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82419" w14:textId="76DA30F9" w:rsidR="009D0638" w:rsidRPr="006757BE" w:rsidRDefault="009D0638" w:rsidP="006757BE">
      <w:pPr>
        <w:pStyle w:val="ListParagraph"/>
        <w:numPr>
          <w:ilvl w:val="0"/>
          <w:numId w:val="23"/>
        </w:numPr>
        <w:rPr>
          <w:rFonts w:eastAsia="Arial" w:cs="Times New Roman"/>
        </w:rPr>
      </w:pPr>
      <w:r w:rsidRPr="006757BE">
        <w:rPr>
          <w:rFonts w:eastAsia="Arial" w:cs="Times New Roman"/>
        </w:rPr>
        <w:t>(AC 1.1)</w:t>
      </w:r>
    </w:p>
    <w:p w14:paraId="6D0D7E63" w14:textId="77777777" w:rsidR="009D0638" w:rsidRPr="00F42ECE" w:rsidRDefault="009D0638" w:rsidP="009D0638">
      <w:pPr>
        <w:rPr>
          <w:rFonts w:asciiTheme="minorHAnsi" w:eastAsia="Arial" w:hAnsiTheme="minorHAnsi" w:cstheme="minorHAnsi"/>
          <w:color w:val="000000" w:themeColor="text1"/>
        </w:rPr>
      </w:pPr>
    </w:p>
    <w:p w14:paraId="39B69BB8" w14:textId="77777777" w:rsidR="009D0638" w:rsidRDefault="009D0638" w:rsidP="009D0638">
      <w:pPr>
        <w:shd w:val="clear" w:color="auto" w:fill="FFFFFF"/>
        <w:spacing w:line="240" w:lineRule="auto"/>
      </w:pPr>
      <w:r w:rsidRPr="00880D4A">
        <w:rPr>
          <w:rFonts w:eastAsia="Arial" w:cs="Arial"/>
          <w:color w:val="000000" w:themeColor="text1"/>
        </w:rPr>
        <w:t>Organisational structure is how all about how an organisation ‘</w:t>
      </w:r>
      <w:r w:rsidRPr="00880D4A">
        <w:rPr>
          <w:rFonts w:eastAsia="Times New Roman" w:cs="Arial"/>
          <w:color w:val="000000" w:themeColor="text1"/>
          <w:szCs w:val="22"/>
          <w:lang w:val="en" w:eastAsia="en-GB"/>
        </w:rPr>
        <w:t>delegates roles, responsibilities, job functions, accountability and decision-making authority.’</w:t>
      </w:r>
      <w:r w:rsidRPr="00880D4A">
        <w:rPr>
          <w:rFonts w:cs="Arial"/>
        </w:rPr>
        <w:t xml:space="preserve"> (Organ, 2023). At Link Financial Outsourcing, the current structure of the organisation is</w:t>
      </w:r>
      <w:r>
        <w:t xml:space="preserve"> a functional hierarchy structure, this structure always had a ‘leader’ at the top, then ‘layers of management below reflecting a subdivision of labour’ these subdivisions are then focused on achieving specific business goals based around each function i.e. HR and L&amp;D. Link Financial Outsourcing is a debt collections company, that is strictly controlled by FCA Regulations, this is why a more bureaucratic/hierarchical structure has been implemented here, as the environment and work carried out needs to be stabilised and controlled to ensure compliance</w:t>
      </w:r>
      <w:r w:rsidRPr="004323D8">
        <w:t xml:space="preserve"> </w:t>
      </w:r>
      <w:r>
        <w:t>(</w:t>
      </w:r>
      <w:proofErr w:type="spellStart"/>
      <w:r>
        <w:t>Nallalingham</w:t>
      </w:r>
      <w:proofErr w:type="spellEnd"/>
      <w:r>
        <w:t>, 2023).</w:t>
      </w:r>
    </w:p>
    <w:p w14:paraId="2D80B025" w14:textId="77777777" w:rsidR="009D0638" w:rsidRDefault="009D0638" w:rsidP="009D0638">
      <w:pPr>
        <w:shd w:val="clear" w:color="auto" w:fill="FFFFFF"/>
        <w:spacing w:line="240" w:lineRule="auto"/>
      </w:pPr>
    </w:p>
    <w:p w14:paraId="3CF24E2A" w14:textId="77777777" w:rsidR="009D0638" w:rsidRDefault="009D0638" w:rsidP="009D0638">
      <w:pPr>
        <w:shd w:val="clear" w:color="auto" w:fill="FFFFFF"/>
        <w:spacing w:line="240" w:lineRule="auto"/>
      </w:pPr>
      <w:r>
        <w:t>The advantages of this strategy are the clarity it brings to everyone within the organisation. As everyone is ‘divided accordingly’</w:t>
      </w:r>
      <w:r w:rsidRPr="005F0CBD">
        <w:t xml:space="preserve"> </w:t>
      </w:r>
      <w:r>
        <w:t>(Indeed Editorial Team, 2023a) into departments, meaning if an employee is seeking information about their payslip, they are aware the HR would be their first port of call to take this question too, as HR deal with the payroll. Another benefit is increased productivity, which is due to employees working within departments that are catered towards they specific skills and gives employees access to other professionals within the field.</w:t>
      </w:r>
    </w:p>
    <w:p w14:paraId="36AD691D" w14:textId="77777777" w:rsidR="009D0638" w:rsidRDefault="009D0638" w:rsidP="009D0638">
      <w:pPr>
        <w:shd w:val="clear" w:color="auto" w:fill="FFFFFF"/>
        <w:spacing w:line="240" w:lineRule="auto"/>
      </w:pPr>
    </w:p>
    <w:p w14:paraId="35A65ECB" w14:textId="77777777" w:rsidR="009D0638" w:rsidRDefault="009D0638" w:rsidP="009D0638">
      <w:pPr>
        <w:shd w:val="clear" w:color="auto" w:fill="FFFFFF"/>
        <w:spacing w:line="240" w:lineRule="auto"/>
      </w:pPr>
      <w:r>
        <w:t>The drawbacks of this structure are the ‘greater complexity of objectives’</w:t>
      </w:r>
      <w:r w:rsidRPr="00F42ECE">
        <w:t xml:space="preserve"> </w:t>
      </w:r>
      <w:r>
        <w:t>(Uphoff, 1994) it can lead to due to every department working towards separate goals and objectives, which takes the focus off the overall goal, making it become harder to achieve. Another drawback is using this structure limits the organisation’s ability to</w:t>
      </w:r>
      <w:r w:rsidRPr="005F0CBD">
        <w:t xml:space="preserve"> change due to the </w:t>
      </w:r>
      <w:r>
        <w:t>s</w:t>
      </w:r>
      <w:r w:rsidRPr="005F0CBD">
        <w:t xml:space="preserve">egregated departments </w:t>
      </w:r>
      <w:r>
        <w:t>keeping ‘knowledge retained’ within each function, meaning new ways of working are harder to come by as they require cross-departmental knowledge sharing.</w:t>
      </w:r>
    </w:p>
    <w:p w14:paraId="4A8F62BE" w14:textId="77777777" w:rsidR="009D0638" w:rsidRDefault="009D0638" w:rsidP="009D0638">
      <w:pPr>
        <w:shd w:val="clear" w:color="auto" w:fill="FFFFFF"/>
        <w:spacing w:line="240" w:lineRule="auto"/>
      </w:pPr>
    </w:p>
    <w:p w14:paraId="79CBFA6C" w14:textId="77777777" w:rsidR="009D0638" w:rsidRPr="000B38BE" w:rsidRDefault="009D0638" w:rsidP="009D0638">
      <w:pPr>
        <w:rPr>
          <w:color w:val="000000" w:themeColor="text1"/>
        </w:rPr>
      </w:pPr>
      <w:r>
        <w:t>On the other hand, there are organisations that operate with a flat structure, such as Valve, a video gaming organisation.</w:t>
      </w:r>
      <w:r w:rsidRPr="002B482D">
        <w:t xml:space="preserve"> </w:t>
      </w:r>
      <w:r>
        <w:t>At valve there isn’t ‘any management’</w:t>
      </w:r>
      <w:r w:rsidRPr="00867346">
        <w:t xml:space="preserve"> </w:t>
      </w:r>
      <w:r>
        <w:t>(Macgregor, 2023) and no one reports to anyone</w:t>
      </w:r>
      <w:r w:rsidRPr="002B482D">
        <w:t xml:space="preserve">. </w:t>
      </w:r>
      <w:r>
        <w:t xml:space="preserve">This is </w:t>
      </w:r>
      <w:r w:rsidRPr="00867346">
        <w:rPr>
          <w:color w:val="000000" w:themeColor="text1"/>
        </w:rPr>
        <w:t>common in flat structured organisations although some just have most middle-management levels removed.</w:t>
      </w:r>
      <w:r w:rsidRPr="00867346">
        <w:rPr>
          <w:rFonts w:eastAsia="Arial" w:cs="Times New Roman"/>
          <w:color w:val="000000" w:themeColor="text1"/>
        </w:rPr>
        <w:t xml:space="preserve"> There are a few advantages to employing a flat organisational structure within an organisation, these include more ‘direct communication’</w:t>
      </w:r>
      <w:r w:rsidRPr="00867346">
        <w:rPr>
          <w:color w:val="000000" w:themeColor="text1"/>
        </w:rPr>
        <w:t xml:space="preserve"> (Indeed</w:t>
      </w:r>
      <w:r>
        <w:rPr>
          <w:color w:val="000000" w:themeColor="text1"/>
        </w:rPr>
        <w:t xml:space="preserve"> Editorial Team</w:t>
      </w:r>
      <w:r w:rsidRPr="00867346">
        <w:rPr>
          <w:color w:val="000000" w:themeColor="text1"/>
        </w:rPr>
        <w:t>, 202</w:t>
      </w:r>
      <w:r>
        <w:rPr>
          <w:color w:val="000000" w:themeColor="text1"/>
        </w:rPr>
        <w:t>2b</w:t>
      </w:r>
      <w:r w:rsidRPr="00867346">
        <w:rPr>
          <w:color w:val="000000" w:themeColor="text1"/>
        </w:rPr>
        <w:t>)</w:t>
      </w:r>
      <w:r w:rsidRPr="00867346">
        <w:rPr>
          <w:rFonts w:eastAsia="Arial" w:cs="Times New Roman"/>
          <w:color w:val="000000" w:themeColor="text1"/>
        </w:rPr>
        <w:t xml:space="preserve"> both vertically and horizontally due to the chain of command being reduced and less crowded. There can also be a better morale and ‘job satisfaction’</w:t>
      </w:r>
      <w:r w:rsidRPr="00867346">
        <w:rPr>
          <w:color w:val="000000" w:themeColor="text1"/>
        </w:rPr>
        <w:t xml:space="preserve"> (NI Business Info, 2023)</w:t>
      </w:r>
      <w:r w:rsidRPr="00867346">
        <w:rPr>
          <w:rFonts w:eastAsia="Arial" w:cs="Times New Roman"/>
          <w:color w:val="000000" w:themeColor="text1"/>
        </w:rPr>
        <w:t xml:space="preserve"> within the organisation, as employees are given more autonomy over their role due to the reduction in management layer.</w:t>
      </w:r>
    </w:p>
    <w:p w14:paraId="2152F48D" w14:textId="77777777" w:rsidR="009D0638" w:rsidRPr="00867346" w:rsidRDefault="009D0638" w:rsidP="009D0638">
      <w:pPr>
        <w:rPr>
          <w:rFonts w:eastAsia="Arial" w:cs="Times New Roman"/>
          <w:color w:val="000000" w:themeColor="text1"/>
        </w:rPr>
      </w:pPr>
    </w:p>
    <w:p w14:paraId="067C8DAF" w14:textId="77777777" w:rsidR="009D0638" w:rsidRPr="00F42ECE" w:rsidRDefault="009D0638" w:rsidP="009D0638">
      <w:pPr>
        <w:rPr>
          <w:rFonts w:eastAsia="Arial" w:cs="Times New Roman"/>
          <w:color w:val="000000" w:themeColor="text1"/>
        </w:rPr>
      </w:pPr>
      <w:r w:rsidRPr="00867346">
        <w:rPr>
          <w:rFonts w:eastAsia="Arial" w:cs="Times New Roman"/>
          <w:color w:val="000000" w:themeColor="text1"/>
        </w:rPr>
        <w:t>However, despite this, there are also disadvantages such as a risk of ‘generalisation</w:t>
      </w:r>
      <w:proofErr w:type="gramStart"/>
      <w:r w:rsidRPr="00867346">
        <w:rPr>
          <w:rFonts w:eastAsia="Arial" w:cs="Times New Roman"/>
          <w:color w:val="000000" w:themeColor="text1"/>
        </w:rPr>
        <w:t>’</w:t>
      </w:r>
      <w:r w:rsidRPr="00867346">
        <w:rPr>
          <w:color w:val="000000" w:themeColor="text1"/>
        </w:rPr>
        <w:t>(</w:t>
      </w:r>
      <w:proofErr w:type="gramEnd"/>
      <w:r w:rsidRPr="00867346">
        <w:rPr>
          <w:color w:val="000000" w:themeColor="text1"/>
        </w:rPr>
        <w:t>NI Business Info, 2023)</w:t>
      </w:r>
      <w:r w:rsidRPr="00867346">
        <w:rPr>
          <w:rFonts w:eastAsia="Arial" w:cs="Times New Roman"/>
          <w:color w:val="000000" w:themeColor="text1"/>
        </w:rPr>
        <w:t xml:space="preserve">  due to employees being unclear on who they report to, there is also a risk that there will be a lack of development and progression within companies who operate this structure due to there being a small amount/no levels to develop into. As one can see, with Valve, there is also the risk of discrimination and group think, as employees here are ranked via group opinion, which in turn determines if they receive a ‘higher salary’</w:t>
      </w:r>
      <w:r w:rsidRPr="00867346">
        <w:t xml:space="preserve"> </w:t>
      </w:r>
      <w:r>
        <w:t>(Macgregor, 2023)</w:t>
      </w:r>
      <w:r w:rsidRPr="00867346">
        <w:rPr>
          <w:rFonts w:eastAsia="Arial" w:cs="Times New Roman"/>
          <w:color w:val="000000" w:themeColor="text1"/>
        </w:rPr>
        <w:t xml:space="preserve"> or not.</w:t>
      </w:r>
    </w:p>
    <w:p w14:paraId="0A5BB754" w14:textId="77777777" w:rsidR="009D0638" w:rsidRDefault="009D0638" w:rsidP="009D0638">
      <w:pPr>
        <w:rPr>
          <w:rFonts w:eastAsia="Arial" w:cs="Times New Roman"/>
        </w:rPr>
      </w:pPr>
    </w:p>
    <w:p w14:paraId="7C3C49CD" w14:textId="0D2B9C07" w:rsidR="009D0638" w:rsidRPr="006757BE" w:rsidRDefault="009D0638" w:rsidP="006757BE">
      <w:pPr>
        <w:pStyle w:val="ListParagraph"/>
        <w:numPr>
          <w:ilvl w:val="0"/>
          <w:numId w:val="23"/>
        </w:numPr>
        <w:rPr>
          <w:rFonts w:eastAsia="Arial" w:cs="Times New Roman"/>
        </w:rPr>
      </w:pPr>
      <w:r w:rsidRPr="006757BE">
        <w:rPr>
          <w:rFonts w:eastAsia="Arial" w:cs="Times New Roman"/>
        </w:rPr>
        <w:t>(AC 1.2)</w:t>
      </w:r>
    </w:p>
    <w:p w14:paraId="2FE827F2" w14:textId="77777777" w:rsidR="009D0638" w:rsidRDefault="009D0638" w:rsidP="009D0638">
      <w:pPr>
        <w:rPr>
          <w:rFonts w:eastAsia="Arial" w:cs="Times New Roman"/>
          <w:highlight w:val="yellow"/>
        </w:rPr>
      </w:pPr>
    </w:p>
    <w:p w14:paraId="78514D19" w14:textId="77777777" w:rsidR="009D0638" w:rsidRDefault="009D0638" w:rsidP="009D0638">
      <w:r w:rsidRPr="004F666D">
        <w:rPr>
          <w:rFonts w:eastAsia="Arial" w:cs="Times New Roman"/>
        </w:rPr>
        <w:t>S</w:t>
      </w:r>
      <w:r>
        <w:rPr>
          <w:rFonts w:eastAsia="Arial" w:cs="Times New Roman"/>
        </w:rPr>
        <w:t xml:space="preserve">trategy can be defined as </w:t>
      </w:r>
      <w:r w:rsidRPr="004F666D">
        <w:t>‘</w:t>
      </w:r>
      <w:r>
        <w:t>t</w:t>
      </w:r>
      <w:r w:rsidRPr="004F666D">
        <w:t>he process and outcome of shaping an organisational structure</w:t>
      </w:r>
      <w:r>
        <w:t>’</w:t>
      </w:r>
      <w:r w:rsidRPr="004F666D">
        <w:t xml:space="preserve"> </w:t>
      </w:r>
      <w:r>
        <w:t>(Diaz, 2022). At Link Financial Outsourcing, the main strategy is to have an ‘ethical and transparent approach to credit management’</w:t>
      </w:r>
      <w:r w:rsidRPr="004F666D">
        <w:t xml:space="preserve"> </w:t>
      </w:r>
      <w:r>
        <w:t xml:space="preserve">(Link Financial, 2023) buy putting customers first, whilst operating a compliant ethical business. </w:t>
      </w:r>
    </w:p>
    <w:p w14:paraId="62079E48" w14:textId="77777777" w:rsidR="009D0638" w:rsidRDefault="009D0638" w:rsidP="009D0638"/>
    <w:p w14:paraId="59502711" w14:textId="77777777" w:rsidR="009D0638" w:rsidRDefault="009D0638" w:rsidP="009D0638">
      <w:r>
        <w:lastRenderedPageBreak/>
        <w:t xml:space="preserve">Having a strategy that is customer focused is essential when looking to maintain competitive advantage within the market, and for Link Financial, this is important as the company wants to continue to build strong relationships with its customers. Link expects all employees to go above and beyond to deliver excellent services to the customer </w:t>
      </w:r>
      <w:proofErr w:type="gramStart"/>
      <w:r>
        <w:t>in order to</w:t>
      </w:r>
      <w:proofErr w:type="gramEnd"/>
      <w:r>
        <w:t xml:space="preserve"> increase their satisfaction level. In turn, this will encourage repeat custom, as a satisfied and ‘engaged customer is 90%’</w:t>
      </w:r>
      <w:r w:rsidRPr="004F666D">
        <w:t xml:space="preserve"> </w:t>
      </w:r>
      <w:r>
        <w:t>(Sharma &amp; Singh, 2021) more likely to use the service again and again.</w:t>
      </w:r>
    </w:p>
    <w:p w14:paraId="72F79B21" w14:textId="77777777" w:rsidR="009D0638" w:rsidRDefault="009D0638" w:rsidP="009D0638"/>
    <w:p w14:paraId="200726AB" w14:textId="77777777" w:rsidR="009D0638" w:rsidRDefault="009D0638" w:rsidP="009D0638">
      <w:r>
        <w:t xml:space="preserve">This strategy aims to ensure all customers are provided with the highest quality service. This can be difficult as Link Financial is essentially a debt collector, so </w:t>
      </w:r>
      <w:proofErr w:type="gramStart"/>
      <w:r>
        <w:t>often times</w:t>
      </w:r>
      <w:proofErr w:type="gramEnd"/>
      <w:r>
        <w:t xml:space="preserve">, our customers do not want to interact with us as it can be distressing for them. As part of the strategy, a specially trained Vulnerable Customer (VC) team have been introduced to deal with customers who may have extenuating circumstances. This enables us to streamline our approach to ensure we </w:t>
      </w:r>
      <w:proofErr w:type="gramStart"/>
      <w:r>
        <w:t>are able to</w:t>
      </w:r>
      <w:proofErr w:type="gramEnd"/>
      <w:r>
        <w:t xml:space="preserve"> help customers, not just collect debts.</w:t>
      </w:r>
    </w:p>
    <w:p w14:paraId="4D633454" w14:textId="77777777" w:rsidR="009D0638" w:rsidRDefault="009D0638" w:rsidP="009D0638"/>
    <w:p w14:paraId="71DB5BEB" w14:textId="77777777" w:rsidR="009D0638" w:rsidRDefault="009D0638" w:rsidP="009D0638">
      <w:r>
        <w:t>Following this strategy has resulted in an increase in closed accounts and debt repayment plans in 2023 compared with the 2022 figures and since having the specialised VC team, we have been able to increase the number of accounts taken on, increasing their ability to collect more debt repayments.</w:t>
      </w:r>
    </w:p>
    <w:p w14:paraId="07624BAC" w14:textId="77777777" w:rsidR="009D0638" w:rsidRDefault="009D0638" w:rsidP="009D0638"/>
    <w:p w14:paraId="60FDBE5A" w14:textId="3F982A1C" w:rsidR="009D0638" w:rsidRPr="004F666D" w:rsidRDefault="009D0638" w:rsidP="009D0638">
      <w:pPr>
        <w:rPr>
          <w:rFonts w:eastAsia="Arial" w:cs="Times New Roman"/>
        </w:rPr>
      </w:pPr>
      <w:r>
        <w:t xml:space="preserve">Although this strategy is aligned with the company goals, the feedback received from employees working on the phone lines is that the customer centric strategy is causing them to feel neglected, suggesting that not all employees are working toward the same goal. </w:t>
      </w:r>
      <w:proofErr w:type="gramStart"/>
      <w:r>
        <w:t>It is clear that there</w:t>
      </w:r>
      <w:proofErr w:type="gramEnd"/>
      <w:r>
        <w:t xml:space="preserve"> is a slight disconnect between the goals of the operations departments and the support functions, with the annual survey showing employee satisfaction has dropped by 10%. The lack of focus on the employees is a concern that should be </w:t>
      </w:r>
      <w:proofErr w:type="gramStart"/>
      <w:r>
        <w:t>taken</w:t>
      </w:r>
      <w:r w:rsidR="00880D4A">
        <w:t xml:space="preserve"> into account</w:t>
      </w:r>
      <w:proofErr w:type="gramEnd"/>
      <w:r>
        <w:t xml:space="preserve"> when formulating goals, objectives and strategies for 2024. One </w:t>
      </w:r>
      <w:proofErr w:type="gramStart"/>
      <w:r>
        <w:t>particular impact</w:t>
      </w:r>
      <w:proofErr w:type="gramEnd"/>
      <w:r>
        <w:t xml:space="preserve"> of this misalignment is that a 2024 objective of Link Financial Outsourcing is to decrease attrition to 26.5%, however, statistics show “66%’</w:t>
      </w:r>
      <w:r w:rsidRPr="00127F55">
        <w:t xml:space="preserve"> </w:t>
      </w:r>
      <w:r>
        <w:t>(Lipman, 2018) of employees who feel undervalued are more likely to leave a company, so this objective may not be achievable.</w:t>
      </w:r>
    </w:p>
    <w:p w14:paraId="017C7DBB" w14:textId="77777777" w:rsidR="009D0638" w:rsidRPr="004F666D" w:rsidRDefault="009D0638" w:rsidP="009D0638">
      <w:pPr>
        <w:rPr>
          <w:rFonts w:eastAsia="Arial" w:cs="Times New Roman"/>
          <w:highlight w:val="yellow"/>
        </w:rPr>
      </w:pPr>
    </w:p>
    <w:p w14:paraId="1FF02C27" w14:textId="77777777" w:rsidR="009D0638" w:rsidRPr="004F666D" w:rsidRDefault="009D0638" w:rsidP="009D0638">
      <w:pPr>
        <w:ind w:left="720"/>
        <w:contextualSpacing/>
        <w:rPr>
          <w:rFonts w:eastAsia="Arial" w:cs="Times New Roman"/>
          <w:highlight w:val="yellow"/>
        </w:rPr>
      </w:pPr>
    </w:p>
    <w:p w14:paraId="5BDA9701" w14:textId="22B3C1F2" w:rsidR="009D0638" w:rsidRPr="006757BE" w:rsidRDefault="009D0638" w:rsidP="006757BE">
      <w:pPr>
        <w:pStyle w:val="ListParagraph"/>
        <w:numPr>
          <w:ilvl w:val="0"/>
          <w:numId w:val="23"/>
        </w:numPr>
        <w:rPr>
          <w:rFonts w:eastAsia="Arial" w:cs="Times New Roman"/>
        </w:rPr>
      </w:pPr>
      <w:r w:rsidRPr="006757BE">
        <w:rPr>
          <w:rFonts w:eastAsia="Arial" w:cs="Times New Roman"/>
        </w:rPr>
        <w:t>(AC 1.3)</w:t>
      </w:r>
    </w:p>
    <w:p w14:paraId="6BDFE79A" w14:textId="77777777" w:rsidR="009D0638" w:rsidRDefault="009D0638" w:rsidP="009D0638">
      <w:pPr>
        <w:contextualSpacing/>
        <w:rPr>
          <w:rFonts w:eastAsia="Arial" w:cs="Times New Roman"/>
          <w:highlight w:val="yellow"/>
        </w:rPr>
      </w:pPr>
    </w:p>
    <w:p w14:paraId="07C4E633" w14:textId="377E4B8A" w:rsidR="009D0638" w:rsidRPr="00D653E7" w:rsidRDefault="009D0638" w:rsidP="009D0638">
      <w:pPr>
        <w:contextualSpacing/>
        <w:rPr>
          <w:rFonts w:eastAsia="Arial" w:cs="Times New Roman"/>
        </w:rPr>
      </w:pPr>
      <w:r w:rsidRPr="00D653E7">
        <w:rPr>
          <w:rFonts w:eastAsia="Arial" w:cs="Times New Roman"/>
        </w:rPr>
        <w:t>When analysing external factors and trends that affect companies</w:t>
      </w:r>
      <w:r>
        <w:rPr>
          <w:rFonts w:eastAsia="Arial" w:cs="Times New Roman"/>
        </w:rPr>
        <w:t>, a tool that can be used to display this is a PESTLE Analysis. A PESTLE Analysis enables organisations to fact-find around ‘external factors’</w:t>
      </w:r>
      <w:r w:rsidRPr="00D653E7">
        <w:t xml:space="preserve"> </w:t>
      </w:r>
      <w:r>
        <w:t>(Battista, 2023)</w:t>
      </w:r>
      <w:r>
        <w:rPr>
          <w:rFonts w:eastAsia="Arial" w:cs="Times New Roman"/>
        </w:rPr>
        <w:t xml:space="preserve"> that could affect the decisions</w:t>
      </w:r>
      <w:r w:rsidRPr="00D653E7">
        <w:t xml:space="preserve"> </w:t>
      </w:r>
      <w:r>
        <w:rPr>
          <w:rFonts w:eastAsia="Arial" w:cs="Times New Roman"/>
        </w:rPr>
        <w:t>they make.</w:t>
      </w:r>
    </w:p>
    <w:p w14:paraId="27BFF18B" w14:textId="77777777" w:rsidR="009D0638" w:rsidRDefault="009D0638" w:rsidP="009D0638">
      <w:pPr>
        <w:contextualSpacing/>
        <w:rPr>
          <w:rFonts w:eastAsia="Arial" w:cs="Times New Roman"/>
          <w:highlight w:val="yellow"/>
        </w:rPr>
      </w:pPr>
    </w:p>
    <w:p w14:paraId="09A2321F" w14:textId="77777777" w:rsidR="009D0638" w:rsidRDefault="009D0638" w:rsidP="009D0638">
      <w:pPr>
        <w:contextualSpacing/>
        <w:rPr>
          <w:rFonts w:eastAsia="Arial" w:cs="Times New Roman"/>
        </w:rPr>
      </w:pPr>
      <w:r w:rsidRPr="00F57665">
        <w:rPr>
          <w:rFonts w:eastAsia="Arial" w:cs="Times New Roman"/>
        </w:rPr>
        <w:t xml:space="preserve">There are many external factors and trends </w:t>
      </w:r>
      <w:r>
        <w:rPr>
          <w:rFonts w:eastAsia="Arial" w:cs="Times New Roman"/>
        </w:rPr>
        <w:t xml:space="preserve">that impact Link Financial Outsourcing and other companies, </w:t>
      </w:r>
    </w:p>
    <w:p w14:paraId="2E6993D3" w14:textId="77777777" w:rsidR="009D0638" w:rsidRDefault="009D0638" w:rsidP="009D0638">
      <w:pPr>
        <w:contextualSpacing/>
        <w:rPr>
          <w:rFonts w:eastAsia="Arial" w:cs="Times New Roman"/>
        </w:rPr>
      </w:pPr>
    </w:p>
    <w:tbl>
      <w:tblPr>
        <w:tblStyle w:val="TableGrid"/>
        <w:tblW w:w="0" w:type="auto"/>
        <w:tblLook w:val="04A0" w:firstRow="1" w:lastRow="0" w:firstColumn="1" w:lastColumn="0" w:noHBand="0" w:noVBand="1"/>
      </w:tblPr>
      <w:tblGrid>
        <w:gridCol w:w="1182"/>
        <w:gridCol w:w="7834"/>
      </w:tblGrid>
      <w:tr w:rsidR="009D0638" w14:paraId="2DE47F5B" w14:textId="77777777" w:rsidTr="009D0638">
        <w:tc>
          <w:tcPr>
            <w:tcW w:w="846" w:type="dxa"/>
          </w:tcPr>
          <w:p w14:paraId="2358C0D9" w14:textId="77777777" w:rsidR="009D0638" w:rsidRDefault="009D0638" w:rsidP="002E6A6C">
            <w:pPr>
              <w:contextualSpacing/>
              <w:rPr>
                <w:rFonts w:eastAsia="Arial" w:cs="Times New Roman"/>
              </w:rPr>
            </w:pPr>
            <w:r>
              <w:rPr>
                <w:rFonts w:eastAsia="Arial" w:cs="Times New Roman"/>
              </w:rPr>
              <w:t>Economic</w:t>
            </w:r>
          </w:p>
        </w:tc>
        <w:tc>
          <w:tcPr>
            <w:tcW w:w="8170" w:type="dxa"/>
          </w:tcPr>
          <w:p w14:paraId="1EEB0B58" w14:textId="77777777" w:rsidR="009D0638" w:rsidRDefault="009D0638" w:rsidP="002E6A6C">
            <w:pPr>
              <w:contextualSpacing/>
              <w:rPr>
                <w:rFonts w:eastAsia="Arial" w:cs="Times New Roman"/>
              </w:rPr>
            </w:pPr>
            <w:r>
              <w:rPr>
                <w:rFonts w:eastAsia="Arial" w:cs="Times New Roman"/>
              </w:rPr>
              <w:t>National Living Wage:</w:t>
            </w:r>
          </w:p>
          <w:p w14:paraId="3A1EDF86" w14:textId="77777777" w:rsidR="009D0638" w:rsidRDefault="009D0638" w:rsidP="002E6A6C">
            <w:pPr>
              <w:contextualSpacing/>
              <w:rPr>
                <w:rFonts w:eastAsia="Arial" w:cs="Times New Roman"/>
              </w:rPr>
            </w:pPr>
          </w:p>
          <w:p w14:paraId="4D71E621" w14:textId="77777777" w:rsidR="009D0638" w:rsidRDefault="009D0638" w:rsidP="002E6A6C">
            <w:pPr>
              <w:contextualSpacing/>
              <w:rPr>
                <w:rFonts w:eastAsia="Arial" w:cs="Times New Roman"/>
              </w:rPr>
            </w:pPr>
            <w:r>
              <w:rPr>
                <w:rFonts w:eastAsia="Arial" w:cs="Times New Roman"/>
              </w:rPr>
              <w:t>The changes to the national living wage in 2024 will see it increase to ‘£11.44 per hour’</w:t>
            </w:r>
            <w:r>
              <w:t xml:space="preserve"> (UK Government, 2023)</w:t>
            </w:r>
            <w:r>
              <w:rPr>
                <w:rFonts w:eastAsia="Arial" w:cs="Times New Roman"/>
              </w:rPr>
              <w:t xml:space="preserve"> as of April 2024. This means employees who are receiving a wage with an hourly rate lower than this will need to have a salary increase. The starting salary for employees at Link Financial Outsourcing is currently £21,465, meaning the hourly rate equates to £11.01. This rate is 43p below the new national living wage increase for April 2024. </w:t>
            </w:r>
          </w:p>
          <w:p w14:paraId="259660A6" w14:textId="77777777" w:rsidR="009D0638" w:rsidRDefault="009D0638" w:rsidP="002E6A6C">
            <w:pPr>
              <w:contextualSpacing/>
              <w:rPr>
                <w:rFonts w:eastAsia="Arial" w:cs="Times New Roman"/>
              </w:rPr>
            </w:pPr>
          </w:p>
          <w:p w14:paraId="15067FEC" w14:textId="77777777" w:rsidR="009D0638" w:rsidRDefault="009D0638" w:rsidP="002E6A6C">
            <w:pPr>
              <w:contextualSpacing/>
              <w:rPr>
                <w:rFonts w:eastAsia="Arial" w:cs="Times New Roman"/>
              </w:rPr>
            </w:pPr>
            <w:r>
              <w:rPr>
                <w:rFonts w:eastAsia="Arial" w:cs="Times New Roman"/>
              </w:rPr>
              <w:t xml:space="preserve">For Link, this means over 194 people will need a salary adjustment to meet this new law. This coupled with a decrease in profit margins puts the company </w:t>
            </w:r>
            <w:r>
              <w:rPr>
                <w:rFonts w:eastAsia="Arial" w:cs="Times New Roman"/>
              </w:rPr>
              <w:lastRenderedPageBreak/>
              <w:t>under more financial strain. Couple this with the recent employee bonus payments, means that Link have had to pay out even more.</w:t>
            </w:r>
          </w:p>
          <w:p w14:paraId="35663C61" w14:textId="77777777" w:rsidR="009D0638" w:rsidRDefault="009D0638" w:rsidP="002E6A6C">
            <w:pPr>
              <w:contextualSpacing/>
              <w:rPr>
                <w:rFonts w:eastAsia="Arial" w:cs="Times New Roman"/>
              </w:rPr>
            </w:pPr>
          </w:p>
          <w:p w14:paraId="15A0E252" w14:textId="77777777" w:rsidR="009D0638" w:rsidRDefault="009D0638" w:rsidP="002E6A6C">
            <w:pPr>
              <w:contextualSpacing/>
              <w:rPr>
                <w:rFonts w:eastAsia="Arial" w:cs="Times New Roman"/>
              </w:rPr>
            </w:pPr>
            <w:r>
              <w:rPr>
                <w:rFonts w:eastAsia="Arial" w:cs="Times New Roman"/>
              </w:rPr>
              <w:t>Although it can be noted that Link is already paying above the current national living wage, it is likely that the company will pay above the 2024 increase this year too, potentially adding to the costs. This will likely be the case every year, and become a long-term impact, as NLW usually rises every year.</w:t>
            </w:r>
          </w:p>
          <w:p w14:paraId="2E271F32" w14:textId="77777777" w:rsidR="00880D4A" w:rsidRDefault="00880D4A" w:rsidP="002E6A6C">
            <w:pPr>
              <w:contextualSpacing/>
              <w:rPr>
                <w:rFonts w:eastAsia="Arial" w:cs="Times New Roman"/>
              </w:rPr>
            </w:pPr>
          </w:p>
        </w:tc>
      </w:tr>
      <w:tr w:rsidR="009D0638" w14:paraId="37529AD5" w14:textId="77777777" w:rsidTr="009D0638">
        <w:tc>
          <w:tcPr>
            <w:tcW w:w="846" w:type="dxa"/>
          </w:tcPr>
          <w:p w14:paraId="31F696C2" w14:textId="77777777" w:rsidR="009D0638" w:rsidRDefault="009D0638" w:rsidP="002E6A6C">
            <w:pPr>
              <w:contextualSpacing/>
              <w:rPr>
                <w:rFonts w:eastAsia="Arial" w:cs="Times New Roman"/>
              </w:rPr>
            </w:pPr>
            <w:r>
              <w:rPr>
                <w:rFonts w:eastAsia="Arial" w:cs="Times New Roman"/>
              </w:rPr>
              <w:lastRenderedPageBreak/>
              <w:t>Legal</w:t>
            </w:r>
          </w:p>
        </w:tc>
        <w:tc>
          <w:tcPr>
            <w:tcW w:w="8170" w:type="dxa"/>
          </w:tcPr>
          <w:p w14:paraId="5C025C01" w14:textId="77777777" w:rsidR="009D0638" w:rsidRDefault="009D0638" w:rsidP="002E6A6C">
            <w:pPr>
              <w:contextualSpacing/>
              <w:rPr>
                <w:rFonts w:eastAsia="Arial" w:cs="Times New Roman"/>
              </w:rPr>
            </w:pPr>
            <w:r>
              <w:rPr>
                <w:rFonts w:eastAsia="Arial" w:cs="Times New Roman"/>
              </w:rPr>
              <w:t>Employment Law:</w:t>
            </w:r>
          </w:p>
          <w:p w14:paraId="61906FCC" w14:textId="77777777" w:rsidR="009D0638" w:rsidRDefault="009D0638" w:rsidP="002E6A6C">
            <w:pPr>
              <w:contextualSpacing/>
              <w:rPr>
                <w:rFonts w:eastAsia="Arial" w:cs="Times New Roman"/>
              </w:rPr>
            </w:pPr>
          </w:p>
          <w:p w14:paraId="7D1DD25A" w14:textId="77777777" w:rsidR="009D0638" w:rsidRDefault="009D0638" w:rsidP="002E6A6C">
            <w:pPr>
              <w:contextualSpacing/>
              <w:rPr>
                <w:rFonts w:eastAsia="Arial" w:cs="Times New Roman"/>
              </w:rPr>
            </w:pPr>
            <w:r>
              <w:rPr>
                <w:rFonts w:eastAsia="Arial" w:cs="Times New Roman"/>
              </w:rPr>
              <w:t>The upcoming changes to employment law such as changes the Employee Relations (Flexible Working) Act 2023.</w:t>
            </w:r>
          </w:p>
          <w:p w14:paraId="7C1BC073" w14:textId="77777777" w:rsidR="009D0638" w:rsidRDefault="009D0638" w:rsidP="002E6A6C">
            <w:pPr>
              <w:contextualSpacing/>
              <w:rPr>
                <w:rFonts w:eastAsia="Arial" w:cs="Times New Roman"/>
              </w:rPr>
            </w:pPr>
          </w:p>
          <w:p w14:paraId="4FB3026C" w14:textId="77777777" w:rsidR="009D0638" w:rsidRDefault="009D0638" w:rsidP="002E6A6C">
            <w:pPr>
              <w:contextualSpacing/>
              <w:rPr>
                <w:rFonts w:eastAsia="Arial" w:cs="Times New Roman"/>
              </w:rPr>
            </w:pPr>
            <w:r>
              <w:rPr>
                <w:rFonts w:eastAsia="Arial" w:cs="Times New Roman"/>
              </w:rPr>
              <w:t xml:space="preserve">The changes that are coming into force in April 2024 now mean employees </w:t>
            </w:r>
            <w:proofErr w:type="gramStart"/>
            <w:r>
              <w:rPr>
                <w:rFonts w:eastAsia="Arial" w:cs="Times New Roman"/>
              </w:rPr>
              <w:t>are able to</w:t>
            </w:r>
            <w:proofErr w:type="gramEnd"/>
            <w:r>
              <w:rPr>
                <w:rFonts w:eastAsia="Arial" w:cs="Times New Roman"/>
              </w:rPr>
              <w:t xml:space="preserve"> complete ‘two’</w:t>
            </w:r>
            <w:r>
              <w:t xml:space="preserve"> (Roberts, 2023)</w:t>
            </w:r>
            <w:r>
              <w:rPr>
                <w:rFonts w:eastAsia="Arial" w:cs="Times New Roman"/>
              </w:rPr>
              <w:t xml:space="preserve"> flexible working requests in 12 months as opposed to the one that is currently allowed and can complete these requests from day one, instead of after 26 weeks of employment. The decision time for organisations has also been shortened to two months instead of three.</w:t>
            </w:r>
          </w:p>
          <w:p w14:paraId="2170D2CF" w14:textId="77777777" w:rsidR="009D0638" w:rsidRDefault="009D0638" w:rsidP="002E6A6C">
            <w:pPr>
              <w:contextualSpacing/>
              <w:rPr>
                <w:rFonts w:eastAsia="Arial" w:cs="Times New Roman"/>
              </w:rPr>
            </w:pPr>
          </w:p>
          <w:p w14:paraId="0CD54FFC" w14:textId="77777777" w:rsidR="009D0638" w:rsidRDefault="009D0638" w:rsidP="002E6A6C">
            <w:pPr>
              <w:contextualSpacing/>
              <w:rPr>
                <w:rFonts w:eastAsia="Arial" w:cs="Times New Roman"/>
              </w:rPr>
            </w:pPr>
            <w:r>
              <w:rPr>
                <w:rFonts w:eastAsia="Arial" w:cs="Times New Roman"/>
              </w:rPr>
              <w:t>For Link Financial Outsourcing, this means there is likely to be an increase in the number of applications for flexible working received and many more employees working on customised working patterns, rather than the set shift patterns already in place. The impact of this should be positive, as it gives everyone an equal chance to request a working schedule that provides them with a more suitable work-life balance.</w:t>
            </w:r>
          </w:p>
          <w:p w14:paraId="0054266C" w14:textId="77777777" w:rsidR="00880D4A" w:rsidRDefault="00880D4A" w:rsidP="002E6A6C">
            <w:pPr>
              <w:contextualSpacing/>
              <w:rPr>
                <w:rFonts w:eastAsia="Arial" w:cs="Times New Roman"/>
              </w:rPr>
            </w:pPr>
          </w:p>
        </w:tc>
      </w:tr>
      <w:tr w:rsidR="009D0638" w14:paraId="1045584B" w14:textId="77777777" w:rsidTr="009D0638">
        <w:trPr>
          <w:trHeight w:val="5235"/>
        </w:trPr>
        <w:tc>
          <w:tcPr>
            <w:tcW w:w="846" w:type="dxa"/>
          </w:tcPr>
          <w:p w14:paraId="770AAD8D" w14:textId="77777777" w:rsidR="009D0638" w:rsidRDefault="009D0638" w:rsidP="002E6A6C">
            <w:pPr>
              <w:contextualSpacing/>
              <w:rPr>
                <w:rFonts w:eastAsia="Arial" w:cs="Times New Roman"/>
              </w:rPr>
            </w:pPr>
            <w:r>
              <w:rPr>
                <w:rFonts w:eastAsia="Arial" w:cs="Times New Roman"/>
              </w:rPr>
              <w:t>Social</w:t>
            </w:r>
          </w:p>
        </w:tc>
        <w:tc>
          <w:tcPr>
            <w:tcW w:w="8170" w:type="dxa"/>
          </w:tcPr>
          <w:p w14:paraId="6FB0F015" w14:textId="77777777" w:rsidR="009D0638" w:rsidRDefault="009D0638" w:rsidP="002E6A6C">
            <w:pPr>
              <w:contextualSpacing/>
              <w:rPr>
                <w:rFonts w:eastAsia="Arial" w:cs="Times New Roman"/>
              </w:rPr>
            </w:pPr>
            <w:r>
              <w:rPr>
                <w:rFonts w:eastAsia="Arial" w:cs="Times New Roman"/>
              </w:rPr>
              <w:t>Hybrid working:</w:t>
            </w:r>
          </w:p>
          <w:p w14:paraId="71F74B30" w14:textId="77777777" w:rsidR="009D0638" w:rsidRDefault="009D0638" w:rsidP="002E6A6C">
            <w:pPr>
              <w:contextualSpacing/>
              <w:rPr>
                <w:rFonts w:eastAsia="Arial" w:cs="Times New Roman"/>
              </w:rPr>
            </w:pPr>
          </w:p>
          <w:p w14:paraId="370C707E" w14:textId="77777777" w:rsidR="009D0638" w:rsidRDefault="009D0638" w:rsidP="002E6A6C">
            <w:pPr>
              <w:contextualSpacing/>
              <w:rPr>
                <w:rFonts w:eastAsia="Arial" w:cs="Times New Roman"/>
              </w:rPr>
            </w:pPr>
            <w:r>
              <w:rPr>
                <w:rFonts w:eastAsia="Arial" w:cs="Times New Roman"/>
              </w:rPr>
              <w:t>There is a current trend of an increase of people desiring hybrid or remote working within job roles, this is likely due to the ‘COVID-19 pandemic’</w:t>
            </w:r>
            <w:r>
              <w:t xml:space="preserve"> (ONS, 2022)</w:t>
            </w:r>
            <w:r>
              <w:rPr>
                <w:rFonts w:eastAsia="Arial" w:cs="Times New Roman"/>
              </w:rPr>
              <w:t xml:space="preserve"> that effected the UK from 2019-2022. Even after the pandemic came to an end, ‘84%’</w:t>
            </w:r>
            <w:r>
              <w:t xml:space="preserve"> (ONS, 2022)</w:t>
            </w:r>
            <w:r>
              <w:rPr>
                <w:rFonts w:eastAsia="Arial" w:cs="Times New Roman"/>
              </w:rPr>
              <w:t xml:space="preserve"> of people who were engaging in hybrid or remote working said that they planned to carry on doing this.</w:t>
            </w:r>
          </w:p>
          <w:p w14:paraId="73445595" w14:textId="77777777" w:rsidR="009D0638" w:rsidRDefault="009D0638" w:rsidP="002E6A6C">
            <w:pPr>
              <w:contextualSpacing/>
              <w:rPr>
                <w:rFonts w:eastAsia="Arial" w:cs="Times New Roman"/>
              </w:rPr>
            </w:pPr>
          </w:p>
          <w:p w14:paraId="7B7BC719" w14:textId="77777777" w:rsidR="00880D4A" w:rsidRDefault="009D0638" w:rsidP="002E6A6C">
            <w:pPr>
              <w:contextualSpacing/>
              <w:rPr>
                <w:rFonts w:eastAsia="Arial" w:cs="Times New Roman"/>
              </w:rPr>
            </w:pPr>
            <w:r>
              <w:rPr>
                <w:rFonts w:eastAsia="Arial" w:cs="Times New Roman"/>
              </w:rPr>
              <w:t xml:space="preserve">At Link Financial Outsourcing, home working is only allowed for employees at Professional level or higher. This means that Associate level employees are excluded from this, mainly due to the nature of their job being call centre agents. This has meant Associate level employees are wanting the ability to have a hybrid working pattern, more than they ever were before COVID-19 occurred. </w:t>
            </w:r>
          </w:p>
          <w:p w14:paraId="38430B11" w14:textId="77777777" w:rsidR="00880D4A" w:rsidRDefault="00880D4A" w:rsidP="002E6A6C">
            <w:pPr>
              <w:contextualSpacing/>
              <w:rPr>
                <w:rFonts w:eastAsia="Arial" w:cs="Times New Roman"/>
              </w:rPr>
            </w:pPr>
          </w:p>
          <w:p w14:paraId="1F941DBB" w14:textId="1613E417" w:rsidR="009D0638" w:rsidRDefault="009D0638" w:rsidP="002E6A6C">
            <w:pPr>
              <w:contextualSpacing/>
              <w:rPr>
                <w:rFonts w:eastAsia="Arial" w:cs="Times New Roman"/>
              </w:rPr>
            </w:pPr>
            <w:r>
              <w:rPr>
                <w:rFonts w:eastAsia="Arial" w:cs="Times New Roman"/>
              </w:rPr>
              <w:t xml:space="preserve"> Employees on the phone naturally want the same flexibility other roles have been allowed to maintain, however, this is something that can’t be offered. This will likely be a </w:t>
            </w:r>
            <w:r w:rsidR="00880D4A">
              <w:rPr>
                <w:rFonts w:eastAsia="Arial" w:cs="Times New Roman"/>
              </w:rPr>
              <w:t>long-term</w:t>
            </w:r>
            <w:r>
              <w:rPr>
                <w:rFonts w:eastAsia="Arial" w:cs="Times New Roman"/>
              </w:rPr>
              <w:t xml:space="preserve"> issue, with negative impacts like reduced retention as employees leave to seek roles that offer what they want.</w:t>
            </w:r>
          </w:p>
        </w:tc>
      </w:tr>
    </w:tbl>
    <w:p w14:paraId="4F58E20D" w14:textId="77777777" w:rsidR="009D0638" w:rsidRPr="00F57665" w:rsidRDefault="009D0638" w:rsidP="009D0638">
      <w:pPr>
        <w:contextualSpacing/>
        <w:rPr>
          <w:rFonts w:eastAsia="Arial" w:cs="Times New Roman"/>
        </w:rPr>
      </w:pPr>
    </w:p>
    <w:p w14:paraId="1FE4FE64" w14:textId="77777777" w:rsidR="009D0638" w:rsidRDefault="009D0638" w:rsidP="009D0638">
      <w:pPr>
        <w:ind w:left="720"/>
        <w:contextualSpacing/>
        <w:rPr>
          <w:rFonts w:eastAsia="Arial" w:cs="Times New Roman"/>
          <w:highlight w:val="yellow"/>
        </w:rPr>
      </w:pPr>
    </w:p>
    <w:p w14:paraId="778865E4" w14:textId="77777777" w:rsidR="00880D4A" w:rsidRDefault="00880D4A" w:rsidP="009D0638">
      <w:pPr>
        <w:ind w:left="720"/>
        <w:contextualSpacing/>
        <w:rPr>
          <w:rFonts w:eastAsia="Arial" w:cs="Times New Roman"/>
          <w:highlight w:val="yellow"/>
        </w:rPr>
      </w:pPr>
    </w:p>
    <w:p w14:paraId="6299F7E5" w14:textId="77777777" w:rsidR="00880D4A" w:rsidRPr="004F666D" w:rsidRDefault="00880D4A" w:rsidP="009D0638">
      <w:pPr>
        <w:ind w:left="720"/>
        <w:contextualSpacing/>
        <w:rPr>
          <w:rFonts w:eastAsia="Arial" w:cs="Times New Roman"/>
          <w:highlight w:val="yellow"/>
        </w:rPr>
      </w:pPr>
    </w:p>
    <w:p w14:paraId="2F000ADC" w14:textId="085B65CC" w:rsidR="009D0638" w:rsidRPr="006757BE" w:rsidRDefault="009D0638" w:rsidP="006757BE">
      <w:pPr>
        <w:pStyle w:val="ListParagraph"/>
        <w:numPr>
          <w:ilvl w:val="0"/>
          <w:numId w:val="23"/>
        </w:numPr>
        <w:rPr>
          <w:rFonts w:eastAsia="Arial" w:cs="Times New Roman"/>
        </w:rPr>
      </w:pPr>
      <w:r w:rsidRPr="006757BE">
        <w:rPr>
          <w:rFonts w:eastAsia="Arial" w:cs="Times New Roman"/>
        </w:rPr>
        <w:lastRenderedPageBreak/>
        <w:t>(AC 1.4)</w:t>
      </w:r>
    </w:p>
    <w:p w14:paraId="2FAD6D2B" w14:textId="77777777" w:rsidR="009D0638" w:rsidRDefault="009D0638" w:rsidP="009D0638">
      <w:pPr>
        <w:ind w:left="720"/>
        <w:contextualSpacing/>
        <w:rPr>
          <w:rFonts w:eastAsia="Arial" w:cs="Times New Roman"/>
          <w:highlight w:val="yellow"/>
        </w:rPr>
      </w:pPr>
    </w:p>
    <w:p w14:paraId="2B41DCE5" w14:textId="77777777" w:rsidR="009D0638" w:rsidRDefault="009D0638" w:rsidP="009D0638">
      <w:pPr>
        <w:contextualSpacing/>
        <w:rPr>
          <w:rFonts w:eastAsia="Arial" w:cs="Times New Roman"/>
        </w:rPr>
      </w:pPr>
      <w:r>
        <w:rPr>
          <w:rFonts w:eastAsia="Arial" w:cs="Times New Roman"/>
        </w:rPr>
        <w:t xml:space="preserve">Naturally, technology has become more advanced over time, allowing organisations to automate many processes and procedures. Currently, technology can be used in many ways within organisations, it can take form through automation such as the use of chatbots, accounting systems and point of sales systems, all of which see all or most of the human element that a person performing these roles may add removed. </w:t>
      </w:r>
      <w:r w:rsidRPr="00D653E7">
        <w:rPr>
          <w:rFonts w:eastAsia="Arial" w:cs="Times New Roman"/>
        </w:rPr>
        <w:t>T</w:t>
      </w:r>
      <w:r>
        <w:rPr>
          <w:rFonts w:eastAsia="Arial" w:cs="Times New Roman"/>
        </w:rPr>
        <w:t>he scale of technology within organisations is rapidly changing, one can see this with the recent increase in the popularity of artificial intelligence (AI), which is likely down to a stronger understanding of how the technology works and can be used</w:t>
      </w:r>
      <w:r w:rsidRPr="00D070ED">
        <w:t xml:space="preserve"> </w:t>
      </w:r>
      <w:r>
        <w:t>(Perrigo, 2023)</w:t>
      </w:r>
      <w:r>
        <w:rPr>
          <w:rFonts w:eastAsia="Arial" w:cs="Times New Roman"/>
        </w:rPr>
        <w:t xml:space="preserve">. </w:t>
      </w:r>
    </w:p>
    <w:p w14:paraId="18C4019B" w14:textId="77777777" w:rsidR="009D0638" w:rsidRDefault="009D0638" w:rsidP="009D0638">
      <w:pPr>
        <w:contextualSpacing/>
        <w:rPr>
          <w:rFonts w:eastAsia="Arial" w:cs="Times New Roman"/>
        </w:rPr>
      </w:pPr>
    </w:p>
    <w:p w14:paraId="327E4491" w14:textId="77777777" w:rsidR="009D0638" w:rsidRDefault="009D0638" w:rsidP="009D0638">
      <w:pPr>
        <w:contextualSpacing/>
        <w:rPr>
          <w:rFonts w:eastAsia="Arial" w:cs="Times New Roman"/>
        </w:rPr>
      </w:pPr>
      <w:r>
        <w:rPr>
          <w:rFonts w:eastAsia="Arial" w:cs="Times New Roman"/>
        </w:rPr>
        <w:t>The impacts of these technologies and their advances on work varies greatly, showing a variety of benefits and drawbacks to organisations. The main benefits of these changes include the collaboration and communication improvements technology offers to organisations; it enables employees to communicate in ‘real time’</w:t>
      </w:r>
      <w:r w:rsidRPr="00A846BA">
        <w:t xml:space="preserve"> </w:t>
      </w:r>
      <w:r>
        <w:t>(Peak, 2023)</w:t>
      </w:r>
      <w:r>
        <w:rPr>
          <w:rFonts w:eastAsia="Arial" w:cs="Times New Roman"/>
        </w:rPr>
        <w:t xml:space="preserve"> wherever they are. This can be done through email, Microsoft </w:t>
      </w:r>
      <w:proofErr w:type="gramStart"/>
      <w:r>
        <w:rPr>
          <w:rFonts w:eastAsia="Arial" w:cs="Times New Roman"/>
        </w:rPr>
        <w:t>Teams</w:t>
      </w:r>
      <w:proofErr w:type="gramEnd"/>
      <w:r>
        <w:rPr>
          <w:rFonts w:eastAsia="Arial" w:cs="Times New Roman"/>
        </w:rPr>
        <w:t xml:space="preserve"> or any communication technology. In terms of reliability, online messaging enables the person receiving the message and the person sending it to have hard copy evidence of the communication, this can even be used as evidence in a court of law if necessary.</w:t>
      </w:r>
    </w:p>
    <w:p w14:paraId="31193D6D" w14:textId="77777777" w:rsidR="009D0638" w:rsidRDefault="009D0638" w:rsidP="009D0638">
      <w:pPr>
        <w:contextualSpacing/>
        <w:rPr>
          <w:rFonts w:eastAsia="Arial" w:cs="Times New Roman"/>
        </w:rPr>
      </w:pPr>
    </w:p>
    <w:p w14:paraId="305654C4" w14:textId="77777777" w:rsidR="009D0638" w:rsidRDefault="009D0638" w:rsidP="009D0638">
      <w:pPr>
        <w:contextualSpacing/>
        <w:rPr>
          <w:rFonts w:eastAsia="Arial" w:cs="Times New Roman"/>
        </w:rPr>
      </w:pPr>
      <w:r>
        <w:rPr>
          <w:rFonts w:eastAsia="Arial" w:cs="Times New Roman"/>
        </w:rPr>
        <w:t>As well as this, increased productivity is also a benefit of technology. The automation of specific job roles such as AI Chatbots that answer customer concerns and questions almost instantaneously, allowing more customers to get answers faster with less wait time. An example of this is the estimation that digital automation has ‘eliminated more than 10 million phone calls’</w:t>
      </w:r>
      <w:r w:rsidRPr="00A36B4C">
        <w:t xml:space="preserve"> </w:t>
      </w:r>
      <w:r>
        <w:t xml:space="preserve">(Lohr, 2022) </w:t>
      </w:r>
      <w:r>
        <w:rPr>
          <w:rFonts w:eastAsia="Arial" w:cs="Times New Roman"/>
        </w:rPr>
        <w:t xml:space="preserve">for Anthem Call Centres. Lastly, another benefit is the ability to carry out data driven decision making technology provides organisations with. For example, retailers may gather insights on what the most popular items are </w:t>
      </w:r>
      <w:proofErr w:type="gramStart"/>
      <w:r>
        <w:rPr>
          <w:rFonts w:eastAsia="Arial" w:cs="Times New Roman"/>
        </w:rPr>
        <w:t>in order to</w:t>
      </w:r>
      <w:proofErr w:type="gramEnd"/>
      <w:r>
        <w:rPr>
          <w:rFonts w:eastAsia="Arial" w:cs="Times New Roman"/>
        </w:rPr>
        <w:t xml:space="preserve"> develop items ‘similar to those products’</w:t>
      </w:r>
      <w:r w:rsidRPr="00356D63">
        <w:t xml:space="preserve"> </w:t>
      </w:r>
      <w:r>
        <w:t>(Acxiom Technologies LLP, 2023)</w:t>
      </w:r>
      <w:r>
        <w:rPr>
          <w:rFonts w:eastAsia="Arial" w:cs="Times New Roman"/>
        </w:rPr>
        <w:t>, this can be done by tracking what items are most purchased or viewed on a company website.</w:t>
      </w:r>
    </w:p>
    <w:p w14:paraId="7AFEB8B1" w14:textId="77777777" w:rsidR="009D0638" w:rsidRDefault="009D0638" w:rsidP="009D0638">
      <w:pPr>
        <w:contextualSpacing/>
        <w:rPr>
          <w:rFonts w:eastAsia="Arial" w:cs="Times New Roman"/>
        </w:rPr>
      </w:pPr>
    </w:p>
    <w:p w14:paraId="1900682C" w14:textId="77777777" w:rsidR="009D0638" w:rsidRDefault="009D0638" w:rsidP="009D0638">
      <w:pPr>
        <w:contextualSpacing/>
        <w:rPr>
          <w:rFonts w:eastAsia="Arial" w:cs="Times New Roman"/>
        </w:rPr>
      </w:pPr>
      <w:r>
        <w:rPr>
          <w:rFonts w:eastAsia="Arial" w:cs="Times New Roman"/>
        </w:rPr>
        <w:t>However, despite these benefits, there are significant drawbacks to the growth and popularity of technology among organisations. One of these is the significant security risks technology poses to companies. With ‘54% of organisations’ having insufficient understanding of their cyber vulnerabilities, this leaves room for cyber-attacks that breach organisation security. An example of this is deepfakes, which is an ‘act of deception aimed at compromising’</w:t>
      </w:r>
      <w:r w:rsidRPr="00FB2181">
        <w:t xml:space="preserve"> </w:t>
      </w:r>
      <w:r>
        <w:t>(KPMG, 2023)</w:t>
      </w:r>
      <w:r>
        <w:rPr>
          <w:rFonts w:eastAsia="Arial" w:cs="Times New Roman"/>
        </w:rPr>
        <w:t xml:space="preserve"> sensitive data via the duplicate ‘fake’ creation of public or important figures.</w:t>
      </w:r>
    </w:p>
    <w:p w14:paraId="3FA91BDA" w14:textId="77777777" w:rsidR="009D0638" w:rsidRDefault="009D0638" w:rsidP="009D0638">
      <w:pPr>
        <w:contextualSpacing/>
        <w:rPr>
          <w:rFonts w:eastAsia="Arial" w:cs="Times New Roman"/>
        </w:rPr>
      </w:pPr>
    </w:p>
    <w:p w14:paraId="559E590E" w14:textId="77777777" w:rsidR="009D0638" w:rsidRPr="00FB2181" w:rsidRDefault="009D0638" w:rsidP="009D0638">
      <w:pPr>
        <w:contextualSpacing/>
        <w:rPr>
          <w:rFonts w:eastAsia="Arial" w:cs="Times New Roman"/>
        </w:rPr>
      </w:pPr>
      <w:r>
        <w:rPr>
          <w:rFonts w:eastAsia="Arial" w:cs="Times New Roman"/>
        </w:rPr>
        <w:t xml:space="preserve">Leading on from this, </w:t>
      </w:r>
      <w:proofErr w:type="gramStart"/>
      <w:r>
        <w:rPr>
          <w:rFonts w:eastAsia="Arial" w:cs="Times New Roman"/>
        </w:rPr>
        <w:t>technology</w:t>
      </w:r>
      <w:proofErr w:type="gramEnd"/>
      <w:r>
        <w:rPr>
          <w:rFonts w:eastAsia="Arial" w:cs="Times New Roman"/>
        </w:rPr>
        <w:t xml:space="preserve"> and the automation it provides for certain roles can lead to job displacement due to the pursuit of ‘efficiency and cost effectiveness’</w:t>
      </w:r>
      <w:r w:rsidRPr="00FB2181">
        <w:t xml:space="preserve"> </w:t>
      </w:r>
      <w:r>
        <w:t>(Donga, 2023)</w:t>
      </w:r>
      <w:r>
        <w:rPr>
          <w:rFonts w:eastAsia="Arial" w:cs="Times New Roman"/>
        </w:rPr>
        <w:t xml:space="preserve"> that organisations strive to obtain. Examples of this include point of sale systems that are now replacing cashiers in shops such as Tesco. Linking closely to this, many jobs that remain now involve technology heavily, such as office-based roles. These roles often include screen-based technology such as computers or laptops, where </w:t>
      </w:r>
      <w:proofErr w:type="gramStart"/>
      <w:r>
        <w:rPr>
          <w:rFonts w:eastAsia="Arial" w:cs="Times New Roman"/>
        </w:rPr>
        <w:t>the majority of</w:t>
      </w:r>
      <w:proofErr w:type="gramEnd"/>
      <w:r>
        <w:rPr>
          <w:rFonts w:eastAsia="Arial" w:cs="Times New Roman"/>
        </w:rPr>
        <w:t xml:space="preserve"> work is completed, which means an </w:t>
      </w:r>
      <w:proofErr w:type="spellStart"/>
      <w:r>
        <w:rPr>
          <w:rFonts w:eastAsia="Arial" w:cs="Times New Roman"/>
        </w:rPr>
        <w:t>individuals</w:t>
      </w:r>
      <w:proofErr w:type="spellEnd"/>
      <w:r>
        <w:rPr>
          <w:rFonts w:eastAsia="Arial" w:cs="Times New Roman"/>
        </w:rPr>
        <w:t xml:space="preserve"> screentime is dramatically increased. A high screentime can be linked to ‘several adverse effects on physical and mental health’</w:t>
      </w:r>
      <w:r w:rsidRPr="001A4870">
        <w:t xml:space="preserve"> </w:t>
      </w:r>
      <w:r>
        <w:t>(</w:t>
      </w:r>
      <w:proofErr w:type="spellStart"/>
      <w:r>
        <w:t>Nakshine</w:t>
      </w:r>
      <w:proofErr w:type="spellEnd"/>
      <w:r>
        <w:t xml:space="preserve"> et al., 2022) having serious negative impacts on the individual in the long term</w:t>
      </w:r>
      <w:r>
        <w:rPr>
          <w:rFonts w:eastAsia="Arial" w:cs="Times New Roman"/>
        </w:rPr>
        <w:t xml:space="preserve">. </w:t>
      </w:r>
    </w:p>
    <w:p w14:paraId="36CB4647" w14:textId="77777777" w:rsidR="009D0638" w:rsidRPr="004F666D" w:rsidRDefault="009D0638" w:rsidP="009D0638">
      <w:pPr>
        <w:contextualSpacing/>
        <w:rPr>
          <w:rFonts w:eastAsia="Arial" w:cs="Times New Roman"/>
          <w:highlight w:val="yellow"/>
        </w:rPr>
      </w:pPr>
    </w:p>
    <w:p w14:paraId="2F53E39E" w14:textId="77777777" w:rsidR="009D0638" w:rsidRPr="00074A91" w:rsidRDefault="009D0638" w:rsidP="009D0638">
      <w:pPr>
        <w:ind w:left="720"/>
        <w:contextualSpacing/>
        <w:rPr>
          <w:rFonts w:eastAsia="Arial" w:cs="Times New Roman"/>
        </w:rPr>
      </w:pPr>
    </w:p>
    <w:p w14:paraId="404FE55D" w14:textId="34011793" w:rsidR="009D0638" w:rsidRPr="006757BE" w:rsidRDefault="009D0638" w:rsidP="006757BE">
      <w:pPr>
        <w:pStyle w:val="ListParagraph"/>
        <w:numPr>
          <w:ilvl w:val="0"/>
          <w:numId w:val="23"/>
        </w:numPr>
        <w:rPr>
          <w:rFonts w:eastAsia="Arial" w:cs="Times New Roman"/>
        </w:rPr>
      </w:pPr>
      <w:r w:rsidRPr="006757BE">
        <w:rPr>
          <w:rFonts w:eastAsia="Arial" w:cs="Times New Roman"/>
        </w:rPr>
        <w:t xml:space="preserve">(AC 2.1) </w:t>
      </w:r>
    </w:p>
    <w:p w14:paraId="541EE6C4" w14:textId="77777777" w:rsidR="009D0638" w:rsidRDefault="009D0638" w:rsidP="009D0638">
      <w:pPr>
        <w:pStyle w:val="ListParagraph"/>
        <w:rPr>
          <w:rFonts w:eastAsia="Arial" w:cs="Times New Roman"/>
          <w:highlight w:val="yellow"/>
        </w:rPr>
      </w:pPr>
    </w:p>
    <w:p w14:paraId="4087E012" w14:textId="77777777" w:rsidR="009D0638" w:rsidRPr="004F666D" w:rsidRDefault="009D0638" w:rsidP="009D0638">
      <w:pPr>
        <w:contextualSpacing/>
        <w:rPr>
          <w:color w:val="000000" w:themeColor="text1"/>
        </w:rPr>
      </w:pPr>
      <w:r w:rsidRPr="004F666D">
        <w:rPr>
          <w:rFonts w:eastAsia="Arial" w:cs="Times New Roman"/>
          <w:color w:val="000000" w:themeColor="text1"/>
        </w:rPr>
        <w:lastRenderedPageBreak/>
        <w:t>Edgar Schein’s model of organisational culture explains how culture is not adopted in a ‘single day</w:t>
      </w:r>
      <w:proofErr w:type="gramStart"/>
      <w:r w:rsidRPr="004F666D">
        <w:rPr>
          <w:rFonts w:eastAsia="Arial" w:cs="Times New Roman"/>
          <w:color w:val="000000" w:themeColor="text1"/>
        </w:rPr>
        <w:t>’</w:t>
      </w:r>
      <w:r w:rsidRPr="004F666D">
        <w:rPr>
          <w:color w:val="000000" w:themeColor="text1"/>
        </w:rPr>
        <w:t>(</w:t>
      </w:r>
      <w:proofErr w:type="gramEnd"/>
      <w:r w:rsidRPr="004F666D">
        <w:rPr>
          <w:color w:val="000000" w:themeColor="text1"/>
        </w:rPr>
        <w:t>Juneja, 2023) but is formed over time with the employees facing multiple changes. These changes shape the culture as it encourages employees to adapt and problem solve as they ‘gain from their past experiences</w:t>
      </w:r>
      <w:proofErr w:type="gramStart"/>
      <w:r w:rsidRPr="004F666D">
        <w:rPr>
          <w:color w:val="000000" w:themeColor="text1"/>
        </w:rPr>
        <w:t>’(</w:t>
      </w:r>
      <w:proofErr w:type="gramEnd"/>
      <w:r w:rsidRPr="004F666D">
        <w:rPr>
          <w:color w:val="000000" w:themeColor="text1"/>
        </w:rPr>
        <w:t xml:space="preserve">Juneja, 2023), fostering a growth mindset. </w:t>
      </w:r>
    </w:p>
    <w:p w14:paraId="37ABD779" w14:textId="77777777" w:rsidR="009D0638" w:rsidRPr="004F666D" w:rsidRDefault="009D0638" w:rsidP="009D0638">
      <w:pPr>
        <w:ind w:left="720"/>
        <w:contextualSpacing/>
        <w:rPr>
          <w:color w:val="000000" w:themeColor="text1"/>
        </w:rPr>
      </w:pPr>
    </w:p>
    <w:p w14:paraId="56761AFE" w14:textId="77777777" w:rsidR="009D0638" w:rsidRDefault="009D0638" w:rsidP="009D0638">
      <w:pPr>
        <w:contextualSpacing/>
        <w:rPr>
          <w:color w:val="000000" w:themeColor="text1"/>
        </w:rPr>
      </w:pPr>
      <w:r w:rsidRPr="004F666D">
        <w:rPr>
          <w:color w:val="000000" w:themeColor="text1"/>
        </w:rPr>
        <w:t>The model can be split into 3 sections:</w:t>
      </w:r>
    </w:p>
    <w:p w14:paraId="5BE1A64A" w14:textId="77777777" w:rsidR="00880D4A" w:rsidRPr="004F666D" w:rsidRDefault="00880D4A" w:rsidP="009D0638">
      <w:pPr>
        <w:contextualSpacing/>
        <w:rPr>
          <w:color w:val="000000" w:themeColor="text1"/>
        </w:rPr>
      </w:pPr>
    </w:p>
    <w:p w14:paraId="0BF65A8B" w14:textId="77777777" w:rsidR="009D0638" w:rsidRPr="004F666D" w:rsidRDefault="009D0638" w:rsidP="009D0638">
      <w:pPr>
        <w:pStyle w:val="ListParagraph"/>
        <w:numPr>
          <w:ilvl w:val="0"/>
          <w:numId w:val="19"/>
        </w:numPr>
        <w:rPr>
          <w:rFonts w:eastAsia="Arial" w:cs="Times New Roman"/>
          <w:color w:val="000000" w:themeColor="text1"/>
        </w:rPr>
      </w:pPr>
      <w:r w:rsidRPr="004F666D">
        <w:rPr>
          <w:rFonts w:eastAsia="Arial" w:cs="Times New Roman"/>
          <w:color w:val="000000" w:themeColor="text1"/>
        </w:rPr>
        <w:t xml:space="preserve">Artifacts: The visible environment of the organisation </w:t>
      </w:r>
      <w:proofErr w:type="gramStart"/>
      <w:r w:rsidRPr="004F666D">
        <w:rPr>
          <w:rFonts w:eastAsia="Arial" w:cs="Times New Roman"/>
          <w:color w:val="000000" w:themeColor="text1"/>
        </w:rPr>
        <w:t>i.e.</w:t>
      </w:r>
      <w:proofErr w:type="gramEnd"/>
      <w:r w:rsidRPr="004F666D">
        <w:rPr>
          <w:rFonts w:eastAsia="Arial" w:cs="Times New Roman"/>
          <w:color w:val="000000" w:themeColor="text1"/>
        </w:rPr>
        <w:t xml:space="preserve"> office layout </w:t>
      </w:r>
    </w:p>
    <w:p w14:paraId="04FC38ED" w14:textId="77777777" w:rsidR="009D0638" w:rsidRPr="004F666D" w:rsidRDefault="009D0638" w:rsidP="009D0638">
      <w:pPr>
        <w:pStyle w:val="ListParagraph"/>
        <w:numPr>
          <w:ilvl w:val="0"/>
          <w:numId w:val="19"/>
        </w:numPr>
        <w:rPr>
          <w:rFonts w:eastAsia="Arial" w:cs="Times New Roman"/>
          <w:color w:val="000000" w:themeColor="text1"/>
        </w:rPr>
      </w:pPr>
      <w:r w:rsidRPr="004F666D">
        <w:rPr>
          <w:rFonts w:eastAsia="Arial" w:cs="Times New Roman"/>
          <w:color w:val="000000" w:themeColor="text1"/>
        </w:rPr>
        <w:t>Espoused Values: The reasons as to why members of the organisation behave a certain way</w:t>
      </w:r>
      <w:r>
        <w:rPr>
          <w:rFonts w:eastAsia="Arial" w:cs="Times New Roman"/>
          <w:color w:val="000000" w:themeColor="text1"/>
        </w:rPr>
        <w:t>.</w:t>
      </w:r>
    </w:p>
    <w:p w14:paraId="5B2098F0" w14:textId="77777777" w:rsidR="009D0638" w:rsidRPr="004F666D" w:rsidRDefault="009D0638" w:rsidP="009D0638">
      <w:pPr>
        <w:pStyle w:val="ListParagraph"/>
        <w:numPr>
          <w:ilvl w:val="0"/>
          <w:numId w:val="19"/>
        </w:numPr>
        <w:rPr>
          <w:rFonts w:eastAsia="Arial" w:cs="Times New Roman"/>
          <w:color w:val="000000" w:themeColor="text1"/>
        </w:rPr>
      </w:pPr>
      <w:r w:rsidRPr="004F666D">
        <w:rPr>
          <w:rFonts w:eastAsia="Arial" w:cs="Times New Roman"/>
          <w:color w:val="000000" w:themeColor="text1"/>
        </w:rPr>
        <w:t>Underlying Assumptions: Unconscious beliefs that determine how members may think and feel.</w:t>
      </w:r>
    </w:p>
    <w:p w14:paraId="0C981BE9" w14:textId="77777777" w:rsidR="009D0638" w:rsidRPr="004F666D" w:rsidRDefault="009D0638" w:rsidP="009D0638">
      <w:pPr>
        <w:rPr>
          <w:rFonts w:eastAsia="Arial" w:cs="Times New Roman"/>
          <w:color w:val="000000" w:themeColor="text1"/>
        </w:rPr>
      </w:pPr>
    </w:p>
    <w:p w14:paraId="427382A0" w14:textId="77777777" w:rsidR="009D0638" w:rsidRPr="004F666D" w:rsidRDefault="009D0638" w:rsidP="009D0638">
      <w:pPr>
        <w:rPr>
          <w:rFonts w:eastAsia="Arial" w:cs="Times New Roman"/>
          <w:color w:val="000000" w:themeColor="text1"/>
        </w:rPr>
      </w:pPr>
      <w:r w:rsidRPr="004F666D">
        <w:rPr>
          <w:rFonts w:eastAsia="Arial" w:cs="Times New Roman"/>
          <w:color w:val="000000" w:themeColor="text1"/>
        </w:rPr>
        <w:t>At these levels culture can be analysed.</w:t>
      </w:r>
    </w:p>
    <w:p w14:paraId="64670AD1" w14:textId="77777777" w:rsidR="009D0638" w:rsidRPr="004F666D" w:rsidRDefault="009D0638" w:rsidP="009D0638">
      <w:pPr>
        <w:rPr>
          <w:rFonts w:eastAsia="Arial" w:cs="Times New Roman"/>
          <w:color w:val="000000" w:themeColor="text1"/>
        </w:rPr>
      </w:pPr>
    </w:p>
    <w:p w14:paraId="6016D3D5" w14:textId="77777777" w:rsidR="009D0638" w:rsidRPr="004F666D" w:rsidRDefault="009D0638" w:rsidP="009D0638">
      <w:pPr>
        <w:rPr>
          <w:color w:val="000000" w:themeColor="text1"/>
        </w:rPr>
      </w:pPr>
      <w:r w:rsidRPr="004F666D">
        <w:rPr>
          <w:rFonts w:eastAsia="Arial" w:cs="Times New Roman"/>
          <w:color w:val="000000" w:themeColor="text1"/>
        </w:rPr>
        <w:t xml:space="preserve">Another model that can be used to examine human behaviour is Hofstede’s model of organisational culture. This model suggests that ‘societal values influence the culture of an organisation and the behaviour of its employees’ </w:t>
      </w:r>
      <w:r w:rsidRPr="004F666D">
        <w:rPr>
          <w:color w:val="000000" w:themeColor="text1"/>
        </w:rPr>
        <w:t>(Personnel Today, 2023). The model is split into 6 factors.</w:t>
      </w:r>
    </w:p>
    <w:p w14:paraId="66C97F66" w14:textId="77777777" w:rsidR="009D0638" w:rsidRPr="004F666D" w:rsidRDefault="009D0638" w:rsidP="009D0638">
      <w:pPr>
        <w:rPr>
          <w:color w:val="000000" w:themeColor="text1"/>
        </w:rPr>
      </w:pPr>
    </w:p>
    <w:p w14:paraId="5B2950E8" w14:textId="77777777" w:rsidR="009D0638" w:rsidRDefault="009D0638" w:rsidP="009D0638">
      <w:pPr>
        <w:rPr>
          <w:color w:val="000000" w:themeColor="text1"/>
        </w:rPr>
      </w:pPr>
      <w:r w:rsidRPr="004F666D">
        <w:rPr>
          <w:color w:val="000000" w:themeColor="text1"/>
        </w:rPr>
        <w:t>The factors are as follows (</w:t>
      </w:r>
      <w:proofErr w:type="spellStart"/>
      <w:r w:rsidRPr="004F666D">
        <w:rPr>
          <w:color w:val="000000" w:themeColor="text1"/>
        </w:rPr>
        <w:t>BusinessBalls</w:t>
      </w:r>
      <w:proofErr w:type="spellEnd"/>
      <w:r w:rsidRPr="004F666D">
        <w:rPr>
          <w:color w:val="000000" w:themeColor="text1"/>
        </w:rPr>
        <w:t>, 2023):</w:t>
      </w:r>
    </w:p>
    <w:p w14:paraId="1AB4BD06" w14:textId="77777777" w:rsidR="00880D4A" w:rsidRPr="004F666D" w:rsidRDefault="00880D4A" w:rsidP="009D0638">
      <w:pPr>
        <w:rPr>
          <w:color w:val="000000" w:themeColor="text1"/>
        </w:rPr>
      </w:pPr>
    </w:p>
    <w:p w14:paraId="5B11C0DA" w14:textId="77777777" w:rsidR="009D0638" w:rsidRPr="004F666D" w:rsidRDefault="009D0638" w:rsidP="009D0638">
      <w:pPr>
        <w:pStyle w:val="ListParagraph"/>
        <w:numPr>
          <w:ilvl w:val="0"/>
          <w:numId w:val="20"/>
        </w:numPr>
        <w:rPr>
          <w:rFonts w:eastAsia="Arial" w:cs="Times New Roman"/>
          <w:color w:val="000000" w:themeColor="text1"/>
        </w:rPr>
      </w:pPr>
      <w:r w:rsidRPr="004F666D">
        <w:rPr>
          <w:rFonts w:eastAsia="Arial" w:cs="Times New Roman"/>
          <w:color w:val="000000" w:themeColor="text1"/>
        </w:rPr>
        <w:t xml:space="preserve">Power Distance Index – Members of an organisation with less power accept that the power distribution is uneven. A large degree of power distance suggests that there is acceptance of strict hierarchical culture, whereas a low power distance, this is not </w:t>
      </w:r>
      <w:proofErr w:type="gramStart"/>
      <w:r w:rsidRPr="004F666D">
        <w:rPr>
          <w:rFonts w:eastAsia="Arial" w:cs="Times New Roman"/>
          <w:color w:val="000000" w:themeColor="text1"/>
        </w:rPr>
        <w:t>accepted</w:t>
      </w:r>
      <w:proofErr w:type="gramEnd"/>
      <w:r w:rsidRPr="004F666D">
        <w:rPr>
          <w:rFonts w:eastAsia="Arial" w:cs="Times New Roman"/>
          <w:color w:val="000000" w:themeColor="text1"/>
        </w:rPr>
        <w:t xml:space="preserve"> and organisation members fight for equal power distribution </w:t>
      </w:r>
    </w:p>
    <w:p w14:paraId="53204C9A" w14:textId="77777777" w:rsidR="009D0638" w:rsidRPr="004F666D" w:rsidRDefault="009D0638" w:rsidP="009D0638">
      <w:pPr>
        <w:pStyle w:val="ListParagraph"/>
        <w:numPr>
          <w:ilvl w:val="0"/>
          <w:numId w:val="20"/>
        </w:numPr>
        <w:rPr>
          <w:rFonts w:eastAsia="Arial" w:cs="Times New Roman"/>
          <w:color w:val="000000" w:themeColor="text1"/>
        </w:rPr>
      </w:pPr>
      <w:r w:rsidRPr="004F666D">
        <w:rPr>
          <w:rFonts w:eastAsia="Arial" w:cs="Times New Roman"/>
          <w:color w:val="000000" w:themeColor="text1"/>
        </w:rPr>
        <w:t xml:space="preserve">Masculine V Femininity – The issue of whether masculine or female values are more important. </w:t>
      </w:r>
    </w:p>
    <w:p w14:paraId="19278EE2" w14:textId="77777777" w:rsidR="009D0638" w:rsidRPr="004F666D" w:rsidRDefault="009D0638" w:rsidP="009D0638">
      <w:pPr>
        <w:pStyle w:val="ListParagraph"/>
        <w:numPr>
          <w:ilvl w:val="0"/>
          <w:numId w:val="20"/>
        </w:numPr>
        <w:rPr>
          <w:rFonts w:eastAsia="Arial" w:cs="Times New Roman"/>
          <w:color w:val="000000" w:themeColor="text1"/>
        </w:rPr>
      </w:pPr>
      <w:r w:rsidRPr="004F666D">
        <w:rPr>
          <w:rFonts w:eastAsia="Arial" w:cs="Times New Roman"/>
          <w:color w:val="000000" w:themeColor="text1"/>
        </w:rPr>
        <w:t>Individualism V Collectivism – How an organisation treats both individuals and groups. Individualism within an organisation would suggest individuals look after themselves instead of encouraging collaboration.</w:t>
      </w:r>
    </w:p>
    <w:p w14:paraId="1DA12CE6" w14:textId="77777777" w:rsidR="009D0638" w:rsidRPr="004F666D" w:rsidRDefault="009D0638" w:rsidP="009D0638">
      <w:pPr>
        <w:pStyle w:val="ListParagraph"/>
        <w:numPr>
          <w:ilvl w:val="0"/>
          <w:numId w:val="20"/>
        </w:numPr>
        <w:rPr>
          <w:rFonts w:eastAsia="Arial" w:cs="Times New Roman"/>
          <w:color w:val="000000" w:themeColor="text1"/>
        </w:rPr>
      </w:pPr>
      <w:r w:rsidRPr="004F666D">
        <w:rPr>
          <w:rFonts w:eastAsia="Arial" w:cs="Times New Roman"/>
          <w:color w:val="000000" w:themeColor="text1"/>
        </w:rPr>
        <w:t>Uncertainty Avoidance Index – This refers to how strict an organisation may be around codes of conduct or expected behaviours. This impacts how members of the organisation can feel greater uncertainty about if the organisation is in control of the future or not.</w:t>
      </w:r>
    </w:p>
    <w:p w14:paraId="4B444141" w14:textId="77777777" w:rsidR="009D0638" w:rsidRPr="004F666D" w:rsidRDefault="009D0638" w:rsidP="009D0638">
      <w:pPr>
        <w:pStyle w:val="ListParagraph"/>
        <w:numPr>
          <w:ilvl w:val="0"/>
          <w:numId w:val="20"/>
        </w:numPr>
        <w:rPr>
          <w:rFonts w:eastAsia="Arial" w:cs="Times New Roman"/>
          <w:color w:val="000000" w:themeColor="text1"/>
        </w:rPr>
      </w:pPr>
      <w:r w:rsidRPr="004F666D">
        <w:rPr>
          <w:rFonts w:eastAsia="Arial" w:cs="Times New Roman"/>
          <w:color w:val="000000" w:themeColor="text1"/>
        </w:rPr>
        <w:t>Long-Term Orientation v Short-Term Orentation – Long-term organisations focus on future rewards and help facilitate this, in comparison to short-term are less likely to implement change.</w:t>
      </w:r>
    </w:p>
    <w:p w14:paraId="14884251" w14:textId="5DBF7E64" w:rsidR="009D0638" w:rsidRPr="004F666D" w:rsidRDefault="009D0638" w:rsidP="009D0638">
      <w:pPr>
        <w:pStyle w:val="ListParagraph"/>
        <w:numPr>
          <w:ilvl w:val="0"/>
          <w:numId w:val="20"/>
        </w:numPr>
        <w:rPr>
          <w:rFonts w:eastAsia="Arial" w:cs="Times New Roman"/>
          <w:color w:val="000000" w:themeColor="text1"/>
        </w:rPr>
      </w:pPr>
      <w:r w:rsidRPr="004F666D">
        <w:rPr>
          <w:rFonts w:eastAsia="Arial" w:cs="Times New Roman"/>
          <w:color w:val="000000" w:themeColor="text1"/>
        </w:rPr>
        <w:t xml:space="preserve">Indulgence </w:t>
      </w:r>
      <w:r w:rsidR="00880D4A">
        <w:rPr>
          <w:rFonts w:eastAsia="Arial" w:cs="Times New Roman"/>
          <w:color w:val="000000" w:themeColor="text1"/>
        </w:rPr>
        <w:t>v</w:t>
      </w:r>
      <w:r w:rsidRPr="004F666D">
        <w:rPr>
          <w:rFonts w:eastAsia="Arial" w:cs="Times New Roman"/>
          <w:color w:val="000000" w:themeColor="text1"/>
        </w:rPr>
        <w:t xml:space="preserve"> Restraint – Indulgent cultures focus on wellbeing, happiness and needs whereas in a restrained culture, this is less common.</w:t>
      </w:r>
    </w:p>
    <w:p w14:paraId="4A64DFE3" w14:textId="77777777" w:rsidR="009D0638" w:rsidRPr="004F666D" w:rsidRDefault="009D0638" w:rsidP="009D0638">
      <w:pPr>
        <w:rPr>
          <w:rFonts w:eastAsia="Arial" w:cs="Times New Roman"/>
          <w:color w:val="000000" w:themeColor="text1"/>
        </w:rPr>
      </w:pPr>
    </w:p>
    <w:p w14:paraId="3392D761" w14:textId="29DB6855" w:rsidR="009D0638" w:rsidRPr="006757BE" w:rsidRDefault="006757BE" w:rsidP="006757BE">
      <w:pPr>
        <w:pStyle w:val="ListParagraph"/>
        <w:numPr>
          <w:ilvl w:val="0"/>
          <w:numId w:val="23"/>
        </w:numPr>
        <w:rPr>
          <w:rFonts w:eastAsia="Arial" w:cs="Times New Roman"/>
          <w:color w:val="000000" w:themeColor="text1"/>
        </w:rPr>
      </w:pPr>
      <w:r>
        <w:rPr>
          <w:rFonts w:eastAsia="Arial" w:cs="Times New Roman"/>
          <w:color w:val="000000" w:themeColor="text1"/>
        </w:rPr>
        <w:t>(</w:t>
      </w:r>
      <w:r w:rsidR="009D0638" w:rsidRPr="006757BE">
        <w:rPr>
          <w:rFonts w:eastAsia="Arial" w:cs="Times New Roman"/>
          <w:color w:val="000000" w:themeColor="text1"/>
        </w:rPr>
        <w:t>AC 2.2)</w:t>
      </w:r>
    </w:p>
    <w:p w14:paraId="235D70AB" w14:textId="77777777" w:rsidR="009D0638" w:rsidRDefault="009D0638" w:rsidP="009D0638">
      <w:pPr>
        <w:ind w:left="720"/>
        <w:contextualSpacing/>
        <w:rPr>
          <w:rFonts w:eastAsia="Arial" w:cs="Times New Roman"/>
          <w:color w:val="000000" w:themeColor="text1"/>
        </w:rPr>
      </w:pPr>
    </w:p>
    <w:p w14:paraId="52B80E16" w14:textId="77777777" w:rsidR="009D0638" w:rsidRDefault="009D0638" w:rsidP="009D0638">
      <w:pPr>
        <w:contextualSpacing/>
        <w:rPr>
          <w:rFonts w:eastAsia="Arial" w:cs="Times New Roman"/>
          <w:color w:val="000000" w:themeColor="text1"/>
        </w:rPr>
      </w:pPr>
      <w:r w:rsidRPr="004D3E9F">
        <w:t xml:space="preserve">People practices can be defined as the </w:t>
      </w:r>
      <w:r>
        <w:t>‘</w:t>
      </w:r>
      <w:r w:rsidRPr="004D3E9F">
        <w:t>processes and approaches that we use across the employee lifecycle</w:t>
      </w:r>
      <w:r>
        <w:t>’</w:t>
      </w:r>
      <w:r w:rsidRPr="004D3E9F">
        <w:t xml:space="preserve"> </w:t>
      </w:r>
      <w:r>
        <w:t>(CIPD, 2023)</w:t>
      </w:r>
      <w:r w:rsidRPr="004D3E9F">
        <w:t>.</w:t>
      </w:r>
      <w:r>
        <w:t xml:space="preserve"> </w:t>
      </w:r>
      <w:r>
        <w:rPr>
          <w:rFonts w:eastAsia="Arial" w:cs="Times New Roman"/>
          <w:color w:val="000000" w:themeColor="text1"/>
        </w:rPr>
        <w:t>At Link Financial Outsourcing, there are many visible activities of people practices that take place, such as recruitment and dismissals, however, there are also less visible people practices such as pay and performance management. The uptake and acceptance of these practices is what shapes the organisation culture and behaviour, so it is important they are implemented correctly.</w:t>
      </w:r>
    </w:p>
    <w:p w14:paraId="7A014425" w14:textId="77777777" w:rsidR="009D0638" w:rsidRDefault="009D0638" w:rsidP="009D0638">
      <w:pPr>
        <w:contextualSpacing/>
        <w:rPr>
          <w:rFonts w:eastAsia="Arial" w:cs="Times New Roman"/>
          <w:color w:val="000000" w:themeColor="text1"/>
        </w:rPr>
      </w:pPr>
    </w:p>
    <w:p w14:paraId="1DA03DB3" w14:textId="3826F0FA" w:rsidR="009D0638" w:rsidRDefault="009D0638" w:rsidP="009D0638">
      <w:pPr>
        <w:contextualSpacing/>
      </w:pPr>
      <w:r>
        <w:rPr>
          <w:rFonts w:eastAsia="Arial" w:cs="Times New Roman"/>
          <w:color w:val="000000" w:themeColor="text1"/>
        </w:rPr>
        <w:lastRenderedPageBreak/>
        <w:t>At Link Financial Outsourcing there are a variety of policies that cover what the expected behaviours are of all employees as well as procedures. In general, a good policy will help ‘</w:t>
      </w:r>
      <w:r>
        <w:rPr>
          <w:rFonts w:cs="Arial"/>
          <w:color w:val="1B1B1B"/>
          <w:shd w:val="clear" w:color="auto" w:fill="FFFFFF"/>
        </w:rPr>
        <w:t>by shaping attitudes and behaviours among employees and creating an environment conducive to success.’</w:t>
      </w:r>
      <w:r w:rsidRPr="006D2DD9">
        <w:t xml:space="preserve"> </w:t>
      </w:r>
      <w:r>
        <w:t>(Burnet, 2023). As well as this, policies create individual accountability, for example, the dress code policy at LFO expects employees to dress smart</w:t>
      </w:r>
      <w:r w:rsidR="00880D4A">
        <w:t xml:space="preserve">ly </w:t>
      </w:r>
      <w:r>
        <w:t>and</w:t>
      </w:r>
      <w:r w:rsidR="00880D4A">
        <w:t xml:space="preserve"> it</w:t>
      </w:r>
      <w:r>
        <w:t xml:space="preserve"> is the individual’s responsibility to ensure they do this. This helps foster a culture of accountable employees, building ‘trust within teams’ (MindTools Editorial Team, 2023). If employees show they can adhere to policies, they are more likely to be trusted.</w:t>
      </w:r>
    </w:p>
    <w:p w14:paraId="276BB20D" w14:textId="77777777" w:rsidR="009D0638" w:rsidRDefault="009D0638" w:rsidP="009D0638">
      <w:pPr>
        <w:contextualSpacing/>
      </w:pPr>
    </w:p>
    <w:p w14:paraId="699A7523" w14:textId="77777777" w:rsidR="009D0638" w:rsidRDefault="009D0638" w:rsidP="009D0638">
      <w:pPr>
        <w:contextualSpacing/>
      </w:pPr>
      <w:r>
        <w:t>Another important people practice that impacts organisational culture and behaviour is leadership development. Leadership development involves ‘</w:t>
      </w:r>
      <w:r w:rsidRPr="00CF01D8">
        <w:t xml:space="preserve">cultivating the broad capabilities, such as self-awareness or resilience </w:t>
      </w:r>
      <w:r>
        <w:t>‘(</w:t>
      </w:r>
      <w:proofErr w:type="spellStart"/>
      <w:r>
        <w:t>Yemiscigil</w:t>
      </w:r>
      <w:proofErr w:type="spellEnd"/>
      <w:r>
        <w:t xml:space="preserve"> et al., 2023), and is taken very seriously at Link Financial Outsourcing. The implementation of this is carried out through classroom training that supports employees with communication tools, self-reflection tips and emotional intelligence testing and the aim is to </w:t>
      </w:r>
      <w:proofErr w:type="gramStart"/>
      <w:r>
        <w:t>create</w:t>
      </w:r>
      <w:proofErr w:type="gramEnd"/>
      <w:r>
        <w:t xml:space="preserve"> and shape engaged leaders, who are able to perform better in their role. However, the training provided at Link Financial Outsourcing is conventional for ‘expected organisational outcomes’</w:t>
      </w:r>
      <w:r w:rsidRPr="003E207F">
        <w:t xml:space="preserve"> </w:t>
      </w:r>
      <w:r>
        <w:t>(Dion, 2020), not for new more effective ways of working, which limits the organisations’ ability to foster an adaptive culture and sets the precedent of rigid behaviours that are expected from employees, not leaving room for natural growth and development.</w:t>
      </w:r>
    </w:p>
    <w:p w14:paraId="658CA671" w14:textId="77777777" w:rsidR="009D0638" w:rsidRDefault="009D0638" w:rsidP="009D0638">
      <w:pPr>
        <w:contextualSpacing/>
      </w:pPr>
    </w:p>
    <w:p w14:paraId="5FDA1803" w14:textId="77777777" w:rsidR="009D0638" w:rsidRDefault="009D0638" w:rsidP="009D0638">
      <w:pPr>
        <w:contextualSpacing/>
      </w:pPr>
      <w:r>
        <w:t>Lastly, recruitment also shapes organisational behaviours and culture simply down the fact the people you hire, represent the organisation. When Link Financial Outsourcing recruits, they are looking for candidates who are confident and have previous customer service experience, however, they are also looking at hiring for cultural fit. Choosing to hire employees who ‘align with the company values’ (</w:t>
      </w:r>
      <w:proofErr w:type="spellStart"/>
      <w:r>
        <w:t>Kushwah</w:t>
      </w:r>
      <w:proofErr w:type="spellEnd"/>
      <w:r>
        <w:t xml:space="preserve">, 2023) and </w:t>
      </w:r>
      <w:proofErr w:type="gramStart"/>
      <w:r>
        <w:t>are able to</w:t>
      </w:r>
      <w:proofErr w:type="gramEnd"/>
      <w:r>
        <w:t xml:space="preserve"> work as part of a team to achieve collective goals should enable the organisation to have an engaged and motivated workforce who feel satisfied in their role in turn, making them less likely to leave. On the contrary to this, </w:t>
      </w:r>
      <w:proofErr w:type="gramStart"/>
      <w:r>
        <w:t>it can be seen that recruiting</w:t>
      </w:r>
      <w:proofErr w:type="gramEnd"/>
      <w:r>
        <w:t xml:space="preserve"> for cultural fit can lead to a ‘lack of diversity’</w:t>
      </w:r>
      <w:r w:rsidRPr="00E07126">
        <w:t xml:space="preserve"> </w:t>
      </w:r>
      <w:r>
        <w:t>(Bouton, 2015), where groupthink is commonplace.</w:t>
      </w:r>
    </w:p>
    <w:p w14:paraId="4CD8188F" w14:textId="77777777" w:rsidR="009D0638" w:rsidRDefault="009D0638" w:rsidP="009D0638">
      <w:pPr>
        <w:contextualSpacing/>
      </w:pPr>
    </w:p>
    <w:p w14:paraId="19330E41" w14:textId="77777777" w:rsidR="009D0638" w:rsidRPr="004F666D" w:rsidRDefault="009D0638" w:rsidP="009D0638">
      <w:pPr>
        <w:contextualSpacing/>
        <w:rPr>
          <w:rFonts w:eastAsia="Arial" w:cs="Times New Roman"/>
          <w:color w:val="000000" w:themeColor="text1"/>
        </w:rPr>
      </w:pPr>
    </w:p>
    <w:p w14:paraId="56B68118" w14:textId="13D04869" w:rsidR="009D0638" w:rsidRPr="006757BE" w:rsidRDefault="009D0638" w:rsidP="006757BE">
      <w:pPr>
        <w:pStyle w:val="ListParagraph"/>
        <w:numPr>
          <w:ilvl w:val="0"/>
          <w:numId w:val="23"/>
        </w:numPr>
        <w:rPr>
          <w:rFonts w:eastAsia="Arial" w:cs="Times New Roman"/>
          <w:color w:val="000000" w:themeColor="text1"/>
        </w:rPr>
      </w:pPr>
      <w:r w:rsidRPr="006757BE">
        <w:rPr>
          <w:rFonts w:eastAsia="Arial" w:cs="Times New Roman"/>
          <w:color w:val="000000" w:themeColor="text1"/>
        </w:rPr>
        <w:t>(AC 2.3)</w:t>
      </w:r>
    </w:p>
    <w:p w14:paraId="32835960" w14:textId="77777777" w:rsidR="009D0638" w:rsidRPr="004F666D" w:rsidRDefault="009D0638" w:rsidP="009D0638">
      <w:pPr>
        <w:contextualSpacing/>
        <w:rPr>
          <w:rFonts w:eastAsia="Arial" w:cs="Times New Roman"/>
          <w:color w:val="000000" w:themeColor="text1"/>
        </w:rPr>
      </w:pPr>
    </w:p>
    <w:p w14:paraId="740881AD" w14:textId="77777777" w:rsidR="009D0638" w:rsidRPr="00F1509D" w:rsidRDefault="009D0638" w:rsidP="009D0638">
      <w:pPr>
        <w:rPr>
          <w:rFonts w:eastAsia="Arial" w:cs="Times New Roman"/>
          <w:color w:val="000000" w:themeColor="text1"/>
        </w:rPr>
      </w:pPr>
      <w:r w:rsidRPr="00F1509D">
        <w:rPr>
          <w:rFonts w:eastAsia="Arial" w:cs="Times New Roman"/>
          <w:color w:val="000000" w:themeColor="text1"/>
        </w:rPr>
        <w:t xml:space="preserve">There are multiple theories and models to managing change, however two common ones are Lewin’s Change Model and </w:t>
      </w:r>
      <w:proofErr w:type="spellStart"/>
      <w:r w:rsidRPr="00F1509D">
        <w:rPr>
          <w:rFonts w:eastAsia="Arial" w:cs="Times New Roman"/>
          <w:color w:val="000000" w:themeColor="text1"/>
        </w:rPr>
        <w:t>Mckinsey’s</w:t>
      </w:r>
      <w:proofErr w:type="spellEnd"/>
      <w:r w:rsidRPr="00F1509D">
        <w:rPr>
          <w:rFonts w:eastAsia="Arial" w:cs="Times New Roman"/>
          <w:color w:val="000000" w:themeColor="text1"/>
        </w:rPr>
        <w:t xml:space="preserve"> 7-S Model. Both models help organisations understand how change can be managed and how it can impact those going through the changes.</w:t>
      </w:r>
    </w:p>
    <w:p w14:paraId="0563C6D5" w14:textId="77777777" w:rsidR="009D0638" w:rsidRPr="00A47BD1" w:rsidRDefault="009D0638" w:rsidP="009D0638">
      <w:pPr>
        <w:rPr>
          <w:rFonts w:eastAsia="Arial" w:cs="Times New Roman"/>
          <w:color w:val="000000" w:themeColor="text1"/>
          <w:highlight w:val="yellow"/>
        </w:rPr>
      </w:pPr>
    </w:p>
    <w:p w14:paraId="5FCF8BF4" w14:textId="77777777" w:rsidR="009D0638" w:rsidRPr="004F666D" w:rsidRDefault="009D0638" w:rsidP="009D0638">
      <w:pPr>
        <w:spacing w:after="160"/>
        <w:rPr>
          <w:rFonts w:eastAsia="Arial" w:cs="Times New Roman"/>
          <w:color w:val="000000" w:themeColor="text1"/>
        </w:rPr>
      </w:pPr>
      <w:r>
        <w:rPr>
          <w:rFonts w:eastAsia="Arial" w:cs="Times New Roman"/>
          <w:color w:val="000000" w:themeColor="text1"/>
        </w:rPr>
        <w:t>When u</w:t>
      </w:r>
      <w:r w:rsidRPr="004F666D">
        <w:rPr>
          <w:rFonts w:eastAsia="Arial" w:cs="Times New Roman"/>
          <w:color w:val="000000" w:themeColor="text1"/>
        </w:rPr>
        <w:t xml:space="preserve">sing Lewin’s (1974) Change Model, the experience of undergoing change is split into 3 steps </w:t>
      </w:r>
      <w:r w:rsidRPr="004F666D">
        <w:rPr>
          <w:color w:val="000000" w:themeColor="text1"/>
        </w:rPr>
        <w:t>(George, 2023)</w:t>
      </w:r>
      <w:r w:rsidRPr="004F666D">
        <w:rPr>
          <w:rFonts w:eastAsia="Arial" w:cs="Times New Roman"/>
          <w:color w:val="000000" w:themeColor="text1"/>
        </w:rPr>
        <w:t>.</w:t>
      </w:r>
    </w:p>
    <w:p w14:paraId="383900C8" w14:textId="77777777" w:rsidR="009D0638" w:rsidRPr="004F666D" w:rsidRDefault="009D0638" w:rsidP="009D0638">
      <w:pPr>
        <w:pStyle w:val="ListParagraph"/>
        <w:numPr>
          <w:ilvl w:val="0"/>
          <w:numId w:val="21"/>
        </w:numPr>
        <w:spacing w:after="160"/>
        <w:rPr>
          <w:rFonts w:eastAsia="Arial" w:cs="Times New Roman"/>
          <w:color w:val="000000" w:themeColor="text1"/>
        </w:rPr>
      </w:pPr>
      <w:r w:rsidRPr="004F666D">
        <w:rPr>
          <w:rFonts w:eastAsia="Arial" w:cs="Times New Roman"/>
          <w:color w:val="000000" w:themeColor="text1"/>
        </w:rPr>
        <w:t>The ‘Unfreeze’ Stage: This stage is all about identifying the need for change, how this would benefit the organisation and starting the communication and engagement process.</w:t>
      </w:r>
    </w:p>
    <w:p w14:paraId="7DDFDD22" w14:textId="77777777" w:rsidR="009D0638" w:rsidRPr="004F666D" w:rsidRDefault="009D0638" w:rsidP="009D0638">
      <w:pPr>
        <w:pStyle w:val="ListParagraph"/>
        <w:numPr>
          <w:ilvl w:val="0"/>
          <w:numId w:val="21"/>
        </w:numPr>
        <w:spacing w:after="160"/>
        <w:rPr>
          <w:rFonts w:eastAsia="Arial" w:cs="Times New Roman"/>
          <w:color w:val="000000" w:themeColor="text1"/>
        </w:rPr>
      </w:pPr>
      <w:r w:rsidRPr="004F666D">
        <w:rPr>
          <w:rFonts w:eastAsia="Arial" w:cs="Times New Roman"/>
          <w:color w:val="000000" w:themeColor="text1"/>
        </w:rPr>
        <w:t>The ‘Move’ Stage: This stage is about implementing changes and involving people within these changes.</w:t>
      </w:r>
    </w:p>
    <w:p w14:paraId="10335173" w14:textId="77777777" w:rsidR="009D0638" w:rsidRPr="00A47BD1" w:rsidRDefault="009D0638" w:rsidP="009D0638">
      <w:pPr>
        <w:pStyle w:val="ListParagraph"/>
        <w:numPr>
          <w:ilvl w:val="0"/>
          <w:numId w:val="21"/>
        </w:numPr>
        <w:spacing w:after="160"/>
        <w:rPr>
          <w:rFonts w:eastAsia="Arial" w:cs="Times New Roman"/>
          <w:color w:val="000000" w:themeColor="text1"/>
        </w:rPr>
      </w:pPr>
      <w:r w:rsidRPr="004F666D">
        <w:rPr>
          <w:rFonts w:eastAsia="Arial" w:cs="Times New Roman"/>
          <w:color w:val="000000" w:themeColor="text1"/>
        </w:rPr>
        <w:t xml:space="preserve">The ‘Refreeze’ Stage: This stage is where the changes are made </w:t>
      </w:r>
      <w:proofErr w:type="gramStart"/>
      <w:r w:rsidRPr="004F666D">
        <w:rPr>
          <w:rFonts w:eastAsia="Arial" w:cs="Times New Roman"/>
          <w:color w:val="000000" w:themeColor="text1"/>
        </w:rPr>
        <w:t>permanent</w:t>
      </w:r>
      <w:proofErr w:type="gramEnd"/>
      <w:r w:rsidRPr="004F666D">
        <w:rPr>
          <w:rFonts w:eastAsia="Arial" w:cs="Times New Roman"/>
          <w:color w:val="000000" w:themeColor="text1"/>
        </w:rPr>
        <w:t xml:space="preserve"> and a new way of working is established. This ensures that the ‘move’ stage becomes the new norm.</w:t>
      </w:r>
    </w:p>
    <w:p w14:paraId="1BC85211" w14:textId="77777777" w:rsidR="009D0638" w:rsidRPr="004F666D" w:rsidRDefault="009D0638" w:rsidP="009D0638">
      <w:pPr>
        <w:spacing w:after="160"/>
        <w:rPr>
          <w:rFonts w:eastAsia="Arial" w:cs="Times New Roman"/>
          <w:color w:val="000000" w:themeColor="text1"/>
        </w:rPr>
      </w:pPr>
      <w:r>
        <w:rPr>
          <w:rFonts w:eastAsia="Arial" w:cs="Times New Roman"/>
          <w:color w:val="000000" w:themeColor="text1"/>
        </w:rPr>
        <w:lastRenderedPageBreak/>
        <w:t xml:space="preserve">Also looking at the </w:t>
      </w:r>
      <w:proofErr w:type="spellStart"/>
      <w:r w:rsidRPr="004F666D">
        <w:rPr>
          <w:rFonts w:eastAsia="Arial" w:cs="Times New Roman"/>
          <w:color w:val="000000" w:themeColor="text1"/>
        </w:rPr>
        <w:t>Mckinsey</w:t>
      </w:r>
      <w:proofErr w:type="spellEnd"/>
      <w:r w:rsidRPr="004F666D">
        <w:rPr>
          <w:rFonts w:eastAsia="Arial" w:cs="Times New Roman"/>
          <w:color w:val="000000" w:themeColor="text1"/>
        </w:rPr>
        <w:t xml:space="preserve"> &amp; Company’s 7-S Model that was introduced in the ‘late 1970s</w:t>
      </w:r>
      <w:proofErr w:type="gramStart"/>
      <w:r w:rsidRPr="004F666D">
        <w:rPr>
          <w:rFonts w:eastAsia="Arial" w:cs="Times New Roman"/>
          <w:color w:val="000000" w:themeColor="text1"/>
        </w:rPr>
        <w:t>’(</w:t>
      </w:r>
      <w:proofErr w:type="gramEnd"/>
      <w:r w:rsidRPr="004F666D">
        <w:rPr>
          <w:rFonts w:eastAsia="Arial" w:cs="Times New Roman"/>
          <w:color w:val="000000" w:themeColor="text1"/>
        </w:rPr>
        <w:t xml:space="preserve">Forbes, 2022). The 7 S framework is model that helps to assess the </w:t>
      </w:r>
      <w:proofErr w:type="spellStart"/>
      <w:r w:rsidRPr="004F666D">
        <w:rPr>
          <w:rFonts w:eastAsia="Arial" w:cs="Times New Roman"/>
          <w:color w:val="000000" w:themeColor="text1"/>
        </w:rPr>
        <w:t>co ordination</w:t>
      </w:r>
      <w:proofErr w:type="spellEnd"/>
      <w:r w:rsidRPr="004F666D">
        <w:rPr>
          <w:rFonts w:eastAsia="Arial" w:cs="Times New Roman"/>
          <w:color w:val="000000" w:themeColor="text1"/>
        </w:rPr>
        <w:t xml:space="preserve"> in organisational effectiveness, rather than the structure.</w:t>
      </w:r>
    </w:p>
    <w:p w14:paraId="6F010CDF"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 xml:space="preserve">The 7S’ are </w:t>
      </w:r>
      <w:r w:rsidRPr="004F666D">
        <w:rPr>
          <w:color w:val="000000" w:themeColor="text1"/>
        </w:rPr>
        <w:t>(MindTools, 2023)</w:t>
      </w:r>
      <w:r w:rsidRPr="004F666D">
        <w:rPr>
          <w:rFonts w:eastAsia="Arial" w:cs="Times New Roman"/>
          <w:color w:val="000000" w:themeColor="text1"/>
        </w:rPr>
        <w:t>:</w:t>
      </w:r>
    </w:p>
    <w:p w14:paraId="1657B7C8"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Style: The style of leadership adopted</w:t>
      </w:r>
    </w:p>
    <w:p w14:paraId="3E32355E"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 xml:space="preserve">Skills: The skills and competencies of the </w:t>
      </w:r>
      <w:proofErr w:type="gramStart"/>
      <w:r w:rsidRPr="004F666D">
        <w:rPr>
          <w:rFonts w:eastAsia="Arial" w:cs="Times New Roman"/>
          <w:color w:val="000000" w:themeColor="text1"/>
        </w:rPr>
        <w:t>organisations</w:t>
      </w:r>
      <w:proofErr w:type="gramEnd"/>
      <w:r w:rsidRPr="004F666D">
        <w:rPr>
          <w:rFonts w:eastAsia="Arial" w:cs="Times New Roman"/>
          <w:color w:val="000000" w:themeColor="text1"/>
        </w:rPr>
        <w:t xml:space="preserve"> employees</w:t>
      </w:r>
    </w:p>
    <w:p w14:paraId="27363C74"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 xml:space="preserve">Systems: The procedures staff use to complete their daily activities </w:t>
      </w:r>
    </w:p>
    <w:p w14:paraId="66B9F7CB"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 xml:space="preserve">Structure: How the company is organised </w:t>
      </w:r>
      <w:proofErr w:type="gramStart"/>
      <w:r w:rsidRPr="004F666D">
        <w:rPr>
          <w:rFonts w:eastAsia="Arial" w:cs="Times New Roman"/>
          <w:color w:val="000000" w:themeColor="text1"/>
        </w:rPr>
        <w:t>i.e.</w:t>
      </w:r>
      <w:proofErr w:type="gramEnd"/>
      <w:r w:rsidRPr="004F666D">
        <w:rPr>
          <w:rFonts w:eastAsia="Arial" w:cs="Times New Roman"/>
          <w:color w:val="000000" w:themeColor="text1"/>
        </w:rPr>
        <w:t xml:space="preserve"> who reports to who</w:t>
      </w:r>
    </w:p>
    <w:p w14:paraId="076415CB"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Staff: The employees and their capabilities</w:t>
      </w:r>
    </w:p>
    <w:p w14:paraId="25A4C791"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Strategy: The organisation’s plan for creating and maintaining competitive advantage over competitors</w:t>
      </w:r>
    </w:p>
    <w:p w14:paraId="3D88CFB5"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 xml:space="preserve">Shared Values: The core values of an organisation that reflect the work </w:t>
      </w:r>
      <w:proofErr w:type="gramStart"/>
      <w:r w:rsidRPr="004F666D">
        <w:rPr>
          <w:rFonts w:eastAsia="Arial" w:cs="Times New Roman"/>
          <w:color w:val="000000" w:themeColor="text1"/>
        </w:rPr>
        <w:t>ethic</w:t>
      </w:r>
      <w:proofErr w:type="gramEnd"/>
    </w:p>
    <w:p w14:paraId="449517EA" w14:textId="77777777" w:rsidR="009D0638" w:rsidRPr="00A47BD1" w:rsidRDefault="009D0638" w:rsidP="009D0638">
      <w:pPr>
        <w:spacing w:after="160"/>
        <w:rPr>
          <w:rFonts w:eastAsia="Arial" w:cs="Times New Roman"/>
          <w:color w:val="000000" w:themeColor="text1"/>
        </w:rPr>
      </w:pPr>
      <w:r w:rsidRPr="004F666D">
        <w:rPr>
          <w:rFonts w:eastAsia="Arial" w:cs="Times New Roman"/>
          <w:color w:val="000000" w:themeColor="text1"/>
        </w:rPr>
        <w:t xml:space="preserve"> The 7S’ can be split into hard and soft elements. Hard elements are within the ‘direct control of managers</w:t>
      </w:r>
      <w:proofErr w:type="gramStart"/>
      <w:r w:rsidRPr="004F666D">
        <w:rPr>
          <w:rFonts w:eastAsia="Arial" w:cs="Times New Roman"/>
          <w:color w:val="000000" w:themeColor="text1"/>
        </w:rPr>
        <w:t>’</w:t>
      </w:r>
      <w:r w:rsidRPr="004F666D">
        <w:rPr>
          <w:color w:val="000000" w:themeColor="text1"/>
        </w:rPr>
        <w:t>(</w:t>
      </w:r>
      <w:proofErr w:type="gramEnd"/>
      <w:r w:rsidRPr="004F666D">
        <w:rPr>
          <w:color w:val="000000" w:themeColor="text1"/>
        </w:rPr>
        <w:t>MSG Management, 2023)</w:t>
      </w:r>
      <w:r w:rsidRPr="004F666D">
        <w:rPr>
          <w:rFonts w:eastAsia="Arial" w:cs="Times New Roman"/>
          <w:color w:val="000000" w:themeColor="text1"/>
        </w:rPr>
        <w:t xml:space="preserve"> whereas the soft elements are less tangible and harder to identify.</w:t>
      </w:r>
      <w:r>
        <w:rPr>
          <w:rFonts w:eastAsia="Arial" w:cs="Times New Roman"/>
          <w:color w:val="000000" w:themeColor="text1"/>
        </w:rPr>
        <w:t xml:space="preserve"> </w:t>
      </w:r>
      <w:r w:rsidRPr="004F666D">
        <w:rPr>
          <w:rFonts w:eastAsia="Arial" w:cs="Times New Roman"/>
          <w:color w:val="000000" w:themeColor="text1"/>
        </w:rPr>
        <w:t xml:space="preserve">This model can be extremely useful for organisations undergoing acquisitions or mergers as in enables the organisation to break down and analyse their strategy and internal situation. </w:t>
      </w:r>
    </w:p>
    <w:p w14:paraId="26C33896" w14:textId="77777777" w:rsidR="009D0638" w:rsidRPr="004F666D" w:rsidRDefault="009D0638" w:rsidP="009D0638">
      <w:pPr>
        <w:rPr>
          <w:rFonts w:eastAsia="Arial" w:cs="Times New Roman"/>
          <w:color w:val="000000" w:themeColor="text1"/>
          <w:highlight w:val="yellow"/>
        </w:rPr>
      </w:pPr>
    </w:p>
    <w:p w14:paraId="2A5E9E65" w14:textId="1E14D8FC" w:rsidR="009D0638" w:rsidRPr="006757BE" w:rsidRDefault="009D0638" w:rsidP="006757BE">
      <w:pPr>
        <w:pStyle w:val="ListParagraph"/>
        <w:numPr>
          <w:ilvl w:val="0"/>
          <w:numId w:val="23"/>
        </w:numPr>
        <w:spacing w:after="160"/>
        <w:rPr>
          <w:rFonts w:eastAsia="Arial" w:cs="Times New Roman"/>
          <w:color w:val="000000" w:themeColor="text1"/>
        </w:rPr>
      </w:pPr>
      <w:r w:rsidRPr="006757BE">
        <w:rPr>
          <w:rFonts w:eastAsia="Arial" w:cs="Times New Roman"/>
          <w:color w:val="000000" w:themeColor="text1"/>
        </w:rPr>
        <w:t>(AC 2.4)</w:t>
      </w:r>
    </w:p>
    <w:p w14:paraId="0AEF629C"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There are multiple models that can explain how change is experienced. Using Elizabeth Kubler-Ross’ Change Curve Model, which was originally developed after responses to grief were studied. The model is made up of five stages:</w:t>
      </w:r>
    </w:p>
    <w:p w14:paraId="1CA6ACF4" w14:textId="77777777" w:rsidR="009D0638" w:rsidRPr="004F666D" w:rsidRDefault="009D0638" w:rsidP="009D0638">
      <w:pPr>
        <w:spacing w:after="160"/>
        <w:rPr>
          <w:rFonts w:eastAsia="Arial" w:cs="Times New Roman"/>
          <w:color w:val="000000" w:themeColor="text1"/>
        </w:rPr>
      </w:pPr>
    </w:p>
    <w:p w14:paraId="4145BB8C" w14:textId="77777777" w:rsidR="009D0638" w:rsidRPr="004F666D" w:rsidRDefault="009D0638" w:rsidP="009D0638">
      <w:pPr>
        <w:tabs>
          <w:tab w:val="left" w:pos="1140"/>
        </w:tabs>
        <w:spacing w:after="160"/>
        <w:rPr>
          <w:rFonts w:eastAsia="Arial" w:cs="Times New Roman"/>
          <w:color w:val="000000" w:themeColor="text1"/>
        </w:rPr>
      </w:pPr>
      <w:r w:rsidRPr="004F666D">
        <w:rPr>
          <w:noProof/>
          <w:color w:val="000000" w:themeColor="text1"/>
        </w:rPr>
        <w:lastRenderedPageBreak/>
        <w:drawing>
          <wp:anchor distT="0" distB="0" distL="114300" distR="114300" simplePos="0" relativeHeight="251659264" behindDoc="0" locked="0" layoutInCell="1" allowOverlap="1" wp14:anchorId="193C0ACD" wp14:editId="2F771764">
            <wp:simplePos x="0" y="0"/>
            <wp:positionH relativeFrom="margin">
              <wp:align>center</wp:align>
            </wp:positionH>
            <wp:positionV relativeFrom="paragraph">
              <wp:posOffset>137160</wp:posOffset>
            </wp:positionV>
            <wp:extent cx="4495800" cy="3552825"/>
            <wp:effectExtent l="0" t="0" r="0" b="9525"/>
            <wp:wrapTopAndBottom/>
            <wp:docPr id="347804182" name="Picture 1" descr="A diagram of a chang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804182" name="Picture 1" descr="A diagram of a change curv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495800" cy="3552825"/>
                    </a:xfrm>
                    <a:prstGeom prst="rect">
                      <a:avLst/>
                    </a:prstGeom>
                  </pic:spPr>
                </pic:pic>
              </a:graphicData>
            </a:graphic>
            <wp14:sizeRelH relativeFrom="page">
              <wp14:pctWidth>0</wp14:pctWidth>
            </wp14:sizeRelH>
            <wp14:sizeRelV relativeFrom="page">
              <wp14:pctHeight>0</wp14:pctHeight>
            </wp14:sizeRelV>
          </wp:anchor>
        </w:drawing>
      </w:r>
      <w:r w:rsidRPr="004F666D">
        <w:rPr>
          <w:rFonts w:eastAsia="Arial" w:cs="Times New Roman"/>
          <w:color w:val="000000" w:themeColor="text1"/>
        </w:rPr>
        <w:tab/>
        <w:t xml:space="preserve">Diagram to illustrate The Change Curve Model </w:t>
      </w:r>
      <w:r w:rsidRPr="004F666D">
        <w:rPr>
          <w:color w:val="000000" w:themeColor="text1"/>
        </w:rPr>
        <w:t>(University of Exeter, 2023)</w:t>
      </w:r>
    </w:p>
    <w:p w14:paraId="2B38B876" w14:textId="77777777" w:rsidR="009D0638" w:rsidRPr="004F666D" w:rsidRDefault="009D0638" w:rsidP="009D0638">
      <w:pPr>
        <w:tabs>
          <w:tab w:val="left" w:pos="1140"/>
        </w:tabs>
        <w:spacing w:after="160"/>
        <w:rPr>
          <w:rFonts w:eastAsia="Arial" w:cs="Times New Roman"/>
          <w:color w:val="000000" w:themeColor="text1"/>
        </w:rPr>
      </w:pPr>
    </w:p>
    <w:p w14:paraId="3A094F19" w14:textId="77777777" w:rsidR="009D0638" w:rsidRPr="004F666D" w:rsidRDefault="009D0638" w:rsidP="009D0638">
      <w:pPr>
        <w:pStyle w:val="ListParagraph"/>
        <w:numPr>
          <w:ilvl w:val="0"/>
          <w:numId w:val="22"/>
        </w:numPr>
        <w:spacing w:after="160"/>
        <w:rPr>
          <w:rFonts w:eastAsia="Arial" w:cs="Times New Roman"/>
          <w:color w:val="000000" w:themeColor="text1"/>
        </w:rPr>
      </w:pPr>
      <w:r w:rsidRPr="004F666D">
        <w:rPr>
          <w:rFonts w:eastAsia="Arial" w:cs="Times New Roman"/>
          <w:color w:val="000000" w:themeColor="text1"/>
        </w:rPr>
        <w:t xml:space="preserve">Shock &amp; Denial – Shock is initially experienced as a first reaction to change, which can temporarily affect productivity. This can be referred to as the fear on the unknown </w:t>
      </w:r>
    </w:p>
    <w:p w14:paraId="122C4FD2" w14:textId="77777777" w:rsidR="009D0638" w:rsidRPr="004F666D" w:rsidRDefault="009D0638" w:rsidP="009D0638">
      <w:pPr>
        <w:pStyle w:val="ListParagraph"/>
        <w:numPr>
          <w:ilvl w:val="0"/>
          <w:numId w:val="22"/>
        </w:numPr>
        <w:spacing w:after="160"/>
        <w:rPr>
          <w:rFonts w:eastAsia="Arial" w:cs="Times New Roman"/>
          <w:color w:val="000000" w:themeColor="text1"/>
        </w:rPr>
      </w:pPr>
      <w:r w:rsidRPr="004F666D">
        <w:rPr>
          <w:rFonts w:eastAsia="Arial" w:cs="Times New Roman"/>
          <w:color w:val="000000" w:themeColor="text1"/>
        </w:rPr>
        <w:t xml:space="preserve">Anger &amp; Depression – After one has overcome the shock and denial, anger is often the next stage. This may mean an individual picks a scapegoat to channel this anger at. </w:t>
      </w:r>
    </w:p>
    <w:p w14:paraId="48FEE7AE" w14:textId="77777777" w:rsidR="009D0638" w:rsidRPr="004F666D" w:rsidRDefault="009D0638" w:rsidP="009D0638">
      <w:pPr>
        <w:pStyle w:val="ListParagraph"/>
        <w:numPr>
          <w:ilvl w:val="0"/>
          <w:numId w:val="22"/>
        </w:numPr>
        <w:spacing w:after="160"/>
        <w:rPr>
          <w:rFonts w:eastAsia="Arial" w:cs="Times New Roman"/>
          <w:color w:val="000000" w:themeColor="text1"/>
        </w:rPr>
      </w:pPr>
      <w:r w:rsidRPr="004F666D">
        <w:rPr>
          <w:rFonts w:eastAsia="Arial" w:cs="Times New Roman"/>
          <w:color w:val="000000" w:themeColor="text1"/>
        </w:rPr>
        <w:t xml:space="preserve">Acceptance &amp; Integration- After the darker stages, a more optimistic mood and stage begin to </w:t>
      </w:r>
      <w:proofErr w:type="gramStart"/>
      <w:r w:rsidRPr="004F666D">
        <w:rPr>
          <w:rFonts w:eastAsia="Arial" w:cs="Times New Roman"/>
          <w:color w:val="000000" w:themeColor="text1"/>
        </w:rPr>
        <w:t>emerge .</w:t>
      </w:r>
      <w:proofErr w:type="gramEnd"/>
      <w:r w:rsidRPr="004F666D">
        <w:rPr>
          <w:rFonts w:eastAsia="Arial" w:cs="Times New Roman"/>
          <w:color w:val="000000" w:themeColor="text1"/>
        </w:rPr>
        <w:t xml:space="preserve"> This stage is where the change is accepted and viewed as inevitable, with a focus on the future and the integration of this change into </w:t>
      </w:r>
      <w:proofErr w:type="gramStart"/>
      <w:r w:rsidRPr="004F666D">
        <w:rPr>
          <w:rFonts w:eastAsia="Arial" w:cs="Times New Roman"/>
          <w:color w:val="000000" w:themeColor="text1"/>
        </w:rPr>
        <w:t>day to day</w:t>
      </w:r>
      <w:proofErr w:type="gramEnd"/>
      <w:r w:rsidRPr="004F666D">
        <w:rPr>
          <w:rFonts w:eastAsia="Arial" w:cs="Times New Roman"/>
          <w:color w:val="000000" w:themeColor="text1"/>
        </w:rPr>
        <w:t xml:space="preserve"> life.</w:t>
      </w:r>
    </w:p>
    <w:p w14:paraId="760AE77B"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The advantages of using this model are that the model can help leaders and managers empathize with employees who may be struggling with change. As well as this, this method provides a good scope to enable organisations to be able to pre</w:t>
      </w:r>
      <w:r>
        <w:rPr>
          <w:rFonts w:eastAsia="Arial" w:cs="Times New Roman"/>
          <w:color w:val="000000" w:themeColor="text1"/>
        </w:rPr>
        <w:t>-</w:t>
      </w:r>
      <w:r w:rsidRPr="004F666D">
        <w:rPr>
          <w:rFonts w:eastAsia="Arial" w:cs="Times New Roman"/>
          <w:color w:val="000000" w:themeColor="text1"/>
        </w:rPr>
        <w:t>empt emotional responses to change and allow them to ‘plan accordingly’</w:t>
      </w:r>
      <w:r w:rsidRPr="004F666D">
        <w:rPr>
          <w:color w:val="000000" w:themeColor="text1"/>
        </w:rPr>
        <w:t xml:space="preserve"> (Tahir, 2019)</w:t>
      </w:r>
      <w:r w:rsidRPr="004F666D">
        <w:rPr>
          <w:rFonts w:eastAsia="Arial" w:cs="Times New Roman"/>
          <w:color w:val="000000" w:themeColor="text1"/>
        </w:rPr>
        <w:t xml:space="preserve"> to mitigate this.</w:t>
      </w:r>
    </w:p>
    <w:p w14:paraId="1B5F61C2" w14:textId="77777777" w:rsidR="009D0638" w:rsidRPr="004F666D" w:rsidRDefault="009D0638" w:rsidP="009D0638">
      <w:pPr>
        <w:spacing w:after="160"/>
        <w:rPr>
          <w:rFonts w:eastAsia="Arial" w:cs="Times New Roman"/>
          <w:color w:val="000000" w:themeColor="text1"/>
        </w:rPr>
      </w:pPr>
      <w:r w:rsidRPr="004F666D">
        <w:rPr>
          <w:rFonts w:eastAsia="Arial" w:cs="Times New Roman"/>
          <w:color w:val="000000" w:themeColor="text1"/>
        </w:rPr>
        <w:t>Despite this, the use of the model also presents disadvantages, such as the difference in how individuals ‘experience change</w:t>
      </w:r>
      <w:proofErr w:type="gramStart"/>
      <w:r w:rsidRPr="004F666D">
        <w:rPr>
          <w:rFonts w:eastAsia="Arial" w:cs="Times New Roman"/>
          <w:color w:val="000000" w:themeColor="text1"/>
        </w:rPr>
        <w:t>’</w:t>
      </w:r>
      <w:r w:rsidRPr="004F666D">
        <w:rPr>
          <w:color w:val="000000" w:themeColor="text1"/>
        </w:rPr>
        <w:t>(</w:t>
      </w:r>
      <w:proofErr w:type="gramEnd"/>
      <w:r w:rsidRPr="004F666D">
        <w:rPr>
          <w:color w:val="000000" w:themeColor="text1"/>
        </w:rPr>
        <w:t>George, 2023)</w:t>
      </w:r>
      <w:r w:rsidRPr="004F666D">
        <w:rPr>
          <w:rFonts w:eastAsia="Arial" w:cs="Times New Roman"/>
          <w:color w:val="000000" w:themeColor="text1"/>
        </w:rPr>
        <w:t xml:space="preserve">., by assuming an </w:t>
      </w:r>
      <w:proofErr w:type="spellStart"/>
      <w:r w:rsidRPr="004F666D">
        <w:rPr>
          <w:rFonts w:eastAsia="Arial" w:cs="Times New Roman"/>
          <w:color w:val="000000" w:themeColor="text1"/>
        </w:rPr>
        <w:t>individuals</w:t>
      </w:r>
      <w:proofErr w:type="spellEnd"/>
      <w:r w:rsidRPr="004F666D">
        <w:rPr>
          <w:rFonts w:eastAsia="Arial" w:cs="Times New Roman"/>
          <w:color w:val="000000" w:themeColor="text1"/>
        </w:rPr>
        <w:t xml:space="preserve"> emotions will follow the curve there is a lack of focus on actual individual needs. There is also a lack of explanation on how to support individuals through change, the model just assumes that every individual will eventually progress through the cycle and accept change on their own, however this may not always be the case.</w:t>
      </w:r>
    </w:p>
    <w:p w14:paraId="3535FD8F" w14:textId="77777777" w:rsidR="009D0638" w:rsidRPr="004F666D" w:rsidRDefault="009D0638" w:rsidP="009D0638">
      <w:pPr>
        <w:spacing w:after="160"/>
        <w:rPr>
          <w:rFonts w:eastAsia="Arial" w:cs="Times New Roman"/>
          <w:color w:val="000000" w:themeColor="text1"/>
          <w:highlight w:val="yellow"/>
        </w:rPr>
      </w:pPr>
    </w:p>
    <w:p w14:paraId="734D259F" w14:textId="49DC6707" w:rsidR="009D0638" w:rsidRPr="006757BE" w:rsidRDefault="009D0638" w:rsidP="006757BE">
      <w:pPr>
        <w:pStyle w:val="ListParagraph"/>
        <w:numPr>
          <w:ilvl w:val="0"/>
          <w:numId w:val="23"/>
        </w:numPr>
        <w:rPr>
          <w:rFonts w:eastAsia="Arial" w:cs="Times New Roman"/>
          <w:color w:val="000000" w:themeColor="text1"/>
        </w:rPr>
      </w:pPr>
      <w:r w:rsidRPr="006757BE">
        <w:rPr>
          <w:rFonts w:eastAsia="Arial" w:cs="Times New Roman"/>
          <w:color w:val="000000" w:themeColor="text1"/>
        </w:rPr>
        <w:t>(AC 2.5)</w:t>
      </w:r>
    </w:p>
    <w:p w14:paraId="71A93A52" w14:textId="77777777" w:rsidR="009D0638" w:rsidRPr="004F666D" w:rsidRDefault="009D0638" w:rsidP="009D0638">
      <w:pPr>
        <w:ind w:left="360"/>
        <w:rPr>
          <w:rFonts w:eastAsia="Arial" w:cs="Times New Roman"/>
          <w:b/>
          <w:bCs/>
          <w:color w:val="000000" w:themeColor="text1"/>
          <w:highlight w:val="yellow"/>
        </w:rPr>
      </w:pPr>
    </w:p>
    <w:p w14:paraId="042F5BD8" w14:textId="7735CA05" w:rsidR="009D0638" w:rsidRDefault="009D0638" w:rsidP="009D0638">
      <w:r w:rsidRPr="004F666D">
        <w:rPr>
          <w:rFonts w:eastAsia="Arial" w:cs="Times New Roman"/>
          <w:color w:val="000000" w:themeColor="text1"/>
        </w:rPr>
        <w:lastRenderedPageBreak/>
        <w:t xml:space="preserve">Wellbeing can be defined as </w:t>
      </w:r>
      <w:r w:rsidRPr="00D653E7">
        <w:rPr>
          <w:rFonts w:eastAsia="Arial" w:cs="Times New Roman"/>
          <w:color w:val="000000" w:themeColor="text1"/>
          <w:sz w:val="18"/>
          <w:szCs w:val="20"/>
        </w:rPr>
        <w:t>‘</w:t>
      </w:r>
      <w:r w:rsidRPr="00D653E7">
        <w:rPr>
          <w:rFonts w:cs="Arial"/>
          <w:color w:val="040C28"/>
          <w:szCs w:val="22"/>
        </w:rPr>
        <w:t>a positive state experienced by individuals and societies</w:t>
      </w:r>
      <w:r>
        <w:rPr>
          <w:rFonts w:eastAsia="Arial" w:cs="Times New Roman"/>
          <w:color w:val="000000" w:themeColor="text1"/>
          <w:sz w:val="18"/>
          <w:szCs w:val="20"/>
        </w:rPr>
        <w:t xml:space="preserve">’ </w:t>
      </w:r>
      <w:r>
        <w:t>(World Health Organization, 2021)</w:t>
      </w:r>
      <w:r w:rsidRPr="004F666D">
        <w:rPr>
          <w:rFonts w:eastAsia="Arial" w:cs="Times New Roman"/>
          <w:color w:val="000000" w:themeColor="text1"/>
        </w:rPr>
        <w:t xml:space="preserve"> and its importance at work is a heavily discussed topic.</w:t>
      </w:r>
      <w:r>
        <w:rPr>
          <w:rFonts w:eastAsia="Arial" w:cs="Times New Roman"/>
          <w:color w:val="000000" w:themeColor="text1"/>
        </w:rPr>
        <w:t xml:space="preserve"> Currently, employee sickness absence is at the highest recorded level for over a decade </w:t>
      </w:r>
      <w:r>
        <w:t xml:space="preserve">(CIPD, 2023b), meaning that the drive to improve wellbeing within the workplace is prominent. </w:t>
      </w:r>
    </w:p>
    <w:p w14:paraId="27E33148" w14:textId="77777777" w:rsidR="009D0638" w:rsidRDefault="009D0638" w:rsidP="009D0638"/>
    <w:p w14:paraId="51E65964" w14:textId="77777777" w:rsidR="009D0638" w:rsidRDefault="009D0638" w:rsidP="009D0638">
      <w:r>
        <w:t>Wellbeing in the workplace can include many things such as offering flexible working, access to Employee Assistance Programs or providing healthy snacks like fruit.</w:t>
      </w:r>
      <w:r w:rsidRPr="00885F6E">
        <w:t xml:space="preserve"> </w:t>
      </w:r>
      <w:r>
        <w:t>The CIPD also set out 7 Wellbeing Domains that enable organisations to integrate an effective wellbeing strategy, this includes personal growth (number 5) which is all about offering ‘career development via coaching and performance development plans’</w:t>
      </w:r>
      <w:r w:rsidRPr="002F60B7">
        <w:t xml:space="preserve"> </w:t>
      </w:r>
      <w:r>
        <w:t>(</w:t>
      </w:r>
      <w:proofErr w:type="spellStart"/>
      <w:r>
        <w:t>Suff</w:t>
      </w:r>
      <w:proofErr w:type="spellEnd"/>
      <w:r>
        <w:t xml:space="preserve">, 2023) that allow employees to develop and grow within the company. </w:t>
      </w:r>
    </w:p>
    <w:p w14:paraId="0D00410D" w14:textId="77777777" w:rsidR="009D0638" w:rsidRDefault="009D0638" w:rsidP="009D0638"/>
    <w:p w14:paraId="5DCC3C87" w14:textId="7195275C" w:rsidR="009D0638" w:rsidRDefault="009D0638" w:rsidP="009D0638">
      <w:r>
        <w:t xml:space="preserve">Next, there is good work (number 2) which includes but is not limited to work demands, whether they allow work life balance and working environment. This highlights </w:t>
      </w:r>
      <w:r>
        <w:rPr>
          <w:rFonts w:eastAsia="Arial" w:cs="Times New Roman"/>
          <w:color w:val="000000" w:themeColor="text1"/>
        </w:rPr>
        <w:t>an importance to wellbeing within a workplace from a legal standpoint. Employers have a ‘duty of care’</w:t>
      </w:r>
      <w:r w:rsidRPr="006A34D2">
        <w:t xml:space="preserve"> </w:t>
      </w:r>
      <w:r>
        <w:t xml:space="preserve">(ACAS, 2023) </w:t>
      </w:r>
      <w:r>
        <w:rPr>
          <w:rFonts w:eastAsia="Arial" w:cs="Times New Roman"/>
          <w:color w:val="000000" w:themeColor="text1"/>
        </w:rPr>
        <w:t>to ensure the working environment is safe for employees, an example of this is supplying desk assessments (DSE) for employees within the company to ensure their chair and VDU are suitable for them or if they need adjusting.</w:t>
      </w:r>
    </w:p>
    <w:p w14:paraId="7F3AF8B5" w14:textId="77777777" w:rsidR="009D0638" w:rsidRDefault="009D0638" w:rsidP="009D0638"/>
    <w:p w14:paraId="146426A7" w14:textId="77777777" w:rsidR="009D0638" w:rsidRPr="00885F6E" w:rsidRDefault="009D0638" w:rsidP="009D0638">
      <w:pPr>
        <w:rPr>
          <w:rFonts w:eastAsia="Arial" w:cs="Times New Roman"/>
          <w:color w:val="000000" w:themeColor="text1"/>
        </w:rPr>
      </w:pPr>
      <w:r>
        <w:t>Factors that impact wellbeing in a workplace can include ‘poor management’</w:t>
      </w:r>
      <w:r w:rsidRPr="00885F6E">
        <w:t xml:space="preserve"> </w:t>
      </w:r>
      <w:r>
        <w:t>(CIPD, 2023b), which often comes from ineffective people management policies and a lack of training, low employee autonomy and job design as these can lead employees to feel stressed and burnt out.</w:t>
      </w:r>
    </w:p>
    <w:p w14:paraId="612B818C" w14:textId="77777777" w:rsidR="009D0638" w:rsidRDefault="009D0638" w:rsidP="009D0638"/>
    <w:p w14:paraId="5D15D07E" w14:textId="77777777" w:rsidR="009D0638" w:rsidRDefault="009D0638" w:rsidP="009D0638">
      <w:r>
        <w:t>The importance of an organisation championing wellbeing and wellbeing initiatives can be highlighted by the benefits it brings to organisations and their employees. These can include increased retention, as employees who don’t feel like their wellbeing is being supported are ‘30% more likely to search for a new job</w:t>
      </w:r>
      <w:proofErr w:type="gramStart"/>
      <w:r>
        <w:t>’(</w:t>
      </w:r>
      <w:proofErr w:type="gramEnd"/>
      <w:r>
        <w:t>McIntyre, 2021). As well as this, a company that promotes wellbeing initiatives can also attract better candidates, for example, if a company offers flexible working they are more likely to ‘attract top talent</w:t>
      </w:r>
      <w:proofErr w:type="gramStart"/>
      <w:r>
        <w:t>’(</w:t>
      </w:r>
      <w:proofErr w:type="gramEnd"/>
      <w:r>
        <w:t>Smith, 2023). This shows that if there is little to no focus on wellbeing within an organisation, they are likely to lose a vast majority of their workforce and then struggle to attract their desired candidates compared to a company who supports employee wellbeing.</w:t>
      </w:r>
    </w:p>
    <w:p w14:paraId="28EC5C8C" w14:textId="77777777" w:rsidR="009D0638" w:rsidRDefault="009D0638" w:rsidP="009D0638"/>
    <w:p w14:paraId="0EA73A7C" w14:textId="77777777" w:rsidR="009D0638" w:rsidRDefault="009D0638" w:rsidP="009D0638">
      <w:r>
        <w:t>Despite this, there are drawbacks to having a wellbeing focus within organisations, such as the high cost of wellbeing programmes, as well as this, most programmes aren’t ‘customized’</w:t>
      </w:r>
      <w:r w:rsidRPr="001242DE">
        <w:t xml:space="preserve"> </w:t>
      </w:r>
      <w:r>
        <w:t>(</w:t>
      </w:r>
      <w:proofErr w:type="spellStart"/>
      <w:r>
        <w:t>Fitpuli</w:t>
      </w:r>
      <w:proofErr w:type="spellEnd"/>
      <w:r>
        <w:t>, 2021) to specific individuals so it can be difficult to judge the effectiveness of these expensive programmes.</w:t>
      </w:r>
    </w:p>
    <w:p w14:paraId="407B4F6F" w14:textId="77777777" w:rsidR="009D0638" w:rsidRDefault="009D0638" w:rsidP="009D0638"/>
    <w:p w14:paraId="55A32B7E" w14:textId="77777777" w:rsidR="009D0638" w:rsidRPr="00074A91" w:rsidRDefault="009D0638" w:rsidP="009D0638">
      <w:pPr>
        <w:ind w:left="720"/>
        <w:contextualSpacing/>
        <w:rPr>
          <w:rFonts w:eastAsia="Arial" w:cs="Times New Roman"/>
        </w:rPr>
      </w:pPr>
    </w:p>
    <w:p w14:paraId="6FC85644" w14:textId="18D43CBD" w:rsidR="009D0638" w:rsidRPr="006757BE" w:rsidRDefault="009D0638" w:rsidP="006757BE">
      <w:pPr>
        <w:pStyle w:val="ListParagraph"/>
        <w:numPr>
          <w:ilvl w:val="0"/>
          <w:numId w:val="23"/>
        </w:numPr>
        <w:rPr>
          <w:rFonts w:eastAsia="Arial" w:cs="Times New Roman"/>
        </w:rPr>
      </w:pPr>
      <w:r w:rsidRPr="006757BE">
        <w:rPr>
          <w:rFonts w:eastAsia="Arial" w:cs="Times New Roman"/>
        </w:rPr>
        <w:t xml:space="preserve"> (AC 3.1)</w:t>
      </w:r>
    </w:p>
    <w:p w14:paraId="73A25234" w14:textId="77777777" w:rsidR="009D0638" w:rsidRDefault="009D0638" w:rsidP="009D0638">
      <w:pPr>
        <w:pStyle w:val="ListParagraph"/>
        <w:rPr>
          <w:rFonts w:eastAsia="Arial" w:cs="Times New Roman"/>
        </w:rPr>
      </w:pPr>
    </w:p>
    <w:p w14:paraId="35389D7C" w14:textId="77777777" w:rsidR="009D0638" w:rsidRDefault="009D0638" w:rsidP="009D0638">
      <w:pPr>
        <w:ind w:left="720"/>
        <w:contextualSpacing/>
        <w:rPr>
          <w:rFonts w:eastAsia="Arial" w:cs="Times New Roman"/>
        </w:rPr>
      </w:pPr>
      <w:r>
        <w:rPr>
          <w:rFonts w:eastAsia="Arial" w:cs="Times New Roman"/>
        </w:rPr>
        <w:t xml:space="preserve">People practices are often intertwined within the employee lifecycle on multiple levels. The employee lifecycle is made up of 6 main stages </w:t>
      </w:r>
      <w:r>
        <w:t>(Hill, 2023)</w:t>
      </w:r>
      <w:r>
        <w:rPr>
          <w:rFonts w:eastAsia="Arial" w:cs="Times New Roman"/>
        </w:rPr>
        <w:t>, these include:</w:t>
      </w:r>
    </w:p>
    <w:p w14:paraId="57FE7CFB" w14:textId="77777777" w:rsidR="009D0638" w:rsidRDefault="009D0638" w:rsidP="009D0638">
      <w:pPr>
        <w:ind w:left="720"/>
        <w:contextualSpacing/>
        <w:rPr>
          <w:rFonts w:eastAsia="Arial" w:cs="Times New Roman"/>
        </w:rPr>
      </w:pPr>
    </w:p>
    <w:p w14:paraId="590D8857" w14:textId="77777777" w:rsidR="009D0638" w:rsidRDefault="009D0638" w:rsidP="009D0638">
      <w:pPr>
        <w:pStyle w:val="ListParagraph"/>
        <w:numPr>
          <w:ilvl w:val="0"/>
          <w:numId w:val="18"/>
        </w:numPr>
        <w:rPr>
          <w:rFonts w:eastAsia="Arial" w:cs="Times New Roman"/>
        </w:rPr>
      </w:pPr>
      <w:r>
        <w:rPr>
          <w:rFonts w:eastAsia="Arial" w:cs="Times New Roman"/>
        </w:rPr>
        <w:t xml:space="preserve">Attraction: This stage involves the activities relating to attracting a potential candidate. An example of an activity relating to this stage would be a job posting. This activity is usually done by the recruitment team either on an external or </w:t>
      </w:r>
      <w:r>
        <w:rPr>
          <w:rFonts w:eastAsia="Arial" w:cs="Times New Roman"/>
        </w:rPr>
        <w:lastRenderedPageBreak/>
        <w:t>internal platform within the HR function. The job posting can include snippets of company benefits and salary.</w:t>
      </w:r>
    </w:p>
    <w:p w14:paraId="773465AB" w14:textId="77777777" w:rsidR="009D0638" w:rsidRDefault="009D0638" w:rsidP="009D0638">
      <w:pPr>
        <w:pStyle w:val="ListParagraph"/>
        <w:ind w:left="1080"/>
        <w:rPr>
          <w:rFonts w:eastAsia="Arial" w:cs="Times New Roman"/>
        </w:rPr>
      </w:pPr>
    </w:p>
    <w:p w14:paraId="302D38D3" w14:textId="77777777" w:rsidR="009D0638" w:rsidRDefault="009D0638" w:rsidP="009D0638">
      <w:pPr>
        <w:pStyle w:val="ListParagraph"/>
        <w:numPr>
          <w:ilvl w:val="0"/>
          <w:numId w:val="18"/>
        </w:numPr>
        <w:rPr>
          <w:rFonts w:eastAsia="Arial" w:cs="Times New Roman"/>
        </w:rPr>
      </w:pPr>
      <w:r>
        <w:rPr>
          <w:rFonts w:eastAsia="Arial" w:cs="Times New Roman"/>
        </w:rPr>
        <w:t>Recruitment: This stage involves both screening and selecting candidates who are believed to be the best fit for the role. This is again, usually a process carried out by recruitment who complete a variety of tasks at this stage such as sending out initial assessments, conducting interviews and selecting a candidate from the pool of potentials.</w:t>
      </w:r>
    </w:p>
    <w:p w14:paraId="51E9B91D" w14:textId="77777777" w:rsidR="009D0638" w:rsidRPr="002135F3" w:rsidRDefault="009D0638" w:rsidP="009D0638">
      <w:pPr>
        <w:pStyle w:val="ListParagraph"/>
        <w:rPr>
          <w:rFonts w:eastAsia="Arial" w:cs="Times New Roman"/>
        </w:rPr>
      </w:pPr>
    </w:p>
    <w:p w14:paraId="0E6F6BCC" w14:textId="77777777" w:rsidR="009D0638" w:rsidRDefault="009D0638" w:rsidP="009D0638">
      <w:pPr>
        <w:pStyle w:val="ListParagraph"/>
        <w:ind w:left="1080"/>
        <w:rPr>
          <w:rFonts w:eastAsia="Arial" w:cs="Times New Roman"/>
        </w:rPr>
      </w:pPr>
    </w:p>
    <w:p w14:paraId="638737EA" w14:textId="77777777" w:rsidR="009D0638" w:rsidRDefault="009D0638" w:rsidP="009D0638">
      <w:pPr>
        <w:pStyle w:val="ListParagraph"/>
        <w:numPr>
          <w:ilvl w:val="0"/>
          <w:numId w:val="18"/>
        </w:numPr>
        <w:rPr>
          <w:rFonts w:eastAsia="Arial" w:cs="Times New Roman"/>
        </w:rPr>
      </w:pPr>
      <w:r>
        <w:rPr>
          <w:rFonts w:eastAsia="Arial" w:cs="Times New Roman"/>
        </w:rPr>
        <w:t xml:space="preserve">Induction: This stage involves the onboarding and integration of the candidate into the organisation. </w:t>
      </w:r>
      <w:proofErr w:type="gramStart"/>
      <w:r>
        <w:rPr>
          <w:rFonts w:eastAsia="Arial" w:cs="Times New Roman"/>
        </w:rPr>
        <w:t>Often times</w:t>
      </w:r>
      <w:proofErr w:type="gramEnd"/>
      <w:r>
        <w:rPr>
          <w:rFonts w:eastAsia="Arial" w:cs="Times New Roman"/>
        </w:rPr>
        <w:t>, this begins with an induction session to introduce the candidate to the organisation. This session is usually delivered by the Learning and Development team and covers things such as company benefits, sickness policies and a brief introduction to the company.</w:t>
      </w:r>
    </w:p>
    <w:p w14:paraId="5578FECC" w14:textId="77777777" w:rsidR="009D0638" w:rsidRPr="002135F3" w:rsidRDefault="009D0638" w:rsidP="009D0638">
      <w:pPr>
        <w:rPr>
          <w:rFonts w:eastAsia="Arial" w:cs="Times New Roman"/>
        </w:rPr>
      </w:pPr>
    </w:p>
    <w:p w14:paraId="1DD3BC71" w14:textId="77777777" w:rsidR="009D0638" w:rsidRDefault="009D0638" w:rsidP="009D0638">
      <w:pPr>
        <w:pStyle w:val="ListParagraph"/>
        <w:numPr>
          <w:ilvl w:val="0"/>
          <w:numId w:val="18"/>
        </w:numPr>
        <w:rPr>
          <w:rFonts w:eastAsia="Arial" w:cs="Times New Roman"/>
        </w:rPr>
      </w:pPr>
      <w:r>
        <w:rPr>
          <w:rFonts w:eastAsia="Arial" w:cs="Times New Roman"/>
        </w:rPr>
        <w:t xml:space="preserve">Performance &amp; Development: This stage involves supporting the employees’ professional development. This can be done by managing the performance of the employee via setting objectives, </w:t>
      </w:r>
      <w:proofErr w:type="gramStart"/>
      <w:r>
        <w:rPr>
          <w:rFonts w:eastAsia="Arial" w:cs="Times New Roman"/>
        </w:rPr>
        <w:t>expectations</w:t>
      </w:r>
      <w:proofErr w:type="gramEnd"/>
      <w:r>
        <w:rPr>
          <w:rFonts w:eastAsia="Arial" w:cs="Times New Roman"/>
        </w:rPr>
        <w:t xml:space="preserve"> and evaluations of their performance. </w:t>
      </w:r>
    </w:p>
    <w:p w14:paraId="5EF0F6D8" w14:textId="77777777" w:rsidR="009D0638" w:rsidRPr="002135F3" w:rsidRDefault="009D0638" w:rsidP="009D0638">
      <w:pPr>
        <w:pStyle w:val="ListParagraph"/>
        <w:rPr>
          <w:rFonts w:eastAsia="Arial" w:cs="Times New Roman"/>
        </w:rPr>
      </w:pPr>
    </w:p>
    <w:p w14:paraId="5D3A945C" w14:textId="77777777" w:rsidR="009D0638" w:rsidRDefault="009D0638" w:rsidP="009D0638">
      <w:pPr>
        <w:pStyle w:val="ListParagraph"/>
        <w:ind w:left="1080"/>
        <w:rPr>
          <w:rFonts w:eastAsia="Arial" w:cs="Times New Roman"/>
        </w:rPr>
      </w:pPr>
      <w:r>
        <w:rPr>
          <w:rFonts w:eastAsia="Arial" w:cs="Times New Roman"/>
        </w:rPr>
        <w:t xml:space="preserve">If an employee is struggling in some way, the learning and development team can aid them by providing a support plan. </w:t>
      </w:r>
    </w:p>
    <w:p w14:paraId="2B5A69BC" w14:textId="77777777" w:rsidR="009D0638" w:rsidRPr="002135F3" w:rsidRDefault="009D0638" w:rsidP="009D0638">
      <w:pPr>
        <w:rPr>
          <w:rFonts w:eastAsia="Arial" w:cs="Times New Roman"/>
        </w:rPr>
      </w:pPr>
    </w:p>
    <w:p w14:paraId="469722BE" w14:textId="77777777" w:rsidR="009D0638" w:rsidRDefault="009D0638" w:rsidP="009D0638">
      <w:pPr>
        <w:pStyle w:val="ListParagraph"/>
        <w:numPr>
          <w:ilvl w:val="0"/>
          <w:numId w:val="18"/>
        </w:numPr>
        <w:rPr>
          <w:rFonts w:eastAsia="Arial" w:cs="Times New Roman"/>
        </w:rPr>
      </w:pPr>
      <w:r>
        <w:rPr>
          <w:rFonts w:eastAsia="Arial" w:cs="Times New Roman"/>
        </w:rPr>
        <w:t>Retention: This stage involves focusing on strategies to ensure the employee is retained. Examples of this include creating and encouraging employee engagement, such as introducing a ‘champions framework’ that fosters employee voice. Another example</w:t>
      </w:r>
    </w:p>
    <w:p w14:paraId="2F1CBDDF" w14:textId="77777777" w:rsidR="009D0638" w:rsidRDefault="009D0638" w:rsidP="009D0638">
      <w:pPr>
        <w:pStyle w:val="ListParagraph"/>
        <w:ind w:left="1080"/>
        <w:rPr>
          <w:rFonts w:eastAsia="Arial" w:cs="Times New Roman"/>
        </w:rPr>
      </w:pPr>
    </w:p>
    <w:p w14:paraId="7CACEE99" w14:textId="77777777" w:rsidR="009D0638" w:rsidRPr="002135F3" w:rsidRDefault="009D0638" w:rsidP="009D0638">
      <w:pPr>
        <w:pStyle w:val="ListParagraph"/>
        <w:numPr>
          <w:ilvl w:val="0"/>
          <w:numId w:val="18"/>
        </w:numPr>
        <w:rPr>
          <w:rFonts w:eastAsia="Arial" w:cs="Times New Roman"/>
        </w:rPr>
      </w:pPr>
      <w:r>
        <w:rPr>
          <w:rFonts w:eastAsia="Arial" w:cs="Times New Roman"/>
        </w:rPr>
        <w:t>Exit: This stage involves the managing the departure of an employee from the organisation. At this stage, the people team are heavily involved from processing the employee as a leaver to conducting exit interviews to gather leaver data.</w:t>
      </w:r>
    </w:p>
    <w:p w14:paraId="114A5494" w14:textId="77777777" w:rsidR="009D0638" w:rsidRPr="00074A91" w:rsidRDefault="009D0638" w:rsidP="009D0638">
      <w:pPr>
        <w:contextualSpacing/>
        <w:rPr>
          <w:rFonts w:eastAsia="Arial" w:cs="Times New Roman"/>
        </w:rPr>
      </w:pPr>
    </w:p>
    <w:p w14:paraId="6B9B61F1" w14:textId="4689C9CD" w:rsidR="009D0638" w:rsidRPr="006757BE" w:rsidRDefault="009D0638" w:rsidP="006757BE">
      <w:pPr>
        <w:pStyle w:val="ListParagraph"/>
        <w:numPr>
          <w:ilvl w:val="0"/>
          <w:numId w:val="23"/>
        </w:numPr>
        <w:rPr>
          <w:rFonts w:eastAsia="Arial" w:cs="Times New Roman"/>
        </w:rPr>
      </w:pPr>
      <w:r w:rsidRPr="006757BE">
        <w:rPr>
          <w:rFonts w:eastAsia="Arial" w:cs="Times New Roman"/>
        </w:rPr>
        <w:t xml:space="preserve"> (AC 3.2)</w:t>
      </w:r>
    </w:p>
    <w:p w14:paraId="430952E3" w14:textId="77777777" w:rsidR="009D0638" w:rsidRDefault="009D0638" w:rsidP="009D0638">
      <w:pPr>
        <w:contextualSpacing/>
        <w:rPr>
          <w:rFonts w:eastAsia="Arial" w:cs="Times New Roman"/>
        </w:rPr>
      </w:pPr>
    </w:p>
    <w:p w14:paraId="57BD9D5D" w14:textId="036239E3" w:rsidR="009D0638" w:rsidRDefault="009D0638" w:rsidP="009D0638">
      <w:pPr>
        <w:contextualSpacing/>
        <w:rPr>
          <w:rFonts w:eastAsia="Arial" w:cs="Times New Roman"/>
        </w:rPr>
      </w:pPr>
      <w:r>
        <w:rPr>
          <w:rFonts w:eastAsia="Arial" w:cs="Times New Roman"/>
        </w:rPr>
        <w:t>Strategy c</w:t>
      </w:r>
      <w:r w:rsidRPr="001242DE">
        <w:t>an be defined as ‘a plan of action designed to achieve a long-term or overall aim’</w:t>
      </w:r>
      <w:r w:rsidRPr="00F835B3">
        <w:t xml:space="preserve"> </w:t>
      </w:r>
      <w:r>
        <w:t>(Oxford English Dictionary, 2024),</w:t>
      </w:r>
      <w:r w:rsidRPr="001242DE">
        <w:t xml:space="preserve"> </w:t>
      </w:r>
      <w:r w:rsidR="00E156FC" w:rsidRPr="001242DE">
        <w:t>whereas</w:t>
      </w:r>
      <w:r w:rsidRPr="001242DE">
        <w:t xml:space="preserve"> people strategy is more closely linked to practical workforce planning</w:t>
      </w:r>
      <w:r>
        <w:rPr>
          <w:rFonts w:eastAsia="Arial" w:cs="Times New Roman"/>
        </w:rPr>
        <w:t xml:space="preserve">. People practice connects with many different areas of an organisation and can be viewed as a crucial factor in supporting wider people and organisational strategy. HR has maintained the title of ‘Support Function’ for a good while, due to the nature of the practices carried out within the function. </w:t>
      </w:r>
    </w:p>
    <w:p w14:paraId="204ADCE4" w14:textId="77777777" w:rsidR="009D0638" w:rsidRDefault="009D0638" w:rsidP="009D0638">
      <w:pPr>
        <w:contextualSpacing/>
        <w:rPr>
          <w:rFonts w:eastAsia="Arial" w:cs="Times New Roman"/>
        </w:rPr>
      </w:pPr>
    </w:p>
    <w:p w14:paraId="7308E414" w14:textId="60EEB7AA" w:rsidR="009D0638" w:rsidRPr="00460130" w:rsidRDefault="009D0638" w:rsidP="009D0638">
      <w:pPr>
        <w:contextualSpacing/>
        <w:rPr>
          <w:rFonts w:eastAsia="Arial" w:cs="Times New Roman"/>
          <w:color w:val="000000" w:themeColor="text1"/>
        </w:rPr>
      </w:pPr>
      <w:r>
        <w:rPr>
          <w:rFonts w:eastAsia="Arial" w:cs="Times New Roman"/>
        </w:rPr>
        <w:t>It is clear that HR are heavily involved in the ‘selection and screening</w:t>
      </w:r>
      <w:proofErr w:type="gramStart"/>
      <w:r>
        <w:rPr>
          <w:rFonts w:eastAsia="Arial" w:cs="Times New Roman"/>
        </w:rPr>
        <w:t>’</w:t>
      </w:r>
      <w:r>
        <w:t>(</w:t>
      </w:r>
      <w:proofErr w:type="gramEnd"/>
      <w:r>
        <w:t>Suttle, 2016)</w:t>
      </w:r>
      <w:r>
        <w:rPr>
          <w:rFonts w:eastAsia="Arial" w:cs="Times New Roman"/>
        </w:rPr>
        <w:t xml:space="preserve"> process that enables both the organisation and its departments to benefit from these hires. HR also provide advice and </w:t>
      </w:r>
      <w:r w:rsidRPr="00460130">
        <w:rPr>
          <w:rFonts w:eastAsia="Arial" w:cs="Times New Roman"/>
          <w:color w:val="000000" w:themeColor="text1"/>
        </w:rPr>
        <w:t>general support to all employees such as managers who may have ER issues or to employees who may have queries. Ensuring that the recruitment processes is efficient, well designed and supports the candidates is vital to insure there is no negative ‘impact on the employer brand</w:t>
      </w:r>
      <w:proofErr w:type="gramStart"/>
      <w:r w:rsidRPr="00460130">
        <w:rPr>
          <w:rFonts w:eastAsia="Arial" w:cs="Times New Roman"/>
          <w:color w:val="000000" w:themeColor="text1"/>
        </w:rPr>
        <w:t>’</w:t>
      </w:r>
      <w:r w:rsidRPr="00460130">
        <w:rPr>
          <w:color w:val="000000" w:themeColor="text1"/>
        </w:rPr>
        <w:t>(</w:t>
      </w:r>
      <w:proofErr w:type="gramEnd"/>
      <w:r w:rsidRPr="00460130">
        <w:rPr>
          <w:color w:val="000000" w:themeColor="text1"/>
        </w:rPr>
        <w:t>McCartney, 2023).</w:t>
      </w:r>
      <w:r>
        <w:rPr>
          <w:color w:val="000000" w:themeColor="text1"/>
        </w:rPr>
        <w:t xml:space="preserve"> Without this, there would likely be high attrition and low attraction to the organisation, meaning the pool of employees who will help deliver these strategies shrinks, making it harder to achieve these goals.</w:t>
      </w:r>
    </w:p>
    <w:p w14:paraId="3722B785" w14:textId="77777777" w:rsidR="009D0638" w:rsidRDefault="009D0638" w:rsidP="009D0638">
      <w:pPr>
        <w:contextualSpacing/>
        <w:rPr>
          <w:rFonts w:eastAsia="Arial" w:cs="Times New Roman"/>
        </w:rPr>
      </w:pPr>
    </w:p>
    <w:p w14:paraId="49E74481" w14:textId="77777777" w:rsidR="009D0638" w:rsidRDefault="009D0638" w:rsidP="009D0638">
      <w:pPr>
        <w:contextualSpacing/>
        <w:rPr>
          <w:rFonts w:eastAsia="Arial" w:cs="Times New Roman"/>
        </w:rPr>
      </w:pPr>
      <w:r>
        <w:rPr>
          <w:rFonts w:eastAsia="Arial" w:cs="Times New Roman"/>
        </w:rPr>
        <w:lastRenderedPageBreak/>
        <w:t>As well as this, the function also supports organisational strategies by implementing HR strategy through strategic human resource management. This helps provide a framework that links ‘people management and the development practices to long term business goals’</w:t>
      </w:r>
      <w:r w:rsidRPr="002135F3">
        <w:t xml:space="preserve"> </w:t>
      </w:r>
      <w:r>
        <w:t>(Peters, 2023). This can be split into two different forms of integration, vertical and horizontal, vertical integration refers to ensuring the collective are working towards the same organisational goals, where-as horizontal is more about alignment across all the different business departments</w:t>
      </w:r>
      <w:r w:rsidRPr="002135F3">
        <w:t xml:space="preserve"> </w:t>
      </w:r>
      <w:r>
        <w:t>(Cascade Team, 2023).</w:t>
      </w:r>
    </w:p>
    <w:p w14:paraId="483BE4E0" w14:textId="77777777" w:rsidR="009D0638" w:rsidRDefault="009D0638" w:rsidP="009D0638">
      <w:pPr>
        <w:contextualSpacing/>
        <w:rPr>
          <w:rFonts w:eastAsia="Arial" w:cs="Times New Roman"/>
        </w:rPr>
      </w:pPr>
    </w:p>
    <w:p w14:paraId="697E6F07" w14:textId="48F77BCA" w:rsidR="009D0638" w:rsidRDefault="009D0638" w:rsidP="009D0638">
      <w:pPr>
        <w:contextualSpacing/>
      </w:pPr>
      <w:r>
        <w:rPr>
          <w:rFonts w:eastAsia="Arial" w:cs="Times New Roman"/>
        </w:rPr>
        <w:t>An example of this is how strategic HRM intertwines with business performance by implementing performance management practices, such as ‘SMART goals’</w:t>
      </w:r>
      <w:r w:rsidRPr="00CF37E0">
        <w:t xml:space="preserve"> </w:t>
      </w:r>
      <w:r>
        <w:t>(Gifford, 2022)</w:t>
      </w:r>
      <w:r>
        <w:rPr>
          <w:rFonts w:eastAsia="Arial" w:cs="Times New Roman"/>
        </w:rPr>
        <w:t xml:space="preserve"> and objectives for employees that hold them accountable for achieving the goals. This alongside other methods form patterns that are believed to be crucial to achieve ‘organisational objectives’</w:t>
      </w:r>
      <w:r w:rsidRPr="00CF37E0">
        <w:t xml:space="preserve"> </w:t>
      </w:r>
      <w:r>
        <w:t>(Delery &amp; Doty, 1996). If employees aren’t held accountable for achieving goals and developing themselves, the organisation may lack driven employees that will likely affect the overall organisational goals too.</w:t>
      </w:r>
    </w:p>
    <w:p w14:paraId="32765EFF" w14:textId="77777777" w:rsidR="009D0638" w:rsidRDefault="009D0638" w:rsidP="009D0638">
      <w:pPr>
        <w:contextualSpacing/>
      </w:pPr>
    </w:p>
    <w:p w14:paraId="0227355B" w14:textId="523AF17E" w:rsidR="009D0638" w:rsidRDefault="00820D4D" w:rsidP="009D0638">
      <w:pPr>
        <w:contextualSpacing/>
      </w:pPr>
      <w:r>
        <w:t>There are benefits of investing</w:t>
      </w:r>
      <w:r w:rsidR="009D0638">
        <w:t xml:space="preserve"> time and money into creating and implementing strategies to ensure business success</w:t>
      </w:r>
      <w:r>
        <w:t xml:space="preserve">. </w:t>
      </w:r>
      <w:r w:rsidR="009D0638">
        <w:t xml:space="preserve"> HR add the ‘human factor’</w:t>
      </w:r>
      <w:r w:rsidR="009D0638" w:rsidRPr="00F835B3">
        <w:t xml:space="preserve"> </w:t>
      </w:r>
      <w:r w:rsidR="009D0638">
        <w:t>(Bullivant, 2022) that enables the delivery of these goals, as without the people element, this may not be possible</w:t>
      </w:r>
      <w:r>
        <w:t xml:space="preserve"> </w:t>
      </w:r>
      <w:proofErr w:type="gramStart"/>
      <w:r>
        <w:t>i.e.</w:t>
      </w:r>
      <w:proofErr w:type="gramEnd"/>
      <w:r>
        <w:t xml:space="preserve"> embedding individual accountability</w:t>
      </w:r>
      <w:r w:rsidR="009D0638">
        <w:t>.</w:t>
      </w:r>
      <w:r w:rsidR="009D0638" w:rsidRPr="00F835B3">
        <w:t xml:space="preserve"> </w:t>
      </w:r>
      <w:r>
        <w:t>Despite this</w:t>
      </w:r>
      <w:r w:rsidR="009D0638">
        <w:t xml:space="preserve">, it is important to highlight that if an organisations strategy does not align with the people strategy, then people practice will struggle to connect the two. </w:t>
      </w:r>
      <w:r>
        <w:t>This breakdown in communication can lead to large-scale misalignments and slower decision-making that can stall organisations</w:t>
      </w:r>
      <w:r w:rsidR="00876187">
        <w:t xml:space="preserve"> (Li, 2023), effectively costing them even more in terms of resources.</w:t>
      </w:r>
    </w:p>
    <w:p w14:paraId="353699EF" w14:textId="77777777" w:rsidR="009D0638" w:rsidRPr="00074A91" w:rsidRDefault="009D0638" w:rsidP="009D0638">
      <w:pPr>
        <w:contextualSpacing/>
        <w:rPr>
          <w:rFonts w:eastAsia="Arial" w:cs="Times New Roman"/>
        </w:rPr>
      </w:pPr>
    </w:p>
    <w:p w14:paraId="0ABC304F" w14:textId="77777777" w:rsidR="009D0638" w:rsidRPr="00074A91" w:rsidRDefault="009D0638" w:rsidP="009D0638">
      <w:pPr>
        <w:ind w:left="720"/>
        <w:contextualSpacing/>
        <w:rPr>
          <w:rFonts w:eastAsia="Arial" w:cs="Times New Roman"/>
        </w:rPr>
      </w:pPr>
    </w:p>
    <w:p w14:paraId="7095FFF1" w14:textId="4C8C7779" w:rsidR="009D0638" w:rsidRPr="006757BE" w:rsidRDefault="009D0638" w:rsidP="006757BE">
      <w:pPr>
        <w:pStyle w:val="ListParagraph"/>
        <w:numPr>
          <w:ilvl w:val="0"/>
          <w:numId w:val="23"/>
        </w:numPr>
        <w:rPr>
          <w:rFonts w:eastAsia="Arial" w:cs="Times New Roman"/>
        </w:rPr>
      </w:pPr>
      <w:r w:rsidRPr="006757BE">
        <w:rPr>
          <w:rFonts w:eastAsia="Arial" w:cs="Times New Roman"/>
        </w:rPr>
        <w:t xml:space="preserve"> (AC 3.3)</w:t>
      </w:r>
    </w:p>
    <w:p w14:paraId="4588B810" w14:textId="77777777" w:rsidR="009D0638" w:rsidRDefault="009D0638" w:rsidP="009D0638">
      <w:pPr>
        <w:contextualSpacing/>
        <w:rPr>
          <w:rFonts w:eastAsia="Arial" w:cs="Times New Roman"/>
        </w:rPr>
      </w:pPr>
    </w:p>
    <w:p w14:paraId="290A0CDD" w14:textId="255B73AD" w:rsidR="009D0638" w:rsidRDefault="009D0638" w:rsidP="009D0638">
      <w:pPr>
        <w:contextualSpacing/>
        <w:rPr>
          <w:rFonts w:eastAsia="Arial" w:cs="Times New Roman"/>
        </w:rPr>
      </w:pPr>
      <w:r>
        <w:rPr>
          <w:rFonts w:eastAsia="Arial" w:cs="Times New Roman"/>
        </w:rPr>
        <w:t xml:space="preserve">The internal customers of the people function </w:t>
      </w:r>
      <w:r w:rsidR="00880D4A">
        <w:rPr>
          <w:rFonts w:eastAsia="Arial" w:cs="Times New Roman"/>
        </w:rPr>
        <w:t>c</w:t>
      </w:r>
      <w:r>
        <w:rPr>
          <w:rFonts w:eastAsia="Arial" w:cs="Times New Roman"/>
        </w:rPr>
        <w:t xml:space="preserve">an include and are not limited to managers, </w:t>
      </w:r>
      <w:proofErr w:type="gramStart"/>
      <w:r>
        <w:rPr>
          <w:rFonts w:eastAsia="Arial" w:cs="Times New Roman"/>
        </w:rPr>
        <w:t>employees</w:t>
      </w:r>
      <w:proofErr w:type="gramEnd"/>
      <w:r>
        <w:rPr>
          <w:rFonts w:eastAsia="Arial" w:cs="Times New Roman"/>
        </w:rPr>
        <w:t xml:space="preserve"> and different departments within an organisation. There are many different processes for engaging with the different groups on internal customers to establish their needs, however the one currently used by Link Financial Outsourcing include</w:t>
      </w:r>
      <w:r w:rsidR="00880D4A">
        <w:rPr>
          <w:rFonts w:eastAsia="Arial" w:cs="Times New Roman"/>
        </w:rPr>
        <w:t>s</w:t>
      </w:r>
      <w:r>
        <w:rPr>
          <w:rFonts w:eastAsia="Arial" w:cs="Times New Roman"/>
        </w:rPr>
        <w:t xml:space="preserve"> consultation through survey and meeting with different hierarchical levels of employees within the organisation.</w:t>
      </w:r>
    </w:p>
    <w:p w14:paraId="019C45F8" w14:textId="77777777" w:rsidR="009D0638" w:rsidRDefault="009D0638" w:rsidP="009D0638">
      <w:pPr>
        <w:contextualSpacing/>
        <w:rPr>
          <w:rFonts w:eastAsia="Arial" w:cs="Times New Roman"/>
        </w:rPr>
      </w:pPr>
    </w:p>
    <w:p w14:paraId="6334D9BD" w14:textId="77777777" w:rsidR="009D0638" w:rsidRDefault="009D0638" w:rsidP="009D0638">
      <w:pPr>
        <w:contextualSpacing/>
        <w:rPr>
          <w:rFonts w:eastAsia="Arial" w:cs="Times New Roman"/>
        </w:rPr>
      </w:pPr>
      <w:r>
        <w:rPr>
          <w:rFonts w:eastAsia="Arial" w:cs="Times New Roman"/>
        </w:rPr>
        <w:t>Surveys enable a business to gather data on how satisfied employees are with specific things such as team or departmental satisfaction. This data can then be used to determine what factors may need working on and what factors are working well within an organisation. Surveys also serve as a place for employees to have a voice and be honest about how they feel. However, employees may not feel comfortable discussing how they feel within an organisation, and even if they do, surveys tend to only ‘provide a snapshot of a moment that has passed’</w:t>
      </w:r>
      <w:r w:rsidRPr="00CF37E0">
        <w:t xml:space="preserve"> </w:t>
      </w:r>
      <w:r>
        <w:t>(Walden University, 2023)</w:t>
      </w:r>
      <w:r>
        <w:rPr>
          <w:rFonts w:eastAsia="Arial" w:cs="Times New Roman"/>
        </w:rPr>
        <w:t>. For example, if an employee was having an issue at the time of the survey, the results are likely to reflect this, even if the after the survey was completed, the issue was resolved.</w:t>
      </w:r>
    </w:p>
    <w:p w14:paraId="7D920CA9" w14:textId="77777777" w:rsidR="009D0638" w:rsidRDefault="009D0638" w:rsidP="009D0638">
      <w:pPr>
        <w:contextualSpacing/>
        <w:rPr>
          <w:rFonts w:eastAsia="Arial" w:cs="Times New Roman"/>
        </w:rPr>
      </w:pPr>
    </w:p>
    <w:p w14:paraId="66FCB55D" w14:textId="4F90944B" w:rsidR="009D0638" w:rsidRDefault="009D0638" w:rsidP="009D0638">
      <w:pPr>
        <w:contextualSpacing/>
        <w:rPr>
          <w:rFonts w:eastAsia="Arial" w:cs="Times New Roman"/>
        </w:rPr>
      </w:pPr>
      <w:r>
        <w:rPr>
          <w:rFonts w:eastAsia="Arial" w:cs="Times New Roman"/>
        </w:rPr>
        <w:t xml:space="preserve">Another method used by Link Financial Outsourcing is an increase in time invested into employee training. The aim of this is to foster an environment of employees feeling valued as the aim is harness the organisational members and help them to feel present. Creating an environment that gathers groups of employees from all different departments also encourages employees to form bonds and express opinions. This is links closely with </w:t>
      </w:r>
      <w:proofErr w:type="gramStart"/>
      <w:r>
        <w:rPr>
          <w:rFonts w:eastAsia="Arial" w:cs="Times New Roman"/>
        </w:rPr>
        <w:t>Kahn</w:t>
      </w:r>
      <w:r w:rsidR="00880D4A">
        <w:rPr>
          <w:rFonts w:eastAsia="Arial" w:cs="Times New Roman"/>
        </w:rPr>
        <w:t xml:space="preserve">’s </w:t>
      </w:r>
      <w:r>
        <w:rPr>
          <w:rFonts w:eastAsia="Arial" w:cs="Times New Roman"/>
        </w:rPr>
        <w:t xml:space="preserve"> (</w:t>
      </w:r>
      <w:proofErr w:type="gramEnd"/>
      <w:r>
        <w:rPr>
          <w:rFonts w:eastAsia="Arial" w:cs="Times New Roman"/>
        </w:rPr>
        <w:t xml:space="preserve">1990) three psychological conditions that foster engagement: psychological </w:t>
      </w:r>
      <w:r>
        <w:rPr>
          <w:rFonts w:eastAsia="Arial" w:cs="Times New Roman"/>
        </w:rPr>
        <w:lastRenderedPageBreak/>
        <w:t>meaningfulness, psychological safety and psychological availability, referring to if employees feel these three things, they are likely to be engaged and express opinions/needs within the environment.</w:t>
      </w:r>
    </w:p>
    <w:p w14:paraId="07C6A84D" w14:textId="77777777" w:rsidR="009D0638" w:rsidRDefault="009D0638" w:rsidP="009D0638">
      <w:pPr>
        <w:contextualSpacing/>
        <w:rPr>
          <w:rFonts w:eastAsia="Arial" w:cs="Times New Roman"/>
        </w:rPr>
      </w:pPr>
    </w:p>
    <w:p w14:paraId="6B333A95" w14:textId="3A9D6EF7" w:rsidR="009D0638" w:rsidRPr="005D3E52" w:rsidRDefault="009D0638" w:rsidP="009D0638">
      <w:pPr>
        <w:contextualSpacing/>
        <w:rPr>
          <w:rFonts w:eastAsia="Arial" w:cs="Times New Roman"/>
        </w:rPr>
      </w:pPr>
      <w:r>
        <w:rPr>
          <w:rFonts w:eastAsia="Arial" w:cs="Times New Roman"/>
        </w:rPr>
        <w:t>It is important to remember that although this is currently Link Financial Outsourcings’ new preferred method, this requires a lot of expense in terms of monetary value and time away from the employee’s actual job role as training courses can take up multiple hours/days of an employee’s time, resulting in ‘reduced productivity’</w:t>
      </w:r>
      <w:r w:rsidRPr="00CF37E0">
        <w:t xml:space="preserve"> </w:t>
      </w:r>
      <w:r>
        <w:t>(Indeed Editorial Team, 2022c).</w:t>
      </w:r>
    </w:p>
    <w:p w14:paraId="275B5134" w14:textId="77777777" w:rsidR="009D0638" w:rsidRPr="00E51277" w:rsidRDefault="009D0638" w:rsidP="009D0638">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75470118" w14:textId="77777777" w:rsidR="009D0638" w:rsidRPr="005D3E52" w:rsidRDefault="009D0638" w:rsidP="009D0638">
      <w:pPr>
        <w:spacing w:before="100" w:beforeAutospacing="1" w:after="100" w:afterAutospacing="1" w:line="240" w:lineRule="auto"/>
        <w:ind w:left="567" w:hanging="567"/>
        <w:rPr>
          <w:rFonts w:eastAsia="Times New Roman" w:cs="Arial"/>
          <w:color w:val="000000"/>
          <w:szCs w:val="22"/>
          <w:u w:val="single"/>
          <w:lang w:eastAsia="en-GB"/>
        </w:rPr>
      </w:pPr>
      <w:r w:rsidRPr="005D3E52">
        <w:rPr>
          <w:rFonts w:eastAsia="Times New Roman" w:cs="Arial"/>
          <w:color w:val="000000"/>
          <w:szCs w:val="22"/>
          <w:u w:val="single"/>
          <w:lang w:eastAsia="en-GB"/>
        </w:rPr>
        <w:t>Works Cited</w:t>
      </w:r>
    </w:p>
    <w:p w14:paraId="4001E151"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82565">
        <w:rPr>
          <w:rFonts w:eastAsia="Times New Roman" w:cs="Arial"/>
          <w:color w:val="000000"/>
          <w:szCs w:val="22"/>
          <w:lang w:eastAsia="en-GB"/>
        </w:rPr>
        <w:t> </w:t>
      </w:r>
      <w:r w:rsidRPr="00FB5E95">
        <w:rPr>
          <w:rFonts w:ascii="Times New Roman" w:eastAsia="Times New Roman" w:hAnsi="Times New Roman" w:cs="Times New Roman"/>
          <w:sz w:val="24"/>
          <w:lang w:eastAsia="en-GB"/>
        </w:rPr>
        <w:t xml:space="preserve">ACAS (2023) </w:t>
      </w:r>
      <w:r w:rsidRPr="00FB5E95">
        <w:rPr>
          <w:rFonts w:ascii="Times New Roman" w:eastAsia="Times New Roman" w:hAnsi="Times New Roman" w:cs="Times New Roman"/>
          <w:i/>
          <w:iCs/>
          <w:sz w:val="24"/>
          <w:lang w:eastAsia="en-GB"/>
        </w:rPr>
        <w:t>Understanding the law - supporting mental health at work</w:t>
      </w:r>
      <w:r w:rsidRPr="00FB5E95">
        <w:rPr>
          <w:rFonts w:ascii="Times New Roman" w:eastAsia="Times New Roman" w:hAnsi="Times New Roman" w:cs="Times New Roman"/>
          <w:sz w:val="24"/>
          <w:lang w:eastAsia="en-GB"/>
        </w:rPr>
        <w:t xml:space="preserve">, </w:t>
      </w:r>
      <w:proofErr w:type="spellStart"/>
      <w:r w:rsidRPr="00FB5E95">
        <w:rPr>
          <w:rFonts w:ascii="Times New Roman" w:eastAsia="Times New Roman" w:hAnsi="Times New Roman" w:cs="Times New Roman"/>
          <w:i/>
          <w:iCs/>
          <w:sz w:val="24"/>
          <w:lang w:eastAsia="en-GB"/>
        </w:rPr>
        <w:t>Acas</w:t>
      </w:r>
      <w:proofErr w:type="spellEnd"/>
      <w:r w:rsidRPr="00FB5E95">
        <w:rPr>
          <w:rFonts w:ascii="Times New Roman" w:eastAsia="Times New Roman" w:hAnsi="Times New Roman" w:cs="Times New Roman"/>
          <w:sz w:val="24"/>
          <w:lang w:eastAsia="en-GB"/>
        </w:rPr>
        <w:t>. Available at: https://www.acas.org.uk/supporting-mental-health-workplace#:~:text=Employers%20have%20a%20’duty%20</w:t>
      </w:r>
      <w:proofErr w:type="gramStart"/>
      <w:r w:rsidRPr="00FB5E95">
        <w:rPr>
          <w:rFonts w:ascii="Times New Roman" w:eastAsia="Times New Roman" w:hAnsi="Times New Roman" w:cs="Times New Roman"/>
          <w:sz w:val="24"/>
          <w:lang w:eastAsia="en-GB"/>
        </w:rPr>
        <w:t>of,the</w:t>
      </w:r>
      <w:proofErr w:type="gramEnd"/>
      <w:r w:rsidRPr="00FB5E95">
        <w:rPr>
          <w:rFonts w:ascii="Times New Roman" w:eastAsia="Times New Roman" w:hAnsi="Times New Roman" w:cs="Times New Roman"/>
          <w:sz w:val="24"/>
          <w:lang w:eastAsia="en-GB"/>
        </w:rPr>
        <w:t xml:space="preserve">%20working%20environment%20is%20safe (Accessed: 30 January 2024). </w:t>
      </w:r>
    </w:p>
    <w:p w14:paraId="232DB3F9" w14:textId="77777777" w:rsidR="009D0638" w:rsidRPr="002B4BB9"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Acxiom Technologies LLP (2023) </w:t>
      </w:r>
      <w:r w:rsidRPr="00C760C9">
        <w:rPr>
          <w:rFonts w:ascii="Times New Roman" w:eastAsia="Times New Roman" w:hAnsi="Times New Roman" w:cs="Times New Roman"/>
          <w:i/>
          <w:iCs/>
          <w:sz w:val="24"/>
          <w:lang w:eastAsia="en-GB"/>
        </w:rPr>
        <w:t>What’s next in Digital Transformation: Data-driven decision-making</w:t>
      </w:r>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LinkedIn</w:t>
      </w:r>
      <w:r w:rsidRPr="00C760C9">
        <w:rPr>
          <w:rFonts w:ascii="Times New Roman" w:eastAsia="Times New Roman" w:hAnsi="Times New Roman" w:cs="Times New Roman"/>
          <w:sz w:val="24"/>
          <w:lang w:eastAsia="en-GB"/>
        </w:rPr>
        <w:t xml:space="preserve">. Available at: https://www.linkedin.com/pulse/whats-next-digital-transformation-data-driven-decision-making#:~:text=This%20involves%20collecting%2C%20analyzing%2C%20and,especially%20important%20in%20digital%20transformation. (Accessed: 28 January 2024). </w:t>
      </w:r>
    </w:p>
    <w:p w14:paraId="2B5E1F3D" w14:textId="77777777" w:rsidR="009D0638" w:rsidRDefault="009D0638" w:rsidP="009D0638">
      <w:pPr>
        <w:pStyle w:val="NormalWeb"/>
        <w:ind w:left="567" w:hanging="567"/>
        <w:rPr>
          <w:sz w:val="24"/>
        </w:rPr>
      </w:pPr>
      <w:r w:rsidRPr="00125B47">
        <w:rPr>
          <w:sz w:val="24"/>
        </w:rPr>
        <w:t xml:space="preserve">Battista, M. (2023) </w:t>
      </w:r>
      <w:r w:rsidRPr="00125B47">
        <w:rPr>
          <w:i/>
          <w:iCs/>
          <w:sz w:val="24"/>
        </w:rPr>
        <w:t>Pestle analysis</w:t>
      </w:r>
      <w:r w:rsidRPr="00125B47">
        <w:rPr>
          <w:sz w:val="24"/>
        </w:rPr>
        <w:t xml:space="preserve">, </w:t>
      </w:r>
      <w:r w:rsidRPr="00125B47">
        <w:rPr>
          <w:i/>
          <w:iCs/>
          <w:sz w:val="24"/>
        </w:rPr>
        <w:t>CIPD</w:t>
      </w:r>
      <w:r w:rsidRPr="00125B47">
        <w:rPr>
          <w:sz w:val="24"/>
        </w:rPr>
        <w:t xml:space="preserve">. Available at: https://www.cipd.org/uk/knowledge/factsheets/pestle-analysis-factsheet/ (Accessed: 23 January 2024). </w:t>
      </w:r>
    </w:p>
    <w:p w14:paraId="54E14173" w14:textId="77777777" w:rsidR="009D0638" w:rsidRPr="00D17704"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D17704">
        <w:rPr>
          <w:rFonts w:ascii="Times New Roman" w:eastAsia="Times New Roman" w:hAnsi="Times New Roman" w:cs="Times New Roman"/>
          <w:sz w:val="24"/>
          <w:lang w:eastAsia="en-GB"/>
        </w:rPr>
        <w:t xml:space="preserve">Bullivant, G. (2022) </w:t>
      </w:r>
      <w:r w:rsidRPr="00D17704">
        <w:rPr>
          <w:rFonts w:ascii="Times New Roman" w:eastAsia="Times New Roman" w:hAnsi="Times New Roman" w:cs="Times New Roman"/>
          <w:i/>
          <w:iCs/>
          <w:sz w:val="24"/>
          <w:lang w:eastAsia="en-GB"/>
        </w:rPr>
        <w:t>How HR supports organisational strategy</w:t>
      </w:r>
      <w:r w:rsidRPr="00D17704">
        <w:rPr>
          <w:rFonts w:ascii="Times New Roman" w:eastAsia="Times New Roman" w:hAnsi="Times New Roman" w:cs="Times New Roman"/>
          <w:sz w:val="24"/>
          <w:lang w:eastAsia="en-GB"/>
        </w:rPr>
        <w:t xml:space="preserve">, </w:t>
      </w:r>
      <w:r w:rsidRPr="00D17704">
        <w:rPr>
          <w:rFonts w:ascii="Times New Roman" w:eastAsia="Times New Roman" w:hAnsi="Times New Roman" w:cs="Times New Roman"/>
          <w:i/>
          <w:iCs/>
          <w:sz w:val="24"/>
          <w:lang w:eastAsia="en-GB"/>
        </w:rPr>
        <w:t>Gemma Bullivant</w:t>
      </w:r>
      <w:r w:rsidRPr="00D17704">
        <w:rPr>
          <w:rFonts w:ascii="Times New Roman" w:eastAsia="Times New Roman" w:hAnsi="Times New Roman" w:cs="Times New Roman"/>
          <w:sz w:val="24"/>
          <w:lang w:eastAsia="en-GB"/>
        </w:rPr>
        <w:t xml:space="preserve">. Available at: https://gemmabullivant.co.uk/how-hr-supports-organisational-strategy/ (Accessed: 01 February 2024). </w:t>
      </w:r>
    </w:p>
    <w:p w14:paraId="6098ADE5" w14:textId="77777777" w:rsidR="009D0638" w:rsidRPr="008229B0"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386836">
        <w:rPr>
          <w:rFonts w:ascii="Times New Roman" w:eastAsia="Times New Roman" w:hAnsi="Times New Roman" w:cs="Times New Roman"/>
          <w:sz w:val="24"/>
          <w:lang w:eastAsia="en-GB"/>
        </w:rPr>
        <w:t>BusinessBalls</w:t>
      </w:r>
      <w:proofErr w:type="spellEnd"/>
      <w:r w:rsidRPr="00386836">
        <w:rPr>
          <w:rFonts w:ascii="Times New Roman" w:eastAsia="Times New Roman" w:hAnsi="Times New Roman" w:cs="Times New Roman"/>
          <w:sz w:val="24"/>
          <w:lang w:eastAsia="en-GB"/>
        </w:rPr>
        <w:t xml:space="preserve"> (2023) Home, Hofstede’s Model of Organisational Culture – BusinessBalls.com. Available at: https://www.businessballs.com/organisational-culture/hofstede-model/ (Accessed: 28 December 2023). </w:t>
      </w:r>
    </w:p>
    <w:p w14:paraId="5C541137" w14:textId="77777777" w:rsidR="009D0638" w:rsidRDefault="009D0638" w:rsidP="009D0638">
      <w:pPr>
        <w:pStyle w:val="NormalWeb"/>
        <w:ind w:left="567" w:hanging="567"/>
        <w:rPr>
          <w:sz w:val="24"/>
        </w:rPr>
      </w:pPr>
      <w:r w:rsidRPr="00970562">
        <w:rPr>
          <w:sz w:val="24"/>
        </w:rPr>
        <w:t xml:space="preserve">Cascade Team (2023) </w:t>
      </w:r>
      <w:r w:rsidRPr="00970562">
        <w:rPr>
          <w:i/>
          <w:iCs/>
          <w:sz w:val="24"/>
        </w:rPr>
        <w:t>Horizontal vs vertical strategic alignment</w:t>
      </w:r>
      <w:r w:rsidRPr="00970562">
        <w:rPr>
          <w:sz w:val="24"/>
        </w:rPr>
        <w:t xml:space="preserve">, </w:t>
      </w:r>
      <w:r w:rsidRPr="00970562">
        <w:rPr>
          <w:i/>
          <w:iCs/>
          <w:sz w:val="24"/>
        </w:rPr>
        <w:t>Strategy Software for Planning &amp; Execution</w:t>
      </w:r>
      <w:r w:rsidRPr="00970562">
        <w:rPr>
          <w:sz w:val="24"/>
        </w:rPr>
        <w:t xml:space="preserve">. Available at: https://www.cascade.app/blog/horizontal-vertical-alignment#:~:text=While%20horizontal%20alignment%20focuses%20on,towards%20the%20same%20overarching%20goals. (Accessed: 07 January 2024). </w:t>
      </w:r>
    </w:p>
    <w:p w14:paraId="202561D2"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C6D1B">
        <w:rPr>
          <w:rFonts w:ascii="Times New Roman" w:eastAsia="Times New Roman" w:hAnsi="Times New Roman" w:cs="Times New Roman"/>
          <w:sz w:val="24"/>
          <w:lang w:eastAsia="en-GB"/>
        </w:rPr>
        <w:t>CIPD (2023</w:t>
      </w:r>
      <w:r>
        <w:rPr>
          <w:rFonts w:ascii="Times New Roman" w:eastAsia="Times New Roman" w:hAnsi="Times New Roman" w:cs="Times New Roman"/>
          <w:sz w:val="24"/>
          <w:lang w:eastAsia="en-GB"/>
        </w:rPr>
        <w:t>a</w:t>
      </w:r>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The profession map / core knowledge / people practice</w:t>
      </w:r>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CIPD</w:t>
      </w:r>
      <w:r w:rsidRPr="009C6D1B">
        <w:rPr>
          <w:rFonts w:ascii="Times New Roman" w:eastAsia="Times New Roman" w:hAnsi="Times New Roman" w:cs="Times New Roman"/>
          <w:sz w:val="24"/>
          <w:lang w:eastAsia="en-GB"/>
        </w:rPr>
        <w:t xml:space="preserve">. Available at: https://www.cipd.org/uk/the-people-profession/the-profession-map/explore-the-profession-map/core-knowledge/people-practice/ (Accessed: 28 January 2024). </w:t>
      </w:r>
    </w:p>
    <w:p w14:paraId="55266BE9"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FB5E95">
        <w:rPr>
          <w:rFonts w:ascii="Times New Roman" w:eastAsia="Times New Roman" w:hAnsi="Times New Roman" w:cs="Times New Roman"/>
          <w:sz w:val="24"/>
          <w:lang w:eastAsia="en-GB"/>
        </w:rPr>
        <w:t>CIPD (2023</w:t>
      </w:r>
      <w:r>
        <w:rPr>
          <w:rFonts w:ascii="Times New Roman" w:eastAsia="Times New Roman" w:hAnsi="Times New Roman" w:cs="Times New Roman"/>
          <w:sz w:val="24"/>
          <w:lang w:eastAsia="en-GB"/>
        </w:rPr>
        <w:t>b</w:t>
      </w:r>
      <w:r w:rsidRPr="00FB5E95">
        <w:rPr>
          <w:rFonts w:ascii="Times New Roman" w:eastAsia="Times New Roman" w:hAnsi="Times New Roman" w:cs="Times New Roman"/>
          <w:sz w:val="24"/>
          <w:lang w:eastAsia="en-GB"/>
        </w:rPr>
        <w:t xml:space="preserve">) </w:t>
      </w:r>
      <w:r w:rsidRPr="00FB5E95">
        <w:rPr>
          <w:rFonts w:ascii="Times New Roman" w:eastAsia="Times New Roman" w:hAnsi="Times New Roman" w:cs="Times New Roman"/>
          <w:i/>
          <w:iCs/>
          <w:sz w:val="24"/>
          <w:lang w:eastAsia="en-GB"/>
        </w:rPr>
        <w:t>Health and wellbeing at work</w:t>
      </w:r>
      <w:r w:rsidRPr="00FB5E95">
        <w:rPr>
          <w:rFonts w:ascii="Times New Roman" w:eastAsia="Times New Roman" w:hAnsi="Times New Roman" w:cs="Times New Roman"/>
          <w:sz w:val="24"/>
          <w:lang w:eastAsia="en-GB"/>
        </w:rPr>
        <w:t xml:space="preserve">, </w:t>
      </w:r>
      <w:r w:rsidRPr="00FB5E95">
        <w:rPr>
          <w:rFonts w:ascii="Times New Roman" w:eastAsia="Times New Roman" w:hAnsi="Times New Roman" w:cs="Times New Roman"/>
          <w:i/>
          <w:iCs/>
          <w:sz w:val="24"/>
          <w:lang w:eastAsia="en-GB"/>
        </w:rPr>
        <w:t>CIPD</w:t>
      </w:r>
      <w:r w:rsidRPr="00FB5E95">
        <w:rPr>
          <w:rFonts w:ascii="Times New Roman" w:eastAsia="Times New Roman" w:hAnsi="Times New Roman" w:cs="Times New Roman"/>
          <w:sz w:val="24"/>
          <w:lang w:eastAsia="en-GB"/>
        </w:rPr>
        <w:t xml:space="preserve">. Available at: https://www.cipd.org/uk/knowledge/reports/health-well-being-work/ (Accessed: 30 January 2024). </w:t>
      </w:r>
    </w:p>
    <w:p w14:paraId="3E06B372"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Delery, J.E. and Doty, D.H. (1996) ‘Modes of theorizing in Strategic Human Resource Management: Tests of universalistic, contingency, and configurational performance </w:t>
      </w:r>
      <w:r w:rsidRPr="00970562">
        <w:rPr>
          <w:rFonts w:ascii="Times New Roman" w:eastAsia="Times New Roman" w:hAnsi="Times New Roman" w:cs="Times New Roman"/>
          <w:sz w:val="24"/>
          <w:lang w:eastAsia="en-GB"/>
        </w:rPr>
        <w:lastRenderedPageBreak/>
        <w:t xml:space="preserve">predictions’, </w:t>
      </w:r>
      <w:r w:rsidRPr="00970562">
        <w:rPr>
          <w:rFonts w:ascii="Times New Roman" w:eastAsia="Times New Roman" w:hAnsi="Times New Roman" w:cs="Times New Roman"/>
          <w:i/>
          <w:iCs/>
          <w:sz w:val="24"/>
          <w:lang w:eastAsia="en-GB"/>
        </w:rPr>
        <w:t>Academy of Management Journal</w:t>
      </w:r>
      <w:r w:rsidRPr="00970562">
        <w:rPr>
          <w:rFonts w:ascii="Times New Roman" w:eastAsia="Times New Roman" w:hAnsi="Times New Roman" w:cs="Times New Roman"/>
          <w:sz w:val="24"/>
          <w:lang w:eastAsia="en-GB"/>
        </w:rPr>
        <w:t xml:space="preserve">, 39(4), pp. 802–835. doi:10.5465/256713. </w:t>
      </w:r>
    </w:p>
    <w:p w14:paraId="221EE22D" w14:textId="77777777" w:rsidR="009D0638" w:rsidRPr="009C6D1B"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125B47">
        <w:rPr>
          <w:rFonts w:ascii="Times New Roman" w:eastAsia="Times New Roman" w:hAnsi="Times New Roman" w:cs="Times New Roman"/>
          <w:sz w:val="24"/>
          <w:lang w:eastAsia="en-GB"/>
        </w:rPr>
        <w:t xml:space="preserve">Diaz, D. (2022) </w:t>
      </w:r>
      <w:r w:rsidRPr="00125B47">
        <w:rPr>
          <w:rFonts w:ascii="Times New Roman" w:eastAsia="Times New Roman" w:hAnsi="Times New Roman" w:cs="Times New Roman"/>
          <w:i/>
          <w:iCs/>
          <w:sz w:val="24"/>
          <w:lang w:eastAsia="en-GB"/>
        </w:rPr>
        <w:t xml:space="preserve">What is an organisational </w:t>
      </w:r>
      <w:proofErr w:type="gramStart"/>
      <w:r w:rsidRPr="00125B47">
        <w:rPr>
          <w:rFonts w:ascii="Times New Roman" w:eastAsia="Times New Roman" w:hAnsi="Times New Roman" w:cs="Times New Roman"/>
          <w:i/>
          <w:iCs/>
          <w:sz w:val="24"/>
          <w:lang w:eastAsia="en-GB"/>
        </w:rPr>
        <w:t>strategy?</w:t>
      </w:r>
      <w:r w:rsidRPr="00125B47">
        <w:rPr>
          <w:rFonts w:ascii="Times New Roman" w:eastAsia="Times New Roman" w:hAnsi="Times New Roman" w:cs="Times New Roman"/>
          <w:sz w:val="24"/>
          <w:lang w:eastAsia="en-GB"/>
        </w:rPr>
        <w:t>,</w:t>
      </w:r>
      <w:proofErr w:type="gramEnd"/>
      <w:r w:rsidRPr="00125B47">
        <w:rPr>
          <w:rFonts w:ascii="Times New Roman" w:eastAsia="Times New Roman" w:hAnsi="Times New Roman" w:cs="Times New Roman"/>
          <w:sz w:val="24"/>
          <w:lang w:eastAsia="en-GB"/>
        </w:rPr>
        <w:t xml:space="preserve"> </w:t>
      </w:r>
      <w:r w:rsidRPr="00125B47">
        <w:rPr>
          <w:rFonts w:ascii="Times New Roman" w:eastAsia="Times New Roman" w:hAnsi="Times New Roman" w:cs="Times New Roman"/>
          <w:i/>
          <w:iCs/>
          <w:sz w:val="24"/>
          <w:lang w:eastAsia="en-GB"/>
        </w:rPr>
        <w:t>University of Wolverhampton</w:t>
      </w:r>
      <w:r w:rsidRPr="00125B47">
        <w:rPr>
          <w:rFonts w:ascii="Times New Roman" w:eastAsia="Times New Roman" w:hAnsi="Times New Roman" w:cs="Times New Roman"/>
          <w:sz w:val="24"/>
          <w:lang w:eastAsia="en-GB"/>
        </w:rPr>
        <w:t xml:space="preserve">. Available at: https://online.wlv.ac.uk/what-is-an-organisational-strategy/ (Accessed: 23 January 2024). </w:t>
      </w:r>
    </w:p>
    <w:p w14:paraId="15D78FF3"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C6D1B">
        <w:rPr>
          <w:rFonts w:ascii="Times New Roman" w:eastAsia="Times New Roman" w:hAnsi="Times New Roman" w:cs="Times New Roman"/>
          <w:sz w:val="24"/>
          <w:lang w:eastAsia="en-GB"/>
        </w:rPr>
        <w:t>Dion</w:t>
      </w:r>
      <w:r>
        <w:rPr>
          <w:rFonts w:ascii="Times New Roman" w:eastAsia="Times New Roman" w:hAnsi="Times New Roman" w:cs="Times New Roman"/>
          <w:sz w:val="24"/>
          <w:lang w:eastAsia="en-GB"/>
        </w:rPr>
        <w:t>, S.</w:t>
      </w:r>
      <w:r w:rsidRPr="009C6D1B">
        <w:rPr>
          <w:rFonts w:ascii="Times New Roman" w:eastAsia="Times New Roman" w:hAnsi="Times New Roman" w:cs="Times New Roman"/>
          <w:sz w:val="24"/>
          <w:lang w:eastAsia="en-GB"/>
        </w:rPr>
        <w:t xml:space="preserve"> (2020) </w:t>
      </w:r>
      <w:r w:rsidRPr="009C6D1B">
        <w:rPr>
          <w:rFonts w:ascii="Times New Roman" w:eastAsia="Times New Roman" w:hAnsi="Times New Roman" w:cs="Times New Roman"/>
          <w:i/>
          <w:iCs/>
          <w:sz w:val="24"/>
          <w:lang w:eastAsia="en-GB"/>
        </w:rPr>
        <w:t>The vital role of Leadership Development in Culture change</w:t>
      </w:r>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Human Synergistics</w:t>
      </w:r>
      <w:r w:rsidRPr="009C6D1B">
        <w:rPr>
          <w:rFonts w:ascii="Times New Roman" w:eastAsia="Times New Roman" w:hAnsi="Times New Roman" w:cs="Times New Roman"/>
          <w:sz w:val="24"/>
          <w:lang w:eastAsia="en-GB"/>
        </w:rPr>
        <w:t xml:space="preserve">. Available at: https://www.humansynergistics.com/blog/culture-university/details/culture-university/2020/12/01/the-vital-role-of-leadership-development-in-culture-change (Accessed: 28 January 2024). </w:t>
      </w:r>
    </w:p>
    <w:p w14:paraId="09BA0837"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D17704">
        <w:rPr>
          <w:rFonts w:ascii="Times New Roman" w:eastAsia="Times New Roman" w:hAnsi="Times New Roman" w:cs="Times New Roman"/>
          <w:sz w:val="24"/>
          <w:lang w:eastAsia="en-GB"/>
        </w:rPr>
        <w:t>Fitpuli</w:t>
      </w:r>
      <w:proofErr w:type="spellEnd"/>
      <w:r w:rsidRPr="00D17704">
        <w:rPr>
          <w:rFonts w:ascii="Times New Roman" w:eastAsia="Times New Roman" w:hAnsi="Times New Roman" w:cs="Times New Roman"/>
          <w:sz w:val="24"/>
          <w:lang w:eastAsia="en-GB"/>
        </w:rPr>
        <w:t xml:space="preserve"> (2021) </w:t>
      </w:r>
      <w:r w:rsidRPr="00D17704">
        <w:rPr>
          <w:rFonts w:ascii="Times New Roman" w:eastAsia="Times New Roman" w:hAnsi="Times New Roman" w:cs="Times New Roman"/>
          <w:i/>
          <w:iCs/>
          <w:sz w:val="24"/>
          <w:lang w:eastAsia="en-GB"/>
        </w:rPr>
        <w:t xml:space="preserve">Workplace Wellness Programs: Disadvantages and solutions • </w:t>
      </w:r>
      <w:proofErr w:type="spellStart"/>
      <w:r w:rsidRPr="00D17704">
        <w:rPr>
          <w:rFonts w:ascii="Times New Roman" w:eastAsia="Times New Roman" w:hAnsi="Times New Roman" w:cs="Times New Roman"/>
          <w:i/>
          <w:iCs/>
          <w:sz w:val="24"/>
          <w:lang w:eastAsia="en-GB"/>
        </w:rPr>
        <w:t>fitpuli</w:t>
      </w:r>
      <w:proofErr w:type="spellEnd"/>
      <w:r w:rsidRPr="00D17704">
        <w:rPr>
          <w:rFonts w:ascii="Times New Roman" w:eastAsia="Times New Roman" w:hAnsi="Times New Roman" w:cs="Times New Roman"/>
          <w:sz w:val="24"/>
          <w:lang w:eastAsia="en-GB"/>
        </w:rPr>
        <w:t xml:space="preserve">, </w:t>
      </w:r>
      <w:proofErr w:type="spellStart"/>
      <w:r w:rsidRPr="00D17704">
        <w:rPr>
          <w:rFonts w:ascii="Times New Roman" w:eastAsia="Times New Roman" w:hAnsi="Times New Roman" w:cs="Times New Roman"/>
          <w:i/>
          <w:iCs/>
          <w:sz w:val="24"/>
          <w:lang w:eastAsia="en-GB"/>
        </w:rPr>
        <w:t>Fitpuli</w:t>
      </w:r>
      <w:proofErr w:type="spellEnd"/>
      <w:r w:rsidRPr="00D17704">
        <w:rPr>
          <w:rFonts w:ascii="Times New Roman" w:eastAsia="Times New Roman" w:hAnsi="Times New Roman" w:cs="Times New Roman"/>
          <w:sz w:val="24"/>
          <w:lang w:eastAsia="en-GB"/>
        </w:rPr>
        <w:t xml:space="preserve">. Available at: https://www.fitpuli.hu/en/workplace-wellness-programs/ (Accessed: 01 February 2024). </w:t>
      </w:r>
    </w:p>
    <w:p w14:paraId="40D9DC87" w14:textId="77777777" w:rsidR="009D0638" w:rsidRPr="009C6D1B"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D52614">
        <w:rPr>
          <w:rFonts w:ascii="Times New Roman" w:eastAsia="Times New Roman" w:hAnsi="Times New Roman" w:cs="Times New Roman"/>
          <w:sz w:val="24"/>
          <w:lang w:eastAsia="en-GB"/>
        </w:rPr>
        <w:t xml:space="preserve">Forbes (2022) </w:t>
      </w:r>
      <w:r w:rsidRPr="00D52614">
        <w:rPr>
          <w:rFonts w:ascii="Times New Roman" w:eastAsia="Times New Roman" w:hAnsi="Times New Roman" w:cs="Times New Roman"/>
          <w:i/>
          <w:iCs/>
          <w:sz w:val="24"/>
          <w:lang w:eastAsia="en-GB"/>
        </w:rPr>
        <w:t>The 6 best change management models for your company</w:t>
      </w:r>
      <w:r w:rsidRPr="00D52614">
        <w:rPr>
          <w:rFonts w:ascii="Times New Roman" w:eastAsia="Times New Roman" w:hAnsi="Times New Roman" w:cs="Times New Roman"/>
          <w:sz w:val="24"/>
          <w:lang w:eastAsia="en-GB"/>
        </w:rPr>
        <w:t xml:space="preserve">, </w:t>
      </w:r>
      <w:r w:rsidRPr="00D52614">
        <w:rPr>
          <w:rFonts w:ascii="Times New Roman" w:eastAsia="Times New Roman" w:hAnsi="Times New Roman" w:cs="Times New Roman"/>
          <w:i/>
          <w:iCs/>
          <w:sz w:val="24"/>
          <w:lang w:eastAsia="en-GB"/>
        </w:rPr>
        <w:t>Forbes</w:t>
      </w:r>
      <w:r w:rsidRPr="00D52614">
        <w:rPr>
          <w:rFonts w:ascii="Times New Roman" w:eastAsia="Times New Roman" w:hAnsi="Times New Roman" w:cs="Times New Roman"/>
          <w:sz w:val="24"/>
          <w:lang w:eastAsia="en-GB"/>
        </w:rPr>
        <w:t xml:space="preserve">. Available at: https://councils.forbes.com/blog/top-change-management-models (Accessed: 15 January 2024). </w:t>
      </w:r>
    </w:p>
    <w:p w14:paraId="00EE09E1"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C6D1B">
        <w:rPr>
          <w:rFonts w:ascii="Times New Roman" w:eastAsia="Times New Roman" w:hAnsi="Times New Roman" w:cs="Times New Roman"/>
          <w:sz w:val="24"/>
          <w:lang w:eastAsia="en-GB"/>
        </w:rPr>
        <w:t xml:space="preserve">Donga, P. (2023) </w:t>
      </w:r>
      <w:r w:rsidRPr="009C6D1B">
        <w:rPr>
          <w:rFonts w:ascii="Times New Roman" w:eastAsia="Times New Roman" w:hAnsi="Times New Roman" w:cs="Times New Roman"/>
          <w:i/>
          <w:iCs/>
          <w:sz w:val="24"/>
          <w:lang w:eastAsia="en-GB"/>
        </w:rPr>
        <w:t>Investigating the link between technological advances and job displacement</w:t>
      </w:r>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Medium</w:t>
      </w:r>
      <w:r w:rsidRPr="009C6D1B">
        <w:rPr>
          <w:rFonts w:ascii="Times New Roman" w:eastAsia="Times New Roman" w:hAnsi="Times New Roman" w:cs="Times New Roman"/>
          <w:sz w:val="24"/>
          <w:lang w:eastAsia="en-GB"/>
        </w:rPr>
        <w:t xml:space="preserve">. Available at: https://medium.com/codex/investigating-the-link-between-technological-advances-and-job-displacement-4bd0e4d13109 (Accessed: 28 January 2024). </w:t>
      </w:r>
    </w:p>
    <w:p w14:paraId="46FDA041"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Gifford, J. (2022) </w:t>
      </w:r>
      <w:r w:rsidRPr="00970562">
        <w:rPr>
          <w:rFonts w:ascii="Times New Roman" w:eastAsia="Times New Roman" w:hAnsi="Times New Roman" w:cs="Times New Roman"/>
          <w:i/>
          <w:iCs/>
          <w:sz w:val="24"/>
          <w:lang w:eastAsia="en-GB"/>
        </w:rPr>
        <w:t>Performance management: Factsheets</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CIPD</w:t>
      </w:r>
      <w:r w:rsidRPr="00970562">
        <w:rPr>
          <w:rFonts w:ascii="Times New Roman" w:eastAsia="Times New Roman" w:hAnsi="Times New Roman" w:cs="Times New Roman"/>
          <w:sz w:val="24"/>
          <w:lang w:eastAsia="en-GB"/>
        </w:rPr>
        <w:t xml:space="preserve">. Available at: https://www.cipd.org/uk/knowledge/factsheets/performance-factsheet/ (Accessed: 07 January 2024). </w:t>
      </w:r>
    </w:p>
    <w:p w14:paraId="0AF9BB34" w14:textId="77777777" w:rsidR="009D0638" w:rsidRPr="00970562"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386836">
        <w:rPr>
          <w:rFonts w:ascii="Times New Roman" w:eastAsia="Times New Roman" w:hAnsi="Times New Roman" w:cs="Times New Roman"/>
          <w:sz w:val="24"/>
          <w:lang w:eastAsia="en-GB"/>
        </w:rPr>
        <w:t xml:space="preserve">George, S. (2023) Change management: A guide for people professionals, CIPD. Available at: https://www.cipd.org/uk/knowledge/guides/change-management/#:~:text=Take%20steps%20to%20embed%20the,is%20ongoing%20monitoring%20and%20evaluation. (Accessed: 28 December 2023). </w:t>
      </w:r>
    </w:p>
    <w:p w14:paraId="298F73D0"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Hill, S. (2023) </w:t>
      </w:r>
      <w:r w:rsidRPr="00970562">
        <w:rPr>
          <w:rFonts w:ascii="Times New Roman" w:eastAsia="Times New Roman" w:hAnsi="Times New Roman" w:cs="Times New Roman"/>
          <w:i/>
          <w:iCs/>
          <w:sz w:val="24"/>
          <w:lang w:eastAsia="en-GB"/>
        </w:rPr>
        <w:t>People analytics: Guide for people professionals</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CIPD</w:t>
      </w:r>
      <w:r w:rsidRPr="00970562">
        <w:rPr>
          <w:rFonts w:ascii="Times New Roman" w:eastAsia="Times New Roman" w:hAnsi="Times New Roman" w:cs="Times New Roman"/>
          <w:sz w:val="24"/>
          <w:lang w:eastAsia="en-GB"/>
        </w:rPr>
        <w:t xml:space="preserve">. Available at: https://www.cipd.org/en/knowledge/guides/analytics-practitioner-guide/ (Accessed: 07 January 2024). </w:t>
      </w:r>
    </w:p>
    <w:p w14:paraId="7F5AB5B2"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gramStart"/>
      <w:r w:rsidRPr="00D52614">
        <w:rPr>
          <w:rFonts w:ascii="Times New Roman" w:eastAsia="Times New Roman" w:hAnsi="Times New Roman" w:cs="Times New Roman"/>
          <w:sz w:val="24"/>
          <w:lang w:eastAsia="en-GB"/>
        </w:rPr>
        <w:t>Indeed</w:t>
      </w:r>
      <w:proofErr w:type="gramEnd"/>
      <w:r w:rsidRPr="00D52614">
        <w:rPr>
          <w:rFonts w:ascii="Times New Roman" w:eastAsia="Times New Roman" w:hAnsi="Times New Roman" w:cs="Times New Roman"/>
          <w:sz w:val="24"/>
          <w:lang w:eastAsia="en-GB"/>
        </w:rPr>
        <w:t xml:space="preserve"> Editorial Team (2024</w:t>
      </w:r>
      <w:r>
        <w:rPr>
          <w:rFonts w:ascii="Times New Roman" w:eastAsia="Times New Roman" w:hAnsi="Times New Roman" w:cs="Times New Roman"/>
          <w:sz w:val="24"/>
          <w:lang w:eastAsia="en-GB"/>
        </w:rPr>
        <w:t>a</w:t>
      </w:r>
      <w:r w:rsidRPr="00D52614">
        <w:rPr>
          <w:rFonts w:ascii="Times New Roman" w:eastAsia="Times New Roman" w:hAnsi="Times New Roman" w:cs="Times New Roman"/>
          <w:sz w:val="24"/>
          <w:lang w:eastAsia="en-GB"/>
        </w:rPr>
        <w:t xml:space="preserve">) </w:t>
      </w:r>
      <w:r w:rsidRPr="00D52614">
        <w:rPr>
          <w:rFonts w:ascii="Times New Roman" w:eastAsia="Times New Roman" w:hAnsi="Times New Roman" w:cs="Times New Roman"/>
          <w:i/>
          <w:iCs/>
          <w:sz w:val="24"/>
          <w:lang w:eastAsia="en-GB"/>
        </w:rPr>
        <w:t>Flat vs hierarchical: Pros and cons for your organization - indeed</w:t>
      </w:r>
      <w:r w:rsidRPr="00D52614">
        <w:rPr>
          <w:rFonts w:ascii="Times New Roman" w:eastAsia="Times New Roman" w:hAnsi="Times New Roman" w:cs="Times New Roman"/>
          <w:sz w:val="24"/>
          <w:lang w:eastAsia="en-GB"/>
        </w:rPr>
        <w:t xml:space="preserve">, </w:t>
      </w:r>
      <w:r w:rsidRPr="00D52614">
        <w:rPr>
          <w:rFonts w:ascii="Times New Roman" w:eastAsia="Times New Roman" w:hAnsi="Times New Roman" w:cs="Times New Roman"/>
          <w:i/>
          <w:iCs/>
          <w:sz w:val="24"/>
          <w:lang w:eastAsia="en-GB"/>
        </w:rPr>
        <w:t>Flat vs Hierarchical: Pros and Cons for Your Organization</w:t>
      </w:r>
      <w:r w:rsidRPr="00D52614">
        <w:rPr>
          <w:rFonts w:ascii="Times New Roman" w:eastAsia="Times New Roman" w:hAnsi="Times New Roman" w:cs="Times New Roman"/>
          <w:sz w:val="24"/>
          <w:lang w:eastAsia="en-GB"/>
        </w:rPr>
        <w:t xml:space="preserve">. Available at: https://www.indeed.com/hire/c/info/flat-vs-hierarchical-pros-and-cons-for-your-organization (Accessed: 15 January 2024). </w:t>
      </w:r>
    </w:p>
    <w:p w14:paraId="55F96446" w14:textId="77777777" w:rsidR="009D0638" w:rsidRPr="00970562" w:rsidRDefault="009D0638" w:rsidP="009D0638">
      <w:pPr>
        <w:pStyle w:val="NormalWeb"/>
        <w:ind w:left="567" w:hanging="567"/>
        <w:rPr>
          <w:sz w:val="24"/>
        </w:rPr>
      </w:pPr>
      <w:proofErr w:type="gramStart"/>
      <w:r w:rsidRPr="00CC02BB">
        <w:rPr>
          <w:sz w:val="24"/>
        </w:rPr>
        <w:t>Indeed</w:t>
      </w:r>
      <w:proofErr w:type="gramEnd"/>
      <w:r w:rsidRPr="00CC02BB">
        <w:rPr>
          <w:sz w:val="24"/>
        </w:rPr>
        <w:t xml:space="preserve"> Editorial Team (2023</w:t>
      </w:r>
      <w:r>
        <w:rPr>
          <w:sz w:val="24"/>
        </w:rPr>
        <w:t>b</w:t>
      </w:r>
      <w:r w:rsidRPr="00CC02BB">
        <w:rPr>
          <w:sz w:val="24"/>
        </w:rPr>
        <w:t xml:space="preserve">) </w:t>
      </w:r>
      <w:r w:rsidRPr="00CC02BB">
        <w:rPr>
          <w:i/>
          <w:iCs/>
          <w:sz w:val="24"/>
        </w:rPr>
        <w:t>A guide to functional structure: Benefits and disadvantages</w:t>
      </w:r>
      <w:r w:rsidRPr="00CC02BB">
        <w:rPr>
          <w:sz w:val="24"/>
        </w:rPr>
        <w:t xml:space="preserve">, </w:t>
      </w:r>
      <w:r w:rsidRPr="00CC02BB">
        <w:rPr>
          <w:i/>
          <w:iCs/>
          <w:sz w:val="24"/>
        </w:rPr>
        <w:t>A Guide to Functional Structure: Benefits and Disadvantages</w:t>
      </w:r>
      <w:r w:rsidRPr="00CC02BB">
        <w:rPr>
          <w:sz w:val="24"/>
        </w:rPr>
        <w:t xml:space="preserve">. Available at: https://uk.indeed.com/career-advice/career-development/functional-structure-benefits-and-disadvantages (Accessed: 14 January 2024). </w:t>
      </w:r>
    </w:p>
    <w:p w14:paraId="5B88BFF3"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gramStart"/>
      <w:r w:rsidRPr="00970562">
        <w:rPr>
          <w:rFonts w:ascii="Times New Roman" w:eastAsia="Times New Roman" w:hAnsi="Times New Roman" w:cs="Times New Roman"/>
          <w:sz w:val="24"/>
          <w:lang w:eastAsia="en-GB"/>
        </w:rPr>
        <w:lastRenderedPageBreak/>
        <w:t>Indeed</w:t>
      </w:r>
      <w:proofErr w:type="gramEnd"/>
      <w:r w:rsidRPr="00970562">
        <w:rPr>
          <w:rFonts w:ascii="Times New Roman" w:eastAsia="Times New Roman" w:hAnsi="Times New Roman" w:cs="Times New Roman"/>
          <w:sz w:val="24"/>
          <w:lang w:eastAsia="en-GB"/>
        </w:rPr>
        <w:t xml:space="preserve"> Editorial Team (2022</w:t>
      </w:r>
      <w:r>
        <w:rPr>
          <w:rFonts w:ascii="Times New Roman" w:eastAsia="Times New Roman" w:hAnsi="Times New Roman" w:cs="Times New Roman"/>
          <w:sz w:val="24"/>
          <w:lang w:eastAsia="en-GB"/>
        </w:rPr>
        <w:t>c</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The Pros and cons of skills training (plus definition) - indeed</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Indeed</w:t>
      </w:r>
      <w:r w:rsidRPr="00970562">
        <w:rPr>
          <w:rFonts w:ascii="Times New Roman" w:eastAsia="Times New Roman" w:hAnsi="Times New Roman" w:cs="Times New Roman"/>
          <w:sz w:val="24"/>
          <w:lang w:eastAsia="en-GB"/>
        </w:rPr>
        <w:t xml:space="preserve">. Available at: https://www.indeed.com/career-advice/career-development/skills-training-pros-and-cons (Accessed: 07 January 2024). </w:t>
      </w:r>
    </w:p>
    <w:p w14:paraId="2838A40C"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386836">
        <w:rPr>
          <w:rFonts w:ascii="Times New Roman" w:eastAsia="Times New Roman" w:hAnsi="Times New Roman" w:cs="Times New Roman"/>
          <w:sz w:val="24"/>
          <w:lang w:eastAsia="en-GB"/>
        </w:rPr>
        <w:t xml:space="preserve">Juneja, P. (2023) MSG </w:t>
      </w:r>
      <w:proofErr w:type="gramStart"/>
      <w:r w:rsidRPr="00386836">
        <w:rPr>
          <w:rFonts w:ascii="Times New Roman" w:eastAsia="Times New Roman" w:hAnsi="Times New Roman" w:cs="Times New Roman"/>
          <w:sz w:val="24"/>
          <w:lang w:eastAsia="en-GB"/>
        </w:rPr>
        <w:t>Management  Study</w:t>
      </w:r>
      <w:proofErr w:type="gramEnd"/>
      <w:r w:rsidRPr="00386836">
        <w:rPr>
          <w:rFonts w:ascii="Times New Roman" w:eastAsia="Times New Roman" w:hAnsi="Times New Roman" w:cs="Times New Roman"/>
          <w:sz w:val="24"/>
          <w:lang w:eastAsia="en-GB"/>
        </w:rPr>
        <w:t xml:space="preserve">  Guide, Edgar Schein Model of Organization Culture. Available at: https://www.managementstudyguide.com/edgar-schein-model.htm (Accessed: 28 December 2023). </w:t>
      </w:r>
    </w:p>
    <w:p w14:paraId="1FFA20E0"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Kahn, W.A. (1990) ‘Psychological conditions of personal engagement and disengagement at work’, </w:t>
      </w:r>
      <w:r w:rsidRPr="00970562">
        <w:rPr>
          <w:rFonts w:ascii="Times New Roman" w:eastAsia="Times New Roman" w:hAnsi="Times New Roman" w:cs="Times New Roman"/>
          <w:i/>
          <w:iCs/>
          <w:sz w:val="24"/>
          <w:lang w:eastAsia="en-GB"/>
        </w:rPr>
        <w:t>Academy of Management Journal</w:t>
      </w:r>
      <w:r w:rsidRPr="00970562">
        <w:rPr>
          <w:rFonts w:ascii="Times New Roman" w:eastAsia="Times New Roman" w:hAnsi="Times New Roman" w:cs="Times New Roman"/>
          <w:sz w:val="24"/>
          <w:lang w:eastAsia="en-GB"/>
        </w:rPr>
        <w:t xml:space="preserve">, 33(4), pp. 692–724. doi:10.5465/256287. </w:t>
      </w:r>
    </w:p>
    <w:p w14:paraId="59CBF3E9" w14:textId="77777777" w:rsidR="009D0638" w:rsidRPr="00970562"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C6D1B">
        <w:rPr>
          <w:rFonts w:ascii="Times New Roman" w:eastAsia="Times New Roman" w:hAnsi="Times New Roman" w:cs="Times New Roman"/>
          <w:sz w:val="24"/>
          <w:lang w:eastAsia="en-GB"/>
        </w:rPr>
        <w:t xml:space="preserve">KPMG (2023) </w:t>
      </w:r>
      <w:r w:rsidRPr="009C6D1B">
        <w:rPr>
          <w:rFonts w:ascii="Times New Roman" w:eastAsia="Times New Roman" w:hAnsi="Times New Roman" w:cs="Times New Roman"/>
          <w:i/>
          <w:iCs/>
          <w:sz w:val="24"/>
          <w:lang w:eastAsia="en-GB"/>
        </w:rPr>
        <w:t>Deepfakes: Real threat - kpmg.com</w:t>
      </w:r>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KPMG</w:t>
      </w:r>
      <w:r w:rsidRPr="009C6D1B">
        <w:rPr>
          <w:rFonts w:ascii="Times New Roman" w:eastAsia="Times New Roman" w:hAnsi="Times New Roman" w:cs="Times New Roman"/>
          <w:sz w:val="24"/>
          <w:lang w:eastAsia="en-GB"/>
        </w:rPr>
        <w:t xml:space="preserve">. Available at: https://kpmg.com/kpmg-us/content/dam/kpmg/pdf/2023/deepfakes-real-threat.pdf (Accessed: 28 January 2024). </w:t>
      </w:r>
    </w:p>
    <w:p w14:paraId="005916E0" w14:textId="77777777" w:rsidR="009D0638" w:rsidRPr="00FB5E95"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E07126">
        <w:rPr>
          <w:rFonts w:ascii="Times New Roman" w:eastAsia="Times New Roman" w:hAnsi="Times New Roman" w:cs="Times New Roman"/>
          <w:sz w:val="24"/>
          <w:lang w:eastAsia="en-GB"/>
        </w:rPr>
        <w:t>Kushwah</w:t>
      </w:r>
      <w:proofErr w:type="spellEnd"/>
      <w:r w:rsidRPr="00E07126">
        <w:rPr>
          <w:rFonts w:ascii="Times New Roman" w:eastAsia="Times New Roman" w:hAnsi="Times New Roman" w:cs="Times New Roman"/>
          <w:sz w:val="24"/>
          <w:lang w:eastAsia="en-GB"/>
        </w:rPr>
        <w:t xml:space="preserve">, S. (2023) </w:t>
      </w:r>
      <w:r w:rsidRPr="00E07126">
        <w:rPr>
          <w:rFonts w:ascii="Times New Roman" w:eastAsia="Times New Roman" w:hAnsi="Times New Roman" w:cs="Times New Roman"/>
          <w:i/>
          <w:iCs/>
          <w:sz w:val="24"/>
          <w:lang w:eastAsia="en-GB"/>
        </w:rPr>
        <w:t>The importance of cultural fit in hiring: HR’s influence on company values</w:t>
      </w:r>
      <w:r w:rsidRPr="00E07126">
        <w:rPr>
          <w:rFonts w:ascii="Times New Roman" w:eastAsia="Times New Roman" w:hAnsi="Times New Roman" w:cs="Times New Roman"/>
          <w:sz w:val="24"/>
          <w:lang w:eastAsia="en-GB"/>
        </w:rPr>
        <w:t xml:space="preserve">, </w:t>
      </w:r>
      <w:r w:rsidRPr="00E07126">
        <w:rPr>
          <w:rFonts w:ascii="Times New Roman" w:eastAsia="Times New Roman" w:hAnsi="Times New Roman" w:cs="Times New Roman"/>
          <w:i/>
          <w:iCs/>
          <w:sz w:val="24"/>
          <w:lang w:eastAsia="en-GB"/>
        </w:rPr>
        <w:t>LinkedIn</w:t>
      </w:r>
      <w:r w:rsidRPr="00E07126">
        <w:rPr>
          <w:rFonts w:ascii="Times New Roman" w:eastAsia="Times New Roman" w:hAnsi="Times New Roman" w:cs="Times New Roman"/>
          <w:sz w:val="24"/>
          <w:lang w:eastAsia="en-GB"/>
        </w:rPr>
        <w:t xml:space="preserve">. Available at: https://www.linkedin.com/pulse/importance-cultural-fit-hiring-hrs-influence-company-values-kushwah-s8slf (Accessed: 28 January 2024). </w:t>
      </w:r>
    </w:p>
    <w:p w14:paraId="74CF520F"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125B47">
        <w:rPr>
          <w:rFonts w:ascii="Times New Roman" w:eastAsia="Times New Roman" w:hAnsi="Times New Roman" w:cs="Times New Roman"/>
          <w:sz w:val="24"/>
          <w:lang w:eastAsia="en-GB"/>
        </w:rPr>
        <w:t xml:space="preserve">Link Financial (2023) </w:t>
      </w:r>
      <w:r w:rsidRPr="00125B47">
        <w:rPr>
          <w:rFonts w:ascii="Times New Roman" w:eastAsia="Times New Roman" w:hAnsi="Times New Roman" w:cs="Times New Roman"/>
          <w:i/>
          <w:iCs/>
          <w:sz w:val="24"/>
          <w:lang w:eastAsia="en-GB"/>
        </w:rPr>
        <w:t>Our approach: Link financial: Treating customers fairly</w:t>
      </w:r>
      <w:r w:rsidRPr="00125B47">
        <w:rPr>
          <w:rFonts w:ascii="Times New Roman" w:eastAsia="Times New Roman" w:hAnsi="Times New Roman" w:cs="Times New Roman"/>
          <w:sz w:val="24"/>
          <w:lang w:eastAsia="en-GB"/>
        </w:rPr>
        <w:t xml:space="preserve">, </w:t>
      </w:r>
      <w:r w:rsidRPr="00125B47">
        <w:rPr>
          <w:rFonts w:ascii="Times New Roman" w:eastAsia="Times New Roman" w:hAnsi="Times New Roman" w:cs="Times New Roman"/>
          <w:i/>
          <w:iCs/>
          <w:sz w:val="24"/>
          <w:lang w:eastAsia="en-GB"/>
        </w:rPr>
        <w:t>Link Financial</w:t>
      </w:r>
      <w:r w:rsidRPr="00125B47">
        <w:rPr>
          <w:rFonts w:ascii="Times New Roman" w:eastAsia="Times New Roman" w:hAnsi="Times New Roman" w:cs="Times New Roman"/>
          <w:sz w:val="24"/>
          <w:lang w:eastAsia="en-GB"/>
        </w:rPr>
        <w:t xml:space="preserve">. Available at: https://www.linkfinancial.eu/linkfinancial/corporate/about/our-approach-2/ (Accessed: 23 January 2024). </w:t>
      </w:r>
    </w:p>
    <w:p w14:paraId="508BFC9D"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AD22E6">
        <w:rPr>
          <w:rFonts w:ascii="Times New Roman" w:eastAsia="Times New Roman" w:hAnsi="Times New Roman" w:cs="Times New Roman"/>
          <w:sz w:val="24"/>
          <w:lang w:eastAsia="en-GB"/>
        </w:rPr>
        <w:t xml:space="preserve">Lipman, V. (2018) </w:t>
      </w:r>
      <w:r w:rsidRPr="00AD22E6">
        <w:rPr>
          <w:rFonts w:ascii="Times New Roman" w:eastAsia="Times New Roman" w:hAnsi="Times New Roman" w:cs="Times New Roman"/>
          <w:i/>
          <w:iCs/>
          <w:sz w:val="24"/>
          <w:lang w:eastAsia="en-GB"/>
        </w:rPr>
        <w:t xml:space="preserve">66% of employees would quit if they </w:t>
      </w:r>
      <w:proofErr w:type="gramStart"/>
      <w:r w:rsidRPr="00AD22E6">
        <w:rPr>
          <w:rFonts w:ascii="Times New Roman" w:eastAsia="Times New Roman" w:hAnsi="Times New Roman" w:cs="Times New Roman"/>
          <w:i/>
          <w:iCs/>
          <w:sz w:val="24"/>
          <w:lang w:eastAsia="en-GB"/>
        </w:rPr>
        <w:t>feel</w:t>
      </w:r>
      <w:proofErr w:type="gramEnd"/>
      <w:r w:rsidRPr="00AD22E6">
        <w:rPr>
          <w:rFonts w:ascii="Times New Roman" w:eastAsia="Times New Roman" w:hAnsi="Times New Roman" w:cs="Times New Roman"/>
          <w:i/>
          <w:iCs/>
          <w:sz w:val="24"/>
          <w:lang w:eastAsia="en-GB"/>
        </w:rPr>
        <w:t xml:space="preserve"> unappreciated</w:t>
      </w:r>
      <w:r w:rsidRPr="00AD22E6">
        <w:rPr>
          <w:rFonts w:ascii="Times New Roman" w:eastAsia="Times New Roman" w:hAnsi="Times New Roman" w:cs="Times New Roman"/>
          <w:sz w:val="24"/>
          <w:lang w:eastAsia="en-GB"/>
        </w:rPr>
        <w:t xml:space="preserve">, </w:t>
      </w:r>
      <w:r w:rsidRPr="00AD22E6">
        <w:rPr>
          <w:rFonts w:ascii="Times New Roman" w:eastAsia="Times New Roman" w:hAnsi="Times New Roman" w:cs="Times New Roman"/>
          <w:i/>
          <w:iCs/>
          <w:sz w:val="24"/>
          <w:lang w:eastAsia="en-GB"/>
        </w:rPr>
        <w:t>Forbes</w:t>
      </w:r>
      <w:r w:rsidRPr="00AD22E6">
        <w:rPr>
          <w:rFonts w:ascii="Times New Roman" w:eastAsia="Times New Roman" w:hAnsi="Times New Roman" w:cs="Times New Roman"/>
          <w:sz w:val="24"/>
          <w:lang w:eastAsia="en-GB"/>
        </w:rPr>
        <w:t xml:space="preserve">. Available at: https://www.forbes.com/sites/victorlipman/2017/04/15/66-of-employees-would-quit-if-they-feel-unappreciated/ (Accessed: 27 January 2024). </w:t>
      </w:r>
    </w:p>
    <w:p w14:paraId="066C8FA3" w14:textId="116DF83C" w:rsidR="00820D4D" w:rsidRPr="00FB5E95" w:rsidRDefault="00820D4D" w:rsidP="00820D4D">
      <w:pPr>
        <w:spacing w:before="100" w:beforeAutospacing="1" w:after="100" w:afterAutospacing="1" w:line="240" w:lineRule="auto"/>
        <w:ind w:left="567" w:hanging="567"/>
        <w:rPr>
          <w:rFonts w:ascii="Times New Roman" w:eastAsia="Times New Roman" w:hAnsi="Times New Roman" w:cs="Times New Roman"/>
          <w:sz w:val="24"/>
          <w:lang w:eastAsia="en-GB"/>
        </w:rPr>
      </w:pPr>
      <w:r w:rsidRPr="00820D4D">
        <w:rPr>
          <w:rFonts w:ascii="Times New Roman" w:eastAsia="Times New Roman" w:hAnsi="Times New Roman" w:cs="Times New Roman"/>
          <w:sz w:val="24"/>
          <w:lang w:eastAsia="en-GB"/>
        </w:rPr>
        <w:t xml:space="preserve">Li, Y. (2023) </w:t>
      </w:r>
      <w:r w:rsidRPr="00820D4D">
        <w:rPr>
          <w:rFonts w:ascii="Times New Roman" w:eastAsia="Times New Roman" w:hAnsi="Times New Roman" w:cs="Times New Roman"/>
          <w:i/>
          <w:iCs/>
          <w:sz w:val="24"/>
          <w:lang w:eastAsia="en-GB"/>
        </w:rPr>
        <w:t>Pitfalls of poor horizontal alignment</w:t>
      </w:r>
      <w:r w:rsidRPr="00820D4D">
        <w:rPr>
          <w:rFonts w:ascii="Times New Roman" w:eastAsia="Times New Roman" w:hAnsi="Times New Roman" w:cs="Times New Roman"/>
          <w:sz w:val="24"/>
          <w:lang w:eastAsia="en-GB"/>
        </w:rPr>
        <w:t xml:space="preserve">, </w:t>
      </w:r>
      <w:r w:rsidRPr="00820D4D">
        <w:rPr>
          <w:rFonts w:ascii="Times New Roman" w:eastAsia="Times New Roman" w:hAnsi="Times New Roman" w:cs="Times New Roman"/>
          <w:i/>
          <w:iCs/>
          <w:sz w:val="24"/>
          <w:lang w:eastAsia="en-GB"/>
        </w:rPr>
        <w:t>LinkedIn</w:t>
      </w:r>
      <w:r w:rsidRPr="00820D4D">
        <w:rPr>
          <w:rFonts w:ascii="Times New Roman" w:eastAsia="Times New Roman" w:hAnsi="Times New Roman" w:cs="Times New Roman"/>
          <w:sz w:val="24"/>
          <w:lang w:eastAsia="en-GB"/>
        </w:rPr>
        <w:t xml:space="preserve">. Available at: https://www.linkedin.com/pulse/pitfalls-poor-horizontal-alignment-yanzhen-li-eggoe (Accessed: 05 February 2024). </w:t>
      </w:r>
    </w:p>
    <w:p w14:paraId="25670228"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Lohr, S. (2022) </w:t>
      </w:r>
      <w:r w:rsidRPr="00C760C9">
        <w:rPr>
          <w:rFonts w:ascii="Times New Roman" w:eastAsia="Times New Roman" w:hAnsi="Times New Roman" w:cs="Times New Roman"/>
          <w:i/>
          <w:iCs/>
          <w:sz w:val="24"/>
          <w:lang w:eastAsia="en-GB"/>
        </w:rPr>
        <w:t xml:space="preserve">Why isn’t new technology making us more </w:t>
      </w:r>
      <w:proofErr w:type="gramStart"/>
      <w:r w:rsidRPr="00C760C9">
        <w:rPr>
          <w:rFonts w:ascii="Times New Roman" w:eastAsia="Times New Roman" w:hAnsi="Times New Roman" w:cs="Times New Roman"/>
          <w:i/>
          <w:iCs/>
          <w:sz w:val="24"/>
          <w:lang w:eastAsia="en-GB"/>
        </w:rPr>
        <w:t>productive?</w:t>
      </w:r>
      <w:r w:rsidRPr="00C760C9">
        <w:rPr>
          <w:rFonts w:ascii="Times New Roman" w:eastAsia="Times New Roman" w:hAnsi="Times New Roman" w:cs="Times New Roman"/>
          <w:sz w:val="24"/>
          <w:lang w:eastAsia="en-GB"/>
        </w:rPr>
        <w:t>,</w:t>
      </w:r>
      <w:proofErr w:type="gramEnd"/>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The New York Times</w:t>
      </w:r>
      <w:r w:rsidRPr="00C760C9">
        <w:rPr>
          <w:rFonts w:ascii="Times New Roman" w:eastAsia="Times New Roman" w:hAnsi="Times New Roman" w:cs="Times New Roman"/>
          <w:sz w:val="24"/>
          <w:lang w:eastAsia="en-GB"/>
        </w:rPr>
        <w:t xml:space="preserve">. Available at: https://www.nytimes.com/2022/05/24/business/technology-productivity-economy.html (Accessed: 28 January 2024). </w:t>
      </w:r>
    </w:p>
    <w:p w14:paraId="7BCA7A51"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Macgregor, J. (2023) </w:t>
      </w:r>
      <w:r w:rsidRPr="00C760C9">
        <w:rPr>
          <w:rFonts w:ascii="Times New Roman" w:eastAsia="Times New Roman" w:hAnsi="Times New Roman" w:cs="Times New Roman"/>
          <w:i/>
          <w:iCs/>
          <w:sz w:val="24"/>
          <w:lang w:eastAsia="en-GB"/>
        </w:rPr>
        <w:t>Valve’s unusual corporate structure causes its problems, report suggests</w:t>
      </w:r>
      <w:r w:rsidRPr="00C760C9">
        <w:rPr>
          <w:rFonts w:ascii="Times New Roman" w:eastAsia="Times New Roman" w:hAnsi="Times New Roman" w:cs="Times New Roman"/>
          <w:sz w:val="24"/>
          <w:lang w:eastAsia="en-GB"/>
        </w:rPr>
        <w:t xml:space="preserve">, </w:t>
      </w:r>
      <w:proofErr w:type="spellStart"/>
      <w:r w:rsidRPr="00C760C9">
        <w:rPr>
          <w:rFonts w:ascii="Times New Roman" w:eastAsia="Times New Roman" w:hAnsi="Times New Roman" w:cs="Times New Roman"/>
          <w:i/>
          <w:iCs/>
          <w:sz w:val="24"/>
          <w:lang w:eastAsia="en-GB"/>
        </w:rPr>
        <w:t>pcgamer</w:t>
      </w:r>
      <w:proofErr w:type="spellEnd"/>
      <w:r w:rsidRPr="00C760C9">
        <w:rPr>
          <w:rFonts w:ascii="Times New Roman" w:eastAsia="Times New Roman" w:hAnsi="Times New Roman" w:cs="Times New Roman"/>
          <w:sz w:val="24"/>
          <w:lang w:eastAsia="en-GB"/>
        </w:rPr>
        <w:t xml:space="preserve">. Available at: https://www.pcgamer.com/valves-unusual-corporate-structure-causes-its-problems-report-suggests/ (Accessed: 27 January 2024). </w:t>
      </w:r>
    </w:p>
    <w:p w14:paraId="21C361B3" w14:textId="77777777" w:rsidR="009D0638" w:rsidRPr="00FB5E95"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FB5E95">
        <w:rPr>
          <w:rFonts w:ascii="Times New Roman" w:eastAsia="Times New Roman" w:hAnsi="Times New Roman" w:cs="Times New Roman"/>
          <w:sz w:val="24"/>
          <w:lang w:eastAsia="en-GB"/>
        </w:rPr>
        <w:t xml:space="preserve">McCartney, C. (2023) </w:t>
      </w:r>
      <w:r w:rsidRPr="00FB5E95">
        <w:rPr>
          <w:rFonts w:ascii="Times New Roman" w:eastAsia="Times New Roman" w:hAnsi="Times New Roman" w:cs="Times New Roman"/>
          <w:i/>
          <w:iCs/>
          <w:sz w:val="24"/>
          <w:lang w:eastAsia="en-GB"/>
        </w:rPr>
        <w:t>Recruitment process overview: Factsheets</w:t>
      </w:r>
      <w:r w:rsidRPr="00FB5E95">
        <w:rPr>
          <w:rFonts w:ascii="Times New Roman" w:eastAsia="Times New Roman" w:hAnsi="Times New Roman" w:cs="Times New Roman"/>
          <w:sz w:val="24"/>
          <w:lang w:eastAsia="en-GB"/>
        </w:rPr>
        <w:t xml:space="preserve">, </w:t>
      </w:r>
      <w:r w:rsidRPr="00FB5E95">
        <w:rPr>
          <w:rFonts w:ascii="Times New Roman" w:eastAsia="Times New Roman" w:hAnsi="Times New Roman" w:cs="Times New Roman"/>
          <w:i/>
          <w:iCs/>
          <w:sz w:val="24"/>
          <w:lang w:eastAsia="en-GB"/>
        </w:rPr>
        <w:t>CIPD</w:t>
      </w:r>
      <w:r w:rsidRPr="00FB5E95">
        <w:rPr>
          <w:rFonts w:ascii="Times New Roman" w:eastAsia="Times New Roman" w:hAnsi="Times New Roman" w:cs="Times New Roman"/>
          <w:sz w:val="24"/>
          <w:lang w:eastAsia="en-GB"/>
        </w:rPr>
        <w:t xml:space="preserve">. Available at: https://www.cipd.org/uk/knowledge/factsheets/recruitment-factsheet/ (Accessed: 30 January 2024). </w:t>
      </w:r>
    </w:p>
    <w:p w14:paraId="5F87D5A2"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FB5E95">
        <w:rPr>
          <w:rFonts w:ascii="Times New Roman" w:eastAsia="Times New Roman" w:hAnsi="Times New Roman" w:cs="Times New Roman"/>
          <w:sz w:val="24"/>
          <w:lang w:eastAsia="en-GB"/>
        </w:rPr>
        <w:t xml:space="preserve">McIntyre, K. (2021) </w:t>
      </w:r>
      <w:r w:rsidRPr="00FB5E95">
        <w:rPr>
          <w:rFonts w:ascii="Times New Roman" w:eastAsia="Times New Roman" w:hAnsi="Times New Roman" w:cs="Times New Roman"/>
          <w:i/>
          <w:iCs/>
          <w:sz w:val="24"/>
          <w:lang w:eastAsia="en-GB"/>
        </w:rPr>
        <w:t>Why wellbeing in the workplace is so important</w:t>
      </w:r>
      <w:r w:rsidRPr="00FB5E95">
        <w:rPr>
          <w:rFonts w:ascii="Times New Roman" w:eastAsia="Times New Roman" w:hAnsi="Times New Roman" w:cs="Times New Roman"/>
          <w:sz w:val="24"/>
          <w:lang w:eastAsia="en-GB"/>
        </w:rPr>
        <w:t xml:space="preserve">, </w:t>
      </w:r>
      <w:r w:rsidRPr="00FB5E95">
        <w:rPr>
          <w:rFonts w:ascii="Times New Roman" w:eastAsia="Times New Roman" w:hAnsi="Times New Roman" w:cs="Times New Roman"/>
          <w:i/>
          <w:iCs/>
          <w:sz w:val="24"/>
          <w:lang w:eastAsia="en-GB"/>
        </w:rPr>
        <w:t>102926</w:t>
      </w:r>
      <w:r w:rsidRPr="00FB5E95">
        <w:rPr>
          <w:rFonts w:ascii="Times New Roman" w:eastAsia="Times New Roman" w:hAnsi="Times New Roman" w:cs="Times New Roman"/>
          <w:sz w:val="24"/>
          <w:lang w:eastAsia="en-GB"/>
        </w:rPr>
        <w:t xml:space="preserve">. Available at: https://www.peoplemanagement.co.uk/article/1744109/why-wellbeing-workplace-important (Accessed: 30 January 2024). </w:t>
      </w:r>
    </w:p>
    <w:p w14:paraId="791B9E3C"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C6D1B">
        <w:rPr>
          <w:rFonts w:ascii="Times New Roman" w:eastAsia="Times New Roman" w:hAnsi="Times New Roman" w:cs="Times New Roman"/>
          <w:sz w:val="24"/>
          <w:lang w:eastAsia="en-GB"/>
        </w:rPr>
        <w:t xml:space="preserve">MindTools Editorial Team (2023) </w:t>
      </w:r>
      <w:r w:rsidRPr="009C6D1B">
        <w:rPr>
          <w:rFonts w:ascii="Times New Roman" w:eastAsia="Times New Roman" w:hAnsi="Times New Roman" w:cs="Times New Roman"/>
          <w:i/>
          <w:iCs/>
          <w:sz w:val="24"/>
          <w:lang w:eastAsia="en-GB"/>
        </w:rPr>
        <w:t>Developing Personal Accountability</w:t>
      </w:r>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MindTools</w:t>
      </w:r>
      <w:r w:rsidRPr="009C6D1B">
        <w:rPr>
          <w:rFonts w:ascii="Times New Roman" w:eastAsia="Times New Roman" w:hAnsi="Times New Roman" w:cs="Times New Roman"/>
          <w:sz w:val="24"/>
          <w:lang w:eastAsia="en-GB"/>
        </w:rPr>
        <w:t xml:space="preserve">. Available at: https://www.mindtools.com/ami110w/developing-personal-accountability (Accessed: 28 January 2024). </w:t>
      </w:r>
    </w:p>
    <w:p w14:paraId="339263B3" w14:textId="77777777" w:rsidR="009D0638" w:rsidRPr="00C760C9"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820D4D">
        <w:rPr>
          <w:rFonts w:ascii="Times New Roman" w:eastAsia="Times New Roman" w:hAnsi="Times New Roman" w:cs="Times New Roman"/>
          <w:sz w:val="24"/>
          <w:lang w:val="fr-FR" w:eastAsia="en-GB"/>
        </w:rPr>
        <w:lastRenderedPageBreak/>
        <w:t>Nakshine</w:t>
      </w:r>
      <w:proofErr w:type="spellEnd"/>
      <w:r w:rsidRPr="00820D4D">
        <w:rPr>
          <w:rFonts w:ascii="Times New Roman" w:eastAsia="Times New Roman" w:hAnsi="Times New Roman" w:cs="Times New Roman"/>
          <w:sz w:val="24"/>
          <w:lang w:val="fr-FR" w:eastAsia="en-GB"/>
        </w:rPr>
        <w:t xml:space="preserve">, V.S. </w:t>
      </w:r>
      <w:r w:rsidRPr="00820D4D">
        <w:rPr>
          <w:rFonts w:ascii="Times New Roman" w:eastAsia="Times New Roman" w:hAnsi="Times New Roman" w:cs="Times New Roman"/>
          <w:i/>
          <w:iCs/>
          <w:sz w:val="24"/>
          <w:lang w:val="fr-FR" w:eastAsia="en-GB"/>
        </w:rPr>
        <w:t>et al.</w:t>
      </w:r>
      <w:r w:rsidRPr="00820D4D">
        <w:rPr>
          <w:rFonts w:ascii="Times New Roman" w:eastAsia="Times New Roman" w:hAnsi="Times New Roman" w:cs="Times New Roman"/>
          <w:sz w:val="24"/>
          <w:lang w:val="fr-FR" w:eastAsia="en-GB"/>
        </w:rPr>
        <w:t xml:space="preserve"> </w:t>
      </w:r>
      <w:r w:rsidRPr="009C6D1B">
        <w:rPr>
          <w:rFonts w:ascii="Times New Roman" w:eastAsia="Times New Roman" w:hAnsi="Times New Roman" w:cs="Times New Roman"/>
          <w:sz w:val="24"/>
          <w:lang w:eastAsia="en-GB"/>
        </w:rPr>
        <w:t xml:space="preserve">(2022) </w:t>
      </w:r>
      <w:r w:rsidRPr="009C6D1B">
        <w:rPr>
          <w:rFonts w:ascii="Times New Roman" w:eastAsia="Times New Roman" w:hAnsi="Times New Roman" w:cs="Times New Roman"/>
          <w:i/>
          <w:iCs/>
          <w:sz w:val="24"/>
          <w:lang w:eastAsia="en-GB"/>
        </w:rPr>
        <w:t>Increased screen time as a cause of declining physical, psychological health, and sleep patterns: A literary review</w:t>
      </w:r>
      <w:r w:rsidRPr="009C6D1B">
        <w:rPr>
          <w:rFonts w:ascii="Times New Roman" w:eastAsia="Times New Roman" w:hAnsi="Times New Roman" w:cs="Times New Roman"/>
          <w:sz w:val="24"/>
          <w:lang w:eastAsia="en-GB"/>
        </w:rPr>
        <w:t xml:space="preserve">, </w:t>
      </w:r>
      <w:proofErr w:type="spellStart"/>
      <w:r w:rsidRPr="009C6D1B">
        <w:rPr>
          <w:rFonts w:ascii="Times New Roman" w:eastAsia="Times New Roman" w:hAnsi="Times New Roman" w:cs="Times New Roman"/>
          <w:i/>
          <w:iCs/>
          <w:sz w:val="24"/>
          <w:lang w:eastAsia="en-GB"/>
        </w:rPr>
        <w:t>Cureus</w:t>
      </w:r>
      <w:proofErr w:type="spellEnd"/>
      <w:r w:rsidRPr="009C6D1B">
        <w:rPr>
          <w:rFonts w:ascii="Times New Roman" w:eastAsia="Times New Roman" w:hAnsi="Times New Roman" w:cs="Times New Roman"/>
          <w:sz w:val="24"/>
          <w:lang w:eastAsia="en-GB"/>
        </w:rPr>
        <w:t xml:space="preserve">. Available at: https://www.ncbi.nlm.nih.gov/pmc/articles/PMC9638701/ (Accessed: 28 January 2024). </w:t>
      </w:r>
    </w:p>
    <w:p w14:paraId="1207A644"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C760C9">
        <w:rPr>
          <w:rFonts w:ascii="Times New Roman" w:eastAsia="Times New Roman" w:hAnsi="Times New Roman" w:cs="Times New Roman"/>
          <w:sz w:val="24"/>
          <w:lang w:eastAsia="en-GB"/>
        </w:rPr>
        <w:t>Nallalingham</w:t>
      </w:r>
      <w:proofErr w:type="spellEnd"/>
      <w:r w:rsidRPr="00C760C9">
        <w:rPr>
          <w:rFonts w:ascii="Times New Roman" w:eastAsia="Times New Roman" w:hAnsi="Times New Roman" w:cs="Times New Roman"/>
          <w:sz w:val="24"/>
          <w:lang w:eastAsia="en-GB"/>
        </w:rPr>
        <w:t xml:space="preserve">, L. (2023) </w:t>
      </w:r>
      <w:r w:rsidRPr="00C760C9">
        <w:rPr>
          <w:rFonts w:ascii="Times New Roman" w:eastAsia="Times New Roman" w:hAnsi="Times New Roman" w:cs="Times New Roman"/>
          <w:i/>
          <w:iCs/>
          <w:sz w:val="24"/>
          <w:lang w:eastAsia="en-GB"/>
        </w:rPr>
        <w:t>The power of Control: Exploring the bureaucratic management style</w:t>
      </w:r>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LinkedIn</w:t>
      </w:r>
      <w:r w:rsidRPr="00C760C9">
        <w:rPr>
          <w:rFonts w:ascii="Times New Roman" w:eastAsia="Times New Roman" w:hAnsi="Times New Roman" w:cs="Times New Roman"/>
          <w:sz w:val="24"/>
          <w:lang w:eastAsia="en-GB"/>
        </w:rPr>
        <w:t xml:space="preserve">. Available at: https://www.linkedin.com/pulse/power-control-exploring-bureaucratic-management-style-nallalingham#:~:text=Advantages%3A,for%20legal%20and%20ethical%20reasons. (Accessed: 27 January 2024). </w:t>
      </w:r>
    </w:p>
    <w:p w14:paraId="4A82492E" w14:textId="77777777" w:rsidR="009D0638" w:rsidRPr="00C760C9"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D52614">
        <w:rPr>
          <w:rFonts w:ascii="Times New Roman" w:eastAsia="Times New Roman" w:hAnsi="Times New Roman" w:cs="Times New Roman"/>
          <w:sz w:val="24"/>
          <w:lang w:eastAsia="en-GB"/>
        </w:rPr>
        <w:t xml:space="preserve">NI Business Info (2023) </w:t>
      </w:r>
      <w:r w:rsidRPr="00D52614">
        <w:rPr>
          <w:rFonts w:ascii="Times New Roman" w:eastAsia="Times New Roman" w:hAnsi="Times New Roman" w:cs="Times New Roman"/>
          <w:i/>
          <w:iCs/>
          <w:sz w:val="24"/>
          <w:lang w:eastAsia="en-GB"/>
        </w:rPr>
        <w:t>Business Organisational Structure</w:t>
      </w:r>
      <w:r w:rsidRPr="00D52614">
        <w:rPr>
          <w:rFonts w:ascii="Times New Roman" w:eastAsia="Times New Roman" w:hAnsi="Times New Roman" w:cs="Times New Roman"/>
          <w:sz w:val="24"/>
          <w:lang w:eastAsia="en-GB"/>
        </w:rPr>
        <w:t xml:space="preserve">, </w:t>
      </w:r>
      <w:r w:rsidRPr="00D52614">
        <w:rPr>
          <w:rFonts w:ascii="Times New Roman" w:eastAsia="Times New Roman" w:hAnsi="Times New Roman" w:cs="Times New Roman"/>
          <w:i/>
          <w:iCs/>
          <w:sz w:val="24"/>
          <w:lang w:eastAsia="en-GB"/>
        </w:rPr>
        <w:t>Flat organisational structure</w:t>
      </w:r>
      <w:r w:rsidRPr="00D52614">
        <w:rPr>
          <w:rFonts w:ascii="Times New Roman" w:eastAsia="Times New Roman" w:hAnsi="Times New Roman" w:cs="Times New Roman"/>
          <w:sz w:val="24"/>
          <w:lang w:eastAsia="en-GB"/>
        </w:rPr>
        <w:t xml:space="preserve">. Available at: https://www.nibusinessinfo.co.uk/content/flat-organisational-structure (Accessed: 15 January 2024). </w:t>
      </w:r>
    </w:p>
    <w:p w14:paraId="033E58AF"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ONS (2022) </w:t>
      </w:r>
      <w:r w:rsidRPr="00C760C9">
        <w:rPr>
          <w:rFonts w:ascii="Times New Roman" w:eastAsia="Times New Roman" w:hAnsi="Times New Roman" w:cs="Times New Roman"/>
          <w:i/>
          <w:iCs/>
          <w:sz w:val="24"/>
          <w:lang w:eastAsia="en-GB"/>
        </w:rPr>
        <w:t xml:space="preserve">Is hybrid working here to </w:t>
      </w:r>
      <w:proofErr w:type="gramStart"/>
      <w:r w:rsidRPr="00C760C9">
        <w:rPr>
          <w:rFonts w:ascii="Times New Roman" w:eastAsia="Times New Roman" w:hAnsi="Times New Roman" w:cs="Times New Roman"/>
          <w:i/>
          <w:iCs/>
          <w:sz w:val="24"/>
          <w:lang w:eastAsia="en-GB"/>
        </w:rPr>
        <w:t>stay?</w:t>
      </w:r>
      <w:r w:rsidRPr="00C760C9">
        <w:rPr>
          <w:rFonts w:ascii="Times New Roman" w:eastAsia="Times New Roman" w:hAnsi="Times New Roman" w:cs="Times New Roman"/>
          <w:sz w:val="24"/>
          <w:lang w:eastAsia="en-GB"/>
        </w:rPr>
        <w:t>,</w:t>
      </w:r>
      <w:proofErr w:type="gramEnd"/>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Is hybrid working here to stay? - Office for National Statistics</w:t>
      </w:r>
      <w:r w:rsidRPr="00C760C9">
        <w:rPr>
          <w:rFonts w:ascii="Times New Roman" w:eastAsia="Times New Roman" w:hAnsi="Times New Roman" w:cs="Times New Roman"/>
          <w:sz w:val="24"/>
          <w:lang w:eastAsia="en-GB"/>
        </w:rPr>
        <w:t xml:space="preserve">. Available at: https://www.ons.gov.uk/employmentandlabourmarket/peopleinwork/employmentandemployeetypes/articles/ishybridworkingheretostay/2022-05-23 (Accessed: 27 January 2024). </w:t>
      </w:r>
    </w:p>
    <w:p w14:paraId="09DCE56E"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C02BB">
        <w:rPr>
          <w:rFonts w:ascii="Times New Roman" w:eastAsia="Times New Roman" w:hAnsi="Times New Roman" w:cs="Times New Roman"/>
          <w:sz w:val="24"/>
          <w:lang w:eastAsia="en-GB"/>
        </w:rPr>
        <w:t xml:space="preserve">Organ, C. (2023) </w:t>
      </w:r>
      <w:r w:rsidRPr="00CC02BB">
        <w:rPr>
          <w:rFonts w:ascii="Times New Roman" w:eastAsia="Times New Roman" w:hAnsi="Times New Roman" w:cs="Times New Roman"/>
          <w:i/>
          <w:iCs/>
          <w:sz w:val="24"/>
          <w:lang w:eastAsia="en-GB"/>
        </w:rPr>
        <w:t>7 organizational structure types (with examples)</w:t>
      </w:r>
      <w:r w:rsidRPr="00CC02BB">
        <w:rPr>
          <w:rFonts w:ascii="Times New Roman" w:eastAsia="Times New Roman" w:hAnsi="Times New Roman" w:cs="Times New Roman"/>
          <w:sz w:val="24"/>
          <w:lang w:eastAsia="en-GB"/>
        </w:rPr>
        <w:t xml:space="preserve">, </w:t>
      </w:r>
      <w:r w:rsidRPr="00CC02BB">
        <w:rPr>
          <w:rFonts w:ascii="Times New Roman" w:eastAsia="Times New Roman" w:hAnsi="Times New Roman" w:cs="Times New Roman"/>
          <w:i/>
          <w:iCs/>
          <w:sz w:val="24"/>
          <w:lang w:eastAsia="en-GB"/>
        </w:rPr>
        <w:t>Forbes</w:t>
      </w:r>
      <w:r w:rsidRPr="00CC02BB">
        <w:rPr>
          <w:rFonts w:ascii="Times New Roman" w:eastAsia="Times New Roman" w:hAnsi="Times New Roman" w:cs="Times New Roman"/>
          <w:sz w:val="24"/>
          <w:lang w:eastAsia="en-GB"/>
        </w:rPr>
        <w:t xml:space="preserve">. Available at: https://www.forbes.com/advisor/business/organizational-structure/ (Accessed: 14 January 2024). </w:t>
      </w:r>
    </w:p>
    <w:p w14:paraId="7A5A54BF" w14:textId="77777777" w:rsidR="009D0638" w:rsidRPr="00CC02BB"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D17704">
        <w:rPr>
          <w:rFonts w:ascii="Times New Roman" w:eastAsia="Times New Roman" w:hAnsi="Times New Roman" w:cs="Times New Roman"/>
          <w:sz w:val="24"/>
          <w:lang w:eastAsia="en-GB"/>
        </w:rPr>
        <w:t xml:space="preserve">Oxford English Dictionary (2024) </w:t>
      </w:r>
      <w:r w:rsidRPr="00D17704">
        <w:rPr>
          <w:rFonts w:ascii="Times New Roman" w:eastAsia="Times New Roman" w:hAnsi="Times New Roman" w:cs="Times New Roman"/>
          <w:i/>
          <w:iCs/>
          <w:sz w:val="24"/>
          <w:lang w:eastAsia="en-GB"/>
        </w:rPr>
        <w:t xml:space="preserve">Strategy, N. meanings, etymology and more - oxford </w:t>
      </w:r>
      <w:proofErr w:type="spellStart"/>
      <w:r w:rsidRPr="00D17704">
        <w:rPr>
          <w:rFonts w:ascii="Times New Roman" w:eastAsia="Times New Roman" w:hAnsi="Times New Roman" w:cs="Times New Roman"/>
          <w:i/>
          <w:iCs/>
          <w:sz w:val="24"/>
          <w:lang w:eastAsia="en-GB"/>
        </w:rPr>
        <w:t>english</w:t>
      </w:r>
      <w:proofErr w:type="spellEnd"/>
      <w:r w:rsidRPr="00D17704">
        <w:rPr>
          <w:rFonts w:ascii="Times New Roman" w:eastAsia="Times New Roman" w:hAnsi="Times New Roman" w:cs="Times New Roman"/>
          <w:i/>
          <w:iCs/>
          <w:sz w:val="24"/>
          <w:lang w:eastAsia="en-GB"/>
        </w:rPr>
        <w:t xml:space="preserve"> dictionary</w:t>
      </w:r>
      <w:r w:rsidRPr="00D17704">
        <w:rPr>
          <w:rFonts w:ascii="Times New Roman" w:eastAsia="Times New Roman" w:hAnsi="Times New Roman" w:cs="Times New Roman"/>
          <w:sz w:val="24"/>
          <w:lang w:eastAsia="en-GB"/>
        </w:rPr>
        <w:t xml:space="preserve">, </w:t>
      </w:r>
      <w:r w:rsidRPr="00D17704">
        <w:rPr>
          <w:rFonts w:ascii="Times New Roman" w:eastAsia="Times New Roman" w:hAnsi="Times New Roman" w:cs="Times New Roman"/>
          <w:i/>
          <w:iCs/>
          <w:sz w:val="24"/>
          <w:lang w:eastAsia="en-GB"/>
        </w:rPr>
        <w:t>Oxford English Dictionary</w:t>
      </w:r>
      <w:r w:rsidRPr="00D17704">
        <w:rPr>
          <w:rFonts w:ascii="Times New Roman" w:eastAsia="Times New Roman" w:hAnsi="Times New Roman" w:cs="Times New Roman"/>
          <w:sz w:val="24"/>
          <w:lang w:eastAsia="en-GB"/>
        </w:rPr>
        <w:t xml:space="preserve">. Available at: https://www.oed.com/dictionary/strategy_n (Accessed: 01 February 2024). </w:t>
      </w:r>
    </w:p>
    <w:p w14:paraId="76722586" w14:textId="77777777" w:rsidR="009D0638" w:rsidRPr="00C760C9"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Peak, S. (2023) </w:t>
      </w:r>
      <w:r w:rsidRPr="00C760C9">
        <w:rPr>
          <w:rFonts w:ascii="Times New Roman" w:eastAsia="Times New Roman" w:hAnsi="Times New Roman" w:cs="Times New Roman"/>
          <w:i/>
          <w:iCs/>
          <w:sz w:val="24"/>
          <w:lang w:eastAsia="en-GB"/>
        </w:rPr>
        <w:t>Technology should enhance communication</w:t>
      </w:r>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business.com</w:t>
      </w:r>
      <w:r w:rsidRPr="00C760C9">
        <w:rPr>
          <w:rFonts w:ascii="Times New Roman" w:eastAsia="Times New Roman" w:hAnsi="Times New Roman" w:cs="Times New Roman"/>
          <w:sz w:val="24"/>
          <w:lang w:eastAsia="en-GB"/>
        </w:rPr>
        <w:t xml:space="preserve">. Available at: https://www.business.com/articles/technology-should-enhance-communication-skills/ (Accessed: 28 January 2024). </w:t>
      </w:r>
    </w:p>
    <w:p w14:paraId="14168A3B"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Perrigo, B. (2023) </w:t>
      </w:r>
      <w:r w:rsidRPr="00C760C9">
        <w:rPr>
          <w:rFonts w:ascii="Times New Roman" w:eastAsia="Times New Roman" w:hAnsi="Times New Roman" w:cs="Times New Roman"/>
          <w:i/>
          <w:iCs/>
          <w:sz w:val="24"/>
          <w:lang w:eastAsia="en-GB"/>
        </w:rPr>
        <w:t>The 3 most important AI innovations of 2023</w:t>
      </w:r>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Time</w:t>
      </w:r>
      <w:r w:rsidRPr="00C760C9">
        <w:rPr>
          <w:rFonts w:ascii="Times New Roman" w:eastAsia="Times New Roman" w:hAnsi="Times New Roman" w:cs="Times New Roman"/>
          <w:sz w:val="24"/>
          <w:lang w:eastAsia="en-GB"/>
        </w:rPr>
        <w:t xml:space="preserve">. Available at: https://time.com/6547982/3-big-ai-innovations-from-2023/ (Accessed: 27 January 2024). </w:t>
      </w:r>
    </w:p>
    <w:p w14:paraId="3FC1B959"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386836">
        <w:rPr>
          <w:rFonts w:ascii="Times New Roman" w:eastAsia="Times New Roman" w:hAnsi="Times New Roman" w:cs="Times New Roman"/>
          <w:sz w:val="24"/>
          <w:lang w:eastAsia="en-GB"/>
        </w:rPr>
        <w:t xml:space="preserve">Personnel Today (2023) What are the models of organisational </w:t>
      </w:r>
      <w:proofErr w:type="gramStart"/>
      <w:r w:rsidRPr="00386836">
        <w:rPr>
          <w:rFonts w:ascii="Times New Roman" w:eastAsia="Times New Roman" w:hAnsi="Times New Roman" w:cs="Times New Roman"/>
          <w:sz w:val="24"/>
          <w:lang w:eastAsia="en-GB"/>
        </w:rPr>
        <w:t>culture?,</w:t>
      </w:r>
      <w:proofErr w:type="gramEnd"/>
      <w:r w:rsidRPr="00386836">
        <w:rPr>
          <w:rFonts w:ascii="Times New Roman" w:eastAsia="Times New Roman" w:hAnsi="Times New Roman" w:cs="Times New Roman"/>
          <w:sz w:val="24"/>
          <w:lang w:eastAsia="en-GB"/>
        </w:rPr>
        <w:t xml:space="preserve"> Personnel Today. Available at: https://www.personneltoday.com/hr/what-are-the-organisational-culture-models/ (Accessed: 28 December 2023). </w:t>
      </w:r>
    </w:p>
    <w:p w14:paraId="05F062DA"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Peters, R. (2023) </w:t>
      </w:r>
      <w:r w:rsidRPr="00970562">
        <w:rPr>
          <w:rFonts w:ascii="Times New Roman" w:eastAsia="Times New Roman" w:hAnsi="Times New Roman" w:cs="Times New Roman"/>
          <w:i/>
          <w:iCs/>
          <w:sz w:val="24"/>
          <w:lang w:eastAsia="en-GB"/>
        </w:rPr>
        <w:t>Strategic Human Resource Management: Factsheets</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CIPD</w:t>
      </w:r>
      <w:r w:rsidRPr="00970562">
        <w:rPr>
          <w:rFonts w:ascii="Times New Roman" w:eastAsia="Times New Roman" w:hAnsi="Times New Roman" w:cs="Times New Roman"/>
          <w:sz w:val="24"/>
          <w:lang w:eastAsia="en-GB"/>
        </w:rPr>
        <w:t xml:space="preserve">. Available at: https://www.cipd.org/uk/knowledge/factsheets/strategic-hrm-factsheet/ (Accessed: 07 January 2024). </w:t>
      </w:r>
    </w:p>
    <w:p w14:paraId="720CFEAA" w14:textId="77777777" w:rsidR="009D0638" w:rsidRPr="00125B47"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Roberts, G. (2023) </w:t>
      </w:r>
      <w:r w:rsidRPr="00C760C9">
        <w:rPr>
          <w:rFonts w:ascii="Times New Roman" w:eastAsia="Times New Roman" w:hAnsi="Times New Roman" w:cs="Times New Roman"/>
          <w:i/>
          <w:iCs/>
          <w:sz w:val="24"/>
          <w:lang w:eastAsia="en-GB"/>
        </w:rPr>
        <w:t>Employment law changes to expect in 2024</w:t>
      </w:r>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Personnel Today</w:t>
      </w:r>
      <w:r w:rsidRPr="00C760C9">
        <w:rPr>
          <w:rFonts w:ascii="Times New Roman" w:eastAsia="Times New Roman" w:hAnsi="Times New Roman" w:cs="Times New Roman"/>
          <w:sz w:val="24"/>
          <w:lang w:eastAsia="en-GB"/>
        </w:rPr>
        <w:t xml:space="preserve">. Available at: https://www.personneltoday.com/hr/employment-law-2024/ (Accessed: 27 January 2024). </w:t>
      </w:r>
    </w:p>
    <w:p w14:paraId="7792A5CF"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125B47">
        <w:rPr>
          <w:rFonts w:ascii="Times New Roman" w:eastAsia="Times New Roman" w:hAnsi="Times New Roman" w:cs="Times New Roman"/>
          <w:sz w:val="24"/>
          <w:lang w:eastAsia="en-GB"/>
        </w:rPr>
        <w:lastRenderedPageBreak/>
        <w:t xml:space="preserve">Sharma, D.R. and Singh, B. (2021) ‘Understanding the relationship between customer satisfaction, customer engagement and repeat purchase behaviour’, </w:t>
      </w:r>
      <w:r w:rsidRPr="00125B47">
        <w:rPr>
          <w:rFonts w:ascii="Times New Roman" w:eastAsia="Times New Roman" w:hAnsi="Times New Roman" w:cs="Times New Roman"/>
          <w:i/>
          <w:iCs/>
          <w:sz w:val="24"/>
          <w:lang w:eastAsia="en-GB"/>
        </w:rPr>
        <w:t>Vision: The Journal of Business Perspective</w:t>
      </w:r>
      <w:r w:rsidRPr="00125B47">
        <w:rPr>
          <w:rFonts w:ascii="Times New Roman" w:eastAsia="Times New Roman" w:hAnsi="Times New Roman" w:cs="Times New Roman"/>
          <w:sz w:val="24"/>
          <w:lang w:eastAsia="en-GB"/>
        </w:rPr>
        <w:t xml:space="preserve">, 27(4), pp. 449–457. doi:10.1177/0972262921992593. </w:t>
      </w:r>
    </w:p>
    <w:p w14:paraId="4FEFDF2C" w14:textId="77777777" w:rsidR="009D0638" w:rsidRPr="00FB5E95"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FB5E95">
        <w:rPr>
          <w:rFonts w:ascii="Times New Roman" w:eastAsia="Times New Roman" w:hAnsi="Times New Roman" w:cs="Times New Roman"/>
          <w:sz w:val="24"/>
          <w:lang w:eastAsia="en-GB"/>
        </w:rPr>
        <w:t xml:space="preserve">Smith, D. (2023) </w:t>
      </w:r>
      <w:r w:rsidRPr="00FB5E95">
        <w:rPr>
          <w:rFonts w:ascii="Times New Roman" w:eastAsia="Times New Roman" w:hAnsi="Times New Roman" w:cs="Times New Roman"/>
          <w:i/>
          <w:iCs/>
          <w:sz w:val="24"/>
          <w:lang w:eastAsia="en-GB"/>
        </w:rPr>
        <w:t xml:space="preserve">What impact does flexible working have on talent </w:t>
      </w:r>
      <w:proofErr w:type="gramStart"/>
      <w:r w:rsidRPr="00FB5E95">
        <w:rPr>
          <w:rFonts w:ascii="Times New Roman" w:eastAsia="Times New Roman" w:hAnsi="Times New Roman" w:cs="Times New Roman"/>
          <w:i/>
          <w:iCs/>
          <w:sz w:val="24"/>
          <w:lang w:eastAsia="en-GB"/>
        </w:rPr>
        <w:t>attraction?</w:t>
      </w:r>
      <w:r w:rsidRPr="00FB5E95">
        <w:rPr>
          <w:rFonts w:ascii="Times New Roman" w:eastAsia="Times New Roman" w:hAnsi="Times New Roman" w:cs="Times New Roman"/>
          <w:sz w:val="24"/>
          <w:lang w:eastAsia="en-GB"/>
        </w:rPr>
        <w:t>,</w:t>
      </w:r>
      <w:proofErr w:type="gramEnd"/>
      <w:r w:rsidRPr="00FB5E95">
        <w:rPr>
          <w:rFonts w:ascii="Times New Roman" w:eastAsia="Times New Roman" w:hAnsi="Times New Roman" w:cs="Times New Roman"/>
          <w:sz w:val="24"/>
          <w:lang w:eastAsia="en-GB"/>
        </w:rPr>
        <w:t xml:space="preserve"> </w:t>
      </w:r>
      <w:r w:rsidRPr="00FB5E95">
        <w:rPr>
          <w:rFonts w:ascii="Times New Roman" w:eastAsia="Times New Roman" w:hAnsi="Times New Roman" w:cs="Times New Roman"/>
          <w:i/>
          <w:iCs/>
          <w:sz w:val="24"/>
          <w:lang w:eastAsia="en-GB"/>
        </w:rPr>
        <w:t>LinkedIn</w:t>
      </w:r>
      <w:r w:rsidRPr="00FB5E95">
        <w:rPr>
          <w:rFonts w:ascii="Times New Roman" w:eastAsia="Times New Roman" w:hAnsi="Times New Roman" w:cs="Times New Roman"/>
          <w:sz w:val="24"/>
          <w:lang w:eastAsia="en-GB"/>
        </w:rPr>
        <w:t xml:space="preserve">. Available at: https://www.linkedin.com/pulse/what-impact-does-flexible-working-have-talent-attraction-dan-smith#:~:text=Candidates%20are%20increasingly%20looking%20for,being%20and%20work%2Dlife%20balance. (Accessed: 30 January 2024). </w:t>
      </w:r>
    </w:p>
    <w:p w14:paraId="40518742" w14:textId="77777777" w:rsidR="009D0638"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FB5E95">
        <w:rPr>
          <w:rFonts w:ascii="Times New Roman" w:eastAsia="Times New Roman" w:hAnsi="Times New Roman" w:cs="Times New Roman"/>
          <w:sz w:val="24"/>
          <w:lang w:eastAsia="en-GB"/>
        </w:rPr>
        <w:t>Suff</w:t>
      </w:r>
      <w:proofErr w:type="spellEnd"/>
      <w:r w:rsidRPr="00FB5E95">
        <w:rPr>
          <w:rFonts w:ascii="Times New Roman" w:eastAsia="Times New Roman" w:hAnsi="Times New Roman" w:cs="Times New Roman"/>
          <w:sz w:val="24"/>
          <w:lang w:eastAsia="en-GB"/>
        </w:rPr>
        <w:t xml:space="preserve">, R. (2023) </w:t>
      </w:r>
      <w:r w:rsidRPr="00FB5E95">
        <w:rPr>
          <w:rFonts w:ascii="Times New Roman" w:eastAsia="Times New Roman" w:hAnsi="Times New Roman" w:cs="Times New Roman"/>
          <w:i/>
          <w:iCs/>
          <w:sz w:val="24"/>
          <w:lang w:eastAsia="en-GB"/>
        </w:rPr>
        <w:t>Wellbeing at Work</w:t>
      </w:r>
      <w:r w:rsidRPr="00FB5E95">
        <w:rPr>
          <w:rFonts w:ascii="Times New Roman" w:eastAsia="Times New Roman" w:hAnsi="Times New Roman" w:cs="Times New Roman"/>
          <w:sz w:val="24"/>
          <w:lang w:eastAsia="en-GB"/>
        </w:rPr>
        <w:t xml:space="preserve">, </w:t>
      </w:r>
      <w:r w:rsidRPr="00FB5E95">
        <w:rPr>
          <w:rFonts w:ascii="Times New Roman" w:eastAsia="Times New Roman" w:hAnsi="Times New Roman" w:cs="Times New Roman"/>
          <w:i/>
          <w:iCs/>
          <w:sz w:val="24"/>
          <w:lang w:eastAsia="en-GB"/>
        </w:rPr>
        <w:t>CIPD</w:t>
      </w:r>
      <w:r w:rsidRPr="00FB5E95">
        <w:rPr>
          <w:rFonts w:ascii="Times New Roman" w:eastAsia="Times New Roman" w:hAnsi="Times New Roman" w:cs="Times New Roman"/>
          <w:sz w:val="24"/>
          <w:lang w:eastAsia="en-GB"/>
        </w:rPr>
        <w:t xml:space="preserve">. Available at: https://www.cipd.org/uk/knowledge/factsheets/well-being-factsheet/ (Accessed: 30 January 2024). </w:t>
      </w:r>
    </w:p>
    <w:p w14:paraId="12BEB483" w14:textId="77777777" w:rsidR="009D0638" w:rsidRPr="00970562"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Suttle, R. (2016) </w:t>
      </w:r>
      <w:r w:rsidRPr="00970562">
        <w:rPr>
          <w:rFonts w:ascii="Times New Roman" w:eastAsia="Times New Roman" w:hAnsi="Times New Roman" w:cs="Times New Roman"/>
          <w:i/>
          <w:iCs/>
          <w:sz w:val="24"/>
          <w:lang w:eastAsia="en-GB"/>
        </w:rPr>
        <w:t xml:space="preserve">The relationship between HR &amp; a </w:t>
      </w:r>
      <w:proofErr w:type="gramStart"/>
      <w:r w:rsidRPr="00970562">
        <w:rPr>
          <w:rFonts w:ascii="Times New Roman" w:eastAsia="Times New Roman" w:hAnsi="Times New Roman" w:cs="Times New Roman"/>
          <w:i/>
          <w:iCs/>
          <w:sz w:val="24"/>
          <w:lang w:eastAsia="en-GB"/>
        </w:rPr>
        <w:t>Department</w:t>
      </w:r>
      <w:proofErr w:type="gramEnd"/>
      <w:r w:rsidRPr="00970562">
        <w:rPr>
          <w:rFonts w:ascii="Times New Roman" w:eastAsia="Times New Roman" w:hAnsi="Times New Roman" w:cs="Times New Roman"/>
          <w:i/>
          <w:iCs/>
          <w:sz w:val="24"/>
          <w:lang w:eastAsia="en-GB"/>
        </w:rPr>
        <w:t xml:space="preserve"> manager</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Small Business - Chron.com</w:t>
      </w:r>
      <w:r w:rsidRPr="00970562">
        <w:rPr>
          <w:rFonts w:ascii="Times New Roman" w:eastAsia="Times New Roman" w:hAnsi="Times New Roman" w:cs="Times New Roman"/>
          <w:sz w:val="24"/>
          <w:lang w:eastAsia="en-GB"/>
        </w:rPr>
        <w:t xml:space="preserve">. Available at: https://smallbusiness.chron.com/relationship-between-hr-department-manager-34734.html (Accessed: 07 January 2024). </w:t>
      </w:r>
    </w:p>
    <w:p w14:paraId="391FCEA5" w14:textId="77777777" w:rsidR="009D0638" w:rsidRPr="00125B47"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970562">
        <w:rPr>
          <w:rFonts w:ascii="Times New Roman" w:eastAsia="Times New Roman" w:hAnsi="Times New Roman" w:cs="Times New Roman"/>
          <w:sz w:val="24"/>
          <w:lang w:eastAsia="en-GB"/>
        </w:rPr>
        <w:t xml:space="preserve">Walden University (2023) </w:t>
      </w:r>
      <w:r w:rsidRPr="00970562">
        <w:rPr>
          <w:rFonts w:ascii="Times New Roman" w:eastAsia="Times New Roman" w:hAnsi="Times New Roman" w:cs="Times New Roman"/>
          <w:i/>
          <w:iCs/>
          <w:sz w:val="24"/>
          <w:lang w:eastAsia="en-GB"/>
        </w:rPr>
        <w:t>Employee-surveys-a-few-pros-and-cons</w:t>
      </w:r>
      <w:r w:rsidRPr="00970562">
        <w:rPr>
          <w:rFonts w:ascii="Times New Roman" w:eastAsia="Times New Roman" w:hAnsi="Times New Roman" w:cs="Times New Roman"/>
          <w:sz w:val="24"/>
          <w:lang w:eastAsia="en-GB"/>
        </w:rPr>
        <w:t xml:space="preserve">, </w:t>
      </w:r>
      <w:r w:rsidRPr="00970562">
        <w:rPr>
          <w:rFonts w:ascii="Times New Roman" w:eastAsia="Times New Roman" w:hAnsi="Times New Roman" w:cs="Times New Roman"/>
          <w:i/>
          <w:iCs/>
          <w:sz w:val="24"/>
          <w:lang w:eastAsia="en-GB"/>
        </w:rPr>
        <w:t>Walden University</w:t>
      </w:r>
      <w:r w:rsidRPr="00970562">
        <w:rPr>
          <w:rFonts w:ascii="Times New Roman" w:eastAsia="Times New Roman" w:hAnsi="Times New Roman" w:cs="Times New Roman"/>
          <w:sz w:val="24"/>
          <w:lang w:eastAsia="en-GB"/>
        </w:rPr>
        <w:t xml:space="preserve">. Available at: https://www.waldenu.edu/programs/business/resource/employee-surveys-a-few-pros-and-cons (Accessed: 07 January 2024). </w:t>
      </w:r>
    </w:p>
    <w:p w14:paraId="14476D9B" w14:textId="77777777" w:rsidR="009D0638" w:rsidRPr="00125B47"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125B47">
        <w:rPr>
          <w:rFonts w:ascii="Times New Roman" w:eastAsia="Times New Roman" w:hAnsi="Times New Roman" w:cs="Times New Roman"/>
          <w:sz w:val="24"/>
          <w:lang w:eastAsia="en-GB"/>
        </w:rPr>
        <w:t xml:space="preserve">World Health Organization (2021) </w:t>
      </w:r>
      <w:r w:rsidRPr="00125B47">
        <w:rPr>
          <w:rFonts w:ascii="Times New Roman" w:eastAsia="Times New Roman" w:hAnsi="Times New Roman" w:cs="Times New Roman"/>
          <w:i/>
          <w:iCs/>
          <w:sz w:val="24"/>
          <w:lang w:eastAsia="en-GB"/>
        </w:rPr>
        <w:t>Promoting well-being</w:t>
      </w:r>
      <w:r w:rsidRPr="00125B47">
        <w:rPr>
          <w:rFonts w:ascii="Times New Roman" w:eastAsia="Times New Roman" w:hAnsi="Times New Roman" w:cs="Times New Roman"/>
          <w:sz w:val="24"/>
          <w:lang w:eastAsia="en-GB"/>
        </w:rPr>
        <w:t xml:space="preserve">, </w:t>
      </w:r>
      <w:r w:rsidRPr="00125B47">
        <w:rPr>
          <w:rFonts w:ascii="Times New Roman" w:eastAsia="Times New Roman" w:hAnsi="Times New Roman" w:cs="Times New Roman"/>
          <w:i/>
          <w:iCs/>
          <w:sz w:val="24"/>
          <w:lang w:eastAsia="en-GB"/>
        </w:rPr>
        <w:t>World Health Organization</w:t>
      </w:r>
      <w:r w:rsidRPr="00125B47">
        <w:rPr>
          <w:rFonts w:ascii="Times New Roman" w:eastAsia="Times New Roman" w:hAnsi="Times New Roman" w:cs="Times New Roman"/>
          <w:sz w:val="24"/>
          <w:lang w:eastAsia="en-GB"/>
        </w:rPr>
        <w:t xml:space="preserve">. Available at: https://www.who.int/activities/promoting-well-being#:~:text=Well%2Dbeing%20is%20a%20positive,social%2C%20economic%20and%20environmental%20conditions. (Accessed: 23 January 2024). </w:t>
      </w:r>
    </w:p>
    <w:p w14:paraId="134488BC" w14:textId="77777777" w:rsidR="009D0638" w:rsidRPr="00FB5E95"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C02BB">
        <w:rPr>
          <w:rFonts w:ascii="Times New Roman" w:eastAsia="Times New Roman" w:hAnsi="Times New Roman" w:cs="Times New Roman"/>
          <w:sz w:val="24"/>
          <w:lang w:eastAsia="en-GB"/>
        </w:rPr>
        <w:t xml:space="preserve">Uphoff, N. (1994) </w:t>
      </w:r>
      <w:r w:rsidRPr="00CC02BB">
        <w:rPr>
          <w:rFonts w:ascii="Times New Roman" w:eastAsia="Times New Roman" w:hAnsi="Times New Roman" w:cs="Times New Roman"/>
          <w:i/>
          <w:iCs/>
          <w:sz w:val="24"/>
          <w:lang w:eastAsia="en-GB"/>
        </w:rPr>
        <w:t xml:space="preserve">Puzzles </w:t>
      </w:r>
      <w:proofErr w:type="spellStart"/>
      <w:r w:rsidRPr="00CC02BB">
        <w:rPr>
          <w:rFonts w:ascii="Times New Roman" w:eastAsia="Times New Roman" w:hAnsi="Times New Roman" w:cs="Times New Roman"/>
          <w:i/>
          <w:iCs/>
          <w:sz w:val="24"/>
          <w:lang w:eastAsia="en-GB"/>
        </w:rPr>
        <w:t>ofproductivity</w:t>
      </w:r>
      <w:proofErr w:type="spellEnd"/>
      <w:r w:rsidRPr="00CC02BB">
        <w:rPr>
          <w:rFonts w:ascii="Times New Roman" w:eastAsia="Times New Roman" w:hAnsi="Times New Roman" w:cs="Times New Roman"/>
          <w:i/>
          <w:iCs/>
          <w:sz w:val="24"/>
          <w:lang w:eastAsia="en-GB"/>
        </w:rPr>
        <w:t xml:space="preserve"> public organizations - united states agency for ...</w:t>
      </w:r>
      <w:r w:rsidRPr="00CC02BB">
        <w:rPr>
          <w:rFonts w:ascii="Times New Roman" w:eastAsia="Times New Roman" w:hAnsi="Times New Roman" w:cs="Times New Roman"/>
          <w:sz w:val="24"/>
          <w:lang w:eastAsia="en-GB"/>
        </w:rPr>
        <w:t xml:space="preserve">, </w:t>
      </w:r>
      <w:r w:rsidRPr="00CC02BB">
        <w:rPr>
          <w:rFonts w:ascii="Times New Roman" w:eastAsia="Times New Roman" w:hAnsi="Times New Roman" w:cs="Times New Roman"/>
          <w:i/>
          <w:iCs/>
          <w:sz w:val="24"/>
          <w:lang w:eastAsia="en-GB"/>
        </w:rPr>
        <w:t>Puzzles of productivity in public organisations</w:t>
      </w:r>
      <w:r w:rsidRPr="00CC02BB">
        <w:rPr>
          <w:rFonts w:ascii="Times New Roman" w:eastAsia="Times New Roman" w:hAnsi="Times New Roman" w:cs="Times New Roman"/>
          <w:sz w:val="24"/>
          <w:lang w:eastAsia="en-GB"/>
        </w:rPr>
        <w:t>. Available at: https://pdf.usaid.gov/pdf_docs/PNABS425.pdf (Accessed: 14 January 2024</w:t>
      </w:r>
    </w:p>
    <w:p w14:paraId="473E5B54" w14:textId="77777777" w:rsidR="009D0638" w:rsidRPr="00FB5E95"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r w:rsidRPr="00C760C9">
        <w:rPr>
          <w:rFonts w:ascii="Times New Roman" w:eastAsia="Times New Roman" w:hAnsi="Times New Roman" w:cs="Times New Roman"/>
          <w:sz w:val="24"/>
          <w:lang w:eastAsia="en-GB"/>
        </w:rPr>
        <w:t xml:space="preserve">UK Government (2023) </w:t>
      </w:r>
      <w:r w:rsidRPr="00C760C9">
        <w:rPr>
          <w:rFonts w:ascii="Times New Roman" w:eastAsia="Times New Roman" w:hAnsi="Times New Roman" w:cs="Times New Roman"/>
          <w:i/>
          <w:iCs/>
          <w:sz w:val="24"/>
          <w:lang w:eastAsia="en-GB"/>
        </w:rPr>
        <w:t>Minimum wage rates for 2024</w:t>
      </w:r>
      <w:r w:rsidRPr="00C760C9">
        <w:rPr>
          <w:rFonts w:ascii="Times New Roman" w:eastAsia="Times New Roman" w:hAnsi="Times New Roman" w:cs="Times New Roman"/>
          <w:sz w:val="24"/>
          <w:lang w:eastAsia="en-GB"/>
        </w:rPr>
        <w:t xml:space="preserve">, </w:t>
      </w:r>
      <w:r w:rsidRPr="00C760C9">
        <w:rPr>
          <w:rFonts w:ascii="Times New Roman" w:eastAsia="Times New Roman" w:hAnsi="Times New Roman" w:cs="Times New Roman"/>
          <w:i/>
          <w:iCs/>
          <w:sz w:val="24"/>
          <w:lang w:eastAsia="en-GB"/>
        </w:rPr>
        <w:t>GOV.UK</w:t>
      </w:r>
      <w:r w:rsidRPr="00C760C9">
        <w:rPr>
          <w:rFonts w:ascii="Times New Roman" w:eastAsia="Times New Roman" w:hAnsi="Times New Roman" w:cs="Times New Roman"/>
          <w:sz w:val="24"/>
          <w:lang w:eastAsia="en-GB"/>
        </w:rPr>
        <w:t>. Available at: https://www.gov.uk/government/publications/minimum-wage-rates-for-2024 (Accessed: 27 January 2024).</w:t>
      </w:r>
    </w:p>
    <w:p w14:paraId="3E4286D9" w14:textId="77777777" w:rsidR="009D0638" w:rsidRPr="009C6D1B" w:rsidRDefault="009D0638" w:rsidP="009D0638">
      <w:pPr>
        <w:spacing w:before="100" w:beforeAutospacing="1" w:after="100" w:afterAutospacing="1" w:line="240" w:lineRule="auto"/>
        <w:ind w:left="567" w:hanging="567"/>
        <w:rPr>
          <w:rFonts w:ascii="Times New Roman" w:eastAsia="Times New Roman" w:hAnsi="Times New Roman" w:cs="Times New Roman"/>
          <w:sz w:val="24"/>
          <w:lang w:eastAsia="en-GB"/>
        </w:rPr>
      </w:pPr>
      <w:proofErr w:type="spellStart"/>
      <w:r w:rsidRPr="009C6D1B">
        <w:rPr>
          <w:rFonts w:ascii="Times New Roman" w:eastAsia="Times New Roman" w:hAnsi="Times New Roman" w:cs="Times New Roman"/>
          <w:sz w:val="24"/>
          <w:lang w:eastAsia="en-GB"/>
        </w:rPr>
        <w:t>Yemiscigil</w:t>
      </w:r>
      <w:proofErr w:type="spellEnd"/>
      <w:r w:rsidRPr="009C6D1B">
        <w:rPr>
          <w:rFonts w:ascii="Times New Roman" w:eastAsia="Times New Roman" w:hAnsi="Times New Roman" w:cs="Times New Roman"/>
          <w:sz w:val="24"/>
          <w:lang w:eastAsia="en-GB"/>
        </w:rPr>
        <w:t xml:space="preserve">, A., Born, D. and Ling, H. (2023) </w:t>
      </w:r>
      <w:r w:rsidRPr="009C6D1B">
        <w:rPr>
          <w:rFonts w:ascii="Times New Roman" w:eastAsia="Times New Roman" w:hAnsi="Times New Roman" w:cs="Times New Roman"/>
          <w:i/>
          <w:iCs/>
          <w:sz w:val="24"/>
          <w:lang w:eastAsia="en-GB"/>
        </w:rPr>
        <w:t xml:space="preserve">What makes leadership development programs </w:t>
      </w:r>
      <w:proofErr w:type="gramStart"/>
      <w:r w:rsidRPr="009C6D1B">
        <w:rPr>
          <w:rFonts w:ascii="Times New Roman" w:eastAsia="Times New Roman" w:hAnsi="Times New Roman" w:cs="Times New Roman"/>
          <w:i/>
          <w:iCs/>
          <w:sz w:val="24"/>
          <w:lang w:eastAsia="en-GB"/>
        </w:rPr>
        <w:t>succeed?</w:t>
      </w:r>
      <w:r w:rsidRPr="009C6D1B">
        <w:rPr>
          <w:rFonts w:ascii="Times New Roman" w:eastAsia="Times New Roman" w:hAnsi="Times New Roman" w:cs="Times New Roman"/>
          <w:sz w:val="24"/>
          <w:lang w:eastAsia="en-GB"/>
        </w:rPr>
        <w:t>,</w:t>
      </w:r>
      <w:proofErr w:type="gramEnd"/>
      <w:r w:rsidRPr="009C6D1B">
        <w:rPr>
          <w:rFonts w:ascii="Times New Roman" w:eastAsia="Times New Roman" w:hAnsi="Times New Roman" w:cs="Times New Roman"/>
          <w:sz w:val="24"/>
          <w:lang w:eastAsia="en-GB"/>
        </w:rPr>
        <w:t xml:space="preserve"> </w:t>
      </w:r>
      <w:r w:rsidRPr="009C6D1B">
        <w:rPr>
          <w:rFonts w:ascii="Times New Roman" w:eastAsia="Times New Roman" w:hAnsi="Times New Roman" w:cs="Times New Roman"/>
          <w:i/>
          <w:iCs/>
          <w:sz w:val="24"/>
          <w:lang w:eastAsia="en-GB"/>
        </w:rPr>
        <w:t>Harvard Business Review</w:t>
      </w:r>
      <w:r w:rsidRPr="009C6D1B">
        <w:rPr>
          <w:rFonts w:ascii="Times New Roman" w:eastAsia="Times New Roman" w:hAnsi="Times New Roman" w:cs="Times New Roman"/>
          <w:sz w:val="24"/>
          <w:lang w:eastAsia="en-GB"/>
        </w:rPr>
        <w:t xml:space="preserve">. Available at: https://hbr.org/2023/02/what-makes-leadership-development-programs-succeed#:~:text=Focus%20on%20whole%2Dperson%20growth,adapt%20to%20dynamic%2C%20evolving%20challenges. (Accessed: 28 January 2024). </w:t>
      </w:r>
    </w:p>
    <w:p w14:paraId="4FD7AAA7" w14:textId="77777777" w:rsidR="009D0638" w:rsidRDefault="009D0638"/>
    <w:sectPr w:rsidR="009D06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D17BE"/>
    <w:multiLevelType w:val="hybridMultilevel"/>
    <w:tmpl w:val="F38E14BE"/>
    <w:lvl w:ilvl="0" w:tplc="0809000F">
      <w:start w:val="1"/>
      <w:numFmt w:val="decimal"/>
      <w:lvlText w:val="%1."/>
      <w:lvlJc w:val="left"/>
      <w:pPr>
        <w:ind w:left="779" w:hanging="360"/>
      </w:p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1"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B7CF8"/>
    <w:multiLevelType w:val="hybridMultilevel"/>
    <w:tmpl w:val="F61C1222"/>
    <w:lvl w:ilvl="0" w:tplc="C83415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8"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23784B"/>
    <w:multiLevelType w:val="hybridMultilevel"/>
    <w:tmpl w:val="34EA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174A70"/>
    <w:multiLevelType w:val="hybridMultilevel"/>
    <w:tmpl w:val="B3B26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D31D0D"/>
    <w:multiLevelType w:val="hybridMultilevel"/>
    <w:tmpl w:val="55AE7314"/>
    <w:lvl w:ilvl="0" w:tplc="0809000F">
      <w:start w:val="1"/>
      <w:numFmt w:val="decimal"/>
      <w:lvlText w:val="%1."/>
      <w:lvlJc w:val="left"/>
      <w:pPr>
        <w:ind w:left="779" w:hanging="360"/>
      </w:p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16"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627318"/>
    <w:multiLevelType w:val="hybridMultilevel"/>
    <w:tmpl w:val="3EF4A3DE"/>
    <w:lvl w:ilvl="0" w:tplc="0809000F">
      <w:start w:val="1"/>
      <w:numFmt w:val="decimal"/>
      <w:lvlText w:val="%1."/>
      <w:lvlJc w:val="left"/>
      <w:pPr>
        <w:ind w:left="779" w:hanging="360"/>
      </w:p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19" w15:restartNumberingAfterBreak="0">
    <w:nsid w:val="658F64C4"/>
    <w:multiLevelType w:val="hybridMultilevel"/>
    <w:tmpl w:val="42622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CD4B6F"/>
    <w:multiLevelType w:val="hybridMultilevel"/>
    <w:tmpl w:val="4B66D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7"/>
  </w:num>
  <w:num w:numId="2" w16cid:durableId="1205680468">
    <w:abstractNumId w:val="1"/>
  </w:num>
  <w:num w:numId="3" w16cid:durableId="301010472">
    <w:abstractNumId w:val="11"/>
  </w:num>
  <w:num w:numId="4" w16cid:durableId="1897160064">
    <w:abstractNumId w:val="24"/>
  </w:num>
  <w:num w:numId="5" w16cid:durableId="666664689">
    <w:abstractNumId w:val="8"/>
  </w:num>
  <w:num w:numId="6" w16cid:durableId="132262630">
    <w:abstractNumId w:val="3"/>
  </w:num>
  <w:num w:numId="7" w16cid:durableId="1552695760">
    <w:abstractNumId w:val="22"/>
  </w:num>
  <w:num w:numId="8" w16cid:durableId="651720773">
    <w:abstractNumId w:val="17"/>
  </w:num>
  <w:num w:numId="9" w16cid:durableId="1138188816">
    <w:abstractNumId w:val="6"/>
  </w:num>
  <w:num w:numId="10" w16cid:durableId="1343170309">
    <w:abstractNumId w:val="4"/>
  </w:num>
  <w:num w:numId="11" w16cid:durableId="1943106811">
    <w:abstractNumId w:val="14"/>
  </w:num>
  <w:num w:numId="12" w16cid:durableId="744258813">
    <w:abstractNumId w:val="21"/>
  </w:num>
  <w:num w:numId="13" w16cid:durableId="1534807361">
    <w:abstractNumId w:val="12"/>
  </w:num>
  <w:num w:numId="14" w16cid:durableId="1099373750">
    <w:abstractNumId w:val="16"/>
  </w:num>
  <w:num w:numId="15" w16cid:durableId="931232851">
    <w:abstractNumId w:val="5"/>
  </w:num>
  <w:num w:numId="16" w16cid:durableId="842819565">
    <w:abstractNumId w:val="9"/>
  </w:num>
  <w:num w:numId="17" w16cid:durableId="1843159052">
    <w:abstractNumId w:val="23"/>
  </w:num>
  <w:num w:numId="18" w16cid:durableId="332996021">
    <w:abstractNumId w:val="2"/>
  </w:num>
  <w:num w:numId="19" w16cid:durableId="1455950659">
    <w:abstractNumId w:val="10"/>
  </w:num>
  <w:num w:numId="20" w16cid:durableId="1916890201">
    <w:abstractNumId w:val="19"/>
  </w:num>
  <w:num w:numId="21" w16cid:durableId="1355500901">
    <w:abstractNumId w:val="20"/>
  </w:num>
  <w:num w:numId="22" w16cid:durableId="1047297521">
    <w:abstractNumId w:val="13"/>
  </w:num>
  <w:num w:numId="23" w16cid:durableId="2045280017">
    <w:abstractNumId w:val="0"/>
  </w:num>
  <w:num w:numId="24" w16cid:durableId="906037600">
    <w:abstractNumId w:val="18"/>
  </w:num>
  <w:num w:numId="25" w16cid:durableId="14295476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638"/>
    <w:rsid w:val="005314F8"/>
    <w:rsid w:val="006757BE"/>
    <w:rsid w:val="00820D4D"/>
    <w:rsid w:val="00876187"/>
    <w:rsid w:val="00880D4A"/>
    <w:rsid w:val="009D0638"/>
    <w:rsid w:val="00B241E3"/>
    <w:rsid w:val="00D95E9E"/>
    <w:rsid w:val="00E15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36728"/>
  <w15:chartTrackingRefBased/>
  <w15:docId w15:val="{DBFD3194-DB99-A341-B67E-27B2CF7AC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D0638"/>
    <w:pPr>
      <w:spacing w:line="259" w:lineRule="auto"/>
    </w:pPr>
    <w:rPr>
      <w:rFonts w:ascii="Arial" w:hAnsi="Arial"/>
      <w:kern w:val="0"/>
      <w:sz w:val="22"/>
      <w14:ligatures w14:val="none"/>
    </w:rPr>
  </w:style>
  <w:style w:type="paragraph" w:styleId="Heading1">
    <w:name w:val="heading 1"/>
    <w:basedOn w:val="Unittitle"/>
    <w:next w:val="Normal"/>
    <w:link w:val="Heading1Char"/>
    <w:uiPriority w:val="9"/>
    <w:qFormat/>
    <w:rsid w:val="009D0638"/>
    <w:pPr>
      <w:spacing w:after="360"/>
    </w:pPr>
    <w:rPr>
      <w:rFonts w:ascii="Georgia" w:hAnsi="Georgia"/>
      <w:b w:val="0"/>
      <w:bCs w:val="0"/>
      <w:i/>
      <w:iCs/>
      <w:color w:val="833C0B" w:themeColor="accent2" w:themeShade="80"/>
      <w:sz w:val="48"/>
      <w:szCs w:val="48"/>
    </w:rPr>
  </w:style>
  <w:style w:type="paragraph" w:styleId="Heading2">
    <w:name w:val="heading 2"/>
    <w:basedOn w:val="Normal"/>
    <w:next w:val="Normal"/>
    <w:link w:val="Heading2Char"/>
    <w:uiPriority w:val="9"/>
    <w:unhideWhenUsed/>
    <w:qFormat/>
    <w:rsid w:val="009D063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9D0638"/>
    <w:pPr>
      <w:keepNext/>
      <w:keepLines/>
      <w:spacing w:before="360" w:after="240" w:line="264" w:lineRule="auto"/>
      <w:ind w:right="227"/>
      <w:outlineLvl w:val="2"/>
    </w:pPr>
    <w:rPr>
      <w:rFonts w:eastAsiaTheme="majorEastAsia" w:cs="Arial"/>
      <w:b/>
      <w:bCs/>
      <w:noProof/>
      <w:color w:val="833C0B" w:themeColor="accent2" w:themeShade="80"/>
      <w:sz w:val="32"/>
    </w:rPr>
  </w:style>
  <w:style w:type="paragraph" w:styleId="Heading4">
    <w:name w:val="heading 4"/>
    <w:basedOn w:val="Normal"/>
    <w:next w:val="Normal"/>
    <w:link w:val="Heading4Char"/>
    <w:uiPriority w:val="9"/>
    <w:unhideWhenUsed/>
    <w:qFormat/>
    <w:rsid w:val="009D063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D0638"/>
    <w:pPr>
      <w:spacing w:before="240" w:after="120"/>
      <w:outlineLvl w:val="4"/>
    </w:pPr>
    <w:rPr>
      <w:color w:val="004146"/>
      <w:sz w:val="28"/>
    </w:rPr>
  </w:style>
  <w:style w:type="paragraph" w:styleId="Heading6">
    <w:name w:val="heading 6"/>
    <w:basedOn w:val="Normal"/>
    <w:next w:val="Normal"/>
    <w:link w:val="Heading6Char"/>
    <w:uiPriority w:val="9"/>
    <w:unhideWhenUsed/>
    <w:qFormat/>
    <w:rsid w:val="009D0638"/>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638"/>
    <w:rPr>
      <w:rFonts w:ascii="Georgia" w:hAnsi="Georgia" w:cstheme="minorHAnsi"/>
      <w:i/>
      <w:iCs/>
      <w:color w:val="833C0B" w:themeColor="accent2" w:themeShade="80"/>
      <w:kern w:val="0"/>
      <w:sz w:val="48"/>
      <w:szCs w:val="48"/>
      <w14:ligatures w14:val="none"/>
    </w:rPr>
  </w:style>
  <w:style w:type="character" w:customStyle="1" w:styleId="Heading2Char">
    <w:name w:val="Heading 2 Char"/>
    <w:basedOn w:val="DefaultParagraphFont"/>
    <w:link w:val="Heading2"/>
    <w:uiPriority w:val="9"/>
    <w:rsid w:val="009D0638"/>
    <w:rPr>
      <w:rFonts w:asciiTheme="majorHAnsi" w:eastAsia="Times New Roman" w:hAnsiTheme="majorHAnsi" w:cstheme="majorBidi"/>
      <w:color w:val="7F7F7F" w:themeColor="text1" w:themeTint="80"/>
      <w:kern w:val="0"/>
      <w:sz w:val="28"/>
      <w:szCs w:val="28"/>
      <w:lang w:eastAsia="en-GB"/>
      <w14:ligatures w14:val="none"/>
    </w:rPr>
  </w:style>
  <w:style w:type="character" w:customStyle="1" w:styleId="Heading3Char">
    <w:name w:val="Heading 3 Char"/>
    <w:basedOn w:val="DefaultParagraphFont"/>
    <w:link w:val="Heading3"/>
    <w:uiPriority w:val="9"/>
    <w:rsid w:val="009D0638"/>
    <w:rPr>
      <w:rFonts w:ascii="Arial" w:eastAsiaTheme="majorEastAsia" w:hAnsi="Arial" w:cs="Arial"/>
      <w:b/>
      <w:bCs/>
      <w:noProof/>
      <w:color w:val="833C0B" w:themeColor="accent2" w:themeShade="80"/>
      <w:kern w:val="0"/>
      <w:sz w:val="32"/>
      <w14:ligatures w14:val="none"/>
    </w:rPr>
  </w:style>
  <w:style w:type="character" w:customStyle="1" w:styleId="Heading4Char">
    <w:name w:val="Heading 4 Char"/>
    <w:basedOn w:val="DefaultParagraphFont"/>
    <w:link w:val="Heading4"/>
    <w:uiPriority w:val="9"/>
    <w:rsid w:val="009D0638"/>
    <w:rPr>
      <w:rFonts w:asciiTheme="majorHAnsi" w:eastAsiaTheme="majorEastAsia" w:hAnsiTheme="majorHAnsi" w:cstheme="majorBidi"/>
      <w:i/>
      <w:iCs/>
      <w:color w:val="2F5496" w:themeColor="accent1" w:themeShade="BF"/>
      <w:kern w:val="0"/>
      <w:sz w:val="22"/>
      <w14:ligatures w14:val="none"/>
    </w:rPr>
  </w:style>
  <w:style w:type="character" w:customStyle="1" w:styleId="Heading5Char">
    <w:name w:val="Heading 5 Char"/>
    <w:basedOn w:val="DefaultParagraphFont"/>
    <w:link w:val="Heading5"/>
    <w:uiPriority w:val="9"/>
    <w:rsid w:val="009D0638"/>
    <w:rPr>
      <w:rFonts w:ascii="Arial" w:hAnsi="Arial"/>
      <w:color w:val="004146"/>
      <w:kern w:val="0"/>
      <w:sz w:val="28"/>
      <w14:ligatures w14:val="none"/>
    </w:rPr>
  </w:style>
  <w:style w:type="character" w:customStyle="1" w:styleId="Heading6Char">
    <w:name w:val="Heading 6 Char"/>
    <w:basedOn w:val="DefaultParagraphFont"/>
    <w:link w:val="Heading6"/>
    <w:uiPriority w:val="9"/>
    <w:rsid w:val="009D0638"/>
    <w:rPr>
      <w:rFonts w:asciiTheme="majorHAnsi" w:eastAsiaTheme="majorEastAsia" w:hAnsiTheme="majorHAnsi" w:cstheme="majorBidi"/>
      <w:color w:val="1F3763" w:themeColor="accent1" w:themeShade="7F"/>
      <w:kern w:val="0"/>
      <w:sz w:val="22"/>
      <w14:ligatures w14:val="none"/>
    </w:rPr>
  </w:style>
  <w:style w:type="paragraph" w:customStyle="1" w:styleId="SlideSession">
    <w:name w:val="Slide Session"/>
    <w:basedOn w:val="Normal"/>
    <w:qFormat/>
    <w:rsid w:val="009D0638"/>
    <w:pPr>
      <w:widowControl w:val="0"/>
    </w:pPr>
    <w:rPr>
      <w:rFonts w:eastAsia="Times New Roman" w:cs="Arial"/>
      <w:bCs/>
      <w:color w:val="C00000"/>
      <w:sz w:val="40"/>
      <w:szCs w:val="40"/>
      <w:lang w:eastAsia="en-GB"/>
    </w:rPr>
  </w:style>
  <w:style w:type="paragraph" w:customStyle="1" w:styleId="unitheading">
    <w:name w:val="unit heading"/>
    <w:basedOn w:val="Normal"/>
    <w:rsid w:val="009D063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9D0638"/>
  </w:style>
  <w:style w:type="character" w:customStyle="1" w:styleId="apple-converted-space">
    <w:name w:val="apple-converted-space"/>
    <w:basedOn w:val="DefaultParagraphFont"/>
    <w:rsid w:val="009D0638"/>
  </w:style>
  <w:style w:type="character" w:customStyle="1" w:styleId="eop">
    <w:name w:val="eop"/>
    <w:basedOn w:val="DefaultParagraphFont"/>
    <w:rsid w:val="009D0638"/>
  </w:style>
  <w:style w:type="paragraph" w:customStyle="1" w:styleId="paragraph">
    <w:name w:val="paragraph"/>
    <w:basedOn w:val="Normal"/>
    <w:rsid w:val="009D0638"/>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9D0638"/>
  </w:style>
  <w:style w:type="character" w:customStyle="1" w:styleId="spellingerror">
    <w:name w:val="spellingerror"/>
    <w:basedOn w:val="DefaultParagraphFont"/>
    <w:rsid w:val="009D0638"/>
  </w:style>
  <w:style w:type="character" w:styleId="CommentReference">
    <w:name w:val="annotation reference"/>
    <w:basedOn w:val="DefaultParagraphFont"/>
    <w:uiPriority w:val="99"/>
    <w:semiHidden/>
    <w:unhideWhenUsed/>
    <w:rsid w:val="009D0638"/>
    <w:rPr>
      <w:sz w:val="16"/>
      <w:szCs w:val="16"/>
    </w:rPr>
  </w:style>
  <w:style w:type="paragraph" w:styleId="CommentText">
    <w:name w:val="annotation text"/>
    <w:basedOn w:val="Normal"/>
    <w:link w:val="CommentTextChar"/>
    <w:uiPriority w:val="99"/>
    <w:unhideWhenUsed/>
    <w:rsid w:val="009D0638"/>
    <w:rPr>
      <w:sz w:val="20"/>
      <w:szCs w:val="20"/>
    </w:rPr>
  </w:style>
  <w:style w:type="character" w:customStyle="1" w:styleId="CommentTextChar">
    <w:name w:val="Comment Text Char"/>
    <w:basedOn w:val="DefaultParagraphFont"/>
    <w:link w:val="CommentText"/>
    <w:uiPriority w:val="99"/>
    <w:rsid w:val="009D0638"/>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D0638"/>
    <w:rPr>
      <w:b/>
      <w:bCs/>
    </w:rPr>
  </w:style>
  <w:style w:type="character" w:customStyle="1" w:styleId="CommentSubjectChar">
    <w:name w:val="Comment Subject Char"/>
    <w:basedOn w:val="CommentTextChar"/>
    <w:link w:val="CommentSubject"/>
    <w:uiPriority w:val="99"/>
    <w:semiHidden/>
    <w:rsid w:val="009D0638"/>
    <w:rPr>
      <w:rFonts w:ascii="Arial" w:hAnsi="Arial"/>
      <w:b/>
      <w:bCs/>
      <w:kern w:val="0"/>
      <w:sz w:val="20"/>
      <w:szCs w:val="20"/>
      <w14:ligatures w14:val="none"/>
    </w:rPr>
  </w:style>
  <w:style w:type="paragraph" w:styleId="BalloonText">
    <w:name w:val="Balloon Text"/>
    <w:basedOn w:val="Normal"/>
    <w:link w:val="BalloonTextChar"/>
    <w:uiPriority w:val="99"/>
    <w:semiHidden/>
    <w:unhideWhenUsed/>
    <w:rsid w:val="009D063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D0638"/>
    <w:rPr>
      <w:rFonts w:ascii="Times New Roman" w:hAnsi="Times New Roman" w:cs="Times New Roman"/>
      <w:kern w:val="0"/>
      <w:sz w:val="18"/>
      <w:szCs w:val="18"/>
      <w14:ligatures w14:val="none"/>
    </w:rPr>
  </w:style>
  <w:style w:type="paragraph" w:customStyle="1" w:styleId="Unittitle">
    <w:name w:val="Unit title"/>
    <w:basedOn w:val="Normal"/>
    <w:qFormat/>
    <w:rsid w:val="009D0638"/>
    <w:pPr>
      <w:spacing w:before="120" w:after="120" w:line="264" w:lineRule="auto"/>
      <w:outlineLvl w:val="0"/>
    </w:pPr>
    <w:rPr>
      <w:rFonts w:cstheme="minorHAnsi"/>
      <w:b/>
      <w:bCs/>
      <w:color w:val="4472C4" w:themeColor="accent1"/>
      <w:sz w:val="32"/>
      <w:szCs w:val="32"/>
    </w:rPr>
  </w:style>
  <w:style w:type="paragraph" w:customStyle="1" w:styleId="Credits">
    <w:name w:val="Credits"/>
    <w:basedOn w:val="Normal"/>
    <w:qFormat/>
    <w:rsid w:val="009D0638"/>
    <w:pPr>
      <w:spacing w:after="240" w:line="264" w:lineRule="auto"/>
      <w:contextualSpacing/>
      <w:jc w:val="right"/>
      <w:outlineLvl w:val="0"/>
    </w:pPr>
    <w:rPr>
      <w:rFonts w:cs="Arial"/>
      <w:b/>
      <w:color w:val="4472C4" w:themeColor="accent1"/>
      <w:szCs w:val="22"/>
    </w:rPr>
  </w:style>
  <w:style w:type="paragraph" w:customStyle="1" w:styleId="Description">
    <w:name w:val="Description"/>
    <w:basedOn w:val="Normal"/>
    <w:qFormat/>
    <w:rsid w:val="009D0638"/>
    <w:pPr>
      <w:spacing w:line="264" w:lineRule="auto"/>
    </w:pPr>
    <w:rPr>
      <w:rFonts w:cs="Arial"/>
      <w:color w:val="000000" w:themeColor="text1"/>
      <w:szCs w:val="22"/>
    </w:rPr>
  </w:style>
  <w:style w:type="paragraph" w:customStyle="1" w:styleId="About">
    <w:name w:val="About"/>
    <w:basedOn w:val="Description"/>
    <w:qFormat/>
    <w:rsid w:val="009D0638"/>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9D0638"/>
    <w:pPr>
      <w:ind w:left="720"/>
      <w:contextualSpacing/>
    </w:pPr>
  </w:style>
  <w:style w:type="table" w:styleId="TableGrid">
    <w:name w:val="Table Grid"/>
    <w:basedOn w:val="TableNormal"/>
    <w:uiPriority w:val="39"/>
    <w:rsid w:val="009D063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9D0638"/>
    <w:rPr>
      <w:rFonts w:eastAsiaTheme="minorEastAsia"/>
      <w:kern w:val="0"/>
      <w:lang w:eastAsia="en-GB"/>
      <w14:ligatures w14:val="none"/>
    </w:rPr>
    <w:tblPr>
      <w:tblCellMar>
        <w:top w:w="0" w:type="dxa"/>
        <w:left w:w="0" w:type="dxa"/>
        <w:bottom w:w="0" w:type="dxa"/>
        <w:right w:w="0" w:type="dxa"/>
      </w:tblCellMar>
    </w:tblPr>
  </w:style>
  <w:style w:type="paragraph" w:styleId="NormalWeb">
    <w:name w:val="Normal (Web)"/>
    <w:basedOn w:val="Normal"/>
    <w:uiPriority w:val="99"/>
    <w:unhideWhenUsed/>
    <w:rsid w:val="009D063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D0638"/>
    <w:rPr>
      <w:color w:val="0000FF"/>
      <w:u w:val="single"/>
    </w:rPr>
  </w:style>
  <w:style w:type="paragraph" w:styleId="Header">
    <w:name w:val="header"/>
    <w:basedOn w:val="Normal"/>
    <w:link w:val="HeaderChar"/>
    <w:uiPriority w:val="99"/>
    <w:unhideWhenUsed/>
    <w:rsid w:val="009D0638"/>
    <w:pPr>
      <w:tabs>
        <w:tab w:val="center" w:pos="4513"/>
        <w:tab w:val="right" w:pos="9026"/>
      </w:tabs>
    </w:pPr>
  </w:style>
  <w:style w:type="character" w:customStyle="1" w:styleId="HeaderChar">
    <w:name w:val="Header Char"/>
    <w:basedOn w:val="DefaultParagraphFont"/>
    <w:link w:val="Header"/>
    <w:uiPriority w:val="99"/>
    <w:rsid w:val="009D0638"/>
    <w:rPr>
      <w:rFonts w:ascii="Arial" w:hAnsi="Arial"/>
      <w:kern w:val="0"/>
      <w:sz w:val="22"/>
      <w14:ligatures w14:val="none"/>
    </w:rPr>
  </w:style>
  <w:style w:type="paragraph" w:styleId="Footer">
    <w:name w:val="footer"/>
    <w:basedOn w:val="Normal"/>
    <w:link w:val="FooterChar"/>
    <w:uiPriority w:val="99"/>
    <w:unhideWhenUsed/>
    <w:rsid w:val="009D0638"/>
    <w:pPr>
      <w:tabs>
        <w:tab w:val="center" w:pos="4513"/>
        <w:tab w:val="right" w:pos="9026"/>
      </w:tabs>
    </w:pPr>
  </w:style>
  <w:style w:type="character" w:customStyle="1" w:styleId="FooterChar">
    <w:name w:val="Footer Char"/>
    <w:basedOn w:val="DefaultParagraphFont"/>
    <w:link w:val="Footer"/>
    <w:uiPriority w:val="99"/>
    <w:rsid w:val="009D0638"/>
    <w:rPr>
      <w:rFonts w:ascii="Arial" w:hAnsi="Arial"/>
      <w:kern w:val="0"/>
      <w:sz w:val="22"/>
      <w14:ligatures w14:val="none"/>
    </w:rPr>
  </w:style>
  <w:style w:type="paragraph" w:customStyle="1" w:styleId="Nornal">
    <w:name w:val="Nornal"/>
    <w:basedOn w:val="Normal"/>
    <w:link w:val="NornalChar"/>
    <w:qFormat/>
    <w:rsid w:val="009D0638"/>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9D0638"/>
    <w:rPr>
      <w:color w:val="605E5C"/>
      <w:shd w:val="clear" w:color="auto" w:fill="E1DFDD"/>
    </w:rPr>
  </w:style>
  <w:style w:type="character" w:customStyle="1" w:styleId="NornalChar">
    <w:name w:val="Nornal Char"/>
    <w:basedOn w:val="DefaultParagraphFont"/>
    <w:link w:val="Nornal"/>
    <w:rsid w:val="009D0638"/>
    <w:rPr>
      <w:rFonts w:cstheme="minorHAnsi"/>
      <w:color w:val="000000" w:themeColor="text1"/>
      <w:kern w:val="0"/>
      <w:sz w:val="22"/>
      <w14:ligatures w14:val="none"/>
    </w:rPr>
  </w:style>
  <w:style w:type="character" w:customStyle="1" w:styleId="Mention1">
    <w:name w:val="Mention1"/>
    <w:basedOn w:val="DefaultParagraphFont"/>
    <w:uiPriority w:val="99"/>
    <w:unhideWhenUsed/>
    <w:rsid w:val="009D0638"/>
    <w:rPr>
      <w:color w:val="2B579A"/>
      <w:shd w:val="clear" w:color="auto" w:fill="E1DFDD"/>
    </w:rPr>
  </w:style>
  <w:style w:type="paragraph" w:customStyle="1" w:styleId="Listparag">
    <w:name w:val="List parag"/>
    <w:basedOn w:val="ListParagraph"/>
    <w:link w:val="ListparagChar"/>
    <w:qFormat/>
    <w:rsid w:val="009D0638"/>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9D0638"/>
    <w:rPr>
      <w:rFonts w:ascii="Arial" w:hAnsi="Arial"/>
      <w:kern w:val="0"/>
      <w:sz w:val="22"/>
      <w14:ligatures w14:val="none"/>
    </w:rPr>
  </w:style>
  <w:style w:type="character" w:customStyle="1" w:styleId="ListParagraphChar">
    <w:name w:val="List Paragraph Char"/>
    <w:basedOn w:val="DefaultParagraphFont"/>
    <w:link w:val="ListParagraph"/>
    <w:uiPriority w:val="34"/>
    <w:rsid w:val="009D0638"/>
    <w:rPr>
      <w:rFonts w:ascii="Arial" w:hAnsi="Arial"/>
      <w:kern w:val="0"/>
      <w:sz w:val="22"/>
      <w14:ligatures w14:val="none"/>
    </w:rPr>
  </w:style>
  <w:style w:type="character" w:customStyle="1" w:styleId="ListparagChar">
    <w:name w:val="List parag Char"/>
    <w:basedOn w:val="ListParagraphChar"/>
    <w:link w:val="Listparag"/>
    <w:rsid w:val="009D0638"/>
    <w:rPr>
      <w:rFonts w:ascii="Arial" w:eastAsia="Times New Roman" w:hAnsi="Arial" w:cs="Arial"/>
      <w:kern w:val="0"/>
      <w:sz w:val="22"/>
      <w:lang w:eastAsia="en-GB"/>
      <w14:ligatures w14:val="none"/>
    </w:rPr>
  </w:style>
  <w:style w:type="table" w:customStyle="1" w:styleId="TableGridLight1">
    <w:name w:val="Table Grid Light1"/>
    <w:basedOn w:val="TableNormal"/>
    <w:uiPriority w:val="40"/>
    <w:rsid w:val="009D0638"/>
    <w:rPr>
      <w:kern w:val="0"/>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9D0638"/>
    <w:pPr>
      <w:numPr>
        <w:numId w:val="3"/>
      </w:numPr>
    </w:pPr>
  </w:style>
  <w:style w:type="character" w:styleId="UnresolvedMention">
    <w:name w:val="Unresolved Mention"/>
    <w:basedOn w:val="DefaultParagraphFont"/>
    <w:uiPriority w:val="99"/>
    <w:unhideWhenUsed/>
    <w:rsid w:val="009D0638"/>
    <w:rPr>
      <w:color w:val="605E5C"/>
      <w:shd w:val="clear" w:color="auto" w:fill="E1DFDD"/>
    </w:rPr>
  </w:style>
  <w:style w:type="character" w:styleId="Mention">
    <w:name w:val="Mention"/>
    <w:basedOn w:val="DefaultParagraphFont"/>
    <w:uiPriority w:val="99"/>
    <w:unhideWhenUsed/>
    <w:rsid w:val="009D0638"/>
    <w:rPr>
      <w:color w:val="2B579A"/>
      <w:shd w:val="clear" w:color="auto" w:fill="E1DFDD"/>
    </w:rPr>
  </w:style>
  <w:style w:type="paragraph" w:styleId="BodyText">
    <w:name w:val="Body Text"/>
    <w:basedOn w:val="Normal"/>
    <w:link w:val="BodyTextChar"/>
    <w:uiPriority w:val="1"/>
    <w:qFormat/>
    <w:rsid w:val="009D0638"/>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9D0638"/>
    <w:rPr>
      <w:rFonts w:ascii="Arial" w:eastAsia="Arial" w:hAnsi="Arial" w:cs="Arial"/>
      <w:kern w:val="0"/>
      <w:sz w:val="22"/>
      <w:szCs w:val="22"/>
      <w14:ligatures w14:val="none"/>
    </w:rPr>
  </w:style>
  <w:style w:type="paragraph" w:customStyle="1" w:styleId="TableParagraph">
    <w:name w:val="Table Paragraph"/>
    <w:basedOn w:val="Normal"/>
    <w:uiPriority w:val="1"/>
    <w:qFormat/>
    <w:rsid w:val="009D0638"/>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9D063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D0638"/>
    <w:rPr>
      <w:kern w:val="0"/>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9D0638"/>
    <w:rPr>
      <w:i/>
      <w:iCs/>
      <w:color w:val="4472C4" w:themeColor="accent1"/>
    </w:rPr>
  </w:style>
  <w:style w:type="character" w:customStyle="1" w:styleId="Mention2">
    <w:name w:val="Mention2"/>
    <w:basedOn w:val="DefaultParagraphFont"/>
    <w:uiPriority w:val="99"/>
    <w:unhideWhenUsed/>
    <w:rsid w:val="009D0638"/>
    <w:rPr>
      <w:color w:val="2B579A"/>
      <w:shd w:val="clear" w:color="auto" w:fill="E1DFDD"/>
    </w:rPr>
  </w:style>
  <w:style w:type="character" w:customStyle="1" w:styleId="UnresolvedMention2">
    <w:name w:val="Unresolved Mention2"/>
    <w:basedOn w:val="DefaultParagraphFont"/>
    <w:uiPriority w:val="99"/>
    <w:unhideWhenUsed/>
    <w:rsid w:val="009D0638"/>
    <w:rPr>
      <w:color w:val="605E5C"/>
      <w:shd w:val="clear" w:color="auto" w:fill="E1DFDD"/>
    </w:rPr>
  </w:style>
  <w:style w:type="paragraph" w:customStyle="1" w:styleId="large">
    <w:name w:val="large"/>
    <w:basedOn w:val="Normal"/>
    <w:rsid w:val="009D063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9D0638"/>
    <w:rPr>
      <w:rFonts w:ascii="Segoe UI" w:hAnsi="Segoe UI" w:cs="Segoe UI" w:hint="default"/>
      <w:sz w:val="18"/>
      <w:szCs w:val="18"/>
    </w:rPr>
  </w:style>
  <w:style w:type="paragraph" w:customStyle="1" w:styleId="pf0">
    <w:name w:val="pf0"/>
    <w:basedOn w:val="Normal"/>
    <w:rsid w:val="009D0638"/>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D0638"/>
    <w:rPr>
      <w:rFonts w:ascii="Segoe UI" w:hAnsi="Segoe UI" w:cs="Segoe UI" w:hint="default"/>
      <w:b/>
      <w:bCs/>
      <w:shd w:val="clear" w:color="auto" w:fill="FFFF00"/>
    </w:rPr>
  </w:style>
  <w:style w:type="character" w:customStyle="1" w:styleId="anchor-text">
    <w:name w:val="anchor-text"/>
    <w:basedOn w:val="DefaultParagraphFont"/>
    <w:rsid w:val="009D0638"/>
  </w:style>
  <w:style w:type="character" w:styleId="Emphasis">
    <w:name w:val="Emphasis"/>
    <w:basedOn w:val="DefaultParagraphFont"/>
    <w:uiPriority w:val="20"/>
    <w:qFormat/>
    <w:rsid w:val="009D06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08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6653</Words>
  <Characters>37124</Characters>
  <Application>Microsoft Office Word</Application>
  <DocSecurity>0</DocSecurity>
  <Lines>976</Lines>
  <Paragraphs>521</Paragraphs>
  <ScaleCrop>false</ScaleCrop>
  <Company/>
  <LinksUpToDate>false</LinksUpToDate>
  <CharactersWithSpaces>43256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MCCARTAN S. (974050)</dc:creator>
  <cp:keywords/>
  <dc:description/>
  <cp:lastModifiedBy>MCCARTAN S. (974050)</cp:lastModifiedBy>
  <cp:revision>2</cp:revision>
  <dcterms:created xsi:type="dcterms:W3CDTF">2024-02-05T13:14:00Z</dcterms:created>
  <dcterms:modified xsi:type="dcterms:W3CDTF">2024-02-05T13:14:00Z</dcterms:modified>
</cp:coreProperties>
</file>