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27297254"/>
        <w:docPartObj>
          <w:docPartGallery w:val="Cover Pages"/>
          <w:docPartUnique/>
        </w:docPartObj>
      </w:sdtPr>
      <w:sdtEndPr>
        <w:rPr>
          <w:rFonts w:ascii="Calibri" w:eastAsiaTheme="minorHAnsi" w:hAnsi="Calibri" w:cs="Times New Roman (Body CS)"/>
          <w:b/>
          <w:bCs/>
          <w:kern w:val="2"/>
          <w:sz w:val="32"/>
          <w:szCs w:val="32"/>
          <w14:ligatures w14:val="standardContextual"/>
        </w:rPr>
      </w:sdtEndPr>
      <w:sdtContent>
        <w:p w14:paraId="4A252EE7" w14:textId="0E3D787B" w:rsidR="00ED5802" w:rsidRPr="00ED5802" w:rsidRDefault="00ED5802">
          <w:pPr>
            <w:rPr>
              <w:rFonts w:ascii="Arial" w:hAnsi="Arial" w:cs="Arial"/>
              <w:sz w:val="32"/>
              <w:szCs w:val="32"/>
            </w:rPr>
          </w:pPr>
          <w:r w:rsidRPr="00913EC9">
            <w:rPr>
              <w:rFonts w:ascii="Arial" w:hAnsi="Arial" w:cs="Arial"/>
              <w:noProof/>
            </w:rPr>
            <w:drawing>
              <wp:anchor distT="0" distB="0" distL="114300" distR="114300" simplePos="0" relativeHeight="251662336" behindDoc="0" locked="0" layoutInCell="1" allowOverlap="1" wp14:anchorId="42D5BB5F" wp14:editId="1C8213E4">
                <wp:simplePos x="0" y="0"/>
                <wp:positionH relativeFrom="column">
                  <wp:posOffset>0</wp:posOffset>
                </wp:positionH>
                <wp:positionV relativeFrom="paragraph">
                  <wp:posOffset>228600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D5802">
            <w:rPr>
              <w:rFonts w:ascii="Arial" w:hAnsi="Arial" w:cs="Arial"/>
              <w:noProof/>
              <w:sz w:val="32"/>
              <w:szCs w:val="32"/>
            </w:rPr>
            <mc:AlternateContent>
              <mc:Choice Requires="wps">
                <w:drawing>
                  <wp:anchor distT="0" distB="0" distL="114300" distR="114300" simplePos="0" relativeHeight="251660288" behindDoc="0" locked="0" layoutInCell="1" allowOverlap="1" wp14:anchorId="6165F8D6" wp14:editId="2F5B33A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1D768B" w14:textId="61F2E9E5" w:rsidR="00ED5802" w:rsidRDefault="00ED5802">
                                    <w:pPr>
                                      <w:pStyle w:val="NoSpacing"/>
                                      <w:jc w:val="right"/>
                                      <w:rPr>
                                        <w:color w:val="595959" w:themeColor="text1" w:themeTint="A6"/>
                                        <w:sz w:val="28"/>
                                        <w:szCs w:val="28"/>
                                      </w:rPr>
                                    </w:pPr>
                                    <w:r>
                                      <w:rPr>
                                        <w:color w:val="595959" w:themeColor="text1" w:themeTint="A6"/>
                                        <w:sz w:val="28"/>
                                        <w:szCs w:val="28"/>
                                      </w:rPr>
                                      <w:t>Costin-Alexandru Chirita (2210952)</w:t>
                                    </w:r>
                                  </w:p>
                                </w:sdtContent>
                              </w:sdt>
                              <w:p w14:paraId="245980E0" w14:textId="10853D9A" w:rsidR="00ED580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E0A1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165F8D6"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1D768B" w14:textId="61F2E9E5" w:rsidR="00ED5802" w:rsidRDefault="00ED5802">
                              <w:pPr>
                                <w:pStyle w:val="NoSpacing"/>
                                <w:jc w:val="right"/>
                                <w:rPr>
                                  <w:color w:val="595959" w:themeColor="text1" w:themeTint="A6"/>
                                  <w:sz w:val="28"/>
                                  <w:szCs w:val="28"/>
                                </w:rPr>
                              </w:pPr>
                              <w:r>
                                <w:rPr>
                                  <w:color w:val="595959" w:themeColor="text1" w:themeTint="A6"/>
                                  <w:sz w:val="28"/>
                                  <w:szCs w:val="28"/>
                                </w:rPr>
                                <w:t>Costin-Alexandru Chirita (2210952)</w:t>
                              </w:r>
                            </w:p>
                          </w:sdtContent>
                        </w:sdt>
                        <w:p w14:paraId="245980E0" w14:textId="10853D9A" w:rsidR="00ED5802" w:rsidRDefault="00ED580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E0A18">
                                <w:rPr>
                                  <w:color w:val="595959" w:themeColor="text1" w:themeTint="A6"/>
                                  <w:sz w:val="18"/>
                                  <w:szCs w:val="18"/>
                                </w:rPr>
                                <w:t xml:space="preserve">     </w:t>
                              </w:r>
                            </w:sdtContent>
                          </w:sdt>
                        </w:p>
                      </w:txbxContent>
                    </v:textbox>
                    <w10:wrap type="square" anchorx="page" anchory="page"/>
                  </v:shape>
                </w:pict>
              </mc:Fallback>
            </mc:AlternateContent>
          </w:r>
          <w:r w:rsidRPr="00ED5802">
            <w:rPr>
              <w:rFonts w:ascii="Arial" w:hAnsi="Arial" w:cs="Arial"/>
              <w:noProof/>
              <w:sz w:val="32"/>
              <w:szCs w:val="32"/>
            </w:rPr>
            <mc:AlternateContent>
              <mc:Choice Requires="wps">
                <w:drawing>
                  <wp:anchor distT="0" distB="0" distL="114300" distR="114300" simplePos="0" relativeHeight="251659264" behindDoc="0" locked="0" layoutInCell="1" allowOverlap="1" wp14:anchorId="51C4E7D5" wp14:editId="782D3B2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63A42" w14:textId="5670CF75" w:rsidR="00ED580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D5802">
                                      <w:rPr>
                                        <w:caps/>
                                        <w:color w:val="156082" w:themeColor="accent1"/>
                                        <w:sz w:val="64"/>
                                        <w:szCs w:val="64"/>
                                      </w:rPr>
                                      <w:t>the impact of warehouse automation on pro</w:t>
                                    </w:r>
                                    <w:r w:rsidR="0073534E">
                                      <w:rPr>
                                        <w:caps/>
                                        <w:color w:val="156082" w:themeColor="accent1"/>
                                        <w:sz w:val="64"/>
                                        <w:szCs w:val="64"/>
                                      </w:rPr>
                                      <w:t>j</w:t>
                                    </w:r>
                                    <w:r w:rsidR="00ED5802">
                                      <w:rPr>
                                        <w:caps/>
                                        <w:color w:val="156082" w:themeColor="accent1"/>
                                        <w:sz w:val="64"/>
                                        <w:szCs w:val="64"/>
                                      </w:rPr>
                                      <w:t>ect success</w:t>
                                    </w:r>
                                    <w:r w:rsidR="005E0A18">
                                      <w:rPr>
                                        <w:caps/>
                                        <w:color w:val="156082" w:themeColor="accent1"/>
                                        <w:sz w:val="64"/>
                                        <w:szCs w:val="64"/>
                                      </w:rPr>
                                      <w:t xml:space="preserve"> - </w:t>
                                    </w:r>
                                    <w:r w:rsidR="00ED5802">
                                      <w:rPr>
                                        <w:caps/>
                                        <w:color w:val="156082" w:themeColor="accent1"/>
                                        <w:sz w:val="64"/>
                                        <w:szCs w:val="64"/>
                                      </w:rPr>
                                      <w:t>a project management perspective in the uk context</w:t>
                                    </w:r>
                                  </w:sdtContent>
                                </w:sdt>
                              </w:p>
                              <w:p w14:paraId="2485C388" w14:textId="36A24E36" w:rsidR="00ED5802"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ED5802">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1C4E7D5"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3BD63A42" w14:textId="5670CF75" w:rsidR="00ED5802" w:rsidRDefault="00ED580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the impact of warehouse automation on pro</w:t>
                              </w:r>
                              <w:r w:rsidR="0073534E">
                                <w:rPr>
                                  <w:caps/>
                                  <w:color w:val="156082" w:themeColor="accent1"/>
                                  <w:sz w:val="64"/>
                                  <w:szCs w:val="64"/>
                                </w:rPr>
                                <w:t>j</w:t>
                              </w:r>
                              <w:r>
                                <w:rPr>
                                  <w:caps/>
                                  <w:color w:val="156082" w:themeColor="accent1"/>
                                  <w:sz w:val="64"/>
                                  <w:szCs w:val="64"/>
                                </w:rPr>
                                <w:t>ect success</w:t>
                              </w:r>
                              <w:r w:rsidR="005E0A18">
                                <w:rPr>
                                  <w:caps/>
                                  <w:color w:val="156082" w:themeColor="accent1"/>
                                  <w:sz w:val="64"/>
                                  <w:szCs w:val="64"/>
                                </w:rPr>
                                <w:t xml:space="preserve"> - </w:t>
                              </w:r>
                              <w:r>
                                <w:rPr>
                                  <w:caps/>
                                  <w:color w:val="156082" w:themeColor="accent1"/>
                                  <w:sz w:val="64"/>
                                  <w:szCs w:val="64"/>
                                </w:rPr>
                                <w:t>a project management perspective in the uk context</w:t>
                              </w:r>
                            </w:sdtContent>
                          </w:sdt>
                        </w:p>
                        <w:p w14:paraId="2485C388" w14:textId="36A24E36" w:rsidR="00ED5802" w:rsidRDefault="00ED5802">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type="square" anchorx="page" anchory="page"/>
                  </v:shape>
                </w:pict>
              </mc:Fallback>
            </mc:AlternateContent>
          </w:r>
        </w:p>
        <w:p w14:paraId="422BF331" w14:textId="0443400B" w:rsidR="00ED5802" w:rsidRDefault="00ED5802">
          <w:pPr>
            <w:rPr>
              <w:rFonts w:ascii="Calibri" w:eastAsiaTheme="minorHAnsi" w:hAnsi="Calibri" w:cs="Times New Roman (Body CS)"/>
              <w:kern w:val="2"/>
              <w:sz w:val="32"/>
              <w:szCs w:val="32"/>
              <w14:ligatures w14:val="standardContextual"/>
            </w:rPr>
          </w:pPr>
          <w:r>
            <w:rPr>
              <w:rFonts w:ascii="Calibri" w:eastAsiaTheme="minorHAnsi" w:hAnsi="Calibri" w:cs="Times New Roman (Body CS)"/>
              <w:b/>
              <w:bCs/>
              <w:kern w:val="2"/>
              <w:sz w:val="32"/>
              <w:szCs w:val="32"/>
              <w14:ligatures w14:val="standardContextual"/>
            </w:rPr>
            <w:br w:type="page"/>
          </w:r>
        </w:p>
      </w:sdtContent>
    </w:sdt>
    <w:sdt>
      <w:sdtPr>
        <w:rPr>
          <w:rFonts w:ascii="Calibri" w:eastAsiaTheme="minorHAnsi" w:hAnsi="Calibri" w:cs="Times New Roman (Body CS)"/>
          <w:b w:val="0"/>
          <w:bCs w:val="0"/>
          <w:color w:val="auto"/>
          <w:kern w:val="2"/>
          <w:sz w:val="32"/>
          <w:szCs w:val="32"/>
          <w:lang w:val="en-GB"/>
          <w14:ligatures w14:val="standardContextual"/>
        </w:rPr>
        <w:id w:val="-985235513"/>
        <w:docPartObj>
          <w:docPartGallery w:val="Table of Contents"/>
          <w:docPartUnique/>
        </w:docPartObj>
      </w:sdtPr>
      <w:sdtEndPr>
        <w:rPr>
          <w:rFonts w:ascii="Times New Roman" w:eastAsia="Times New Roman" w:hAnsi="Times New Roman" w:cs="Times New Roman"/>
          <w:noProof/>
          <w:kern w:val="0"/>
          <w:sz w:val="28"/>
          <w:szCs w:val="26"/>
          <w14:ligatures w14:val="none"/>
        </w:rPr>
      </w:sdtEndPr>
      <w:sdtContent>
        <w:p w14:paraId="5F779FF3" w14:textId="600530BF" w:rsidR="00C0090D" w:rsidRPr="00A848A8" w:rsidRDefault="00C0090D">
          <w:pPr>
            <w:pStyle w:val="TOCHeading"/>
            <w:rPr>
              <w:rFonts w:ascii="Arial" w:hAnsi="Arial" w:cs="Arial"/>
              <w:sz w:val="32"/>
              <w:szCs w:val="32"/>
            </w:rPr>
          </w:pPr>
          <w:r w:rsidRPr="00A848A8">
            <w:rPr>
              <w:rFonts w:ascii="Arial" w:hAnsi="Arial" w:cs="Arial"/>
              <w:sz w:val="32"/>
              <w:szCs w:val="32"/>
            </w:rPr>
            <w:t>Table of Contents</w:t>
          </w:r>
        </w:p>
        <w:p w14:paraId="2D442F2F" w14:textId="0854764A" w:rsidR="00D77D4F" w:rsidRDefault="00C0090D">
          <w:pPr>
            <w:pStyle w:val="TOC1"/>
            <w:tabs>
              <w:tab w:val="right" w:leader="dot" w:pos="9016"/>
            </w:tabs>
            <w:rPr>
              <w:rFonts w:eastAsiaTheme="minorEastAsia" w:cstheme="minorBidi"/>
              <w:b w:val="0"/>
              <w:bCs w:val="0"/>
              <w:i w:val="0"/>
              <w:iCs w:val="0"/>
              <w:noProof/>
              <w:kern w:val="2"/>
              <w14:ligatures w14:val="standardContextual"/>
            </w:rPr>
          </w:pPr>
          <w:r w:rsidRPr="00416B1E">
            <w:rPr>
              <w:b w:val="0"/>
              <w:bCs w:val="0"/>
              <w:sz w:val="28"/>
              <w:szCs w:val="26"/>
            </w:rPr>
            <w:fldChar w:fldCharType="begin"/>
          </w:r>
          <w:r w:rsidRPr="00416B1E">
            <w:rPr>
              <w:sz w:val="28"/>
              <w:szCs w:val="26"/>
            </w:rPr>
            <w:instrText xml:space="preserve"> TOC \o "1-3" \h \z \u </w:instrText>
          </w:r>
          <w:r w:rsidRPr="00416B1E">
            <w:rPr>
              <w:b w:val="0"/>
              <w:bCs w:val="0"/>
              <w:sz w:val="28"/>
              <w:szCs w:val="26"/>
            </w:rPr>
            <w:fldChar w:fldCharType="separate"/>
          </w:r>
          <w:hyperlink w:anchor="_Toc202182092" w:history="1">
            <w:r w:rsidR="00D77D4F" w:rsidRPr="00211F36">
              <w:rPr>
                <w:rStyle w:val="Hyperlink"/>
                <w:rFonts w:ascii="Arial" w:hAnsi="Arial" w:cs="Arial"/>
                <w:noProof/>
              </w:rPr>
              <w:t>Table of Figures</w:t>
            </w:r>
            <w:r w:rsidR="00D77D4F">
              <w:rPr>
                <w:noProof/>
                <w:webHidden/>
              </w:rPr>
              <w:tab/>
            </w:r>
            <w:r w:rsidR="00D77D4F">
              <w:rPr>
                <w:noProof/>
                <w:webHidden/>
              </w:rPr>
              <w:fldChar w:fldCharType="begin"/>
            </w:r>
            <w:r w:rsidR="00D77D4F">
              <w:rPr>
                <w:noProof/>
                <w:webHidden/>
              </w:rPr>
              <w:instrText xml:space="preserve"> PAGEREF _Toc202182092 \h </w:instrText>
            </w:r>
            <w:r w:rsidR="00D77D4F">
              <w:rPr>
                <w:noProof/>
                <w:webHidden/>
              </w:rPr>
            </w:r>
            <w:r w:rsidR="00D77D4F">
              <w:rPr>
                <w:noProof/>
                <w:webHidden/>
              </w:rPr>
              <w:fldChar w:fldCharType="separate"/>
            </w:r>
            <w:r w:rsidR="00D77D4F">
              <w:rPr>
                <w:noProof/>
                <w:webHidden/>
              </w:rPr>
              <w:t>3</w:t>
            </w:r>
            <w:r w:rsidR="00D77D4F">
              <w:rPr>
                <w:noProof/>
                <w:webHidden/>
              </w:rPr>
              <w:fldChar w:fldCharType="end"/>
            </w:r>
          </w:hyperlink>
        </w:p>
        <w:p w14:paraId="2BD2D7C5" w14:textId="68A8746C" w:rsidR="00D77D4F" w:rsidRDefault="00D77D4F">
          <w:pPr>
            <w:pStyle w:val="TOC1"/>
            <w:tabs>
              <w:tab w:val="right" w:leader="dot" w:pos="9016"/>
            </w:tabs>
            <w:rPr>
              <w:rFonts w:eastAsiaTheme="minorEastAsia" w:cstheme="minorBidi"/>
              <w:b w:val="0"/>
              <w:bCs w:val="0"/>
              <w:i w:val="0"/>
              <w:iCs w:val="0"/>
              <w:noProof/>
              <w:kern w:val="2"/>
              <w14:ligatures w14:val="standardContextual"/>
            </w:rPr>
          </w:pPr>
          <w:hyperlink w:anchor="_Toc202182093" w:history="1">
            <w:r w:rsidRPr="00211F36">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_Toc202182093 \h </w:instrText>
            </w:r>
            <w:r>
              <w:rPr>
                <w:noProof/>
                <w:webHidden/>
              </w:rPr>
            </w:r>
            <w:r>
              <w:rPr>
                <w:noProof/>
                <w:webHidden/>
              </w:rPr>
              <w:fldChar w:fldCharType="separate"/>
            </w:r>
            <w:r>
              <w:rPr>
                <w:noProof/>
                <w:webHidden/>
              </w:rPr>
              <w:t>1</w:t>
            </w:r>
            <w:r>
              <w:rPr>
                <w:noProof/>
                <w:webHidden/>
              </w:rPr>
              <w:fldChar w:fldCharType="end"/>
            </w:r>
          </w:hyperlink>
        </w:p>
        <w:p w14:paraId="52AC7529" w14:textId="5C0C6A3A" w:rsidR="00D77D4F" w:rsidRDefault="00D77D4F">
          <w:pPr>
            <w:pStyle w:val="TOC1"/>
            <w:tabs>
              <w:tab w:val="right" w:leader="dot" w:pos="9016"/>
            </w:tabs>
            <w:rPr>
              <w:rFonts w:eastAsiaTheme="minorEastAsia" w:cstheme="minorBidi"/>
              <w:b w:val="0"/>
              <w:bCs w:val="0"/>
              <w:i w:val="0"/>
              <w:iCs w:val="0"/>
              <w:noProof/>
              <w:kern w:val="2"/>
              <w14:ligatures w14:val="standardContextual"/>
            </w:rPr>
          </w:pPr>
          <w:hyperlink w:anchor="_Toc202182094" w:history="1">
            <w:r w:rsidRPr="00211F36">
              <w:rPr>
                <w:rStyle w:val="Hyperlink"/>
                <w:rFonts w:ascii="Arial" w:hAnsi="Arial" w:cs="Arial"/>
                <w:noProof/>
              </w:rPr>
              <w:t>Abstract</w:t>
            </w:r>
            <w:r>
              <w:rPr>
                <w:noProof/>
                <w:webHidden/>
              </w:rPr>
              <w:tab/>
            </w:r>
            <w:r>
              <w:rPr>
                <w:noProof/>
                <w:webHidden/>
              </w:rPr>
              <w:fldChar w:fldCharType="begin"/>
            </w:r>
            <w:r>
              <w:rPr>
                <w:noProof/>
                <w:webHidden/>
              </w:rPr>
              <w:instrText xml:space="preserve"> PAGEREF _Toc202182094 \h </w:instrText>
            </w:r>
            <w:r>
              <w:rPr>
                <w:noProof/>
                <w:webHidden/>
              </w:rPr>
            </w:r>
            <w:r>
              <w:rPr>
                <w:noProof/>
                <w:webHidden/>
              </w:rPr>
              <w:fldChar w:fldCharType="separate"/>
            </w:r>
            <w:r>
              <w:rPr>
                <w:noProof/>
                <w:webHidden/>
              </w:rPr>
              <w:t>2</w:t>
            </w:r>
            <w:r>
              <w:rPr>
                <w:noProof/>
                <w:webHidden/>
              </w:rPr>
              <w:fldChar w:fldCharType="end"/>
            </w:r>
          </w:hyperlink>
        </w:p>
        <w:p w14:paraId="3D178282" w14:textId="2A1E5CB7" w:rsidR="00D77D4F" w:rsidRDefault="00D77D4F">
          <w:pPr>
            <w:pStyle w:val="TOC1"/>
            <w:tabs>
              <w:tab w:val="right" w:leader="dot" w:pos="9016"/>
            </w:tabs>
            <w:rPr>
              <w:rFonts w:eastAsiaTheme="minorEastAsia" w:cstheme="minorBidi"/>
              <w:b w:val="0"/>
              <w:bCs w:val="0"/>
              <w:i w:val="0"/>
              <w:iCs w:val="0"/>
              <w:noProof/>
              <w:kern w:val="2"/>
              <w14:ligatures w14:val="standardContextual"/>
            </w:rPr>
          </w:pPr>
          <w:hyperlink w:anchor="_Toc202182095" w:history="1">
            <w:r w:rsidRPr="00211F36">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_Toc202182095 \h </w:instrText>
            </w:r>
            <w:r>
              <w:rPr>
                <w:noProof/>
                <w:webHidden/>
              </w:rPr>
            </w:r>
            <w:r>
              <w:rPr>
                <w:noProof/>
                <w:webHidden/>
              </w:rPr>
              <w:fldChar w:fldCharType="separate"/>
            </w:r>
            <w:r>
              <w:rPr>
                <w:noProof/>
                <w:webHidden/>
              </w:rPr>
              <w:t>3</w:t>
            </w:r>
            <w:r>
              <w:rPr>
                <w:noProof/>
                <w:webHidden/>
              </w:rPr>
              <w:fldChar w:fldCharType="end"/>
            </w:r>
          </w:hyperlink>
        </w:p>
        <w:p w14:paraId="49F67C2F" w14:textId="10CFDD43"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096" w:history="1">
            <w:r w:rsidRPr="00211F36">
              <w:rPr>
                <w:rStyle w:val="Hyperlink"/>
                <w:rFonts w:ascii="Arial" w:hAnsi="Arial" w:cs="Arial"/>
                <w:noProof/>
              </w:rPr>
              <w:t>1.1.</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Introduction to Warehouse Automation in the UK Logistics Sector</w:t>
            </w:r>
            <w:r>
              <w:rPr>
                <w:noProof/>
                <w:webHidden/>
              </w:rPr>
              <w:tab/>
            </w:r>
            <w:r>
              <w:rPr>
                <w:noProof/>
                <w:webHidden/>
              </w:rPr>
              <w:fldChar w:fldCharType="begin"/>
            </w:r>
            <w:r>
              <w:rPr>
                <w:noProof/>
                <w:webHidden/>
              </w:rPr>
              <w:instrText xml:space="preserve"> PAGEREF _Toc202182096 \h </w:instrText>
            </w:r>
            <w:r>
              <w:rPr>
                <w:noProof/>
                <w:webHidden/>
              </w:rPr>
            </w:r>
            <w:r>
              <w:rPr>
                <w:noProof/>
                <w:webHidden/>
              </w:rPr>
              <w:fldChar w:fldCharType="separate"/>
            </w:r>
            <w:r>
              <w:rPr>
                <w:noProof/>
                <w:webHidden/>
              </w:rPr>
              <w:t>3</w:t>
            </w:r>
            <w:r>
              <w:rPr>
                <w:noProof/>
                <w:webHidden/>
              </w:rPr>
              <w:fldChar w:fldCharType="end"/>
            </w:r>
          </w:hyperlink>
        </w:p>
        <w:p w14:paraId="1006F171" w14:textId="5D7021E4"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097" w:history="1">
            <w:r w:rsidRPr="00211F36">
              <w:rPr>
                <w:rStyle w:val="Hyperlink"/>
                <w:rFonts w:ascii="Arial" w:hAnsi="Arial" w:cs="Arial"/>
                <w:noProof/>
              </w:rPr>
              <w:t>1.2.</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Aim of the Research on Warehouse Automation and Project Success</w:t>
            </w:r>
            <w:r>
              <w:rPr>
                <w:noProof/>
                <w:webHidden/>
              </w:rPr>
              <w:tab/>
            </w:r>
            <w:r>
              <w:rPr>
                <w:noProof/>
                <w:webHidden/>
              </w:rPr>
              <w:fldChar w:fldCharType="begin"/>
            </w:r>
            <w:r>
              <w:rPr>
                <w:noProof/>
                <w:webHidden/>
              </w:rPr>
              <w:instrText xml:space="preserve"> PAGEREF _Toc202182097 \h </w:instrText>
            </w:r>
            <w:r>
              <w:rPr>
                <w:noProof/>
                <w:webHidden/>
              </w:rPr>
            </w:r>
            <w:r>
              <w:rPr>
                <w:noProof/>
                <w:webHidden/>
              </w:rPr>
              <w:fldChar w:fldCharType="separate"/>
            </w:r>
            <w:r>
              <w:rPr>
                <w:noProof/>
                <w:webHidden/>
              </w:rPr>
              <w:t>5</w:t>
            </w:r>
            <w:r>
              <w:rPr>
                <w:noProof/>
                <w:webHidden/>
              </w:rPr>
              <w:fldChar w:fldCharType="end"/>
            </w:r>
          </w:hyperlink>
        </w:p>
        <w:p w14:paraId="756931C5" w14:textId="3D3C2C22"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098" w:history="1">
            <w:r w:rsidRPr="00211F36">
              <w:rPr>
                <w:rStyle w:val="Hyperlink"/>
                <w:rFonts w:ascii="Arial" w:hAnsi="Arial" w:cs="Arial"/>
                <w:noProof/>
              </w:rPr>
              <w:t>1.3.</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Objectives of the Study on Warehouse Automation and Project Management</w:t>
            </w:r>
            <w:r>
              <w:rPr>
                <w:noProof/>
                <w:webHidden/>
              </w:rPr>
              <w:tab/>
            </w:r>
            <w:r>
              <w:rPr>
                <w:noProof/>
                <w:webHidden/>
              </w:rPr>
              <w:fldChar w:fldCharType="begin"/>
            </w:r>
            <w:r>
              <w:rPr>
                <w:noProof/>
                <w:webHidden/>
              </w:rPr>
              <w:instrText xml:space="preserve"> PAGEREF _Toc202182098 \h </w:instrText>
            </w:r>
            <w:r>
              <w:rPr>
                <w:noProof/>
                <w:webHidden/>
              </w:rPr>
            </w:r>
            <w:r>
              <w:rPr>
                <w:noProof/>
                <w:webHidden/>
              </w:rPr>
              <w:fldChar w:fldCharType="separate"/>
            </w:r>
            <w:r>
              <w:rPr>
                <w:noProof/>
                <w:webHidden/>
              </w:rPr>
              <w:t>5</w:t>
            </w:r>
            <w:r>
              <w:rPr>
                <w:noProof/>
                <w:webHidden/>
              </w:rPr>
              <w:fldChar w:fldCharType="end"/>
            </w:r>
          </w:hyperlink>
        </w:p>
        <w:p w14:paraId="5FA75BD5" w14:textId="7064D247" w:rsidR="00D77D4F" w:rsidRDefault="00D77D4F">
          <w:pPr>
            <w:pStyle w:val="TOC1"/>
            <w:tabs>
              <w:tab w:val="right" w:leader="dot" w:pos="9016"/>
            </w:tabs>
            <w:rPr>
              <w:rFonts w:eastAsiaTheme="minorEastAsia" w:cstheme="minorBidi"/>
              <w:b w:val="0"/>
              <w:bCs w:val="0"/>
              <w:i w:val="0"/>
              <w:iCs w:val="0"/>
              <w:noProof/>
              <w:kern w:val="2"/>
              <w14:ligatures w14:val="standardContextual"/>
            </w:rPr>
          </w:pPr>
          <w:hyperlink w:anchor="_Toc202182099" w:history="1">
            <w:r w:rsidRPr="00211F36">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_Toc202182099 \h </w:instrText>
            </w:r>
            <w:r>
              <w:rPr>
                <w:noProof/>
                <w:webHidden/>
              </w:rPr>
            </w:r>
            <w:r>
              <w:rPr>
                <w:noProof/>
                <w:webHidden/>
              </w:rPr>
              <w:fldChar w:fldCharType="separate"/>
            </w:r>
            <w:r>
              <w:rPr>
                <w:noProof/>
                <w:webHidden/>
              </w:rPr>
              <w:t>5</w:t>
            </w:r>
            <w:r>
              <w:rPr>
                <w:noProof/>
                <w:webHidden/>
              </w:rPr>
              <w:fldChar w:fldCharType="end"/>
            </w:r>
          </w:hyperlink>
        </w:p>
        <w:p w14:paraId="327AF197" w14:textId="515C1F50"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00" w:history="1">
            <w:r w:rsidRPr="00211F36">
              <w:rPr>
                <w:rStyle w:val="Hyperlink"/>
                <w:rFonts w:ascii="Arial" w:hAnsi="Arial" w:cs="Arial"/>
                <w:noProof/>
              </w:rPr>
              <w:t>2.1.</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Overview of Warehouse Automation Technologies Used in the UK</w:t>
            </w:r>
            <w:r>
              <w:rPr>
                <w:noProof/>
                <w:webHidden/>
              </w:rPr>
              <w:tab/>
            </w:r>
            <w:r>
              <w:rPr>
                <w:noProof/>
                <w:webHidden/>
              </w:rPr>
              <w:fldChar w:fldCharType="begin"/>
            </w:r>
            <w:r>
              <w:rPr>
                <w:noProof/>
                <w:webHidden/>
              </w:rPr>
              <w:instrText xml:space="preserve"> PAGEREF _Toc202182100 \h </w:instrText>
            </w:r>
            <w:r>
              <w:rPr>
                <w:noProof/>
                <w:webHidden/>
              </w:rPr>
            </w:r>
            <w:r>
              <w:rPr>
                <w:noProof/>
                <w:webHidden/>
              </w:rPr>
              <w:fldChar w:fldCharType="separate"/>
            </w:r>
            <w:r>
              <w:rPr>
                <w:noProof/>
                <w:webHidden/>
              </w:rPr>
              <w:t>5</w:t>
            </w:r>
            <w:r>
              <w:rPr>
                <w:noProof/>
                <w:webHidden/>
              </w:rPr>
              <w:fldChar w:fldCharType="end"/>
            </w:r>
          </w:hyperlink>
        </w:p>
        <w:p w14:paraId="31930752" w14:textId="2AC886B8"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01" w:history="1">
            <w:r w:rsidRPr="00211F36">
              <w:rPr>
                <w:rStyle w:val="Hyperlink"/>
                <w:rFonts w:ascii="Arial" w:hAnsi="Arial" w:cs="Arial"/>
                <w:noProof/>
              </w:rPr>
              <w:t>2.2.</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Project Management Frameworks Applicable to Warehouse Automation</w:t>
            </w:r>
            <w:r>
              <w:rPr>
                <w:noProof/>
                <w:webHidden/>
              </w:rPr>
              <w:tab/>
            </w:r>
            <w:r>
              <w:rPr>
                <w:noProof/>
                <w:webHidden/>
              </w:rPr>
              <w:fldChar w:fldCharType="begin"/>
            </w:r>
            <w:r>
              <w:rPr>
                <w:noProof/>
                <w:webHidden/>
              </w:rPr>
              <w:instrText xml:space="preserve"> PAGEREF _Toc202182101 \h </w:instrText>
            </w:r>
            <w:r>
              <w:rPr>
                <w:noProof/>
                <w:webHidden/>
              </w:rPr>
            </w:r>
            <w:r>
              <w:rPr>
                <w:noProof/>
                <w:webHidden/>
              </w:rPr>
              <w:fldChar w:fldCharType="separate"/>
            </w:r>
            <w:r>
              <w:rPr>
                <w:noProof/>
                <w:webHidden/>
              </w:rPr>
              <w:t>7</w:t>
            </w:r>
            <w:r>
              <w:rPr>
                <w:noProof/>
                <w:webHidden/>
              </w:rPr>
              <w:fldChar w:fldCharType="end"/>
            </w:r>
          </w:hyperlink>
        </w:p>
        <w:p w14:paraId="708CA9FB" w14:textId="107D93F4"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02" w:history="1">
            <w:r w:rsidRPr="00211F36">
              <w:rPr>
                <w:rStyle w:val="Hyperlink"/>
                <w:rFonts w:ascii="Arial" w:hAnsi="Arial" w:cs="Arial"/>
                <w:noProof/>
              </w:rPr>
              <w:t>2.3.</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Evaluating the Impact of Automation on Warehouse Performance</w:t>
            </w:r>
            <w:r>
              <w:rPr>
                <w:noProof/>
                <w:webHidden/>
              </w:rPr>
              <w:tab/>
            </w:r>
            <w:r>
              <w:rPr>
                <w:noProof/>
                <w:webHidden/>
              </w:rPr>
              <w:fldChar w:fldCharType="begin"/>
            </w:r>
            <w:r>
              <w:rPr>
                <w:noProof/>
                <w:webHidden/>
              </w:rPr>
              <w:instrText xml:space="preserve"> PAGEREF _Toc202182102 \h </w:instrText>
            </w:r>
            <w:r>
              <w:rPr>
                <w:noProof/>
                <w:webHidden/>
              </w:rPr>
            </w:r>
            <w:r>
              <w:rPr>
                <w:noProof/>
                <w:webHidden/>
              </w:rPr>
              <w:fldChar w:fldCharType="separate"/>
            </w:r>
            <w:r>
              <w:rPr>
                <w:noProof/>
                <w:webHidden/>
              </w:rPr>
              <w:t>7</w:t>
            </w:r>
            <w:r>
              <w:rPr>
                <w:noProof/>
                <w:webHidden/>
              </w:rPr>
              <w:fldChar w:fldCharType="end"/>
            </w:r>
          </w:hyperlink>
        </w:p>
        <w:p w14:paraId="5F61F02D" w14:textId="23A3F340"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03" w:history="1">
            <w:r w:rsidRPr="00211F36">
              <w:rPr>
                <w:rStyle w:val="Hyperlink"/>
                <w:rFonts w:ascii="Arial" w:hAnsi="Arial" w:cs="Arial"/>
                <w:noProof/>
              </w:rPr>
              <w:t>2.4.</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Challenges Faced in Implementing Warehouse Automation in the UK</w:t>
            </w:r>
            <w:r>
              <w:rPr>
                <w:noProof/>
                <w:webHidden/>
              </w:rPr>
              <w:tab/>
            </w:r>
            <w:r>
              <w:rPr>
                <w:noProof/>
                <w:webHidden/>
              </w:rPr>
              <w:fldChar w:fldCharType="begin"/>
            </w:r>
            <w:r>
              <w:rPr>
                <w:noProof/>
                <w:webHidden/>
              </w:rPr>
              <w:instrText xml:space="preserve"> PAGEREF _Toc202182103 \h </w:instrText>
            </w:r>
            <w:r>
              <w:rPr>
                <w:noProof/>
                <w:webHidden/>
              </w:rPr>
            </w:r>
            <w:r>
              <w:rPr>
                <w:noProof/>
                <w:webHidden/>
              </w:rPr>
              <w:fldChar w:fldCharType="separate"/>
            </w:r>
            <w:r>
              <w:rPr>
                <w:noProof/>
                <w:webHidden/>
              </w:rPr>
              <w:t>9</w:t>
            </w:r>
            <w:r>
              <w:rPr>
                <w:noProof/>
                <w:webHidden/>
              </w:rPr>
              <w:fldChar w:fldCharType="end"/>
            </w:r>
          </w:hyperlink>
        </w:p>
        <w:p w14:paraId="4B47E110" w14:textId="17079F98" w:rsidR="00D77D4F" w:rsidRDefault="00D77D4F">
          <w:pPr>
            <w:pStyle w:val="TOC1"/>
            <w:tabs>
              <w:tab w:val="right" w:leader="dot" w:pos="9016"/>
            </w:tabs>
            <w:rPr>
              <w:rFonts w:eastAsiaTheme="minorEastAsia" w:cstheme="minorBidi"/>
              <w:b w:val="0"/>
              <w:bCs w:val="0"/>
              <w:i w:val="0"/>
              <w:iCs w:val="0"/>
              <w:noProof/>
              <w:kern w:val="2"/>
              <w14:ligatures w14:val="standardContextual"/>
            </w:rPr>
          </w:pPr>
          <w:hyperlink w:anchor="_Toc202182104" w:history="1">
            <w:r w:rsidRPr="00211F36">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_Toc202182104 \h </w:instrText>
            </w:r>
            <w:r>
              <w:rPr>
                <w:noProof/>
                <w:webHidden/>
              </w:rPr>
            </w:r>
            <w:r>
              <w:rPr>
                <w:noProof/>
                <w:webHidden/>
              </w:rPr>
              <w:fldChar w:fldCharType="separate"/>
            </w:r>
            <w:r>
              <w:rPr>
                <w:noProof/>
                <w:webHidden/>
              </w:rPr>
              <w:t>10</w:t>
            </w:r>
            <w:r>
              <w:rPr>
                <w:noProof/>
                <w:webHidden/>
              </w:rPr>
              <w:fldChar w:fldCharType="end"/>
            </w:r>
          </w:hyperlink>
        </w:p>
        <w:p w14:paraId="1F92002D" w14:textId="1490A44B"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05" w:history="1">
            <w:r w:rsidRPr="00211F36">
              <w:rPr>
                <w:rStyle w:val="Hyperlink"/>
                <w:rFonts w:ascii="Arial" w:hAnsi="Arial" w:cs="Arial"/>
                <w:noProof/>
              </w:rPr>
              <w:t>3.1.</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Philosophical and Methodological Approach to Studying Warehouse Automation</w:t>
            </w:r>
            <w:r>
              <w:rPr>
                <w:noProof/>
                <w:webHidden/>
              </w:rPr>
              <w:tab/>
            </w:r>
            <w:r>
              <w:rPr>
                <w:noProof/>
                <w:webHidden/>
              </w:rPr>
              <w:fldChar w:fldCharType="begin"/>
            </w:r>
            <w:r>
              <w:rPr>
                <w:noProof/>
                <w:webHidden/>
              </w:rPr>
              <w:instrText xml:space="preserve"> PAGEREF _Toc202182105 \h </w:instrText>
            </w:r>
            <w:r>
              <w:rPr>
                <w:noProof/>
                <w:webHidden/>
              </w:rPr>
            </w:r>
            <w:r>
              <w:rPr>
                <w:noProof/>
                <w:webHidden/>
              </w:rPr>
              <w:fldChar w:fldCharType="separate"/>
            </w:r>
            <w:r>
              <w:rPr>
                <w:noProof/>
                <w:webHidden/>
              </w:rPr>
              <w:t>10</w:t>
            </w:r>
            <w:r>
              <w:rPr>
                <w:noProof/>
                <w:webHidden/>
              </w:rPr>
              <w:fldChar w:fldCharType="end"/>
            </w:r>
          </w:hyperlink>
        </w:p>
        <w:p w14:paraId="3F1D7E43" w14:textId="4A6A6707"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06" w:history="1">
            <w:r w:rsidRPr="00211F36">
              <w:rPr>
                <w:rStyle w:val="Hyperlink"/>
                <w:rFonts w:ascii="Arial" w:hAnsi="Arial" w:cs="Arial"/>
                <w:noProof/>
              </w:rPr>
              <w:t>3.2.</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Research Design for Investigating Automation in Warehousing Projects</w:t>
            </w:r>
            <w:r>
              <w:rPr>
                <w:noProof/>
                <w:webHidden/>
              </w:rPr>
              <w:tab/>
            </w:r>
            <w:r>
              <w:rPr>
                <w:noProof/>
                <w:webHidden/>
              </w:rPr>
              <w:fldChar w:fldCharType="begin"/>
            </w:r>
            <w:r>
              <w:rPr>
                <w:noProof/>
                <w:webHidden/>
              </w:rPr>
              <w:instrText xml:space="preserve"> PAGEREF _Toc202182106 \h </w:instrText>
            </w:r>
            <w:r>
              <w:rPr>
                <w:noProof/>
                <w:webHidden/>
              </w:rPr>
            </w:r>
            <w:r>
              <w:rPr>
                <w:noProof/>
                <w:webHidden/>
              </w:rPr>
              <w:fldChar w:fldCharType="separate"/>
            </w:r>
            <w:r>
              <w:rPr>
                <w:noProof/>
                <w:webHidden/>
              </w:rPr>
              <w:t>12</w:t>
            </w:r>
            <w:r>
              <w:rPr>
                <w:noProof/>
                <w:webHidden/>
              </w:rPr>
              <w:fldChar w:fldCharType="end"/>
            </w:r>
          </w:hyperlink>
        </w:p>
        <w:p w14:paraId="6981A7DB" w14:textId="527A9E70"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07" w:history="1">
            <w:r w:rsidRPr="00211F36">
              <w:rPr>
                <w:rStyle w:val="Hyperlink"/>
                <w:rFonts w:ascii="Arial" w:hAnsi="Arial" w:cs="Arial"/>
                <w:noProof/>
              </w:rPr>
              <w:t>3.3.</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Secondary Data Collection Methods for Warehouse Automation Research</w:t>
            </w:r>
            <w:r>
              <w:rPr>
                <w:noProof/>
                <w:webHidden/>
              </w:rPr>
              <w:tab/>
            </w:r>
            <w:r>
              <w:rPr>
                <w:noProof/>
                <w:webHidden/>
              </w:rPr>
              <w:fldChar w:fldCharType="begin"/>
            </w:r>
            <w:r>
              <w:rPr>
                <w:noProof/>
                <w:webHidden/>
              </w:rPr>
              <w:instrText xml:space="preserve"> PAGEREF _Toc202182107 \h </w:instrText>
            </w:r>
            <w:r>
              <w:rPr>
                <w:noProof/>
                <w:webHidden/>
              </w:rPr>
            </w:r>
            <w:r>
              <w:rPr>
                <w:noProof/>
                <w:webHidden/>
              </w:rPr>
              <w:fldChar w:fldCharType="separate"/>
            </w:r>
            <w:r>
              <w:rPr>
                <w:noProof/>
                <w:webHidden/>
              </w:rPr>
              <w:t>13</w:t>
            </w:r>
            <w:r>
              <w:rPr>
                <w:noProof/>
                <w:webHidden/>
              </w:rPr>
              <w:fldChar w:fldCharType="end"/>
            </w:r>
          </w:hyperlink>
        </w:p>
        <w:p w14:paraId="2E115C65" w14:textId="0844190B"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08" w:history="1">
            <w:r w:rsidRPr="00211F36">
              <w:rPr>
                <w:rStyle w:val="Hyperlink"/>
                <w:rFonts w:ascii="Arial" w:hAnsi="Arial" w:cs="Arial"/>
                <w:noProof/>
              </w:rPr>
              <w:t>3.4.</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Data Analysis Techniques for Thematic Insights into Automation Projects</w:t>
            </w:r>
            <w:r>
              <w:rPr>
                <w:noProof/>
                <w:webHidden/>
              </w:rPr>
              <w:tab/>
            </w:r>
            <w:r>
              <w:rPr>
                <w:noProof/>
                <w:webHidden/>
              </w:rPr>
              <w:fldChar w:fldCharType="begin"/>
            </w:r>
            <w:r>
              <w:rPr>
                <w:noProof/>
                <w:webHidden/>
              </w:rPr>
              <w:instrText xml:space="preserve"> PAGEREF _Toc202182108 \h </w:instrText>
            </w:r>
            <w:r>
              <w:rPr>
                <w:noProof/>
                <w:webHidden/>
              </w:rPr>
            </w:r>
            <w:r>
              <w:rPr>
                <w:noProof/>
                <w:webHidden/>
              </w:rPr>
              <w:fldChar w:fldCharType="separate"/>
            </w:r>
            <w:r>
              <w:rPr>
                <w:noProof/>
                <w:webHidden/>
              </w:rPr>
              <w:t>14</w:t>
            </w:r>
            <w:r>
              <w:rPr>
                <w:noProof/>
                <w:webHidden/>
              </w:rPr>
              <w:fldChar w:fldCharType="end"/>
            </w:r>
          </w:hyperlink>
        </w:p>
        <w:p w14:paraId="6B124E61" w14:textId="7B77E9A0"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09" w:history="1">
            <w:r w:rsidRPr="00211F36">
              <w:rPr>
                <w:rStyle w:val="Hyperlink"/>
                <w:rFonts w:ascii="Arial" w:hAnsi="Arial" w:cs="Arial"/>
                <w:noProof/>
              </w:rPr>
              <w:t>3.5.</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Ensuring Validity and Reliability in Automation-Focused Research</w:t>
            </w:r>
            <w:r>
              <w:rPr>
                <w:noProof/>
                <w:webHidden/>
              </w:rPr>
              <w:tab/>
            </w:r>
            <w:r>
              <w:rPr>
                <w:noProof/>
                <w:webHidden/>
              </w:rPr>
              <w:fldChar w:fldCharType="begin"/>
            </w:r>
            <w:r>
              <w:rPr>
                <w:noProof/>
                <w:webHidden/>
              </w:rPr>
              <w:instrText xml:space="preserve"> PAGEREF _Toc202182109 \h </w:instrText>
            </w:r>
            <w:r>
              <w:rPr>
                <w:noProof/>
                <w:webHidden/>
              </w:rPr>
            </w:r>
            <w:r>
              <w:rPr>
                <w:noProof/>
                <w:webHidden/>
              </w:rPr>
              <w:fldChar w:fldCharType="separate"/>
            </w:r>
            <w:r>
              <w:rPr>
                <w:noProof/>
                <w:webHidden/>
              </w:rPr>
              <w:t>15</w:t>
            </w:r>
            <w:r>
              <w:rPr>
                <w:noProof/>
                <w:webHidden/>
              </w:rPr>
              <w:fldChar w:fldCharType="end"/>
            </w:r>
          </w:hyperlink>
        </w:p>
        <w:p w14:paraId="3855C837" w14:textId="43BDEC0A"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10" w:history="1">
            <w:r w:rsidRPr="00211F36">
              <w:rPr>
                <w:rStyle w:val="Hyperlink"/>
                <w:rFonts w:ascii="Arial" w:hAnsi="Arial" w:cs="Arial"/>
                <w:noProof/>
              </w:rPr>
              <w:t>3.6.</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Limitations of the Research Methodology and Data Sources</w:t>
            </w:r>
            <w:r>
              <w:rPr>
                <w:noProof/>
                <w:webHidden/>
              </w:rPr>
              <w:tab/>
            </w:r>
            <w:r>
              <w:rPr>
                <w:noProof/>
                <w:webHidden/>
              </w:rPr>
              <w:fldChar w:fldCharType="begin"/>
            </w:r>
            <w:r>
              <w:rPr>
                <w:noProof/>
                <w:webHidden/>
              </w:rPr>
              <w:instrText xml:space="preserve"> PAGEREF _Toc202182110 \h </w:instrText>
            </w:r>
            <w:r>
              <w:rPr>
                <w:noProof/>
                <w:webHidden/>
              </w:rPr>
            </w:r>
            <w:r>
              <w:rPr>
                <w:noProof/>
                <w:webHidden/>
              </w:rPr>
              <w:fldChar w:fldCharType="separate"/>
            </w:r>
            <w:r>
              <w:rPr>
                <w:noProof/>
                <w:webHidden/>
              </w:rPr>
              <w:t>15</w:t>
            </w:r>
            <w:r>
              <w:rPr>
                <w:noProof/>
                <w:webHidden/>
              </w:rPr>
              <w:fldChar w:fldCharType="end"/>
            </w:r>
          </w:hyperlink>
        </w:p>
        <w:p w14:paraId="4DEEABE3" w14:textId="0AD480EB" w:rsidR="00D77D4F" w:rsidRDefault="00D77D4F">
          <w:pPr>
            <w:pStyle w:val="TOC1"/>
            <w:tabs>
              <w:tab w:val="right" w:leader="dot" w:pos="9016"/>
            </w:tabs>
            <w:rPr>
              <w:rFonts w:eastAsiaTheme="minorEastAsia" w:cstheme="minorBidi"/>
              <w:b w:val="0"/>
              <w:bCs w:val="0"/>
              <w:i w:val="0"/>
              <w:iCs w:val="0"/>
              <w:noProof/>
              <w:kern w:val="2"/>
              <w14:ligatures w14:val="standardContextual"/>
            </w:rPr>
          </w:pPr>
          <w:hyperlink w:anchor="_Toc202182111" w:history="1">
            <w:r w:rsidRPr="00211F36">
              <w:rPr>
                <w:rStyle w:val="Hyperlink"/>
                <w:rFonts w:ascii="Arial" w:hAnsi="Arial" w:cs="Arial"/>
                <w:noProof/>
              </w:rPr>
              <w:t>Chapter 4: Data Analysis and Findings</w:t>
            </w:r>
            <w:r>
              <w:rPr>
                <w:noProof/>
                <w:webHidden/>
              </w:rPr>
              <w:tab/>
            </w:r>
            <w:r>
              <w:rPr>
                <w:noProof/>
                <w:webHidden/>
              </w:rPr>
              <w:fldChar w:fldCharType="begin"/>
            </w:r>
            <w:r>
              <w:rPr>
                <w:noProof/>
                <w:webHidden/>
              </w:rPr>
              <w:instrText xml:space="preserve"> PAGEREF _Toc202182111 \h </w:instrText>
            </w:r>
            <w:r>
              <w:rPr>
                <w:noProof/>
                <w:webHidden/>
              </w:rPr>
            </w:r>
            <w:r>
              <w:rPr>
                <w:noProof/>
                <w:webHidden/>
              </w:rPr>
              <w:fldChar w:fldCharType="separate"/>
            </w:r>
            <w:r>
              <w:rPr>
                <w:noProof/>
                <w:webHidden/>
              </w:rPr>
              <w:t>16</w:t>
            </w:r>
            <w:r>
              <w:rPr>
                <w:noProof/>
                <w:webHidden/>
              </w:rPr>
              <w:fldChar w:fldCharType="end"/>
            </w:r>
          </w:hyperlink>
        </w:p>
        <w:p w14:paraId="58450F5C" w14:textId="7CC66BB2"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12" w:history="1">
            <w:r w:rsidRPr="00211F36">
              <w:rPr>
                <w:rStyle w:val="Hyperlink"/>
                <w:rFonts w:ascii="Arial" w:hAnsi="Arial" w:cs="Arial"/>
                <w:noProof/>
              </w:rPr>
              <w:t>4.1.</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Introduction to Systematic Literature Review and Analytical Framework</w:t>
            </w:r>
            <w:r>
              <w:rPr>
                <w:noProof/>
                <w:webHidden/>
              </w:rPr>
              <w:tab/>
            </w:r>
            <w:r>
              <w:rPr>
                <w:noProof/>
                <w:webHidden/>
              </w:rPr>
              <w:fldChar w:fldCharType="begin"/>
            </w:r>
            <w:r>
              <w:rPr>
                <w:noProof/>
                <w:webHidden/>
              </w:rPr>
              <w:instrText xml:space="preserve"> PAGEREF _Toc202182112 \h </w:instrText>
            </w:r>
            <w:r>
              <w:rPr>
                <w:noProof/>
                <w:webHidden/>
              </w:rPr>
            </w:r>
            <w:r>
              <w:rPr>
                <w:noProof/>
                <w:webHidden/>
              </w:rPr>
              <w:fldChar w:fldCharType="separate"/>
            </w:r>
            <w:r>
              <w:rPr>
                <w:noProof/>
                <w:webHidden/>
              </w:rPr>
              <w:t>16</w:t>
            </w:r>
            <w:r>
              <w:rPr>
                <w:noProof/>
                <w:webHidden/>
              </w:rPr>
              <w:fldChar w:fldCharType="end"/>
            </w:r>
          </w:hyperlink>
        </w:p>
        <w:p w14:paraId="6C6B2BD6" w14:textId="27F0DDEA"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13" w:history="1">
            <w:r w:rsidRPr="00211F36">
              <w:rPr>
                <w:rStyle w:val="Hyperlink"/>
                <w:rFonts w:ascii="Arial" w:hAnsi="Arial" w:cs="Arial"/>
                <w:noProof/>
              </w:rPr>
              <w:t>4.2.</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Aligning Warehouse Automation Initiatives with Organisational Strategy</w:t>
            </w:r>
            <w:r>
              <w:rPr>
                <w:noProof/>
                <w:webHidden/>
              </w:rPr>
              <w:tab/>
            </w:r>
            <w:r>
              <w:rPr>
                <w:noProof/>
                <w:webHidden/>
              </w:rPr>
              <w:fldChar w:fldCharType="begin"/>
            </w:r>
            <w:r>
              <w:rPr>
                <w:noProof/>
                <w:webHidden/>
              </w:rPr>
              <w:instrText xml:space="preserve"> PAGEREF _Toc202182113 \h </w:instrText>
            </w:r>
            <w:r>
              <w:rPr>
                <w:noProof/>
                <w:webHidden/>
              </w:rPr>
            </w:r>
            <w:r>
              <w:rPr>
                <w:noProof/>
                <w:webHidden/>
              </w:rPr>
              <w:fldChar w:fldCharType="separate"/>
            </w:r>
            <w:r>
              <w:rPr>
                <w:noProof/>
                <w:webHidden/>
              </w:rPr>
              <w:t>17</w:t>
            </w:r>
            <w:r>
              <w:rPr>
                <w:noProof/>
                <w:webHidden/>
              </w:rPr>
              <w:fldChar w:fldCharType="end"/>
            </w:r>
          </w:hyperlink>
        </w:p>
        <w:p w14:paraId="667DB4C4" w14:textId="27FA1BA3"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14" w:history="1">
            <w:r w:rsidRPr="00211F36">
              <w:rPr>
                <w:rStyle w:val="Hyperlink"/>
                <w:rFonts w:ascii="Arial" w:hAnsi="Arial" w:cs="Arial"/>
                <w:noProof/>
              </w:rPr>
              <w:t>4.3.</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Engaging Stakeholders Effectively in Warehouse Automation Projects</w:t>
            </w:r>
            <w:r>
              <w:rPr>
                <w:noProof/>
                <w:webHidden/>
              </w:rPr>
              <w:tab/>
            </w:r>
            <w:r>
              <w:rPr>
                <w:noProof/>
                <w:webHidden/>
              </w:rPr>
              <w:fldChar w:fldCharType="begin"/>
            </w:r>
            <w:r>
              <w:rPr>
                <w:noProof/>
                <w:webHidden/>
              </w:rPr>
              <w:instrText xml:space="preserve"> PAGEREF _Toc202182114 \h </w:instrText>
            </w:r>
            <w:r>
              <w:rPr>
                <w:noProof/>
                <w:webHidden/>
              </w:rPr>
            </w:r>
            <w:r>
              <w:rPr>
                <w:noProof/>
                <w:webHidden/>
              </w:rPr>
              <w:fldChar w:fldCharType="separate"/>
            </w:r>
            <w:r>
              <w:rPr>
                <w:noProof/>
                <w:webHidden/>
              </w:rPr>
              <w:t>18</w:t>
            </w:r>
            <w:r>
              <w:rPr>
                <w:noProof/>
                <w:webHidden/>
              </w:rPr>
              <w:fldChar w:fldCharType="end"/>
            </w:r>
          </w:hyperlink>
        </w:p>
        <w:p w14:paraId="7F8C9EFD" w14:textId="2E8BC798"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15" w:history="1">
            <w:r w:rsidRPr="00211F36">
              <w:rPr>
                <w:rStyle w:val="Hyperlink"/>
                <w:rFonts w:ascii="Arial" w:hAnsi="Arial" w:cs="Arial"/>
                <w:noProof/>
              </w:rPr>
              <w:t>4.4.</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Managing Change and Facilitating Employee Adaptation to Automation</w:t>
            </w:r>
            <w:r>
              <w:rPr>
                <w:noProof/>
                <w:webHidden/>
              </w:rPr>
              <w:tab/>
            </w:r>
            <w:r>
              <w:rPr>
                <w:noProof/>
                <w:webHidden/>
              </w:rPr>
              <w:fldChar w:fldCharType="begin"/>
            </w:r>
            <w:r>
              <w:rPr>
                <w:noProof/>
                <w:webHidden/>
              </w:rPr>
              <w:instrText xml:space="preserve"> PAGEREF _Toc202182115 \h </w:instrText>
            </w:r>
            <w:r>
              <w:rPr>
                <w:noProof/>
                <w:webHidden/>
              </w:rPr>
            </w:r>
            <w:r>
              <w:rPr>
                <w:noProof/>
                <w:webHidden/>
              </w:rPr>
              <w:fldChar w:fldCharType="separate"/>
            </w:r>
            <w:r>
              <w:rPr>
                <w:noProof/>
                <w:webHidden/>
              </w:rPr>
              <w:t>18</w:t>
            </w:r>
            <w:r>
              <w:rPr>
                <w:noProof/>
                <w:webHidden/>
              </w:rPr>
              <w:fldChar w:fldCharType="end"/>
            </w:r>
          </w:hyperlink>
        </w:p>
        <w:p w14:paraId="50BC3D4E" w14:textId="77B06BB2"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16" w:history="1">
            <w:r w:rsidRPr="00211F36">
              <w:rPr>
                <w:rStyle w:val="Hyperlink"/>
                <w:rFonts w:ascii="Arial" w:hAnsi="Arial" w:cs="Arial"/>
                <w:noProof/>
              </w:rPr>
              <w:t>4.5.</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Addressing Technology Integration and System Compatibility Challenges</w:t>
            </w:r>
            <w:r>
              <w:rPr>
                <w:noProof/>
                <w:webHidden/>
              </w:rPr>
              <w:tab/>
            </w:r>
            <w:r>
              <w:rPr>
                <w:noProof/>
                <w:webHidden/>
              </w:rPr>
              <w:fldChar w:fldCharType="begin"/>
            </w:r>
            <w:r>
              <w:rPr>
                <w:noProof/>
                <w:webHidden/>
              </w:rPr>
              <w:instrText xml:space="preserve"> PAGEREF _Toc202182116 \h </w:instrText>
            </w:r>
            <w:r>
              <w:rPr>
                <w:noProof/>
                <w:webHidden/>
              </w:rPr>
            </w:r>
            <w:r>
              <w:rPr>
                <w:noProof/>
                <w:webHidden/>
              </w:rPr>
              <w:fldChar w:fldCharType="separate"/>
            </w:r>
            <w:r>
              <w:rPr>
                <w:noProof/>
                <w:webHidden/>
              </w:rPr>
              <w:t>19</w:t>
            </w:r>
            <w:r>
              <w:rPr>
                <w:noProof/>
                <w:webHidden/>
              </w:rPr>
              <w:fldChar w:fldCharType="end"/>
            </w:r>
          </w:hyperlink>
        </w:p>
        <w:p w14:paraId="6088BAAB" w14:textId="6886021F"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17" w:history="1">
            <w:r w:rsidRPr="00211F36">
              <w:rPr>
                <w:rStyle w:val="Hyperlink"/>
                <w:rFonts w:ascii="Arial" w:hAnsi="Arial" w:cs="Arial"/>
                <w:noProof/>
              </w:rPr>
              <w:t>4.6.</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Measuring Performance and Driving Continuous Improvement in Automation</w:t>
            </w:r>
            <w:r>
              <w:rPr>
                <w:noProof/>
                <w:webHidden/>
              </w:rPr>
              <w:tab/>
            </w:r>
            <w:r>
              <w:rPr>
                <w:noProof/>
                <w:webHidden/>
              </w:rPr>
              <w:fldChar w:fldCharType="begin"/>
            </w:r>
            <w:r>
              <w:rPr>
                <w:noProof/>
                <w:webHidden/>
              </w:rPr>
              <w:instrText xml:space="preserve"> PAGEREF _Toc202182117 \h </w:instrText>
            </w:r>
            <w:r>
              <w:rPr>
                <w:noProof/>
                <w:webHidden/>
              </w:rPr>
            </w:r>
            <w:r>
              <w:rPr>
                <w:noProof/>
                <w:webHidden/>
              </w:rPr>
              <w:fldChar w:fldCharType="separate"/>
            </w:r>
            <w:r>
              <w:rPr>
                <w:noProof/>
                <w:webHidden/>
              </w:rPr>
              <w:t>19</w:t>
            </w:r>
            <w:r>
              <w:rPr>
                <w:noProof/>
                <w:webHidden/>
              </w:rPr>
              <w:fldChar w:fldCharType="end"/>
            </w:r>
          </w:hyperlink>
        </w:p>
        <w:p w14:paraId="786E0A15" w14:textId="0B8C62DE"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18" w:history="1">
            <w:r w:rsidRPr="00211F36">
              <w:rPr>
                <w:rStyle w:val="Hyperlink"/>
                <w:rFonts w:ascii="Arial" w:hAnsi="Arial" w:cs="Arial"/>
                <w:noProof/>
              </w:rPr>
              <w:t>4.7.</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Summary of Key Thematic Findings from the Literature</w:t>
            </w:r>
            <w:r>
              <w:rPr>
                <w:noProof/>
                <w:webHidden/>
              </w:rPr>
              <w:tab/>
            </w:r>
            <w:r>
              <w:rPr>
                <w:noProof/>
                <w:webHidden/>
              </w:rPr>
              <w:fldChar w:fldCharType="begin"/>
            </w:r>
            <w:r>
              <w:rPr>
                <w:noProof/>
                <w:webHidden/>
              </w:rPr>
              <w:instrText xml:space="preserve"> PAGEREF _Toc202182118 \h </w:instrText>
            </w:r>
            <w:r>
              <w:rPr>
                <w:noProof/>
                <w:webHidden/>
              </w:rPr>
            </w:r>
            <w:r>
              <w:rPr>
                <w:noProof/>
                <w:webHidden/>
              </w:rPr>
              <w:fldChar w:fldCharType="separate"/>
            </w:r>
            <w:r>
              <w:rPr>
                <w:noProof/>
                <w:webHidden/>
              </w:rPr>
              <w:t>20</w:t>
            </w:r>
            <w:r>
              <w:rPr>
                <w:noProof/>
                <w:webHidden/>
              </w:rPr>
              <w:fldChar w:fldCharType="end"/>
            </w:r>
          </w:hyperlink>
        </w:p>
        <w:p w14:paraId="3085D146" w14:textId="1F8F79AA"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19" w:history="1">
            <w:r w:rsidRPr="00211F36">
              <w:rPr>
                <w:rStyle w:val="Hyperlink"/>
                <w:rFonts w:ascii="Arial" w:hAnsi="Arial" w:cs="Arial"/>
                <w:noProof/>
              </w:rPr>
              <w:t>4.8.</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The Role of Strategic Alignment in Achieving Project Success</w:t>
            </w:r>
            <w:r>
              <w:rPr>
                <w:noProof/>
                <w:webHidden/>
              </w:rPr>
              <w:tab/>
            </w:r>
            <w:r>
              <w:rPr>
                <w:noProof/>
                <w:webHidden/>
              </w:rPr>
              <w:fldChar w:fldCharType="begin"/>
            </w:r>
            <w:r>
              <w:rPr>
                <w:noProof/>
                <w:webHidden/>
              </w:rPr>
              <w:instrText xml:space="preserve"> PAGEREF _Toc202182119 \h </w:instrText>
            </w:r>
            <w:r>
              <w:rPr>
                <w:noProof/>
                <w:webHidden/>
              </w:rPr>
            </w:r>
            <w:r>
              <w:rPr>
                <w:noProof/>
                <w:webHidden/>
              </w:rPr>
              <w:fldChar w:fldCharType="separate"/>
            </w:r>
            <w:r>
              <w:rPr>
                <w:noProof/>
                <w:webHidden/>
              </w:rPr>
              <w:t>20</w:t>
            </w:r>
            <w:r>
              <w:rPr>
                <w:noProof/>
                <w:webHidden/>
              </w:rPr>
              <w:fldChar w:fldCharType="end"/>
            </w:r>
          </w:hyperlink>
        </w:p>
        <w:p w14:paraId="18BA37D5" w14:textId="1F01996F"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20" w:history="1">
            <w:r w:rsidRPr="00211F36">
              <w:rPr>
                <w:rStyle w:val="Hyperlink"/>
                <w:rFonts w:ascii="Arial" w:hAnsi="Arial" w:cs="Arial"/>
                <w:noProof/>
              </w:rPr>
              <w:t>4.9.</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Applying Project Management Practices in Automation Initiatives</w:t>
            </w:r>
            <w:r>
              <w:rPr>
                <w:noProof/>
                <w:webHidden/>
              </w:rPr>
              <w:tab/>
            </w:r>
            <w:r>
              <w:rPr>
                <w:noProof/>
                <w:webHidden/>
              </w:rPr>
              <w:fldChar w:fldCharType="begin"/>
            </w:r>
            <w:r>
              <w:rPr>
                <w:noProof/>
                <w:webHidden/>
              </w:rPr>
              <w:instrText xml:space="preserve"> PAGEREF _Toc202182120 \h </w:instrText>
            </w:r>
            <w:r>
              <w:rPr>
                <w:noProof/>
                <w:webHidden/>
              </w:rPr>
            </w:r>
            <w:r>
              <w:rPr>
                <w:noProof/>
                <w:webHidden/>
              </w:rPr>
              <w:fldChar w:fldCharType="separate"/>
            </w:r>
            <w:r>
              <w:rPr>
                <w:noProof/>
                <w:webHidden/>
              </w:rPr>
              <w:t>21</w:t>
            </w:r>
            <w:r>
              <w:rPr>
                <w:noProof/>
                <w:webHidden/>
              </w:rPr>
              <w:fldChar w:fldCharType="end"/>
            </w:r>
          </w:hyperlink>
        </w:p>
        <w:p w14:paraId="3AFCB235" w14:textId="007E9FEB" w:rsidR="00D77D4F" w:rsidRDefault="00D77D4F">
          <w:pPr>
            <w:pStyle w:val="TOC2"/>
            <w:tabs>
              <w:tab w:val="left" w:pos="1200"/>
              <w:tab w:val="right" w:leader="dot" w:pos="9016"/>
            </w:tabs>
            <w:rPr>
              <w:rFonts w:eastAsiaTheme="minorEastAsia" w:cstheme="minorBidi"/>
              <w:b w:val="0"/>
              <w:bCs w:val="0"/>
              <w:noProof/>
              <w:kern w:val="2"/>
              <w:sz w:val="24"/>
              <w:szCs w:val="24"/>
              <w14:ligatures w14:val="standardContextual"/>
            </w:rPr>
          </w:pPr>
          <w:hyperlink w:anchor="_Toc202182121" w:history="1">
            <w:r w:rsidRPr="00211F36">
              <w:rPr>
                <w:rStyle w:val="Hyperlink"/>
                <w:rFonts w:ascii="Arial" w:hAnsi="Arial" w:cs="Arial"/>
                <w:noProof/>
              </w:rPr>
              <w:t>4.10.</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Workforce Considerations and Change Management in Automation Projects</w:t>
            </w:r>
            <w:r>
              <w:rPr>
                <w:noProof/>
                <w:webHidden/>
              </w:rPr>
              <w:tab/>
            </w:r>
            <w:r>
              <w:rPr>
                <w:noProof/>
                <w:webHidden/>
              </w:rPr>
              <w:fldChar w:fldCharType="begin"/>
            </w:r>
            <w:r>
              <w:rPr>
                <w:noProof/>
                <w:webHidden/>
              </w:rPr>
              <w:instrText xml:space="preserve"> PAGEREF _Toc202182121 \h </w:instrText>
            </w:r>
            <w:r>
              <w:rPr>
                <w:noProof/>
                <w:webHidden/>
              </w:rPr>
            </w:r>
            <w:r>
              <w:rPr>
                <w:noProof/>
                <w:webHidden/>
              </w:rPr>
              <w:fldChar w:fldCharType="separate"/>
            </w:r>
            <w:r>
              <w:rPr>
                <w:noProof/>
                <w:webHidden/>
              </w:rPr>
              <w:t>22</w:t>
            </w:r>
            <w:r>
              <w:rPr>
                <w:noProof/>
                <w:webHidden/>
              </w:rPr>
              <w:fldChar w:fldCharType="end"/>
            </w:r>
          </w:hyperlink>
        </w:p>
        <w:p w14:paraId="0B4D6E34" w14:textId="198F1EF4" w:rsidR="00D77D4F" w:rsidRDefault="00D77D4F">
          <w:pPr>
            <w:pStyle w:val="TOC2"/>
            <w:tabs>
              <w:tab w:val="left" w:pos="1200"/>
              <w:tab w:val="right" w:leader="dot" w:pos="9016"/>
            </w:tabs>
            <w:rPr>
              <w:rFonts w:eastAsiaTheme="minorEastAsia" w:cstheme="minorBidi"/>
              <w:b w:val="0"/>
              <w:bCs w:val="0"/>
              <w:noProof/>
              <w:kern w:val="2"/>
              <w:sz w:val="24"/>
              <w:szCs w:val="24"/>
              <w14:ligatures w14:val="standardContextual"/>
            </w:rPr>
          </w:pPr>
          <w:hyperlink w:anchor="_Toc202182122" w:history="1">
            <w:r w:rsidRPr="00211F36">
              <w:rPr>
                <w:rStyle w:val="Hyperlink"/>
                <w:rFonts w:ascii="Arial" w:hAnsi="Arial" w:cs="Arial"/>
                <w:noProof/>
              </w:rPr>
              <w:t>4.11.</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Integrating Automation Technologies with Legacy Systems in Warehouses</w:t>
            </w:r>
            <w:r>
              <w:rPr>
                <w:noProof/>
                <w:webHidden/>
              </w:rPr>
              <w:tab/>
            </w:r>
            <w:r>
              <w:rPr>
                <w:noProof/>
                <w:webHidden/>
              </w:rPr>
              <w:fldChar w:fldCharType="begin"/>
            </w:r>
            <w:r>
              <w:rPr>
                <w:noProof/>
                <w:webHidden/>
              </w:rPr>
              <w:instrText xml:space="preserve"> PAGEREF _Toc202182122 \h </w:instrText>
            </w:r>
            <w:r>
              <w:rPr>
                <w:noProof/>
                <w:webHidden/>
              </w:rPr>
            </w:r>
            <w:r>
              <w:rPr>
                <w:noProof/>
                <w:webHidden/>
              </w:rPr>
              <w:fldChar w:fldCharType="separate"/>
            </w:r>
            <w:r>
              <w:rPr>
                <w:noProof/>
                <w:webHidden/>
              </w:rPr>
              <w:t>22</w:t>
            </w:r>
            <w:r>
              <w:rPr>
                <w:noProof/>
                <w:webHidden/>
              </w:rPr>
              <w:fldChar w:fldCharType="end"/>
            </w:r>
          </w:hyperlink>
        </w:p>
        <w:p w14:paraId="3489774A" w14:textId="6BAB7EF0" w:rsidR="00D77D4F" w:rsidRDefault="00D77D4F">
          <w:pPr>
            <w:pStyle w:val="TOC2"/>
            <w:tabs>
              <w:tab w:val="left" w:pos="1200"/>
              <w:tab w:val="right" w:leader="dot" w:pos="9016"/>
            </w:tabs>
            <w:rPr>
              <w:rFonts w:eastAsiaTheme="minorEastAsia" w:cstheme="minorBidi"/>
              <w:b w:val="0"/>
              <w:bCs w:val="0"/>
              <w:noProof/>
              <w:kern w:val="2"/>
              <w:sz w:val="24"/>
              <w:szCs w:val="24"/>
              <w14:ligatures w14:val="standardContextual"/>
            </w:rPr>
          </w:pPr>
          <w:hyperlink w:anchor="_Toc202182123" w:history="1">
            <w:r w:rsidRPr="00211F36">
              <w:rPr>
                <w:rStyle w:val="Hyperlink"/>
                <w:rFonts w:ascii="Arial" w:hAnsi="Arial" w:cs="Arial"/>
                <w:noProof/>
              </w:rPr>
              <w:t>4.12.</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Leveraging Performance Metrics and Continuous Improvement Strategies</w:t>
            </w:r>
            <w:r>
              <w:rPr>
                <w:noProof/>
                <w:webHidden/>
              </w:rPr>
              <w:tab/>
            </w:r>
            <w:r>
              <w:rPr>
                <w:noProof/>
                <w:webHidden/>
              </w:rPr>
              <w:fldChar w:fldCharType="begin"/>
            </w:r>
            <w:r>
              <w:rPr>
                <w:noProof/>
                <w:webHidden/>
              </w:rPr>
              <w:instrText xml:space="preserve"> PAGEREF _Toc202182123 \h </w:instrText>
            </w:r>
            <w:r>
              <w:rPr>
                <w:noProof/>
                <w:webHidden/>
              </w:rPr>
            </w:r>
            <w:r>
              <w:rPr>
                <w:noProof/>
                <w:webHidden/>
              </w:rPr>
              <w:fldChar w:fldCharType="separate"/>
            </w:r>
            <w:r>
              <w:rPr>
                <w:noProof/>
                <w:webHidden/>
              </w:rPr>
              <w:t>23</w:t>
            </w:r>
            <w:r>
              <w:rPr>
                <w:noProof/>
                <w:webHidden/>
              </w:rPr>
              <w:fldChar w:fldCharType="end"/>
            </w:r>
          </w:hyperlink>
        </w:p>
        <w:p w14:paraId="18B226C7" w14:textId="679ECE02" w:rsidR="00D77D4F" w:rsidRDefault="00D77D4F">
          <w:pPr>
            <w:pStyle w:val="TOC2"/>
            <w:tabs>
              <w:tab w:val="left" w:pos="1200"/>
              <w:tab w:val="right" w:leader="dot" w:pos="9016"/>
            </w:tabs>
            <w:rPr>
              <w:rFonts w:eastAsiaTheme="minorEastAsia" w:cstheme="minorBidi"/>
              <w:b w:val="0"/>
              <w:bCs w:val="0"/>
              <w:noProof/>
              <w:kern w:val="2"/>
              <w:sz w:val="24"/>
              <w:szCs w:val="24"/>
              <w14:ligatures w14:val="standardContextual"/>
            </w:rPr>
          </w:pPr>
          <w:hyperlink w:anchor="_Toc202182124" w:history="1">
            <w:r w:rsidRPr="00211F36">
              <w:rPr>
                <w:rStyle w:val="Hyperlink"/>
                <w:rFonts w:ascii="Arial" w:hAnsi="Arial" w:cs="Arial"/>
                <w:noProof/>
              </w:rPr>
              <w:t>4.13.</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Exploring the UK-Specific Context for Warehouse Automation Projects</w:t>
            </w:r>
            <w:r>
              <w:rPr>
                <w:noProof/>
                <w:webHidden/>
              </w:rPr>
              <w:tab/>
            </w:r>
            <w:r>
              <w:rPr>
                <w:noProof/>
                <w:webHidden/>
              </w:rPr>
              <w:fldChar w:fldCharType="begin"/>
            </w:r>
            <w:r>
              <w:rPr>
                <w:noProof/>
                <w:webHidden/>
              </w:rPr>
              <w:instrText xml:space="preserve"> PAGEREF _Toc202182124 \h </w:instrText>
            </w:r>
            <w:r>
              <w:rPr>
                <w:noProof/>
                <w:webHidden/>
              </w:rPr>
            </w:r>
            <w:r>
              <w:rPr>
                <w:noProof/>
                <w:webHidden/>
              </w:rPr>
              <w:fldChar w:fldCharType="separate"/>
            </w:r>
            <w:r>
              <w:rPr>
                <w:noProof/>
                <w:webHidden/>
              </w:rPr>
              <w:t>23</w:t>
            </w:r>
            <w:r>
              <w:rPr>
                <w:noProof/>
                <w:webHidden/>
              </w:rPr>
              <w:fldChar w:fldCharType="end"/>
            </w:r>
          </w:hyperlink>
        </w:p>
        <w:p w14:paraId="0586726B" w14:textId="32A5C68F" w:rsidR="00D77D4F" w:rsidRDefault="00D77D4F">
          <w:pPr>
            <w:pStyle w:val="TOC1"/>
            <w:tabs>
              <w:tab w:val="right" w:leader="dot" w:pos="9016"/>
            </w:tabs>
            <w:rPr>
              <w:rFonts w:eastAsiaTheme="minorEastAsia" w:cstheme="minorBidi"/>
              <w:b w:val="0"/>
              <w:bCs w:val="0"/>
              <w:i w:val="0"/>
              <w:iCs w:val="0"/>
              <w:noProof/>
              <w:kern w:val="2"/>
              <w14:ligatures w14:val="standardContextual"/>
            </w:rPr>
          </w:pPr>
          <w:hyperlink w:anchor="_Toc202182125" w:history="1">
            <w:r w:rsidRPr="00211F36">
              <w:rPr>
                <w:rStyle w:val="Hyperlink"/>
                <w:rFonts w:ascii="Arial" w:hAnsi="Arial" w:cs="Arial"/>
                <w:noProof/>
              </w:rPr>
              <w:t>Chapter 5: Conclusions and Recommendations</w:t>
            </w:r>
            <w:r>
              <w:rPr>
                <w:noProof/>
                <w:webHidden/>
              </w:rPr>
              <w:tab/>
            </w:r>
            <w:r>
              <w:rPr>
                <w:noProof/>
                <w:webHidden/>
              </w:rPr>
              <w:fldChar w:fldCharType="begin"/>
            </w:r>
            <w:r>
              <w:rPr>
                <w:noProof/>
                <w:webHidden/>
              </w:rPr>
              <w:instrText xml:space="preserve"> PAGEREF _Toc202182125 \h </w:instrText>
            </w:r>
            <w:r>
              <w:rPr>
                <w:noProof/>
                <w:webHidden/>
              </w:rPr>
            </w:r>
            <w:r>
              <w:rPr>
                <w:noProof/>
                <w:webHidden/>
              </w:rPr>
              <w:fldChar w:fldCharType="separate"/>
            </w:r>
            <w:r>
              <w:rPr>
                <w:noProof/>
                <w:webHidden/>
              </w:rPr>
              <w:t>24</w:t>
            </w:r>
            <w:r>
              <w:rPr>
                <w:noProof/>
                <w:webHidden/>
              </w:rPr>
              <w:fldChar w:fldCharType="end"/>
            </w:r>
          </w:hyperlink>
        </w:p>
        <w:p w14:paraId="11E02959" w14:textId="6C60107F"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26" w:history="1">
            <w:r w:rsidRPr="00211F36">
              <w:rPr>
                <w:rStyle w:val="Hyperlink"/>
                <w:rFonts w:ascii="Arial" w:hAnsi="Arial" w:cs="Arial"/>
                <w:noProof/>
              </w:rPr>
              <w:t>5.1.</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Revisiting the Research Objectives and Research Questions</w:t>
            </w:r>
            <w:r>
              <w:rPr>
                <w:noProof/>
                <w:webHidden/>
              </w:rPr>
              <w:tab/>
            </w:r>
            <w:r>
              <w:rPr>
                <w:noProof/>
                <w:webHidden/>
              </w:rPr>
              <w:fldChar w:fldCharType="begin"/>
            </w:r>
            <w:r>
              <w:rPr>
                <w:noProof/>
                <w:webHidden/>
              </w:rPr>
              <w:instrText xml:space="preserve"> PAGEREF _Toc202182126 \h </w:instrText>
            </w:r>
            <w:r>
              <w:rPr>
                <w:noProof/>
                <w:webHidden/>
              </w:rPr>
            </w:r>
            <w:r>
              <w:rPr>
                <w:noProof/>
                <w:webHidden/>
              </w:rPr>
              <w:fldChar w:fldCharType="separate"/>
            </w:r>
            <w:r>
              <w:rPr>
                <w:noProof/>
                <w:webHidden/>
              </w:rPr>
              <w:t>24</w:t>
            </w:r>
            <w:r>
              <w:rPr>
                <w:noProof/>
                <w:webHidden/>
              </w:rPr>
              <w:fldChar w:fldCharType="end"/>
            </w:r>
          </w:hyperlink>
        </w:p>
        <w:p w14:paraId="5F9EF0D4" w14:textId="2615E239"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27" w:history="1">
            <w:r w:rsidRPr="00211F36">
              <w:rPr>
                <w:rStyle w:val="Hyperlink"/>
                <w:rFonts w:ascii="Arial" w:hAnsi="Arial" w:cs="Arial"/>
                <w:noProof/>
              </w:rPr>
              <w:t>5.2.</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Overall Conclusions on the Impact of Automation on Project Success</w:t>
            </w:r>
            <w:r>
              <w:rPr>
                <w:noProof/>
                <w:webHidden/>
              </w:rPr>
              <w:tab/>
            </w:r>
            <w:r>
              <w:rPr>
                <w:noProof/>
                <w:webHidden/>
              </w:rPr>
              <w:fldChar w:fldCharType="begin"/>
            </w:r>
            <w:r>
              <w:rPr>
                <w:noProof/>
                <w:webHidden/>
              </w:rPr>
              <w:instrText xml:space="preserve"> PAGEREF _Toc202182127 \h </w:instrText>
            </w:r>
            <w:r>
              <w:rPr>
                <w:noProof/>
                <w:webHidden/>
              </w:rPr>
            </w:r>
            <w:r>
              <w:rPr>
                <w:noProof/>
                <w:webHidden/>
              </w:rPr>
              <w:fldChar w:fldCharType="separate"/>
            </w:r>
            <w:r>
              <w:rPr>
                <w:noProof/>
                <w:webHidden/>
              </w:rPr>
              <w:t>25</w:t>
            </w:r>
            <w:r>
              <w:rPr>
                <w:noProof/>
                <w:webHidden/>
              </w:rPr>
              <w:fldChar w:fldCharType="end"/>
            </w:r>
          </w:hyperlink>
        </w:p>
        <w:p w14:paraId="6F89E960" w14:textId="4BADB3B2"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28" w:history="1">
            <w:r w:rsidRPr="00211F36">
              <w:rPr>
                <w:rStyle w:val="Hyperlink"/>
                <w:rFonts w:ascii="Arial" w:hAnsi="Arial" w:cs="Arial"/>
                <w:noProof/>
              </w:rPr>
              <w:t>5.3.</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Key Contributions of the Research to Project Management and Automation</w:t>
            </w:r>
            <w:r>
              <w:rPr>
                <w:noProof/>
                <w:webHidden/>
              </w:rPr>
              <w:tab/>
            </w:r>
            <w:r>
              <w:rPr>
                <w:noProof/>
                <w:webHidden/>
              </w:rPr>
              <w:fldChar w:fldCharType="begin"/>
            </w:r>
            <w:r>
              <w:rPr>
                <w:noProof/>
                <w:webHidden/>
              </w:rPr>
              <w:instrText xml:space="preserve"> PAGEREF _Toc202182128 \h </w:instrText>
            </w:r>
            <w:r>
              <w:rPr>
                <w:noProof/>
                <w:webHidden/>
              </w:rPr>
            </w:r>
            <w:r>
              <w:rPr>
                <w:noProof/>
                <w:webHidden/>
              </w:rPr>
              <w:fldChar w:fldCharType="separate"/>
            </w:r>
            <w:r>
              <w:rPr>
                <w:noProof/>
                <w:webHidden/>
              </w:rPr>
              <w:t>25</w:t>
            </w:r>
            <w:r>
              <w:rPr>
                <w:noProof/>
                <w:webHidden/>
              </w:rPr>
              <w:fldChar w:fldCharType="end"/>
            </w:r>
          </w:hyperlink>
        </w:p>
        <w:p w14:paraId="18CB0B74" w14:textId="0BA64283"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29" w:history="1">
            <w:r w:rsidRPr="00211F36">
              <w:rPr>
                <w:rStyle w:val="Hyperlink"/>
                <w:rFonts w:ascii="Arial" w:hAnsi="Arial" w:cs="Arial"/>
                <w:noProof/>
              </w:rPr>
              <w:t>5.4.</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Practical Recommendations for Project Managers in Warehouse Automation</w:t>
            </w:r>
            <w:r>
              <w:rPr>
                <w:noProof/>
                <w:webHidden/>
              </w:rPr>
              <w:tab/>
            </w:r>
            <w:r>
              <w:rPr>
                <w:noProof/>
                <w:webHidden/>
              </w:rPr>
              <w:fldChar w:fldCharType="begin"/>
            </w:r>
            <w:r>
              <w:rPr>
                <w:noProof/>
                <w:webHidden/>
              </w:rPr>
              <w:instrText xml:space="preserve"> PAGEREF _Toc202182129 \h </w:instrText>
            </w:r>
            <w:r>
              <w:rPr>
                <w:noProof/>
                <w:webHidden/>
              </w:rPr>
            </w:r>
            <w:r>
              <w:rPr>
                <w:noProof/>
                <w:webHidden/>
              </w:rPr>
              <w:fldChar w:fldCharType="separate"/>
            </w:r>
            <w:r>
              <w:rPr>
                <w:noProof/>
                <w:webHidden/>
              </w:rPr>
              <w:t>26</w:t>
            </w:r>
            <w:r>
              <w:rPr>
                <w:noProof/>
                <w:webHidden/>
              </w:rPr>
              <w:fldChar w:fldCharType="end"/>
            </w:r>
          </w:hyperlink>
        </w:p>
        <w:p w14:paraId="4083131E" w14:textId="67539274"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30" w:history="1">
            <w:r w:rsidRPr="00211F36">
              <w:rPr>
                <w:rStyle w:val="Hyperlink"/>
                <w:rFonts w:ascii="Arial" w:hAnsi="Arial" w:cs="Arial"/>
                <w:noProof/>
              </w:rPr>
              <w:t>5.5.</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Policy and Industry-Level Recommendations to Support Automation Initiatives</w:t>
            </w:r>
            <w:r>
              <w:rPr>
                <w:noProof/>
                <w:webHidden/>
              </w:rPr>
              <w:tab/>
            </w:r>
            <w:r>
              <w:rPr>
                <w:noProof/>
                <w:webHidden/>
              </w:rPr>
              <w:fldChar w:fldCharType="begin"/>
            </w:r>
            <w:r>
              <w:rPr>
                <w:noProof/>
                <w:webHidden/>
              </w:rPr>
              <w:instrText xml:space="preserve"> PAGEREF _Toc202182130 \h </w:instrText>
            </w:r>
            <w:r>
              <w:rPr>
                <w:noProof/>
                <w:webHidden/>
              </w:rPr>
            </w:r>
            <w:r>
              <w:rPr>
                <w:noProof/>
                <w:webHidden/>
              </w:rPr>
              <w:fldChar w:fldCharType="separate"/>
            </w:r>
            <w:r>
              <w:rPr>
                <w:noProof/>
                <w:webHidden/>
              </w:rPr>
              <w:t>27</w:t>
            </w:r>
            <w:r>
              <w:rPr>
                <w:noProof/>
                <w:webHidden/>
              </w:rPr>
              <w:fldChar w:fldCharType="end"/>
            </w:r>
          </w:hyperlink>
        </w:p>
        <w:p w14:paraId="7F8145A7" w14:textId="379EAE95"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31" w:history="1">
            <w:r w:rsidRPr="00211F36">
              <w:rPr>
                <w:rStyle w:val="Hyperlink"/>
                <w:rFonts w:ascii="Arial" w:hAnsi="Arial" w:cs="Arial"/>
                <w:noProof/>
              </w:rPr>
              <w:t>5.6.</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Limitations of the Study on Warehouse Automation in the UK Context</w:t>
            </w:r>
            <w:r>
              <w:rPr>
                <w:noProof/>
                <w:webHidden/>
              </w:rPr>
              <w:tab/>
            </w:r>
            <w:r>
              <w:rPr>
                <w:noProof/>
                <w:webHidden/>
              </w:rPr>
              <w:fldChar w:fldCharType="begin"/>
            </w:r>
            <w:r>
              <w:rPr>
                <w:noProof/>
                <w:webHidden/>
              </w:rPr>
              <w:instrText xml:space="preserve"> PAGEREF _Toc202182131 \h </w:instrText>
            </w:r>
            <w:r>
              <w:rPr>
                <w:noProof/>
                <w:webHidden/>
              </w:rPr>
            </w:r>
            <w:r>
              <w:rPr>
                <w:noProof/>
                <w:webHidden/>
              </w:rPr>
              <w:fldChar w:fldCharType="separate"/>
            </w:r>
            <w:r>
              <w:rPr>
                <w:noProof/>
                <w:webHidden/>
              </w:rPr>
              <w:t>27</w:t>
            </w:r>
            <w:r>
              <w:rPr>
                <w:noProof/>
                <w:webHidden/>
              </w:rPr>
              <w:fldChar w:fldCharType="end"/>
            </w:r>
          </w:hyperlink>
        </w:p>
        <w:p w14:paraId="1D5A1D1E" w14:textId="540D0EC1"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32" w:history="1">
            <w:r w:rsidRPr="00211F36">
              <w:rPr>
                <w:rStyle w:val="Hyperlink"/>
                <w:rFonts w:ascii="Arial" w:hAnsi="Arial" w:cs="Arial"/>
                <w:noProof/>
              </w:rPr>
              <w:t>5.7.</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Suggestions for Future Research on Warehouse Automation and Project Success</w:t>
            </w:r>
            <w:r>
              <w:rPr>
                <w:noProof/>
                <w:webHidden/>
              </w:rPr>
              <w:tab/>
            </w:r>
            <w:r>
              <w:rPr>
                <w:noProof/>
                <w:webHidden/>
              </w:rPr>
              <w:fldChar w:fldCharType="begin"/>
            </w:r>
            <w:r>
              <w:rPr>
                <w:noProof/>
                <w:webHidden/>
              </w:rPr>
              <w:instrText xml:space="preserve"> PAGEREF _Toc202182132 \h </w:instrText>
            </w:r>
            <w:r>
              <w:rPr>
                <w:noProof/>
                <w:webHidden/>
              </w:rPr>
            </w:r>
            <w:r>
              <w:rPr>
                <w:noProof/>
                <w:webHidden/>
              </w:rPr>
              <w:fldChar w:fldCharType="separate"/>
            </w:r>
            <w:r>
              <w:rPr>
                <w:noProof/>
                <w:webHidden/>
              </w:rPr>
              <w:t>28</w:t>
            </w:r>
            <w:r>
              <w:rPr>
                <w:noProof/>
                <w:webHidden/>
              </w:rPr>
              <w:fldChar w:fldCharType="end"/>
            </w:r>
          </w:hyperlink>
        </w:p>
        <w:p w14:paraId="251BCEB5" w14:textId="43FAA5BB" w:rsidR="00D77D4F" w:rsidRDefault="00D77D4F">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2182133" w:history="1">
            <w:r w:rsidRPr="00211F36">
              <w:rPr>
                <w:rStyle w:val="Hyperlink"/>
                <w:rFonts w:ascii="Arial" w:hAnsi="Arial" w:cs="Arial"/>
                <w:noProof/>
              </w:rPr>
              <w:t>5.8.</w:t>
            </w:r>
            <w:r>
              <w:rPr>
                <w:rFonts w:eastAsiaTheme="minorEastAsia" w:cstheme="minorBidi"/>
                <w:b w:val="0"/>
                <w:bCs w:val="0"/>
                <w:noProof/>
                <w:kern w:val="2"/>
                <w:sz w:val="24"/>
                <w:szCs w:val="24"/>
                <w14:ligatures w14:val="standardContextual"/>
              </w:rPr>
              <w:tab/>
            </w:r>
            <w:r w:rsidRPr="00211F36">
              <w:rPr>
                <w:rStyle w:val="Hyperlink"/>
                <w:rFonts w:ascii="Arial" w:hAnsi="Arial" w:cs="Arial"/>
                <w:noProof/>
              </w:rPr>
              <w:t>Final Reflections on the Role of Project Management in Automation Success</w:t>
            </w:r>
            <w:r>
              <w:rPr>
                <w:noProof/>
                <w:webHidden/>
              </w:rPr>
              <w:tab/>
            </w:r>
            <w:r>
              <w:rPr>
                <w:noProof/>
                <w:webHidden/>
              </w:rPr>
              <w:fldChar w:fldCharType="begin"/>
            </w:r>
            <w:r>
              <w:rPr>
                <w:noProof/>
                <w:webHidden/>
              </w:rPr>
              <w:instrText xml:space="preserve"> PAGEREF _Toc202182133 \h </w:instrText>
            </w:r>
            <w:r>
              <w:rPr>
                <w:noProof/>
                <w:webHidden/>
              </w:rPr>
            </w:r>
            <w:r>
              <w:rPr>
                <w:noProof/>
                <w:webHidden/>
              </w:rPr>
              <w:fldChar w:fldCharType="separate"/>
            </w:r>
            <w:r>
              <w:rPr>
                <w:noProof/>
                <w:webHidden/>
              </w:rPr>
              <w:t>28</w:t>
            </w:r>
            <w:r>
              <w:rPr>
                <w:noProof/>
                <w:webHidden/>
              </w:rPr>
              <w:fldChar w:fldCharType="end"/>
            </w:r>
          </w:hyperlink>
        </w:p>
        <w:p w14:paraId="36D5C22F" w14:textId="0F80BBB4" w:rsidR="00D77D4F" w:rsidRDefault="00D77D4F">
          <w:pPr>
            <w:pStyle w:val="TOC1"/>
            <w:tabs>
              <w:tab w:val="right" w:leader="dot" w:pos="9016"/>
            </w:tabs>
            <w:rPr>
              <w:rFonts w:eastAsiaTheme="minorEastAsia" w:cstheme="minorBidi"/>
              <w:b w:val="0"/>
              <w:bCs w:val="0"/>
              <w:i w:val="0"/>
              <w:iCs w:val="0"/>
              <w:noProof/>
              <w:kern w:val="2"/>
              <w14:ligatures w14:val="standardContextual"/>
            </w:rPr>
          </w:pPr>
          <w:hyperlink w:anchor="_Toc202182134" w:history="1">
            <w:r w:rsidRPr="00211F3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_Toc202182134 \h </w:instrText>
            </w:r>
            <w:r>
              <w:rPr>
                <w:noProof/>
                <w:webHidden/>
              </w:rPr>
            </w:r>
            <w:r>
              <w:rPr>
                <w:noProof/>
                <w:webHidden/>
              </w:rPr>
              <w:fldChar w:fldCharType="separate"/>
            </w:r>
            <w:r>
              <w:rPr>
                <w:noProof/>
                <w:webHidden/>
              </w:rPr>
              <w:t>29</w:t>
            </w:r>
            <w:r>
              <w:rPr>
                <w:noProof/>
                <w:webHidden/>
              </w:rPr>
              <w:fldChar w:fldCharType="end"/>
            </w:r>
          </w:hyperlink>
        </w:p>
        <w:p w14:paraId="0B400C4A" w14:textId="4187430A" w:rsidR="00C0090D" w:rsidRDefault="00C0090D">
          <w:r w:rsidRPr="00416B1E">
            <w:rPr>
              <w:b/>
              <w:bCs/>
              <w:noProof/>
              <w:sz w:val="28"/>
              <w:szCs w:val="26"/>
            </w:rPr>
            <w:fldChar w:fldCharType="end"/>
          </w:r>
        </w:p>
      </w:sdtContent>
    </w:sdt>
    <w:p w14:paraId="28D74869" w14:textId="77777777" w:rsidR="00A848A8" w:rsidRDefault="00A848A8">
      <w:pPr>
        <w:rPr>
          <w:rFonts w:ascii="Arial" w:hAnsi="Arial" w:cs="Arial"/>
        </w:rPr>
      </w:pPr>
    </w:p>
    <w:p w14:paraId="67982F9E" w14:textId="77777777" w:rsidR="00A848A8" w:rsidRDefault="00A848A8">
      <w:pPr>
        <w:rPr>
          <w:rFonts w:ascii="Arial" w:hAnsi="Arial" w:cs="Arial"/>
        </w:rPr>
      </w:pPr>
      <w:r>
        <w:rPr>
          <w:rFonts w:ascii="Arial" w:hAnsi="Arial" w:cs="Arial"/>
        </w:rPr>
        <w:br w:type="page"/>
      </w:r>
    </w:p>
    <w:p w14:paraId="15CB4390" w14:textId="1809C061" w:rsidR="00A848A8" w:rsidRPr="00A848A8" w:rsidRDefault="00A848A8" w:rsidP="00A848A8">
      <w:pPr>
        <w:pStyle w:val="Heading1"/>
        <w:rPr>
          <w:rFonts w:ascii="Arial" w:hAnsi="Arial" w:cs="Arial"/>
          <w:sz w:val="32"/>
          <w:szCs w:val="32"/>
        </w:rPr>
      </w:pPr>
      <w:bookmarkStart w:id="0" w:name="_Toc202182092"/>
      <w:r w:rsidRPr="00A848A8">
        <w:rPr>
          <w:rFonts w:ascii="Arial" w:hAnsi="Arial" w:cs="Arial"/>
          <w:sz w:val="32"/>
          <w:szCs w:val="32"/>
        </w:rPr>
        <w:lastRenderedPageBreak/>
        <w:t>Table of Figures</w:t>
      </w:r>
      <w:bookmarkEnd w:id="0"/>
    </w:p>
    <w:p w14:paraId="3B3C8EC2" w14:textId="77777777" w:rsidR="00A848A8" w:rsidRDefault="00A848A8">
      <w:pPr>
        <w:pStyle w:val="TableofFigures"/>
        <w:tabs>
          <w:tab w:val="right" w:pos="9016"/>
        </w:tabs>
        <w:rPr>
          <w:rFonts w:ascii="Arial" w:hAnsi="Arial" w:cs="Arial"/>
        </w:rPr>
      </w:pPr>
    </w:p>
    <w:p w14:paraId="590B4E22" w14:textId="77777777" w:rsidR="00A848A8" w:rsidRDefault="00A848A8">
      <w:pPr>
        <w:pStyle w:val="TableofFigures"/>
        <w:tabs>
          <w:tab w:val="right" w:pos="9016"/>
        </w:tabs>
        <w:rPr>
          <w:rFonts w:ascii="Arial" w:hAnsi="Arial" w:cs="Arial"/>
        </w:rPr>
      </w:pPr>
    </w:p>
    <w:p w14:paraId="064BAF2B" w14:textId="2E455AD0" w:rsidR="00D77D4F" w:rsidRDefault="00A848A8">
      <w:pPr>
        <w:pStyle w:val="TableofFigures"/>
        <w:tabs>
          <w:tab w:val="right" w:pos="9016"/>
        </w:tabs>
        <w:rPr>
          <w:rFonts w:eastAsiaTheme="minorEastAsia" w:cstheme="minorBidi"/>
          <w:caps w:val="0"/>
          <w:noProof/>
          <w:kern w:val="2"/>
          <w:sz w:val="24"/>
          <w:szCs w:val="24"/>
          <w14:ligatures w14:val="standardContextual"/>
        </w:rPr>
      </w:pP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hyperlink w:anchor="_Toc202182137" w:history="1">
        <w:r w:rsidR="00D77D4F" w:rsidRPr="000170A9">
          <w:rPr>
            <w:rStyle w:val="Hyperlink"/>
            <w:rFonts w:ascii="Arial" w:eastAsiaTheme="majorEastAsia" w:hAnsi="Arial" w:cs="Arial"/>
            <w:noProof/>
          </w:rPr>
          <w:t>Table 1: Objectives and themes</w:t>
        </w:r>
        <w:r w:rsidR="00D77D4F">
          <w:rPr>
            <w:noProof/>
            <w:webHidden/>
          </w:rPr>
          <w:tab/>
        </w:r>
        <w:r w:rsidR="00D77D4F">
          <w:rPr>
            <w:noProof/>
            <w:webHidden/>
          </w:rPr>
          <w:fldChar w:fldCharType="begin"/>
        </w:r>
        <w:r w:rsidR="00D77D4F">
          <w:rPr>
            <w:noProof/>
            <w:webHidden/>
          </w:rPr>
          <w:instrText xml:space="preserve"> PAGEREF _Toc202182137 \h </w:instrText>
        </w:r>
        <w:r w:rsidR="00D77D4F">
          <w:rPr>
            <w:noProof/>
            <w:webHidden/>
          </w:rPr>
        </w:r>
        <w:r w:rsidR="00D77D4F">
          <w:rPr>
            <w:noProof/>
            <w:webHidden/>
          </w:rPr>
          <w:fldChar w:fldCharType="separate"/>
        </w:r>
        <w:r w:rsidR="00D77D4F">
          <w:rPr>
            <w:noProof/>
            <w:webHidden/>
          </w:rPr>
          <w:t>17</w:t>
        </w:r>
        <w:r w:rsidR="00D77D4F">
          <w:rPr>
            <w:noProof/>
            <w:webHidden/>
          </w:rPr>
          <w:fldChar w:fldCharType="end"/>
        </w:r>
      </w:hyperlink>
    </w:p>
    <w:p w14:paraId="208BAAFD" w14:textId="2FA128E5" w:rsidR="00D77D4F" w:rsidRDefault="00D77D4F">
      <w:pPr>
        <w:pStyle w:val="TableofFigures"/>
        <w:tabs>
          <w:tab w:val="right" w:pos="9016"/>
        </w:tabs>
        <w:rPr>
          <w:rFonts w:eastAsiaTheme="minorEastAsia" w:cstheme="minorBidi"/>
          <w:caps w:val="0"/>
          <w:noProof/>
          <w:kern w:val="2"/>
          <w:sz w:val="24"/>
          <w:szCs w:val="24"/>
          <w14:ligatures w14:val="standardContextual"/>
        </w:rPr>
      </w:pPr>
      <w:hyperlink w:anchor="_Toc202182138" w:history="1">
        <w:r w:rsidRPr="000170A9">
          <w:rPr>
            <w:rStyle w:val="Hyperlink"/>
            <w:rFonts w:ascii="Arial" w:eastAsiaTheme="majorEastAsia" w:hAnsi="Arial" w:cs="Arial"/>
            <w:noProof/>
          </w:rPr>
          <w:t>Table 2: Key Insights</w:t>
        </w:r>
        <w:r>
          <w:rPr>
            <w:noProof/>
            <w:webHidden/>
          </w:rPr>
          <w:tab/>
        </w:r>
        <w:r>
          <w:rPr>
            <w:noProof/>
            <w:webHidden/>
          </w:rPr>
          <w:fldChar w:fldCharType="begin"/>
        </w:r>
        <w:r>
          <w:rPr>
            <w:noProof/>
            <w:webHidden/>
          </w:rPr>
          <w:instrText xml:space="preserve"> PAGEREF _Toc202182138 \h </w:instrText>
        </w:r>
        <w:r>
          <w:rPr>
            <w:noProof/>
            <w:webHidden/>
          </w:rPr>
        </w:r>
        <w:r>
          <w:rPr>
            <w:noProof/>
            <w:webHidden/>
          </w:rPr>
          <w:fldChar w:fldCharType="separate"/>
        </w:r>
        <w:r>
          <w:rPr>
            <w:noProof/>
            <w:webHidden/>
          </w:rPr>
          <w:t>20</w:t>
        </w:r>
        <w:r>
          <w:rPr>
            <w:noProof/>
            <w:webHidden/>
          </w:rPr>
          <w:fldChar w:fldCharType="end"/>
        </w:r>
      </w:hyperlink>
    </w:p>
    <w:p w14:paraId="35938C9D" w14:textId="292B5F63" w:rsidR="00A64626" w:rsidRDefault="00A848A8">
      <w:pPr>
        <w:rPr>
          <w:rFonts w:ascii="Arial" w:hAnsi="Arial" w:cs="Arial"/>
        </w:rPr>
        <w:sectPr w:rsidR="00A64626" w:rsidSect="00A64626">
          <w:footerReference w:type="even" r:id="rId10"/>
          <w:footerReference w:type="default" r:id="rId11"/>
          <w:pgSz w:w="11906" w:h="16838"/>
          <w:pgMar w:top="1440" w:right="1440" w:bottom="1440" w:left="1440" w:header="708" w:footer="708" w:gutter="0"/>
          <w:pgNumType w:start="0"/>
          <w:cols w:space="708"/>
          <w:docGrid w:linePitch="360"/>
        </w:sectPr>
      </w:pPr>
      <w:r>
        <w:rPr>
          <w:rFonts w:ascii="Arial" w:hAnsi="Arial" w:cs="Arial"/>
        </w:rPr>
        <w:fldChar w:fldCharType="end"/>
      </w:r>
      <w:r w:rsidR="00416B1E">
        <w:rPr>
          <w:rFonts w:ascii="Arial" w:hAnsi="Arial" w:cs="Arial"/>
        </w:rPr>
        <w:br w:type="page"/>
      </w:r>
    </w:p>
    <w:p w14:paraId="34913BD6" w14:textId="3F91885C" w:rsidR="00416B1E" w:rsidRDefault="00416B1E">
      <w:pPr>
        <w:rPr>
          <w:rFonts w:ascii="Arial" w:hAnsi="Arial" w:cs="Arial"/>
          <w:color w:val="0F4761" w:themeColor="accent1" w:themeShade="BF"/>
          <w:sz w:val="40"/>
          <w:szCs w:val="40"/>
        </w:rPr>
      </w:pPr>
    </w:p>
    <w:p w14:paraId="6463D748" w14:textId="0AE2A23D" w:rsidR="00A848A8" w:rsidRDefault="00A848A8">
      <w:pPr>
        <w:rPr>
          <w:rFonts w:ascii="Arial" w:hAnsi="Arial" w:cs="Arial"/>
          <w:color w:val="000000"/>
          <w:sz w:val="28"/>
          <w:szCs w:val="28"/>
        </w:rPr>
      </w:pPr>
    </w:p>
    <w:p w14:paraId="0A5174F3" w14:textId="77777777" w:rsidR="007F5511" w:rsidRPr="00C0090D" w:rsidRDefault="007F5511" w:rsidP="007F5511">
      <w:pPr>
        <w:spacing w:before="100" w:beforeAutospacing="1" w:after="100" w:afterAutospacing="1"/>
        <w:rPr>
          <w:rFonts w:ascii="Arial" w:hAnsi="Arial" w:cs="Arial"/>
          <w:color w:val="000000"/>
          <w:sz w:val="28"/>
          <w:szCs w:val="28"/>
        </w:rPr>
      </w:pPr>
    </w:p>
    <w:p w14:paraId="6546D792" w14:textId="77777777" w:rsidR="007F5511" w:rsidRPr="00C0090D" w:rsidRDefault="007F5511" w:rsidP="007F5511">
      <w:pPr>
        <w:pStyle w:val="Heading1"/>
        <w:rPr>
          <w:rFonts w:ascii="Arial" w:eastAsia="Times New Roman" w:hAnsi="Arial" w:cs="Arial"/>
        </w:rPr>
      </w:pPr>
      <w:bookmarkStart w:id="1" w:name="_Toc202182093"/>
      <w:r w:rsidRPr="00C0090D">
        <w:rPr>
          <w:rFonts w:ascii="Arial" w:eastAsia="Times New Roman" w:hAnsi="Arial" w:cs="Arial"/>
        </w:rPr>
        <w:t>Acknowledgements</w:t>
      </w:r>
      <w:bookmarkEnd w:id="1"/>
    </w:p>
    <w:p w14:paraId="70EA39BD" w14:textId="5ADB723A" w:rsidR="007F5511" w:rsidRPr="007F5511" w:rsidRDefault="007F5511" w:rsidP="007F5511">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I would like to express my deepest gratitude to my supervisor for their invaluable guidance and support throughout this research. I am also thankful to the many academics and industry professionals whose work has informed and inspired this study. Special thanks to my family and peers for their encouragement and patience during the research process.</w:t>
      </w:r>
    </w:p>
    <w:p w14:paraId="32F46217" w14:textId="77777777" w:rsidR="007F5511" w:rsidRDefault="007F5511" w:rsidP="00C0090D">
      <w:pPr>
        <w:pStyle w:val="Heading1"/>
        <w:rPr>
          <w:rFonts w:ascii="Arial" w:eastAsia="Times New Roman" w:hAnsi="Arial" w:cs="Arial"/>
        </w:rPr>
      </w:pPr>
    </w:p>
    <w:p w14:paraId="2A22C2C6" w14:textId="77777777" w:rsidR="001E625C" w:rsidRDefault="001E625C" w:rsidP="001E625C"/>
    <w:p w14:paraId="43FEEFD6" w14:textId="77777777" w:rsidR="001E625C" w:rsidRDefault="001E625C" w:rsidP="001E625C"/>
    <w:p w14:paraId="338ACC7A" w14:textId="77777777" w:rsidR="001E625C" w:rsidRDefault="001E625C" w:rsidP="001E625C"/>
    <w:p w14:paraId="710146C5" w14:textId="77777777" w:rsidR="001E625C" w:rsidRDefault="001E625C" w:rsidP="001E625C"/>
    <w:p w14:paraId="6A676713" w14:textId="77777777" w:rsidR="001E625C" w:rsidRDefault="001E625C" w:rsidP="001E625C"/>
    <w:p w14:paraId="3B03C604" w14:textId="77777777" w:rsidR="001E625C" w:rsidRDefault="001E625C" w:rsidP="001E625C"/>
    <w:p w14:paraId="4B23656B" w14:textId="77777777" w:rsidR="001E625C" w:rsidRDefault="001E625C" w:rsidP="001E625C"/>
    <w:p w14:paraId="546D6D25" w14:textId="77777777" w:rsidR="001E625C" w:rsidRDefault="001E625C" w:rsidP="001E625C"/>
    <w:p w14:paraId="715F1ADB" w14:textId="77777777" w:rsidR="001E625C" w:rsidRDefault="001E625C" w:rsidP="001E625C"/>
    <w:p w14:paraId="151015E2" w14:textId="77777777" w:rsidR="001E625C" w:rsidRDefault="001E625C" w:rsidP="001E625C"/>
    <w:p w14:paraId="66579D4A" w14:textId="77777777" w:rsidR="001E625C" w:rsidRDefault="001E625C" w:rsidP="001E625C"/>
    <w:p w14:paraId="611E49D4" w14:textId="77777777" w:rsidR="001E625C" w:rsidRDefault="001E625C" w:rsidP="001E625C"/>
    <w:p w14:paraId="5DDEB179" w14:textId="77777777" w:rsidR="001E625C" w:rsidRDefault="001E625C" w:rsidP="001E625C"/>
    <w:p w14:paraId="378660C5" w14:textId="77777777" w:rsidR="001E625C" w:rsidRDefault="001E625C" w:rsidP="001E625C"/>
    <w:p w14:paraId="6392F2D8" w14:textId="77777777" w:rsidR="001E625C" w:rsidRDefault="001E625C" w:rsidP="001E625C"/>
    <w:p w14:paraId="138D4FA6" w14:textId="77777777" w:rsidR="001E625C" w:rsidRDefault="001E625C" w:rsidP="001E625C"/>
    <w:p w14:paraId="36EABD92" w14:textId="77777777" w:rsidR="001E625C" w:rsidRDefault="001E625C" w:rsidP="001E625C"/>
    <w:p w14:paraId="0E896B81" w14:textId="77777777" w:rsidR="001E625C" w:rsidRDefault="001E625C" w:rsidP="001E625C"/>
    <w:p w14:paraId="48E7638B" w14:textId="77777777" w:rsidR="001E625C" w:rsidRDefault="001E625C" w:rsidP="001E625C"/>
    <w:p w14:paraId="2E0C35CE" w14:textId="77777777" w:rsidR="001E625C" w:rsidRDefault="001E625C" w:rsidP="001E625C"/>
    <w:p w14:paraId="5DAE949B" w14:textId="77777777" w:rsidR="001E625C" w:rsidRDefault="001E625C" w:rsidP="001E625C"/>
    <w:p w14:paraId="0FD3A329" w14:textId="77777777" w:rsidR="001E625C" w:rsidRDefault="001E625C" w:rsidP="001E625C"/>
    <w:p w14:paraId="6890041B" w14:textId="77777777" w:rsidR="001E625C" w:rsidRDefault="001E625C" w:rsidP="001E625C"/>
    <w:p w14:paraId="5982CC0E" w14:textId="77777777" w:rsidR="001E625C" w:rsidRDefault="001E625C" w:rsidP="001E625C"/>
    <w:p w14:paraId="407FD141" w14:textId="77777777" w:rsidR="001E625C" w:rsidRPr="001E625C" w:rsidRDefault="001E625C" w:rsidP="001E625C"/>
    <w:p w14:paraId="7B539D12" w14:textId="64B5F13B" w:rsidR="000B58A6" w:rsidRPr="00C0090D" w:rsidRDefault="000B58A6" w:rsidP="00C0090D">
      <w:pPr>
        <w:pStyle w:val="Heading1"/>
        <w:rPr>
          <w:rFonts w:ascii="Arial" w:eastAsia="Times New Roman" w:hAnsi="Arial" w:cs="Arial"/>
        </w:rPr>
      </w:pPr>
      <w:bookmarkStart w:id="2" w:name="_Toc202182094"/>
      <w:r w:rsidRPr="00C0090D">
        <w:rPr>
          <w:rFonts w:ascii="Arial" w:eastAsia="Times New Roman" w:hAnsi="Arial" w:cs="Arial"/>
        </w:rPr>
        <w:lastRenderedPageBreak/>
        <w:t>Abstract</w:t>
      </w:r>
      <w:bookmarkEnd w:id="2"/>
    </w:p>
    <w:p w14:paraId="09581FF7" w14:textId="77777777" w:rsidR="00416B1E"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The UK logistics sector has experienced considerable transformation over the last decade, particularly with the advent and integration of automation technologies in warehouse operations. These developments are part of a broader shift towards digital transformation in supply chain management. Warehouse automation has emerged as a pivotal element in enhancing efficiency, reducing costs, and boosting competitiveness.</w:t>
      </w:r>
    </w:p>
    <w:p w14:paraId="51BDC81B" w14:textId="7E25C088"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This dissertation seeks to investigate how automation in warehousing affects project success from a project management perspective within the specific context of the UK. Through a comprehensive literature review and analysis of secondary qualitative data, this research examines the relationship between automation technologies and key project success metrics such as efficiency, cost, and sustainability. Furthermore, it evaluates various project management methodologies used in implementing automation projects, while also highlighting the challenges and barriers that often hinder successful implementation. The study concludes by offering evidence-based recommendations for project managers and logistics stakeholders to improve the planning and execution of automation projects. Central themes include the critical role of stakeholder engagement, effective change management, and the strategic application of project methodologies to ensure successful outcomes in a rapidly evolving logistics landscape.</w:t>
      </w:r>
    </w:p>
    <w:p w14:paraId="32BA1AA6" w14:textId="77777777" w:rsidR="00C0090D" w:rsidRPr="00C0090D" w:rsidRDefault="00C0090D" w:rsidP="000B58A6">
      <w:pPr>
        <w:spacing w:before="100" w:beforeAutospacing="1" w:after="100" w:afterAutospacing="1"/>
        <w:rPr>
          <w:rFonts w:ascii="Arial" w:hAnsi="Arial" w:cs="Arial"/>
          <w:color w:val="000000"/>
          <w:sz w:val="28"/>
          <w:szCs w:val="28"/>
        </w:rPr>
      </w:pPr>
    </w:p>
    <w:p w14:paraId="78B2845A" w14:textId="423BF8DF" w:rsidR="000B58A6" w:rsidRDefault="000B58A6" w:rsidP="000B58A6">
      <w:pPr>
        <w:rPr>
          <w:rFonts w:ascii="Arial" w:hAnsi="Arial" w:cs="Arial"/>
          <w:color w:val="000000"/>
          <w:sz w:val="28"/>
          <w:szCs w:val="28"/>
        </w:rPr>
      </w:pPr>
    </w:p>
    <w:p w14:paraId="13CF6CD4" w14:textId="77777777" w:rsidR="001E625C" w:rsidRDefault="001E625C" w:rsidP="000B58A6">
      <w:pPr>
        <w:rPr>
          <w:rFonts w:ascii="Arial" w:hAnsi="Arial" w:cs="Arial"/>
          <w:color w:val="000000"/>
          <w:sz w:val="28"/>
          <w:szCs w:val="28"/>
        </w:rPr>
      </w:pPr>
    </w:p>
    <w:p w14:paraId="7C532D9E" w14:textId="77777777" w:rsidR="001E625C" w:rsidRDefault="001E625C" w:rsidP="000B58A6">
      <w:pPr>
        <w:rPr>
          <w:rFonts w:ascii="Arial" w:hAnsi="Arial" w:cs="Arial"/>
          <w:color w:val="000000"/>
          <w:sz w:val="28"/>
          <w:szCs w:val="28"/>
        </w:rPr>
      </w:pPr>
    </w:p>
    <w:p w14:paraId="4CEF75F6" w14:textId="77777777" w:rsidR="001E625C" w:rsidRDefault="001E625C" w:rsidP="000B58A6">
      <w:pPr>
        <w:rPr>
          <w:rFonts w:ascii="Arial" w:hAnsi="Arial" w:cs="Arial"/>
          <w:color w:val="000000"/>
          <w:sz w:val="28"/>
          <w:szCs w:val="28"/>
        </w:rPr>
      </w:pPr>
    </w:p>
    <w:p w14:paraId="30CA22B5" w14:textId="77777777" w:rsidR="001E625C" w:rsidRDefault="001E625C" w:rsidP="000B58A6">
      <w:pPr>
        <w:rPr>
          <w:rFonts w:ascii="Arial" w:hAnsi="Arial" w:cs="Arial"/>
          <w:color w:val="000000"/>
          <w:sz w:val="28"/>
          <w:szCs w:val="28"/>
        </w:rPr>
      </w:pPr>
    </w:p>
    <w:p w14:paraId="6C782BA2" w14:textId="77777777" w:rsidR="001E625C" w:rsidRDefault="001E625C" w:rsidP="000B58A6">
      <w:pPr>
        <w:rPr>
          <w:rFonts w:ascii="Arial" w:hAnsi="Arial" w:cs="Arial"/>
          <w:color w:val="000000"/>
          <w:sz w:val="28"/>
          <w:szCs w:val="28"/>
        </w:rPr>
      </w:pPr>
    </w:p>
    <w:p w14:paraId="2F7FE497" w14:textId="77777777" w:rsidR="001E625C" w:rsidRPr="00C0090D" w:rsidRDefault="001E625C" w:rsidP="000B58A6">
      <w:pPr>
        <w:rPr>
          <w:rFonts w:ascii="Arial" w:hAnsi="Arial" w:cs="Arial"/>
          <w:color w:val="000000"/>
          <w:sz w:val="28"/>
          <w:szCs w:val="28"/>
        </w:rPr>
      </w:pPr>
    </w:p>
    <w:p w14:paraId="738C7B03" w14:textId="77777777" w:rsidR="000B58A6" w:rsidRDefault="000B58A6" w:rsidP="00C0090D">
      <w:pPr>
        <w:pStyle w:val="Heading1"/>
        <w:rPr>
          <w:rFonts w:ascii="Arial" w:eastAsia="Times New Roman" w:hAnsi="Arial" w:cs="Arial"/>
        </w:rPr>
      </w:pPr>
      <w:bookmarkStart w:id="3" w:name="_Toc202182095"/>
      <w:r w:rsidRPr="00C0090D">
        <w:rPr>
          <w:rFonts w:ascii="Arial" w:eastAsia="Times New Roman" w:hAnsi="Arial" w:cs="Arial"/>
        </w:rPr>
        <w:lastRenderedPageBreak/>
        <w:t>Chapter 1: Introduction</w:t>
      </w:r>
      <w:bookmarkEnd w:id="3"/>
    </w:p>
    <w:p w14:paraId="5F2EDCAD" w14:textId="23D4CA37" w:rsidR="0043043E" w:rsidRDefault="0043043E" w:rsidP="0043043E">
      <w:pPr>
        <w:pStyle w:val="Heading2"/>
      </w:pPr>
      <w:r>
        <w:tab/>
      </w:r>
    </w:p>
    <w:p w14:paraId="1358968C" w14:textId="37A3BA2B" w:rsidR="0043043E" w:rsidRPr="0043043E" w:rsidRDefault="002705F0" w:rsidP="0043043E">
      <w:pPr>
        <w:pStyle w:val="Heading2"/>
        <w:numPr>
          <w:ilvl w:val="1"/>
          <w:numId w:val="19"/>
        </w:numPr>
        <w:rPr>
          <w:rFonts w:ascii="Arial" w:hAnsi="Arial" w:cs="Arial"/>
        </w:rPr>
      </w:pPr>
      <w:bookmarkStart w:id="4" w:name="_Toc202182096"/>
      <w:r w:rsidRPr="002705F0">
        <w:rPr>
          <w:rFonts w:ascii="Arial" w:hAnsi="Arial" w:cs="Arial"/>
        </w:rPr>
        <w:t>Introduction to Warehouse Automation in the UK Logistics Sector</w:t>
      </w:r>
      <w:bookmarkEnd w:id="4"/>
    </w:p>
    <w:p w14:paraId="78336860" w14:textId="77777777" w:rsidR="0043043E" w:rsidRPr="0043043E" w:rsidRDefault="0043043E" w:rsidP="0043043E"/>
    <w:p w14:paraId="60791323" w14:textId="77777777" w:rsidR="00BD6C33" w:rsidRPr="00BD6C33" w:rsidRDefault="00BD6C33" w:rsidP="00BD6C33">
      <w:pPr>
        <w:spacing w:before="100" w:beforeAutospacing="1" w:after="100" w:afterAutospacing="1"/>
        <w:ind w:firstLine="720"/>
        <w:rPr>
          <w:rFonts w:ascii="Arial" w:hAnsi="Arial" w:cs="Arial"/>
          <w:color w:val="000000"/>
          <w:sz w:val="28"/>
          <w:szCs w:val="28"/>
        </w:rPr>
      </w:pPr>
      <w:r w:rsidRPr="00BD6C33">
        <w:rPr>
          <w:rFonts w:ascii="Arial" w:hAnsi="Arial" w:cs="Arial"/>
          <w:color w:val="000000"/>
          <w:sz w:val="28"/>
          <w:szCs w:val="28"/>
        </w:rPr>
        <w:t>Warehousing and distribution represent the backbone of modern supply chain operations, acting as critical junctions where goods are received, processed, stored, and eventually dispatched to their intended destinations. In the United Kingdom, the logistics sector contributes over £124 billion to the economy annually and employs more than 2.6 million people, underlining its importance to national infrastructure and industrial activity (Logistics UK 2023). The sector supports diverse industries—retail, manufacturing, pharmaceuticals, and e-commerce—and with exponential growth in online shopping and mounting global supply chain pressures, the demand for faster, more efficient, and cost-effective warehousing solutions has reached unprecedented levels (McKinsey &amp; Company 2022; KPMG 2023).</w:t>
      </w:r>
    </w:p>
    <w:p w14:paraId="1FE0180F" w14:textId="77777777" w:rsidR="00BD6C33" w:rsidRPr="00BD6C33" w:rsidRDefault="00BD6C33" w:rsidP="00BD6C33">
      <w:pPr>
        <w:spacing w:before="100" w:beforeAutospacing="1" w:after="100" w:afterAutospacing="1"/>
        <w:ind w:firstLine="720"/>
        <w:rPr>
          <w:rFonts w:ascii="Arial" w:hAnsi="Arial" w:cs="Arial"/>
          <w:color w:val="000000"/>
          <w:sz w:val="28"/>
          <w:szCs w:val="28"/>
        </w:rPr>
      </w:pPr>
      <w:r w:rsidRPr="00BD6C33">
        <w:rPr>
          <w:rFonts w:ascii="Arial" w:hAnsi="Arial" w:cs="Arial"/>
          <w:color w:val="000000"/>
          <w:sz w:val="28"/>
          <w:szCs w:val="28"/>
        </w:rPr>
        <w:t>Traditionally, UK warehouses have relied heavily on manual labour for picking, packing, and inventory management. While these processes offer flexibility, they struggle to manage high throughput and meet accuracy benchmarks effectively. Error rates in manual picking operations have been reported at 1–3 %, leading to increased returns, customer dissatisfaction, and costly inefficiencies (UK Warehousing Association 2022; DHL Supply Chain 2022).</w:t>
      </w:r>
    </w:p>
    <w:p w14:paraId="7307B1F7" w14:textId="77777777" w:rsidR="00BD6C33" w:rsidRPr="00BD6C33" w:rsidRDefault="00BD6C33" w:rsidP="00BD6C33">
      <w:pPr>
        <w:spacing w:before="100" w:beforeAutospacing="1" w:after="100" w:afterAutospacing="1"/>
        <w:ind w:firstLine="720"/>
        <w:rPr>
          <w:rFonts w:ascii="Arial" w:hAnsi="Arial" w:cs="Arial"/>
          <w:color w:val="000000"/>
          <w:sz w:val="28"/>
          <w:szCs w:val="28"/>
        </w:rPr>
      </w:pPr>
      <w:r w:rsidRPr="00BD6C33">
        <w:rPr>
          <w:rFonts w:ascii="Arial" w:hAnsi="Arial" w:cs="Arial"/>
          <w:color w:val="000000"/>
          <w:sz w:val="28"/>
          <w:szCs w:val="28"/>
        </w:rPr>
        <w:t>Responding to these challenges, the adoption of warehouse automation technologies—such as Automated Storage and Retrieval Systems (AS/RS), robotics, Artificial Intelligence (AI), Machine Learning (ML), and Internet of Things (IoT)—has grown significantly. AI-powered robotic picking systems have produced statistically significant improvements in order accuracy and processing speed (</w:t>
      </w:r>
      <w:proofErr w:type="spellStart"/>
      <w:r w:rsidRPr="00BD6C33">
        <w:rPr>
          <w:rFonts w:ascii="Arial" w:hAnsi="Arial" w:cs="Arial"/>
          <w:color w:val="000000"/>
          <w:sz w:val="28"/>
          <w:szCs w:val="28"/>
        </w:rPr>
        <w:t>Peyas</w:t>
      </w:r>
      <w:proofErr w:type="spellEnd"/>
      <w:r w:rsidRPr="00BD6C33">
        <w:rPr>
          <w:rFonts w:ascii="Arial" w:hAnsi="Arial" w:cs="Arial"/>
          <w:color w:val="000000"/>
          <w:sz w:val="28"/>
          <w:szCs w:val="28"/>
        </w:rPr>
        <w:t xml:space="preserve"> et al. 2022; Cheraghi, Shahzad &amp; </w:t>
      </w:r>
      <w:proofErr w:type="spellStart"/>
      <w:r w:rsidRPr="00BD6C33">
        <w:rPr>
          <w:rFonts w:ascii="Arial" w:hAnsi="Arial" w:cs="Arial"/>
          <w:color w:val="000000"/>
          <w:sz w:val="28"/>
          <w:szCs w:val="28"/>
        </w:rPr>
        <w:t>Graffi</w:t>
      </w:r>
      <w:proofErr w:type="spellEnd"/>
      <w:r w:rsidRPr="00BD6C33">
        <w:rPr>
          <w:rFonts w:ascii="Arial" w:hAnsi="Arial" w:cs="Arial"/>
          <w:color w:val="000000"/>
          <w:sz w:val="28"/>
          <w:szCs w:val="28"/>
        </w:rPr>
        <w:t xml:space="preserve"> 2021). A case in point is Ocado’s grid-based “hive” warehouses, where thousands of swarm robots collaborate to fulfil orders of 50 items in under five minutes (Clarke 2018; </w:t>
      </w:r>
      <w:proofErr w:type="spellStart"/>
      <w:r w:rsidRPr="00BD6C33">
        <w:rPr>
          <w:rFonts w:ascii="Arial" w:hAnsi="Arial" w:cs="Arial"/>
          <w:color w:val="000000"/>
          <w:sz w:val="28"/>
          <w:szCs w:val="28"/>
        </w:rPr>
        <w:t>Savushkin</w:t>
      </w:r>
      <w:proofErr w:type="spellEnd"/>
      <w:r w:rsidRPr="00BD6C33">
        <w:rPr>
          <w:rFonts w:ascii="Arial" w:hAnsi="Arial" w:cs="Arial"/>
          <w:color w:val="000000"/>
          <w:sz w:val="28"/>
          <w:szCs w:val="28"/>
        </w:rPr>
        <w:t xml:space="preserve"> 2024). These technologies not only reduce human error but also enable continuous 24/7 operations and real-time inventory visibility, crucial for adaptive and responsive supply chains (De Vass et al. 2021). However, as shown by Baker and Halim (2007), the success of automation initiatives depends not only on the technology itself but also on </w:t>
      </w:r>
      <w:r w:rsidRPr="00BD6C33">
        <w:rPr>
          <w:rFonts w:ascii="Arial" w:hAnsi="Arial" w:cs="Arial"/>
          <w:color w:val="000000"/>
          <w:sz w:val="28"/>
          <w:szCs w:val="28"/>
        </w:rPr>
        <w:lastRenderedPageBreak/>
        <w:t xml:space="preserve">implementation practices—highlighting how early service disruption, underestimation of integration complexity, and insufficient change management can lead to delays or reduced benefits. Similarly, De Koster, Le-Duc, and </w:t>
      </w:r>
      <w:proofErr w:type="spellStart"/>
      <w:r w:rsidRPr="00BD6C33">
        <w:rPr>
          <w:rFonts w:ascii="Arial" w:hAnsi="Arial" w:cs="Arial"/>
          <w:color w:val="000000"/>
          <w:sz w:val="28"/>
          <w:szCs w:val="28"/>
        </w:rPr>
        <w:t>Roodbergen</w:t>
      </w:r>
      <w:proofErr w:type="spellEnd"/>
      <w:r w:rsidRPr="00BD6C33">
        <w:rPr>
          <w:rFonts w:ascii="Arial" w:hAnsi="Arial" w:cs="Arial"/>
          <w:color w:val="000000"/>
          <w:sz w:val="28"/>
          <w:szCs w:val="28"/>
        </w:rPr>
        <w:t xml:space="preserve"> (2007) stress that automation projects in warehousing require holistic system design and scenario analysis, especially as systems increase in complexity and interdependence.</w:t>
      </w:r>
    </w:p>
    <w:p w14:paraId="09434B9E" w14:textId="77777777" w:rsidR="00BD6C33" w:rsidRPr="00BD6C33" w:rsidRDefault="00BD6C33" w:rsidP="00BD6C33">
      <w:pPr>
        <w:spacing w:before="100" w:beforeAutospacing="1" w:after="100" w:afterAutospacing="1"/>
        <w:ind w:firstLine="720"/>
        <w:rPr>
          <w:rFonts w:ascii="Arial" w:hAnsi="Arial" w:cs="Arial"/>
          <w:color w:val="000000"/>
          <w:sz w:val="28"/>
          <w:szCs w:val="28"/>
        </w:rPr>
      </w:pPr>
      <w:r w:rsidRPr="00BD6C33">
        <w:rPr>
          <w:rFonts w:ascii="Arial" w:hAnsi="Arial" w:cs="Arial"/>
          <w:color w:val="000000"/>
          <w:sz w:val="28"/>
          <w:szCs w:val="28"/>
        </w:rPr>
        <w:t>External socio-economic factors have further accelerated automation. Brexit sharply reduced the availability of EU labour—low-skilled migrant labour in logistics and warehousing dropped by 70 % (ONS 2023). COVID-19 exposed vulnerabilities in labour-intensive operations, heightening the urgency for business continuity and safer working environments (World Economic Forum 2021; BSI 2023).</w:t>
      </w:r>
    </w:p>
    <w:p w14:paraId="75B89BAD" w14:textId="77777777" w:rsidR="00BD6C33" w:rsidRPr="00BD6C33" w:rsidRDefault="00BD6C33" w:rsidP="00BD6C33">
      <w:pPr>
        <w:spacing w:before="100" w:beforeAutospacing="1" w:after="100" w:afterAutospacing="1"/>
        <w:ind w:firstLine="720"/>
        <w:rPr>
          <w:rFonts w:ascii="Arial" w:hAnsi="Arial" w:cs="Arial"/>
          <w:color w:val="000000"/>
          <w:sz w:val="28"/>
          <w:szCs w:val="28"/>
        </w:rPr>
      </w:pPr>
      <w:r w:rsidRPr="00BD6C33">
        <w:rPr>
          <w:rFonts w:ascii="Arial" w:hAnsi="Arial" w:cs="Arial"/>
          <w:color w:val="000000"/>
          <w:sz w:val="28"/>
          <w:szCs w:val="28"/>
        </w:rPr>
        <w:t xml:space="preserve">However, implementing warehouse automation is not without challenges. Medium-scale deployments require substantial capital—typically between £1 million and £5 million—posing barriers for SMEs (CBRE 2022; Gartner 2023). Technological integration with legacy WMS/ERP systems can be complex (De Koster, Le-Duc &amp; </w:t>
      </w:r>
      <w:proofErr w:type="spellStart"/>
      <w:r w:rsidRPr="00BD6C33">
        <w:rPr>
          <w:rFonts w:ascii="Arial" w:hAnsi="Arial" w:cs="Arial"/>
          <w:color w:val="000000"/>
          <w:sz w:val="28"/>
          <w:szCs w:val="28"/>
        </w:rPr>
        <w:t>Roodbergen</w:t>
      </w:r>
      <w:proofErr w:type="spellEnd"/>
      <w:r w:rsidRPr="00BD6C33">
        <w:rPr>
          <w:rFonts w:ascii="Arial" w:hAnsi="Arial" w:cs="Arial"/>
          <w:color w:val="000000"/>
          <w:sz w:val="28"/>
          <w:szCs w:val="28"/>
        </w:rPr>
        <w:t xml:space="preserve"> 2007), and workforce resistance—stemming from job displacement fears and the need for reskilling—can delay progress (Clarke 2018; CIPD 2023). As Cheraghi, Shahzad, and </w:t>
      </w:r>
      <w:proofErr w:type="spellStart"/>
      <w:r w:rsidRPr="00BD6C33">
        <w:rPr>
          <w:rFonts w:ascii="Arial" w:hAnsi="Arial" w:cs="Arial"/>
          <w:color w:val="000000"/>
          <w:sz w:val="28"/>
          <w:szCs w:val="28"/>
        </w:rPr>
        <w:t>Graffi</w:t>
      </w:r>
      <w:proofErr w:type="spellEnd"/>
      <w:r w:rsidRPr="00BD6C33">
        <w:rPr>
          <w:rFonts w:ascii="Arial" w:hAnsi="Arial" w:cs="Arial"/>
          <w:color w:val="000000"/>
          <w:sz w:val="28"/>
          <w:szCs w:val="28"/>
        </w:rPr>
        <w:t xml:space="preserve"> (2021) emphasize, achieving the full operational value from AI-driven solutions also depends on employee engagement, real-time data infrastructure, and iterative performance tuning.</w:t>
      </w:r>
    </w:p>
    <w:p w14:paraId="46392D4A" w14:textId="77777777" w:rsidR="00BD6C33" w:rsidRPr="00BD6C33" w:rsidRDefault="00BD6C33" w:rsidP="00BD6C33">
      <w:pPr>
        <w:spacing w:before="100" w:beforeAutospacing="1" w:after="100" w:afterAutospacing="1"/>
        <w:ind w:firstLine="720"/>
        <w:rPr>
          <w:rFonts w:ascii="Arial" w:hAnsi="Arial" w:cs="Arial"/>
          <w:color w:val="000000"/>
          <w:sz w:val="28"/>
          <w:szCs w:val="28"/>
        </w:rPr>
      </w:pPr>
      <w:r w:rsidRPr="00BD6C33">
        <w:rPr>
          <w:rFonts w:ascii="Arial" w:hAnsi="Arial" w:cs="Arial"/>
          <w:color w:val="000000"/>
          <w:sz w:val="28"/>
          <w:szCs w:val="28"/>
        </w:rPr>
        <w:t>Project management emerges as a vital enabler in navigating these challenges. Structured methodologies like Agile or PRINCE2 enhance the likelihood of delivering automation projects on time and within budget (PMI 2023; AXELOS 2022). Equally, embedding change management strategies ensures effective workforce transitions, higher acceptance, and improved ROI (Turner 2016; CIPD 2023).</w:t>
      </w:r>
    </w:p>
    <w:p w14:paraId="11865BA2" w14:textId="77777777" w:rsidR="0043043E" w:rsidRDefault="0043043E" w:rsidP="0043043E">
      <w:pPr>
        <w:spacing w:before="100" w:beforeAutospacing="1" w:after="100" w:afterAutospacing="1"/>
        <w:ind w:firstLine="720"/>
        <w:rPr>
          <w:rFonts w:ascii="Arial" w:hAnsi="Arial" w:cs="Arial"/>
          <w:color w:val="000000"/>
          <w:sz w:val="28"/>
          <w:szCs w:val="28"/>
        </w:rPr>
      </w:pPr>
    </w:p>
    <w:p w14:paraId="4D9B69D3" w14:textId="0E0E8514" w:rsidR="0043043E" w:rsidRPr="009013C9" w:rsidRDefault="002705F0" w:rsidP="009013C9">
      <w:pPr>
        <w:pStyle w:val="Heading2"/>
        <w:numPr>
          <w:ilvl w:val="1"/>
          <w:numId w:val="19"/>
        </w:numPr>
        <w:rPr>
          <w:rFonts w:ascii="Arial" w:hAnsi="Arial" w:cs="Arial"/>
        </w:rPr>
      </w:pPr>
      <w:bookmarkStart w:id="5" w:name="_Toc202182097"/>
      <w:r w:rsidRPr="002705F0">
        <w:rPr>
          <w:rFonts w:ascii="Arial" w:hAnsi="Arial" w:cs="Arial"/>
        </w:rPr>
        <w:t>Aim of the Research on Warehouse Automation and Project Success</w:t>
      </w:r>
      <w:bookmarkEnd w:id="5"/>
    </w:p>
    <w:p w14:paraId="17C12F84" w14:textId="77777777" w:rsidR="0043043E" w:rsidRPr="0043043E" w:rsidRDefault="0043043E" w:rsidP="0043043E">
      <w:pPr>
        <w:spacing w:before="100" w:beforeAutospacing="1" w:after="100" w:afterAutospacing="1"/>
        <w:ind w:firstLine="720"/>
        <w:rPr>
          <w:rFonts w:ascii="Arial" w:hAnsi="Arial" w:cs="Arial"/>
          <w:color w:val="000000"/>
          <w:sz w:val="28"/>
          <w:szCs w:val="28"/>
        </w:rPr>
      </w:pPr>
    </w:p>
    <w:p w14:paraId="5897B52B" w14:textId="7E83456F" w:rsidR="000B58A6" w:rsidRDefault="007E6A33" w:rsidP="007E6A33">
      <w:pPr>
        <w:ind w:firstLine="720"/>
        <w:rPr>
          <w:rFonts w:ascii="Arial" w:hAnsi="Arial" w:cs="Arial"/>
          <w:color w:val="000000"/>
          <w:sz w:val="28"/>
          <w:szCs w:val="28"/>
        </w:rPr>
      </w:pPr>
      <w:r>
        <w:rPr>
          <w:rFonts w:ascii="Arial" w:hAnsi="Arial" w:cs="Arial"/>
          <w:color w:val="000000"/>
          <w:sz w:val="28"/>
          <w:szCs w:val="28"/>
        </w:rPr>
        <w:t>Given the discussions above, in 1.1., t</w:t>
      </w:r>
      <w:r w:rsidRPr="007E6A33">
        <w:rPr>
          <w:rFonts w:ascii="Arial" w:hAnsi="Arial" w:cs="Arial"/>
          <w:color w:val="000000"/>
          <w:sz w:val="28"/>
          <w:szCs w:val="28"/>
        </w:rPr>
        <w:t xml:space="preserve">his </w:t>
      </w:r>
      <w:r>
        <w:rPr>
          <w:rFonts w:ascii="Arial" w:hAnsi="Arial" w:cs="Arial"/>
          <w:color w:val="000000"/>
          <w:sz w:val="28"/>
          <w:szCs w:val="28"/>
        </w:rPr>
        <w:t>study aims to</w:t>
      </w:r>
      <w:r w:rsidRPr="007E6A33">
        <w:rPr>
          <w:rFonts w:ascii="Arial" w:hAnsi="Arial" w:cs="Arial"/>
          <w:color w:val="000000"/>
          <w:sz w:val="28"/>
          <w:szCs w:val="28"/>
        </w:rPr>
        <w:t xml:space="preserve"> investigate the relationship between warehouse automation and project management within the evolving landscape of UK logistics. Building on </w:t>
      </w:r>
      <w:r w:rsidRPr="007E6A33">
        <w:rPr>
          <w:rFonts w:ascii="Arial" w:hAnsi="Arial" w:cs="Arial"/>
          <w:color w:val="000000"/>
          <w:sz w:val="28"/>
          <w:szCs w:val="28"/>
        </w:rPr>
        <w:lastRenderedPageBreak/>
        <w:t>the growing demand for technologically advanced and resilient warehousing solutions, it aims to examine how the adoption of automation technologies influences the success of warehouse projects. The study seeks to uncover best practices, common implementation challenges, and strategic project management approaches that can enhance the effectiveness and outcomes of automation initiatives in the UK warehousing sector.</w:t>
      </w:r>
    </w:p>
    <w:p w14:paraId="6769EAA0" w14:textId="77777777" w:rsidR="009013C9" w:rsidRDefault="009013C9" w:rsidP="007E6A33">
      <w:pPr>
        <w:ind w:firstLine="720"/>
        <w:rPr>
          <w:rFonts w:ascii="Arial" w:hAnsi="Arial" w:cs="Arial"/>
          <w:color w:val="000000"/>
          <w:sz w:val="28"/>
          <w:szCs w:val="28"/>
        </w:rPr>
      </w:pPr>
    </w:p>
    <w:p w14:paraId="6D3BC372" w14:textId="1984835B" w:rsidR="009013C9" w:rsidRDefault="002705F0" w:rsidP="009013C9">
      <w:pPr>
        <w:pStyle w:val="Heading2"/>
        <w:numPr>
          <w:ilvl w:val="1"/>
          <w:numId w:val="19"/>
        </w:numPr>
        <w:rPr>
          <w:rFonts w:ascii="Arial" w:hAnsi="Arial" w:cs="Arial"/>
        </w:rPr>
      </w:pPr>
      <w:bookmarkStart w:id="6" w:name="_Toc202182098"/>
      <w:r w:rsidRPr="002705F0">
        <w:rPr>
          <w:rFonts w:ascii="Arial" w:hAnsi="Arial" w:cs="Arial"/>
        </w:rPr>
        <w:t>Objectives of the Study on Warehouse Automation and Project Management</w:t>
      </w:r>
      <w:bookmarkEnd w:id="6"/>
    </w:p>
    <w:p w14:paraId="5554C250" w14:textId="77777777" w:rsidR="009013C9" w:rsidRDefault="009013C9" w:rsidP="009013C9"/>
    <w:p w14:paraId="75912AA3" w14:textId="77777777" w:rsidR="009013C9" w:rsidRPr="009013C9" w:rsidRDefault="009013C9" w:rsidP="009013C9"/>
    <w:p w14:paraId="52A672BA" w14:textId="6BCE6D70" w:rsidR="007E6A33" w:rsidRDefault="009013C9" w:rsidP="007E6A33">
      <w:pPr>
        <w:ind w:firstLine="720"/>
        <w:rPr>
          <w:rFonts w:ascii="Arial" w:hAnsi="Arial" w:cs="Arial"/>
          <w:color w:val="000000"/>
          <w:sz w:val="28"/>
          <w:szCs w:val="28"/>
        </w:rPr>
      </w:pPr>
      <w:r>
        <w:rPr>
          <w:rFonts w:ascii="Arial" w:hAnsi="Arial" w:cs="Arial"/>
          <w:color w:val="000000"/>
          <w:sz w:val="28"/>
          <w:szCs w:val="28"/>
        </w:rPr>
        <w:t>Following the research aim mentioned in 1.2., the following research objectives have been set</w:t>
      </w:r>
      <w:r w:rsidR="0066464C">
        <w:rPr>
          <w:rFonts w:ascii="Arial" w:hAnsi="Arial" w:cs="Arial"/>
          <w:color w:val="000000"/>
          <w:sz w:val="28"/>
          <w:szCs w:val="28"/>
        </w:rPr>
        <w:t xml:space="preserve"> to address it:</w:t>
      </w:r>
    </w:p>
    <w:p w14:paraId="7FB87276" w14:textId="75C02C9E" w:rsidR="0066464C" w:rsidRDefault="0066464C" w:rsidP="0066464C">
      <w:pPr>
        <w:pStyle w:val="ListParagraph"/>
        <w:ind w:left="1080"/>
        <w:rPr>
          <w:rFonts w:ascii="Arial" w:hAnsi="Arial" w:cs="Arial"/>
          <w:color w:val="000000"/>
          <w:sz w:val="28"/>
          <w:szCs w:val="28"/>
        </w:rPr>
      </w:pPr>
    </w:p>
    <w:p w14:paraId="1603C789" w14:textId="55842A1F" w:rsidR="0066464C" w:rsidRDefault="0066464C" w:rsidP="0066464C">
      <w:pPr>
        <w:pStyle w:val="ListParagraph"/>
        <w:numPr>
          <w:ilvl w:val="0"/>
          <w:numId w:val="22"/>
        </w:numPr>
        <w:rPr>
          <w:rFonts w:ascii="Arial" w:hAnsi="Arial" w:cs="Arial"/>
          <w:color w:val="000000"/>
          <w:sz w:val="28"/>
          <w:szCs w:val="28"/>
        </w:rPr>
      </w:pPr>
      <w:r>
        <w:rPr>
          <w:rFonts w:ascii="Arial" w:hAnsi="Arial" w:cs="Arial"/>
          <w:color w:val="000000"/>
          <w:sz w:val="28"/>
          <w:szCs w:val="28"/>
        </w:rPr>
        <w:t>To investigate warehouse automation technologies within the UK.</w:t>
      </w:r>
    </w:p>
    <w:p w14:paraId="16018026" w14:textId="0F67F2A1" w:rsidR="0066464C" w:rsidRDefault="0066464C" w:rsidP="0066464C">
      <w:pPr>
        <w:pStyle w:val="ListParagraph"/>
        <w:numPr>
          <w:ilvl w:val="0"/>
          <w:numId w:val="22"/>
        </w:numPr>
        <w:rPr>
          <w:rFonts w:ascii="Arial" w:hAnsi="Arial" w:cs="Arial"/>
          <w:color w:val="000000"/>
          <w:sz w:val="28"/>
          <w:szCs w:val="28"/>
        </w:rPr>
      </w:pPr>
      <w:r>
        <w:rPr>
          <w:rFonts w:ascii="Arial" w:hAnsi="Arial" w:cs="Arial"/>
          <w:color w:val="000000"/>
          <w:sz w:val="28"/>
          <w:szCs w:val="28"/>
        </w:rPr>
        <w:t>To examine the impact of automation on warehouse performance in the UK.</w:t>
      </w:r>
    </w:p>
    <w:p w14:paraId="516272F7" w14:textId="5B61CA5C" w:rsidR="0066464C" w:rsidRPr="0066464C" w:rsidRDefault="0066464C" w:rsidP="0066464C">
      <w:pPr>
        <w:pStyle w:val="ListParagraph"/>
        <w:numPr>
          <w:ilvl w:val="0"/>
          <w:numId w:val="22"/>
        </w:numPr>
        <w:rPr>
          <w:rFonts w:ascii="Arial" w:hAnsi="Arial" w:cs="Arial"/>
          <w:color w:val="000000"/>
          <w:sz w:val="28"/>
          <w:szCs w:val="28"/>
        </w:rPr>
      </w:pPr>
      <w:r>
        <w:rPr>
          <w:rFonts w:ascii="Arial" w:hAnsi="Arial" w:cs="Arial"/>
          <w:color w:val="000000"/>
          <w:sz w:val="28"/>
          <w:szCs w:val="28"/>
        </w:rPr>
        <w:t>To identify key challenges in implementing warehouse automation in the UK.</w:t>
      </w:r>
    </w:p>
    <w:p w14:paraId="7B64224F" w14:textId="77777777" w:rsidR="009013C9" w:rsidRPr="00C0090D" w:rsidRDefault="009013C9" w:rsidP="007E6A33">
      <w:pPr>
        <w:ind w:firstLine="720"/>
        <w:rPr>
          <w:rFonts w:ascii="Arial" w:hAnsi="Arial" w:cs="Arial"/>
          <w:color w:val="000000"/>
          <w:sz w:val="28"/>
          <w:szCs w:val="28"/>
        </w:rPr>
      </w:pPr>
    </w:p>
    <w:p w14:paraId="3478BA58" w14:textId="0D28F2B6" w:rsidR="00413D36" w:rsidRDefault="000B58A6" w:rsidP="00413D36">
      <w:pPr>
        <w:pStyle w:val="Heading1"/>
        <w:rPr>
          <w:rFonts w:ascii="Arial" w:eastAsia="Times New Roman" w:hAnsi="Arial" w:cs="Arial"/>
        </w:rPr>
      </w:pPr>
      <w:bookmarkStart w:id="7" w:name="_Toc202182099"/>
      <w:r w:rsidRPr="00C0090D">
        <w:rPr>
          <w:rFonts w:ascii="Arial" w:eastAsia="Times New Roman" w:hAnsi="Arial" w:cs="Arial"/>
        </w:rPr>
        <w:t>Chapter 2: Literature Review</w:t>
      </w:r>
      <w:bookmarkEnd w:id="7"/>
    </w:p>
    <w:p w14:paraId="1A7885AF" w14:textId="77777777" w:rsidR="00413D36" w:rsidRDefault="00413D36" w:rsidP="00413D36"/>
    <w:p w14:paraId="3D0FCBF2" w14:textId="0FC007E9" w:rsidR="00413D36" w:rsidRPr="0067238B" w:rsidRDefault="002705F0" w:rsidP="00413D36">
      <w:pPr>
        <w:pStyle w:val="Heading2"/>
        <w:numPr>
          <w:ilvl w:val="1"/>
          <w:numId w:val="29"/>
        </w:numPr>
        <w:rPr>
          <w:rFonts w:ascii="Arial" w:hAnsi="Arial" w:cs="Arial"/>
        </w:rPr>
      </w:pPr>
      <w:bookmarkStart w:id="8" w:name="_Toc202182100"/>
      <w:r w:rsidRPr="0067238B">
        <w:rPr>
          <w:rFonts w:ascii="Arial" w:hAnsi="Arial" w:cs="Arial"/>
        </w:rPr>
        <w:t>Overview of Warehouse Automation Technologies Used in the UK</w:t>
      </w:r>
      <w:bookmarkEnd w:id="8"/>
    </w:p>
    <w:p w14:paraId="572CD76B" w14:textId="77777777" w:rsidR="00413D36" w:rsidRPr="00413D36" w:rsidRDefault="00413D36" w:rsidP="00413D36"/>
    <w:p w14:paraId="411AF81B" w14:textId="77777777" w:rsidR="00D729B7" w:rsidRPr="00D729B7" w:rsidRDefault="00D729B7" w:rsidP="00D729B7">
      <w:pPr>
        <w:pStyle w:val="NormalWeb"/>
        <w:ind w:firstLine="720"/>
        <w:rPr>
          <w:rFonts w:ascii="Arial" w:hAnsi="Arial" w:cs="Arial"/>
          <w:color w:val="000000"/>
          <w:sz w:val="28"/>
          <w:szCs w:val="28"/>
        </w:rPr>
      </w:pPr>
      <w:r w:rsidRPr="00D729B7">
        <w:rPr>
          <w:rFonts w:ascii="Arial" w:hAnsi="Arial" w:cs="Arial"/>
          <w:color w:val="000000"/>
          <w:sz w:val="28"/>
          <w:szCs w:val="28"/>
        </w:rPr>
        <w:t>Warehouse automation has evolved rapidly in recent years, driven by the increasing demand for operational efficiency, faster order fulfilment, and greater accuracy (Saghafian and Van Oyen, 2019; Bogue, 2021). Various technologies are being deployed to automate repetitive and time-consuming tasks, resulting in significant improvements across warehouse functions (Ghadge et al., 2020).</w:t>
      </w:r>
    </w:p>
    <w:p w14:paraId="42ACF6C1" w14:textId="77777777" w:rsidR="00D729B7" w:rsidRPr="00D729B7" w:rsidRDefault="00D729B7" w:rsidP="00D729B7">
      <w:pPr>
        <w:pStyle w:val="NormalWeb"/>
        <w:ind w:firstLine="720"/>
        <w:rPr>
          <w:rFonts w:ascii="Arial" w:hAnsi="Arial" w:cs="Arial"/>
          <w:color w:val="000000"/>
          <w:sz w:val="28"/>
          <w:szCs w:val="28"/>
        </w:rPr>
      </w:pPr>
      <w:r w:rsidRPr="00D729B7">
        <w:rPr>
          <w:rStyle w:val="Strong"/>
          <w:rFonts w:ascii="Arial" w:eastAsiaTheme="majorEastAsia" w:hAnsi="Arial" w:cs="Arial"/>
          <w:b w:val="0"/>
          <w:bCs w:val="0"/>
          <w:color w:val="000000"/>
          <w:sz w:val="28"/>
          <w:szCs w:val="28"/>
        </w:rPr>
        <w:t>Robotics</w:t>
      </w:r>
      <w:r w:rsidRPr="00D729B7">
        <w:rPr>
          <w:rStyle w:val="apple-converted-space"/>
          <w:rFonts w:ascii="Arial" w:eastAsiaTheme="majorEastAsia" w:hAnsi="Arial" w:cs="Arial"/>
          <w:color w:val="000000"/>
          <w:sz w:val="28"/>
          <w:szCs w:val="28"/>
        </w:rPr>
        <w:t> </w:t>
      </w:r>
      <w:r w:rsidRPr="00D729B7">
        <w:rPr>
          <w:rFonts w:ascii="Arial" w:hAnsi="Arial" w:cs="Arial"/>
          <w:color w:val="000000"/>
          <w:sz w:val="28"/>
          <w:szCs w:val="28"/>
        </w:rPr>
        <w:t xml:space="preserve">are a central component of automation. Autonomous mobile robots (AMRs), for example, are capable of navigating warehouse environments using sensors and AI to carry out tasks such as picking, transporting, and </w:t>
      </w:r>
      <w:proofErr w:type="spellStart"/>
      <w:r w:rsidRPr="00D729B7">
        <w:rPr>
          <w:rFonts w:ascii="Arial" w:hAnsi="Arial" w:cs="Arial"/>
          <w:color w:val="000000"/>
          <w:sz w:val="28"/>
          <w:szCs w:val="28"/>
        </w:rPr>
        <w:t>sorting</w:t>
      </w:r>
      <w:proofErr w:type="spellEnd"/>
      <w:r w:rsidRPr="00D729B7">
        <w:rPr>
          <w:rFonts w:ascii="Arial" w:hAnsi="Arial" w:cs="Arial"/>
          <w:color w:val="000000"/>
          <w:sz w:val="28"/>
          <w:szCs w:val="28"/>
        </w:rPr>
        <w:t xml:space="preserve"> goods (</w:t>
      </w:r>
      <w:proofErr w:type="spellStart"/>
      <w:r w:rsidRPr="00D729B7">
        <w:rPr>
          <w:rFonts w:ascii="Arial" w:hAnsi="Arial" w:cs="Arial"/>
          <w:color w:val="000000"/>
          <w:sz w:val="28"/>
          <w:szCs w:val="28"/>
        </w:rPr>
        <w:t>Guizzo</w:t>
      </w:r>
      <w:proofErr w:type="spellEnd"/>
      <w:r w:rsidRPr="00D729B7">
        <w:rPr>
          <w:rFonts w:ascii="Arial" w:hAnsi="Arial" w:cs="Arial"/>
          <w:color w:val="000000"/>
          <w:sz w:val="28"/>
          <w:szCs w:val="28"/>
        </w:rPr>
        <w:t xml:space="preserve"> and Ackerman, 2021). These systems enhance operational throughput and minimise </w:t>
      </w:r>
      <w:r w:rsidRPr="00D729B7">
        <w:rPr>
          <w:rFonts w:ascii="Arial" w:hAnsi="Arial" w:cs="Arial"/>
          <w:color w:val="000000"/>
          <w:sz w:val="28"/>
          <w:szCs w:val="28"/>
        </w:rPr>
        <w:lastRenderedPageBreak/>
        <w:t>human error. According to Deloitte (2023), the use of robotics in UK warehouses has increased fulfilment rates by over 30%, while simultaneously reducing labour dependency.</w:t>
      </w:r>
    </w:p>
    <w:p w14:paraId="008326E1" w14:textId="77777777" w:rsidR="00D729B7" w:rsidRPr="00D729B7" w:rsidRDefault="00D729B7" w:rsidP="00D729B7">
      <w:pPr>
        <w:pStyle w:val="NormalWeb"/>
        <w:ind w:firstLine="720"/>
        <w:rPr>
          <w:rFonts w:ascii="Arial" w:hAnsi="Arial" w:cs="Arial"/>
          <w:color w:val="000000"/>
          <w:sz w:val="28"/>
          <w:szCs w:val="28"/>
        </w:rPr>
      </w:pPr>
      <w:r w:rsidRPr="00D729B7">
        <w:rPr>
          <w:rFonts w:ascii="Arial" w:hAnsi="Arial" w:cs="Arial"/>
          <w:color w:val="000000"/>
          <w:sz w:val="28"/>
          <w:szCs w:val="28"/>
        </w:rPr>
        <w:t>Another widely adopted technology is the</w:t>
      </w:r>
      <w:r w:rsidRPr="00D729B7">
        <w:rPr>
          <w:rStyle w:val="apple-converted-space"/>
          <w:rFonts w:ascii="Arial" w:eastAsiaTheme="majorEastAsia" w:hAnsi="Arial" w:cs="Arial"/>
          <w:color w:val="000000"/>
          <w:sz w:val="28"/>
          <w:szCs w:val="28"/>
        </w:rPr>
        <w:t> </w:t>
      </w:r>
      <w:r w:rsidRPr="00D729B7">
        <w:rPr>
          <w:rStyle w:val="Strong"/>
          <w:rFonts w:ascii="Arial" w:eastAsiaTheme="majorEastAsia" w:hAnsi="Arial" w:cs="Arial"/>
          <w:b w:val="0"/>
          <w:bCs w:val="0"/>
          <w:color w:val="000000"/>
          <w:sz w:val="28"/>
          <w:szCs w:val="28"/>
        </w:rPr>
        <w:t>Automated</w:t>
      </w:r>
      <w:r w:rsidRPr="00D729B7">
        <w:rPr>
          <w:rStyle w:val="Strong"/>
          <w:rFonts w:ascii="Arial" w:eastAsiaTheme="majorEastAsia" w:hAnsi="Arial" w:cs="Arial"/>
          <w:color w:val="000000"/>
          <w:sz w:val="28"/>
          <w:szCs w:val="28"/>
        </w:rPr>
        <w:t xml:space="preserve"> </w:t>
      </w:r>
      <w:r w:rsidRPr="00D729B7">
        <w:rPr>
          <w:rStyle w:val="Strong"/>
          <w:rFonts w:ascii="Arial" w:eastAsiaTheme="majorEastAsia" w:hAnsi="Arial" w:cs="Arial"/>
          <w:b w:val="0"/>
          <w:bCs w:val="0"/>
          <w:color w:val="000000"/>
          <w:sz w:val="28"/>
          <w:szCs w:val="28"/>
        </w:rPr>
        <w:t>Storage</w:t>
      </w:r>
      <w:r w:rsidRPr="00D729B7">
        <w:rPr>
          <w:rStyle w:val="Strong"/>
          <w:rFonts w:ascii="Arial" w:eastAsiaTheme="majorEastAsia" w:hAnsi="Arial" w:cs="Arial"/>
          <w:color w:val="000000"/>
          <w:sz w:val="28"/>
          <w:szCs w:val="28"/>
        </w:rPr>
        <w:t xml:space="preserve"> </w:t>
      </w:r>
      <w:r w:rsidRPr="00D729B7">
        <w:rPr>
          <w:rStyle w:val="Strong"/>
          <w:rFonts w:ascii="Arial" w:eastAsiaTheme="majorEastAsia" w:hAnsi="Arial" w:cs="Arial"/>
          <w:b w:val="0"/>
          <w:bCs w:val="0"/>
          <w:color w:val="000000"/>
          <w:sz w:val="28"/>
          <w:szCs w:val="28"/>
        </w:rPr>
        <w:t>and</w:t>
      </w:r>
      <w:r w:rsidRPr="00D729B7">
        <w:rPr>
          <w:rStyle w:val="Strong"/>
          <w:rFonts w:ascii="Arial" w:eastAsiaTheme="majorEastAsia" w:hAnsi="Arial" w:cs="Arial"/>
          <w:color w:val="000000"/>
          <w:sz w:val="28"/>
          <w:szCs w:val="28"/>
        </w:rPr>
        <w:t xml:space="preserve"> </w:t>
      </w:r>
      <w:r w:rsidRPr="00D729B7">
        <w:rPr>
          <w:rStyle w:val="Strong"/>
          <w:rFonts w:ascii="Arial" w:eastAsiaTheme="majorEastAsia" w:hAnsi="Arial" w:cs="Arial"/>
          <w:b w:val="0"/>
          <w:bCs w:val="0"/>
          <w:color w:val="000000"/>
          <w:sz w:val="28"/>
          <w:szCs w:val="28"/>
        </w:rPr>
        <w:t>Retrieval</w:t>
      </w:r>
      <w:r w:rsidRPr="00D729B7">
        <w:rPr>
          <w:rStyle w:val="Strong"/>
          <w:rFonts w:ascii="Arial" w:eastAsiaTheme="majorEastAsia" w:hAnsi="Arial" w:cs="Arial"/>
          <w:color w:val="000000"/>
          <w:sz w:val="28"/>
          <w:szCs w:val="28"/>
        </w:rPr>
        <w:t xml:space="preserve"> </w:t>
      </w:r>
      <w:r w:rsidRPr="00D729B7">
        <w:rPr>
          <w:rStyle w:val="Strong"/>
          <w:rFonts w:ascii="Arial" w:eastAsiaTheme="majorEastAsia" w:hAnsi="Arial" w:cs="Arial"/>
          <w:b w:val="0"/>
          <w:bCs w:val="0"/>
          <w:color w:val="000000"/>
          <w:sz w:val="28"/>
          <w:szCs w:val="28"/>
        </w:rPr>
        <w:t>System</w:t>
      </w:r>
      <w:r w:rsidRPr="00D729B7">
        <w:rPr>
          <w:rStyle w:val="Strong"/>
          <w:rFonts w:ascii="Arial" w:eastAsiaTheme="majorEastAsia" w:hAnsi="Arial" w:cs="Arial"/>
          <w:color w:val="000000"/>
          <w:sz w:val="28"/>
          <w:szCs w:val="28"/>
        </w:rPr>
        <w:t xml:space="preserve"> </w:t>
      </w:r>
      <w:r w:rsidRPr="00D729B7">
        <w:rPr>
          <w:rStyle w:val="Strong"/>
          <w:rFonts w:ascii="Arial" w:eastAsiaTheme="majorEastAsia" w:hAnsi="Arial" w:cs="Arial"/>
          <w:b w:val="0"/>
          <w:bCs w:val="0"/>
          <w:color w:val="000000"/>
          <w:sz w:val="28"/>
          <w:szCs w:val="28"/>
        </w:rPr>
        <w:t>(AS/RS)</w:t>
      </w:r>
      <w:r w:rsidRPr="00D729B7">
        <w:rPr>
          <w:rFonts w:ascii="Arial" w:hAnsi="Arial" w:cs="Arial"/>
          <w:b/>
          <w:bCs/>
          <w:color w:val="000000"/>
          <w:sz w:val="28"/>
          <w:szCs w:val="28"/>
        </w:rPr>
        <w:t>.</w:t>
      </w:r>
      <w:r w:rsidRPr="00D729B7">
        <w:rPr>
          <w:rFonts w:ascii="Arial" w:hAnsi="Arial" w:cs="Arial"/>
          <w:color w:val="000000"/>
          <w:sz w:val="28"/>
          <w:szCs w:val="28"/>
        </w:rPr>
        <w:t xml:space="preserve"> These systems use shuttles, cranes, and conveyors to store and retrieve goods efficiently, offering enhanced accuracy and space utilisation. AS/RS solutions are particularly beneficial for high-density storage, enabling warehouses to reduce their storage footprint by up to 40% (UK Warehousing Association, 2023; Boysen, de Koster and Weidinger, 2019).</w:t>
      </w:r>
    </w:p>
    <w:p w14:paraId="42773445" w14:textId="77777777" w:rsidR="00D729B7" w:rsidRPr="00D729B7" w:rsidRDefault="00D729B7" w:rsidP="00D729B7">
      <w:pPr>
        <w:pStyle w:val="NormalWeb"/>
        <w:ind w:firstLine="720"/>
        <w:rPr>
          <w:rFonts w:ascii="Arial" w:hAnsi="Arial" w:cs="Arial"/>
          <w:color w:val="000000"/>
          <w:sz w:val="28"/>
          <w:szCs w:val="28"/>
        </w:rPr>
      </w:pPr>
      <w:r w:rsidRPr="00D729B7">
        <w:rPr>
          <w:rFonts w:ascii="Arial" w:hAnsi="Arial" w:cs="Arial"/>
          <w:color w:val="000000"/>
          <w:sz w:val="28"/>
          <w:szCs w:val="28"/>
        </w:rPr>
        <w:t>The integration of the</w:t>
      </w:r>
      <w:r w:rsidRPr="00D729B7">
        <w:rPr>
          <w:rStyle w:val="apple-converted-space"/>
          <w:rFonts w:ascii="Arial" w:eastAsiaTheme="majorEastAsia" w:hAnsi="Arial" w:cs="Arial"/>
          <w:color w:val="000000"/>
          <w:sz w:val="28"/>
          <w:szCs w:val="28"/>
        </w:rPr>
        <w:t> </w:t>
      </w:r>
      <w:r w:rsidRPr="00D729B7">
        <w:rPr>
          <w:rStyle w:val="Strong"/>
          <w:rFonts w:ascii="Arial" w:eastAsiaTheme="majorEastAsia" w:hAnsi="Arial" w:cs="Arial"/>
          <w:b w:val="0"/>
          <w:bCs w:val="0"/>
          <w:color w:val="000000"/>
          <w:sz w:val="28"/>
          <w:szCs w:val="28"/>
        </w:rPr>
        <w:t>Internet of Things (IoT)</w:t>
      </w:r>
      <w:r w:rsidRPr="00D729B7">
        <w:rPr>
          <w:rStyle w:val="apple-converted-space"/>
          <w:rFonts w:ascii="Arial" w:eastAsiaTheme="majorEastAsia" w:hAnsi="Arial" w:cs="Arial"/>
          <w:color w:val="000000"/>
          <w:sz w:val="28"/>
          <w:szCs w:val="28"/>
        </w:rPr>
        <w:t> </w:t>
      </w:r>
      <w:r w:rsidRPr="00D729B7">
        <w:rPr>
          <w:rFonts w:ascii="Arial" w:hAnsi="Arial" w:cs="Arial"/>
          <w:color w:val="000000"/>
          <w:sz w:val="28"/>
          <w:szCs w:val="28"/>
        </w:rPr>
        <w:t>in warehouse operations enables real-time tracking, predictive maintenance, and seamless communication between systems. IoT sensors help monitor temperature, inventory movement, and equipment status, thereby contributing to greater visibility and control (Ocado Group, 2023; Bibby and Dehe, 2018). IoT also enables the automation of data collection, which improves decision-making and reduces manual input.</w:t>
      </w:r>
    </w:p>
    <w:p w14:paraId="721D0D30" w14:textId="77777777" w:rsidR="00D729B7" w:rsidRPr="00D729B7" w:rsidRDefault="00D729B7" w:rsidP="00D729B7">
      <w:pPr>
        <w:pStyle w:val="NormalWeb"/>
        <w:ind w:firstLine="720"/>
        <w:rPr>
          <w:rFonts w:ascii="Arial" w:hAnsi="Arial" w:cs="Arial"/>
          <w:color w:val="000000"/>
          <w:sz w:val="28"/>
          <w:szCs w:val="28"/>
        </w:rPr>
      </w:pPr>
      <w:r w:rsidRPr="00D729B7">
        <w:rPr>
          <w:rStyle w:val="Strong"/>
          <w:rFonts w:ascii="Arial" w:eastAsiaTheme="majorEastAsia" w:hAnsi="Arial" w:cs="Arial"/>
          <w:b w:val="0"/>
          <w:bCs w:val="0"/>
          <w:color w:val="000000"/>
          <w:sz w:val="28"/>
          <w:szCs w:val="28"/>
        </w:rPr>
        <w:t>Artificial Intelligence (AI)</w:t>
      </w:r>
      <w:r w:rsidRPr="00D729B7">
        <w:rPr>
          <w:rStyle w:val="apple-converted-space"/>
          <w:rFonts w:ascii="Arial" w:eastAsiaTheme="majorEastAsia" w:hAnsi="Arial" w:cs="Arial"/>
          <w:color w:val="000000"/>
          <w:sz w:val="28"/>
          <w:szCs w:val="28"/>
        </w:rPr>
        <w:t> </w:t>
      </w:r>
      <w:r w:rsidRPr="00D729B7">
        <w:rPr>
          <w:rFonts w:ascii="Arial" w:hAnsi="Arial" w:cs="Arial"/>
          <w:color w:val="000000"/>
          <w:sz w:val="28"/>
          <w:szCs w:val="28"/>
        </w:rPr>
        <w:t>plays a crucial role in forecasting, scheduling, and optimisation. AI-driven systems can analyse historical data to anticipate demand patterns, optimise picking routes, and manage inventory more effectively (Zhang et al., 2020). Companies such as Ocado have implemented AI-powered technologies to improve accuracy and efficiency in order fulfilment (Ocado Group, 2023).</w:t>
      </w:r>
    </w:p>
    <w:p w14:paraId="5F8FD2BC" w14:textId="77777777" w:rsidR="00D729B7" w:rsidRPr="00D729B7" w:rsidRDefault="00D729B7" w:rsidP="00D729B7">
      <w:pPr>
        <w:pStyle w:val="NormalWeb"/>
        <w:ind w:firstLine="720"/>
        <w:rPr>
          <w:rFonts w:ascii="Arial" w:hAnsi="Arial" w:cs="Arial"/>
          <w:color w:val="000000"/>
          <w:sz w:val="28"/>
          <w:szCs w:val="28"/>
        </w:rPr>
      </w:pPr>
      <w:r w:rsidRPr="00D729B7">
        <w:rPr>
          <w:rFonts w:ascii="Arial" w:hAnsi="Arial" w:cs="Arial"/>
          <w:color w:val="000000"/>
          <w:sz w:val="28"/>
          <w:szCs w:val="28"/>
        </w:rPr>
        <w:t xml:space="preserve">Together, these technologies have transformed warehouses into smart ecosystems, capable of adapting to dynamic market demands while maintaining high levels of operational efficiency (Kamble, Gunasekaran and </w:t>
      </w:r>
      <w:proofErr w:type="spellStart"/>
      <w:r w:rsidRPr="00D729B7">
        <w:rPr>
          <w:rFonts w:ascii="Arial" w:hAnsi="Arial" w:cs="Arial"/>
          <w:color w:val="000000"/>
          <w:sz w:val="28"/>
          <w:szCs w:val="28"/>
        </w:rPr>
        <w:t>Gawankar</w:t>
      </w:r>
      <w:proofErr w:type="spellEnd"/>
      <w:r w:rsidRPr="00D729B7">
        <w:rPr>
          <w:rFonts w:ascii="Arial" w:hAnsi="Arial" w:cs="Arial"/>
          <w:color w:val="000000"/>
          <w:sz w:val="28"/>
          <w:szCs w:val="28"/>
        </w:rPr>
        <w:t>, 2020).</w:t>
      </w:r>
    </w:p>
    <w:p w14:paraId="57B70ECF" w14:textId="60B5C8A9" w:rsidR="000B58A6" w:rsidRPr="0067238B" w:rsidRDefault="002705F0" w:rsidP="00413D36">
      <w:pPr>
        <w:pStyle w:val="Heading2"/>
        <w:numPr>
          <w:ilvl w:val="1"/>
          <w:numId w:val="29"/>
        </w:numPr>
        <w:rPr>
          <w:rFonts w:ascii="Arial" w:hAnsi="Arial" w:cs="Arial"/>
        </w:rPr>
      </w:pPr>
      <w:bookmarkStart w:id="9" w:name="_Toc202182101"/>
      <w:r w:rsidRPr="0067238B">
        <w:rPr>
          <w:rFonts w:ascii="Arial" w:hAnsi="Arial" w:cs="Arial"/>
        </w:rPr>
        <w:t>Project Management Frameworks Applicable to Warehouse Automation</w:t>
      </w:r>
      <w:bookmarkEnd w:id="9"/>
    </w:p>
    <w:p w14:paraId="24BFEE72"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Successfully implementing warehouse automation projects requires structured project management approaches that can manage complexity, risk, and stakeholder expectations. Two key methodologies are widely employed in the field of project management: PMBOK (Project Management Body of Knowledge) and Agile.</w:t>
      </w:r>
    </w:p>
    <w:p w14:paraId="722B5DAF"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 xml:space="preserve">The PMBOK framework, developed by the Project Management Institute, provides a comprehensive and systematic approach to </w:t>
      </w:r>
      <w:r w:rsidRPr="00C0090D">
        <w:rPr>
          <w:rFonts w:ascii="Arial" w:hAnsi="Arial" w:cs="Arial"/>
          <w:color w:val="000000"/>
          <w:sz w:val="28"/>
          <w:szCs w:val="28"/>
        </w:rPr>
        <w:lastRenderedPageBreak/>
        <w:t>managing projects. It emphasises clear planning, risk identification, stakeholder engagement, scope management, and performance monitoring. PMBOK is particularly effective for large-scale automation projects that require detailed planning, budgeting, and integration with existing infrastructure (Project Management Institute, 2023).</w:t>
      </w:r>
    </w:p>
    <w:p w14:paraId="04B5ED5A"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Agile methodologies, on the other hand, focus on adaptability and iterative development. Agile is beneficial in dynamic environments where project requirements may change rapidly due to technological advances or evolving customer needs. The use of Agile allows teams to receive continuous feedback, make incremental improvements, and maintain flexibility throughout the project lifecycle.</w:t>
      </w:r>
    </w:p>
    <w:p w14:paraId="525F4307"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In practice, many UK companies are adopting a hybrid model that combines elements of both PMBOK and Agile. This blended approach allows for the thorough planning and documentation associated with traditional project management, while also accommodating the iterative and adaptive nature of modern technology projects. For example, Tesco has used a hybrid project management framework in its phased rollout of warehouse automation, which allowed the company to balance structure with adaptability (McKinsey &amp; Company, 2023).</w:t>
      </w:r>
    </w:p>
    <w:p w14:paraId="2B9B3943"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By integrating project management methodologies that align with the technical and operational needs of warehouse automation, organisations can better manage the complexities associated with change management, training, and system integration.</w:t>
      </w:r>
    </w:p>
    <w:p w14:paraId="7D14F7D2" w14:textId="1EAF97F3" w:rsidR="000B58A6" w:rsidRPr="00C0090D" w:rsidRDefault="002705F0" w:rsidP="00413D36">
      <w:pPr>
        <w:pStyle w:val="Heading2"/>
        <w:numPr>
          <w:ilvl w:val="1"/>
          <w:numId w:val="29"/>
        </w:numPr>
        <w:rPr>
          <w:rFonts w:ascii="Arial" w:eastAsia="Times New Roman" w:hAnsi="Arial" w:cs="Arial"/>
        </w:rPr>
      </w:pPr>
      <w:bookmarkStart w:id="10" w:name="_Toc202182102"/>
      <w:r w:rsidRPr="002705F0">
        <w:rPr>
          <w:rFonts w:ascii="Arial" w:eastAsia="Times New Roman" w:hAnsi="Arial" w:cs="Arial"/>
        </w:rPr>
        <w:t>Evaluating the Impact of Automation on Warehouse Performance</w:t>
      </w:r>
      <w:bookmarkEnd w:id="10"/>
    </w:p>
    <w:p w14:paraId="60B69EE8" w14:textId="77777777" w:rsidR="00D729B7" w:rsidRPr="00D729B7" w:rsidRDefault="00D729B7" w:rsidP="00D729B7">
      <w:pPr>
        <w:pStyle w:val="NormalWeb"/>
        <w:ind w:firstLine="720"/>
        <w:rPr>
          <w:rFonts w:ascii="Arial" w:hAnsi="Arial" w:cs="Arial"/>
          <w:color w:val="000000"/>
          <w:sz w:val="28"/>
          <w:szCs w:val="28"/>
        </w:rPr>
      </w:pPr>
      <w:r w:rsidRPr="00D729B7">
        <w:rPr>
          <w:rFonts w:ascii="Arial" w:hAnsi="Arial" w:cs="Arial"/>
          <w:color w:val="000000"/>
          <w:sz w:val="28"/>
          <w:szCs w:val="28"/>
        </w:rPr>
        <w:t>Warehouse automation has had a transformative impact on operational performance across the logistics sector in the UK. The key areas in which automation delivers value include productivity, accuracy, cost-efficiency, energy use, and responsiveness to customer demand. These performance improvements are critical indicators of project success, particularly when evaluated from a project management perspective (</w:t>
      </w:r>
      <w:proofErr w:type="spellStart"/>
      <w:r w:rsidRPr="00D729B7">
        <w:rPr>
          <w:rFonts w:ascii="Arial" w:hAnsi="Arial" w:cs="Arial"/>
          <w:color w:val="000000"/>
          <w:sz w:val="28"/>
          <w:szCs w:val="28"/>
        </w:rPr>
        <w:t>Shenhar</w:t>
      </w:r>
      <w:proofErr w:type="spellEnd"/>
      <w:r w:rsidRPr="00D729B7">
        <w:rPr>
          <w:rFonts w:ascii="Arial" w:hAnsi="Arial" w:cs="Arial"/>
          <w:color w:val="000000"/>
          <w:sz w:val="28"/>
          <w:szCs w:val="28"/>
        </w:rPr>
        <w:t xml:space="preserve"> and Dvir, 2007; Turner, 2016).</w:t>
      </w:r>
    </w:p>
    <w:p w14:paraId="58FB17AD" w14:textId="77777777" w:rsidR="00D729B7" w:rsidRPr="00D729B7" w:rsidRDefault="00D729B7" w:rsidP="00D729B7">
      <w:pPr>
        <w:pStyle w:val="NormalWeb"/>
        <w:ind w:firstLine="720"/>
        <w:rPr>
          <w:rFonts w:ascii="Arial" w:hAnsi="Arial" w:cs="Arial"/>
          <w:color w:val="000000"/>
          <w:sz w:val="28"/>
          <w:szCs w:val="28"/>
        </w:rPr>
      </w:pPr>
      <w:r w:rsidRPr="00D729B7">
        <w:rPr>
          <w:rFonts w:ascii="Arial" w:hAnsi="Arial" w:cs="Arial"/>
          <w:color w:val="000000"/>
          <w:sz w:val="28"/>
          <w:szCs w:val="28"/>
        </w:rPr>
        <w:t xml:space="preserve">One of the most noticeable benefits is the dramatic increase in operational efficiency. Automation enables faster processing of tasks such as order picking, packaging, and inventory handling. Robotic systems, for instance, can operate continuously without fatigue, leading to higher throughput compared to manual operations. Reports from </w:t>
      </w:r>
      <w:r w:rsidRPr="00D729B7">
        <w:rPr>
          <w:rFonts w:ascii="Arial" w:hAnsi="Arial" w:cs="Arial"/>
          <w:color w:val="000000"/>
          <w:sz w:val="28"/>
          <w:szCs w:val="28"/>
        </w:rPr>
        <w:lastRenderedPageBreak/>
        <w:t>Gartner (2023) indicate that warehouses implementing automated picking systems have achieved up to a 30% increase in throughput and a 70% reduction in picking errors. This improvement in accuracy not only enhances customer satisfaction but also reduces the costs associated with returns and reprocessing (</w:t>
      </w:r>
      <w:proofErr w:type="spellStart"/>
      <w:r w:rsidRPr="00D729B7">
        <w:rPr>
          <w:rFonts w:ascii="Arial" w:hAnsi="Arial" w:cs="Arial"/>
          <w:color w:val="000000"/>
          <w:sz w:val="28"/>
          <w:szCs w:val="28"/>
        </w:rPr>
        <w:t>Serrador</w:t>
      </w:r>
      <w:proofErr w:type="spellEnd"/>
      <w:r w:rsidRPr="00D729B7">
        <w:rPr>
          <w:rFonts w:ascii="Arial" w:hAnsi="Arial" w:cs="Arial"/>
          <w:color w:val="000000"/>
          <w:sz w:val="28"/>
          <w:szCs w:val="28"/>
        </w:rPr>
        <w:t xml:space="preserve"> and Pinto, 2015).</w:t>
      </w:r>
    </w:p>
    <w:p w14:paraId="33C8292E" w14:textId="77777777" w:rsidR="00D729B7" w:rsidRPr="00D729B7" w:rsidRDefault="00D729B7" w:rsidP="00D729B7">
      <w:pPr>
        <w:pStyle w:val="NormalWeb"/>
        <w:ind w:firstLine="720"/>
        <w:rPr>
          <w:rFonts w:ascii="Arial" w:hAnsi="Arial" w:cs="Arial"/>
          <w:color w:val="000000"/>
          <w:sz w:val="28"/>
          <w:szCs w:val="28"/>
        </w:rPr>
      </w:pPr>
      <w:r w:rsidRPr="00D729B7">
        <w:rPr>
          <w:rFonts w:ascii="Arial" w:hAnsi="Arial" w:cs="Arial"/>
          <w:color w:val="000000"/>
          <w:sz w:val="28"/>
          <w:szCs w:val="28"/>
        </w:rPr>
        <w:t>Inventory accuracy is another critical area improved through automation. Technologies such as barcode scanners, RFID tags, and IoT sensors help maintain real-time inventory visibility, significantly reducing the risk of stock discrepancies. Accurate inventory management supports better demand forecasting, lowers the likelihood of stockouts or overstocking, and improves overall supply chain coordination (Ocado Group, 2023; KPMG, 2023).</w:t>
      </w:r>
    </w:p>
    <w:p w14:paraId="20E0A1AE" w14:textId="77777777" w:rsidR="00D729B7" w:rsidRPr="00D729B7" w:rsidRDefault="00D729B7" w:rsidP="00D729B7">
      <w:pPr>
        <w:pStyle w:val="NormalWeb"/>
        <w:ind w:firstLine="720"/>
        <w:rPr>
          <w:rFonts w:ascii="Arial" w:hAnsi="Arial" w:cs="Arial"/>
          <w:color w:val="000000"/>
          <w:sz w:val="28"/>
          <w:szCs w:val="28"/>
        </w:rPr>
      </w:pPr>
      <w:r w:rsidRPr="00D729B7">
        <w:rPr>
          <w:rFonts w:ascii="Arial" w:hAnsi="Arial" w:cs="Arial"/>
          <w:color w:val="000000"/>
          <w:sz w:val="28"/>
          <w:szCs w:val="28"/>
        </w:rPr>
        <w:t>Cost savings are also substantial. While the upfront capital investment for automation technologies can be high, the long-term return on investment is generally positive due to lower labour costs, reduced waste, and improved productivity (Deloitte, 2023). Automated systems can also reduce the amount of physical space required for operations. For instance, AS/RS technologies allow for more compact and vertical storage configurations, lowering the cost per square metre of warehouse space (UK Warehousing Association, 2023).</w:t>
      </w:r>
    </w:p>
    <w:p w14:paraId="64A74D20" w14:textId="77777777" w:rsidR="00D729B7" w:rsidRPr="00D729B7" w:rsidRDefault="00D729B7" w:rsidP="00D729B7">
      <w:pPr>
        <w:pStyle w:val="NormalWeb"/>
        <w:ind w:firstLine="720"/>
        <w:rPr>
          <w:rFonts w:ascii="Arial" w:hAnsi="Arial" w:cs="Arial"/>
          <w:color w:val="000000"/>
          <w:sz w:val="28"/>
          <w:szCs w:val="28"/>
        </w:rPr>
      </w:pPr>
      <w:r w:rsidRPr="00D729B7">
        <w:rPr>
          <w:rFonts w:ascii="Arial" w:hAnsi="Arial" w:cs="Arial"/>
          <w:color w:val="000000"/>
          <w:sz w:val="28"/>
          <w:szCs w:val="28"/>
        </w:rPr>
        <w:t>From a sustainability perspective, warehouse automation contributes to reduced energy consumption and more efficient resource use. According to the British Standards Institution (2023), automated warehouses can consume up to 20% less energy than conventional warehouses. These energy efficiencies stem from better temperature regulation, intelligent lighting systems, and optimised equipment usage (CBRE, 2022). In an era where environmental performance is becoming a key business metric, these sustainability benefits enhance the strategic value of warehouse automation projects (World Economic Forum, 2021).</w:t>
      </w:r>
    </w:p>
    <w:p w14:paraId="0146B852" w14:textId="77777777" w:rsidR="00D729B7" w:rsidRPr="00D729B7" w:rsidRDefault="00D729B7" w:rsidP="00D729B7">
      <w:pPr>
        <w:pStyle w:val="NormalWeb"/>
        <w:ind w:firstLine="720"/>
        <w:rPr>
          <w:rFonts w:ascii="Arial" w:hAnsi="Arial" w:cs="Arial"/>
          <w:color w:val="000000"/>
          <w:sz w:val="28"/>
          <w:szCs w:val="28"/>
        </w:rPr>
      </w:pPr>
      <w:r w:rsidRPr="00D729B7">
        <w:rPr>
          <w:rFonts w:ascii="Arial" w:hAnsi="Arial" w:cs="Arial"/>
          <w:color w:val="000000"/>
          <w:sz w:val="28"/>
          <w:szCs w:val="28"/>
        </w:rPr>
        <w:t>Moreover, customer responsiveness is significantly enhanced. Automated systems can fulfil orders faster and more accurately, which is critical in today’s "on-demand" economy. Retailers and logistics providers alike are under increasing pressure to offer next-day or even same-day delivery (PwC, 2022). By leveraging automation, companies can meet these expectations, gaining a competitive advantage in a crowded market.</w:t>
      </w:r>
    </w:p>
    <w:p w14:paraId="1119C04A" w14:textId="77777777" w:rsidR="00D729B7" w:rsidRPr="00D729B7" w:rsidRDefault="00D729B7" w:rsidP="00D729B7">
      <w:pPr>
        <w:pStyle w:val="NormalWeb"/>
        <w:ind w:firstLine="720"/>
        <w:rPr>
          <w:rFonts w:ascii="Arial" w:hAnsi="Arial" w:cs="Arial"/>
          <w:color w:val="000000"/>
          <w:sz w:val="28"/>
          <w:szCs w:val="28"/>
        </w:rPr>
      </w:pPr>
      <w:r w:rsidRPr="00D729B7">
        <w:rPr>
          <w:rFonts w:ascii="Arial" w:hAnsi="Arial" w:cs="Arial"/>
          <w:color w:val="000000"/>
          <w:sz w:val="28"/>
          <w:szCs w:val="28"/>
        </w:rPr>
        <w:t xml:space="preserve">Thus, when measured against traditional project success criteria—cost, time, quality, and scope—warehouse automation projects tend to </w:t>
      </w:r>
      <w:r w:rsidRPr="00D729B7">
        <w:rPr>
          <w:rFonts w:ascii="Arial" w:hAnsi="Arial" w:cs="Arial"/>
          <w:color w:val="000000"/>
          <w:sz w:val="28"/>
          <w:szCs w:val="28"/>
        </w:rPr>
        <w:lastRenderedPageBreak/>
        <w:t>deliver strong results. However, these benefits are heavily dependent on how effectively the automation is implemented and managed, underscoring the importance of competent project management (Project Management Institute, 2023; Hillson, 2002).</w:t>
      </w:r>
    </w:p>
    <w:p w14:paraId="45B53E48" w14:textId="62BBCAC5" w:rsidR="000B58A6" w:rsidRPr="00C0090D" w:rsidRDefault="000B58A6" w:rsidP="000B58A6">
      <w:pPr>
        <w:rPr>
          <w:rFonts w:ascii="Arial" w:hAnsi="Arial" w:cs="Arial"/>
          <w:sz w:val="28"/>
          <w:szCs w:val="28"/>
        </w:rPr>
      </w:pPr>
    </w:p>
    <w:p w14:paraId="55233250" w14:textId="2693792B" w:rsidR="000B58A6" w:rsidRPr="00C0090D" w:rsidRDefault="002705F0" w:rsidP="00413D36">
      <w:pPr>
        <w:pStyle w:val="Heading2"/>
        <w:numPr>
          <w:ilvl w:val="1"/>
          <w:numId w:val="29"/>
        </w:numPr>
        <w:rPr>
          <w:rFonts w:ascii="Arial" w:eastAsia="Times New Roman" w:hAnsi="Arial" w:cs="Arial"/>
        </w:rPr>
      </w:pPr>
      <w:bookmarkStart w:id="11" w:name="_Toc202182103"/>
      <w:r w:rsidRPr="002705F0">
        <w:rPr>
          <w:rFonts w:ascii="Arial" w:eastAsia="Times New Roman" w:hAnsi="Arial" w:cs="Arial"/>
        </w:rPr>
        <w:t>Challenges Faced in Implementing Warehouse Automation in the UK</w:t>
      </w:r>
      <w:bookmarkEnd w:id="11"/>
    </w:p>
    <w:p w14:paraId="424DFEF4"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Despite the clear advantages, implementing warehouse automation is not without its challenges. These challenges span technical, financial, organisational, and human factors, all of which can jeopardise the success of an automation project if not properly addressed.</w:t>
      </w:r>
    </w:p>
    <w:p w14:paraId="453AB2F4"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One of the most significant hurdles is the high initial investment cost. Automation technologies such as robotics, conveyor systems, and AI software require substantial capital outlay. For smaller businesses, this can be a prohibitive factor, limiting access to advanced automation solutions. Even for larger organisations, the pressure to justify such investments through a compelling business case adds a layer of complexity to project initiation (Gartner, 2023). Budget overruns are a common risk in such projects, particularly when unforeseen integration or training issues arise.</w:t>
      </w:r>
    </w:p>
    <w:p w14:paraId="77F00C16"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Technical complexity and system integration also pose major challenges. Many warehouses already have legacy systems in place, and integrating new technologies with these systems requires careful planning and expert knowledge. Compatibility issues can cause delays, increase costs, and reduce the effectiveness of automation if not managed properly. For instance, if an AS/RS is not seamlessly integrated with warehouse management software (WMS), it may lead to inventory tracking errors or inefficiencies in task allocation (McKinsey &amp; Company, 2023).</w:t>
      </w:r>
    </w:p>
    <w:p w14:paraId="4F0C92D7"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Another major challenge lies in workforce displacement and resistance to change. Automation can lead to job redundancies, creating anxiety among employees. This, in turn, can generate resistance to new technologies and a reluctance to engage in necessary training or process changes. Resistance from employees can undermine the success of the automation project, leading to delays or suboptimal usage of the new systems (CIPD, 2023).</w:t>
      </w:r>
    </w:p>
    <w:p w14:paraId="306A1CB2"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lastRenderedPageBreak/>
        <w:t>To mitigate these risks, companies must invest in employee retraining and change management initiatives. Transparent communication about the goals of automation, along with opportunities for employees to upskill, can foster a more supportive organisational culture. For instance, redeploying staff into supervisory or maintenance roles helps retain valuable workforce knowledge while adapting to technological change (British Standards Institution, 2023).</w:t>
      </w:r>
    </w:p>
    <w:p w14:paraId="71DBA34A"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Finally, regulatory and safety considerations must be addressed. Automated systems must comply with health and safety standards, especially when robots and humans work in close proximity. Failure to adhere to safety protocols can lead to accidents, legal repercussions, and reputational damage. In the UK, this means ensuring compliance with regulations from bodies such as the Health and Safety Executive (HSE) and the British Standards Institution (BSI).</w:t>
      </w:r>
    </w:p>
    <w:p w14:paraId="12144ACB" w14:textId="77777777" w:rsidR="000B58A6" w:rsidRPr="00C0090D" w:rsidRDefault="000B58A6"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The complexity of these challenges illustrates why automation cannot be approached as a purely technological upgrade. Instead, it must be treated as a strategic transformation initiative, guided by structured project management practices that account for risks, stakeholders, and long-term change.</w:t>
      </w:r>
    </w:p>
    <w:p w14:paraId="31AE60E6" w14:textId="77777777" w:rsidR="000B58A6" w:rsidRPr="00C0090D" w:rsidRDefault="000B58A6" w:rsidP="00C0090D">
      <w:pPr>
        <w:pStyle w:val="Heading1"/>
        <w:rPr>
          <w:rFonts w:ascii="Arial" w:eastAsia="Times New Roman" w:hAnsi="Arial" w:cs="Arial"/>
        </w:rPr>
      </w:pPr>
      <w:bookmarkStart w:id="12" w:name="_Toc202182104"/>
      <w:r w:rsidRPr="00C0090D">
        <w:rPr>
          <w:rFonts w:ascii="Arial" w:eastAsia="Times New Roman" w:hAnsi="Arial" w:cs="Arial"/>
        </w:rPr>
        <w:t>Chapter 3: Methodology</w:t>
      </w:r>
      <w:bookmarkEnd w:id="12"/>
    </w:p>
    <w:p w14:paraId="313AF7D9" w14:textId="77777777" w:rsidR="00C0090D" w:rsidRDefault="00C0090D" w:rsidP="000B58A6">
      <w:pPr>
        <w:spacing w:before="100" w:beforeAutospacing="1" w:after="100" w:afterAutospacing="1"/>
        <w:outlineLvl w:val="2"/>
        <w:rPr>
          <w:rFonts w:ascii="Arial" w:hAnsi="Arial" w:cs="Arial"/>
          <w:color w:val="000000"/>
          <w:sz w:val="28"/>
          <w:szCs w:val="28"/>
        </w:rPr>
      </w:pPr>
    </w:p>
    <w:p w14:paraId="09C82722" w14:textId="3CEFBF26" w:rsidR="000B58A6" w:rsidRPr="00C0090D" w:rsidRDefault="002705F0" w:rsidP="0021198B">
      <w:pPr>
        <w:pStyle w:val="Heading2"/>
        <w:numPr>
          <w:ilvl w:val="1"/>
          <w:numId w:val="35"/>
        </w:numPr>
        <w:rPr>
          <w:rFonts w:ascii="Arial" w:eastAsia="Times New Roman" w:hAnsi="Arial" w:cs="Arial"/>
        </w:rPr>
      </w:pPr>
      <w:bookmarkStart w:id="13" w:name="_Toc202182105"/>
      <w:r w:rsidRPr="002705F0">
        <w:rPr>
          <w:rFonts w:ascii="Arial" w:eastAsia="Times New Roman" w:hAnsi="Arial" w:cs="Arial"/>
        </w:rPr>
        <w:t>Philosophical and Methodological Approach to Studying Warehouse Automation</w:t>
      </w:r>
      <w:bookmarkEnd w:id="13"/>
    </w:p>
    <w:p w14:paraId="2AF85E4D" w14:textId="77777777" w:rsidR="00C0090D" w:rsidRDefault="00C0090D" w:rsidP="00C27A8C">
      <w:pPr>
        <w:spacing w:before="100" w:beforeAutospacing="1" w:after="100" w:afterAutospacing="1"/>
        <w:rPr>
          <w:rFonts w:ascii="Arial" w:hAnsi="Arial" w:cs="Arial"/>
          <w:color w:val="000000"/>
          <w:sz w:val="28"/>
          <w:szCs w:val="28"/>
        </w:rPr>
      </w:pPr>
    </w:p>
    <w:p w14:paraId="542701EF" w14:textId="77777777" w:rsidR="000A2514" w:rsidRPr="00FF3517" w:rsidRDefault="000A2514" w:rsidP="00FF3517">
      <w:pPr>
        <w:ind w:firstLine="720"/>
        <w:rPr>
          <w:rFonts w:ascii="Arial" w:hAnsi="Arial" w:cs="Arial"/>
          <w:sz w:val="28"/>
          <w:szCs w:val="28"/>
        </w:rPr>
      </w:pPr>
      <w:r w:rsidRPr="00FF3517">
        <w:rPr>
          <w:rFonts w:ascii="Arial" w:hAnsi="Arial" w:cs="Arial"/>
          <w:sz w:val="28"/>
          <w:szCs w:val="28"/>
        </w:rPr>
        <w:t>The methodological foundation of this research is grounded in an interpretivist paradigm, which emphasises the socially constructed and subjective nature of reality. Unlike positivist paradigms that seek to uncover objective, generalisable truths through measurable variables, interpretivism prioritises understanding how individuals assign meaning to complex and context-dependent phenomena—such as the implementation and perceived outcomes of warehouse automation projects. This philosophical stance is particularly appropriate for project management research, where success is often shaped by stakeholder perspectives, organisational culture, and situational factors (Saunders, Lewis and Thornhill, 2019).</w:t>
      </w:r>
    </w:p>
    <w:p w14:paraId="5CD6F085" w14:textId="77777777" w:rsidR="00FF3517" w:rsidRDefault="00FF3517" w:rsidP="00FF3517">
      <w:pPr>
        <w:ind w:firstLine="720"/>
        <w:rPr>
          <w:rFonts w:ascii="Arial" w:hAnsi="Arial" w:cs="Arial"/>
          <w:sz w:val="28"/>
          <w:szCs w:val="28"/>
        </w:rPr>
      </w:pPr>
    </w:p>
    <w:p w14:paraId="77821406" w14:textId="6D39C8BD" w:rsidR="000A2514" w:rsidRPr="00FF3517" w:rsidRDefault="000A2514" w:rsidP="00FF3517">
      <w:pPr>
        <w:ind w:firstLine="720"/>
        <w:rPr>
          <w:rFonts w:ascii="Arial" w:hAnsi="Arial" w:cs="Arial"/>
          <w:sz w:val="28"/>
          <w:szCs w:val="28"/>
        </w:rPr>
      </w:pPr>
      <w:r w:rsidRPr="00FF3517">
        <w:rPr>
          <w:rFonts w:ascii="Arial" w:hAnsi="Arial" w:cs="Arial"/>
          <w:sz w:val="28"/>
          <w:szCs w:val="28"/>
        </w:rPr>
        <w:lastRenderedPageBreak/>
        <w:t>Interpretivism recognises that knowledge is co-created through social interactions and embedded within specific contexts. This epistemological view aligns with the aim of this study: to explore how stakeholders within UK logistics organisations perceive and interpret the influence of automation on project outcomes. Given that success in project management encompasses a variety of dimensions—including efficiency, stakeholder satisfaction, adaptability, and long-term strategic alignment—an interpretivist lens allows for a more nuanced and multifaceted understanding of the topic (Schein, 2010).</w:t>
      </w:r>
    </w:p>
    <w:p w14:paraId="7BC57859" w14:textId="77777777" w:rsidR="00FF3517" w:rsidRDefault="00FF3517" w:rsidP="00FF3517">
      <w:pPr>
        <w:rPr>
          <w:rFonts w:ascii="Arial" w:hAnsi="Arial" w:cs="Arial"/>
          <w:sz w:val="28"/>
          <w:szCs w:val="28"/>
        </w:rPr>
      </w:pPr>
    </w:p>
    <w:p w14:paraId="54472117" w14:textId="73391B00" w:rsidR="000A2514" w:rsidRPr="00FF3517" w:rsidRDefault="000A2514" w:rsidP="00FF3517">
      <w:pPr>
        <w:ind w:firstLine="720"/>
        <w:rPr>
          <w:rFonts w:ascii="Arial" w:hAnsi="Arial" w:cs="Arial"/>
          <w:sz w:val="28"/>
          <w:szCs w:val="28"/>
        </w:rPr>
      </w:pPr>
      <w:r w:rsidRPr="00FF3517">
        <w:rPr>
          <w:rFonts w:ascii="Arial" w:hAnsi="Arial" w:cs="Arial"/>
          <w:sz w:val="28"/>
          <w:szCs w:val="28"/>
        </w:rPr>
        <w:t xml:space="preserve">Aligned with this philosophical orientation, the study adopts an inductive research approach, wherein insights and patterns emerge from the analysis of detailed qualitative evidence, rather than being derived from a priori hypotheses (Bryman, 2016). This approach is particularly suitable for exploratory research in evolving fields such as warehouse automation, where theoretical frameworks are still </w:t>
      </w:r>
      <w:r w:rsidR="00FB117A" w:rsidRPr="00FF3517">
        <w:rPr>
          <w:rFonts w:ascii="Arial" w:hAnsi="Arial" w:cs="Arial"/>
          <w:sz w:val="28"/>
          <w:szCs w:val="28"/>
        </w:rPr>
        <w:t>developing,</w:t>
      </w:r>
      <w:r w:rsidRPr="00FF3517">
        <w:rPr>
          <w:rFonts w:ascii="Arial" w:hAnsi="Arial" w:cs="Arial"/>
          <w:sz w:val="28"/>
          <w:szCs w:val="28"/>
        </w:rPr>
        <w:t xml:space="preserve"> and practical realities are highly variable across contexts.</w:t>
      </w:r>
    </w:p>
    <w:p w14:paraId="47CD5362" w14:textId="77777777" w:rsidR="000A2514" w:rsidRPr="00FF3517" w:rsidRDefault="000A2514" w:rsidP="00FF3517">
      <w:pPr>
        <w:rPr>
          <w:rFonts w:ascii="Arial" w:hAnsi="Arial" w:cs="Arial"/>
          <w:sz w:val="28"/>
          <w:szCs w:val="28"/>
        </w:rPr>
      </w:pPr>
      <w:r w:rsidRPr="00FF3517">
        <w:rPr>
          <w:rFonts w:ascii="Arial" w:hAnsi="Arial" w:cs="Arial"/>
          <w:sz w:val="28"/>
          <w:szCs w:val="28"/>
        </w:rPr>
        <w:t>To operationalise this approach, the research employed a systematic literature review (SLR) as the primary methodology for qualitative data collection and analysis. The SLR enabled a comprehensive, structured, and transparent examination of existing academic and industry literature relating to warehouse automation and project management. By adhering to explicit inclusion and exclusion criteria, and by critically evaluating peer-reviewed studies and credible grey literature, the review process ensured methodological rigour and mitigated bias (Tranfield, Denyer and Smart, 2003).</w:t>
      </w:r>
    </w:p>
    <w:p w14:paraId="5D7E3F7A" w14:textId="77777777" w:rsidR="00FF3517" w:rsidRDefault="00FF3517" w:rsidP="00FF3517">
      <w:pPr>
        <w:rPr>
          <w:rFonts w:ascii="Arial" w:hAnsi="Arial" w:cs="Arial"/>
          <w:sz w:val="28"/>
          <w:szCs w:val="28"/>
        </w:rPr>
      </w:pPr>
    </w:p>
    <w:p w14:paraId="2B04C340" w14:textId="61A6F7D3" w:rsidR="000A2514" w:rsidRPr="00FF3517" w:rsidRDefault="000A2514" w:rsidP="00FF3517">
      <w:pPr>
        <w:ind w:firstLine="720"/>
        <w:rPr>
          <w:rFonts w:ascii="Arial" w:hAnsi="Arial" w:cs="Arial"/>
          <w:sz w:val="28"/>
          <w:szCs w:val="28"/>
        </w:rPr>
      </w:pPr>
      <w:r w:rsidRPr="00FF3517">
        <w:rPr>
          <w:rFonts w:ascii="Arial" w:hAnsi="Arial" w:cs="Arial"/>
          <w:sz w:val="28"/>
          <w:szCs w:val="28"/>
        </w:rPr>
        <w:t>The data extracted from the literature was then analysed using thematic analysis, a widely used qualitative method for identifying, organising, and interpreting patterns of meaning across data sources (Braun and Clarke, 2006). Thematic analysis allowed for the distillation of key concepts, recurring challenges, and strategic insights concerning warehouse automation implementation. Through a careful process of coding and categorising, emergent themes—such as technological readiness, stakeholder resistance, integration complexity, and the role of project leadership—were identified and interpreted within the context of UK logistics. This method provided a structured yet flexible analytical framework capable of capturing both the richness and variability of experiences reported in the literature.</w:t>
      </w:r>
    </w:p>
    <w:p w14:paraId="36F32F4F" w14:textId="77777777" w:rsidR="00FF3517" w:rsidRDefault="00FF3517" w:rsidP="00FF3517">
      <w:pPr>
        <w:rPr>
          <w:rFonts w:ascii="Arial" w:hAnsi="Arial" w:cs="Arial"/>
          <w:sz w:val="28"/>
          <w:szCs w:val="28"/>
        </w:rPr>
      </w:pPr>
    </w:p>
    <w:p w14:paraId="70C33042" w14:textId="4F5625C1" w:rsidR="000A2514" w:rsidRPr="00FF3517" w:rsidRDefault="000A2514" w:rsidP="00FF3517">
      <w:pPr>
        <w:ind w:firstLine="720"/>
        <w:rPr>
          <w:rFonts w:ascii="Arial" w:hAnsi="Arial" w:cs="Arial"/>
          <w:sz w:val="28"/>
          <w:szCs w:val="28"/>
        </w:rPr>
      </w:pPr>
      <w:r w:rsidRPr="00FF3517">
        <w:rPr>
          <w:rFonts w:ascii="Arial" w:hAnsi="Arial" w:cs="Arial"/>
          <w:sz w:val="28"/>
          <w:szCs w:val="28"/>
        </w:rPr>
        <w:t xml:space="preserve">By combining an interpretivist philosophy with an inductive approach, a systematic literature review, and thematic analysis, this study offers a contextually grounded and theoretically informed </w:t>
      </w:r>
      <w:r w:rsidRPr="00FF3517">
        <w:rPr>
          <w:rFonts w:ascii="Arial" w:hAnsi="Arial" w:cs="Arial"/>
          <w:sz w:val="28"/>
          <w:szCs w:val="28"/>
        </w:rPr>
        <w:lastRenderedPageBreak/>
        <w:t>exploration of how warehouse automation impacts project success within the UK warehousing sector.</w:t>
      </w:r>
    </w:p>
    <w:p w14:paraId="234A5E16" w14:textId="77777777" w:rsidR="000A2514" w:rsidRDefault="000A2514" w:rsidP="00416B1E">
      <w:pPr>
        <w:pStyle w:val="Heading2"/>
        <w:ind w:firstLine="720"/>
        <w:rPr>
          <w:rFonts w:ascii="Arial" w:eastAsia="Times New Roman" w:hAnsi="Arial" w:cs="Arial"/>
        </w:rPr>
      </w:pPr>
    </w:p>
    <w:p w14:paraId="78A891AC" w14:textId="283B4D08" w:rsidR="00C27A8C" w:rsidRPr="00C0090D" w:rsidRDefault="002705F0" w:rsidP="0021198B">
      <w:pPr>
        <w:pStyle w:val="Heading2"/>
        <w:numPr>
          <w:ilvl w:val="1"/>
          <w:numId w:val="35"/>
        </w:numPr>
        <w:rPr>
          <w:rFonts w:ascii="Arial" w:eastAsia="Times New Roman" w:hAnsi="Arial" w:cs="Arial"/>
        </w:rPr>
      </w:pPr>
      <w:bookmarkStart w:id="14" w:name="_Toc202182106"/>
      <w:r w:rsidRPr="002705F0">
        <w:rPr>
          <w:rFonts w:ascii="Arial" w:eastAsia="Times New Roman" w:hAnsi="Arial" w:cs="Arial"/>
        </w:rPr>
        <w:t>Research Design for Investigating Automation in Warehousing Projects</w:t>
      </w:r>
      <w:bookmarkEnd w:id="14"/>
    </w:p>
    <w:p w14:paraId="4623D2D1" w14:textId="77777777" w:rsidR="0021198B" w:rsidRDefault="0021198B" w:rsidP="00416B1E">
      <w:pPr>
        <w:spacing w:before="100" w:beforeAutospacing="1" w:after="100" w:afterAutospacing="1"/>
        <w:ind w:firstLine="720"/>
        <w:rPr>
          <w:rFonts w:ascii="Arial" w:hAnsi="Arial" w:cs="Arial"/>
          <w:color w:val="000000"/>
          <w:sz w:val="28"/>
          <w:szCs w:val="28"/>
        </w:rPr>
      </w:pPr>
    </w:p>
    <w:p w14:paraId="75E96898" w14:textId="124A441D" w:rsidR="00C27A8C" w:rsidRPr="00C0090D" w:rsidRDefault="00C27A8C"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This study adopts a qualitative, exploratory research design, which is appropriate for investigating complex social phenomena that cannot be easily quantified or reduced to numerical indicators. Qualitative research excels in uncovering depth, context, and meaning—making it well-suited to the exploration of how warehouse automation initiatives are experienced and evaluated by those involved in their planning and execution (Turner, 2016).</w:t>
      </w:r>
    </w:p>
    <w:p w14:paraId="165E8BD4" w14:textId="77777777" w:rsidR="00C27A8C" w:rsidRPr="00C0090D" w:rsidRDefault="00C27A8C"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Exploratory research is particularly valuable when the research problem is not well defined or when the aim is to uncover new insights rather than to confirm existing theories. In the context of this dissertation, the impact of automation on project success remains a relatively underexplored area, particularly within the UK logistics sector. A qualitative design allows for the identification of emerging themes, patterns, and contextual variables that might otherwise be overlooked in quantitative research (Saunders et al., 2019).</w:t>
      </w:r>
    </w:p>
    <w:p w14:paraId="4426FA30" w14:textId="77777777" w:rsidR="00C27A8C" w:rsidRDefault="00C27A8C"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This research design supports the use of secondary data sources, which were analysed thematically to identify key trends and insights. While primary data collection methods such as interviews and focus groups are often employed in qualitative research, the decision to use secondary data was guided by the richness and availability of existing case studies and industry analyses relevant to the research objectives. Moreover, this design ensured a wider scope of data, covering multiple organisational contexts, thereby increasing the robustness of the findings.</w:t>
      </w:r>
    </w:p>
    <w:p w14:paraId="321FBC58" w14:textId="77777777" w:rsidR="0021198B" w:rsidRPr="00C0090D" w:rsidRDefault="0021198B" w:rsidP="00416B1E">
      <w:pPr>
        <w:spacing w:before="100" w:beforeAutospacing="1" w:after="100" w:afterAutospacing="1"/>
        <w:ind w:firstLine="720"/>
        <w:rPr>
          <w:rFonts w:ascii="Arial" w:hAnsi="Arial" w:cs="Arial"/>
          <w:color w:val="000000"/>
          <w:sz w:val="28"/>
          <w:szCs w:val="28"/>
        </w:rPr>
      </w:pPr>
    </w:p>
    <w:p w14:paraId="2658E9CB" w14:textId="6B10021E" w:rsidR="00C27A8C" w:rsidRPr="00C0090D" w:rsidRDefault="002705F0" w:rsidP="0021198B">
      <w:pPr>
        <w:pStyle w:val="Heading2"/>
        <w:numPr>
          <w:ilvl w:val="1"/>
          <w:numId w:val="35"/>
        </w:numPr>
        <w:rPr>
          <w:rFonts w:ascii="Arial" w:eastAsia="Times New Roman" w:hAnsi="Arial" w:cs="Arial"/>
        </w:rPr>
      </w:pPr>
      <w:bookmarkStart w:id="15" w:name="_Toc202182107"/>
      <w:r w:rsidRPr="002705F0">
        <w:rPr>
          <w:rFonts w:ascii="Arial" w:eastAsia="Times New Roman" w:hAnsi="Arial" w:cs="Arial"/>
        </w:rPr>
        <w:t>Secondary Data Collection Methods for Warehouse Automation Research</w:t>
      </w:r>
      <w:bookmarkEnd w:id="15"/>
    </w:p>
    <w:p w14:paraId="5B241519" w14:textId="77777777" w:rsidR="0021198B" w:rsidRDefault="0021198B" w:rsidP="00416B1E">
      <w:pPr>
        <w:spacing w:before="100" w:beforeAutospacing="1" w:after="100" w:afterAutospacing="1"/>
        <w:ind w:firstLine="720"/>
        <w:rPr>
          <w:rFonts w:ascii="Arial" w:hAnsi="Arial" w:cs="Arial"/>
          <w:color w:val="000000"/>
          <w:sz w:val="28"/>
          <w:szCs w:val="28"/>
        </w:rPr>
      </w:pPr>
    </w:p>
    <w:p w14:paraId="3C0DC8DE" w14:textId="068944E1" w:rsidR="00C27A8C" w:rsidRPr="00C0090D" w:rsidRDefault="00C27A8C"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lastRenderedPageBreak/>
        <w:t>The primary method of data collection in this study is the analysis of secondary data. This includes a comprehensive review of case studies, academic journal articles, industry reports, white papers, and expert commentaries focused on warehouse automation and project management within logistics environments. Sources were drawn from well-established databases such as JSTOR, ScienceDirect, and Google Scholar, as well as reputable industry publications including those from Deloitte, McKinsey &amp; Company, the UK Warehousing Association (UKWA), and the Chartered Institute of Logistics and Transport (CILT).</w:t>
      </w:r>
    </w:p>
    <w:p w14:paraId="77DFC85C" w14:textId="77777777" w:rsidR="00C27A8C" w:rsidRPr="00C0090D" w:rsidRDefault="00C27A8C"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Secondary data collection offers several advantages for this type of research. First, it provides access to a broad range of perspectives and real-world applications, enabling the study to capture diverse organisational experiences with automation projects. Second, secondary sources often contain high-quality data that has already undergone rigorous peer review or industry validation, enhancing the credibility of the analysis. Finally, secondary data facilitates efficient research by leveraging existing resources, especially when time or access constraints make primary data collection difficult (Saunders et al., 2019).</w:t>
      </w:r>
    </w:p>
    <w:p w14:paraId="5F1657D9" w14:textId="77777777" w:rsidR="00C27A8C" w:rsidRDefault="00C27A8C"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The selection criteria for source inclusion focused on relevance, recency, and credibility. Priority was given to publications released after 2020, reflecting the current technological landscape and accounting for changes in the logistics sector brought about by COVID-19 and Brexit. UK-based sources were particularly emphasised, although some international case studies were incorporated to provide comparative insights. This approach ensured that the data reflected both the unique context of UK logistics and broader global trends in warehouse automation.</w:t>
      </w:r>
    </w:p>
    <w:p w14:paraId="76E4B870" w14:textId="77777777" w:rsidR="00FF3517" w:rsidRPr="00C0090D" w:rsidRDefault="00FF3517" w:rsidP="00416B1E">
      <w:pPr>
        <w:spacing w:before="100" w:beforeAutospacing="1" w:after="100" w:afterAutospacing="1"/>
        <w:ind w:firstLine="720"/>
        <w:rPr>
          <w:rFonts w:ascii="Arial" w:hAnsi="Arial" w:cs="Arial"/>
          <w:color w:val="000000"/>
          <w:sz w:val="28"/>
          <w:szCs w:val="28"/>
        </w:rPr>
      </w:pPr>
    </w:p>
    <w:p w14:paraId="7735055B" w14:textId="5F2A4D1D" w:rsidR="00C27A8C" w:rsidRDefault="002705F0" w:rsidP="0021198B">
      <w:pPr>
        <w:pStyle w:val="Heading2"/>
        <w:numPr>
          <w:ilvl w:val="1"/>
          <w:numId w:val="35"/>
        </w:numPr>
        <w:rPr>
          <w:rFonts w:ascii="Arial" w:eastAsia="Times New Roman" w:hAnsi="Arial" w:cs="Arial"/>
        </w:rPr>
      </w:pPr>
      <w:bookmarkStart w:id="16" w:name="_Toc202182108"/>
      <w:r w:rsidRPr="002705F0">
        <w:rPr>
          <w:rFonts w:ascii="Arial" w:eastAsia="Times New Roman" w:hAnsi="Arial" w:cs="Arial"/>
        </w:rPr>
        <w:t>Data Analysis Techniques for Thematic Insights into Automation Projects</w:t>
      </w:r>
      <w:bookmarkEnd w:id="16"/>
    </w:p>
    <w:p w14:paraId="6A032D14" w14:textId="77777777" w:rsidR="00492ABC" w:rsidRDefault="00492ABC" w:rsidP="00492ABC"/>
    <w:p w14:paraId="462264CF" w14:textId="77777777" w:rsidR="00FF3517" w:rsidRPr="00492ABC" w:rsidRDefault="00FF3517" w:rsidP="00492ABC"/>
    <w:p w14:paraId="70B162DF" w14:textId="77777777" w:rsidR="000815AE" w:rsidRPr="00FF3517" w:rsidRDefault="000815AE" w:rsidP="00FF3517">
      <w:pPr>
        <w:ind w:firstLine="720"/>
        <w:rPr>
          <w:rFonts w:ascii="Arial" w:hAnsi="Arial" w:cs="Arial"/>
          <w:sz w:val="28"/>
          <w:szCs w:val="28"/>
        </w:rPr>
      </w:pPr>
      <w:r w:rsidRPr="00FF3517">
        <w:rPr>
          <w:rFonts w:ascii="Arial" w:hAnsi="Arial" w:cs="Arial"/>
          <w:sz w:val="28"/>
          <w:szCs w:val="28"/>
        </w:rPr>
        <w:t>The data analysis for this study was grounded in a systematic and transparent approach, guided by the PRISMA (Preferred Reporting Items for Systematic Reviews and Meta-Analyses) framework. PRISMA was used to structure the process of identifying, screening, and selecting relevant literature for inclusion in the study, thereby enhancing the methodological rigour and reproducibility of the research (Moher et al., 2009).</w:t>
      </w:r>
    </w:p>
    <w:p w14:paraId="0907DCE4" w14:textId="77777777" w:rsidR="00FF3517" w:rsidRDefault="00FF3517" w:rsidP="00FF3517">
      <w:pPr>
        <w:rPr>
          <w:rFonts w:ascii="Arial" w:hAnsi="Arial" w:cs="Arial"/>
          <w:sz w:val="28"/>
          <w:szCs w:val="28"/>
        </w:rPr>
      </w:pPr>
    </w:p>
    <w:p w14:paraId="602B0224" w14:textId="496028BE" w:rsidR="000815AE" w:rsidRPr="00FF3517" w:rsidRDefault="000815AE" w:rsidP="00FF3517">
      <w:pPr>
        <w:ind w:firstLine="720"/>
        <w:rPr>
          <w:rFonts w:ascii="Arial" w:hAnsi="Arial" w:cs="Arial"/>
          <w:sz w:val="28"/>
          <w:szCs w:val="28"/>
        </w:rPr>
      </w:pPr>
      <w:r w:rsidRPr="00FF3517">
        <w:rPr>
          <w:rFonts w:ascii="Arial" w:hAnsi="Arial" w:cs="Arial"/>
          <w:sz w:val="28"/>
          <w:szCs w:val="28"/>
        </w:rPr>
        <w:t>The analysis began with the identification of academic and industry sources related to warehouse automation, project management, and logistics. A combination of keyword searches across reputable databases—including Scopus, Web of Science, and Google Scholar—yielded an initial pool of studies. These were then screened for relevance based on their titles and abstracts. Full-text assessments were carried out for the remaining records to determine their eligibility against defined inclusion and exclusion criteria. The entire selection process was documented using a PRISMA flow diagram, which provided a visual summary of the number of records identified, screened, excluded, and ultimately included in the final analysis.</w:t>
      </w:r>
    </w:p>
    <w:p w14:paraId="0295E811" w14:textId="77777777" w:rsidR="00FF3517" w:rsidRDefault="00FF3517" w:rsidP="00FF3517">
      <w:pPr>
        <w:rPr>
          <w:rFonts w:ascii="Arial" w:hAnsi="Arial" w:cs="Arial"/>
          <w:sz w:val="28"/>
          <w:szCs w:val="28"/>
        </w:rPr>
      </w:pPr>
    </w:p>
    <w:p w14:paraId="059BCD94" w14:textId="7C446CD3" w:rsidR="00FF3517" w:rsidRDefault="00FB5394" w:rsidP="00FB5394">
      <w:pPr>
        <w:ind w:firstLine="720"/>
        <w:rPr>
          <w:rFonts w:ascii="Arial" w:hAnsi="Arial" w:cs="Arial"/>
          <w:sz w:val="28"/>
          <w:szCs w:val="28"/>
        </w:rPr>
      </w:pPr>
      <w:r w:rsidRPr="00FB5394">
        <w:rPr>
          <w:rFonts w:ascii="Arial" w:hAnsi="Arial" w:cs="Arial"/>
          <w:sz w:val="28"/>
          <w:szCs w:val="28"/>
        </w:rPr>
        <w:t xml:space="preserve">Once the relevant literature was finalised, qualitative data extracted from these sources was subjected to thematic analysis. This method involved coding the literature to identify recurring themes and patterns related to the implementation, challenges, and success factors of warehouse automation projects. This tool has been widely used in studies such as Braun and Clarke (2006), who established its foundational framework in psychology, and later by De Vass, </w:t>
      </w:r>
      <w:proofErr w:type="spellStart"/>
      <w:r w:rsidRPr="00FB5394">
        <w:rPr>
          <w:rFonts w:ascii="Arial" w:hAnsi="Arial" w:cs="Arial"/>
          <w:sz w:val="28"/>
          <w:szCs w:val="28"/>
        </w:rPr>
        <w:t>Shee</w:t>
      </w:r>
      <w:proofErr w:type="spellEnd"/>
      <w:r w:rsidRPr="00FB5394">
        <w:rPr>
          <w:rFonts w:ascii="Arial" w:hAnsi="Arial" w:cs="Arial"/>
          <w:sz w:val="28"/>
          <w:szCs w:val="28"/>
        </w:rPr>
        <w:t xml:space="preserve"> and Miah (2021), who applied it to explore digital transformation in supply chains. Themes such as technological integration, stakeholder engagement, resistance to change, and project leadership emerged through iterative reading and interpretation of the data. Thematic analysis enabled the study to synthesise diverse qualitative insights into coherent findings, aligning them with the research aim of understanding how automation impacts project outcomes in the UK warehousing sector.</w:t>
      </w:r>
    </w:p>
    <w:p w14:paraId="05F61360" w14:textId="77777777" w:rsidR="00FB5394" w:rsidRDefault="00FB5394" w:rsidP="00FF3517">
      <w:pPr>
        <w:ind w:firstLine="720"/>
        <w:rPr>
          <w:rFonts w:ascii="Arial" w:hAnsi="Arial" w:cs="Arial"/>
          <w:sz w:val="28"/>
          <w:szCs w:val="28"/>
        </w:rPr>
      </w:pPr>
    </w:p>
    <w:p w14:paraId="68374A8A" w14:textId="3F504865" w:rsidR="000815AE" w:rsidRDefault="000815AE" w:rsidP="00FF3517">
      <w:pPr>
        <w:ind w:firstLine="720"/>
        <w:rPr>
          <w:rFonts w:ascii="Arial" w:hAnsi="Arial" w:cs="Arial"/>
          <w:sz w:val="28"/>
          <w:szCs w:val="28"/>
        </w:rPr>
      </w:pPr>
      <w:r w:rsidRPr="00FF3517">
        <w:rPr>
          <w:rFonts w:ascii="Arial" w:hAnsi="Arial" w:cs="Arial"/>
          <w:sz w:val="28"/>
          <w:szCs w:val="28"/>
        </w:rPr>
        <w:t>By combining the systematic selection process offered by PRISMA with the depth of insight provided by thematic analysis, the study ensures both analytical rigour and contextual sensitivity in exploring the relationship between warehouse automation and project success.</w:t>
      </w:r>
    </w:p>
    <w:p w14:paraId="7DE82BA4" w14:textId="77777777" w:rsidR="0021198B" w:rsidRPr="00FF3517" w:rsidRDefault="0021198B" w:rsidP="00FF3517">
      <w:pPr>
        <w:ind w:firstLine="720"/>
        <w:rPr>
          <w:rFonts w:ascii="Arial" w:hAnsi="Arial" w:cs="Arial"/>
          <w:sz w:val="28"/>
          <w:szCs w:val="28"/>
        </w:rPr>
      </w:pPr>
    </w:p>
    <w:p w14:paraId="1DFA2EA5" w14:textId="284C61A0" w:rsidR="00C27A8C" w:rsidRPr="00C0090D" w:rsidRDefault="002705F0" w:rsidP="0021198B">
      <w:pPr>
        <w:pStyle w:val="Heading2"/>
        <w:numPr>
          <w:ilvl w:val="1"/>
          <w:numId w:val="35"/>
        </w:numPr>
        <w:rPr>
          <w:rFonts w:ascii="Arial" w:eastAsia="Times New Roman" w:hAnsi="Arial" w:cs="Arial"/>
        </w:rPr>
      </w:pPr>
      <w:bookmarkStart w:id="17" w:name="_Toc202182109"/>
      <w:r w:rsidRPr="002705F0">
        <w:rPr>
          <w:rFonts w:ascii="Arial" w:eastAsia="Times New Roman" w:hAnsi="Arial" w:cs="Arial"/>
        </w:rPr>
        <w:t>Ensuring Validity and Reliability in Automation-Focused Research</w:t>
      </w:r>
      <w:bookmarkEnd w:id="17"/>
    </w:p>
    <w:p w14:paraId="2D5A0A0F" w14:textId="77777777" w:rsidR="0021198B" w:rsidRDefault="0021198B" w:rsidP="00416B1E">
      <w:pPr>
        <w:spacing w:before="100" w:beforeAutospacing="1" w:after="100" w:afterAutospacing="1"/>
        <w:ind w:firstLine="720"/>
        <w:rPr>
          <w:rFonts w:ascii="Arial" w:hAnsi="Arial" w:cs="Arial"/>
          <w:color w:val="000000"/>
          <w:sz w:val="28"/>
          <w:szCs w:val="28"/>
        </w:rPr>
      </w:pPr>
    </w:p>
    <w:p w14:paraId="21DC4224" w14:textId="2A056E02" w:rsidR="00C27A8C" w:rsidRPr="00C0090D" w:rsidRDefault="00C27A8C"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 xml:space="preserve">As with any research methodology, the use of secondary data presents certain challenges related to validity, reliability, and contextual sensitivity. To mitigate these risks, the study employed a rigorous source </w:t>
      </w:r>
      <w:r w:rsidRPr="00C0090D">
        <w:rPr>
          <w:rFonts w:ascii="Arial" w:hAnsi="Arial" w:cs="Arial"/>
          <w:color w:val="000000"/>
          <w:sz w:val="28"/>
          <w:szCs w:val="28"/>
        </w:rPr>
        <w:lastRenderedPageBreak/>
        <w:t>selection process, focusing on peer-reviewed journals, official industry reports, and expert-authored white papers. Only sources that demonstrated methodological transparency and contextual relevance were included in the analysis.</w:t>
      </w:r>
    </w:p>
    <w:p w14:paraId="19E21C86" w14:textId="77777777" w:rsidR="00C27A8C" w:rsidRPr="00C0090D" w:rsidRDefault="00C27A8C"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Validity in qualitative research refers to the accuracy and credibility of the interpretations drawn from the data. In this study, validity was supported through the triangulation of multiple data sources, which allowed for cross-verification of key themes and reduced the risk of bias stemming from any single source. Additionally, the thematic analysis was conducted in a transparent and systematic manner, enhancing the traceability of the findings (Bryman, 2016).</w:t>
      </w:r>
    </w:p>
    <w:p w14:paraId="126CF20F" w14:textId="77777777" w:rsidR="00C27A8C" w:rsidRDefault="00C27A8C"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Reliability, which concerns the consistency of the research process and outcomes, is more challenging to establish in qualitative studies due to their interpretive nature. However, the use of a clearly defined analytical framework (Braun and Clarke’s six-step model) and detailed documentation of coding decisions contributed to methodological consistency.</w:t>
      </w:r>
    </w:p>
    <w:p w14:paraId="4FE52581" w14:textId="77777777" w:rsidR="00121F4D" w:rsidRDefault="00121F4D" w:rsidP="007C7976">
      <w:pPr>
        <w:spacing w:before="100" w:beforeAutospacing="1" w:after="100" w:afterAutospacing="1"/>
        <w:rPr>
          <w:rFonts w:ascii="Arial" w:hAnsi="Arial" w:cs="Arial"/>
          <w:color w:val="000000"/>
          <w:sz w:val="28"/>
          <w:szCs w:val="28"/>
        </w:rPr>
      </w:pPr>
    </w:p>
    <w:p w14:paraId="1A27ED7E" w14:textId="2E14D358" w:rsidR="0021198B" w:rsidRPr="0021198B" w:rsidRDefault="002705F0" w:rsidP="0021198B">
      <w:pPr>
        <w:pStyle w:val="Heading2"/>
        <w:numPr>
          <w:ilvl w:val="1"/>
          <w:numId w:val="35"/>
        </w:numPr>
        <w:rPr>
          <w:rFonts w:ascii="Arial" w:hAnsi="Arial" w:cs="Arial"/>
        </w:rPr>
      </w:pPr>
      <w:bookmarkStart w:id="18" w:name="_Toc202182110"/>
      <w:r w:rsidRPr="002705F0">
        <w:rPr>
          <w:rFonts w:ascii="Arial" w:hAnsi="Arial" w:cs="Arial"/>
        </w:rPr>
        <w:t>Limitations of the Research Methodology and Data Sources</w:t>
      </w:r>
      <w:bookmarkEnd w:id="18"/>
    </w:p>
    <w:p w14:paraId="189862C8" w14:textId="196A025C" w:rsidR="007C7976" w:rsidRDefault="007C7976" w:rsidP="0021198B">
      <w:pPr>
        <w:spacing w:before="100" w:beforeAutospacing="1" w:after="100" w:afterAutospacing="1"/>
        <w:rPr>
          <w:rFonts w:ascii="Arial" w:hAnsi="Arial" w:cs="Arial"/>
          <w:color w:val="000000"/>
          <w:sz w:val="28"/>
          <w:szCs w:val="28"/>
        </w:rPr>
      </w:pPr>
    </w:p>
    <w:p w14:paraId="788EF7D2" w14:textId="77777777" w:rsidR="00C27A8C" w:rsidRPr="00C0090D" w:rsidRDefault="00C27A8C"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Despite these safeguards, some limitations must be acknowledged. The reliance on secondary data means the researcher had no control over how the original data was collected, which may affect its applicability to specific research questions. Furthermore, the absence of primary data collection limited the ability to capture nuanced, organisation-specific insights or explore emerging themes in greater depth.</w:t>
      </w:r>
    </w:p>
    <w:p w14:paraId="1FC63358" w14:textId="77777777" w:rsidR="00C27A8C" w:rsidRPr="00C0090D" w:rsidRDefault="00C27A8C" w:rsidP="00416B1E">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Contextual generalisation is another limitation. While the study focuses on the UK logistics sector, variations in organisational culture, regulatory environments, and technological maturity mean that findings may not be directly transferable to other regions or industries. Additionally, the rapid pace of technological change in automation may render some insights obsolete over time, necessitating continual updates to maintain relevance.</w:t>
      </w:r>
    </w:p>
    <w:p w14:paraId="58A61501" w14:textId="77777777" w:rsidR="00C0090D" w:rsidRDefault="00C0090D" w:rsidP="000B58A6">
      <w:pPr>
        <w:spacing w:before="100" w:beforeAutospacing="1" w:after="100" w:afterAutospacing="1"/>
        <w:outlineLvl w:val="1"/>
        <w:rPr>
          <w:rFonts w:ascii="Arial" w:hAnsi="Arial" w:cs="Arial"/>
          <w:color w:val="000000"/>
          <w:sz w:val="28"/>
          <w:szCs w:val="28"/>
        </w:rPr>
      </w:pPr>
    </w:p>
    <w:p w14:paraId="72231996" w14:textId="77777777" w:rsidR="00783871" w:rsidRDefault="00783871" w:rsidP="00783871">
      <w:pPr>
        <w:pStyle w:val="Heading1"/>
        <w:rPr>
          <w:rStyle w:val="Strong"/>
          <w:rFonts w:ascii="Arial" w:hAnsi="Arial" w:cs="Arial"/>
          <w:b w:val="0"/>
          <w:bCs w:val="0"/>
        </w:rPr>
      </w:pPr>
      <w:bookmarkStart w:id="19" w:name="_Toc202182111"/>
      <w:r w:rsidRPr="00783871">
        <w:rPr>
          <w:rStyle w:val="Strong"/>
          <w:rFonts w:ascii="Arial" w:hAnsi="Arial" w:cs="Arial"/>
          <w:b w:val="0"/>
          <w:bCs w:val="0"/>
        </w:rPr>
        <w:lastRenderedPageBreak/>
        <w:t>Chapter 4: Data Analysis and Findings</w:t>
      </w:r>
      <w:bookmarkEnd w:id="19"/>
    </w:p>
    <w:p w14:paraId="4DDAEC1F" w14:textId="77777777" w:rsidR="00783871" w:rsidRPr="00783871" w:rsidRDefault="00783871" w:rsidP="00783871"/>
    <w:p w14:paraId="5718205A" w14:textId="77777777" w:rsidR="00783871" w:rsidRPr="00783871" w:rsidRDefault="00783871" w:rsidP="00783871"/>
    <w:p w14:paraId="03D767A5" w14:textId="5D5C5755" w:rsidR="00783871" w:rsidRPr="00783871" w:rsidRDefault="002705F0" w:rsidP="00783871">
      <w:pPr>
        <w:pStyle w:val="Heading2"/>
        <w:numPr>
          <w:ilvl w:val="1"/>
          <w:numId w:val="48"/>
        </w:numPr>
        <w:rPr>
          <w:rFonts w:ascii="Arial" w:hAnsi="Arial" w:cs="Arial"/>
        </w:rPr>
      </w:pPr>
      <w:bookmarkStart w:id="20" w:name="_Toc202182112"/>
      <w:r w:rsidRPr="002705F0">
        <w:rPr>
          <w:rFonts w:ascii="Arial" w:hAnsi="Arial" w:cs="Arial"/>
        </w:rPr>
        <w:t>Introduction to Systematic Literature Review and Analytical Framework</w:t>
      </w:r>
      <w:bookmarkEnd w:id="20"/>
    </w:p>
    <w:p w14:paraId="6FF34153" w14:textId="77777777" w:rsidR="00783871" w:rsidRDefault="00783871" w:rsidP="00783871">
      <w:pPr>
        <w:pStyle w:val="NormalWeb"/>
        <w:rPr>
          <w:color w:val="000000"/>
        </w:rPr>
      </w:pPr>
    </w:p>
    <w:p w14:paraId="69D9C972" w14:textId="539E0359" w:rsidR="00783871" w:rsidRPr="00783871" w:rsidRDefault="00783871" w:rsidP="00783871">
      <w:pPr>
        <w:pStyle w:val="NormalWeb"/>
        <w:ind w:firstLine="720"/>
        <w:rPr>
          <w:rFonts w:ascii="Arial" w:hAnsi="Arial" w:cs="Arial"/>
          <w:color w:val="000000"/>
          <w:sz w:val="28"/>
          <w:szCs w:val="28"/>
        </w:rPr>
      </w:pPr>
      <w:r w:rsidRPr="00783871">
        <w:rPr>
          <w:rFonts w:ascii="Arial" w:hAnsi="Arial" w:cs="Arial"/>
          <w:color w:val="000000"/>
          <w:sz w:val="28"/>
          <w:szCs w:val="28"/>
        </w:rPr>
        <w:t>This chapter presents the findings derived from a</w:t>
      </w:r>
      <w:r w:rsidRPr="00783871">
        <w:rPr>
          <w:rStyle w:val="apple-converted-space"/>
          <w:rFonts w:ascii="Arial" w:eastAsiaTheme="majorEastAsia" w:hAnsi="Arial" w:cs="Arial"/>
          <w:color w:val="000000"/>
          <w:sz w:val="28"/>
          <w:szCs w:val="28"/>
        </w:rPr>
        <w:t> </w:t>
      </w:r>
      <w:r w:rsidRPr="00783871">
        <w:rPr>
          <w:rStyle w:val="Strong"/>
          <w:rFonts w:ascii="Arial" w:eastAsiaTheme="majorEastAsia" w:hAnsi="Arial" w:cs="Arial"/>
          <w:b w:val="0"/>
          <w:bCs w:val="0"/>
          <w:color w:val="000000"/>
          <w:sz w:val="28"/>
          <w:szCs w:val="28"/>
        </w:rPr>
        <w:t>Systematic Literature Review (SLR)</w:t>
      </w:r>
      <w:r w:rsidRPr="00783871">
        <w:rPr>
          <w:rStyle w:val="apple-converted-space"/>
          <w:rFonts w:ascii="Arial" w:eastAsiaTheme="majorEastAsia" w:hAnsi="Arial" w:cs="Arial"/>
          <w:color w:val="000000"/>
          <w:sz w:val="28"/>
          <w:szCs w:val="28"/>
        </w:rPr>
        <w:t> </w:t>
      </w:r>
      <w:r w:rsidRPr="00783871">
        <w:rPr>
          <w:rFonts w:ascii="Arial" w:hAnsi="Arial" w:cs="Arial"/>
          <w:color w:val="000000"/>
          <w:sz w:val="28"/>
          <w:szCs w:val="28"/>
        </w:rPr>
        <w:t>conducted in accordance with the</w:t>
      </w:r>
      <w:r w:rsidRPr="00783871">
        <w:rPr>
          <w:rStyle w:val="apple-converted-space"/>
          <w:rFonts w:ascii="Arial" w:eastAsiaTheme="majorEastAsia" w:hAnsi="Arial" w:cs="Arial"/>
          <w:color w:val="000000"/>
          <w:sz w:val="28"/>
          <w:szCs w:val="28"/>
        </w:rPr>
        <w:t> </w:t>
      </w:r>
      <w:r w:rsidRPr="00783871">
        <w:rPr>
          <w:rStyle w:val="Strong"/>
          <w:rFonts w:ascii="Arial" w:eastAsiaTheme="majorEastAsia" w:hAnsi="Arial" w:cs="Arial"/>
          <w:b w:val="0"/>
          <w:bCs w:val="0"/>
          <w:color w:val="000000"/>
          <w:sz w:val="28"/>
          <w:szCs w:val="28"/>
        </w:rPr>
        <w:t>PRISMA (Preferred Reporting Items for Systematic Reviews and Meta-Analyses)</w:t>
      </w:r>
      <w:r w:rsidRPr="00783871">
        <w:rPr>
          <w:rStyle w:val="apple-converted-space"/>
          <w:rFonts w:ascii="Arial" w:eastAsiaTheme="majorEastAsia" w:hAnsi="Arial" w:cs="Arial"/>
          <w:color w:val="000000"/>
          <w:sz w:val="28"/>
          <w:szCs w:val="28"/>
        </w:rPr>
        <w:t> </w:t>
      </w:r>
      <w:r w:rsidRPr="00783871">
        <w:rPr>
          <w:rFonts w:ascii="Arial" w:hAnsi="Arial" w:cs="Arial"/>
          <w:color w:val="000000"/>
          <w:sz w:val="28"/>
          <w:szCs w:val="28"/>
        </w:rPr>
        <w:t>guidelines (Moher et al., 2009). The PRISMA framework ensured methodological transparency and rigor by guiding the processes of source identification, screening, eligibility assessment, and final inclusion. Literature was collected from peer-reviewed journals, industry reports, and white papers focusing on warehouse automation and project management in the UK logistics sector.</w:t>
      </w:r>
    </w:p>
    <w:p w14:paraId="631204F6" w14:textId="77777777" w:rsidR="00783871" w:rsidRPr="00783871" w:rsidRDefault="00783871" w:rsidP="00783871">
      <w:pPr>
        <w:pStyle w:val="NormalWeb"/>
        <w:ind w:firstLine="720"/>
        <w:rPr>
          <w:rFonts w:ascii="Arial" w:hAnsi="Arial" w:cs="Arial"/>
          <w:color w:val="000000"/>
          <w:sz w:val="28"/>
          <w:szCs w:val="28"/>
        </w:rPr>
      </w:pPr>
      <w:r w:rsidRPr="00783871">
        <w:rPr>
          <w:rFonts w:ascii="Arial" w:hAnsi="Arial" w:cs="Arial"/>
          <w:color w:val="000000"/>
          <w:sz w:val="28"/>
          <w:szCs w:val="28"/>
        </w:rPr>
        <w:t>Following the PRISMA-based selection process, the included literature was analysed using</w:t>
      </w:r>
      <w:r w:rsidRPr="00783871">
        <w:rPr>
          <w:rStyle w:val="apple-converted-space"/>
          <w:rFonts w:ascii="Arial" w:eastAsiaTheme="majorEastAsia" w:hAnsi="Arial" w:cs="Arial"/>
          <w:color w:val="000000"/>
          <w:sz w:val="28"/>
          <w:szCs w:val="28"/>
        </w:rPr>
        <w:t> </w:t>
      </w:r>
      <w:r w:rsidRPr="00783871">
        <w:rPr>
          <w:rStyle w:val="Strong"/>
          <w:rFonts w:ascii="Arial" w:eastAsiaTheme="majorEastAsia" w:hAnsi="Arial" w:cs="Arial"/>
          <w:b w:val="0"/>
          <w:bCs w:val="0"/>
          <w:color w:val="000000"/>
          <w:sz w:val="28"/>
          <w:szCs w:val="28"/>
        </w:rPr>
        <w:t>thematic</w:t>
      </w:r>
      <w:r w:rsidRPr="00783871">
        <w:rPr>
          <w:rStyle w:val="Strong"/>
          <w:rFonts w:ascii="Arial" w:eastAsiaTheme="majorEastAsia" w:hAnsi="Arial" w:cs="Arial"/>
          <w:color w:val="000000"/>
          <w:sz w:val="28"/>
          <w:szCs w:val="28"/>
        </w:rPr>
        <w:t xml:space="preserve"> </w:t>
      </w:r>
      <w:r w:rsidRPr="00783871">
        <w:rPr>
          <w:rStyle w:val="Strong"/>
          <w:rFonts w:ascii="Arial" w:eastAsiaTheme="majorEastAsia" w:hAnsi="Arial" w:cs="Arial"/>
          <w:b w:val="0"/>
          <w:bCs w:val="0"/>
          <w:color w:val="000000"/>
          <w:sz w:val="28"/>
          <w:szCs w:val="28"/>
        </w:rPr>
        <w:t>analysis</w:t>
      </w:r>
      <w:r w:rsidRPr="00783871">
        <w:rPr>
          <w:rStyle w:val="apple-converted-space"/>
          <w:rFonts w:ascii="Arial" w:eastAsiaTheme="majorEastAsia" w:hAnsi="Arial" w:cs="Arial"/>
          <w:color w:val="000000"/>
          <w:sz w:val="28"/>
          <w:szCs w:val="28"/>
        </w:rPr>
        <w:t> </w:t>
      </w:r>
      <w:r w:rsidRPr="00783871">
        <w:rPr>
          <w:rFonts w:ascii="Arial" w:hAnsi="Arial" w:cs="Arial"/>
          <w:color w:val="000000"/>
          <w:sz w:val="28"/>
          <w:szCs w:val="28"/>
        </w:rPr>
        <w:t>(Braun and Clarke, 2006). This method enabled the identification of recurring patterns and critical success factors (CSFs) related to warehouse automation projects. Thematic analysis proceeded through coding and categorisation, allowing key themes to emerge from the data.</w:t>
      </w:r>
    </w:p>
    <w:p w14:paraId="45553672" w14:textId="6E681A3B" w:rsidR="00783871" w:rsidRDefault="00783871" w:rsidP="00783871">
      <w:pPr>
        <w:pStyle w:val="NormalWeb"/>
        <w:ind w:firstLine="360"/>
        <w:rPr>
          <w:rFonts w:ascii="Arial" w:hAnsi="Arial" w:cs="Arial"/>
          <w:color w:val="000000"/>
          <w:sz w:val="28"/>
          <w:szCs w:val="28"/>
        </w:rPr>
      </w:pPr>
      <w:r w:rsidRPr="00783871">
        <w:rPr>
          <w:rFonts w:ascii="Arial" w:hAnsi="Arial" w:cs="Arial"/>
          <w:color w:val="000000"/>
          <w:sz w:val="28"/>
          <w:szCs w:val="28"/>
        </w:rPr>
        <w:t>Five dominant themes were identified</w:t>
      </w:r>
      <w:r w:rsidR="007C7E2D">
        <w:rPr>
          <w:rFonts w:ascii="Arial" w:hAnsi="Arial" w:cs="Arial"/>
          <w:color w:val="000000"/>
          <w:sz w:val="28"/>
          <w:szCs w:val="28"/>
        </w:rPr>
        <w:t xml:space="preserve">, corresponding to the research objectives mentioned in 1.3 </w:t>
      </w:r>
      <w:r w:rsidRPr="00783871">
        <w:rPr>
          <w:rFonts w:ascii="Arial" w:hAnsi="Arial" w:cs="Arial"/>
          <w:color w:val="000000"/>
          <w:sz w:val="28"/>
          <w:szCs w:val="28"/>
        </w:rPr>
        <w:t>:</w:t>
      </w:r>
    </w:p>
    <w:p w14:paraId="4C39745F" w14:textId="77777777" w:rsidR="00687A1B" w:rsidRDefault="00687A1B" w:rsidP="00783871">
      <w:pPr>
        <w:pStyle w:val="NormalWeb"/>
        <w:ind w:firstLine="360"/>
        <w:rPr>
          <w:rFonts w:ascii="Arial" w:hAnsi="Arial" w:cs="Arial"/>
          <w:color w:val="000000"/>
          <w:sz w:val="28"/>
          <w:szCs w:val="28"/>
        </w:rPr>
      </w:pPr>
    </w:p>
    <w:p w14:paraId="76FB8454" w14:textId="77777777" w:rsidR="00687A1B" w:rsidRDefault="00687A1B" w:rsidP="00783871">
      <w:pPr>
        <w:pStyle w:val="NormalWeb"/>
        <w:ind w:firstLine="360"/>
        <w:rPr>
          <w:rFonts w:ascii="Arial" w:hAnsi="Arial" w:cs="Arial"/>
          <w:color w:val="000000"/>
          <w:sz w:val="28"/>
          <w:szCs w:val="28"/>
        </w:rPr>
      </w:pPr>
    </w:p>
    <w:p w14:paraId="53CF72D2" w14:textId="77777777" w:rsidR="00687A1B" w:rsidRPr="00783871" w:rsidRDefault="00687A1B" w:rsidP="00783871">
      <w:pPr>
        <w:pStyle w:val="NormalWeb"/>
        <w:ind w:firstLine="360"/>
        <w:rPr>
          <w:rFonts w:ascii="Arial" w:hAnsi="Arial" w:cs="Arial"/>
          <w:color w:val="000000"/>
          <w:sz w:val="28"/>
          <w:szCs w:val="28"/>
        </w:rPr>
      </w:pPr>
    </w:p>
    <w:p w14:paraId="69EBD073" w14:textId="42A9B195" w:rsidR="00687A1B" w:rsidRPr="00687A1B" w:rsidRDefault="00687A1B" w:rsidP="00687A1B">
      <w:pPr>
        <w:pStyle w:val="Caption"/>
        <w:keepNext/>
        <w:rPr>
          <w:rFonts w:ascii="Arial" w:hAnsi="Arial" w:cs="Arial"/>
          <w:i w:val="0"/>
          <w:iCs w:val="0"/>
          <w:sz w:val="28"/>
          <w:szCs w:val="28"/>
        </w:rPr>
      </w:pPr>
      <w:bookmarkStart w:id="21" w:name="_Toc202182137"/>
      <w:r w:rsidRPr="00687A1B">
        <w:rPr>
          <w:rFonts w:ascii="Arial" w:hAnsi="Arial" w:cs="Arial"/>
          <w:i w:val="0"/>
          <w:iCs w:val="0"/>
          <w:sz w:val="28"/>
          <w:szCs w:val="28"/>
        </w:rPr>
        <w:t xml:space="preserve">Table </w:t>
      </w:r>
      <w:r w:rsidRPr="00687A1B">
        <w:rPr>
          <w:rFonts w:ascii="Arial" w:hAnsi="Arial" w:cs="Arial"/>
          <w:i w:val="0"/>
          <w:iCs w:val="0"/>
          <w:sz w:val="28"/>
          <w:szCs w:val="28"/>
        </w:rPr>
        <w:fldChar w:fldCharType="begin"/>
      </w:r>
      <w:r w:rsidRPr="00687A1B">
        <w:rPr>
          <w:rFonts w:ascii="Arial" w:hAnsi="Arial" w:cs="Arial"/>
          <w:i w:val="0"/>
          <w:iCs w:val="0"/>
          <w:sz w:val="28"/>
          <w:szCs w:val="28"/>
        </w:rPr>
        <w:instrText xml:space="preserve"> SEQ Table \* ARABIC </w:instrText>
      </w:r>
      <w:r w:rsidRPr="00687A1B">
        <w:rPr>
          <w:rFonts w:ascii="Arial" w:hAnsi="Arial" w:cs="Arial"/>
          <w:i w:val="0"/>
          <w:iCs w:val="0"/>
          <w:sz w:val="28"/>
          <w:szCs w:val="28"/>
        </w:rPr>
        <w:fldChar w:fldCharType="separate"/>
      </w:r>
      <w:r>
        <w:rPr>
          <w:rFonts w:ascii="Arial" w:hAnsi="Arial" w:cs="Arial"/>
          <w:i w:val="0"/>
          <w:iCs w:val="0"/>
          <w:noProof/>
          <w:sz w:val="28"/>
          <w:szCs w:val="28"/>
        </w:rPr>
        <w:t>1</w:t>
      </w:r>
      <w:r w:rsidRPr="00687A1B">
        <w:rPr>
          <w:rFonts w:ascii="Arial" w:hAnsi="Arial" w:cs="Arial"/>
          <w:i w:val="0"/>
          <w:iCs w:val="0"/>
          <w:sz w:val="28"/>
          <w:szCs w:val="28"/>
        </w:rPr>
        <w:fldChar w:fldCharType="end"/>
      </w:r>
      <w:r>
        <w:rPr>
          <w:rFonts w:ascii="Arial" w:hAnsi="Arial" w:cs="Arial"/>
          <w:i w:val="0"/>
          <w:iCs w:val="0"/>
          <w:sz w:val="28"/>
          <w:szCs w:val="28"/>
        </w:rPr>
        <w:t>: Objectives and themes</w:t>
      </w:r>
      <w:bookmarkEnd w:id="21"/>
    </w:p>
    <w:tbl>
      <w:tblPr>
        <w:tblStyle w:val="TableGrid"/>
        <w:tblW w:w="10490" w:type="dxa"/>
        <w:tblInd w:w="-714" w:type="dxa"/>
        <w:tblLook w:val="04A0" w:firstRow="1" w:lastRow="0" w:firstColumn="1" w:lastColumn="0" w:noHBand="0" w:noVBand="1"/>
      </w:tblPr>
      <w:tblGrid>
        <w:gridCol w:w="5669"/>
        <w:gridCol w:w="4821"/>
      </w:tblGrid>
      <w:tr w:rsidR="007C7E2D" w14:paraId="1A0C552E" w14:textId="77777777" w:rsidTr="007C7E2D">
        <w:tc>
          <w:tcPr>
            <w:tcW w:w="5669" w:type="dxa"/>
          </w:tcPr>
          <w:p w14:paraId="2E39C85D" w14:textId="0E4E8E4C" w:rsidR="007C7E2D" w:rsidRDefault="007C7E2D" w:rsidP="007C7E2D">
            <w:pPr>
              <w:pStyle w:val="NormalWeb"/>
              <w:jc w:val="center"/>
              <w:rPr>
                <w:rFonts w:ascii="Arial" w:hAnsi="Arial" w:cs="Arial"/>
                <w:color w:val="000000"/>
                <w:sz w:val="28"/>
                <w:szCs w:val="28"/>
              </w:rPr>
            </w:pPr>
            <w:r>
              <w:rPr>
                <w:rFonts w:ascii="Arial" w:hAnsi="Arial" w:cs="Arial"/>
                <w:color w:val="000000"/>
                <w:sz w:val="28"/>
                <w:szCs w:val="28"/>
              </w:rPr>
              <w:t>Objectives</w:t>
            </w:r>
          </w:p>
        </w:tc>
        <w:tc>
          <w:tcPr>
            <w:tcW w:w="4821" w:type="dxa"/>
          </w:tcPr>
          <w:p w14:paraId="79C873B8" w14:textId="375D44CF" w:rsidR="007C7E2D" w:rsidRDefault="007C7E2D" w:rsidP="007C7E2D">
            <w:pPr>
              <w:pStyle w:val="NormalWeb"/>
              <w:jc w:val="center"/>
              <w:rPr>
                <w:rFonts w:ascii="Arial" w:hAnsi="Arial" w:cs="Arial"/>
                <w:color w:val="000000"/>
                <w:sz w:val="28"/>
                <w:szCs w:val="28"/>
              </w:rPr>
            </w:pPr>
            <w:r>
              <w:rPr>
                <w:rFonts w:ascii="Arial" w:hAnsi="Arial" w:cs="Arial"/>
                <w:color w:val="000000"/>
                <w:sz w:val="28"/>
                <w:szCs w:val="28"/>
              </w:rPr>
              <w:t>Themes</w:t>
            </w:r>
          </w:p>
        </w:tc>
      </w:tr>
      <w:tr w:rsidR="007C7E2D" w14:paraId="704800A7" w14:textId="77777777" w:rsidTr="007C7E2D">
        <w:tc>
          <w:tcPr>
            <w:tcW w:w="5669" w:type="dxa"/>
          </w:tcPr>
          <w:p w14:paraId="662C786F" w14:textId="17A1F33C" w:rsidR="007C7E2D" w:rsidRPr="007C7E2D" w:rsidRDefault="007C7E2D" w:rsidP="007C7E2D">
            <w:pPr>
              <w:pStyle w:val="ListParagraph"/>
              <w:numPr>
                <w:ilvl w:val="0"/>
                <w:numId w:val="51"/>
              </w:numPr>
              <w:rPr>
                <w:rFonts w:ascii="Arial" w:hAnsi="Arial" w:cs="Arial"/>
                <w:color w:val="000000"/>
                <w:sz w:val="28"/>
                <w:szCs w:val="28"/>
              </w:rPr>
            </w:pPr>
            <w:r w:rsidRPr="007C7E2D">
              <w:rPr>
                <w:rFonts w:ascii="Arial" w:hAnsi="Arial" w:cs="Arial"/>
                <w:color w:val="000000"/>
                <w:sz w:val="28"/>
                <w:szCs w:val="28"/>
              </w:rPr>
              <w:t>To investigate warehouse automation technologies within the UK.</w:t>
            </w:r>
          </w:p>
        </w:tc>
        <w:tc>
          <w:tcPr>
            <w:tcW w:w="4821" w:type="dxa"/>
          </w:tcPr>
          <w:p w14:paraId="7D33963D" w14:textId="45DC0BD3" w:rsidR="007C7E2D" w:rsidRPr="00783871" w:rsidRDefault="007C7E2D" w:rsidP="007C7E2D">
            <w:pPr>
              <w:pStyle w:val="NormalWeb"/>
              <w:numPr>
                <w:ilvl w:val="0"/>
                <w:numId w:val="54"/>
              </w:numPr>
              <w:rPr>
                <w:rFonts w:ascii="Arial" w:hAnsi="Arial" w:cs="Arial"/>
                <w:color w:val="000000"/>
                <w:sz w:val="28"/>
                <w:szCs w:val="28"/>
              </w:rPr>
            </w:pPr>
            <w:r w:rsidRPr="00783871">
              <w:rPr>
                <w:rFonts w:ascii="Arial" w:hAnsi="Arial" w:cs="Arial"/>
                <w:color w:val="000000"/>
                <w:sz w:val="28"/>
                <w:szCs w:val="28"/>
              </w:rPr>
              <w:t>Strategic alignment of automation initiatives</w:t>
            </w:r>
          </w:p>
          <w:p w14:paraId="53153967" w14:textId="0F518EF7" w:rsidR="007C7E2D" w:rsidRPr="007C7E2D" w:rsidRDefault="007C7E2D" w:rsidP="007C7E2D">
            <w:pPr>
              <w:pStyle w:val="NormalWeb"/>
              <w:numPr>
                <w:ilvl w:val="0"/>
                <w:numId w:val="54"/>
              </w:numPr>
              <w:rPr>
                <w:rFonts w:ascii="Arial" w:hAnsi="Arial" w:cs="Arial"/>
                <w:color w:val="000000"/>
                <w:sz w:val="28"/>
                <w:szCs w:val="28"/>
              </w:rPr>
            </w:pPr>
            <w:r w:rsidRPr="00783871">
              <w:rPr>
                <w:rFonts w:ascii="Arial" w:hAnsi="Arial" w:cs="Arial"/>
                <w:color w:val="000000"/>
                <w:sz w:val="28"/>
                <w:szCs w:val="28"/>
              </w:rPr>
              <w:t>Effective stakeholder engagement</w:t>
            </w:r>
          </w:p>
        </w:tc>
      </w:tr>
      <w:tr w:rsidR="007C7E2D" w14:paraId="5828C960" w14:textId="77777777" w:rsidTr="007C7E2D">
        <w:tc>
          <w:tcPr>
            <w:tcW w:w="5669" w:type="dxa"/>
          </w:tcPr>
          <w:p w14:paraId="154DF783" w14:textId="3BCF1828" w:rsidR="007C7E2D" w:rsidRPr="007C7E2D" w:rsidRDefault="007C7E2D" w:rsidP="007C7E2D">
            <w:pPr>
              <w:pStyle w:val="ListParagraph"/>
              <w:numPr>
                <w:ilvl w:val="0"/>
                <w:numId w:val="51"/>
              </w:numPr>
              <w:rPr>
                <w:rFonts w:ascii="Arial" w:hAnsi="Arial" w:cs="Arial"/>
                <w:color w:val="000000"/>
                <w:sz w:val="28"/>
                <w:szCs w:val="28"/>
              </w:rPr>
            </w:pPr>
            <w:r w:rsidRPr="007C7E2D">
              <w:rPr>
                <w:rFonts w:ascii="Arial" w:hAnsi="Arial" w:cs="Arial"/>
                <w:color w:val="000000"/>
                <w:sz w:val="28"/>
                <w:szCs w:val="28"/>
              </w:rPr>
              <w:lastRenderedPageBreak/>
              <w:t>To examine the impact of automation on warehouse performance in the UK.</w:t>
            </w:r>
          </w:p>
        </w:tc>
        <w:tc>
          <w:tcPr>
            <w:tcW w:w="4821" w:type="dxa"/>
          </w:tcPr>
          <w:p w14:paraId="6B1D2531" w14:textId="1C827BCF" w:rsidR="007C7E2D" w:rsidRPr="007C7E2D" w:rsidRDefault="007C7E2D" w:rsidP="007C7E2D">
            <w:pPr>
              <w:pStyle w:val="NormalWeb"/>
              <w:numPr>
                <w:ilvl w:val="0"/>
                <w:numId w:val="51"/>
              </w:numPr>
              <w:rPr>
                <w:rFonts w:ascii="Arial" w:hAnsi="Arial" w:cs="Arial"/>
                <w:color w:val="000000"/>
                <w:sz w:val="28"/>
                <w:szCs w:val="28"/>
              </w:rPr>
            </w:pPr>
            <w:r w:rsidRPr="00783871">
              <w:rPr>
                <w:rFonts w:ascii="Arial" w:hAnsi="Arial" w:cs="Arial"/>
                <w:color w:val="000000"/>
                <w:sz w:val="28"/>
                <w:szCs w:val="28"/>
              </w:rPr>
              <w:t>Change management and employee adaptation</w:t>
            </w:r>
          </w:p>
        </w:tc>
      </w:tr>
      <w:tr w:rsidR="007C7E2D" w14:paraId="345281A2" w14:textId="77777777" w:rsidTr="007C7E2D">
        <w:tc>
          <w:tcPr>
            <w:tcW w:w="5669" w:type="dxa"/>
          </w:tcPr>
          <w:p w14:paraId="2FC25C64" w14:textId="076D19E0" w:rsidR="007C7E2D" w:rsidRPr="007C7E2D" w:rsidRDefault="007C7E2D" w:rsidP="007C7E2D">
            <w:pPr>
              <w:pStyle w:val="ListParagraph"/>
              <w:numPr>
                <w:ilvl w:val="0"/>
                <w:numId w:val="54"/>
              </w:numPr>
              <w:rPr>
                <w:rFonts w:ascii="Arial" w:hAnsi="Arial" w:cs="Arial"/>
                <w:color w:val="000000"/>
                <w:sz w:val="28"/>
                <w:szCs w:val="28"/>
              </w:rPr>
            </w:pPr>
            <w:r w:rsidRPr="007C7E2D">
              <w:rPr>
                <w:rFonts w:ascii="Arial" w:hAnsi="Arial" w:cs="Arial"/>
                <w:color w:val="000000"/>
                <w:sz w:val="28"/>
                <w:szCs w:val="28"/>
              </w:rPr>
              <w:t>To identify key challenges in implementing warehouse automation in the UK.</w:t>
            </w:r>
          </w:p>
        </w:tc>
        <w:tc>
          <w:tcPr>
            <w:tcW w:w="4821" w:type="dxa"/>
          </w:tcPr>
          <w:p w14:paraId="10986313" w14:textId="77777777" w:rsidR="007C7E2D" w:rsidRPr="00783871" w:rsidRDefault="007C7E2D" w:rsidP="007C7E2D">
            <w:pPr>
              <w:pStyle w:val="NormalWeb"/>
              <w:numPr>
                <w:ilvl w:val="0"/>
                <w:numId w:val="54"/>
              </w:numPr>
              <w:rPr>
                <w:rFonts w:ascii="Arial" w:hAnsi="Arial" w:cs="Arial"/>
                <w:color w:val="000000"/>
                <w:sz w:val="28"/>
                <w:szCs w:val="28"/>
              </w:rPr>
            </w:pPr>
            <w:r w:rsidRPr="00783871">
              <w:rPr>
                <w:rFonts w:ascii="Arial" w:hAnsi="Arial" w:cs="Arial"/>
                <w:color w:val="000000"/>
                <w:sz w:val="28"/>
                <w:szCs w:val="28"/>
              </w:rPr>
              <w:t>Technology integration and system compatibility</w:t>
            </w:r>
          </w:p>
          <w:p w14:paraId="4E5F2D1D" w14:textId="261305D3" w:rsidR="007C7E2D" w:rsidRPr="007C7E2D" w:rsidRDefault="007C7E2D" w:rsidP="00A848A8">
            <w:pPr>
              <w:pStyle w:val="NormalWeb"/>
              <w:keepNext/>
              <w:numPr>
                <w:ilvl w:val="0"/>
                <w:numId w:val="54"/>
              </w:numPr>
              <w:rPr>
                <w:rFonts w:ascii="Arial" w:hAnsi="Arial" w:cs="Arial"/>
                <w:color w:val="000000"/>
                <w:sz w:val="28"/>
                <w:szCs w:val="28"/>
              </w:rPr>
            </w:pPr>
            <w:r w:rsidRPr="00783871">
              <w:rPr>
                <w:rFonts w:ascii="Arial" w:hAnsi="Arial" w:cs="Arial"/>
                <w:color w:val="000000"/>
                <w:sz w:val="28"/>
                <w:szCs w:val="28"/>
              </w:rPr>
              <w:t>Performance measurement and continuous improvement</w:t>
            </w:r>
          </w:p>
        </w:tc>
      </w:tr>
    </w:tbl>
    <w:p w14:paraId="1C7D56F9" w14:textId="18CBB1B9" w:rsidR="007C7E2D" w:rsidRPr="00687A1B" w:rsidRDefault="00687A1B" w:rsidP="00A848A8">
      <w:pPr>
        <w:pStyle w:val="Caption"/>
        <w:rPr>
          <w:rFonts w:ascii="Arial" w:hAnsi="Arial" w:cs="Arial"/>
          <w:i w:val="0"/>
          <w:iCs w:val="0"/>
          <w:color w:val="000000"/>
          <w:sz w:val="28"/>
          <w:szCs w:val="28"/>
        </w:rPr>
      </w:pPr>
      <w:r w:rsidRPr="00687A1B">
        <w:rPr>
          <w:rFonts w:ascii="Arial" w:hAnsi="Arial" w:cs="Arial"/>
          <w:i w:val="0"/>
          <w:iCs w:val="0"/>
          <w:color w:val="000000"/>
          <w:sz w:val="28"/>
          <w:szCs w:val="28"/>
        </w:rPr>
        <w:t>Source: Author, 2025</w:t>
      </w:r>
    </w:p>
    <w:p w14:paraId="7C1E43B0" w14:textId="77777777" w:rsidR="007C7E2D" w:rsidRDefault="007C7E2D" w:rsidP="007C7E2D">
      <w:pPr>
        <w:pStyle w:val="NormalWeb"/>
        <w:ind w:left="720"/>
        <w:rPr>
          <w:rFonts w:ascii="Arial" w:hAnsi="Arial" w:cs="Arial"/>
          <w:color w:val="000000"/>
          <w:sz w:val="28"/>
          <w:szCs w:val="28"/>
        </w:rPr>
      </w:pPr>
    </w:p>
    <w:p w14:paraId="743D37CA" w14:textId="77777777" w:rsidR="00783871" w:rsidRPr="00783871" w:rsidRDefault="00783871" w:rsidP="00783871">
      <w:pPr>
        <w:pStyle w:val="NormalWeb"/>
        <w:ind w:firstLine="360"/>
        <w:rPr>
          <w:rFonts w:ascii="Arial" w:hAnsi="Arial" w:cs="Arial"/>
          <w:color w:val="000000"/>
          <w:sz w:val="28"/>
          <w:szCs w:val="28"/>
        </w:rPr>
      </w:pPr>
      <w:r w:rsidRPr="00783871">
        <w:rPr>
          <w:rFonts w:ascii="Arial" w:hAnsi="Arial" w:cs="Arial"/>
          <w:color w:val="000000"/>
          <w:sz w:val="28"/>
          <w:szCs w:val="28"/>
        </w:rPr>
        <w:t>These themes are discussed in the sections below, each supported by evidence from the systematically reviewed literature.</w:t>
      </w:r>
    </w:p>
    <w:p w14:paraId="6B923D96" w14:textId="7A407AAD" w:rsidR="00783871" w:rsidRDefault="00783871" w:rsidP="00783871"/>
    <w:p w14:paraId="64519169" w14:textId="7454CAD1" w:rsidR="00783871" w:rsidRDefault="002705F0" w:rsidP="00783871">
      <w:pPr>
        <w:pStyle w:val="Heading2"/>
        <w:numPr>
          <w:ilvl w:val="1"/>
          <w:numId w:val="48"/>
        </w:numPr>
        <w:rPr>
          <w:rStyle w:val="Strong"/>
          <w:rFonts w:ascii="Arial" w:hAnsi="Arial" w:cs="Arial"/>
          <w:b w:val="0"/>
          <w:bCs w:val="0"/>
        </w:rPr>
      </w:pPr>
      <w:bookmarkStart w:id="22" w:name="_Toc202182113"/>
      <w:r w:rsidRPr="002705F0">
        <w:rPr>
          <w:rFonts w:ascii="Arial" w:hAnsi="Arial" w:cs="Arial"/>
        </w:rPr>
        <w:t>Aligning Warehouse Automation Initiatives with Organisational Strategy</w:t>
      </w:r>
      <w:bookmarkEnd w:id="22"/>
    </w:p>
    <w:p w14:paraId="6E248C9C" w14:textId="77777777" w:rsidR="00783871" w:rsidRPr="00783871" w:rsidRDefault="00783871" w:rsidP="00783871"/>
    <w:p w14:paraId="284454F8" w14:textId="77777777" w:rsidR="00783871" w:rsidRPr="00783871" w:rsidRDefault="00783871" w:rsidP="00AF1EC8">
      <w:pPr>
        <w:pStyle w:val="NormalWeb"/>
        <w:ind w:firstLine="720"/>
        <w:rPr>
          <w:rFonts w:ascii="Arial" w:hAnsi="Arial" w:cs="Arial"/>
          <w:color w:val="000000"/>
          <w:sz w:val="28"/>
          <w:szCs w:val="28"/>
        </w:rPr>
      </w:pPr>
      <w:r w:rsidRPr="00783871">
        <w:rPr>
          <w:rFonts w:ascii="Arial" w:hAnsi="Arial" w:cs="Arial"/>
          <w:color w:val="000000"/>
          <w:sz w:val="28"/>
          <w:szCs w:val="28"/>
        </w:rPr>
        <w:t>The first theme highlights the importance of aligning automation efforts with broader organisational strategies. Literature consistently indicates that automation projects are more likely to succeed when they directly support strategic goals such as enhancing service levels, improving efficiency, or achieving sustainability (Deloitte, 2023).</w:t>
      </w:r>
    </w:p>
    <w:p w14:paraId="607C702E" w14:textId="77777777" w:rsidR="00783871" w:rsidRPr="00783871" w:rsidRDefault="00783871" w:rsidP="00AF1EC8">
      <w:pPr>
        <w:pStyle w:val="NormalWeb"/>
        <w:ind w:firstLine="720"/>
        <w:rPr>
          <w:rFonts w:ascii="Arial" w:hAnsi="Arial" w:cs="Arial"/>
          <w:color w:val="000000"/>
          <w:sz w:val="28"/>
          <w:szCs w:val="28"/>
        </w:rPr>
      </w:pPr>
      <w:r w:rsidRPr="00783871">
        <w:rPr>
          <w:rFonts w:ascii="Arial" w:hAnsi="Arial" w:cs="Arial"/>
          <w:color w:val="000000"/>
          <w:sz w:val="28"/>
          <w:szCs w:val="28"/>
        </w:rPr>
        <w:t>For instance, Tesco’s automation rollout was closely aligned with its e-commerce strategy, enabling measurable improvements in order fulfilment and cost efficiency (McKinsey &amp; Company, 2023). Conversely, cases where automation lacked strategic clarity often suffered from poor resource prioritisation, limited leadership support, and ambiguous success criteria—factors linked to project underperformance.</w:t>
      </w:r>
    </w:p>
    <w:p w14:paraId="20E8767F" w14:textId="032BC21A" w:rsidR="00783871" w:rsidRDefault="00783871" w:rsidP="00783871"/>
    <w:p w14:paraId="11169B30" w14:textId="36AA2F81" w:rsidR="00783871" w:rsidRPr="00783871" w:rsidRDefault="002705F0" w:rsidP="00783871">
      <w:pPr>
        <w:pStyle w:val="Heading2"/>
        <w:numPr>
          <w:ilvl w:val="1"/>
          <w:numId w:val="48"/>
        </w:numPr>
        <w:rPr>
          <w:rFonts w:ascii="Arial" w:hAnsi="Arial" w:cs="Arial"/>
        </w:rPr>
      </w:pPr>
      <w:bookmarkStart w:id="23" w:name="_Toc202182114"/>
      <w:r w:rsidRPr="002705F0">
        <w:rPr>
          <w:rFonts w:ascii="Arial" w:hAnsi="Arial" w:cs="Arial"/>
        </w:rPr>
        <w:t>Engaging Stakeholders Effectively in Warehouse Automation Projects</w:t>
      </w:r>
      <w:bookmarkEnd w:id="23"/>
    </w:p>
    <w:p w14:paraId="271FA568" w14:textId="77777777" w:rsidR="00AF1EC8" w:rsidRDefault="00AF1EC8" w:rsidP="00783871">
      <w:pPr>
        <w:pStyle w:val="NormalWeb"/>
        <w:rPr>
          <w:rFonts w:ascii="Arial" w:hAnsi="Arial" w:cs="Arial"/>
          <w:color w:val="000000"/>
          <w:sz w:val="28"/>
          <w:szCs w:val="28"/>
        </w:rPr>
      </w:pPr>
    </w:p>
    <w:p w14:paraId="2B4C4AFE" w14:textId="6BF16795" w:rsidR="00783871" w:rsidRPr="00783871" w:rsidRDefault="00783871" w:rsidP="00AF1EC8">
      <w:pPr>
        <w:pStyle w:val="NormalWeb"/>
        <w:ind w:firstLine="720"/>
        <w:rPr>
          <w:rFonts w:ascii="Arial" w:hAnsi="Arial" w:cs="Arial"/>
          <w:color w:val="000000"/>
          <w:sz w:val="28"/>
          <w:szCs w:val="28"/>
        </w:rPr>
      </w:pPr>
      <w:r w:rsidRPr="00783871">
        <w:rPr>
          <w:rFonts w:ascii="Arial" w:hAnsi="Arial" w:cs="Arial"/>
          <w:color w:val="000000"/>
          <w:sz w:val="28"/>
          <w:szCs w:val="28"/>
        </w:rPr>
        <w:t>The second theme underscores the critical role of inclusive stakeholder engagement in the success of automation projects. Stakeholders include not only senior leadership and technical teams, but also frontline warehouse staff, suppliers, and even end-users.</w:t>
      </w:r>
    </w:p>
    <w:p w14:paraId="28E5C1D9" w14:textId="77777777" w:rsidR="00783871" w:rsidRPr="00783871" w:rsidRDefault="00783871" w:rsidP="00AF1EC8">
      <w:pPr>
        <w:pStyle w:val="NormalWeb"/>
        <w:ind w:firstLine="720"/>
        <w:rPr>
          <w:rFonts w:ascii="Arial" w:hAnsi="Arial" w:cs="Arial"/>
          <w:color w:val="000000"/>
          <w:sz w:val="28"/>
          <w:szCs w:val="28"/>
        </w:rPr>
      </w:pPr>
      <w:r w:rsidRPr="00783871">
        <w:rPr>
          <w:rFonts w:ascii="Arial" w:hAnsi="Arial" w:cs="Arial"/>
          <w:color w:val="000000"/>
          <w:sz w:val="28"/>
          <w:szCs w:val="28"/>
        </w:rPr>
        <w:lastRenderedPageBreak/>
        <w:t>Case studies from the UK Warehousing Association (2023) demonstrate that participatory planning—particularly involving warehouse employees—resulted in smoother implementation and higher system adoption rates. Projects with limited stakeholder involvement were more prone to internal resistance, miscommunication, and system misuse. The literature supports the use of structured tools such as stakeholder analysis and communication plans to build trust and ensure shared ownership.</w:t>
      </w:r>
    </w:p>
    <w:p w14:paraId="114A77EE" w14:textId="53807C42" w:rsidR="00783871" w:rsidRDefault="00783871" w:rsidP="00783871"/>
    <w:p w14:paraId="70E78D9F" w14:textId="3901C782" w:rsidR="00783871" w:rsidRPr="00783871" w:rsidRDefault="00783871" w:rsidP="00783871">
      <w:pPr>
        <w:pStyle w:val="Heading2"/>
        <w:numPr>
          <w:ilvl w:val="1"/>
          <w:numId w:val="48"/>
        </w:numPr>
        <w:rPr>
          <w:rFonts w:ascii="Arial" w:hAnsi="Arial" w:cs="Arial"/>
        </w:rPr>
      </w:pPr>
      <w:r w:rsidRPr="00783871">
        <w:rPr>
          <w:rStyle w:val="Strong"/>
          <w:rFonts w:ascii="Arial" w:hAnsi="Arial" w:cs="Arial"/>
          <w:b w:val="0"/>
          <w:bCs w:val="0"/>
        </w:rPr>
        <w:t xml:space="preserve"> </w:t>
      </w:r>
      <w:bookmarkStart w:id="24" w:name="_Toc202182115"/>
      <w:r w:rsidR="002705F0" w:rsidRPr="002705F0">
        <w:rPr>
          <w:rFonts w:ascii="Arial" w:hAnsi="Arial" w:cs="Arial"/>
        </w:rPr>
        <w:t>Managing Change and Facilitating Employee Adaptation to Automation</w:t>
      </w:r>
      <w:bookmarkEnd w:id="24"/>
    </w:p>
    <w:p w14:paraId="5C464950" w14:textId="77777777" w:rsidR="00AF1EC8" w:rsidRDefault="00AF1EC8" w:rsidP="00783871">
      <w:pPr>
        <w:pStyle w:val="NormalWeb"/>
        <w:rPr>
          <w:rFonts w:ascii="Arial" w:hAnsi="Arial" w:cs="Arial"/>
          <w:color w:val="000000"/>
          <w:sz w:val="28"/>
          <w:szCs w:val="28"/>
        </w:rPr>
      </w:pPr>
    </w:p>
    <w:p w14:paraId="7E30F462" w14:textId="04195E60" w:rsidR="00783871" w:rsidRPr="00783871" w:rsidRDefault="00783871" w:rsidP="00AF1EC8">
      <w:pPr>
        <w:pStyle w:val="NormalWeb"/>
        <w:ind w:firstLine="720"/>
        <w:rPr>
          <w:rFonts w:ascii="Arial" w:hAnsi="Arial" w:cs="Arial"/>
          <w:color w:val="000000"/>
          <w:sz w:val="28"/>
          <w:szCs w:val="28"/>
        </w:rPr>
      </w:pPr>
      <w:r w:rsidRPr="00783871">
        <w:rPr>
          <w:rFonts w:ascii="Arial" w:hAnsi="Arial" w:cs="Arial"/>
          <w:color w:val="000000"/>
          <w:sz w:val="28"/>
          <w:szCs w:val="28"/>
        </w:rPr>
        <w:t>A recurrent theme across the literature is the human dimension of automation. Resistance to change—often due to fear of job loss or unfamiliarity with technology—can significantly hinder project outcomes. Effective change management strategies were widely cited as essential success enablers (CIPD, 2023).</w:t>
      </w:r>
    </w:p>
    <w:p w14:paraId="371C5BE6" w14:textId="77777777" w:rsidR="00783871" w:rsidRPr="00783871" w:rsidRDefault="00783871" w:rsidP="00AF1EC8">
      <w:pPr>
        <w:pStyle w:val="NormalWeb"/>
        <w:ind w:firstLine="720"/>
        <w:rPr>
          <w:rFonts w:ascii="Arial" w:hAnsi="Arial" w:cs="Arial"/>
          <w:color w:val="000000"/>
          <w:sz w:val="28"/>
          <w:szCs w:val="28"/>
        </w:rPr>
      </w:pPr>
      <w:r w:rsidRPr="00783871">
        <w:rPr>
          <w:rFonts w:ascii="Arial" w:hAnsi="Arial" w:cs="Arial"/>
          <w:color w:val="000000"/>
          <w:sz w:val="28"/>
          <w:szCs w:val="28"/>
        </w:rPr>
        <w:t>Successful initiatives typically invested in retraining and upskilling, with some organisations transitioning employees into new roles such as robot operators or data coordinators (British Standards Institution, 2023). These efforts not only mitigated resistance but also contributed to morale and retention. The thematic analysis also revealed that a strong organisational culture of learning and innovation enhances readiness for technological change.</w:t>
      </w:r>
    </w:p>
    <w:p w14:paraId="55FE499D" w14:textId="0961F77F" w:rsidR="00783871" w:rsidRDefault="00783871" w:rsidP="00783871"/>
    <w:p w14:paraId="175AFBAE" w14:textId="72A783E2" w:rsidR="00783871" w:rsidRPr="00783871" w:rsidRDefault="0067238B" w:rsidP="00783871">
      <w:pPr>
        <w:pStyle w:val="Heading2"/>
        <w:numPr>
          <w:ilvl w:val="1"/>
          <w:numId w:val="48"/>
        </w:numPr>
        <w:rPr>
          <w:rFonts w:ascii="Arial" w:hAnsi="Arial" w:cs="Arial"/>
        </w:rPr>
      </w:pPr>
      <w:bookmarkStart w:id="25" w:name="_Toc202182116"/>
      <w:r w:rsidRPr="0067238B">
        <w:rPr>
          <w:rFonts w:ascii="Arial" w:hAnsi="Arial" w:cs="Arial"/>
        </w:rPr>
        <w:t>Addressing Technology Integration and System Compatibility Challenges</w:t>
      </w:r>
      <w:bookmarkEnd w:id="25"/>
    </w:p>
    <w:p w14:paraId="7243F09F" w14:textId="77777777" w:rsidR="00AF1EC8" w:rsidRDefault="00AF1EC8" w:rsidP="00783871">
      <w:pPr>
        <w:pStyle w:val="NormalWeb"/>
        <w:rPr>
          <w:rFonts w:ascii="Arial" w:hAnsi="Arial" w:cs="Arial"/>
          <w:color w:val="000000"/>
          <w:sz w:val="28"/>
          <w:szCs w:val="28"/>
        </w:rPr>
      </w:pPr>
    </w:p>
    <w:p w14:paraId="163A8117" w14:textId="77777777" w:rsidR="00D729B7" w:rsidRDefault="00D729B7" w:rsidP="00D729B7">
      <w:pPr>
        <w:ind w:firstLine="720"/>
        <w:rPr>
          <w:rFonts w:ascii="Arial" w:hAnsi="Arial" w:cs="Arial"/>
          <w:color w:val="000000"/>
          <w:sz w:val="28"/>
          <w:szCs w:val="28"/>
        </w:rPr>
      </w:pPr>
      <w:r w:rsidRPr="00D729B7">
        <w:rPr>
          <w:rFonts w:ascii="Arial" w:hAnsi="Arial" w:cs="Arial"/>
          <w:color w:val="000000"/>
          <w:sz w:val="28"/>
          <w:szCs w:val="28"/>
        </w:rPr>
        <w:t xml:space="preserve">The fourth theme addresses the technical complexities associated with integrating new automation systems into existing IT and operational infrastructure. Literature highlights that integration issues—such as incompatible platforms, legacy systems, and siloed data—are among the leading causes of automation project failure (McKinsey &amp; Company, 2023; Deloitte, 2023). These technical barriers not only delay project </w:t>
      </w:r>
      <w:r w:rsidRPr="00D729B7">
        <w:rPr>
          <w:rFonts w:ascii="Arial" w:hAnsi="Arial" w:cs="Arial"/>
          <w:color w:val="000000"/>
          <w:sz w:val="28"/>
          <w:szCs w:val="28"/>
        </w:rPr>
        <w:lastRenderedPageBreak/>
        <w:t>timelines but also increase the risk of operational disruptions and cost overruns (KPMG, 2023).</w:t>
      </w:r>
    </w:p>
    <w:p w14:paraId="51D7FAA4" w14:textId="77777777" w:rsidR="00D729B7" w:rsidRPr="00D729B7" w:rsidRDefault="00D729B7" w:rsidP="00D729B7">
      <w:pPr>
        <w:ind w:firstLine="720"/>
        <w:rPr>
          <w:rFonts w:ascii="Arial" w:hAnsi="Arial" w:cs="Arial"/>
          <w:color w:val="000000"/>
          <w:sz w:val="28"/>
          <w:szCs w:val="28"/>
        </w:rPr>
      </w:pPr>
    </w:p>
    <w:p w14:paraId="5D76FBB6" w14:textId="77777777" w:rsidR="00D729B7" w:rsidRPr="00D729B7" w:rsidRDefault="00D729B7" w:rsidP="00D729B7">
      <w:pPr>
        <w:ind w:firstLine="720"/>
        <w:rPr>
          <w:rFonts w:ascii="Arial" w:hAnsi="Arial" w:cs="Arial"/>
          <w:color w:val="000000"/>
          <w:sz w:val="28"/>
          <w:szCs w:val="28"/>
        </w:rPr>
      </w:pPr>
      <w:r w:rsidRPr="00D729B7">
        <w:rPr>
          <w:rFonts w:ascii="Arial" w:hAnsi="Arial" w:cs="Arial"/>
          <w:color w:val="000000"/>
          <w:sz w:val="28"/>
          <w:szCs w:val="28"/>
        </w:rPr>
        <w:t>Projects that successfully navigated these challenges often conducted pre-implementation audits and collaborated with experienced technology vendors (PwC, 2022). The use of middleware, Application Programming Interfaces (APIs), and modular cloud-based systems has been widely identified as a best practice to facilitate seamless integration (CBRE, 2022; Ocado Technology, 2023). Moreover, the inclusion of rigorous testing and validation phases prior to full-scale implementation proved instrumental in preventing costly disruptions and ensuring system compatibility (Project Management Institute, 2023).</w:t>
      </w:r>
    </w:p>
    <w:p w14:paraId="05E9E3FC" w14:textId="5BB6A843" w:rsidR="00783871" w:rsidRDefault="00783871" w:rsidP="00783871"/>
    <w:p w14:paraId="78DBEAF3" w14:textId="707E7BE8" w:rsidR="00783871" w:rsidRPr="00783871" w:rsidRDefault="0067238B" w:rsidP="00783871">
      <w:pPr>
        <w:pStyle w:val="Heading2"/>
        <w:numPr>
          <w:ilvl w:val="1"/>
          <w:numId w:val="48"/>
        </w:numPr>
        <w:rPr>
          <w:rFonts w:ascii="Arial" w:hAnsi="Arial" w:cs="Arial"/>
        </w:rPr>
      </w:pPr>
      <w:bookmarkStart w:id="26" w:name="_Toc202182117"/>
      <w:r w:rsidRPr="0067238B">
        <w:rPr>
          <w:rFonts w:ascii="Arial" w:hAnsi="Arial" w:cs="Arial"/>
        </w:rPr>
        <w:t>Measuring Performance and Driving Continuous Improvement in Automation</w:t>
      </w:r>
      <w:bookmarkEnd w:id="26"/>
    </w:p>
    <w:p w14:paraId="6CF077B7" w14:textId="77777777" w:rsidR="00783871" w:rsidRDefault="00783871" w:rsidP="00783871">
      <w:pPr>
        <w:pStyle w:val="NormalWeb"/>
        <w:ind w:firstLine="720"/>
        <w:rPr>
          <w:rFonts w:ascii="Arial" w:hAnsi="Arial" w:cs="Arial"/>
          <w:color w:val="000000"/>
          <w:sz w:val="28"/>
          <w:szCs w:val="28"/>
        </w:rPr>
      </w:pPr>
    </w:p>
    <w:p w14:paraId="27D15328" w14:textId="689666BE" w:rsidR="00783871" w:rsidRPr="00783871" w:rsidRDefault="00783871" w:rsidP="00783871">
      <w:pPr>
        <w:pStyle w:val="NormalWeb"/>
        <w:ind w:firstLine="720"/>
        <w:rPr>
          <w:rFonts w:ascii="Arial" w:hAnsi="Arial" w:cs="Arial"/>
          <w:color w:val="000000"/>
          <w:sz w:val="28"/>
          <w:szCs w:val="28"/>
        </w:rPr>
      </w:pPr>
      <w:r w:rsidRPr="00783871">
        <w:rPr>
          <w:rFonts w:ascii="Arial" w:hAnsi="Arial" w:cs="Arial"/>
          <w:color w:val="000000"/>
          <w:sz w:val="28"/>
          <w:szCs w:val="28"/>
        </w:rPr>
        <w:t>The final theme emphasises the importance of defining and tracking</w:t>
      </w:r>
      <w:r w:rsidRPr="00783871">
        <w:rPr>
          <w:rStyle w:val="apple-converted-space"/>
          <w:rFonts w:ascii="Arial" w:eastAsiaTheme="majorEastAsia" w:hAnsi="Arial" w:cs="Arial"/>
          <w:color w:val="000000"/>
          <w:sz w:val="28"/>
          <w:szCs w:val="28"/>
        </w:rPr>
        <w:t> </w:t>
      </w:r>
      <w:r w:rsidRPr="00783871">
        <w:rPr>
          <w:rStyle w:val="Strong"/>
          <w:rFonts w:ascii="Arial" w:eastAsiaTheme="majorEastAsia" w:hAnsi="Arial" w:cs="Arial"/>
          <w:b w:val="0"/>
          <w:bCs w:val="0"/>
          <w:color w:val="000000"/>
          <w:sz w:val="28"/>
          <w:szCs w:val="28"/>
        </w:rPr>
        <w:t>Key Performance Indicators (KPIs)</w:t>
      </w:r>
      <w:r w:rsidRPr="00783871">
        <w:rPr>
          <w:rStyle w:val="apple-converted-space"/>
          <w:rFonts w:ascii="Arial" w:eastAsiaTheme="majorEastAsia" w:hAnsi="Arial" w:cs="Arial"/>
          <w:color w:val="000000"/>
          <w:sz w:val="28"/>
          <w:szCs w:val="28"/>
        </w:rPr>
        <w:t> </w:t>
      </w:r>
      <w:r w:rsidRPr="00783871">
        <w:rPr>
          <w:rFonts w:ascii="Arial" w:hAnsi="Arial" w:cs="Arial"/>
          <w:color w:val="000000"/>
          <w:sz w:val="28"/>
          <w:szCs w:val="28"/>
        </w:rPr>
        <w:t>to evaluate the success and long-term value of automation investments. Common metrics included order accuracy, throughput, labour cost savings, system uptime, and customer satisfaction.</w:t>
      </w:r>
    </w:p>
    <w:p w14:paraId="246FE825" w14:textId="77777777" w:rsidR="00783871" w:rsidRPr="00783871" w:rsidRDefault="00783871" w:rsidP="00783871">
      <w:pPr>
        <w:pStyle w:val="NormalWeb"/>
        <w:ind w:firstLine="720"/>
        <w:rPr>
          <w:rFonts w:ascii="Arial" w:hAnsi="Arial" w:cs="Arial"/>
          <w:color w:val="000000"/>
          <w:sz w:val="28"/>
          <w:szCs w:val="28"/>
        </w:rPr>
      </w:pPr>
      <w:r w:rsidRPr="00783871">
        <w:rPr>
          <w:rFonts w:ascii="Arial" w:hAnsi="Arial" w:cs="Arial"/>
          <w:color w:val="000000"/>
          <w:sz w:val="28"/>
          <w:szCs w:val="28"/>
        </w:rPr>
        <w:t>Thematic analysis revealed that continuous improvement models—such as</w:t>
      </w:r>
      <w:r w:rsidRPr="00783871">
        <w:rPr>
          <w:rStyle w:val="apple-converted-space"/>
          <w:rFonts w:ascii="Arial" w:eastAsiaTheme="majorEastAsia" w:hAnsi="Arial" w:cs="Arial"/>
          <w:color w:val="000000"/>
          <w:sz w:val="28"/>
          <w:szCs w:val="28"/>
        </w:rPr>
        <w:t> </w:t>
      </w:r>
      <w:r w:rsidRPr="00783871">
        <w:rPr>
          <w:rStyle w:val="Strong"/>
          <w:rFonts w:ascii="Arial" w:eastAsiaTheme="majorEastAsia" w:hAnsi="Arial" w:cs="Arial"/>
          <w:b w:val="0"/>
          <w:bCs w:val="0"/>
          <w:color w:val="000000"/>
          <w:sz w:val="28"/>
          <w:szCs w:val="28"/>
        </w:rPr>
        <w:t>PDCA (Plan-Do-Check-Act)</w:t>
      </w:r>
      <w:r w:rsidRPr="00783871">
        <w:rPr>
          <w:rStyle w:val="apple-converted-space"/>
          <w:rFonts w:ascii="Arial" w:eastAsiaTheme="majorEastAsia" w:hAnsi="Arial" w:cs="Arial"/>
          <w:color w:val="000000"/>
          <w:sz w:val="28"/>
          <w:szCs w:val="28"/>
        </w:rPr>
        <w:t> </w:t>
      </w:r>
      <w:r w:rsidRPr="00783871">
        <w:rPr>
          <w:rFonts w:ascii="Arial" w:hAnsi="Arial" w:cs="Arial"/>
          <w:color w:val="000000"/>
          <w:sz w:val="28"/>
          <w:szCs w:val="28"/>
        </w:rPr>
        <w:t>and</w:t>
      </w:r>
      <w:r w:rsidRPr="00783871">
        <w:rPr>
          <w:rStyle w:val="apple-converted-space"/>
          <w:rFonts w:ascii="Arial" w:eastAsiaTheme="majorEastAsia" w:hAnsi="Arial" w:cs="Arial"/>
          <w:color w:val="000000"/>
          <w:sz w:val="28"/>
          <w:szCs w:val="28"/>
        </w:rPr>
        <w:t> </w:t>
      </w:r>
      <w:r w:rsidRPr="00783871">
        <w:rPr>
          <w:rStyle w:val="Strong"/>
          <w:rFonts w:ascii="Arial" w:eastAsiaTheme="majorEastAsia" w:hAnsi="Arial" w:cs="Arial"/>
          <w:b w:val="0"/>
          <w:bCs w:val="0"/>
          <w:color w:val="000000"/>
          <w:sz w:val="28"/>
          <w:szCs w:val="28"/>
        </w:rPr>
        <w:t>Six Sigma</w:t>
      </w:r>
      <w:r w:rsidRPr="00783871">
        <w:rPr>
          <w:rFonts w:ascii="Arial" w:hAnsi="Arial" w:cs="Arial"/>
          <w:color w:val="000000"/>
          <w:sz w:val="28"/>
          <w:szCs w:val="28"/>
        </w:rPr>
        <w:t>—were widely used to refine processes post-deployment (British Standards Institution, 2023). These frameworks provided the structure necessary for iterative improvements and enabled project teams to respond proactively to performance gaps. Without such mechanisms, organisations risked failing to realise the full return on automation investment.</w:t>
      </w:r>
    </w:p>
    <w:p w14:paraId="74299946" w14:textId="213A7C13" w:rsidR="00783871" w:rsidRDefault="00783871" w:rsidP="00783871"/>
    <w:p w14:paraId="7AE9F75B" w14:textId="39E17B6F" w:rsidR="00783871" w:rsidRDefault="0067238B" w:rsidP="00783871">
      <w:pPr>
        <w:pStyle w:val="Heading2"/>
        <w:numPr>
          <w:ilvl w:val="1"/>
          <w:numId w:val="48"/>
        </w:numPr>
        <w:rPr>
          <w:rStyle w:val="Strong"/>
          <w:rFonts w:ascii="Arial" w:hAnsi="Arial" w:cs="Arial"/>
          <w:b w:val="0"/>
          <w:bCs w:val="0"/>
        </w:rPr>
      </w:pPr>
      <w:bookmarkStart w:id="27" w:name="_Toc202182118"/>
      <w:r w:rsidRPr="0067238B">
        <w:rPr>
          <w:rFonts w:ascii="Arial" w:hAnsi="Arial" w:cs="Arial"/>
        </w:rPr>
        <w:t>Summary of Key Thematic Findings from the Literature</w:t>
      </w:r>
      <w:bookmarkEnd w:id="27"/>
    </w:p>
    <w:p w14:paraId="4207D02D" w14:textId="77777777" w:rsidR="00783871" w:rsidRPr="00783871" w:rsidRDefault="00783871" w:rsidP="00783871"/>
    <w:p w14:paraId="7A015C2F" w14:textId="77777777" w:rsidR="00783871" w:rsidRPr="00783871" w:rsidRDefault="00783871" w:rsidP="00783871"/>
    <w:p w14:paraId="7199BAE6" w14:textId="07B3CA3A" w:rsidR="00687A1B" w:rsidRPr="00687A1B" w:rsidRDefault="00687A1B" w:rsidP="00687A1B">
      <w:pPr>
        <w:pStyle w:val="Caption"/>
        <w:keepNext/>
        <w:rPr>
          <w:rFonts w:ascii="Arial" w:hAnsi="Arial" w:cs="Arial"/>
          <w:i w:val="0"/>
          <w:iCs w:val="0"/>
          <w:sz w:val="28"/>
          <w:szCs w:val="28"/>
        </w:rPr>
      </w:pPr>
      <w:bookmarkStart w:id="28" w:name="_Toc202182138"/>
      <w:r w:rsidRPr="00687A1B">
        <w:rPr>
          <w:rFonts w:ascii="Arial" w:hAnsi="Arial" w:cs="Arial"/>
          <w:i w:val="0"/>
          <w:iCs w:val="0"/>
          <w:sz w:val="28"/>
          <w:szCs w:val="28"/>
        </w:rPr>
        <w:lastRenderedPageBreak/>
        <w:t xml:space="preserve">Table </w:t>
      </w:r>
      <w:r w:rsidRPr="00687A1B">
        <w:rPr>
          <w:rFonts w:ascii="Arial" w:hAnsi="Arial" w:cs="Arial"/>
          <w:i w:val="0"/>
          <w:iCs w:val="0"/>
          <w:sz w:val="28"/>
          <w:szCs w:val="28"/>
        </w:rPr>
        <w:fldChar w:fldCharType="begin"/>
      </w:r>
      <w:r w:rsidRPr="00687A1B">
        <w:rPr>
          <w:rFonts w:ascii="Arial" w:hAnsi="Arial" w:cs="Arial"/>
          <w:i w:val="0"/>
          <w:iCs w:val="0"/>
          <w:sz w:val="28"/>
          <w:szCs w:val="28"/>
        </w:rPr>
        <w:instrText xml:space="preserve"> SEQ Table \* ARABIC </w:instrText>
      </w:r>
      <w:r w:rsidRPr="00687A1B">
        <w:rPr>
          <w:rFonts w:ascii="Arial" w:hAnsi="Arial" w:cs="Arial"/>
          <w:i w:val="0"/>
          <w:iCs w:val="0"/>
          <w:sz w:val="28"/>
          <w:szCs w:val="28"/>
        </w:rPr>
        <w:fldChar w:fldCharType="separate"/>
      </w:r>
      <w:r w:rsidRPr="00687A1B">
        <w:rPr>
          <w:rFonts w:ascii="Arial" w:hAnsi="Arial" w:cs="Arial"/>
          <w:i w:val="0"/>
          <w:iCs w:val="0"/>
          <w:noProof/>
          <w:sz w:val="28"/>
          <w:szCs w:val="28"/>
        </w:rPr>
        <w:t>2</w:t>
      </w:r>
      <w:r w:rsidRPr="00687A1B">
        <w:rPr>
          <w:rFonts w:ascii="Arial" w:hAnsi="Arial" w:cs="Arial"/>
          <w:i w:val="0"/>
          <w:iCs w:val="0"/>
          <w:sz w:val="28"/>
          <w:szCs w:val="28"/>
        </w:rPr>
        <w:fldChar w:fldCharType="end"/>
      </w:r>
      <w:r>
        <w:rPr>
          <w:rFonts w:ascii="Arial" w:hAnsi="Arial" w:cs="Arial"/>
          <w:i w:val="0"/>
          <w:iCs w:val="0"/>
          <w:sz w:val="28"/>
          <w:szCs w:val="28"/>
        </w:rPr>
        <w:t>: Key Insights</w:t>
      </w:r>
      <w:bookmarkEnd w:id="2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91"/>
        <w:gridCol w:w="5625"/>
      </w:tblGrid>
      <w:tr w:rsidR="00783871" w:rsidRPr="00783871" w14:paraId="4C9B68CB" w14:textId="77777777" w:rsidTr="008C1FB4">
        <w:trPr>
          <w:tblHeader/>
          <w:tblCellSpacing w:w="15" w:type="dxa"/>
        </w:trPr>
        <w:tc>
          <w:tcPr>
            <w:tcW w:w="0" w:type="auto"/>
            <w:tcBorders>
              <w:top w:val="single" w:sz="4" w:space="0" w:color="auto"/>
              <w:left w:val="single" w:sz="4" w:space="0" w:color="auto"/>
              <w:bottom w:val="single" w:sz="4" w:space="0" w:color="auto"/>
            </w:tcBorders>
            <w:vAlign w:val="center"/>
            <w:hideMark/>
          </w:tcPr>
          <w:p w14:paraId="7CC351AB" w14:textId="77777777" w:rsidR="00783871" w:rsidRPr="00783871" w:rsidRDefault="00783871">
            <w:pPr>
              <w:jc w:val="center"/>
              <w:rPr>
                <w:rFonts w:ascii="Arial" w:hAnsi="Arial" w:cs="Arial"/>
                <w:b/>
                <w:bCs/>
                <w:sz w:val="28"/>
                <w:szCs w:val="28"/>
              </w:rPr>
            </w:pPr>
            <w:r w:rsidRPr="00783871">
              <w:rPr>
                <w:rStyle w:val="Strong"/>
                <w:rFonts w:ascii="Arial" w:eastAsiaTheme="majorEastAsia" w:hAnsi="Arial" w:cs="Arial"/>
                <w:sz w:val="28"/>
                <w:szCs w:val="28"/>
              </w:rPr>
              <w:t>Theme</w:t>
            </w:r>
          </w:p>
        </w:tc>
        <w:tc>
          <w:tcPr>
            <w:tcW w:w="0" w:type="auto"/>
            <w:tcBorders>
              <w:top w:val="single" w:sz="4" w:space="0" w:color="auto"/>
              <w:left w:val="single" w:sz="4" w:space="0" w:color="auto"/>
              <w:right w:val="single" w:sz="4" w:space="0" w:color="auto"/>
            </w:tcBorders>
            <w:vAlign w:val="center"/>
            <w:hideMark/>
          </w:tcPr>
          <w:p w14:paraId="6C2117D0" w14:textId="77777777" w:rsidR="00783871" w:rsidRPr="00783871" w:rsidRDefault="00783871">
            <w:pPr>
              <w:jc w:val="center"/>
              <w:rPr>
                <w:rFonts w:ascii="Arial" w:hAnsi="Arial" w:cs="Arial"/>
                <w:b/>
                <w:bCs/>
                <w:sz w:val="28"/>
                <w:szCs w:val="28"/>
              </w:rPr>
            </w:pPr>
            <w:r w:rsidRPr="00783871">
              <w:rPr>
                <w:rStyle w:val="Strong"/>
                <w:rFonts w:ascii="Arial" w:eastAsiaTheme="majorEastAsia" w:hAnsi="Arial" w:cs="Arial"/>
                <w:sz w:val="28"/>
                <w:szCs w:val="28"/>
              </w:rPr>
              <w:t>Key Insights</w:t>
            </w:r>
          </w:p>
        </w:tc>
      </w:tr>
      <w:tr w:rsidR="00783871" w:rsidRPr="00783871" w14:paraId="61151636" w14:textId="77777777" w:rsidTr="00023DAE">
        <w:trPr>
          <w:tblCellSpacing w:w="15" w:type="dxa"/>
        </w:trPr>
        <w:tc>
          <w:tcPr>
            <w:tcW w:w="0" w:type="auto"/>
            <w:tcBorders>
              <w:left w:val="single" w:sz="4" w:space="0" w:color="auto"/>
              <w:bottom w:val="single" w:sz="4" w:space="0" w:color="auto"/>
            </w:tcBorders>
            <w:vAlign w:val="center"/>
            <w:hideMark/>
          </w:tcPr>
          <w:p w14:paraId="011012AF" w14:textId="77777777" w:rsidR="00783871" w:rsidRPr="00783871" w:rsidRDefault="00783871">
            <w:pPr>
              <w:rPr>
                <w:rFonts w:ascii="Arial" w:hAnsi="Arial" w:cs="Arial"/>
                <w:sz w:val="28"/>
                <w:szCs w:val="28"/>
              </w:rPr>
            </w:pPr>
            <w:r w:rsidRPr="00783871">
              <w:rPr>
                <w:rFonts w:ascii="Arial" w:hAnsi="Arial" w:cs="Arial"/>
                <w:sz w:val="28"/>
                <w:szCs w:val="28"/>
              </w:rPr>
              <w:t>Strategic Alignment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60A97C5E" w14:textId="77777777" w:rsidR="00783871" w:rsidRPr="00783871" w:rsidRDefault="00783871">
            <w:pPr>
              <w:rPr>
                <w:rFonts w:ascii="Arial" w:hAnsi="Arial" w:cs="Arial"/>
                <w:sz w:val="28"/>
                <w:szCs w:val="28"/>
              </w:rPr>
            </w:pPr>
            <w:r w:rsidRPr="00783871">
              <w:rPr>
                <w:rFonts w:ascii="Arial" w:hAnsi="Arial" w:cs="Arial"/>
                <w:sz w:val="28"/>
                <w:szCs w:val="28"/>
              </w:rPr>
              <w:t>Projects linked to organisational strategy show higher success and executive buy-in.</w:t>
            </w:r>
          </w:p>
        </w:tc>
      </w:tr>
      <w:tr w:rsidR="00783871" w:rsidRPr="00783871" w14:paraId="1865BFC9" w14:textId="77777777" w:rsidTr="00023DAE">
        <w:trPr>
          <w:tblCellSpacing w:w="15" w:type="dxa"/>
        </w:trPr>
        <w:tc>
          <w:tcPr>
            <w:tcW w:w="0" w:type="auto"/>
            <w:tcBorders>
              <w:left w:val="single" w:sz="4" w:space="0" w:color="auto"/>
            </w:tcBorders>
            <w:vAlign w:val="center"/>
            <w:hideMark/>
          </w:tcPr>
          <w:p w14:paraId="010208C9" w14:textId="77777777" w:rsidR="00783871" w:rsidRPr="00783871" w:rsidRDefault="00783871">
            <w:pPr>
              <w:rPr>
                <w:rFonts w:ascii="Arial" w:hAnsi="Arial" w:cs="Arial"/>
                <w:sz w:val="28"/>
                <w:szCs w:val="28"/>
              </w:rPr>
            </w:pPr>
            <w:r w:rsidRPr="00783871">
              <w:rPr>
                <w:rFonts w:ascii="Arial" w:hAnsi="Arial" w:cs="Arial"/>
                <w:sz w:val="28"/>
                <w:szCs w:val="28"/>
              </w:rPr>
              <w:t>Stakeholder Engagement</w:t>
            </w:r>
          </w:p>
        </w:tc>
        <w:tc>
          <w:tcPr>
            <w:tcW w:w="0" w:type="auto"/>
            <w:tcBorders>
              <w:top w:val="single" w:sz="4" w:space="0" w:color="auto"/>
              <w:left w:val="single" w:sz="4" w:space="0" w:color="auto"/>
              <w:right w:val="single" w:sz="4" w:space="0" w:color="auto"/>
            </w:tcBorders>
            <w:vAlign w:val="center"/>
            <w:hideMark/>
          </w:tcPr>
          <w:p w14:paraId="4617C177" w14:textId="77777777" w:rsidR="00783871" w:rsidRPr="00783871" w:rsidRDefault="00783871">
            <w:pPr>
              <w:rPr>
                <w:rFonts w:ascii="Arial" w:hAnsi="Arial" w:cs="Arial"/>
                <w:sz w:val="28"/>
                <w:szCs w:val="28"/>
              </w:rPr>
            </w:pPr>
            <w:r w:rsidRPr="00783871">
              <w:rPr>
                <w:rFonts w:ascii="Arial" w:hAnsi="Arial" w:cs="Arial"/>
                <w:sz w:val="28"/>
                <w:szCs w:val="28"/>
              </w:rPr>
              <w:t>Early and inclusive involvement enhances adoption and mitigates resistance.</w:t>
            </w:r>
          </w:p>
        </w:tc>
      </w:tr>
      <w:tr w:rsidR="00783871" w:rsidRPr="00783871" w14:paraId="2DA02FF9" w14:textId="77777777" w:rsidTr="008C1FB4">
        <w:trPr>
          <w:tblCellSpacing w:w="15" w:type="dxa"/>
        </w:trPr>
        <w:tc>
          <w:tcPr>
            <w:tcW w:w="0" w:type="auto"/>
            <w:tcBorders>
              <w:top w:val="single" w:sz="4" w:space="0" w:color="auto"/>
              <w:left w:val="single" w:sz="4" w:space="0" w:color="auto"/>
            </w:tcBorders>
            <w:vAlign w:val="center"/>
            <w:hideMark/>
          </w:tcPr>
          <w:p w14:paraId="127B40E3" w14:textId="77777777" w:rsidR="00783871" w:rsidRPr="00783871" w:rsidRDefault="00783871">
            <w:pPr>
              <w:rPr>
                <w:rFonts w:ascii="Arial" w:hAnsi="Arial" w:cs="Arial"/>
                <w:sz w:val="28"/>
                <w:szCs w:val="28"/>
              </w:rPr>
            </w:pPr>
            <w:r w:rsidRPr="00783871">
              <w:rPr>
                <w:rFonts w:ascii="Arial" w:hAnsi="Arial" w:cs="Arial"/>
                <w:sz w:val="28"/>
                <w:szCs w:val="28"/>
              </w:rPr>
              <w:t>Change Management &amp; Adaptation</w:t>
            </w:r>
          </w:p>
        </w:tc>
        <w:tc>
          <w:tcPr>
            <w:tcW w:w="0" w:type="auto"/>
            <w:tcBorders>
              <w:top w:val="single" w:sz="4" w:space="0" w:color="auto"/>
              <w:left w:val="single" w:sz="4" w:space="0" w:color="auto"/>
              <w:right w:val="single" w:sz="4" w:space="0" w:color="auto"/>
            </w:tcBorders>
            <w:vAlign w:val="center"/>
            <w:hideMark/>
          </w:tcPr>
          <w:p w14:paraId="1D750727" w14:textId="77777777" w:rsidR="00783871" w:rsidRPr="00783871" w:rsidRDefault="00783871">
            <w:pPr>
              <w:rPr>
                <w:rFonts w:ascii="Arial" w:hAnsi="Arial" w:cs="Arial"/>
                <w:sz w:val="28"/>
                <w:szCs w:val="28"/>
              </w:rPr>
            </w:pPr>
            <w:r w:rsidRPr="00783871">
              <w:rPr>
                <w:rFonts w:ascii="Arial" w:hAnsi="Arial" w:cs="Arial"/>
                <w:sz w:val="28"/>
                <w:szCs w:val="28"/>
              </w:rPr>
              <w:t>Training and reskilling reduce fear and enable cultural readiness.</w:t>
            </w:r>
          </w:p>
        </w:tc>
      </w:tr>
      <w:tr w:rsidR="00783871" w:rsidRPr="00783871" w14:paraId="0CBF7970" w14:textId="77777777" w:rsidTr="00023DAE">
        <w:trPr>
          <w:tblCellSpacing w:w="15" w:type="dxa"/>
        </w:trPr>
        <w:tc>
          <w:tcPr>
            <w:tcW w:w="0" w:type="auto"/>
            <w:tcBorders>
              <w:top w:val="single" w:sz="4" w:space="0" w:color="auto"/>
              <w:left w:val="single" w:sz="4" w:space="0" w:color="auto"/>
            </w:tcBorders>
            <w:vAlign w:val="center"/>
            <w:hideMark/>
          </w:tcPr>
          <w:p w14:paraId="755D1DE6" w14:textId="77777777" w:rsidR="00783871" w:rsidRPr="00783871" w:rsidRDefault="00783871">
            <w:pPr>
              <w:rPr>
                <w:rFonts w:ascii="Arial" w:hAnsi="Arial" w:cs="Arial"/>
                <w:sz w:val="28"/>
                <w:szCs w:val="28"/>
              </w:rPr>
            </w:pPr>
            <w:r w:rsidRPr="00783871">
              <w:rPr>
                <w:rFonts w:ascii="Arial" w:hAnsi="Arial" w:cs="Arial"/>
                <w:sz w:val="28"/>
                <w:szCs w:val="28"/>
              </w:rPr>
              <w:t>Technology Integration</w:t>
            </w:r>
          </w:p>
        </w:tc>
        <w:tc>
          <w:tcPr>
            <w:tcW w:w="0" w:type="auto"/>
            <w:tcBorders>
              <w:top w:val="single" w:sz="4" w:space="0" w:color="auto"/>
              <w:left w:val="single" w:sz="4" w:space="0" w:color="auto"/>
              <w:right w:val="single" w:sz="4" w:space="0" w:color="auto"/>
            </w:tcBorders>
            <w:vAlign w:val="center"/>
            <w:hideMark/>
          </w:tcPr>
          <w:p w14:paraId="1050F479" w14:textId="77777777" w:rsidR="00783871" w:rsidRPr="00783871" w:rsidRDefault="00783871">
            <w:pPr>
              <w:rPr>
                <w:rFonts w:ascii="Arial" w:hAnsi="Arial" w:cs="Arial"/>
                <w:sz w:val="28"/>
                <w:szCs w:val="28"/>
              </w:rPr>
            </w:pPr>
            <w:r w:rsidRPr="00783871">
              <w:rPr>
                <w:rFonts w:ascii="Arial" w:hAnsi="Arial" w:cs="Arial"/>
                <w:sz w:val="28"/>
                <w:szCs w:val="28"/>
              </w:rPr>
              <w:t>Compatibility checks and vendor collaboration are essential to avoid disruptions.</w:t>
            </w:r>
          </w:p>
        </w:tc>
      </w:tr>
      <w:tr w:rsidR="00783871" w:rsidRPr="00783871" w14:paraId="774652C4" w14:textId="77777777" w:rsidTr="00023DAE">
        <w:trPr>
          <w:tblCellSpacing w:w="15" w:type="dxa"/>
        </w:trPr>
        <w:tc>
          <w:tcPr>
            <w:tcW w:w="0" w:type="auto"/>
            <w:tcBorders>
              <w:top w:val="single" w:sz="4" w:space="0" w:color="auto"/>
              <w:left w:val="single" w:sz="4" w:space="0" w:color="auto"/>
              <w:bottom w:val="single" w:sz="4" w:space="0" w:color="auto"/>
            </w:tcBorders>
            <w:vAlign w:val="center"/>
            <w:hideMark/>
          </w:tcPr>
          <w:p w14:paraId="28A268FF" w14:textId="77777777" w:rsidR="00783871" w:rsidRPr="00783871" w:rsidRDefault="00783871">
            <w:pPr>
              <w:rPr>
                <w:rFonts w:ascii="Arial" w:hAnsi="Arial" w:cs="Arial"/>
                <w:sz w:val="28"/>
                <w:szCs w:val="28"/>
              </w:rPr>
            </w:pPr>
            <w:r w:rsidRPr="00783871">
              <w:rPr>
                <w:rFonts w:ascii="Arial" w:hAnsi="Arial" w:cs="Arial"/>
                <w:sz w:val="28"/>
                <w:szCs w:val="28"/>
              </w:rPr>
              <w:t>Performance Measurement &amp; Improvement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79A2D806" w14:textId="77777777" w:rsidR="00783871" w:rsidRPr="00783871" w:rsidRDefault="00783871" w:rsidP="00A848A8">
            <w:pPr>
              <w:keepNext/>
              <w:rPr>
                <w:rFonts w:ascii="Arial" w:hAnsi="Arial" w:cs="Arial"/>
                <w:sz w:val="28"/>
                <w:szCs w:val="28"/>
              </w:rPr>
            </w:pPr>
            <w:r w:rsidRPr="00783871">
              <w:rPr>
                <w:rFonts w:ascii="Arial" w:hAnsi="Arial" w:cs="Arial"/>
                <w:sz w:val="28"/>
                <w:szCs w:val="28"/>
              </w:rPr>
              <w:t>KPIs and continuous improvement loops are critical for long-term value.</w:t>
            </w:r>
          </w:p>
        </w:tc>
      </w:tr>
    </w:tbl>
    <w:p w14:paraId="65D39AFD" w14:textId="6D5A6E3F" w:rsidR="00A848A8" w:rsidRPr="00687A1B" w:rsidRDefault="00687A1B" w:rsidP="00687A1B">
      <w:pPr>
        <w:rPr>
          <w:rFonts w:ascii="Arial" w:hAnsi="Arial" w:cs="Arial"/>
          <w:sz w:val="28"/>
          <w:szCs w:val="28"/>
        </w:rPr>
      </w:pPr>
      <w:r w:rsidRPr="00687A1B">
        <w:rPr>
          <w:rFonts w:ascii="Arial" w:hAnsi="Arial" w:cs="Arial"/>
          <w:sz w:val="28"/>
          <w:szCs w:val="28"/>
        </w:rPr>
        <w:t>Source: Author, 2025</w:t>
      </w:r>
    </w:p>
    <w:p w14:paraId="5FE21B51" w14:textId="77777777" w:rsidR="00783871" w:rsidRPr="00783871" w:rsidRDefault="00783871" w:rsidP="00783871">
      <w:pPr>
        <w:pStyle w:val="NormalWeb"/>
        <w:rPr>
          <w:rFonts w:ascii="Arial" w:hAnsi="Arial" w:cs="Arial"/>
          <w:color w:val="000000"/>
          <w:sz w:val="28"/>
          <w:szCs w:val="28"/>
        </w:rPr>
      </w:pPr>
      <w:r w:rsidRPr="00783871">
        <w:rPr>
          <w:rFonts w:ascii="Arial" w:hAnsi="Arial" w:cs="Arial"/>
          <w:color w:val="000000"/>
          <w:sz w:val="28"/>
          <w:szCs w:val="28"/>
        </w:rPr>
        <w:t>These five themes reflect a comprehensive synthesis of the literature and represent key considerations for project managers and organisational leaders involved in warehouse automation.</w:t>
      </w:r>
    </w:p>
    <w:p w14:paraId="767512ED" w14:textId="77777777" w:rsidR="00C0090D" w:rsidRDefault="00C0090D" w:rsidP="00F42BE9">
      <w:pPr>
        <w:spacing w:before="100" w:beforeAutospacing="1" w:after="100" w:afterAutospacing="1"/>
        <w:outlineLvl w:val="2"/>
        <w:rPr>
          <w:rFonts w:ascii="Arial" w:hAnsi="Arial" w:cs="Arial"/>
          <w:color w:val="000000"/>
          <w:sz w:val="28"/>
          <w:szCs w:val="28"/>
        </w:rPr>
      </w:pPr>
    </w:p>
    <w:p w14:paraId="79341891" w14:textId="77777777" w:rsidR="0021198B" w:rsidRPr="00C0090D" w:rsidRDefault="0021198B" w:rsidP="00293BFC">
      <w:pPr>
        <w:spacing w:before="100" w:beforeAutospacing="1" w:after="100" w:afterAutospacing="1"/>
        <w:rPr>
          <w:rFonts w:ascii="Arial" w:hAnsi="Arial" w:cs="Arial"/>
          <w:color w:val="000000"/>
          <w:sz w:val="28"/>
          <w:szCs w:val="28"/>
        </w:rPr>
      </w:pPr>
    </w:p>
    <w:p w14:paraId="658DC319" w14:textId="1974575A" w:rsidR="00F42BE9" w:rsidRPr="00C0090D" w:rsidRDefault="0067238B" w:rsidP="00293BFC">
      <w:pPr>
        <w:pStyle w:val="Heading2"/>
        <w:numPr>
          <w:ilvl w:val="1"/>
          <w:numId w:val="48"/>
        </w:numPr>
        <w:rPr>
          <w:rFonts w:ascii="Arial" w:eastAsia="Times New Roman" w:hAnsi="Arial" w:cs="Arial"/>
        </w:rPr>
      </w:pPr>
      <w:bookmarkStart w:id="29" w:name="_Toc202182119"/>
      <w:r w:rsidRPr="0067238B">
        <w:rPr>
          <w:rFonts w:ascii="Arial" w:eastAsia="Times New Roman" w:hAnsi="Arial" w:cs="Arial"/>
        </w:rPr>
        <w:t>The Role of Strategic Alignment in Achieving Project Success</w:t>
      </w:r>
      <w:bookmarkEnd w:id="29"/>
    </w:p>
    <w:p w14:paraId="254C1BD1" w14:textId="77777777" w:rsidR="0021198B" w:rsidRDefault="0021198B" w:rsidP="002139C3">
      <w:pPr>
        <w:spacing w:before="100" w:beforeAutospacing="1" w:after="100" w:afterAutospacing="1"/>
        <w:ind w:firstLine="720"/>
        <w:rPr>
          <w:rFonts w:ascii="Arial" w:hAnsi="Arial" w:cs="Arial"/>
          <w:color w:val="000000"/>
          <w:sz w:val="28"/>
          <w:szCs w:val="28"/>
        </w:rPr>
      </w:pPr>
    </w:p>
    <w:p w14:paraId="0A82934A" w14:textId="5E9F6E02"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The analysis highlighted strategic alignment as a critical enabler of project success. This finding supports the assertion by Turner (2016) that aligning projects with organisational strategy enhances their perceived value and ensures resource prioritisation. Automation projects that were embedded in long-term business strategies—such as reducing delivery times, improving customer satisfaction, or achieving environmental goals—benefited from greater stakeholder commitment and clearer success metrics.</w:t>
      </w:r>
    </w:p>
    <w:p w14:paraId="4E59455D" w14:textId="77777777" w:rsidR="00F42BE9"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 xml:space="preserve">This aligns with the PMBOK Guide (PMI, 2023), which emphasises the importance of strategic alignment in project initiation and planning. The case of Tesco's automation rollout exemplified this principle, </w:t>
      </w:r>
      <w:r w:rsidRPr="00C0090D">
        <w:rPr>
          <w:rFonts w:ascii="Arial" w:hAnsi="Arial" w:cs="Arial"/>
          <w:color w:val="000000"/>
          <w:sz w:val="28"/>
          <w:szCs w:val="28"/>
        </w:rPr>
        <w:lastRenderedPageBreak/>
        <w:t>showing how clear strategic objectives facilitated successful implementation.</w:t>
      </w:r>
    </w:p>
    <w:p w14:paraId="5FEF2949" w14:textId="77777777" w:rsidR="0021198B" w:rsidRPr="00C0090D" w:rsidRDefault="0021198B" w:rsidP="002139C3">
      <w:pPr>
        <w:spacing w:before="100" w:beforeAutospacing="1" w:after="100" w:afterAutospacing="1"/>
        <w:ind w:firstLine="720"/>
        <w:rPr>
          <w:rFonts w:ascii="Arial" w:hAnsi="Arial" w:cs="Arial"/>
          <w:color w:val="000000"/>
          <w:sz w:val="28"/>
          <w:szCs w:val="28"/>
        </w:rPr>
      </w:pPr>
    </w:p>
    <w:p w14:paraId="51C6E590" w14:textId="19FFEECD" w:rsidR="00F42BE9" w:rsidRPr="00C0090D" w:rsidRDefault="0067238B" w:rsidP="00293BFC">
      <w:pPr>
        <w:pStyle w:val="Heading2"/>
        <w:numPr>
          <w:ilvl w:val="1"/>
          <w:numId w:val="48"/>
        </w:numPr>
        <w:rPr>
          <w:rFonts w:ascii="Arial" w:eastAsia="Times New Roman" w:hAnsi="Arial" w:cs="Arial"/>
        </w:rPr>
      </w:pPr>
      <w:bookmarkStart w:id="30" w:name="_Toc202182120"/>
      <w:r w:rsidRPr="0067238B">
        <w:rPr>
          <w:rFonts w:ascii="Arial" w:eastAsia="Times New Roman" w:hAnsi="Arial" w:cs="Arial"/>
        </w:rPr>
        <w:t>Applying Project Management Practices in Automation Initiatives</w:t>
      </w:r>
      <w:bookmarkEnd w:id="30"/>
    </w:p>
    <w:p w14:paraId="5177C028" w14:textId="77777777" w:rsidR="0021198B" w:rsidRDefault="0021198B" w:rsidP="002139C3">
      <w:pPr>
        <w:spacing w:before="100" w:beforeAutospacing="1" w:after="100" w:afterAutospacing="1"/>
        <w:ind w:firstLine="720"/>
        <w:rPr>
          <w:rFonts w:ascii="Arial" w:hAnsi="Arial" w:cs="Arial"/>
          <w:color w:val="000000"/>
          <w:sz w:val="28"/>
          <w:szCs w:val="28"/>
        </w:rPr>
      </w:pPr>
    </w:p>
    <w:p w14:paraId="5661AAEA" w14:textId="6870FBC6"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The role of project management methodologies emerged as central to automation success. The analysis found that effective stakeholder engagement, adaptive change management, and robust planning significantly influenced project outcomes.</w:t>
      </w:r>
    </w:p>
    <w:p w14:paraId="7BE6B888" w14:textId="77777777"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Stakeholder engagement, in particular, was critical for managing expectations and reducing resistance to change. This resonates with the principles of stakeholder theory (Freeman, 1984) and the PMI's (2023) emphasis on inclusive communication strategies. Projects that actively involved warehouse operators and IT staff during planning stages had smoother transitions and higher adoption rates.</w:t>
      </w:r>
    </w:p>
    <w:p w14:paraId="5D423E54" w14:textId="77777777"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Hybrid project management approaches—combining the structure of PMBOK with the flexibility of Agile—proved beneficial in the complex and dynamic environment of automation. Agile practices, such as iterative development and continuous feedback, allowed teams to respond to unforeseen technical issues and evolving requirements. This supports the findings of Serrador and Pinto (2015), who observed improved project performance when Agile practices were integrated with traditional methods.</w:t>
      </w:r>
    </w:p>
    <w:p w14:paraId="515DFF32" w14:textId="77777777" w:rsidR="00F42BE9"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Additionally, risk management and technology planning were critical success factors. Projects that proactively identified integration risks and engaged experienced technology partners were more likely to avoid costly delays or failures. This finding is consistent with the view that risk mitigation is a core competency in project management, particularly in tech-driven initiatives (Hillson, 2002).</w:t>
      </w:r>
    </w:p>
    <w:p w14:paraId="65483A31" w14:textId="77777777" w:rsidR="0021198B" w:rsidRPr="00C0090D" w:rsidRDefault="0021198B" w:rsidP="002139C3">
      <w:pPr>
        <w:spacing w:before="100" w:beforeAutospacing="1" w:after="100" w:afterAutospacing="1"/>
        <w:ind w:firstLine="720"/>
        <w:rPr>
          <w:rFonts w:ascii="Arial" w:hAnsi="Arial" w:cs="Arial"/>
          <w:color w:val="000000"/>
          <w:sz w:val="28"/>
          <w:szCs w:val="28"/>
        </w:rPr>
      </w:pPr>
    </w:p>
    <w:p w14:paraId="1E140379" w14:textId="2C890683" w:rsidR="00F42BE9" w:rsidRPr="00C0090D" w:rsidRDefault="0067238B" w:rsidP="0067238B">
      <w:pPr>
        <w:pStyle w:val="Heading2"/>
        <w:numPr>
          <w:ilvl w:val="1"/>
          <w:numId w:val="48"/>
        </w:numPr>
        <w:rPr>
          <w:rFonts w:ascii="Arial" w:eastAsia="Times New Roman" w:hAnsi="Arial" w:cs="Arial"/>
        </w:rPr>
      </w:pPr>
      <w:bookmarkStart w:id="31" w:name="_Toc202182121"/>
      <w:r w:rsidRPr="0067238B">
        <w:rPr>
          <w:rFonts w:ascii="Arial" w:eastAsia="Times New Roman" w:hAnsi="Arial" w:cs="Arial"/>
        </w:rPr>
        <w:t>Workforce Considerations and Change Management in Automation Projects</w:t>
      </w:r>
      <w:bookmarkEnd w:id="31"/>
    </w:p>
    <w:p w14:paraId="5A5424ED" w14:textId="77777777" w:rsidR="0021198B" w:rsidRDefault="0021198B" w:rsidP="002139C3">
      <w:pPr>
        <w:spacing w:before="100" w:beforeAutospacing="1" w:after="100" w:afterAutospacing="1"/>
        <w:ind w:firstLine="720"/>
        <w:rPr>
          <w:rFonts w:ascii="Arial" w:hAnsi="Arial" w:cs="Arial"/>
          <w:color w:val="000000"/>
          <w:sz w:val="28"/>
          <w:szCs w:val="28"/>
        </w:rPr>
      </w:pPr>
    </w:p>
    <w:p w14:paraId="00D5F86D" w14:textId="5A35BB02"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lastRenderedPageBreak/>
        <w:t>Resistance to automation remains a persistent barrier to project success, especially when employee concerns around job security and reskilling are not addressed. The data suggested that automation projects accompanied by structured training programs and communication strategies were more successful in securing buy-in from staff.</w:t>
      </w:r>
    </w:p>
    <w:p w14:paraId="2BA81B4E" w14:textId="77777777"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This aligns with the change management theories of Kotter (1996) and Lewin (1951), which stress the need for inclusive communication and capacity-building during organisational transformation. The British Standards Institution (2023) case study highlighted the effectiveness of reskilling programs in transforming former manual labour roles into higher-value tech-driven positions, reinforcing the notion that automation need not displace workers if managed strategically.</w:t>
      </w:r>
    </w:p>
    <w:p w14:paraId="6B2C5188" w14:textId="77777777" w:rsidR="00F42BE9"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Furthermore, organisations that embedded a culture of learning and innovation were better positioned to adapt to technological shifts. This reflects a broader organisational development principle: that change is more successful in environments that value continuous improvement and psychological safety (Schein, 2010).</w:t>
      </w:r>
    </w:p>
    <w:p w14:paraId="221C400D" w14:textId="77777777" w:rsidR="0021198B" w:rsidRPr="00C0090D" w:rsidRDefault="0021198B" w:rsidP="002139C3">
      <w:pPr>
        <w:spacing w:before="100" w:beforeAutospacing="1" w:after="100" w:afterAutospacing="1"/>
        <w:ind w:firstLine="720"/>
        <w:rPr>
          <w:rFonts w:ascii="Arial" w:hAnsi="Arial" w:cs="Arial"/>
          <w:color w:val="000000"/>
          <w:sz w:val="28"/>
          <w:szCs w:val="28"/>
        </w:rPr>
      </w:pPr>
    </w:p>
    <w:p w14:paraId="1E40BDB7" w14:textId="1AFD1AC4" w:rsidR="00F42BE9" w:rsidRPr="00C0090D" w:rsidRDefault="0067238B" w:rsidP="00293BFC">
      <w:pPr>
        <w:pStyle w:val="Heading2"/>
        <w:numPr>
          <w:ilvl w:val="1"/>
          <w:numId w:val="48"/>
        </w:numPr>
        <w:rPr>
          <w:rFonts w:ascii="Arial" w:eastAsia="Times New Roman" w:hAnsi="Arial" w:cs="Arial"/>
        </w:rPr>
      </w:pPr>
      <w:bookmarkStart w:id="32" w:name="_Toc202182122"/>
      <w:r w:rsidRPr="0067238B">
        <w:rPr>
          <w:rFonts w:ascii="Arial" w:eastAsia="Times New Roman" w:hAnsi="Arial" w:cs="Arial"/>
        </w:rPr>
        <w:t>Integrating Automation Technologies with Legacy Systems in Warehouses</w:t>
      </w:r>
      <w:bookmarkEnd w:id="32"/>
    </w:p>
    <w:p w14:paraId="0036BBAB" w14:textId="77777777" w:rsidR="0021198B" w:rsidRDefault="0021198B" w:rsidP="002139C3">
      <w:pPr>
        <w:spacing w:before="100" w:beforeAutospacing="1" w:after="100" w:afterAutospacing="1"/>
        <w:ind w:firstLine="720"/>
        <w:rPr>
          <w:rFonts w:ascii="Arial" w:hAnsi="Arial" w:cs="Arial"/>
          <w:color w:val="000000"/>
          <w:sz w:val="28"/>
          <w:szCs w:val="28"/>
        </w:rPr>
      </w:pPr>
    </w:p>
    <w:p w14:paraId="34BAD58C" w14:textId="30D1EB25"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Technical integration emerged as a recurrent theme in failed or delayed automation projects. The difficulty of integrating modern warehouse systems with outdated IT infrastructure often resulted in cost overruns, operational disruptions, or underperformance.</w:t>
      </w:r>
    </w:p>
    <w:p w14:paraId="7E9F1AF2" w14:textId="77777777"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This finding supports McKinsey’s (2023) argument that successful automation requires a comprehensive digital strategy, including infrastructure modernisation and interoperability planning. It also echoes the “technology fit” principle from project portfolio management, which advises that technological initiatives should be assessed for their compatibility with current systems and strategic goals (Archer and Ghasemzadeh, 1999).</w:t>
      </w:r>
    </w:p>
    <w:p w14:paraId="38D9B3DF" w14:textId="77777777" w:rsidR="00F42BE9"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 xml:space="preserve">Moreover, the use of API-driven architectures and cloud-based platforms was found to mitigate integration risks, enabling modular implementation and scalable solutions. These approaches allow for </w:t>
      </w:r>
      <w:r w:rsidRPr="00C0090D">
        <w:rPr>
          <w:rFonts w:ascii="Arial" w:hAnsi="Arial" w:cs="Arial"/>
          <w:color w:val="000000"/>
          <w:sz w:val="28"/>
          <w:szCs w:val="28"/>
        </w:rPr>
        <w:lastRenderedPageBreak/>
        <w:t>progressive transformation rather than risky large-scale system overhauls.</w:t>
      </w:r>
    </w:p>
    <w:p w14:paraId="2EFB0609" w14:textId="77777777" w:rsidR="0021198B" w:rsidRPr="00C0090D" w:rsidRDefault="0021198B" w:rsidP="002139C3">
      <w:pPr>
        <w:spacing w:before="100" w:beforeAutospacing="1" w:after="100" w:afterAutospacing="1"/>
        <w:ind w:firstLine="720"/>
        <w:rPr>
          <w:rFonts w:ascii="Arial" w:hAnsi="Arial" w:cs="Arial"/>
          <w:color w:val="000000"/>
          <w:sz w:val="28"/>
          <w:szCs w:val="28"/>
        </w:rPr>
      </w:pPr>
    </w:p>
    <w:p w14:paraId="12D63287" w14:textId="5A8B85D9" w:rsidR="00F42BE9" w:rsidRPr="00C0090D" w:rsidRDefault="0067238B" w:rsidP="00293BFC">
      <w:pPr>
        <w:pStyle w:val="Heading2"/>
        <w:numPr>
          <w:ilvl w:val="1"/>
          <w:numId w:val="48"/>
        </w:numPr>
        <w:rPr>
          <w:rFonts w:ascii="Arial" w:eastAsia="Times New Roman" w:hAnsi="Arial" w:cs="Arial"/>
        </w:rPr>
      </w:pPr>
      <w:bookmarkStart w:id="33" w:name="_Toc202182123"/>
      <w:r w:rsidRPr="0067238B">
        <w:rPr>
          <w:rFonts w:ascii="Arial" w:eastAsia="Times New Roman" w:hAnsi="Arial" w:cs="Arial"/>
        </w:rPr>
        <w:t>Leveraging Performance Metrics and Continuous Improvement Strategies</w:t>
      </w:r>
      <w:bookmarkEnd w:id="33"/>
    </w:p>
    <w:p w14:paraId="3B2EC265" w14:textId="77777777" w:rsidR="0021198B" w:rsidRDefault="0021198B" w:rsidP="002139C3">
      <w:pPr>
        <w:spacing w:before="100" w:beforeAutospacing="1" w:after="100" w:afterAutospacing="1"/>
        <w:ind w:firstLine="720"/>
        <w:rPr>
          <w:rFonts w:ascii="Arial" w:hAnsi="Arial" w:cs="Arial"/>
          <w:color w:val="000000"/>
          <w:sz w:val="28"/>
          <w:szCs w:val="28"/>
        </w:rPr>
      </w:pPr>
    </w:p>
    <w:p w14:paraId="3E5D2794" w14:textId="6F236035"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Establishing clear KPIs and feedback loops was identified as essential for long-term automation success. Warehouses that adopted continuous improvement frameworks such as Six Sigma or Lean methodologies were able to adapt more quickly to performance issues and unlock further efficiencies post-implementation.</w:t>
      </w:r>
    </w:p>
    <w:p w14:paraId="16C43DFF" w14:textId="77777777"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This reflects the findings of de Mast and Lokkerbol (2012), who highlight the value of continuous improvement in technology-intensive operations. By tracking metrics such as order accuracy, energy consumption, and system downtime, project teams were able to refine processes iteratively and demonstrate ROI to stakeholders.</w:t>
      </w:r>
    </w:p>
    <w:p w14:paraId="018B2254" w14:textId="1E6B3F7E" w:rsidR="00F42BE9"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 xml:space="preserve">This also supports the view that project success is not solely determined at project </w:t>
      </w:r>
      <w:r w:rsidR="00FB117A" w:rsidRPr="00C0090D">
        <w:rPr>
          <w:rFonts w:ascii="Arial" w:hAnsi="Arial" w:cs="Arial"/>
          <w:color w:val="000000"/>
          <w:sz w:val="28"/>
          <w:szCs w:val="28"/>
        </w:rPr>
        <w:t>closure but</w:t>
      </w:r>
      <w:r w:rsidRPr="00C0090D">
        <w:rPr>
          <w:rFonts w:ascii="Arial" w:hAnsi="Arial" w:cs="Arial"/>
          <w:color w:val="000000"/>
          <w:sz w:val="28"/>
          <w:szCs w:val="28"/>
        </w:rPr>
        <w:t xml:space="preserve"> rather is an ongoing process of value realisation and benefit tracking (Shenhar and Dvir, 2007).</w:t>
      </w:r>
    </w:p>
    <w:p w14:paraId="45BD9FFB" w14:textId="77777777" w:rsidR="0021198B" w:rsidRPr="00C0090D" w:rsidRDefault="0021198B" w:rsidP="002139C3">
      <w:pPr>
        <w:spacing w:before="100" w:beforeAutospacing="1" w:after="100" w:afterAutospacing="1"/>
        <w:ind w:firstLine="720"/>
        <w:rPr>
          <w:rFonts w:ascii="Arial" w:hAnsi="Arial" w:cs="Arial"/>
          <w:color w:val="000000"/>
          <w:sz w:val="28"/>
          <w:szCs w:val="28"/>
        </w:rPr>
      </w:pPr>
    </w:p>
    <w:p w14:paraId="51B096F4" w14:textId="36D41299" w:rsidR="00F42BE9" w:rsidRPr="00C0090D" w:rsidRDefault="0067238B" w:rsidP="00293BFC">
      <w:pPr>
        <w:pStyle w:val="Heading2"/>
        <w:numPr>
          <w:ilvl w:val="1"/>
          <w:numId w:val="48"/>
        </w:numPr>
        <w:rPr>
          <w:rFonts w:ascii="Arial" w:eastAsia="Times New Roman" w:hAnsi="Arial" w:cs="Arial"/>
        </w:rPr>
      </w:pPr>
      <w:bookmarkStart w:id="34" w:name="_Toc202182124"/>
      <w:r w:rsidRPr="0067238B">
        <w:rPr>
          <w:rFonts w:ascii="Arial" w:eastAsia="Times New Roman" w:hAnsi="Arial" w:cs="Arial"/>
        </w:rPr>
        <w:t>Exploring the UK-Specific Context for Warehouse Automation Projects</w:t>
      </w:r>
      <w:bookmarkEnd w:id="34"/>
    </w:p>
    <w:p w14:paraId="58B1281D" w14:textId="77777777" w:rsidR="0021198B" w:rsidRDefault="0021198B" w:rsidP="002139C3">
      <w:pPr>
        <w:spacing w:before="100" w:beforeAutospacing="1" w:after="100" w:afterAutospacing="1"/>
        <w:ind w:firstLine="720"/>
        <w:rPr>
          <w:rFonts w:ascii="Arial" w:hAnsi="Arial" w:cs="Arial"/>
          <w:color w:val="000000"/>
          <w:sz w:val="28"/>
          <w:szCs w:val="28"/>
        </w:rPr>
      </w:pPr>
    </w:p>
    <w:p w14:paraId="7E9BEF72" w14:textId="16AF287E"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The UK warehousing sector faces specific drivers and constraints that shape automation projects uniquely. Labour shortages—exacerbated by Brexit and an ageing workforce—are accelerating the demand for labour-saving technologies. At the same time, economic uncertainty and energy costs are placing pressure on warehouses to improve cost-efficiency and sustainability.</w:t>
      </w:r>
    </w:p>
    <w:p w14:paraId="3F3DE7CB" w14:textId="77777777"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 xml:space="preserve">These contextual factors highlight the importance of context-sensitive project management. While automation technologies may offer universal benefits, the strategies for implementation must be tailored to </w:t>
      </w:r>
      <w:r w:rsidRPr="00C0090D">
        <w:rPr>
          <w:rFonts w:ascii="Arial" w:hAnsi="Arial" w:cs="Arial"/>
          <w:color w:val="000000"/>
          <w:sz w:val="28"/>
          <w:szCs w:val="28"/>
        </w:rPr>
        <w:lastRenderedPageBreak/>
        <w:t>local labour market conditions, regulatory requirements, and cultural attitudes towards change.</w:t>
      </w:r>
    </w:p>
    <w:p w14:paraId="44F2287E" w14:textId="77777777" w:rsidR="00F42BE9" w:rsidRPr="00C0090D" w:rsidRDefault="00F42BE9"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In the UK context, the emphasis on green logistics and digital transformation as part of national policy agendas (e.g. UK Logistics Strategy 2023) further amplifies the relevance of warehouse automation. Project managers must therefore balance technological ambition with social responsibility and regulatory compliance.</w:t>
      </w:r>
    </w:p>
    <w:p w14:paraId="050578FD" w14:textId="77777777" w:rsidR="00C0090D" w:rsidRDefault="00C0090D" w:rsidP="00C27A8C">
      <w:pPr>
        <w:spacing w:before="100" w:beforeAutospacing="1" w:after="100" w:afterAutospacing="1"/>
        <w:outlineLvl w:val="1"/>
        <w:rPr>
          <w:rFonts w:ascii="Arial" w:hAnsi="Arial" w:cs="Arial"/>
          <w:color w:val="000000"/>
          <w:sz w:val="28"/>
          <w:szCs w:val="28"/>
        </w:rPr>
      </w:pPr>
    </w:p>
    <w:p w14:paraId="6795E39B" w14:textId="72BA6EC9" w:rsidR="00C27A8C" w:rsidRPr="00717003" w:rsidRDefault="00C27A8C" w:rsidP="00717003">
      <w:pPr>
        <w:pStyle w:val="Heading1"/>
        <w:rPr>
          <w:rFonts w:ascii="Arial" w:eastAsia="Times New Roman" w:hAnsi="Arial" w:cs="Arial"/>
        </w:rPr>
      </w:pPr>
      <w:bookmarkStart w:id="35" w:name="_Toc202182125"/>
      <w:r w:rsidRPr="00717003">
        <w:rPr>
          <w:rFonts w:ascii="Arial" w:eastAsia="Times New Roman" w:hAnsi="Arial" w:cs="Arial"/>
        </w:rPr>
        <w:t xml:space="preserve">Chapter </w:t>
      </w:r>
      <w:r w:rsidR="00293BFC">
        <w:rPr>
          <w:rFonts w:ascii="Arial" w:eastAsia="Times New Roman" w:hAnsi="Arial" w:cs="Arial"/>
        </w:rPr>
        <w:t>5</w:t>
      </w:r>
      <w:r w:rsidRPr="00717003">
        <w:rPr>
          <w:rFonts w:ascii="Arial" w:eastAsia="Times New Roman" w:hAnsi="Arial" w:cs="Arial"/>
        </w:rPr>
        <w:t>: Conclusions and Recommendations</w:t>
      </w:r>
      <w:bookmarkEnd w:id="35"/>
    </w:p>
    <w:p w14:paraId="00AA7FEB" w14:textId="77777777" w:rsidR="00C0090D" w:rsidRDefault="00C0090D" w:rsidP="00C27A8C">
      <w:pPr>
        <w:spacing w:before="100" w:beforeAutospacing="1" w:after="100" w:afterAutospacing="1"/>
        <w:outlineLvl w:val="2"/>
        <w:rPr>
          <w:rFonts w:ascii="Arial" w:hAnsi="Arial" w:cs="Arial"/>
          <w:color w:val="000000"/>
          <w:sz w:val="28"/>
          <w:szCs w:val="28"/>
        </w:rPr>
      </w:pPr>
    </w:p>
    <w:p w14:paraId="471FCC89" w14:textId="3F603D9C" w:rsidR="00293BFC" w:rsidRPr="00C0090D" w:rsidRDefault="0067238B" w:rsidP="00293BFC">
      <w:pPr>
        <w:pStyle w:val="Heading2"/>
        <w:numPr>
          <w:ilvl w:val="1"/>
          <w:numId w:val="49"/>
        </w:numPr>
        <w:rPr>
          <w:rFonts w:ascii="Arial" w:eastAsia="Times New Roman" w:hAnsi="Arial" w:cs="Arial"/>
        </w:rPr>
      </w:pPr>
      <w:bookmarkStart w:id="36" w:name="_Toc202182126"/>
      <w:r w:rsidRPr="0067238B">
        <w:rPr>
          <w:rFonts w:ascii="Arial" w:eastAsia="Times New Roman" w:hAnsi="Arial" w:cs="Arial"/>
        </w:rPr>
        <w:t>Revisiting the Research Objectives and Research Questions</w:t>
      </w:r>
      <w:bookmarkEnd w:id="36"/>
    </w:p>
    <w:p w14:paraId="29F67957" w14:textId="77777777" w:rsidR="00293BFC" w:rsidRDefault="00293BFC" w:rsidP="00293BFC">
      <w:pPr>
        <w:spacing w:before="100" w:beforeAutospacing="1" w:after="100" w:afterAutospacing="1"/>
        <w:ind w:firstLine="720"/>
        <w:rPr>
          <w:rFonts w:ascii="Arial" w:hAnsi="Arial" w:cs="Arial"/>
          <w:color w:val="000000"/>
          <w:sz w:val="28"/>
          <w:szCs w:val="28"/>
        </w:rPr>
      </w:pPr>
    </w:p>
    <w:p w14:paraId="6F99C2B6" w14:textId="77777777" w:rsidR="00293BFC" w:rsidRPr="00C0090D" w:rsidRDefault="00293BFC" w:rsidP="00293BFC">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The primary aim of this study was to investigate how warehouse automation impacts the success of projects in the UK logistics sector, using a project management perspective. The following objectives guided the analysis:</w:t>
      </w:r>
    </w:p>
    <w:p w14:paraId="78CFC496" w14:textId="77777777" w:rsidR="00293BFC" w:rsidRPr="00C0090D" w:rsidRDefault="00293BFC" w:rsidP="00293BFC">
      <w:pPr>
        <w:numPr>
          <w:ilvl w:val="0"/>
          <w:numId w:val="13"/>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To evaluate the impact of warehouse automation on key project success metrics.</w:t>
      </w:r>
    </w:p>
    <w:p w14:paraId="55B5B417" w14:textId="77777777" w:rsidR="00293BFC" w:rsidRPr="00C0090D" w:rsidRDefault="00293BFC" w:rsidP="00293BFC">
      <w:pPr>
        <w:numPr>
          <w:ilvl w:val="0"/>
          <w:numId w:val="13"/>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To identify effective project management practices in implementing warehouse automation.</w:t>
      </w:r>
    </w:p>
    <w:p w14:paraId="36CAAB1A" w14:textId="77777777" w:rsidR="00293BFC" w:rsidRPr="00C0090D" w:rsidRDefault="00293BFC" w:rsidP="00293BFC">
      <w:pPr>
        <w:numPr>
          <w:ilvl w:val="0"/>
          <w:numId w:val="13"/>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To examine the challenges and risks associated with warehouse automation and mitigation strategies.</w:t>
      </w:r>
    </w:p>
    <w:p w14:paraId="1812C8A2" w14:textId="77777777" w:rsidR="00293BFC" w:rsidRDefault="00293BFC" w:rsidP="00293BFC">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These objectives were addressed through thematic analysis of secondary data, allowing for the identification of success factors, challenges, and best practices in warehouse automation projects.</w:t>
      </w:r>
    </w:p>
    <w:p w14:paraId="01751A59" w14:textId="77777777" w:rsidR="00293BFC" w:rsidRDefault="00293BFC" w:rsidP="00C27A8C">
      <w:pPr>
        <w:spacing w:before="100" w:beforeAutospacing="1" w:after="100" w:afterAutospacing="1"/>
        <w:outlineLvl w:val="2"/>
        <w:rPr>
          <w:rFonts w:ascii="Arial" w:hAnsi="Arial" w:cs="Arial"/>
          <w:color w:val="000000"/>
          <w:sz w:val="28"/>
          <w:szCs w:val="28"/>
        </w:rPr>
      </w:pPr>
    </w:p>
    <w:p w14:paraId="500386E8" w14:textId="77777777" w:rsidR="00293BFC" w:rsidRDefault="00293BFC" w:rsidP="00C27A8C">
      <w:pPr>
        <w:spacing w:before="100" w:beforeAutospacing="1" w:after="100" w:afterAutospacing="1"/>
        <w:outlineLvl w:val="2"/>
        <w:rPr>
          <w:rFonts w:ascii="Arial" w:hAnsi="Arial" w:cs="Arial"/>
          <w:color w:val="000000"/>
          <w:sz w:val="28"/>
          <w:szCs w:val="28"/>
        </w:rPr>
      </w:pPr>
    </w:p>
    <w:p w14:paraId="7C499E7A" w14:textId="20AD5CC6" w:rsidR="00C27A8C" w:rsidRPr="00717003" w:rsidRDefault="0067238B" w:rsidP="00293BFC">
      <w:pPr>
        <w:pStyle w:val="Heading2"/>
        <w:numPr>
          <w:ilvl w:val="1"/>
          <w:numId w:val="49"/>
        </w:numPr>
        <w:rPr>
          <w:rFonts w:ascii="Arial" w:eastAsia="Times New Roman" w:hAnsi="Arial" w:cs="Arial"/>
        </w:rPr>
      </w:pPr>
      <w:bookmarkStart w:id="37" w:name="_Toc202182127"/>
      <w:r w:rsidRPr="0067238B">
        <w:rPr>
          <w:rFonts w:ascii="Arial" w:eastAsia="Times New Roman" w:hAnsi="Arial" w:cs="Arial"/>
        </w:rPr>
        <w:lastRenderedPageBreak/>
        <w:t>Overall Conclusions on the Impact of Automation on Project Success</w:t>
      </w:r>
      <w:bookmarkEnd w:id="37"/>
    </w:p>
    <w:p w14:paraId="25DD185A" w14:textId="77777777" w:rsidR="00717003" w:rsidRDefault="00717003" w:rsidP="00C27A8C">
      <w:pPr>
        <w:spacing w:before="100" w:beforeAutospacing="1" w:after="100" w:afterAutospacing="1"/>
        <w:rPr>
          <w:rFonts w:ascii="Arial" w:hAnsi="Arial" w:cs="Arial"/>
          <w:color w:val="000000"/>
          <w:sz w:val="28"/>
          <w:szCs w:val="28"/>
        </w:rPr>
      </w:pPr>
    </w:p>
    <w:p w14:paraId="2F51A11D" w14:textId="03F9EBF0" w:rsidR="00C27A8C" w:rsidRPr="00C0090D" w:rsidRDefault="00C27A8C"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This research set out to explore the impact of warehouse automation on project success from a project management perspective, focusing on the UK context. Through thematic analysis of secondary data, several insights were uncovered that enhance our understanding of the complex relationship between automation technology and project performance.</w:t>
      </w:r>
    </w:p>
    <w:p w14:paraId="699E9380" w14:textId="77777777" w:rsidR="00C27A8C" w:rsidRPr="00C0090D" w:rsidRDefault="00C27A8C"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Warehouse automation is not a guaranteed path to success—it is a strategic investment that requires careful planning, stakeholder engagement, and change management. The study confirmed that alignment with organisational goals, proactive risk mitigation, and strong leadership are foundational to successful automation initiatives. When implemented effectively, automation contributes significantly to operational efficiency, cost control, customer satisfaction, and competitive advantage.</w:t>
      </w:r>
    </w:p>
    <w:p w14:paraId="038D77A9" w14:textId="77777777" w:rsidR="00C27A8C" w:rsidRPr="00C0090D" w:rsidRDefault="00C27A8C"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However, the study also revealed persistent challenges such as employee resistance, technical integration issues, and inconsistent measurement of success. Addressing these challenges requires a holistic project management approach that balances technological ambition with human and organisational needs.</w:t>
      </w:r>
    </w:p>
    <w:p w14:paraId="65343FEC" w14:textId="77777777" w:rsidR="00C27A8C" w:rsidRDefault="00C27A8C"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In summary, the findings reinforce the idea that warehouse automation, while promising, is only as successful as the project management practices underpinning it.</w:t>
      </w:r>
    </w:p>
    <w:p w14:paraId="5BC9EC53" w14:textId="77777777" w:rsidR="0021198B" w:rsidRPr="00C0090D" w:rsidRDefault="0021198B" w:rsidP="002139C3">
      <w:pPr>
        <w:spacing w:before="100" w:beforeAutospacing="1" w:after="100" w:afterAutospacing="1"/>
        <w:ind w:firstLine="720"/>
        <w:rPr>
          <w:rFonts w:ascii="Arial" w:hAnsi="Arial" w:cs="Arial"/>
          <w:color w:val="000000"/>
          <w:sz w:val="28"/>
          <w:szCs w:val="28"/>
        </w:rPr>
      </w:pPr>
    </w:p>
    <w:p w14:paraId="20851D0C" w14:textId="5C4C203E" w:rsidR="00C27A8C" w:rsidRPr="00717003" w:rsidRDefault="0067238B" w:rsidP="00293BFC">
      <w:pPr>
        <w:pStyle w:val="Heading2"/>
        <w:numPr>
          <w:ilvl w:val="1"/>
          <w:numId w:val="49"/>
        </w:numPr>
        <w:rPr>
          <w:rFonts w:ascii="Arial" w:eastAsia="Times New Roman" w:hAnsi="Arial" w:cs="Arial"/>
        </w:rPr>
      </w:pPr>
      <w:bookmarkStart w:id="38" w:name="_Toc202182128"/>
      <w:r w:rsidRPr="0067238B">
        <w:rPr>
          <w:rFonts w:ascii="Arial" w:eastAsia="Times New Roman" w:hAnsi="Arial" w:cs="Arial"/>
        </w:rPr>
        <w:t>Key Contributions of the Research to Project Management and Automation</w:t>
      </w:r>
      <w:bookmarkEnd w:id="38"/>
    </w:p>
    <w:p w14:paraId="6E774200" w14:textId="77777777" w:rsidR="0021198B" w:rsidRDefault="0021198B" w:rsidP="002139C3">
      <w:pPr>
        <w:spacing w:before="100" w:beforeAutospacing="1" w:after="100" w:afterAutospacing="1"/>
        <w:ind w:firstLine="360"/>
        <w:rPr>
          <w:rFonts w:ascii="Arial" w:hAnsi="Arial" w:cs="Arial"/>
          <w:color w:val="000000"/>
          <w:sz w:val="28"/>
          <w:szCs w:val="28"/>
        </w:rPr>
      </w:pPr>
    </w:p>
    <w:p w14:paraId="2DB826CF" w14:textId="6C7C0FCE" w:rsidR="00C27A8C" w:rsidRPr="00C0090D" w:rsidRDefault="00C27A8C" w:rsidP="002139C3">
      <w:pPr>
        <w:spacing w:before="100" w:beforeAutospacing="1" w:after="100" w:afterAutospacing="1"/>
        <w:ind w:firstLine="360"/>
        <w:rPr>
          <w:rFonts w:ascii="Arial" w:hAnsi="Arial" w:cs="Arial"/>
          <w:color w:val="000000"/>
          <w:sz w:val="28"/>
          <w:szCs w:val="28"/>
        </w:rPr>
      </w:pPr>
      <w:r w:rsidRPr="00C0090D">
        <w:rPr>
          <w:rFonts w:ascii="Arial" w:hAnsi="Arial" w:cs="Arial"/>
          <w:color w:val="000000"/>
          <w:sz w:val="28"/>
          <w:szCs w:val="28"/>
        </w:rPr>
        <w:t>This study contributes to both academic and practical understandings in several key ways:</w:t>
      </w:r>
    </w:p>
    <w:p w14:paraId="0CB597B0" w14:textId="77777777" w:rsidR="00C27A8C" w:rsidRPr="00C0090D" w:rsidRDefault="00C27A8C" w:rsidP="00C27A8C">
      <w:pPr>
        <w:numPr>
          <w:ilvl w:val="0"/>
          <w:numId w:val="14"/>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 xml:space="preserve">It contextualises warehouse automation within a project success framework, adding depth to traditional success metrics by </w:t>
      </w:r>
      <w:r w:rsidRPr="00C0090D">
        <w:rPr>
          <w:rFonts w:ascii="Arial" w:hAnsi="Arial" w:cs="Arial"/>
          <w:color w:val="000000"/>
          <w:sz w:val="28"/>
          <w:szCs w:val="28"/>
        </w:rPr>
        <w:lastRenderedPageBreak/>
        <w:t>including stakeholder satisfaction, strategic alignment, and adaptability.</w:t>
      </w:r>
    </w:p>
    <w:p w14:paraId="2D88EF2A" w14:textId="77777777" w:rsidR="00C27A8C" w:rsidRPr="00C0090D" w:rsidRDefault="00C27A8C" w:rsidP="00C27A8C">
      <w:pPr>
        <w:numPr>
          <w:ilvl w:val="0"/>
          <w:numId w:val="14"/>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It bridges the gap between technical implementation and human resource considerations, advocating for a balanced socio-technical approach.</w:t>
      </w:r>
    </w:p>
    <w:p w14:paraId="794BE8E2" w14:textId="77777777" w:rsidR="00C27A8C" w:rsidRDefault="00C27A8C" w:rsidP="00C27A8C">
      <w:pPr>
        <w:numPr>
          <w:ilvl w:val="0"/>
          <w:numId w:val="14"/>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It offers actionable insights for UK-based logistics organisations navigating automation in the post-Brexit, post-COVID environment, where efficiency and resilience are paramount.</w:t>
      </w:r>
    </w:p>
    <w:p w14:paraId="293612F4" w14:textId="77777777" w:rsidR="0021198B" w:rsidRPr="00C0090D" w:rsidRDefault="0021198B" w:rsidP="0021198B">
      <w:pPr>
        <w:spacing w:before="100" w:beforeAutospacing="1" w:after="100" w:afterAutospacing="1"/>
        <w:rPr>
          <w:rFonts w:ascii="Arial" w:hAnsi="Arial" w:cs="Arial"/>
          <w:color w:val="000000"/>
          <w:sz w:val="28"/>
          <w:szCs w:val="28"/>
        </w:rPr>
      </w:pPr>
    </w:p>
    <w:p w14:paraId="70322301" w14:textId="2ADB4B4A" w:rsidR="00C27A8C" w:rsidRPr="00717003" w:rsidRDefault="0067238B" w:rsidP="00293BFC">
      <w:pPr>
        <w:pStyle w:val="Heading2"/>
        <w:numPr>
          <w:ilvl w:val="1"/>
          <w:numId w:val="49"/>
        </w:numPr>
        <w:rPr>
          <w:rFonts w:ascii="Arial" w:eastAsia="Times New Roman" w:hAnsi="Arial" w:cs="Arial"/>
        </w:rPr>
      </w:pPr>
      <w:bookmarkStart w:id="39" w:name="_Toc202182129"/>
      <w:r w:rsidRPr="0067238B">
        <w:rPr>
          <w:rFonts w:ascii="Arial" w:eastAsia="Times New Roman" w:hAnsi="Arial" w:cs="Arial"/>
        </w:rPr>
        <w:t>Practical Recommendations for Project Managers in Warehouse Automation</w:t>
      </w:r>
      <w:bookmarkEnd w:id="39"/>
    </w:p>
    <w:p w14:paraId="02EC6E22" w14:textId="77777777" w:rsidR="0021198B" w:rsidRDefault="0021198B" w:rsidP="002139C3">
      <w:pPr>
        <w:spacing w:before="100" w:beforeAutospacing="1" w:after="100" w:afterAutospacing="1"/>
        <w:ind w:firstLine="720"/>
        <w:rPr>
          <w:rFonts w:ascii="Arial" w:hAnsi="Arial" w:cs="Arial"/>
          <w:color w:val="000000"/>
          <w:sz w:val="28"/>
          <w:szCs w:val="28"/>
        </w:rPr>
      </w:pPr>
    </w:p>
    <w:p w14:paraId="4E75D5C6" w14:textId="1A81DC48" w:rsidR="00C27A8C" w:rsidRPr="00C0090D" w:rsidRDefault="00C27A8C"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Based on the research findings, the following recommendations are proposed for project managers leading warehouse automation initiatives:</w:t>
      </w:r>
    </w:p>
    <w:p w14:paraId="4C8A6BF6" w14:textId="0B2E99C9" w:rsidR="00C27A8C" w:rsidRPr="00EC5473" w:rsidRDefault="00EC5473" w:rsidP="00EC5473">
      <w:pPr>
        <w:ind w:firstLine="720"/>
        <w:rPr>
          <w:rFonts w:ascii="Arial" w:hAnsi="Arial" w:cs="Arial"/>
          <w:sz w:val="28"/>
          <w:szCs w:val="28"/>
        </w:rPr>
      </w:pPr>
      <w:r w:rsidRPr="00EC5473">
        <w:rPr>
          <w:rFonts w:ascii="Arial" w:hAnsi="Arial" w:cs="Arial"/>
          <w:color w:val="000000"/>
          <w:sz w:val="28"/>
          <w:szCs w:val="28"/>
        </w:rPr>
        <w:t xml:space="preserve">First, </w:t>
      </w:r>
      <w:r>
        <w:rPr>
          <w:rFonts w:ascii="Arial" w:hAnsi="Arial" w:cs="Arial"/>
          <w:sz w:val="28"/>
          <w:szCs w:val="28"/>
        </w:rPr>
        <w:t>a</w:t>
      </w:r>
      <w:r w:rsidRPr="00EC5473">
        <w:rPr>
          <w:rFonts w:ascii="Arial" w:hAnsi="Arial" w:cs="Arial"/>
          <w:sz w:val="28"/>
          <w:szCs w:val="28"/>
        </w:rPr>
        <w:t xml:space="preserve">lign </w:t>
      </w:r>
      <w:r>
        <w:rPr>
          <w:rFonts w:ascii="Arial" w:hAnsi="Arial" w:cs="Arial"/>
          <w:sz w:val="28"/>
          <w:szCs w:val="28"/>
        </w:rPr>
        <w:t>p</w:t>
      </w:r>
      <w:r w:rsidRPr="00EC5473">
        <w:rPr>
          <w:rFonts w:ascii="Arial" w:hAnsi="Arial" w:cs="Arial"/>
          <w:sz w:val="28"/>
          <w:szCs w:val="28"/>
        </w:rPr>
        <w:t xml:space="preserve">rojects with </w:t>
      </w:r>
      <w:r>
        <w:rPr>
          <w:rFonts w:ascii="Arial" w:hAnsi="Arial" w:cs="Arial"/>
          <w:sz w:val="28"/>
          <w:szCs w:val="28"/>
        </w:rPr>
        <w:t>o</w:t>
      </w:r>
      <w:r w:rsidRPr="00EC5473">
        <w:rPr>
          <w:rFonts w:ascii="Arial" w:hAnsi="Arial" w:cs="Arial"/>
          <w:sz w:val="28"/>
          <w:szCs w:val="28"/>
        </w:rPr>
        <w:t xml:space="preserve">rganisational </w:t>
      </w:r>
      <w:r>
        <w:rPr>
          <w:rFonts w:ascii="Arial" w:hAnsi="Arial" w:cs="Arial"/>
          <w:sz w:val="28"/>
          <w:szCs w:val="28"/>
        </w:rPr>
        <w:t>s</w:t>
      </w:r>
      <w:r w:rsidRPr="00EC5473">
        <w:rPr>
          <w:rFonts w:ascii="Arial" w:hAnsi="Arial" w:cs="Arial"/>
          <w:sz w:val="28"/>
          <w:szCs w:val="28"/>
        </w:rPr>
        <w:t>trategy</w:t>
      </w:r>
      <w:r>
        <w:rPr>
          <w:rFonts w:ascii="Arial" w:hAnsi="Arial" w:cs="Arial"/>
          <w:sz w:val="28"/>
          <w:szCs w:val="28"/>
        </w:rPr>
        <w:t>. P</w:t>
      </w:r>
      <w:r w:rsidR="00BA0746">
        <w:rPr>
          <w:rFonts w:ascii="Arial" w:hAnsi="Arial" w:cs="Arial"/>
          <w:sz w:val="28"/>
          <w:szCs w:val="28"/>
        </w:rPr>
        <w:t>roject managers</w:t>
      </w:r>
      <w:r>
        <w:rPr>
          <w:rFonts w:ascii="Arial" w:hAnsi="Arial" w:cs="Arial"/>
          <w:sz w:val="28"/>
          <w:szCs w:val="28"/>
        </w:rPr>
        <w:t xml:space="preserve"> should </w:t>
      </w:r>
      <w:r>
        <w:rPr>
          <w:rFonts w:ascii="Arial" w:hAnsi="Arial" w:cs="Arial"/>
          <w:color w:val="000000"/>
          <w:sz w:val="28"/>
          <w:szCs w:val="28"/>
        </w:rPr>
        <w:t>e</w:t>
      </w:r>
      <w:r w:rsidR="00C27A8C" w:rsidRPr="00C0090D">
        <w:rPr>
          <w:rFonts w:ascii="Arial" w:hAnsi="Arial" w:cs="Arial"/>
          <w:color w:val="000000"/>
          <w:sz w:val="28"/>
          <w:szCs w:val="28"/>
        </w:rPr>
        <w:t>nsure that automation projects are directly linked to strategic goals such as sustainability, customer satisfaction, or market expansion. This alignment improves resource allocation and stakeholder support.</w:t>
      </w:r>
    </w:p>
    <w:p w14:paraId="7F485AE7" w14:textId="50392F1C" w:rsidR="00C27A8C" w:rsidRPr="00C0090D" w:rsidRDefault="00D729B7" w:rsidP="002139C3">
      <w:pPr>
        <w:spacing w:before="100" w:beforeAutospacing="1" w:after="100" w:afterAutospacing="1"/>
        <w:ind w:firstLine="720"/>
        <w:rPr>
          <w:rFonts w:ascii="Arial" w:hAnsi="Arial" w:cs="Arial"/>
          <w:color w:val="000000"/>
          <w:sz w:val="28"/>
          <w:szCs w:val="28"/>
        </w:rPr>
      </w:pPr>
      <w:r>
        <w:rPr>
          <w:rFonts w:ascii="Arial" w:hAnsi="Arial" w:cs="Arial"/>
          <w:color w:val="000000"/>
          <w:sz w:val="28"/>
          <w:szCs w:val="28"/>
        </w:rPr>
        <w:t>Second, involve stakeholders early and often, making sure they are e</w:t>
      </w:r>
      <w:r w:rsidR="00C27A8C" w:rsidRPr="00C0090D">
        <w:rPr>
          <w:rFonts w:ascii="Arial" w:hAnsi="Arial" w:cs="Arial"/>
          <w:color w:val="000000"/>
          <w:sz w:val="28"/>
          <w:szCs w:val="28"/>
        </w:rPr>
        <w:t>ngage</w:t>
      </w:r>
      <w:r>
        <w:rPr>
          <w:rFonts w:ascii="Arial" w:hAnsi="Arial" w:cs="Arial"/>
          <w:color w:val="000000"/>
          <w:sz w:val="28"/>
          <w:szCs w:val="28"/>
        </w:rPr>
        <w:t>d</w:t>
      </w:r>
      <w:r w:rsidR="00C27A8C" w:rsidRPr="00C0090D">
        <w:rPr>
          <w:rFonts w:ascii="Arial" w:hAnsi="Arial" w:cs="Arial"/>
          <w:color w:val="000000"/>
          <w:sz w:val="28"/>
          <w:szCs w:val="28"/>
        </w:rPr>
        <w:t xml:space="preserve"> at every stage of the </w:t>
      </w:r>
      <w:r w:rsidRPr="00C0090D">
        <w:rPr>
          <w:rFonts w:ascii="Arial" w:hAnsi="Arial" w:cs="Arial"/>
          <w:color w:val="000000"/>
          <w:sz w:val="28"/>
          <w:szCs w:val="28"/>
        </w:rPr>
        <w:t>project</w:t>
      </w:r>
      <w:r>
        <w:rPr>
          <w:rFonts w:ascii="Arial" w:hAnsi="Arial" w:cs="Arial"/>
          <w:color w:val="000000"/>
          <w:sz w:val="28"/>
          <w:szCs w:val="28"/>
        </w:rPr>
        <w:t xml:space="preserve">’s </w:t>
      </w:r>
      <w:r w:rsidR="00C27A8C" w:rsidRPr="00C0090D">
        <w:rPr>
          <w:rFonts w:ascii="Arial" w:hAnsi="Arial" w:cs="Arial"/>
          <w:color w:val="000000"/>
          <w:sz w:val="28"/>
          <w:szCs w:val="28"/>
        </w:rPr>
        <w:t>lifecycle, from initial scoping to post-implementation review. Use stakeholder maps, communication plans, and regular feedback loops to maintain transparency and trust.</w:t>
      </w:r>
    </w:p>
    <w:p w14:paraId="09A8AE54" w14:textId="08E8DFF0" w:rsidR="00C27A8C" w:rsidRPr="00C0090D" w:rsidRDefault="00D729B7" w:rsidP="002139C3">
      <w:pPr>
        <w:spacing w:before="100" w:beforeAutospacing="1" w:after="100" w:afterAutospacing="1"/>
        <w:ind w:firstLine="720"/>
        <w:rPr>
          <w:rFonts w:ascii="Arial" w:hAnsi="Arial" w:cs="Arial"/>
          <w:color w:val="000000"/>
          <w:sz w:val="28"/>
          <w:szCs w:val="28"/>
        </w:rPr>
      </w:pPr>
      <w:r>
        <w:rPr>
          <w:rFonts w:ascii="Arial" w:hAnsi="Arial" w:cs="Arial"/>
          <w:color w:val="000000"/>
          <w:sz w:val="28"/>
          <w:szCs w:val="28"/>
        </w:rPr>
        <w:t xml:space="preserve">Third, embed change management practices. </w:t>
      </w:r>
      <w:r w:rsidR="00C27A8C" w:rsidRPr="00C0090D">
        <w:rPr>
          <w:rFonts w:ascii="Arial" w:hAnsi="Arial" w:cs="Arial"/>
          <w:color w:val="000000"/>
          <w:sz w:val="28"/>
          <w:szCs w:val="28"/>
        </w:rPr>
        <w:t>Proactively address resistance to change through training, upskilling, and open dialogue. A structured change management framework (e.g. Kotter’s 8-Step Model or Prosci’s ADKAR) should be embedded in the project plan.</w:t>
      </w:r>
    </w:p>
    <w:p w14:paraId="231F3075" w14:textId="2719456E" w:rsidR="00C27A8C" w:rsidRPr="00C0090D" w:rsidRDefault="00D729B7" w:rsidP="002139C3">
      <w:pPr>
        <w:spacing w:before="100" w:beforeAutospacing="1" w:after="100" w:afterAutospacing="1"/>
        <w:ind w:firstLine="720"/>
        <w:rPr>
          <w:rFonts w:ascii="Arial" w:hAnsi="Arial" w:cs="Arial"/>
          <w:color w:val="000000"/>
          <w:sz w:val="28"/>
          <w:szCs w:val="28"/>
        </w:rPr>
      </w:pPr>
      <w:r>
        <w:rPr>
          <w:rFonts w:ascii="Arial" w:hAnsi="Arial" w:cs="Arial"/>
          <w:color w:val="000000"/>
          <w:sz w:val="28"/>
          <w:szCs w:val="28"/>
        </w:rPr>
        <w:t>Additionally, prepare for technical integration by c</w:t>
      </w:r>
      <w:r w:rsidR="00C27A8C" w:rsidRPr="00C0090D">
        <w:rPr>
          <w:rFonts w:ascii="Arial" w:hAnsi="Arial" w:cs="Arial"/>
          <w:color w:val="000000"/>
          <w:sz w:val="28"/>
          <w:szCs w:val="28"/>
        </w:rPr>
        <w:t>onduct</w:t>
      </w:r>
      <w:r>
        <w:rPr>
          <w:rFonts w:ascii="Arial" w:hAnsi="Arial" w:cs="Arial"/>
          <w:color w:val="000000"/>
          <w:sz w:val="28"/>
          <w:szCs w:val="28"/>
        </w:rPr>
        <w:t>ing</w:t>
      </w:r>
      <w:r w:rsidR="00C27A8C" w:rsidRPr="00C0090D">
        <w:rPr>
          <w:rFonts w:ascii="Arial" w:hAnsi="Arial" w:cs="Arial"/>
          <w:color w:val="000000"/>
          <w:sz w:val="28"/>
          <w:szCs w:val="28"/>
        </w:rPr>
        <w:t xml:space="preserve"> a thorough technical audit before implementation to assess system compatibility. Invest in integration tools (e.g. APIs, cloud platforms) and allocate time for rigorous testing.</w:t>
      </w:r>
    </w:p>
    <w:p w14:paraId="5F044983" w14:textId="3524B922" w:rsidR="00C27A8C" w:rsidRPr="00C0090D" w:rsidRDefault="00D729B7" w:rsidP="002139C3">
      <w:pPr>
        <w:spacing w:before="100" w:beforeAutospacing="1" w:after="100" w:afterAutospacing="1"/>
        <w:ind w:firstLine="720"/>
        <w:rPr>
          <w:rFonts w:ascii="Arial" w:hAnsi="Arial" w:cs="Arial"/>
          <w:color w:val="000000"/>
          <w:sz w:val="28"/>
          <w:szCs w:val="28"/>
        </w:rPr>
      </w:pPr>
      <w:r>
        <w:rPr>
          <w:rFonts w:ascii="Arial" w:hAnsi="Arial" w:cs="Arial"/>
          <w:color w:val="000000"/>
          <w:sz w:val="28"/>
          <w:szCs w:val="28"/>
        </w:rPr>
        <w:t>Another recommendation is to define and track KPIs. This can be done by e</w:t>
      </w:r>
      <w:r w:rsidR="00C27A8C" w:rsidRPr="00C0090D">
        <w:rPr>
          <w:rFonts w:ascii="Arial" w:hAnsi="Arial" w:cs="Arial"/>
          <w:color w:val="000000"/>
          <w:sz w:val="28"/>
          <w:szCs w:val="28"/>
        </w:rPr>
        <w:t>stablish</w:t>
      </w:r>
      <w:r>
        <w:rPr>
          <w:rFonts w:ascii="Arial" w:hAnsi="Arial" w:cs="Arial"/>
          <w:color w:val="000000"/>
          <w:sz w:val="28"/>
          <w:szCs w:val="28"/>
        </w:rPr>
        <w:t>ing</w:t>
      </w:r>
      <w:r w:rsidR="00C27A8C" w:rsidRPr="00C0090D">
        <w:rPr>
          <w:rFonts w:ascii="Arial" w:hAnsi="Arial" w:cs="Arial"/>
          <w:color w:val="000000"/>
          <w:sz w:val="28"/>
          <w:szCs w:val="28"/>
        </w:rPr>
        <w:t xml:space="preserve"> meaningful performance metrics that go beyond time and cost—such as system uptime, throughput rates, or employee </w:t>
      </w:r>
      <w:r w:rsidR="00C27A8C" w:rsidRPr="00C0090D">
        <w:rPr>
          <w:rFonts w:ascii="Arial" w:hAnsi="Arial" w:cs="Arial"/>
          <w:color w:val="000000"/>
          <w:sz w:val="28"/>
          <w:szCs w:val="28"/>
        </w:rPr>
        <w:lastRenderedPageBreak/>
        <w:t>productivity post-automation. Use these KPIs to inform continuous improvement.</w:t>
      </w:r>
    </w:p>
    <w:p w14:paraId="080E985B" w14:textId="44F9D4B9" w:rsidR="00C27A8C" w:rsidRDefault="00D729B7" w:rsidP="002139C3">
      <w:pPr>
        <w:spacing w:before="100" w:beforeAutospacing="1" w:after="100" w:afterAutospacing="1"/>
        <w:ind w:firstLine="720"/>
        <w:rPr>
          <w:rFonts w:ascii="Arial" w:hAnsi="Arial" w:cs="Arial"/>
          <w:color w:val="000000"/>
          <w:sz w:val="28"/>
          <w:szCs w:val="28"/>
        </w:rPr>
      </w:pPr>
      <w:r>
        <w:rPr>
          <w:rFonts w:ascii="Arial" w:hAnsi="Arial" w:cs="Arial"/>
          <w:color w:val="000000"/>
          <w:sz w:val="28"/>
          <w:szCs w:val="28"/>
        </w:rPr>
        <w:t xml:space="preserve">Lastly, promote organisational learning. </w:t>
      </w:r>
      <w:r w:rsidR="00C27A8C" w:rsidRPr="00C0090D">
        <w:rPr>
          <w:rFonts w:ascii="Arial" w:hAnsi="Arial" w:cs="Arial"/>
          <w:color w:val="000000"/>
          <w:sz w:val="28"/>
          <w:szCs w:val="28"/>
        </w:rPr>
        <w:t>Encourage a culture that values experimentation, feedback, and adaptability. Share lessons learned across teams to build organisational knowledge and future project resilience.</w:t>
      </w:r>
    </w:p>
    <w:p w14:paraId="394B84AA" w14:textId="77777777" w:rsidR="00493304" w:rsidRPr="00C0090D" w:rsidRDefault="00493304" w:rsidP="002139C3">
      <w:pPr>
        <w:spacing w:before="100" w:beforeAutospacing="1" w:after="100" w:afterAutospacing="1"/>
        <w:ind w:firstLine="720"/>
        <w:rPr>
          <w:rFonts w:ascii="Arial" w:hAnsi="Arial" w:cs="Arial"/>
          <w:color w:val="000000"/>
          <w:sz w:val="28"/>
          <w:szCs w:val="28"/>
        </w:rPr>
      </w:pPr>
    </w:p>
    <w:p w14:paraId="32F78432" w14:textId="34A95AE2" w:rsidR="00C27A8C" w:rsidRPr="00717003" w:rsidRDefault="0067238B" w:rsidP="00293BFC">
      <w:pPr>
        <w:pStyle w:val="Heading2"/>
        <w:numPr>
          <w:ilvl w:val="1"/>
          <w:numId w:val="49"/>
        </w:numPr>
        <w:rPr>
          <w:rFonts w:ascii="Arial" w:eastAsia="Times New Roman" w:hAnsi="Arial" w:cs="Arial"/>
        </w:rPr>
      </w:pPr>
      <w:bookmarkStart w:id="40" w:name="_Toc202182130"/>
      <w:r w:rsidRPr="0067238B">
        <w:rPr>
          <w:rFonts w:ascii="Arial" w:eastAsia="Times New Roman" w:hAnsi="Arial" w:cs="Arial"/>
        </w:rPr>
        <w:t>Policy and Industry-Level Recommendations to Support Automation Initiatives</w:t>
      </w:r>
      <w:bookmarkEnd w:id="40"/>
    </w:p>
    <w:p w14:paraId="5F999BD7" w14:textId="77777777" w:rsidR="00493304" w:rsidRDefault="00493304" w:rsidP="002139C3">
      <w:pPr>
        <w:spacing w:before="100" w:beforeAutospacing="1" w:after="100" w:afterAutospacing="1"/>
        <w:ind w:firstLine="720"/>
        <w:rPr>
          <w:rFonts w:ascii="Arial" w:hAnsi="Arial" w:cs="Arial"/>
          <w:color w:val="000000"/>
          <w:sz w:val="28"/>
          <w:szCs w:val="28"/>
        </w:rPr>
      </w:pPr>
    </w:p>
    <w:p w14:paraId="5C974149" w14:textId="212D3D69" w:rsidR="00C27A8C" w:rsidRPr="00C0090D" w:rsidRDefault="00C27A8C"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Beyond individual organisations, there are broader policy and industry-level recommendations:</w:t>
      </w:r>
    </w:p>
    <w:p w14:paraId="31B08688" w14:textId="77777777" w:rsidR="00C27A8C" w:rsidRPr="00C0090D" w:rsidRDefault="00C27A8C" w:rsidP="00C27A8C">
      <w:pPr>
        <w:numPr>
          <w:ilvl w:val="0"/>
          <w:numId w:val="15"/>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Government Support: The UK government can support SME automation adoption through grants, tax incentives, and national upskilling programmes.</w:t>
      </w:r>
    </w:p>
    <w:p w14:paraId="5C25D04B" w14:textId="77777777" w:rsidR="00C27A8C" w:rsidRPr="00C0090D" w:rsidRDefault="00C27A8C" w:rsidP="00C27A8C">
      <w:pPr>
        <w:numPr>
          <w:ilvl w:val="0"/>
          <w:numId w:val="15"/>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Industry Collaboration: Sector-wide forums or innovation hubs can facilitate knowledge-sharing on best practices and emerging technologies.</w:t>
      </w:r>
    </w:p>
    <w:p w14:paraId="31B4B2A0" w14:textId="77777777" w:rsidR="00C27A8C" w:rsidRDefault="00C27A8C" w:rsidP="00C27A8C">
      <w:pPr>
        <w:numPr>
          <w:ilvl w:val="0"/>
          <w:numId w:val="15"/>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Education and Training: Investment in vocational training focused on robotics, data analysis, and warehouse IT systems will help develop a future-ready logistics workforce.</w:t>
      </w:r>
    </w:p>
    <w:p w14:paraId="4F970F7B" w14:textId="77777777" w:rsidR="00493304" w:rsidRPr="00C0090D" w:rsidRDefault="00493304" w:rsidP="00493304">
      <w:pPr>
        <w:spacing w:before="100" w:beforeAutospacing="1" w:after="100" w:afterAutospacing="1"/>
        <w:rPr>
          <w:rFonts w:ascii="Arial" w:hAnsi="Arial" w:cs="Arial"/>
          <w:color w:val="000000"/>
          <w:sz w:val="28"/>
          <w:szCs w:val="28"/>
        </w:rPr>
      </w:pPr>
    </w:p>
    <w:p w14:paraId="7C3574BF" w14:textId="237C5836" w:rsidR="00C27A8C" w:rsidRPr="00717003" w:rsidRDefault="0067238B" w:rsidP="00293BFC">
      <w:pPr>
        <w:pStyle w:val="Heading2"/>
        <w:numPr>
          <w:ilvl w:val="1"/>
          <w:numId w:val="49"/>
        </w:numPr>
        <w:rPr>
          <w:rFonts w:ascii="Arial" w:eastAsia="Times New Roman" w:hAnsi="Arial" w:cs="Arial"/>
        </w:rPr>
      </w:pPr>
      <w:bookmarkStart w:id="41" w:name="_Toc202182131"/>
      <w:r w:rsidRPr="0067238B">
        <w:rPr>
          <w:rFonts w:ascii="Arial" w:eastAsia="Times New Roman" w:hAnsi="Arial" w:cs="Arial"/>
        </w:rPr>
        <w:t>Limitations of the Study on Warehouse Automation in the UK Context</w:t>
      </w:r>
      <w:bookmarkEnd w:id="41"/>
    </w:p>
    <w:p w14:paraId="506E433F" w14:textId="77777777" w:rsidR="00493304" w:rsidRDefault="00493304" w:rsidP="002139C3">
      <w:pPr>
        <w:spacing w:before="100" w:beforeAutospacing="1" w:after="100" w:afterAutospacing="1"/>
        <w:ind w:firstLine="720"/>
        <w:rPr>
          <w:rFonts w:ascii="Arial" w:hAnsi="Arial" w:cs="Arial"/>
          <w:color w:val="000000"/>
          <w:sz w:val="28"/>
          <w:szCs w:val="28"/>
        </w:rPr>
      </w:pPr>
    </w:p>
    <w:p w14:paraId="29CCAE50" w14:textId="7139C603" w:rsidR="00C27A8C" w:rsidRPr="00C0090D" w:rsidRDefault="00C27A8C"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Several limitations should be acknowledged:</w:t>
      </w:r>
    </w:p>
    <w:p w14:paraId="2C47EE55" w14:textId="77777777" w:rsidR="00C27A8C" w:rsidRPr="00C0090D" w:rsidRDefault="00C27A8C" w:rsidP="00C27A8C">
      <w:pPr>
        <w:numPr>
          <w:ilvl w:val="0"/>
          <w:numId w:val="16"/>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Reliance on Secondary Data: Without primary data, findings may lack the richness of direct stakeholder perspectives.</w:t>
      </w:r>
    </w:p>
    <w:p w14:paraId="5E8F005A" w14:textId="77777777" w:rsidR="00C27A8C" w:rsidRPr="00C0090D" w:rsidRDefault="00C27A8C" w:rsidP="00C27A8C">
      <w:pPr>
        <w:numPr>
          <w:ilvl w:val="0"/>
          <w:numId w:val="16"/>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Generalisation: While the study focuses on the UK, findings may not be generalisable to other geographic or regulatory contexts.</w:t>
      </w:r>
    </w:p>
    <w:p w14:paraId="2F0D75DB" w14:textId="77777777" w:rsidR="00C27A8C" w:rsidRDefault="00C27A8C" w:rsidP="00C27A8C">
      <w:pPr>
        <w:numPr>
          <w:ilvl w:val="0"/>
          <w:numId w:val="16"/>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Rapid Technological Change: As automation technologies evolve quickly, some insights may become outdated without continual review.</w:t>
      </w:r>
    </w:p>
    <w:p w14:paraId="27FD2B55" w14:textId="77777777" w:rsidR="00493304" w:rsidRPr="00C0090D" w:rsidRDefault="00493304" w:rsidP="00493304">
      <w:pPr>
        <w:spacing w:before="100" w:beforeAutospacing="1" w:after="100" w:afterAutospacing="1"/>
        <w:rPr>
          <w:rFonts w:ascii="Arial" w:hAnsi="Arial" w:cs="Arial"/>
          <w:color w:val="000000"/>
          <w:sz w:val="28"/>
          <w:szCs w:val="28"/>
        </w:rPr>
      </w:pPr>
    </w:p>
    <w:p w14:paraId="326F2162" w14:textId="50981CA2" w:rsidR="00C27A8C" w:rsidRPr="00717003" w:rsidRDefault="0067238B" w:rsidP="00293BFC">
      <w:pPr>
        <w:pStyle w:val="Heading2"/>
        <w:numPr>
          <w:ilvl w:val="1"/>
          <w:numId w:val="49"/>
        </w:numPr>
        <w:rPr>
          <w:rFonts w:ascii="Arial" w:eastAsia="Times New Roman" w:hAnsi="Arial" w:cs="Arial"/>
        </w:rPr>
      </w:pPr>
      <w:bookmarkStart w:id="42" w:name="_Toc202182132"/>
      <w:r w:rsidRPr="0067238B">
        <w:rPr>
          <w:rFonts w:ascii="Arial" w:eastAsia="Times New Roman" w:hAnsi="Arial" w:cs="Arial"/>
        </w:rPr>
        <w:t>Suggestions for Future Research on Warehouse Automation and Project Success</w:t>
      </w:r>
      <w:bookmarkEnd w:id="42"/>
    </w:p>
    <w:p w14:paraId="1E66BD42" w14:textId="77777777" w:rsidR="00493304" w:rsidRDefault="00493304" w:rsidP="002139C3">
      <w:pPr>
        <w:spacing w:before="100" w:beforeAutospacing="1" w:after="100" w:afterAutospacing="1"/>
        <w:ind w:firstLine="720"/>
        <w:rPr>
          <w:rFonts w:ascii="Arial" w:hAnsi="Arial" w:cs="Arial"/>
          <w:color w:val="000000"/>
          <w:sz w:val="28"/>
          <w:szCs w:val="28"/>
        </w:rPr>
      </w:pPr>
    </w:p>
    <w:p w14:paraId="6C6089BC" w14:textId="3674156D" w:rsidR="00C27A8C" w:rsidRPr="00C0090D" w:rsidRDefault="00C27A8C"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Future studies could expand on this work in the following ways:</w:t>
      </w:r>
    </w:p>
    <w:p w14:paraId="4E90E908" w14:textId="77777777" w:rsidR="00C27A8C" w:rsidRPr="00C0090D" w:rsidRDefault="00C27A8C" w:rsidP="00C27A8C">
      <w:pPr>
        <w:numPr>
          <w:ilvl w:val="0"/>
          <w:numId w:val="17"/>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Primary Data Collection: Interviews or surveys with project managers, warehouse staff, and technology providers could yield deeper insights.</w:t>
      </w:r>
    </w:p>
    <w:p w14:paraId="2848BBCA" w14:textId="77777777" w:rsidR="00C27A8C" w:rsidRPr="00C0090D" w:rsidRDefault="00C27A8C" w:rsidP="00C27A8C">
      <w:pPr>
        <w:numPr>
          <w:ilvl w:val="0"/>
          <w:numId w:val="17"/>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Comparative Studies: Cross-country comparisons would reveal how cultural, regulatory, or economic contexts shape automation outcomes.</w:t>
      </w:r>
    </w:p>
    <w:p w14:paraId="0958ECBC" w14:textId="77777777" w:rsidR="00C27A8C" w:rsidRPr="00C0090D" w:rsidRDefault="00C27A8C" w:rsidP="00C27A8C">
      <w:pPr>
        <w:numPr>
          <w:ilvl w:val="0"/>
          <w:numId w:val="17"/>
        </w:numPr>
        <w:spacing w:before="100" w:beforeAutospacing="1" w:after="100" w:afterAutospacing="1"/>
        <w:rPr>
          <w:rFonts w:ascii="Arial" w:hAnsi="Arial" w:cs="Arial"/>
          <w:color w:val="000000"/>
          <w:sz w:val="28"/>
          <w:szCs w:val="28"/>
        </w:rPr>
      </w:pPr>
      <w:r w:rsidRPr="00C0090D">
        <w:rPr>
          <w:rFonts w:ascii="Arial" w:hAnsi="Arial" w:cs="Arial"/>
          <w:color w:val="000000"/>
          <w:sz w:val="28"/>
          <w:szCs w:val="28"/>
        </w:rPr>
        <w:t>Longitudinal Analysis: Tracking automation projects over time would provide a clearer view of long-term success and organisational impact.</w:t>
      </w:r>
    </w:p>
    <w:p w14:paraId="337E8C30" w14:textId="548DA3F5" w:rsidR="00C27A8C" w:rsidRPr="00C0090D" w:rsidRDefault="00C27A8C" w:rsidP="00C27A8C">
      <w:pPr>
        <w:rPr>
          <w:rFonts w:ascii="Arial" w:hAnsi="Arial" w:cs="Arial"/>
          <w:sz w:val="28"/>
          <w:szCs w:val="28"/>
        </w:rPr>
      </w:pPr>
    </w:p>
    <w:p w14:paraId="18D4E781" w14:textId="275C268A" w:rsidR="00C27A8C" w:rsidRPr="00717003" w:rsidRDefault="0067238B" w:rsidP="00293BFC">
      <w:pPr>
        <w:pStyle w:val="Heading2"/>
        <w:numPr>
          <w:ilvl w:val="1"/>
          <w:numId w:val="49"/>
        </w:numPr>
        <w:rPr>
          <w:rFonts w:ascii="Arial" w:eastAsia="Times New Roman" w:hAnsi="Arial" w:cs="Arial"/>
        </w:rPr>
      </w:pPr>
      <w:bookmarkStart w:id="43" w:name="_Toc202182133"/>
      <w:r w:rsidRPr="0067238B">
        <w:rPr>
          <w:rFonts w:ascii="Arial" w:eastAsia="Times New Roman" w:hAnsi="Arial" w:cs="Arial"/>
        </w:rPr>
        <w:t>Final Reflections on the Role of Project Management in Automation Success</w:t>
      </w:r>
      <w:bookmarkEnd w:id="43"/>
    </w:p>
    <w:p w14:paraId="3AC20014" w14:textId="77777777" w:rsidR="00C27A8C" w:rsidRPr="00C0090D" w:rsidRDefault="00C27A8C" w:rsidP="002139C3">
      <w:pPr>
        <w:spacing w:before="100" w:beforeAutospacing="1" w:after="100" w:afterAutospacing="1"/>
        <w:ind w:firstLine="720"/>
        <w:rPr>
          <w:rFonts w:ascii="Arial" w:hAnsi="Arial" w:cs="Arial"/>
          <w:color w:val="000000"/>
          <w:sz w:val="28"/>
          <w:szCs w:val="28"/>
        </w:rPr>
      </w:pPr>
      <w:r w:rsidRPr="00C0090D">
        <w:rPr>
          <w:rFonts w:ascii="Arial" w:hAnsi="Arial" w:cs="Arial"/>
          <w:color w:val="000000"/>
          <w:sz w:val="28"/>
          <w:szCs w:val="28"/>
        </w:rPr>
        <w:t>Warehouse automation stands at the intersection of innovation and necessity. For project managers, the challenge is not simply to deploy cutting-edge tools, but to lead people, align efforts, and deliver sustainable outcomes. In an era of digital disruption and global uncertainty, mastering the project management dimensions of automation may be one of the most critical capabilities in logistics.</w:t>
      </w:r>
    </w:p>
    <w:p w14:paraId="3F89CC4B" w14:textId="1E7FEC36" w:rsidR="00C27A8C" w:rsidRPr="00C0090D" w:rsidRDefault="00C27A8C" w:rsidP="00C27A8C">
      <w:pPr>
        <w:rPr>
          <w:rFonts w:ascii="Arial" w:hAnsi="Arial" w:cs="Arial"/>
          <w:sz w:val="28"/>
          <w:szCs w:val="28"/>
        </w:rPr>
      </w:pPr>
    </w:p>
    <w:p w14:paraId="5760C514" w14:textId="77777777" w:rsidR="002139C3" w:rsidRDefault="002139C3">
      <w:pPr>
        <w:rPr>
          <w:rFonts w:ascii="Arial" w:hAnsi="Arial" w:cs="Arial"/>
          <w:color w:val="0F4761" w:themeColor="accent1" w:themeShade="BF"/>
          <w:sz w:val="40"/>
          <w:szCs w:val="40"/>
        </w:rPr>
      </w:pPr>
      <w:r>
        <w:rPr>
          <w:rFonts w:ascii="Arial" w:hAnsi="Arial" w:cs="Arial"/>
        </w:rPr>
        <w:br w:type="page"/>
      </w:r>
    </w:p>
    <w:p w14:paraId="246F2899" w14:textId="43EC32AC" w:rsidR="00C27A8C" w:rsidRDefault="00C27A8C" w:rsidP="00717003">
      <w:pPr>
        <w:pStyle w:val="Heading1"/>
        <w:rPr>
          <w:rFonts w:ascii="Arial" w:eastAsia="Times New Roman" w:hAnsi="Arial" w:cs="Arial"/>
        </w:rPr>
      </w:pPr>
      <w:bookmarkStart w:id="44" w:name="_Toc202182134"/>
      <w:r w:rsidRPr="00717003">
        <w:rPr>
          <w:rFonts w:ascii="Arial" w:eastAsia="Times New Roman" w:hAnsi="Arial" w:cs="Arial"/>
        </w:rPr>
        <w:lastRenderedPageBreak/>
        <w:t>Reference List</w:t>
      </w:r>
      <w:bookmarkEnd w:id="44"/>
    </w:p>
    <w:p w14:paraId="1B72584F" w14:textId="77777777" w:rsidR="00485C55" w:rsidRDefault="00485C55" w:rsidP="00485C55"/>
    <w:p w14:paraId="39764038" w14:textId="77777777" w:rsidR="00485C55" w:rsidRPr="00485C55" w:rsidRDefault="00485C55" w:rsidP="00485C55"/>
    <w:p w14:paraId="29386C65" w14:textId="77777777"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Archer, N.P. and Ghasemzadeh, F., 1999. An integrated framework for project portfolio selection. International Journal of Project Management, 17(4), pp.207–216.</w:t>
      </w:r>
    </w:p>
    <w:p w14:paraId="0AD31FD7" w14:textId="77777777" w:rsidR="00540A09" w:rsidRPr="00540A09" w:rsidRDefault="00540A09" w:rsidP="00540A09">
      <w:pPr>
        <w:rPr>
          <w:rFonts w:ascii="Arial" w:hAnsi="Arial" w:cs="Arial"/>
          <w:color w:val="000000"/>
          <w:sz w:val="28"/>
          <w:szCs w:val="28"/>
        </w:rPr>
      </w:pPr>
    </w:p>
    <w:p w14:paraId="74A32C04" w14:textId="61977793" w:rsidR="00540A09" w:rsidRDefault="00540A09" w:rsidP="00540A09">
      <w:pPr>
        <w:rPr>
          <w:rFonts w:ascii="Arial" w:hAnsi="Arial" w:cs="Arial"/>
          <w:color w:val="000000"/>
          <w:sz w:val="28"/>
          <w:szCs w:val="28"/>
        </w:rPr>
      </w:pPr>
      <w:r w:rsidRPr="00540A09">
        <w:rPr>
          <w:rFonts w:ascii="Arial" w:hAnsi="Arial" w:cs="Arial"/>
          <w:color w:val="000000"/>
          <w:sz w:val="28"/>
          <w:szCs w:val="28"/>
        </w:rPr>
        <w:t>AXELOS, 2022. PRINCE2 and project success in automation. Available at: </w:t>
      </w:r>
      <w:hyperlink r:id="rId12" w:tgtFrame="_new" w:history="1">
        <w:r w:rsidRPr="00540A09">
          <w:rPr>
            <w:rStyle w:val="Hyperlink"/>
            <w:rFonts w:ascii="Arial" w:hAnsi="Arial" w:cs="Arial"/>
            <w:sz w:val="28"/>
            <w:szCs w:val="28"/>
          </w:rPr>
          <w:t>https://www.axelos.com</w:t>
        </w:r>
      </w:hyperlink>
      <w:r w:rsidRPr="00540A09">
        <w:rPr>
          <w:rFonts w:ascii="Arial" w:hAnsi="Arial" w:cs="Arial"/>
          <w:color w:val="000000"/>
          <w:sz w:val="28"/>
          <w:szCs w:val="28"/>
        </w:rPr>
        <w:t> [Accessed 7 Jun. 2025].</w:t>
      </w:r>
    </w:p>
    <w:p w14:paraId="30225774" w14:textId="77777777" w:rsidR="00BD6C33" w:rsidRDefault="00BD6C33" w:rsidP="00540A09">
      <w:pPr>
        <w:rPr>
          <w:rFonts w:ascii="Arial" w:hAnsi="Arial" w:cs="Arial"/>
          <w:color w:val="000000"/>
          <w:sz w:val="28"/>
          <w:szCs w:val="28"/>
        </w:rPr>
      </w:pPr>
    </w:p>
    <w:p w14:paraId="7F1E787E" w14:textId="04B75455" w:rsidR="00BD6C33" w:rsidRPr="00BD6C33" w:rsidRDefault="00BD6C33" w:rsidP="00540A09">
      <w:pPr>
        <w:rPr>
          <w:rFonts w:ascii="Arial" w:hAnsi="Arial" w:cs="Arial"/>
          <w:sz w:val="28"/>
          <w:szCs w:val="28"/>
        </w:rPr>
      </w:pPr>
      <w:r w:rsidRPr="00BD6C33">
        <w:rPr>
          <w:rFonts w:ascii="Arial" w:hAnsi="Arial" w:cs="Arial"/>
          <w:sz w:val="28"/>
          <w:szCs w:val="28"/>
        </w:rPr>
        <w:t>Baker, P. and Halim, Z., 2007. </w:t>
      </w:r>
      <w:r w:rsidRPr="00BD6C33">
        <w:rPr>
          <w:rFonts w:ascii="Arial" w:hAnsi="Arial" w:cs="Arial"/>
          <w:i/>
          <w:iCs/>
          <w:sz w:val="28"/>
          <w:szCs w:val="28"/>
        </w:rPr>
        <w:t>An exploration of warehouse automation implementations: cost, service and flexibility issues</w:t>
      </w:r>
      <w:r w:rsidRPr="00BD6C33">
        <w:rPr>
          <w:rFonts w:ascii="Arial" w:hAnsi="Arial" w:cs="Arial"/>
          <w:sz w:val="28"/>
          <w:szCs w:val="28"/>
        </w:rPr>
        <w:t>. Supply Chain Management: An International Journal, 12(2), pp.129–138. https://doi.org/10.1108/13598540710737316</w:t>
      </w:r>
    </w:p>
    <w:p w14:paraId="26E55A4F" w14:textId="77777777" w:rsidR="00540A09" w:rsidRPr="00540A09" w:rsidRDefault="00540A09" w:rsidP="00540A09">
      <w:pPr>
        <w:rPr>
          <w:rFonts w:ascii="Arial" w:hAnsi="Arial" w:cs="Arial"/>
          <w:color w:val="000000"/>
          <w:sz w:val="28"/>
          <w:szCs w:val="28"/>
        </w:rPr>
      </w:pPr>
    </w:p>
    <w:p w14:paraId="32DC80AD" w14:textId="607941FC"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Bibby, L. and Dehe, B., 2018. Defining and assessing industry 4.0 maturity levels – case of the defence sector. Production Planning &amp; Control, 29(12), pp.1030–1043.</w:t>
      </w:r>
    </w:p>
    <w:p w14:paraId="1BF3B108" w14:textId="77777777" w:rsidR="00540A09" w:rsidRPr="00540A09" w:rsidRDefault="00540A09" w:rsidP="00540A09">
      <w:pPr>
        <w:rPr>
          <w:rFonts w:ascii="Arial" w:hAnsi="Arial" w:cs="Arial"/>
          <w:color w:val="000000"/>
          <w:sz w:val="28"/>
          <w:szCs w:val="28"/>
        </w:rPr>
      </w:pPr>
    </w:p>
    <w:p w14:paraId="504143FD" w14:textId="47C6428B"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Bogue, R., 2021. Growth in e-commerce boosts the market for warehouse robots. Industrial Robot, 48(1), pp.91–96.</w:t>
      </w:r>
    </w:p>
    <w:p w14:paraId="697D31B6" w14:textId="77777777" w:rsidR="00540A09" w:rsidRPr="00540A09" w:rsidRDefault="00540A09" w:rsidP="00540A09">
      <w:pPr>
        <w:rPr>
          <w:rFonts w:ascii="Arial" w:hAnsi="Arial" w:cs="Arial"/>
          <w:color w:val="000000"/>
          <w:sz w:val="28"/>
          <w:szCs w:val="28"/>
        </w:rPr>
      </w:pPr>
    </w:p>
    <w:p w14:paraId="72DA2443" w14:textId="6EDB2DE9"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Boysen, N., de Koster, R. and Weidinger, F., 2019. Warehousing in the e-commerce era: A survey. European Journal of Operational Research, 277(2), pp.396–411.</w:t>
      </w:r>
    </w:p>
    <w:p w14:paraId="419FCD95" w14:textId="77777777" w:rsidR="00540A09" w:rsidRPr="00540A09" w:rsidRDefault="00540A09" w:rsidP="00540A09">
      <w:pPr>
        <w:rPr>
          <w:rFonts w:ascii="Arial" w:hAnsi="Arial" w:cs="Arial"/>
          <w:color w:val="000000"/>
          <w:sz w:val="28"/>
          <w:szCs w:val="28"/>
        </w:rPr>
      </w:pPr>
    </w:p>
    <w:p w14:paraId="35AE1900" w14:textId="02E90CE1"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Braun, V. and Clarke, V., 2006. Using thematic analysis in psychology. Qualitative Research in Psychology, 3(2), pp.77–101. https://doi.org/10.1191/1478088706qp063oa</w:t>
      </w:r>
    </w:p>
    <w:p w14:paraId="24C5D1C5" w14:textId="77777777" w:rsidR="00540A09" w:rsidRPr="00540A09" w:rsidRDefault="00540A09" w:rsidP="00540A09">
      <w:pPr>
        <w:rPr>
          <w:rFonts w:ascii="Arial" w:hAnsi="Arial" w:cs="Arial"/>
          <w:color w:val="000000"/>
          <w:sz w:val="28"/>
          <w:szCs w:val="28"/>
        </w:rPr>
      </w:pPr>
    </w:p>
    <w:p w14:paraId="7301D5CF" w14:textId="2A9EAFAA"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British Standards Institution, 2023. Best practices in warehouse automation. London: BSI.</w:t>
      </w:r>
    </w:p>
    <w:p w14:paraId="19259267" w14:textId="77777777" w:rsidR="00540A09" w:rsidRPr="00540A09" w:rsidRDefault="00540A09" w:rsidP="00540A09">
      <w:pPr>
        <w:rPr>
          <w:rFonts w:ascii="Arial" w:hAnsi="Arial" w:cs="Arial"/>
          <w:color w:val="000000"/>
          <w:sz w:val="28"/>
          <w:szCs w:val="28"/>
        </w:rPr>
      </w:pPr>
    </w:p>
    <w:p w14:paraId="28746AF9" w14:textId="540D3135"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Bryman, A., 2016. Social research methods. 5th ed. Oxford: Oxford University Press.</w:t>
      </w:r>
    </w:p>
    <w:p w14:paraId="0AA34008" w14:textId="77777777" w:rsidR="00540A09" w:rsidRPr="00540A09" w:rsidRDefault="00540A09" w:rsidP="00540A09">
      <w:pPr>
        <w:rPr>
          <w:rFonts w:ascii="Arial" w:hAnsi="Arial" w:cs="Arial"/>
          <w:color w:val="000000"/>
          <w:sz w:val="28"/>
          <w:szCs w:val="28"/>
        </w:rPr>
      </w:pPr>
    </w:p>
    <w:p w14:paraId="1538A734" w14:textId="516E2C38"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CBRE, 2022. UK warehouse automation investment trends. Available at: </w:t>
      </w:r>
      <w:hyperlink r:id="rId13" w:tgtFrame="_new" w:history="1">
        <w:r w:rsidRPr="00540A09">
          <w:rPr>
            <w:rStyle w:val="Hyperlink"/>
            <w:rFonts w:ascii="Arial" w:hAnsi="Arial" w:cs="Arial"/>
            <w:sz w:val="28"/>
            <w:szCs w:val="28"/>
          </w:rPr>
          <w:t>https://www.cbre.co.uk</w:t>
        </w:r>
      </w:hyperlink>
      <w:r w:rsidRPr="00540A09">
        <w:rPr>
          <w:rFonts w:ascii="Arial" w:hAnsi="Arial" w:cs="Arial"/>
          <w:color w:val="000000"/>
          <w:sz w:val="28"/>
          <w:szCs w:val="28"/>
        </w:rPr>
        <w:t> [Accessed 7 Jun. 2025].</w:t>
      </w:r>
    </w:p>
    <w:p w14:paraId="1F773240" w14:textId="77777777" w:rsidR="00540A09" w:rsidRPr="00540A09" w:rsidRDefault="00540A09" w:rsidP="00540A09">
      <w:pPr>
        <w:rPr>
          <w:rFonts w:ascii="Arial" w:hAnsi="Arial" w:cs="Arial"/>
          <w:color w:val="000000"/>
          <w:sz w:val="28"/>
          <w:szCs w:val="28"/>
        </w:rPr>
      </w:pPr>
    </w:p>
    <w:p w14:paraId="39733A13" w14:textId="33DC24A9"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 xml:space="preserve">Cheraghi, A.R., Shahzad, S. and </w:t>
      </w:r>
      <w:proofErr w:type="spellStart"/>
      <w:r w:rsidRPr="00540A09">
        <w:rPr>
          <w:rFonts w:ascii="Arial" w:hAnsi="Arial" w:cs="Arial"/>
          <w:color w:val="000000"/>
          <w:sz w:val="28"/>
          <w:szCs w:val="28"/>
        </w:rPr>
        <w:t>Graffi</w:t>
      </w:r>
      <w:proofErr w:type="spellEnd"/>
      <w:r w:rsidRPr="00540A09">
        <w:rPr>
          <w:rFonts w:ascii="Arial" w:hAnsi="Arial" w:cs="Arial"/>
          <w:color w:val="000000"/>
          <w:sz w:val="28"/>
          <w:szCs w:val="28"/>
        </w:rPr>
        <w:t>, K., 2021. Past, present and future of swarm robotics—Scalability, flexibility, and robustness in multi-robot systems. </w:t>
      </w:r>
      <w:proofErr w:type="spellStart"/>
      <w:r w:rsidRPr="00540A09">
        <w:rPr>
          <w:rFonts w:ascii="Arial" w:hAnsi="Arial" w:cs="Arial"/>
          <w:color w:val="000000"/>
          <w:sz w:val="28"/>
          <w:szCs w:val="28"/>
        </w:rPr>
        <w:t>arXiv</w:t>
      </w:r>
      <w:proofErr w:type="spellEnd"/>
      <w:r w:rsidRPr="00540A09">
        <w:rPr>
          <w:rFonts w:ascii="Arial" w:hAnsi="Arial" w:cs="Arial"/>
          <w:color w:val="000000"/>
          <w:sz w:val="28"/>
          <w:szCs w:val="28"/>
        </w:rPr>
        <w:t xml:space="preserve"> preprint arXiv:2101.00671.</w:t>
      </w:r>
    </w:p>
    <w:p w14:paraId="466156DA" w14:textId="77777777" w:rsidR="00540A09" w:rsidRPr="00540A09" w:rsidRDefault="00540A09" w:rsidP="00540A09">
      <w:pPr>
        <w:rPr>
          <w:rFonts w:ascii="Arial" w:hAnsi="Arial" w:cs="Arial"/>
          <w:color w:val="000000"/>
          <w:sz w:val="28"/>
          <w:szCs w:val="28"/>
        </w:rPr>
      </w:pPr>
    </w:p>
    <w:p w14:paraId="706AE604" w14:textId="26B1C443" w:rsidR="00BD6C33" w:rsidRPr="00BD6C33" w:rsidRDefault="00BD6C33" w:rsidP="00540A09">
      <w:pPr>
        <w:rPr>
          <w:rFonts w:ascii="Arial" w:hAnsi="Arial" w:cs="Arial"/>
          <w:sz w:val="28"/>
          <w:szCs w:val="28"/>
        </w:rPr>
      </w:pPr>
      <w:r w:rsidRPr="00BD6C33">
        <w:rPr>
          <w:rFonts w:ascii="Arial" w:hAnsi="Arial" w:cs="Arial"/>
          <w:sz w:val="28"/>
          <w:szCs w:val="28"/>
        </w:rPr>
        <w:t xml:space="preserve">Cheraghi, S., Shahzad, M.K. and </w:t>
      </w:r>
      <w:proofErr w:type="spellStart"/>
      <w:r w:rsidRPr="00BD6C33">
        <w:rPr>
          <w:rFonts w:ascii="Arial" w:hAnsi="Arial" w:cs="Arial"/>
          <w:sz w:val="28"/>
          <w:szCs w:val="28"/>
        </w:rPr>
        <w:t>Graffi</w:t>
      </w:r>
      <w:proofErr w:type="spellEnd"/>
      <w:r w:rsidRPr="00BD6C33">
        <w:rPr>
          <w:rFonts w:ascii="Arial" w:hAnsi="Arial" w:cs="Arial"/>
          <w:sz w:val="28"/>
          <w:szCs w:val="28"/>
        </w:rPr>
        <w:t>, K., 2021. </w:t>
      </w:r>
      <w:r w:rsidRPr="00BD6C33">
        <w:rPr>
          <w:rFonts w:ascii="Arial" w:hAnsi="Arial" w:cs="Arial"/>
          <w:i/>
          <w:iCs/>
          <w:sz w:val="28"/>
          <w:szCs w:val="28"/>
        </w:rPr>
        <w:t>Performance evaluation of AI-based order picking in warehouse automation</w:t>
      </w:r>
      <w:r w:rsidRPr="00BD6C33">
        <w:rPr>
          <w:rFonts w:ascii="Arial" w:hAnsi="Arial" w:cs="Arial"/>
          <w:sz w:val="28"/>
          <w:szCs w:val="28"/>
        </w:rPr>
        <w:t>. Procedia Computer Science, 192, pp.4050–4059. https://doi.org/10.1016/j.procs.2021.08.418</w:t>
      </w:r>
    </w:p>
    <w:p w14:paraId="3B0266CD" w14:textId="77777777" w:rsidR="00BD6C33" w:rsidRDefault="00BD6C33" w:rsidP="00540A09">
      <w:pPr>
        <w:rPr>
          <w:rFonts w:ascii="Arial" w:hAnsi="Arial" w:cs="Arial"/>
          <w:color w:val="000000"/>
          <w:sz w:val="28"/>
          <w:szCs w:val="28"/>
        </w:rPr>
      </w:pPr>
    </w:p>
    <w:p w14:paraId="1487CFFC" w14:textId="12F231BD"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CIPD, 2023. Reskilling for the future: Workforce transformation in logistics. London: Chartered Institute of Personnel and Development.</w:t>
      </w:r>
    </w:p>
    <w:p w14:paraId="03C772E3" w14:textId="77777777" w:rsidR="00540A09" w:rsidRPr="00540A09" w:rsidRDefault="00540A09" w:rsidP="00540A09">
      <w:pPr>
        <w:rPr>
          <w:rFonts w:ascii="Arial" w:hAnsi="Arial" w:cs="Arial"/>
          <w:color w:val="000000"/>
          <w:sz w:val="28"/>
          <w:szCs w:val="28"/>
        </w:rPr>
      </w:pPr>
    </w:p>
    <w:p w14:paraId="3942AB4C" w14:textId="1F4DB939"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 xml:space="preserve">Clarke, P., 2018. </w:t>
      </w:r>
      <w:proofErr w:type="gramStart"/>
      <w:r w:rsidRPr="00540A09">
        <w:rPr>
          <w:rFonts w:ascii="Arial" w:hAnsi="Arial" w:cs="Arial"/>
          <w:color w:val="000000"/>
          <w:sz w:val="28"/>
          <w:szCs w:val="28"/>
        </w:rPr>
        <w:t>How</w:t>
      </w:r>
      <w:proofErr w:type="gramEnd"/>
      <w:r w:rsidRPr="00540A09">
        <w:rPr>
          <w:rFonts w:ascii="Arial" w:hAnsi="Arial" w:cs="Arial"/>
          <w:color w:val="000000"/>
          <w:sz w:val="28"/>
          <w:szCs w:val="28"/>
        </w:rPr>
        <w:t xml:space="preserve"> online grocer Ocado is automating warehouses using swarms of robots. Harvard Business Review. Available at: </w:t>
      </w:r>
      <w:hyperlink r:id="rId14" w:tgtFrame="_new" w:history="1">
        <w:r w:rsidRPr="00540A09">
          <w:rPr>
            <w:rStyle w:val="Hyperlink"/>
            <w:rFonts w:ascii="Arial" w:hAnsi="Arial" w:cs="Arial"/>
            <w:sz w:val="28"/>
            <w:szCs w:val="28"/>
          </w:rPr>
          <w:t>https://hbr.org</w:t>
        </w:r>
      </w:hyperlink>
      <w:r w:rsidRPr="00540A09">
        <w:rPr>
          <w:rFonts w:ascii="Arial" w:hAnsi="Arial" w:cs="Arial"/>
          <w:color w:val="000000"/>
          <w:sz w:val="28"/>
          <w:szCs w:val="28"/>
        </w:rPr>
        <w:t> [Accessed 7 Jun. 2025].</w:t>
      </w:r>
    </w:p>
    <w:p w14:paraId="2F6F0837" w14:textId="77777777" w:rsidR="00540A09" w:rsidRPr="00540A09" w:rsidRDefault="00540A09" w:rsidP="00540A09">
      <w:pPr>
        <w:rPr>
          <w:rFonts w:ascii="Arial" w:hAnsi="Arial" w:cs="Arial"/>
          <w:color w:val="000000"/>
          <w:sz w:val="28"/>
          <w:szCs w:val="28"/>
        </w:rPr>
      </w:pPr>
    </w:p>
    <w:p w14:paraId="4DB257A7" w14:textId="158F2444"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 xml:space="preserve">De Koster, R., Le-Duc, T. and </w:t>
      </w:r>
      <w:proofErr w:type="spellStart"/>
      <w:r w:rsidRPr="00540A09">
        <w:rPr>
          <w:rFonts w:ascii="Arial" w:hAnsi="Arial" w:cs="Arial"/>
          <w:color w:val="000000"/>
          <w:sz w:val="28"/>
          <w:szCs w:val="28"/>
        </w:rPr>
        <w:t>Roodbergen</w:t>
      </w:r>
      <w:proofErr w:type="spellEnd"/>
      <w:r w:rsidRPr="00540A09">
        <w:rPr>
          <w:rFonts w:ascii="Arial" w:hAnsi="Arial" w:cs="Arial"/>
          <w:color w:val="000000"/>
          <w:sz w:val="28"/>
          <w:szCs w:val="28"/>
        </w:rPr>
        <w:t>, K.J., 2007. Design and control of warehouse order picking: A literature review. European Journal of Operational Research, 182(2), pp.481–501.</w:t>
      </w:r>
    </w:p>
    <w:p w14:paraId="405DE398" w14:textId="77777777" w:rsidR="00540A09" w:rsidRPr="00540A09" w:rsidRDefault="00540A09" w:rsidP="00540A09">
      <w:pPr>
        <w:rPr>
          <w:rFonts w:ascii="Arial" w:hAnsi="Arial" w:cs="Arial"/>
          <w:color w:val="000000"/>
          <w:sz w:val="28"/>
          <w:szCs w:val="28"/>
        </w:rPr>
      </w:pPr>
    </w:p>
    <w:p w14:paraId="4DD981BA" w14:textId="519AF2B5"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 xml:space="preserve">De Mast, J. and </w:t>
      </w:r>
      <w:proofErr w:type="spellStart"/>
      <w:r w:rsidRPr="00540A09">
        <w:rPr>
          <w:rFonts w:ascii="Arial" w:hAnsi="Arial" w:cs="Arial"/>
          <w:color w:val="000000"/>
          <w:sz w:val="28"/>
          <w:szCs w:val="28"/>
        </w:rPr>
        <w:t>Lokkerbol</w:t>
      </w:r>
      <w:proofErr w:type="spellEnd"/>
      <w:r w:rsidRPr="00540A09">
        <w:rPr>
          <w:rFonts w:ascii="Arial" w:hAnsi="Arial" w:cs="Arial"/>
          <w:color w:val="000000"/>
          <w:sz w:val="28"/>
          <w:szCs w:val="28"/>
        </w:rPr>
        <w:t>, J., 2012. An analysis of the Six Sigma DMAIC method from the perspective of problem solving. International Journal of Production Economics, 139(2), pp.604–614.</w:t>
      </w:r>
    </w:p>
    <w:p w14:paraId="76FB7737" w14:textId="77777777" w:rsidR="00540A09" w:rsidRPr="00540A09" w:rsidRDefault="00540A09" w:rsidP="00540A09">
      <w:pPr>
        <w:rPr>
          <w:rFonts w:ascii="Arial" w:hAnsi="Arial" w:cs="Arial"/>
          <w:color w:val="000000"/>
          <w:sz w:val="28"/>
          <w:szCs w:val="28"/>
        </w:rPr>
      </w:pPr>
    </w:p>
    <w:p w14:paraId="2C52912A" w14:textId="6CF10FE3"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 xml:space="preserve">De Vass, T., </w:t>
      </w:r>
      <w:proofErr w:type="spellStart"/>
      <w:r w:rsidRPr="00540A09">
        <w:rPr>
          <w:rFonts w:ascii="Arial" w:hAnsi="Arial" w:cs="Arial"/>
          <w:color w:val="000000"/>
          <w:sz w:val="28"/>
          <w:szCs w:val="28"/>
        </w:rPr>
        <w:t>Shee</w:t>
      </w:r>
      <w:proofErr w:type="spellEnd"/>
      <w:r w:rsidRPr="00540A09">
        <w:rPr>
          <w:rFonts w:ascii="Arial" w:hAnsi="Arial" w:cs="Arial"/>
          <w:color w:val="000000"/>
          <w:sz w:val="28"/>
          <w:szCs w:val="28"/>
        </w:rPr>
        <w:t>, H. and Miah, S.J., 2021. Digital supply chain transformation: A literature review and proposed framework. Technological Forecasting and Social Change, 162, p.120370. https://doi.org/10.1016/j.techfore.2020.120370</w:t>
      </w:r>
    </w:p>
    <w:p w14:paraId="729025BC" w14:textId="77777777" w:rsidR="00540A09" w:rsidRPr="00540A09" w:rsidRDefault="00540A09" w:rsidP="00540A09">
      <w:pPr>
        <w:rPr>
          <w:rFonts w:ascii="Arial" w:hAnsi="Arial" w:cs="Arial"/>
          <w:color w:val="000000"/>
          <w:sz w:val="28"/>
          <w:szCs w:val="28"/>
        </w:rPr>
      </w:pPr>
    </w:p>
    <w:p w14:paraId="7697D4DE" w14:textId="28196DA5"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Deloitte, 2023. Future-proofing the supply chain: Warehouse automation trends. London: Deloitte Insights.</w:t>
      </w:r>
    </w:p>
    <w:p w14:paraId="0D747C30" w14:textId="77777777" w:rsidR="00540A09" w:rsidRPr="00540A09" w:rsidRDefault="00540A09" w:rsidP="00540A09">
      <w:pPr>
        <w:rPr>
          <w:rFonts w:ascii="Arial" w:hAnsi="Arial" w:cs="Arial"/>
          <w:color w:val="000000"/>
          <w:sz w:val="28"/>
          <w:szCs w:val="28"/>
        </w:rPr>
      </w:pPr>
    </w:p>
    <w:p w14:paraId="39CE35F8" w14:textId="1F04927D"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Freeman, R.E., 1984. Strategic management: A stakeholder approach. Boston: Pitman.</w:t>
      </w:r>
    </w:p>
    <w:p w14:paraId="77FE414A" w14:textId="77777777" w:rsidR="00540A09" w:rsidRPr="00540A09" w:rsidRDefault="00540A09" w:rsidP="00540A09">
      <w:pPr>
        <w:rPr>
          <w:rFonts w:ascii="Arial" w:hAnsi="Arial" w:cs="Arial"/>
          <w:color w:val="000000"/>
          <w:sz w:val="28"/>
          <w:szCs w:val="28"/>
        </w:rPr>
      </w:pPr>
    </w:p>
    <w:p w14:paraId="36F94588" w14:textId="48CCE872"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Gartner, 2023. Warehouse automation performance metrics. Stamford, CT: Gartner.</w:t>
      </w:r>
    </w:p>
    <w:p w14:paraId="72935941" w14:textId="77777777" w:rsidR="00540A09" w:rsidRPr="00540A09" w:rsidRDefault="00540A09" w:rsidP="00540A09">
      <w:pPr>
        <w:rPr>
          <w:rFonts w:ascii="Arial" w:hAnsi="Arial" w:cs="Arial"/>
          <w:color w:val="000000"/>
          <w:sz w:val="28"/>
          <w:szCs w:val="28"/>
        </w:rPr>
      </w:pPr>
    </w:p>
    <w:p w14:paraId="13ED5577" w14:textId="701BB8F4"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 xml:space="preserve">Ghadge, A., Kara, M.E., </w:t>
      </w:r>
      <w:proofErr w:type="spellStart"/>
      <w:r w:rsidRPr="00540A09">
        <w:rPr>
          <w:rFonts w:ascii="Arial" w:hAnsi="Arial" w:cs="Arial"/>
          <w:color w:val="000000"/>
          <w:sz w:val="28"/>
          <w:szCs w:val="28"/>
        </w:rPr>
        <w:t>Moradlou</w:t>
      </w:r>
      <w:proofErr w:type="spellEnd"/>
      <w:r w:rsidRPr="00540A09">
        <w:rPr>
          <w:rFonts w:ascii="Arial" w:hAnsi="Arial" w:cs="Arial"/>
          <w:color w:val="000000"/>
          <w:sz w:val="28"/>
          <w:szCs w:val="28"/>
        </w:rPr>
        <w:t>, H. and Goswami, M., 2020. The impact of Industry 4.0 implementation on supply chains. Production Planning &amp; Control, 31(10), pp.799–814.</w:t>
      </w:r>
    </w:p>
    <w:p w14:paraId="77EE2D27" w14:textId="77777777" w:rsidR="00540A09" w:rsidRPr="00540A09" w:rsidRDefault="00540A09" w:rsidP="00540A09">
      <w:pPr>
        <w:rPr>
          <w:rFonts w:ascii="Arial" w:hAnsi="Arial" w:cs="Arial"/>
          <w:color w:val="000000"/>
          <w:sz w:val="28"/>
          <w:szCs w:val="28"/>
        </w:rPr>
      </w:pPr>
    </w:p>
    <w:p w14:paraId="12F46EA8" w14:textId="19D4131E" w:rsidR="00540A09" w:rsidRPr="00540A09" w:rsidRDefault="00540A09" w:rsidP="00540A09">
      <w:pPr>
        <w:rPr>
          <w:rFonts w:ascii="Arial" w:hAnsi="Arial" w:cs="Arial"/>
          <w:color w:val="000000"/>
          <w:sz w:val="28"/>
          <w:szCs w:val="28"/>
        </w:rPr>
      </w:pPr>
      <w:proofErr w:type="spellStart"/>
      <w:r w:rsidRPr="00540A09">
        <w:rPr>
          <w:rFonts w:ascii="Arial" w:hAnsi="Arial" w:cs="Arial"/>
          <w:color w:val="000000"/>
          <w:sz w:val="28"/>
          <w:szCs w:val="28"/>
        </w:rPr>
        <w:t>Guizzo</w:t>
      </w:r>
      <w:proofErr w:type="spellEnd"/>
      <w:r w:rsidRPr="00540A09">
        <w:rPr>
          <w:rFonts w:ascii="Arial" w:hAnsi="Arial" w:cs="Arial"/>
          <w:color w:val="000000"/>
          <w:sz w:val="28"/>
          <w:szCs w:val="28"/>
        </w:rPr>
        <w:t>, E. and Ackerman, E., 2021. The warehouse robot that’s changing the world. IEEE Spectrum, 58(8), pp.34–39.</w:t>
      </w:r>
    </w:p>
    <w:p w14:paraId="4FBF8C62" w14:textId="77777777" w:rsidR="00540A09" w:rsidRPr="00540A09" w:rsidRDefault="00540A09" w:rsidP="00540A09">
      <w:pPr>
        <w:rPr>
          <w:rFonts w:ascii="Arial" w:hAnsi="Arial" w:cs="Arial"/>
          <w:color w:val="000000"/>
          <w:sz w:val="28"/>
          <w:szCs w:val="28"/>
        </w:rPr>
      </w:pPr>
    </w:p>
    <w:p w14:paraId="4645CDE4" w14:textId="07472769"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lastRenderedPageBreak/>
        <w:t>Hillson, D., 2002. Extending the risk process to manage opportunities. International Journal of Project Management, 20(3), pp.235–240.</w:t>
      </w:r>
    </w:p>
    <w:p w14:paraId="07CABF7E" w14:textId="77777777" w:rsidR="00540A09" w:rsidRPr="00540A09" w:rsidRDefault="00540A09" w:rsidP="00540A09">
      <w:pPr>
        <w:rPr>
          <w:rFonts w:ascii="Arial" w:hAnsi="Arial" w:cs="Arial"/>
          <w:color w:val="000000"/>
          <w:sz w:val="28"/>
          <w:szCs w:val="28"/>
        </w:rPr>
      </w:pPr>
    </w:p>
    <w:p w14:paraId="7EF879C4" w14:textId="02797002"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 xml:space="preserve">Kamble, S.S., Gunasekaran, A. and </w:t>
      </w:r>
      <w:proofErr w:type="spellStart"/>
      <w:r w:rsidRPr="00540A09">
        <w:rPr>
          <w:rFonts w:ascii="Arial" w:hAnsi="Arial" w:cs="Arial"/>
          <w:color w:val="000000"/>
          <w:sz w:val="28"/>
          <w:szCs w:val="28"/>
        </w:rPr>
        <w:t>Gawankar</w:t>
      </w:r>
      <w:proofErr w:type="spellEnd"/>
      <w:r w:rsidRPr="00540A09">
        <w:rPr>
          <w:rFonts w:ascii="Arial" w:hAnsi="Arial" w:cs="Arial"/>
          <w:color w:val="000000"/>
          <w:sz w:val="28"/>
          <w:szCs w:val="28"/>
        </w:rPr>
        <w:t>, S.A., 2020. Achieving sustainable performance in a data-driven agriculture supply chain: A review for research and applications. Industrial Management &amp; Data Systems, 120(3), pp.570–593.</w:t>
      </w:r>
    </w:p>
    <w:p w14:paraId="72F7C263" w14:textId="77777777" w:rsidR="00540A09" w:rsidRPr="00540A09" w:rsidRDefault="00540A09" w:rsidP="00540A09">
      <w:pPr>
        <w:rPr>
          <w:rFonts w:ascii="Arial" w:hAnsi="Arial" w:cs="Arial"/>
          <w:color w:val="000000"/>
          <w:sz w:val="28"/>
          <w:szCs w:val="28"/>
        </w:rPr>
      </w:pPr>
    </w:p>
    <w:p w14:paraId="1D646185" w14:textId="0820F230"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KPMG, 2023. The logistics imperative in UK e-commerce. London: KPMG.</w:t>
      </w:r>
    </w:p>
    <w:p w14:paraId="0306E3A3" w14:textId="77777777" w:rsidR="00540A09" w:rsidRPr="00540A09" w:rsidRDefault="00540A09" w:rsidP="00540A09">
      <w:pPr>
        <w:rPr>
          <w:rFonts w:ascii="Arial" w:hAnsi="Arial" w:cs="Arial"/>
          <w:color w:val="000000"/>
          <w:sz w:val="28"/>
          <w:szCs w:val="28"/>
        </w:rPr>
      </w:pPr>
    </w:p>
    <w:p w14:paraId="2EFDF4D3" w14:textId="25E9524C"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Kotter, J.P., 1996. Leading change. Boston: Harvard Business Press.</w:t>
      </w:r>
    </w:p>
    <w:p w14:paraId="4D2C956F" w14:textId="77777777" w:rsidR="00540A09" w:rsidRPr="00540A09" w:rsidRDefault="00540A09" w:rsidP="00540A09">
      <w:pPr>
        <w:rPr>
          <w:rFonts w:ascii="Arial" w:hAnsi="Arial" w:cs="Arial"/>
          <w:color w:val="000000"/>
          <w:sz w:val="28"/>
          <w:szCs w:val="28"/>
        </w:rPr>
      </w:pPr>
    </w:p>
    <w:p w14:paraId="5FA5FD65" w14:textId="3A579645"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Lewin, K., 1951. Field theory in social science: Selected theoretical papers. New York: Harper &amp; Row.</w:t>
      </w:r>
    </w:p>
    <w:p w14:paraId="0010FE81" w14:textId="77777777" w:rsidR="00540A09" w:rsidRPr="00540A09" w:rsidRDefault="00540A09" w:rsidP="00540A09">
      <w:pPr>
        <w:rPr>
          <w:rFonts w:ascii="Arial" w:hAnsi="Arial" w:cs="Arial"/>
          <w:color w:val="000000"/>
          <w:sz w:val="28"/>
          <w:szCs w:val="28"/>
        </w:rPr>
      </w:pPr>
    </w:p>
    <w:p w14:paraId="7DF6F51D" w14:textId="426D8EED"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Logistics UK, 2023. Logistics sector report 2023. Available at: </w:t>
      </w:r>
      <w:hyperlink r:id="rId15" w:tgtFrame="_new" w:history="1">
        <w:r w:rsidRPr="00540A09">
          <w:rPr>
            <w:rStyle w:val="Hyperlink"/>
            <w:rFonts w:ascii="Arial" w:hAnsi="Arial" w:cs="Arial"/>
            <w:sz w:val="28"/>
            <w:szCs w:val="28"/>
          </w:rPr>
          <w:t>https://logistics.org.uk</w:t>
        </w:r>
      </w:hyperlink>
      <w:r w:rsidRPr="00540A09">
        <w:rPr>
          <w:rFonts w:ascii="Arial" w:hAnsi="Arial" w:cs="Arial"/>
          <w:color w:val="000000"/>
          <w:sz w:val="28"/>
          <w:szCs w:val="28"/>
        </w:rPr>
        <w:t> [Accessed 7 Jun. 2025].</w:t>
      </w:r>
    </w:p>
    <w:p w14:paraId="541496E5" w14:textId="77777777" w:rsidR="00540A09" w:rsidRPr="00540A09" w:rsidRDefault="00540A09" w:rsidP="00540A09">
      <w:pPr>
        <w:rPr>
          <w:rFonts w:ascii="Arial" w:hAnsi="Arial" w:cs="Arial"/>
          <w:color w:val="000000"/>
          <w:sz w:val="28"/>
          <w:szCs w:val="28"/>
        </w:rPr>
      </w:pPr>
    </w:p>
    <w:p w14:paraId="0626492F" w14:textId="27005DA0"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McKinsey &amp; Company, 2022. Automation and the future of warehousing. Available at: </w:t>
      </w:r>
      <w:hyperlink r:id="rId16" w:tgtFrame="_new" w:history="1">
        <w:r w:rsidRPr="00540A09">
          <w:rPr>
            <w:rStyle w:val="Hyperlink"/>
            <w:rFonts w:ascii="Arial" w:hAnsi="Arial" w:cs="Arial"/>
            <w:sz w:val="28"/>
            <w:szCs w:val="28"/>
          </w:rPr>
          <w:t>https://www.mckinsey.com</w:t>
        </w:r>
      </w:hyperlink>
      <w:r w:rsidRPr="00540A09">
        <w:rPr>
          <w:rFonts w:ascii="Arial" w:hAnsi="Arial" w:cs="Arial"/>
          <w:color w:val="000000"/>
          <w:sz w:val="28"/>
          <w:szCs w:val="28"/>
        </w:rPr>
        <w:t>[Accessed 7 Jun. 2025].</w:t>
      </w:r>
    </w:p>
    <w:p w14:paraId="1EF2CD21" w14:textId="77777777" w:rsidR="00540A09" w:rsidRPr="00540A09" w:rsidRDefault="00540A09" w:rsidP="00540A09">
      <w:pPr>
        <w:rPr>
          <w:rFonts w:ascii="Arial" w:hAnsi="Arial" w:cs="Arial"/>
          <w:color w:val="000000"/>
          <w:sz w:val="28"/>
          <w:szCs w:val="28"/>
        </w:rPr>
      </w:pPr>
    </w:p>
    <w:p w14:paraId="05D235EB" w14:textId="34EDB984"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McKinsey &amp; Company, 2023. Reimagining warehousing in the age of automation. London: McKinsey &amp; Company.</w:t>
      </w:r>
    </w:p>
    <w:p w14:paraId="120CB55E" w14:textId="77777777" w:rsidR="00540A09" w:rsidRPr="00540A09" w:rsidRDefault="00540A09" w:rsidP="00540A09">
      <w:pPr>
        <w:rPr>
          <w:rFonts w:ascii="Arial" w:hAnsi="Arial" w:cs="Arial"/>
          <w:color w:val="000000"/>
          <w:sz w:val="28"/>
          <w:szCs w:val="28"/>
        </w:rPr>
      </w:pPr>
    </w:p>
    <w:p w14:paraId="6C6B216E" w14:textId="63B42C19"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Moher, D., Liberati, A., Tetzlaff, J. and Altman, D.G., 2009. Preferred reporting items for systematic reviews and meta-analyses: The PRISMA statement. </w:t>
      </w:r>
      <w:proofErr w:type="spellStart"/>
      <w:r w:rsidRPr="00540A09">
        <w:rPr>
          <w:rFonts w:ascii="Arial" w:hAnsi="Arial" w:cs="Arial"/>
          <w:color w:val="000000"/>
          <w:sz w:val="28"/>
          <w:szCs w:val="28"/>
        </w:rPr>
        <w:t>PLoS</w:t>
      </w:r>
      <w:proofErr w:type="spellEnd"/>
      <w:r w:rsidRPr="00540A09">
        <w:rPr>
          <w:rFonts w:ascii="Arial" w:hAnsi="Arial" w:cs="Arial"/>
          <w:color w:val="000000"/>
          <w:sz w:val="28"/>
          <w:szCs w:val="28"/>
        </w:rPr>
        <w:t xml:space="preserve"> Medicine, 6(7), p.e1000097. </w:t>
      </w:r>
      <w:hyperlink r:id="rId17" w:tgtFrame="_new" w:history="1">
        <w:r w:rsidRPr="00540A09">
          <w:rPr>
            <w:rStyle w:val="Hyperlink"/>
            <w:rFonts w:ascii="Arial" w:hAnsi="Arial" w:cs="Arial"/>
            <w:sz w:val="28"/>
            <w:szCs w:val="28"/>
          </w:rPr>
          <w:t>https://doi.org/10.1371/journal.pmed.1000097</w:t>
        </w:r>
      </w:hyperlink>
    </w:p>
    <w:p w14:paraId="08D4D0D5" w14:textId="77777777" w:rsidR="00540A09" w:rsidRPr="00540A09" w:rsidRDefault="00540A09" w:rsidP="00540A09">
      <w:pPr>
        <w:rPr>
          <w:rFonts w:ascii="Arial" w:hAnsi="Arial" w:cs="Arial"/>
          <w:color w:val="000000"/>
          <w:sz w:val="28"/>
          <w:szCs w:val="28"/>
        </w:rPr>
      </w:pPr>
    </w:p>
    <w:p w14:paraId="64EE677A" w14:textId="0C969B69"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Ocado Group, 2023. Technology and innovation in retail logistics. Hatfield: Ocado Group.</w:t>
      </w:r>
    </w:p>
    <w:p w14:paraId="56111E25" w14:textId="77777777" w:rsidR="00540A09" w:rsidRPr="00540A09" w:rsidRDefault="00540A09" w:rsidP="00540A09">
      <w:pPr>
        <w:rPr>
          <w:rFonts w:ascii="Arial" w:hAnsi="Arial" w:cs="Arial"/>
          <w:color w:val="000000"/>
          <w:sz w:val="28"/>
          <w:szCs w:val="28"/>
        </w:rPr>
      </w:pPr>
    </w:p>
    <w:p w14:paraId="2904B087" w14:textId="675C2C01"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Ocado Technology, 2023. Inside Ocado’s robotic warehouses. Available at: </w:t>
      </w:r>
      <w:hyperlink r:id="rId18" w:tgtFrame="_new" w:history="1">
        <w:r w:rsidRPr="00540A09">
          <w:rPr>
            <w:rStyle w:val="Hyperlink"/>
            <w:rFonts w:ascii="Arial" w:hAnsi="Arial" w:cs="Arial"/>
            <w:sz w:val="28"/>
            <w:szCs w:val="28"/>
          </w:rPr>
          <w:t>https://technology.ocado.com</w:t>
        </w:r>
      </w:hyperlink>
      <w:r w:rsidRPr="00540A09">
        <w:rPr>
          <w:rFonts w:ascii="Arial" w:hAnsi="Arial" w:cs="Arial"/>
          <w:color w:val="000000"/>
          <w:sz w:val="28"/>
          <w:szCs w:val="28"/>
        </w:rPr>
        <w:t> [Accessed 7 Jun. 2025].</w:t>
      </w:r>
    </w:p>
    <w:p w14:paraId="44C2562C" w14:textId="77777777" w:rsidR="00540A09" w:rsidRPr="00540A09" w:rsidRDefault="00540A09" w:rsidP="00540A09">
      <w:pPr>
        <w:rPr>
          <w:rFonts w:ascii="Arial" w:hAnsi="Arial" w:cs="Arial"/>
          <w:color w:val="000000"/>
          <w:sz w:val="28"/>
          <w:szCs w:val="28"/>
        </w:rPr>
      </w:pPr>
    </w:p>
    <w:p w14:paraId="33F4F287" w14:textId="69BE4DFA"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Office for National Statistics (ONS), 2023. Labour market overview – impact of Brexit on sectors. Available at: </w:t>
      </w:r>
      <w:hyperlink r:id="rId19" w:tgtFrame="_new" w:history="1">
        <w:r w:rsidRPr="00540A09">
          <w:rPr>
            <w:rStyle w:val="Hyperlink"/>
            <w:rFonts w:ascii="Arial" w:hAnsi="Arial" w:cs="Arial"/>
            <w:sz w:val="28"/>
            <w:szCs w:val="28"/>
          </w:rPr>
          <w:t>https://www.ons.gov.uk</w:t>
        </w:r>
      </w:hyperlink>
      <w:r w:rsidRPr="00540A09">
        <w:rPr>
          <w:rFonts w:ascii="Arial" w:hAnsi="Arial" w:cs="Arial"/>
          <w:color w:val="000000"/>
          <w:sz w:val="28"/>
          <w:szCs w:val="28"/>
        </w:rPr>
        <w:t> [Accessed 7 Jun. 2025].</w:t>
      </w:r>
    </w:p>
    <w:p w14:paraId="74C83B4E" w14:textId="77777777" w:rsidR="00540A09" w:rsidRPr="00540A09" w:rsidRDefault="00540A09" w:rsidP="00540A09">
      <w:pPr>
        <w:rPr>
          <w:rFonts w:ascii="Arial" w:hAnsi="Arial" w:cs="Arial"/>
          <w:color w:val="000000"/>
          <w:sz w:val="28"/>
          <w:szCs w:val="28"/>
        </w:rPr>
      </w:pPr>
    </w:p>
    <w:p w14:paraId="5708E375" w14:textId="6E70B477" w:rsidR="00540A09" w:rsidRPr="00540A09" w:rsidRDefault="00540A09" w:rsidP="00540A09">
      <w:pPr>
        <w:rPr>
          <w:rFonts w:ascii="Arial" w:hAnsi="Arial" w:cs="Arial"/>
          <w:color w:val="000000"/>
          <w:sz w:val="28"/>
          <w:szCs w:val="28"/>
        </w:rPr>
      </w:pPr>
      <w:proofErr w:type="spellStart"/>
      <w:r w:rsidRPr="00540A09">
        <w:rPr>
          <w:rFonts w:ascii="Arial" w:hAnsi="Arial" w:cs="Arial"/>
          <w:color w:val="000000"/>
          <w:sz w:val="28"/>
          <w:szCs w:val="28"/>
        </w:rPr>
        <w:t>Peyas</w:t>
      </w:r>
      <w:proofErr w:type="spellEnd"/>
      <w:r w:rsidRPr="00540A09">
        <w:rPr>
          <w:rFonts w:ascii="Arial" w:hAnsi="Arial" w:cs="Arial"/>
          <w:color w:val="000000"/>
          <w:sz w:val="28"/>
          <w:szCs w:val="28"/>
        </w:rPr>
        <w:t>, I.S. et al., 2022. Autonomous warehouse robot using Deep Q-learning. </w:t>
      </w:r>
      <w:proofErr w:type="spellStart"/>
      <w:r w:rsidRPr="00540A09">
        <w:rPr>
          <w:rFonts w:ascii="Arial" w:hAnsi="Arial" w:cs="Arial"/>
          <w:color w:val="000000"/>
          <w:sz w:val="28"/>
          <w:szCs w:val="28"/>
        </w:rPr>
        <w:t>arXiv</w:t>
      </w:r>
      <w:proofErr w:type="spellEnd"/>
      <w:r w:rsidRPr="00540A09">
        <w:rPr>
          <w:rFonts w:ascii="Arial" w:hAnsi="Arial" w:cs="Arial"/>
          <w:color w:val="000000"/>
          <w:sz w:val="28"/>
          <w:szCs w:val="28"/>
        </w:rPr>
        <w:t xml:space="preserve"> preprint arXiv:2202.10019.</w:t>
      </w:r>
    </w:p>
    <w:p w14:paraId="2321EF5F" w14:textId="77777777" w:rsidR="00540A09" w:rsidRPr="00540A09" w:rsidRDefault="00540A09" w:rsidP="00540A09">
      <w:pPr>
        <w:rPr>
          <w:rFonts w:ascii="Arial" w:hAnsi="Arial" w:cs="Arial"/>
          <w:color w:val="000000"/>
          <w:sz w:val="28"/>
          <w:szCs w:val="28"/>
        </w:rPr>
      </w:pPr>
    </w:p>
    <w:p w14:paraId="0B0AE51C" w14:textId="409805C3"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Project Management Institute (PMI), 2023. A guide to the Project Management Body of Knowledge (PMBOK® Guide). 7th ed. Newtown Square: PMI.</w:t>
      </w:r>
    </w:p>
    <w:p w14:paraId="68424D6F" w14:textId="77777777" w:rsidR="00540A09" w:rsidRPr="00540A09" w:rsidRDefault="00540A09" w:rsidP="00540A09">
      <w:pPr>
        <w:rPr>
          <w:rFonts w:ascii="Arial" w:hAnsi="Arial" w:cs="Arial"/>
          <w:color w:val="000000"/>
          <w:sz w:val="28"/>
          <w:szCs w:val="28"/>
        </w:rPr>
      </w:pPr>
    </w:p>
    <w:p w14:paraId="3C042256" w14:textId="67E8C7B5"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PwC, 2022. Smart warehousing and digital transformation. Available at: </w:t>
      </w:r>
      <w:hyperlink r:id="rId20" w:tgtFrame="_new" w:history="1">
        <w:r w:rsidRPr="00540A09">
          <w:rPr>
            <w:rStyle w:val="Hyperlink"/>
            <w:rFonts w:ascii="Arial" w:hAnsi="Arial" w:cs="Arial"/>
            <w:sz w:val="28"/>
            <w:szCs w:val="28"/>
          </w:rPr>
          <w:t>https://www.pwc.co.uk</w:t>
        </w:r>
      </w:hyperlink>
      <w:r w:rsidRPr="00540A09">
        <w:rPr>
          <w:rFonts w:ascii="Arial" w:hAnsi="Arial" w:cs="Arial"/>
          <w:color w:val="000000"/>
          <w:sz w:val="28"/>
          <w:szCs w:val="28"/>
        </w:rPr>
        <w:t> [Accessed 7 Jun. 2025].</w:t>
      </w:r>
    </w:p>
    <w:p w14:paraId="185D6F52" w14:textId="77777777" w:rsidR="00540A09" w:rsidRPr="00540A09" w:rsidRDefault="00540A09" w:rsidP="00540A09">
      <w:pPr>
        <w:rPr>
          <w:rFonts w:ascii="Arial" w:hAnsi="Arial" w:cs="Arial"/>
          <w:color w:val="000000"/>
          <w:sz w:val="28"/>
          <w:szCs w:val="28"/>
        </w:rPr>
      </w:pPr>
    </w:p>
    <w:p w14:paraId="05A61BCE" w14:textId="52A17DA1" w:rsidR="00540A09" w:rsidRPr="00540A09" w:rsidRDefault="00540A09" w:rsidP="00540A09">
      <w:pPr>
        <w:rPr>
          <w:rFonts w:ascii="Arial" w:hAnsi="Arial" w:cs="Arial"/>
          <w:color w:val="000000"/>
          <w:sz w:val="28"/>
          <w:szCs w:val="28"/>
        </w:rPr>
      </w:pPr>
      <w:proofErr w:type="spellStart"/>
      <w:r w:rsidRPr="00540A09">
        <w:rPr>
          <w:rFonts w:ascii="Arial" w:hAnsi="Arial" w:cs="Arial"/>
          <w:color w:val="000000"/>
          <w:sz w:val="28"/>
          <w:szCs w:val="28"/>
        </w:rPr>
        <w:t>Saghafian</w:t>
      </w:r>
      <w:proofErr w:type="spellEnd"/>
      <w:r w:rsidRPr="00540A09">
        <w:rPr>
          <w:rFonts w:ascii="Arial" w:hAnsi="Arial" w:cs="Arial"/>
          <w:color w:val="000000"/>
          <w:sz w:val="28"/>
          <w:szCs w:val="28"/>
        </w:rPr>
        <w:t>, S. and Van Oyen, M.P., 2019. Operations management in healthcare: Strategy and practice. Operations Research, 67(6), pp.1421–1434.</w:t>
      </w:r>
    </w:p>
    <w:p w14:paraId="152ABC56" w14:textId="77777777" w:rsidR="00540A09" w:rsidRPr="00540A09" w:rsidRDefault="00540A09" w:rsidP="00540A09">
      <w:pPr>
        <w:rPr>
          <w:rFonts w:ascii="Arial" w:hAnsi="Arial" w:cs="Arial"/>
          <w:color w:val="000000"/>
          <w:sz w:val="28"/>
          <w:szCs w:val="28"/>
        </w:rPr>
      </w:pPr>
    </w:p>
    <w:p w14:paraId="50856A27" w14:textId="53844A7F"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Saunders, M., Lewis, P. and Thornhill, A., 2019. Research methods for business students. 8th ed. Harlow: Pearson Education.</w:t>
      </w:r>
    </w:p>
    <w:p w14:paraId="308FCD51" w14:textId="77777777" w:rsidR="00540A09" w:rsidRPr="00540A09" w:rsidRDefault="00540A09" w:rsidP="00540A09">
      <w:pPr>
        <w:rPr>
          <w:rFonts w:ascii="Arial" w:hAnsi="Arial" w:cs="Arial"/>
          <w:color w:val="000000"/>
          <w:sz w:val="28"/>
          <w:szCs w:val="28"/>
        </w:rPr>
      </w:pPr>
    </w:p>
    <w:p w14:paraId="29463C7A" w14:textId="2387ECAF" w:rsidR="00540A09" w:rsidRPr="00540A09" w:rsidRDefault="00540A09" w:rsidP="00540A09">
      <w:pPr>
        <w:rPr>
          <w:rFonts w:ascii="Arial" w:hAnsi="Arial" w:cs="Arial"/>
          <w:color w:val="000000"/>
          <w:sz w:val="28"/>
          <w:szCs w:val="28"/>
        </w:rPr>
      </w:pPr>
      <w:proofErr w:type="spellStart"/>
      <w:r w:rsidRPr="00540A09">
        <w:rPr>
          <w:rFonts w:ascii="Arial" w:hAnsi="Arial" w:cs="Arial"/>
          <w:color w:val="000000"/>
          <w:sz w:val="28"/>
          <w:szCs w:val="28"/>
        </w:rPr>
        <w:t>Savushkin</w:t>
      </w:r>
      <w:proofErr w:type="spellEnd"/>
      <w:r w:rsidRPr="00540A09">
        <w:rPr>
          <w:rFonts w:ascii="Arial" w:hAnsi="Arial" w:cs="Arial"/>
          <w:color w:val="000000"/>
          <w:sz w:val="28"/>
          <w:szCs w:val="28"/>
        </w:rPr>
        <w:t>, N., 2024. Warehouse automation in logistics: Case study of Amazon and Ocado. Theseus. Available at: </w:t>
      </w:r>
      <w:hyperlink r:id="rId21" w:tgtFrame="_new" w:history="1">
        <w:r w:rsidRPr="00540A09">
          <w:rPr>
            <w:rStyle w:val="Hyperlink"/>
            <w:rFonts w:ascii="Arial" w:hAnsi="Arial" w:cs="Arial"/>
            <w:sz w:val="28"/>
            <w:szCs w:val="28"/>
          </w:rPr>
          <w:t>https://www.theseus.fi</w:t>
        </w:r>
      </w:hyperlink>
      <w:r w:rsidRPr="00540A09">
        <w:rPr>
          <w:rFonts w:ascii="Arial" w:hAnsi="Arial" w:cs="Arial"/>
          <w:color w:val="000000"/>
          <w:sz w:val="28"/>
          <w:szCs w:val="28"/>
        </w:rPr>
        <w:t> [Accessed 7 Jun. 2025].</w:t>
      </w:r>
    </w:p>
    <w:p w14:paraId="65421429" w14:textId="77777777" w:rsidR="00540A09" w:rsidRPr="00540A09" w:rsidRDefault="00540A09" w:rsidP="00540A09">
      <w:pPr>
        <w:rPr>
          <w:rFonts w:ascii="Arial" w:hAnsi="Arial" w:cs="Arial"/>
          <w:color w:val="000000"/>
          <w:sz w:val="28"/>
          <w:szCs w:val="28"/>
        </w:rPr>
      </w:pPr>
    </w:p>
    <w:p w14:paraId="068AD3CA" w14:textId="17C46ACE"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Schein, E.H., 2010. Organizational culture and leadership. 4th ed. San Francisco: Jossey-Bass.</w:t>
      </w:r>
    </w:p>
    <w:p w14:paraId="7AD8BBE7" w14:textId="77777777" w:rsidR="00540A09" w:rsidRPr="00540A09" w:rsidRDefault="00540A09" w:rsidP="00540A09">
      <w:pPr>
        <w:rPr>
          <w:rFonts w:ascii="Arial" w:hAnsi="Arial" w:cs="Arial"/>
          <w:color w:val="000000"/>
          <w:sz w:val="28"/>
          <w:szCs w:val="28"/>
        </w:rPr>
      </w:pPr>
    </w:p>
    <w:p w14:paraId="16EB9A18" w14:textId="330C52FE" w:rsidR="00540A09" w:rsidRPr="00540A09" w:rsidRDefault="00540A09" w:rsidP="00540A09">
      <w:pPr>
        <w:rPr>
          <w:rFonts w:ascii="Arial" w:hAnsi="Arial" w:cs="Arial"/>
          <w:color w:val="000000"/>
          <w:sz w:val="28"/>
          <w:szCs w:val="28"/>
        </w:rPr>
      </w:pPr>
      <w:proofErr w:type="spellStart"/>
      <w:r w:rsidRPr="00540A09">
        <w:rPr>
          <w:rFonts w:ascii="Arial" w:hAnsi="Arial" w:cs="Arial"/>
          <w:color w:val="000000"/>
          <w:sz w:val="28"/>
          <w:szCs w:val="28"/>
        </w:rPr>
        <w:t>Serrador</w:t>
      </w:r>
      <w:proofErr w:type="spellEnd"/>
      <w:r w:rsidRPr="00540A09">
        <w:rPr>
          <w:rFonts w:ascii="Arial" w:hAnsi="Arial" w:cs="Arial"/>
          <w:color w:val="000000"/>
          <w:sz w:val="28"/>
          <w:szCs w:val="28"/>
        </w:rPr>
        <w:t>, P. and Pinto, J.K., 2015. Does Agile work? — A quantitative analysis of agile project success. International Journal of Project Management, 33(5), pp.1040–1051.</w:t>
      </w:r>
    </w:p>
    <w:p w14:paraId="06316547" w14:textId="77777777" w:rsidR="00540A09" w:rsidRPr="00540A09" w:rsidRDefault="00540A09" w:rsidP="00540A09">
      <w:pPr>
        <w:rPr>
          <w:rFonts w:ascii="Arial" w:hAnsi="Arial" w:cs="Arial"/>
          <w:color w:val="000000"/>
          <w:sz w:val="28"/>
          <w:szCs w:val="28"/>
        </w:rPr>
      </w:pPr>
    </w:p>
    <w:p w14:paraId="6783368D" w14:textId="67AD80C1" w:rsidR="00540A09" w:rsidRPr="00540A09" w:rsidRDefault="00540A09" w:rsidP="00540A09">
      <w:pPr>
        <w:rPr>
          <w:rFonts w:ascii="Arial" w:hAnsi="Arial" w:cs="Arial"/>
          <w:color w:val="000000"/>
          <w:sz w:val="28"/>
          <w:szCs w:val="28"/>
        </w:rPr>
      </w:pPr>
      <w:proofErr w:type="spellStart"/>
      <w:r w:rsidRPr="00540A09">
        <w:rPr>
          <w:rFonts w:ascii="Arial" w:hAnsi="Arial" w:cs="Arial"/>
          <w:color w:val="000000"/>
          <w:sz w:val="28"/>
          <w:szCs w:val="28"/>
        </w:rPr>
        <w:t>Shenhar</w:t>
      </w:r>
      <w:proofErr w:type="spellEnd"/>
      <w:r w:rsidRPr="00540A09">
        <w:rPr>
          <w:rFonts w:ascii="Arial" w:hAnsi="Arial" w:cs="Arial"/>
          <w:color w:val="000000"/>
          <w:sz w:val="28"/>
          <w:szCs w:val="28"/>
        </w:rPr>
        <w:t>, A.J. and Dvir, D., 2007. Reinventing project management: The diamond approach to successful growth and innovation. Boston: Harvard Business School Press.</w:t>
      </w:r>
    </w:p>
    <w:p w14:paraId="172E83C1" w14:textId="77777777" w:rsidR="00540A09" w:rsidRPr="00540A09" w:rsidRDefault="00540A09" w:rsidP="00540A09">
      <w:pPr>
        <w:rPr>
          <w:rFonts w:ascii="Arial" w:hAnsi="Arial" w:cs="Arial"/>
          <w:color w:val="000000"/>
          <w:sz w:val="28"/>
          <w:szCs w:val="28"/>
        </w:rPr>
      </w:pPr>
    </w:p>
    <w:p w14:paraId="2FD0A307" w14:textId="3006FD41" w:rsidR="00540A09" w:rsidRPr="00540A09" w:rsidRDefault="00540A09" w:rsidP="00540A09">
      <w:pPr>
        <w:rPr>
          <w:rFonts w:ascii="Arial" w:hAnsi="Arial" w:cs="Arial"/>
          <w:color w:val="000000"/>
          <w:sz w:val="28"/>
          <w:szCs w:val="28"/>
        </w:rPr>
      </w:pPr>
      <w:proofErr w:type="spellStart"/>
      <w:r w:rsidRPr="00540A09">
        <w:rPr>
          <w:rFonts w:ascii="Arial" w:hAnsi="Arial" w:cs="Arial"/>
          <w:color w:val="000000"/>
          <w:sz w:val="28"/>
          <w:szCs w:val="28"/>
        </w:rPr>
        <w:t>Tranfield</w:t>
      </w:r>
      <w:proofErr w:type="spellEnd"/>
      <w:r w:rsidRPr="00540A09">
        <w:rPr>
          <w:rFonts w:ascii="Arial" w:hAnsi="Arial" w:cs="Arial"/>
          <w:color w:val="000000"/>
          <w:sz w:val="28"/>
          <w:szCs w:val="28"/>
        </w:rPr>
        <w:t>, D., Denyer, D. and Smart, P., 2003. Towards a methodology for developing evidence-informed management knowledge by means of systematic review. British Journal of Management, 14(3), pp.207–222.</w:t>
      </w:r>
    </w:p>
    <w:p w14:paraId="6CD33F24" w14:textId="77777777" w:rsidR="00540A09" w:rsidRPr="00540A09" w:rsidRDefault="00540A09" w:rsidP="00540A09">
      <w:pPr>
        <w:rPr>
          <w:rFonts w:ascii="Arial" w:hAnsi="Arial" w:cs="Arial"/>
          <w:color w:val="000000"/>
          <w:sz w:val="28"/>
          <w:szCs w:val="28"/>
        </w:rPr>
      </w:pPr>
    </w:p>
    <w:p w14:paraId="720B1B48" w14:textId="6E812E1F"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Turner, J.R., 2016. Gower handbook of project management. 5th ed. Abingdon: Routledge.</w:t>
      </w:r>
    </w:p>
    <w:p w14:paraId="0F21BD96" w14:textId="77777777" w:rsidR="00540A09" w:rsidRPr="00540A09" w:rsidRDefault="00540A09" w:rsidP="00540A09">
      <w:pPr>
        <w:rPr>
          <w:rFonts w:ascii="Arial" w:hAnsi="Arial" w:cs="Arial"/>
          <w:color w:val="000000"/>
          <w:sz w:val="28"/>
          <w:szCs w:val="28"/>
        </w:rPr>
      </w:pPr>
    </w:p>
    <w:p w14:paraId="2F228DE5" w14:textId="7F2A26DC"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UK Warehousing Association (UKWA), 2022. UKWA warehousing market report. London: UKWA.</w:t>
      </w:r>
    </w:p>
    <w:p w14:paraId="7D267455" w14:textId="77777777" w:rsidR="00540A09" w:rsidRPr="00540A09" w:rsidRDefault="00540A09" w:rsidP="00540A09">
      <w:pPr>
        <w:rPr>
          <w:rFonts w:ascii="Arial" w:hAnsi="Arial" w:cs="Arial"/>
          <w:color w:val="000000"/>
          <w:sz w:val="28"/>
          <w:szCs w:val="28"/>
        </w:rPr>
      </w:pPr>
    </w:p>
    <w:p w14:paraId="5BAA63E1" w14:textId="1C72DA1E"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UK Warehousing Association (UKWA), 2023. Automation in practice: Case studies from UK warehouses. London: UKWA.</w:t>
      </w:r>
    </w:p>
    <w:p w14:paraId="754A5708" w14:textId="77777777" w:rsidR="00540A09" w:rsidRPr="00540A09" w:rsidRDefault="00540A09" w:rsidP="00540A09">
      <w:pPr>
        <w:rPr>
          <w:rFonts w:ascii="Arial" w:hAnsi="Arial" w:cs="Arial"/>
          <w:color w:val="000000"/>
          <w:sz w:val="28"/>
          <w:szCs w:val="28"/>
        </w:rPr>
      </w:pPr>
    </w:p>
    <w:p w14:paraId="32C698D6" w14:textId="4749CD00"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lastRenderedPageBreak/>
        <w:t>World Economic Forum (WEF), 2021. The future of supply chains post-COVID. Geneva: WEF.</w:t>
      </w:r>
    </w:p>
    <w:p w14:paraId="6D287C8F" w14:textId="77777777" w:rsidR="00540A09" w:rsidRPr="00540A09" w:rsidRDefault="00540A09" w:rsidP="00540A09">
      <w:pPr>
        <w:rPr>
          <w:rFonts w:ascii="Arial" w:hAnsi="Arial" w:cs="Arial"/>
          <w:color w:val="000000"/>
          <w:sz w:val="28"/>
          <w:szCs w:val="28"/>
        </w:rPr>
      </w:pPr>
    </w:p>
    <w:p w14:paraId="07E22B61" w14:textId="3FF9CC89" w:rsidR="00540A09" w:rsidRPr="00540A09" w:rsidRDefault="00540A09" w:rsidP="00540A09">
      <w:pPr>
        <w:rPr>
          <w:rFonts w:ascii="Arial" w:hAnsi="Arial" w:cs="Arial"/>
          <w:color w:val="000000"/>
          <w:sz w:val="28"/>
          <w:szCs w:val="28"/>
        </w:rPr>
      </w:pPr>
      <w:r w:rsidRPr="00540A09">
        <w:rPr>
          <w:rFonts w:ascii="Arial" w:hAnsi="Arial" w:cs="Arial"/>
          <w:color w:val="000000"/>
          <w:sz w:val="28"/>
          <w:szCs w:val="28"/>
        </w:rPr>
        <w:t>Zhang, Y., Ren, S., Liu, Y., Sakao, T. and Huisingh, D., 2020. A framework for Big Data driven product lifecycle management. Journal of Cleaner Production, 244, p.118802.</w:t>
      </w:r>
    </w:p>
    <w:p w14:paraId="6315007F" w14:textId="77777777" w:rsidR="00BD6C33" w:rsidRPr="00540A09" w:rsidRDefault="00BD6C33" w:rsidP="00540A09">
      <w:pPr>
        <w:rPr>
          <w:rFonts w:ascii="Arial" w:hAnsi="Arial" w:cs="Arial"/>
          <w:sz w:val="28"/>
          <w:szCs w:val="28"/>
        </w:rPr>
      </w:pPr>
    </w:p>
    <w:sectPr w:rsidR="00BD6C33" w:rsidRPr="00540A09" w:rsidSect="00A64626">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55C9C" w14:textId="77777777" w:rsidR="00740654" w:rsidRDefault="00740654" w:rsidP="00A848A8">
      <w:r>
        <w:separator/>
      </w:r>
    </w:p>
  </w:endnote>
  <w:endnote w:type="continuationSeparator" w:id="0">
    <w:p w14:paraId="64B177BF" w14:textId="77777777" w:rsidR="00740654" w:rsidRDefault="00740654" w:rsidP="00A84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6870330"/>
      <w:docPartObj>
        <w:docPartGallery w:val="Page Numbers (Bottom of Page)"/>
        <w:docPartUnique/>
      </w:docPartObj>
    </w:sdtPr>
    <w:sdtContent>
      <w:p w14:paraId="2CBAD9E3" w14:textId="6783CE70" w:rsidR="00A848A8" w:rsidRDefault="00A848A8" w:rsidP="005471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167608" w14:textId="77777777" w:rsidR="00A848A8" w:rsidRDefault="00A848A8" w:rsidP="00A848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6460" w14:textId="57A3C76C" w:rsidR="00A848A8" w:rsidRDefault="00A848A8" w:rsidP="005471BE">
    <w:pPr>
      <w:pStyle w:val="Footer"/>
      <w:framePr w:wrap="none" w:vAnchor="text" w:hAnchor="margin" w:xAlign="right" w:y="1"/>
      <w:rPr>
        <w:rStyle w:val="PageNumber"/>
      </w:rPr>
    </w:pPr>
  </w:p>
  <w:p w14:paraId="64CD4225" w14:textId="77777777" w:rsidR="00A848A8" w:rsidRDefault="00A848A8" w:rsidP="00A848A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71619096"/>
      <w:docPartObj>
        <w:docPartGallery w:val="Page Numbers (Bottom of Page)"/>
        <w:docPartUnique/>
      </w:docPartObj>
    </w:sdtPr>
    <w:sdtContent>
      <w:p w14:paraId="49EC8A50" w14:textId="77777777" w:rsidR="00A64626" w:rsidRDefault="00A64626" w:rsidP="005471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282F23C" w14:textId="77777777" w:rsidR="00A64626" w:rsidRDefault="00A64626" w:rsidP="00A848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5A9D6" w14:textId="77777777" w:rsidR="00740654" w:rsidRDefault="00740654" w:rsidP="00A848A8">
      <w:r>
        <w:separator/>
      </w:r>
    </w:p>
  </w:footnote>
  <w:footnote w:type="continuationSeparator" w:id="0">
    <w:p w14:paraId="45D687B4" w14:textId="77777777" w:rsidR="00740654" w:rsidRDefault="00740654" w:rsidP="00A848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1930"/>
    <w:multiLevelType w:val="multilevel"/>
    <w:tmpl w:val="D03C099A"/>
    <w:lvl w:ilvl="0">
      <w:start w:val="1"/>
      <w:numFmt w:val="decimal"/>
      <w:lvlText w:val="%1."/>
      <w:lvlJc w:val="left"/>
      <w:pPr>
        <w:ind w:left="1440" w:hanging="360"/>
      </w:pPr>
      <w:rPr>
        <w:rFonts w:hint="default"/>
      </w:rPr>
    </w:lvl>
    <w:lvl w:ilvl="1">
      <w:start w:val="6"/>
      <w:numFmt w:val="decimal"/>
      <w:isLgl/>
      <w:lvlText w:val="%1.%2."/>
      <w:lvlJc w:val="left"/>
      <w:pPr>
        <w:ind w:left="180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880" w:hanging="180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600" w:hanging="2520"/>
      </w:pPr>
      <w:rPr>
        <w:rFonts w:hint="default"/>
      </w:rPr>
    </w:lvl>
  </w:abstractNum>
  <w:abstractNum w:abstractNumId="1" w15:restartNumberingAfterBreak="0">
    <w:nsid w:val="0ACD01ED"/>
    <w:multiLevelType w:val="multilevel"/>
    <w:tmpl w:val="3494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316F7"/>
    <w:multiLevelType w:val="multilevel"/>
    <w:tmpl w:val="8A321E0C"/>
    <w:styleLink w:val="CurrentList7"/>
    <w:lvl w:ilvl="0">
      <w:start w:val="3"/>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0F196DFC"/>
    <w:multiLevelType w:val="multilevel"/>
    <w:tmpl w:val="3F38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C1E2C"/>
    <w:multiLevelType w:val="multilevel"/>
    <w:tmpl w:val="6816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745090"/>
    <w:multiLevelType w:val="hybridMultilevel"/>
    <w:tmpl w:val="E4981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F4072C"/>
    <w:multiLevelType w:val="multilevel"/>
    <w:tmpl w:val="A9548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1B4689"/>
    <w:multiLevelType w:val="multilevel"/>
    <w:tmpl w:val="8A321E0C"/>
    <w:lvl w:ilvl="0">
      <w:start w:val="3"/>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1D6B4CDD"/>
    <w:multiLevelType w:val="hybridMultilevel"/>
    <w:tmpl w:val="2C1C7A78"/>
    <w:lvl w:ilvl="0" w:tplc="F036E0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EA7231E"/>
    <w:multiLevelType w:val="multilevel"/>
    <w:tmpl w:val="C85AB4D0"/>
    <w:styleLink w:val="CurrentList4"/>
    <w:lvl w:ilvl="0">
      <w:start w:val="2"/>
      <w:numFmt w:val="decimal"/>
      <w:lvlText w:val="%1."/>
      <w:lvlJc w:val="left"/>
      <w:pPr>
        <w:ind w:left="500" w:hanging="500"/>
      </w:pPr>
      <w:rPr>
        <w:rFonts w:hint="default"/>
      </w:rPr>
    </w:lvl>
    <w:lvl w:ilvl="1">
      <w:start w:val="1"/>
      <w:numFmt w:val="decimal"/>
      <w:lvlText w:val="%1.%2."/>
      <w:lvlJc w:val="left"/>
      <w:pPr>
        <w:ind w:left="1440" w:hanging="720"/>
      </w:pPr>
      <w:rPr>
        <w:rFonts w:ascii="Arial" w:hAnsi="Arial" w:cs="Arial"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 w15:restartNumberingAfterBreak="0">
    <w:nsid w:val="1EE1461C"/>
    <w:multiLevelType w:val="multilevel"/>
    <w:tmpl w:val="D228073E"/>
    <w:lvl w:ilvl="0">
      <w:start w:val="5"/>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1" w15:restartNumberingAfterBreak="0">
    <w:nsid w:val="20B20D04"/>
    <w:multiLevelType w:val="multilevel"/>
    <w:tmpl w:val="F04E9B1C"/>
    <w:lvl w:ilvl="0">
      <w:start w:val="4"/>
      <w:numFmt w:val="decimal"/>
      <w:lvlText w:val="%1"/>
      <w:lvlJc w:val="left"/>
      <w:pPr>
        <w:ind w:left="620" w:hanging="620"/>
      </w:pPr>
      <w:rPr>
        <w:rFonts w:hint="default"/>
      </w:rPr>
    </w:lvl>
    <w:lvl w:ilvl="1">
      <w:start w:val="10"/>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12" w15:restartNumberingAfterBreak="0">
    <w:nsid w:val="20BA473B"/>
    <w:multiLevelType w:val="multilevel"/>
    <w:tmpl w:val="8A321E0C"/>
    <w:styleLink w:val="CurrentList6"/>
    <w:lvl w:ilvl="0">
      <w:start w:val="4"/>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3" w15:restartNumberingAfterBreak="0">
    <w:nsid w:val="20E4774E"/>
    <w:multiLevelType w:val="multilevel"/>
    <w:tmpl w:val="92F447FA"/>
    <w:lvl w:ilvl="0">
      <w:start w:val="4"/>
      <w:numFmt w:val="decimal"/>
      <w:lvlText w:val="%1."/>
      <w:lvlJc w:val="left"/>
      <w:pPr>
        <w:ind w:left="500" w:hanging="5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4" w15:restartNumberingAfterBreak="0">
    <w:nsid w:val="22793A5D"/>
    <w:multiLevelType w:val="multilevel"/>
    <w:tmpl w:val="9D54101A"/>
    <w:lvl w:ilvl="0">
      <w:start w:val="5"/>
      <w:numFmt w:val="decimal"/>
      <w:lvlText w:val="%1"/>
      <w:lvlJc w:val="left"/>
      <w:pPr>
        <w:ind w:left="440" w:hanging="4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5" w15:restartNumberingAfterBreak="0">
    <w:nsid w:val="27C324EA"/>
    <w:multiLevelType w:val="multilevel"/>
    <w:tmpl w:val="C85AB4D0"/>
    <w:styleLink w:val="CurrentList3"/>
    <w:lvl w:ilvl="0">
      <w:start w:val="2"/>
      <w:numFmt w:val="decimal"/>
      <w:lvlText w:val="%1."/>
      <w:lvlJc w:val="left"/>
      <w:pPr>
        <w:ind w:left="500" w:hanging="500"/>
      </w:pPr>
      <w:rPr>
        <w:rFonts w:hint="default"/>
      </w:rPr>
    </w:lvl>
    <w:lvl w:ilvl="1">
      <w:start w:val="1"/>
      <w:numFmt w:val="decimal"/>
      <w:lvlText w:val="%1.%2."/>
      <w:lvlJc w:val="left"/>
      <w:pPr>
        <w:ind w:left="1440" w:hanging="720"/>
      </w:pPr>
      <w:rPr>
        <w:rFonts w:ascii="Arial" w:hAnsi="Arial" w:cs="Arial"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6" w15:restartNumberingAfterBreak="0">
    <w:nsid w:val="288D50F3"/>
    <w:multiLevelType w:val="multilevel"/>
    <w:tmpl w:val="91F03EC2"/>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29F3151A"/>
    <w:multiLevelType w:val="multilevel"/>
    <w:tmpl w:val="D03C099A"/>
    <w:lvl w:ilvl="0">
      <w:start w:val="1"/>
      <w:numFmt w:val="decimal"/>
      <w:lvlText w:val="%1."/>
      <w:lvlJc w:val="left"/>
      <w:pPr>
        <w:ind w:left="1440" w:hanging="360"/>
      </w:pPr>
      <w:rPr>
        <w:rFonts w:hint="default"/>
      </w:rPr>
    </w:lvl>
    <w:lvl w:ilvl="1">
      <w:start w:val="6"/>
      <w:numFmt w:val="decimal"/>
      <w:isLgl/>
      <w:lvlText w:val="%1.%2."/>
      <w:lvlJc w:val="left"/>
      <w:pPr>
        <w:ind w:left="180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880" w:hanging="180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600" w:hanging="2520"/>
      </w:pPr>
      <w:rPr>
        <w:rFonts w:hint="default"/>
      </w:rPr>
    </w:lvl>
  </w:abstractNum>
  <w:abstractNum w:abstractNumId="18" w15:restartNumberingAfterBreak="0">
    <w:nsid w:val="2EB17E0C"/>
    <w:multiLevelType w:val="multilevel"/>
    <w:tmpl w:val="E6143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F70A9D"/>
    <w:multiLevelType w:val="multilevel"/>
    <w:tmpl w:val="C85AB4D0"/>
    <w:lvl w:ilvl="0">
      <w:start w:val="2"/>
      <w:numFmt w:val="decimal"/>
      <w:lvlText w:val="%1."/>
      <w:lvlJc w:val="left"/>
      <w:pPr>
        <w:ind w:left="500" w:hanging="500"/>
      </w:pPr>
      <w:rPr>
        <w:rFonts w:hint="default"/>
      </w:rPr>
    </w:lvl>
    <w:lvl w:ilvl="1">
      <w:start w:val="1"/>
      <w:numFmt w:val="decimal"/>
      <w:lvlText w:val="%1.%2."/>
      <w:lvlJc w:val="left"/>
      <w:pPr>
        <w:ind w:left="1440" w:hanging="720"/>
      </w:pPr>
      <w:rPr>
        <w:rFonts w:ascii="Arial" w:hAnsi="Arial" w:cs="Arial"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0" w15:restartNumberingAfterBreak="0">
    <w:nsid w:val="3A5765A1"/>
    <w:multiLevelType w:val="multilevel"/>
    <w:tmpl w:val="8A321E0C"/>
    <w:lvl w:ilvl="0">
      <w:start w:val="3"/>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1" w15:restartNumberingAfterBreak="0">
    <w:nsid w:val="3E08792E"/>
    <w:multiLevelType w:val="multilevel"/>
    <w:tmpl w:val="7D1AD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492FD1"/>
    <w:multiLevelType w:val="multilevel"/>
    <w:tmpl w:val="49C209C2"/>
    <w:styleLink w:val="CurrentList2"/>
    <w:lvl w:ilvl="0">
      <w:start w:val="1"/>
      <w:numFmt w:val="decimal"/>
      <w:lvlText w:val="%1."/>
      <w:lvlJc w:val="left"/>
      <w:pPr>
        <w:ind w:left="500" w:hanging="500"/>
      </w:pPr>
      <w:rPr>
        <w:rFonts w:hint="default"/>
      </w:rPr>
    </w:lvl>
    <w:lvl w:ilvl="1">
      <w:start w:val="1"/>
      <w:numFmt w:val="decimal"/>
      <w:lvlText w:val="%1.%2."/>
      <w:lvlJc w:val="left"/>
      <w:pPr>
        <w:ind w:left="1440" w:hanging="720"/>
      </w:pPr>
      <w:rPr>
        <w:rFonts w:ascii="Arial" w:hAnsi="Arial" w:cs="Arial"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3" w15:restartNumberingAfterBreak="0">
    <w:nsid w:val="3F4C7A70"/>
    <w:multiLevelType w:val="multilevel"/>
    <w:tmpl w:val="F558D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E73A01"/>
    <w:multiLevelType w:val="multilevel"/>
    <w:tmpl w:val="E244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883BD1"/>
    <w:multiLevelType w:val="multilevel"/>
    <w:tmpl w:val="153AC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E1746A"/>
    <w:multiLevelType w:val="multilevel"/>
    <w:tmpl w:val="A17C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DA415A"/>
    <w:multiLevelType w:val="multilevel"/>
    <w:tmpl w:val="D1B6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5D53C5"/>
    <w:multiLevelType w:val="multilevel"/>
    <w:tmpl w:val="8A321E0C"/>
    <w:lvl w:ilvl="0">
      <w:start w:val="4"/>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9" w15:restartNumberingAfterBreak="0">
    <w:nsid w:val="4DD64A9D"/>
    <w:multiLevelType w:val="multilevel"/>
    <w:tmpl w:val="8A321E0C"/>
    <w:styleLink w:val="CurrentList8"/>
    <w:lvl w:ilvl="0">
      <w:start w:val="5"/>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0" w15:restartNumberingAfterBreak="0">
    <w:nsid w:val="4DF32E15"/>
    <w:multiLevelType w:val="multilevel"/>
    <w:tmpl w:val="49C209C2"/>
    <w:styleLink w:val="CurrentList1"/>
    <w:lvl w:ilvl="0">
      <w:start w:val="1"/>
      <w:numFmt w:val="decimal"/>
      <w:lvlText w:val="%1."/>
      <w:lvlJc w:val="left"/>
      <w:pPr>
        <w:ind w:left="500" w:hanging="500"/>
      </w:pPr>
      <w:rPr>
        <w:rFonts w:hint="default"/>
      </w:rPr>
    </w:lvl>
    <w:lvl w:ilvl="1">
      <w:start w:val="1"/>
      <w:numFmt w:val="decimal"/>
      <w:lvlText w:val="%1.%2."/>
      <w:lvlJc w:val="left"/>
      <w:pPr>
        <w:ind w:left="1440" w:hanging="720"/>
      </w:pPr>
      <w:rPr>
        <w:rFonts w:ascii="Arial" w:hAnsi="Arial" w:cs="Arial"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1" w15:restartNumberingAfterBreak="0">
    <w:nsid w:val="4E0F6BC5"/>
    <w:multiLevelType w:val="multilevel"/>
    <w:tmpl w:val="8A321E0C"/>
    <w:styleLink w:val="CurrentList5"/>
    <w:lvl w:ilvl="0">
      <w:start w:val="3"/>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2" w15:restartNumberingAfterBreak="0">
    <w:nsid w:val="4F524F57"/>
    <w:multiLevelType w:val="multilevel"/>
    <w:tmpl w:val="D03C099A"/>
    <w:lvl w:ilvl="0">
      <w:start w:val="1"/>
      <w:numFmt w:val="decimal"/>
      <w:lvlText w:val="%1."/>
      <w:lvlJc w:val="left"/>
      <w:pPr>
        <w:ind w:left="1440" w:hanging="360"/>
      </w:pPr>
      <w:rPr>
        <w:rFonts w:hint="default"/>
      </w:rPr>
    </w:lvl>
    <w:lvl w:ilvl="1">
      <w:start w:val="6"/>
      <w:numFmt w:val="decimal"/>
      <w:isLgl/>
      <w:lvlText w:val="%1.%2."/>
      <w:lvlJc w:val="left"/>
      <w:pPr>
        <w:ind w:left="180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880" w:hanging="180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600" w:hanging="2520"/>
      </w:pPr>
      <w:rPr>
        <w:rFonts w:hint="default"/>
      </w:rPr>
    </w:lvl>
  </w:abstractNum>
  <w:abstractNum w:abstractNumId="33" w15:restartNumberingAfterBreak="0">
    <w:nsid w:val="51026EEB"/>
    <w:multiLevelType w:val="multilevel"/>
    <w:tmpl w:val="E762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342227"/>
    <w:multiLevelType w:val="hybridMultilevel"/>
    <w:tmpl w:val="BFDCD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56B2529"/>
    <w:multiLevelType w:val="multilevel"/>
    <w:tmpl w:val="99A4C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7D2F58"/>
    <w:multiLevelType w:val="multilevel"/>
    <w:tmpl w:val="8A321E0C"/>
    <w:styleLink w:val="CurrentList9"/>
    <w:lvl w:ilvl="0">
      <w:start w:val="3"/>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7" w15:restartNumberingAfterBreak="0">
    <w:nsid w:val="5D3C7FE9"/>
    <w:multiLevelType w:val="multilevel"/>
    <w:tmpl w:val="DDFEF43E"/>
    <w:lvl w:ilvl="0">
      <w:start w:val="3"/>
      <w:numFmt w:val="decimal"/>
      <w:lvlText w:val="%1"/>
      <w:lvlJc w:val="left"/>
      <w:pPr>
        <w:ind w:left="440" w:hanging="4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8" w15:restartNumberingAfterBreak="0">
    <w:nsid w:val="5F84100D"/>
    <w:multiLevelType w:val="hybridMultilevel"/>
    <w:tmpl w:val="68840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0F13937"/>
    <w:multiLevelType w:val="multilevel"/>
    <w:tmpl w:val="73203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B71A4B"/>
    <w:multiLevelType w:val="multilevel"/>
    <w:tmpl w:val="B07E8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D6318B"/>
    <w:multiLevelType w:val="multilevel"/>
    <w:tmpl w:val="ADCC0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045621"/>
    <w:multiLevelType w:val="multilevel"/>
    <w:tmpl w:val="8A321E0C"/>
    <w:lvl w:ilvl="0">
      <w:start w:val="5"/>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3" w15:restartNumberingAfterBreak="0">
    <w:nsid w:val="693F6716"/>
    <w:multiLevelType w:val="multilevel"/>
    <w:tmpl w:val="1DF82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4A0A99"/>
    <w:multiLevelType w:val="multilevel"/>
    <w:tmpl w:val="A3C69272"/>
    <w:lvl w:ilvl="0">
      <w:start w:val="2"/>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5" w15:restartNumberingAfterBreak="0">
    <w:nsid w:val="699F3C03"/>
    <w:multiLevelType w:val="multilevel"/>
    <w:tmpl w:val="D03C099A"/>
    <w:lvl w:ilvl="0">
      <w:start w:val="1"/>
      <w:numFmt w:val="decimal"/>
      <w:lvlText w:val="%1."/>
      <w:lvlJc w:val="left"/>
      <w:pPr>
        <w:ind w:left="1440" w:hanging="360"/>
      </w:pPr>
      <w:rPr>
        <w:rFonts w:hint="default"/>
      </w:rPr>
    </w:lvl>
    <w:lvl w:ilvl="1">
      <w:start w:val="6"/>
      <w:numFmt w:val="decimal"/>
      <w:isLgl/>
      <w:lvlText w:val="%1.%2."/>
      <w:lvlJc w:val="left"/>
      <w:pPr>
        <w:ind w:left="180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880" w:hanging="180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600" w:hanging="2520"/>
      </w:pPr>
      <w:rPr>
        <w:rFonts w:hint="default"/>
      </w:rPr>
    </w:lvl>
  </w:abstractNum>
  <w:abstractNum w:abstractNumId="46" w15:restartNumberingAfterBreak="0">
    <w:nsid w:val="6B5916E2"/>
    <w:multiLevelType w:val="multilevel"/>
    <w:tmpl w:val="407655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570546"/>
    <w:multiLevelType w:val="multilevel"/>
    <w:tmpl w:val="12D8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FC35E1"/>
    <w:multiLevelType w:val="hybridMultilevel"/>
    <w:tmpl w:val="688404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1285D02"/>
    <w:multiLevelType w:val="multilevel"/>
    <w:tmpl w:val="C85AB4D0"/>
    <w:lvl w:ilvl="0">
      <w:start w:val="2"/>
      <w:numFmt w:val="decimal"/>
      <w:lvlText w:val="%1."/>
      <w:lvlJc w:val="left"/>
      <w:pPr>
        <w:ind w:left="500" w:hanging="500"/>
      </w:pPr>
      <w:rPr>
        <w:rFonts w:hint="default"/>
      </w:rPr>
    </w:lvl>
    <w:lvl w:ilvl="1">
      <w:start w:val="1"/>
      <w:numFmt w:val="decimal"/>
      <w:lvlText w:val="%1.%2."/>
      <w:lvlJc w:val="left"/>
      <w:pPr>
        <w:ind w:left="1440" w:hanging="720"/>
      </w:pPr>
      <w:rPr>
        <w:rFonts w:ascii="Arial" w:hAnsi="Arial" w:cs="Arial"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0" w15:restartNumberingAfterBreak="0">
    <w:nsid w:val="740F39D2"/>
    <w:multiLevelType w:val="hybridMultilevel"/>
    <w:tmpl w:val="3224E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79B45B8"/>
    <w:multiLevelType w:val="hybridMultilevel"/>
    <w:tmpl w:val="B5062BE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2" w15:restartNumberingAfterBreak="0">
    <w:nsid w:val="77CC1F41"/>
    <w:multiLevelType w:val="multilevel"/>
    <w:tmpl w:val="8A321E0C"/>
    <w:lvl w:ilvl="0">
      <w:start w:val="3"/>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3" w15:restartNumberingAfterBreak="0">
    <w:nsid w:val="7C2A2300"/>
    <w:multiLevelType w:val="multilevel"/>
    <w:tmpl w:val="49C209C2"/>
    <w:lvl w:ilvl="0">
      <w:start w:val="1"/>
      <w:numFmt w:val="decimal"/>
      <w:lvlText w:val="%1."/>
      <w:lvlJc w:val="left"/>
      <w:pPr>
        <w:ind w:left="500" w:hanging="500"/>
      </w:pPr>
      <w:rPr>
        <w:rFonts w:hint="default"/>
      </w:rPr>
    </w:lvl>
    <w:lvl w:ilvl="1">
      <w:start w:val="1"/>
      <w:numFmt w:val="decimal"/>
      <w:lvlText w:val="%1.%2."/>
      <w:lvlJc w:val="left"/>
      <w:pPr>
        <w:ind w:left="1440" w:hanging="720"/>
      </w:pPr>
      <w:rPr>
        <w:rFonts w:ascii="Arial" w:hAnsi="Arial" w:cs="Arial"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4" w15:restartNumberingAfterBreak="0">
    <w:nsid w:val="7DE32EA0"/>
    <w:multiLevelType w:val="multilevel"/>
    <w:tmpl w:val="8A321E0C"/>
    <w:lvl w:ilvl="0">
      <w:start w:val="6"/>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16cid:durableId="671568904">
    <w:abstractNumId w:val="6"/>
  </w:num>
  <w:num w:numId="2" w16cid:durableId="1628467825">
    <w:abstractNumId w:val="4"/>
  </w:num>
  <w:num w:numId="3" w16cid:durableId="1782872530">
    <w:abstractNumId w:val="27"/>
  </w:num>
  <w:num w:numId="4" w16cid:durableId="1570922732">
    <w:abstractNumId w:val="26"/>
  </w:num>
  <w:num w:numId="5" w16cid:durableId="543979151">
    <w:abstractNumId w:val="1"/>
  </w:num>
  <w:num w:numId="6" w16cid:durableId="749352197">
    <w:abstractNumId w:val="3"/>
  </w:num>
  <w:num w:numId="7" w16cid:durableId="550731353">
    <w:abstractNumId w:val="23"/>
  </w:num>
  <w:num w:numId="8" w16cid:durableId="1816490489">
    <w:abstractNumId w:val="40"/>
  </w:num>
  <w:num w:numId="9" w16cid:durableId="597835559">
    <w:abstractNumId w:val="21"/>
  </w:num>
  <w:num w:numId="10" w16cid:durableId="651830352">
    <w:abstractNumId w:val="18"/>
  </w:num>
  <w:num w:numId="11" w16cid:durableId="1794248254">
    <w:abstractNumId w:val="39"/>
  </w:num>
  <w:num w:numId="12" w16cid:durableId="369110994">
    <w:abstractNumId w:val="43"/>
  </w:num>
  <w:num w:numId="13" w16cid:durableId="1130829299">
    <w:abstractNumId w:val="25"/>
  </w:num>
  <w:num w:numId="14" w16cid:durableId="756361550">
    <w:abstractNumId w:val="41"/>
  </w:num>
  <w:num w:numId="15" w16cid:durableId="107089211">
    <w:abstractNumId w:val="35"/>
  </w:num>
  <w:num w:numId="16" w16cid:durableId="933048785">
    <w:abstractNumId w:val="24"/>
  </w:num>
  <w:num w:numId="17" w16cid:durableId="223417477">
    <w:abstractNumId w:val="47"/>
  </w:num>
  <w:num w:numId="18" w16cid:durableId="2116749671">
    <w:abstractNumId w:val="50"/>
  </w:num>
  <w:num w:numId="19" w16cid:durableId="121462239">
    <w:abstractNumId w:val="53"/>
  </w:num>
  <w:num w:numId="20" w16cid:durableId="908854364">
    <w:abstractNumId w:val="33"/>
  </w:num>
  <w:num w:numId="21" w16cid:durableId="844708250">
    <w:abstractNumId w:val="8"/>
  </w:num>
  <w:num w:numId="22" w16cid:durableId="1310137869">
    <w:abstractNumId w:val="32"/>
  </w:num>
  <w:num w:numId="23" w16cid:durableId="1169561583">
    <w:abstractNumId w:val="34"/>
  </w:num>
  <w:num w:numId="24" w16cid:durableId="569849772">
    <w:abstractNumId w:val="5"/>
  </w:num>
  <w:num w:numId="25" w16cid:durableId="1072657812">
    <w:abstractNumId w:val="51"/>
  </w:num>
  <w:num w:numId="26" w16cid:durableId="428813418">
    <w:abstractNumId w:val="30"/>
  </w:num>
  <w:num w:numId="27" w16cid:durableId="1186868887">
    <w:abstractNumId w:val="44"/>
  </w:num>
  <w:num w:numId="28" w16cid:durableId="774598372">
    <w:abstractNumId w:val="22"/>
  </w:num>
  <w:num w:numId="29" w16cid:durableId="2013751775">
    <w:abstractNumId w:val="49"/>
  </w:num>
  <w:num w:numId="30" w16cid:durableId="1346787690">
    <w:abstractNumId w:val="19"/>
  </w:num>
  <w:num w:numId="31" w16cid:durableId="1641686262">
    <w:abstractNumId w:val="15"/>
  </w:num>
  <w:num w:numId="32" w16cid:durableId="32466235">
    <w:abstractNumId w:val="16"/>
  </w:num>
  <w:num w:numId="33" w16cid:durableId="1827211419">
    <w:abstractNumId w:val="9"/>
  </w:num>
  <w:num w:numId="34" w16cid:durableId="1501845503">
    <w:abstractNumId w:val="37"/>
  </w:num>
  <w:num w:numId="35" w16cid:durableId="520553031">
    <w:abstractNumId w:val="52"/>
  </w:num>
  <w:num w:numId="36" w16cid:durableId="598755467">
    <w:abstractNumId w:val="31"/>
  </w:num>
  <w:num w:numId="37" w16cid:durableId="574558269">
    <w:abstractNumId w:val="20"/>
  </w:num>
  <w:num w:numId="38" w16cid:durableId="1926574706">
    <w:abstractNumId w:val="12"/>
  </w:num>
  <w:num w:numId="39" w16cid:durableId="472531125">
    <w:abstractNumId w:val="14"/>
  </w:num>
  <w:num w:numId="40" w16cid:durableId="626786562">
    <w:abstractNumId w:val="2"/>
  </w:num>
  <w:num w:numId="41" w16cid:durableId="659042261">
    <w:abstractNumId w:val="7"/>
  </w:num>
  <w:num w:numId="42" w16cid:durableId="487282878">
    <w:abstractNumId w:val="29"/>
  </w:num>
  <w:num w:numId="43" w16cid:durableId="1956280067">
    <w:abstractNumId w:val="54"/>
  </w:num>
  <w:num w:numId="44" w16cid:durableId="1297829486">
    <w:abstractNumId w:val="46"/>
  </w:num>
  <w:num w:numId="45" w16cid:durableId="1879311945">
    <w:abstractNumId w:val="42"/>
  </w:num>
  <w:num w:numId="46" w16cid:durableId="37977270">
    <w:abstractNumId w:val="36"/>
  </w:num>
  <w:num w:numId="47" w16cid:durableId="1463695850">
    <w:abstractNumId w:val="13"/>
  </w:num>
  <w:num w:numId="48" w16cid:durableId="2116561111">
    <w:abstractNumId w:val="28"/>
  </w:num>
  <w:num w:numId="49" w16cid:durableId="149519079">
    <w:abstractNumId w:val="10"/>
  </w:num>
  <w:num w:numId="50" w16cid:durableId="912279558">
    <w:abstractNumId w:val="17"/>
  </w:num>
  <w:num w:numId="51" w16cid:durableId="1396126777">
    <w:abstractNumId w:val="38"/>
  </w:num>
  <w:num w:numId="52" w16cid:durableId="241522770">
    <w:abstractNumId w:val="0"/>
  </w:num>
  <w:num w:numId="53" w16cid:durableId="50810651">
    <w:abstractNumId w:val="45"/>
  </w:num>
  <w:num w:numId="54" w16cid:durableId="1144931015">
    <w:abstractNumId w:val="48"/>
  </w:num>
  <w:num w:numId="55" w16cid:durableId="20618986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341"/>
    <w:rsid w:val="00023DAE"/>
    <w:rsid w:val="000815AE"/>
    <w:rsid w:val="000A2514"/>
    <w:rsid w:val="000A3226"/>
    <w:rsid w:val="000B58A6"/>
    <w:rsid w:val="00121F4D"/>
    <w:rsid w:val="001D6BCB"/>
    <w:rsid w:val="001E625C"/>
    <w:rsid w:val="0021198B"/>
    <w:rsid w:val="002139C3"/>
    <w:rsid w:val="002655B2"/>
    <w:rsid w:val="002705F0"/>
    <w:rsid w:val="00293BFC"/>
    <w:rsid w:val="00325281"/>
    <w:rsid w:val="00397FB3"/>
    <w:rsid w:val="003A0F53"/>
    <w:rsid w:val="003F2760"/>
    <w:rsid w:val="00413D36"/>
    <w:rsid w:val="00416B1E"/>
    <w:rsid w:val="0043043E"/>
    <w:rsid w:val="00430852"/>
    <w:rsid w:val="004775D9"/>
    <w:rsid w:val="00485C55"/>
    <w:rsid w:val="00492ABC"/>
    <w:rsid w:val="00493304"/>
    <w:rsid w:val="004E3F8B"/>
    <w:rsid w:val="00501C77"/>
    <w:rsid w:val="005319DB"/>
    <w:rsid w:val="00540A09"/>
    <w:rsid w:val="005916B7"/>
    <w:rsid w:val="005930C6"/>
    <w:rsid w:val="005E0A18"/>
    <w:rsid w:val="005F45EB"/>
    <w:rsid w:val="00632641"/>
    <w:rsid w:val="0065794F"/>
    <w:rsid w:val="0066464C"/>
    <w:rsid w:val="0067238B"/>
    <w:rsid w:val="00686157"/>
    <w:rsid w:val="00687A1B"/>
    <w:rsid w:val="006C3AC9"/>
    <w:rsid w:val="006F2171"/>
    <w:rsid w:val="00716943"/>
    <w:rsid w:val="00717003"/>
    <w:rsid w:val="0073534E"/>
    <w:rsid w:val="00740654"/>
    <w:rsid w:val="00752C2D"/>
    <w:rsid w:val="007834A9"/>
    <w:rsid w:val="00783871"/>
    <w:rsid w:val="00796089"/>
    <w:rsid w:val="007C7976"/>
    <w:rsid w:val="007C7E2D"/>
    <w:rsid w:val="007E6A33"/>
    <w:rsid w:val="007F5511"/>
    <w:rsid w:val="00851E05"/>
    <w:rsid w:val="008A52D3"/>
    <w:rsid w:val="008C1FB4"/>
    <w:rsid w:val="009013C9"/>
    <w:rsid w:val="00932341"/>
    <w:rsid w:val="009739F7"/>
    <w:rsid w:val="009E5921"/>
    <w:rsid w:val="00A64626"/>
    <w:rsid w:val="00A848A8"/>
    <w:rsid w:val="00AD0207"/>
    <w:rsid w:val="00AF012F"/>
    <w:rsid w:val="00AF1EC8"/>
    <w:rsid w:val="00B47305"/>
    <w:rsid w:val="00B50157"/>
    <w:rsid w:val="00BA0746"/>
    <w:rsid w:val="00BC79CC"/>
    <w:rsid w:val="00BD6C33"/>
    <w:rsid w:val="00C0090D"/>
    <w:rsid w:val="00C20A75"/>
    <w:rsid w:val="00C2391F"/>
    <w:rsid w:val="00C27A8C"/>
    <w:rsid w:val="00C733BA"/>
    <w:rsid w:val="00D729B7"/>
    <w:rsid w:val="00D77D4F"/>
    <w:rsid w:val="00DA0E96"/>
    <w:rsid w:val="00EC2280"/>
    <w:rsid w:val="00EC5473"/>
    <w:rsid w:val="00ED5802"/>
    <w:rsid w:val="00F37CEF"/>
    <w:rsid w:val="00F42BE9"/>
    <w:rsid w:val="00FB117A"/>
    <w:rsid w:val="00FB5394"/>
    <w:rsid w:val="00FE1A77"/>
    <w:rsid w:val="00FF3517"/>
    <w:rsid w:val="00FF6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6B1A5"/>
  <w15:chartTrackingRefBased/>
  <w15:docId w15:val="{F91FF157-4A55-7349-BCDB-92EFD446C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33"/>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323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23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3234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3234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3234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3234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234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234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234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3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23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3234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93234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3234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3234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3234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3234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3234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3234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3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34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34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323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2341"/>
    <w:rPr>
      <w:i/>
      <w:iCs/>
      <w:color w:val="404040" w:themeColor="text1" w:themeTint="BF"/>
    </w:rPr>
  </w:style>
  <w:style w:type="paragraph" w:styleId="ListParagraph">
    <w:name w:val="List Paragraph"/>
    <w:basedOn w:val="Normal"/>
    <w:uiPriority w:val="34"/>
    <w:qFormat/>
    <w:rsid w:val="00932341"/>
    <w:pPr>
      <w:ind w:left="720"/>
      <w:contextualSpacing/>
    </w:pPr>
  </w:style>
  <w:style w:type="character" w:styleId="IntenseEmphasis">
    <w:name w:val="Intense Emphasis"/>
    <w:basedOn w:val="DefaultParagraphFont"/>
    <w:uiPriority w:val="21"/>
    <w:qFormat/>
    <w:rsid w:val="00932341"/>
    <w:rPr>
      <w:i/>
      <w:iCs/>
      <w:color w:val="0F4761" w:themeColor="accent1" w:themeShade="BF"/>
    </w:rPr>
  </w:style>
  <w:style w:type="paragraph" w:styleId="IntenseQuote">
    <w:name w:val="Intense Quote"/>
    <w:basedOn w:val="Normal"/>
    <w:next w:val="Normal"/>
    <w:link w:val="IntenseQuoteChar"/>
    <w:uiPriority w:val="30"/>
    <w:qFormat/>
    <w:rsid w:val="009323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341"/>
    <w:rPr>
      <w:i/>
      <w:iCs/>
      <w:color w:val="0F4761" w:themeColor="accent1" w:themeShade="BF"/>
    </w:rPr>
  </w:style>
  <w:style w:type="character" w:styleId="IntenseReference">
    <w:name w:val="Intense Reference"/>
    <w:basedOn w:val="DefaultParagraphFont"/>
    <w:uiPriority w:val="32"/>
    <w:qFormat/>
    <w:rsid w:val="00932341"/>
    <w:rPr>
      <w:b/>
      <w:bCs/>
      <w:smallCaps/>
      <w:color w:val="0F4761" w:themeColor="accent1" w:themeShade="BF"/>
      <w:spacing w:val="5"/>
    </w:rPr>
  </w:style>
  <w:style w:type="paragraph" w:styleId="NormalWeb">
    <w:name w:val="Normal (Web)"/>
    <w:basedOn w:val="Normal"/>
    <w:uiPriority w:val="99"/>
    <w:unhideWhenUsed/>
    <w:rsid w:val="000B58A6"/>
    <w:pPr>
      <w:spacing w:before="100" w:beforeAutospacing="1" w:after="100" w:afterAutospacing="1"/>
    </w:pPr>
  </w:style>
  <w:style w:type="character" w:styleId="Strong">
    <w:name w:val="Strong"/>
    <w:basedOn w:val="DefaultParagraphFont"/>
    <w:uiPriority w:val="22"/>
    <w:qFormat/>
    <w:rsid w:val="000B58A6"/>
    <w:rPr>
      <w:b/>
      <w:bCs/>
    </w:rPr>
  </w:style>
  <w:style w:type="character" w:customStyle="1" w:styleId="apple-converted-space">
    <w:name w:val="apple-converted-space"/>
    <w:basedOn w:val="DefaultParagraphFont"/>
    <w:rsid w:val="000B58A6"/>
  </w:style>
  <w:style w:type="character" w:styleId="Emphasis">
    <w:name w:val="Emphasis"/>
    <w:basedOn w:val="DefaultParagraphFont"/>
    <w:uiPriority w:val="20"/>
    <w:qFormat/>
    <w:rsid w:val="00C27A8C"/>
    <w:rPr>
      <w:i/>
      <w:iCs/>
    </w:rPr>
  </w:style>
  <w:style w:type="paragraph" w:styleId="TOCHeading">
    <w:name w:val="TOC Heading"/>
    <w:basedOn w:val="Heading1"/>
    <w:next w:val="Normal"/>
    <w:uiPriority w:val="39"/>
    <w:unhideWhenUsed/>
    <w:qFormat/>
    <w:rsid w:val="00C0090D"/>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C0090D"/>
    <w:pPr>
      <w:spacing w:before="120"/>
    </w:pPr>
    <w:rPr>
      <w:rFonts w:asciiTheme="minorHAnsi" w:hAnsiTheme="minorHAnsi"/>
      <w:b/>
      <w:bCs/>
      <w:i/>
      <w:iCs/>
    </w:rPr>
  </w:style>
  <w:style w:type="paragraph" w:styleId="TOC2">
    <w:name w:val="toc 2"/>
    <w:basedOn w:val="Normal"/>
    <w:next w:val="Normal"/>
    <w:autoRedefine/>
    <w:uiPriority w:val="39"/>
    <w:unhideWhenUsed/>
    <w:rsid w:val="00C0090D"/>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C0090D"/>
    <w:pPr>
      <w:ind w:left="480"/>
    </w:pPr>
    <w:rPr>
      <w:rFonts w:asciiTheme="minorHAnsi" w:hAnsiTheme="minorHAnsi"/>
      <w:sz w:val="20"/>
      <w:szCs w:val="20"/>
    </w:rPr>
  </w:style>
  <w:style w:type="character" w:styleId="Hyperlink">
    <w:name w:val="Hyperlink"/>
    <w:basedOn w:val="DefaultParagraphFont"/>
    <w:uiPriority w:val="99"/>
    <w:unhideWhenUsed/>
    <w:rsid w:val="00C0090D"/>
    <w:rPr>
      <w:color w:val="467886" w:themeColor="hyperlink"/>
      <w:u w:val="single"/>
    </w:rPr>
  </w:style>
  <w:style w:type="paragraph" w:styleId="TOC4">
    <w:name w:val="toc 4"/>
    <w:basedOn w:val="Normal"/>
    <w:next w:val="Normal"/>
    <w:autoRedefine/>
    <w:uiPriority w:val="39"/>
    <w:semiHidden/>
    <w:unhideWhenUsed/>
    <w:rsid w:val="00C0090D"/>
    <w:pPr>
      <w:ind w:left="720"/>
    </w:pPr>
    <w:rPr>
      <w:rFonts w:asciiTheme="minorHAnsi" w:hAnsiTheme="minorHAnsi"/>
      <w:sz w:val="20"/>
      <w:szCs w:val="20"/>
    </w:rPr>
  </w:style>
  <w:style w:type="paragraph" w:styleId="TOC5">
    <w:name w:val="toc 5"/>
    <w:basedOn w:val="Normal"/>
    <w:next w:val="Normal"/>
    <w:autoRedefine/>
    <w:uiPriority w:val="39"/>
    <w:semiHidden/>
    <w:unhideWhenUsed/>
    <w:rsid w:val="00C0090D"/>
    <w:pPr>
      <w:ind w:left="960"/>
    </w:pPr>
    <w:rPr>
      <w:rFonts w:asciiTheme="minorHAnsi" w:hAnsiTheme="minorHAnsi"/>
      <w:sz w:val="20"/>
      <w:szCs w:val="20"/>
    </w:rPr>
  </w:style>
  <w:style w:type="paragraph" w:styleId="TOC6">
    <w:name w:val="toc 6"/>
    <w:basedOn w:val="Normal"/>
    <w:next w:val="Normal"/>
    <w:autoRedefine/>
    <w:uiPriority w:val="39"/>
    <w:semiHidden/>
    <w:unhideWhenUsed/>
    <w:rsid w:val="00C0090D"/>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C0090D"/>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C0090D"/>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C0090D"/>
    <w:pPr>
      <w:ind w:left="1920"/>
    </w:pPr>
    <w:rPr>
      <w:rFonts w:asciiTheme="minorHAnsi" w:hAnsiTheme="minorHAnsi"/>
      <w:sz w:val="20"/>
      <w:szCs w:val="20"/>
    </w:rPr>
  </w:style>
  <w:style w:type="character" w:styleId="UnresolvedMention">
    <w:name w:val="Unresolved Mention"/>
    <w:basedOn w:val="DefaultParagraphFont"/>
    <w:uiPriority w:val="99"/>
    <w:semiHidden/>
    <w:unhideWhenUsed/>
    <w:rsid w:val="0043043E"/>
    <w:rPr>
      <w:color w:val="605E5C"/>
      <w:shd w:val="clear" w:color="auto" w:fill="E1DFDD"/>
    </w:rPr>
  </w:style>
  <w:style w:type="numbering" w:customStyle="1" w:styleId="CurrentList1">
    <w:name w:val="Current List1"/>
    <w:uiPriority w:val="99"/>
    <w:rsid w:val="00413D36"/>
    <w:pPr>
      <w:numPr>
        <w:numId w:val="26"/>
      </w:numPr>
    </w:pPr>
  </w:style>
  <w:style w:type="numbering" w:customStyle="1" w:styleId="CurrentList2">
    <w:name w:val="Current List2"/>
    <w:uiPriority w:val="99"/>
    <w:rsid w:val="00413D36"/>
    <w:pPr>
      <w:numPr>
        <w:numId w:val="28"/>
      </w:numPr>
    </w:pPr>
  </w:style>
  <w:style w:type="numbering" w:customStyle="1" w:styleId="CurrentList3">
    <w:name w:val="Current List3"/>
    <w:uiPriority w:val="99"/>
    <w:rsid w:val="00413D36"/>
    <w:pPr>
      <w:numPr>
        <w:numId w:val="31"/>
      </w:numPr>
    </w:pPr>
  </w:style>
  <w:style w:type="numbering" w:customStyle="1" w:styleId="CurrentList4">
    <w:name w:val="Current List4"/>
    <w:uiPriority w:val="99"/>
    <w:rsid w:val="00413D36"/>
    <w:pPr>
      <w:numPr>
        <w:numId w:val="33"/>
      </w:numPr>
    </w:pPr>
  </w:style>
  <w:style w:type="numbering" w:customStyle="1" w:styleId="CurrentList5">
    <w:name w:val="Current List5"/>
    <w:uiPriority w:val="99"/>
    <w:rsid w:val="0021198B"/>
    <w:pPr>
      <w:numPr>
        <w:numId w:val="36"/>
      </w:numPr>
    </w:pPr>
  </w:style>
  <w:style w:type="numbering" w:customStyle="1" w:styleId="CurrentList6">
    <w:name w:val="Current List6"/>
    <w:uiPriority w:val="99"/>
    <w:rsid w:val="0021198B"/>
    <w:pPr>
      <w:numPr>
        <w:numId w:val="38"/>
      </w:numPr>
    </w:pPr>
  </w:style>
  <w:style w:type="numbering" w:customStyle="1" w:styleId="CurrentList7">
    <w:name w:val="Current List7"/>
    <w:uiPriority w:val="99"/>
    <w:rsid w:val="0021198B"/>
    <w:pPr>
      <w:numPr>
        <w:numId w:val="40"/>
      </w:numPr>
    </w:pPr>
  </w:style>
  <w:style w:type="numbering" w:customStyle="1" w:styleId="CurrentList8">
    <w:name w:val="Current List8"/>
    <w:uiPriority w:val="99"/>
    <w:rsid w:val="0021198B"/>
    <w:pPr>
      <w:numPr>
        <w:numId w:val="42"/>
      </w:numPr>
    </w:pPr>
  </w:style>
  <w:style w:type="numbering" w:customStyle="1" w:styleId="CurrentList9">
    <w:name w:val="Current List9"/>
    <w:uiPriority w:val="99"/>
    <w:rsid w:val="00783871"/>
    <w:pPr>
      <w:numPr>
        <w:numId w:val="46"/>
      </w:numPr>
    </w:pPr>
  </w:style>
  <w:style w:type="table" w:styleId="TableGrid">
    <w:name w:val="Table Grid"/>
    <w:basedOn w:val="TableNormal"/>
    <w:uiPriority w:val="39"/>
    <w:rsid w:val="007C7E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D5802"/>
    <w:rPr>
      <w:rFonts w:asciiTheme="minorHAnsi" w:eastAsiaTheme="minorEastAsia" w:hAnsiTheme="minorHAnsi" w:cstheme="minorBidi"/>
      <w:kern w:val="0"/>
      <w:sz w:val="22"/>
      <w:szCs w:val="22"/>
      <w:lang w:val="en-US" w:eastAsia="zh-CN"/>
      <w14:ligatures w14:val="none"/>
    </w:rPr>
  </w:style>
  <w:style w:type="character" w:customStyle="1" w:styleId="NoSpacingChar">
    <w:name w:val="No Spacing Char"/>
    <w:basedOn w:val="DefaultParagraphFont"/>
    <w:link w:val="NoSpacing"/>
    <w:uiPriority w:val="1"/>
    <w:rsid w:val="00ED5802"/>
    <w:rPr>
      <w:rFonts w:asciiTheme="minorHAnsi" w:eastAsiaTheme="minorEastAsia" w:hAnsiTheme="minorHAnsi" w:cstheme="minorBidi"/>
      <w:kern w:val="0"/>
      <w:sz w:val="22"/>
      <w:szCs w:val="22"/>
      <w:lang w:val="en-US" w:eastAsia="zh-CN"/>
      <w14:ligatures w14:val="none"/>
    </w:rPr>
  </w:style>
  <w:style w:type="paragraph" w:styleId="Caption">
    <w:name w:val="caption"/>
    <w:basedOn w:val="Normal"/>
    <w:next w:val="Normal"/>
    <w:uiPriority w:val="35"/>
    <w:unhideWhenUsed/>
    <w:qFormat/>
    <w:rsid w:val="00A848A8"/>
    <w:pPr>
      <w:spacing w:after="200"/>
    </w:pPr>
    <w:rPr>
      <w:i/>
      <w:iCs/>
      <w:color w:val="0E2841" w:themeColor="text2"/>
      <w:sz w:val="18"/>
      <w:szCs w:val="18"/>
    </w:rPr>
  </w:style>
  <w:style w:type="paragraph" w:styleId="TableofFigures">
    <w:name w:val="table of figures"/>
    <w:basedOn w:val="Normal"/>
    <w:next w:val="Normal"/>
    <w:uiPriority w:val="99"/>
    <w:unhideWhenUsed/>
    <w:rsid w:val="00A848A8"/>
    <w:pPr>
      <w:ind w:left="480" w:hanging="480"/>
    </w:pPr>
    <w:rPr>
      <w:rFonts w:asciiTheme="minorHAnsi" w:hAnsiTheme="minorHAnsi"/>
      <w:caps/>
      <w:sz w:val="20"/>
      <w:szCs w:val="20"/>
    </w:rPr>
  </w:style>
  <w:style w:type="paragraph" w:styleId="Footer">
    <w:name w:val="footer"/>
    <w:basedOn w:val="Normal"/>
    <w:link w:val="FooterChar"/>
    <w:uiPriority w:val="99"/>
    <w:unhideWhenUsed/>
    <w:rsid w:val="00A848A8"/>
    <w:pPr>
      <w:tabs>
        <w:tab w:val="center" w:pos="4513"/>
        <w:tab w:val="right" w:pos="9026"/>
      </w:tabs>
    </w:pPr>
  </w:style>
  <w:style w:type="character" w:customStyle="1" w:styleId="FooterChar">
    <w:name w:val="Footer Char"/>
    <w:basedOn w:val="DefaultParagraphFont"/>
    <w:link w:val="Footer"/>
    <w:uiPriority w:val="99"/>
    <w:rsid w:val="00A848A8"/>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A848A8"/>
  </w:style>
  <w:style w:type="paragraph" w:styleId="Header">
    <w:name w:val="header"/>
    <w:basedOn w:val="Normal"/>
    <w:link w:val="HeaderChar"/>
    <w:uiPriority w:val="99"/>
    <w:unhideWhenUsed/>
    <w:rsid w:val="00A848A8"/>
    <w:pPr>
      <w:tabs>
        <w:tab w:val="center" w:pos="4513"/>
        <w:tab w:val="right" w:pos="9026"/>
      </w:tabs>
    </w:pPr>
  </w:style>
  <w:style w:type="character" w:customStyle="1" w:styleId="HeaderChar">
    <w:name w:val="Header Char"/>
    <w:basedOn w:val="DefaultParagraphFont"/>
    <w:link w:val="Header"/>
    <w:uiPriority w:val="99"/>
    <w:rsid w:val="00A848A8"/>
    <w:rPr>
      <w:rFonts w:ascii="Times New Roman" w:eastAsia="Times New Roman" w:hAnsi="Times New Roman" w:cs="Times New Roman"/>
      <w:kern w:val="0"/>
      <w:lang w:eastAsia="en-GB"/>
      <w14:ligatures w14:val="none"/>
    </w:rPr>
  </w:style>
  <w:style w:type="paragraph" w:styleId="FootnoteText">
    <w:name w:val="footnote text"/>
    <w:basedOn w:val="Normal"/>
    <w:link w:val="FootnoteTextChar"/>
    <w:uiPriority w:val="99"/>
    <w:semiHidden/>
    <w:unhideWhenUsed/>
    <w:rsid w:val="00687A1B"/>
    <w:rPr>
      <w:sz w:val="20"/>
      <w:szCs w:val="20"/>
    </w:rPr>
  </w:style>
  <w:style w:type="character" w:customStyle="1" w:styleId="FootnoteTextChar">
    <w:name w:val="Footnote Text Char"/>
    <w:basedOn w:val="DefaultParagraphFont"/>
    <w:link w:val="FootnoteText"/>
    <w:uiPriority w:val="99"/>
    <w:semiHidden/>
    <w:rsid w:val="00687A1B"/>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687A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90500">
      <w:bodyDiv w:val="1"/>
      <w:marLeft w:val="0"/>
      <w:marRight w:val="0"/>
      <w:marTop w:val="0"/>
      <w:marBottom w:val="0"/>
      <w:divBdr>
        <w:top w:val="none" w:sz="0" w:space="0" w:color="auto"/>
        <w:left w:val="none" w:sz="0" w:space="0" w:color="auto"/>
        <w:bottom w:val="none" w:sz="0" w:space="0" w:color="auto"/>
        <w:right w:val="none" w:sz="0" w:space="0" w:color="auto"/>
      </w:divBdr>
    </w:div>
    <w:div w:id="106391505">
      <w:bodyDiv w:val="1"/>
      <w:marLeft w:val="0"/>
      <w:marRight w:val="0"/>
      <w:marTop w:val="0"/>
      <w:marBottom w:val="0"/>
      <w:divBdr>
        <w:top w:val="none" w:sz="0" w:space="0" w:color="auto"/>
        <w:left w:val="none" w:sz="0" w:space="0" w:color="auto"/>
        <w:bottom w:val="none" w:sz="0" w:space="0" w:color="auto"/>
        <w:right w:val="none" w:sz="0" w:space="0" w:color="auto"/>
      </w:divBdr>
    </w:div>
    <w:div w:id="380595243">
      <w:bodyDiv w:val="1"/>
      <w:marLeft w:val="0"/>
      <w:marRight w:val="0"/>
      <w:marTop w:val="0"/>
      <w:marBottom w:val="0"/>
      <w:divBdr>
        <w:top w:val="none" w:sz="0" w:space="0" w:color="auto"/>
        <w:left w:val="none" w:sz="0" w:space="0" w:color="auto"/>
        <w:bottom w:val="none" w:sz="0" w:space="0" w:color="auto"/>
        <w:right w:val="none" w:sz="0" w:space="0" w:color="auto"/>
      </w:divBdr>
      <w:divsChild>
        <w:div w:id="1081217413">
          <w:marLeft w:val="0"/>
          <w:marRight w:val="0"/>
          <w:marTop w:val="0"/>
          <w:marBottom w:val="0"/>
          <w:divBdr>
            <w:top w:val="none" w:sz="0" w:space="0" w:color="auto"/>
            <w:left w:val="none" w:sz="0" w:space="0" w:color="auto"/>
            <w:bottom w:val="none" w:sz="0" w:space="0" w:color="auto"/>
            <w:right w:val="none" w:sz="0" w:space="0" w:color="auto"/>
          </w:divBdr>
        </w:div>
      </w:divsChild>
    </w:div>
    <w:div w:id="400832787">
      <w:bodyDiv w:val="1"/>
      <w:marLeft w:val="0"/>
      <w:marRight w:val="0"/>
      <w:marTop w:val="0"/>
      <w:marBottom w:val="0"/>
      <w:divBdr>
        <w:top w:val="none" w:sz="0" w:space="0" w:color="auto"/>
        <w:left w:val="none" w:sz="0" w:space="0" w:color="auto"/>
        <w:bottom w:val="none" w:sz="0" w:space="0" w:color="auto"/>
        <w:right w:val="none" w:sz="0" w:space="0" w:color="auto"/>
      </w:divBdr>
    </w:div>
    <w:div w:id="409080800">
      <w:bodyDiv w:val="1"/>
      <w:marLeft w:val="0"/>
      <w:marRight w:val="0"/>
      <w:marTop w:val="0"/>
      <w:marBottom w:val="0"/>
      <w:divBdr>
        <w:top w:val="none" w:sz="0" w:space="0" w:color="auto"/>
        <w:left w:val="none" w:sz="0" w:space="0" w:color="auto"/>
        <w:bottom w:val="none" w:sz="0" w:space="0" w:color="auto"/>
        <w:right w:val="none" w:sz="0" w:space="0" w:color="auto"/>
      </w:divBdr>
      <w:divsChild>
        <w:div w:id="742070951">
          <w:marLeft w:val="0"/>
          <w:marRight w:val="0"/>
          <w:marTop w:val="0"/>
          <w:marBottom w:val="0"/>
          <w:divBdr>
            <w:top w:val="none" w:sz="0" w:space="0" w:color="auto"/>
            <w:left w:val="none" w:sz="0" w:space="0" w:color="auto"/>
            <w:bottom w:val="none" w:sz="0" w:space="0" w:color="auto"/>
            <w:right w:val="none" w:sz="0" w:space="0" w:color="auto"/>
          </w:divBdr>
          <w:divsChild>
            <w:div w:id="51492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829686">
      <w:bodyDiv w:val="1"/>
      <w:marLeft w:val="0"/>
      <w:marRight w:val="0"/>
      <w:marTop w:val="0"/>
      <w:marBottom w:val="0"/>
      <w:divBdr>
        <w:top w:val="none" w:sz="0" w:space="0" w:color="auto"/>
        <w:left w:val="none" w:sz="0" w:space="0" w:color="auto"/>
        <w:bottom w:val="none" w:sz="0" w:space="0" w:color="auto"/>
        <w:right w:val="none" w:sz="0" w:space="0" w:color="auto"/>
      </w:divBdr>
    </w:div>
    <w:div w:id="418139018">
      <w:bodyDiv w:val="1"/>
      <w:marLeft w:val="0"/>
      <w:marRight w:val="0"/>
      <w:marTop w:val="0"/>
      <w:marBottom w:val="0"/>
      <w:divBdr>
        <w:top w:val="none" w:sz="0" w:space="0" w:color="auto"/>
        <w:left w:val="none" w:sz="0" w:space="0" w:color="auto"/>
        <w:bottom w:val="none" w:sz="0" w:space="0" w:color="auto"/>
        <w:right w:val="none" w:sz="0" w:space="0" w:color="auto"/>
      </w:divBdr>
    </w:div>
    <w:div w:id="460731765">
      <w:bodyDiv w:val="1"/>
      <w:marLeft w:val="0"/>
      <w:marRight w:val="0"/>
      <w:marTop w:val="0"/>
      <w:marBottom w:val="0"/>
      <w:divBdr>
        <w:top w:val="none" w:sz="0" w:space="0" w:color="auto"/>
        <w:left w:val="none" w:sz="0" w:space="0" w:color="auto"/>
        <w:bottom w:val="none" w:sz="0" w:space="0" w:color="auto"/>
        <w:right w:val="none" w:sz="0" w:space="0" w:color="auto"/>
      </w:divBdr>
    </w:div>
    <w:div w:id="471212820">
      <w:bodyDiv w:val="1"/>
      <w:marLeft w:val="0"/>
      <w:marRight w:val="0"/>
      <w:marTop w:val="0"/>
      <w:marBottom w:val="0"/>
      <w:divBdr>
        <w:top w:val="none" w:sz="0" w:space="0" w:color="auto"/>
        <w:left w:val="none" w:sz="0" w:space="0" w:color="auto"/>
        <w:bottom w:val="none" w:sz="0" w:space="0" w:color="auto"/>
        <w:right w:val="none" w:sz="0" w:space="0" w:color="auto"/>
      </w:divBdr>
    </w:div>
    <w:div w:id="476187837">
      <w:bodyDiv w:val="1"/>
      <w:marLeft w:val="0"/>
      <w:marRight w:val="0"/>
      <w:marTop w:val="0"/>
      <w:marBottom w:val="0"/>
      <w:divBdr>
        <w:top w:val="none" w:sz="0" w:space="0" w:color="auto"/>
        <w:left w:val="none" w:sz="0" w:space="0" w:color="auto"/>
        <w:bottom w:val="none" w:sz="0" w:space="0" w:color="auto"/>
        <w:right w:val="none" w:sz="0" w:space="0" w:color="auto"/>
      </w:divBdr>
    </w:div>
    <w:div w:id="483161399">
      <w:bodyDiv w:val="1"/>
      <w:marLeft w:val="0"/>
      <w:marRight w:val="0"/>
      <w:marTop w:val="0"/>
      <w:marBottom w:val="0"/>
      <w:divBdr>
        <w:top w:val="none" w:sz="0" w:space="0" w:color="auto"/>
        <w:left w:val="none" w:sz="0" w:space="0" w:color="auto"/>
        <w:bottom w:val="none" w:sz="0" w:space="0" w:color="auto"/>
        <w:right w:val="none" w:sz="0" w:space="0" w:color="auto"/>
      </w:divBdr>
      <w:divsChild>
        <w:div w:id="1222787534">
          <w:marLeft w:val="0"/>
          <w:marRight w:val="0"/>
          <w:marTop w:val="0"/>
          <w:marBottom w:val="0"/>
          <w:divBdr>
            <w:top w:val="none" w:sz="0" w:space="0" w:color="auto"/>
            <w:left w:val="none" w:sz="0" w:space="0" w:color="auto"/>
            <w:bottom w:val="none" w:sz="0" w:space="0" w:color="auto"/>
            <w:right w:val="none" w:sz="0" w:space="0" w:color="auto"/>
          </w:divBdr>
        </w:div>
        <w:div w:id="395279310">
          <w:marLeft w:val="0"/>
          <w:marRight w:val="0"/>
          <w:marTop w:val="0"/>
          <w:marBottom w:val="0"/>
          <w:divBdr>
            <w:top w:val="none" w:sz="0" w:space="0" w:color="auto"/>
            <w:left w:val="none" w:sz="0" w:space="0" w:color="auto"/>
            <w:bottom w:val="none" w:sz="0" w:space="0" w:color="auto"/>
            <w:right w:val="none" w:sz="0" w:space="0" w:color="auto"/>
          </w:divBdr>
        </w:div>
        <w:div w:id="765004644">
          <w:marLeft w:val="0"/>
          <w:marRight w:val="0"/>
          <w:marTop w:val="0"/>
          <w:marBottom w:val="0"/>
          <w:divBdr>
            <w:top w:val="none" w:sz="0" w:space="0" w:color="auto"/>
            <w:left w:val="none" w:sz="0" w:space="0" w:color="auto"/>
            <w:bottom w:val="none" w:sz="0" w:space="0" w:color="auto"/>
            <w:right w:val="none" w:sz="0" w:space="0" w:color="auto"/>
          </w:divBdr>
        </w:div>
        <w:div w:id="2082949173">
          <w:marLeft w:val="0"/>
          <w:marRight w:val="0"/>
          <w:marTop w:val="0"/>
          <w:marBottom w:val="0"/>
          <w:divBdr>
            <w:top w:val="none" w:sz="0" w:space="0" w:color="auto"/>
            <w:left w:val="none" w:sz="0" w:space="0" w:color="auto"/>
            <w:bottom w:val="none" w:sz="0" w:space="0" w:color="auto"/>
            <w:right w:val="none" w:sz="0" w:space="0" w:color="auto"/>
          </w:divBdr>
        </w:div>
        <w:div w:id="72513832">
          <w:marLeft w:val="0"/>
          <w:marRight w:val="0"/>
          <w:marTop w:val="0"/>
          <w:marBottom w:val="0"/>
          <w:divBdr>
            <w:top w:val="none" w:sz="0" w:space="0" w:color="auto"/>
            <w:left w:val="none" w:sz="0" w:space="0" w:color="auto"/>
            <w:bottom w:val="none" w:sz="0" w:space="0" w:color="auto"/>
            <w:right w:val="none" w:sz="0" w:space="0" w:color="auto"/>
          </w:divBdr>
        </w:div>
        <w:div w:id="1290236289">
          <w:marLeft w:val="0"/>
          <w:marRight w:val="0"/>
          <w:marTop w:val="0"/>
          <w:marBottom w:val="0"/>
          <w:divBdr>
            <w:top w:val="none" w:sz="0" w:space="0" w:color="auto"/>
            <w:left w:val="none" w:sz="0" w:space="0" w:color="auto"/>
            <w:bottom w:val="none" w:sz="0" w:space="0" w:color="auto"/>
            <w:right w:val="none" w:sz="0" w:space="0" w:color="auto"/>
          </w:divBdr>
        </w:div>
        <w:div w:id="2143497995">
          <w:marLeft w:val="0"/>
          <w:marRight w:val="0"/>
          <w:marTop w:val="0"/>
          <w:marBottom w:val="0"/>
          <w:divBdr>
            <w:top w:val="none" w:sz="0" w:space="0" w:color="auto"/>
            <w:left w:val="none" w:sz="0" w:space="0" w:color="auto"/>
            <w:bottom w:val="none" w:sz="0" w:space="0" w:color="auto"/>
            <w:right w:val="none" w:sz="0" w:space="0" w:color="auto"/>
          </w:divBdr>
        </w:div>
      </w:divsChild>
    </w:div>
    <w:div w:id="633754835">
      <w:bodyDiv w:val="1"/>
      <w:marLeft w:val="0"/>
      <w:marRight w:val="0"/>
      <w:marTop w:val="0"/>
      <w:marBottom w:val="0"/>
      <w:divBdr>
        <w:top w:val="none" w:sz="0" w:space="0" w:color="auto"/>
        <w:left w:val="none" w:sz="0" w:space="0" w:color="auto"/>
        <w:bottom w:val="none" w:sz="0" w:space="0" w:color="auto"/>
        <w:right w:val="none" w:sz="0" w:space="0" w:color="auto"/>
      </w:divBdr>
      <w:divsChild>
        <w:div w:id="1879661781">
          <w:marLeft w:val="0"/>
          <w:marRight w:val="0"/>
          <w:marTop w:val="0"/>
          <w:marBottom w:val="0"/>
          <w:divBdr>
            <w:top w:val="none" w:sz="0" w:space="0" w:color="auto"/>
            <w:left w:val="none" w:sz="0" w:space="0" w:color="auto"/>
            <w:bottom w:val="none" w:sz="0" w:space="0" w:color="auto"/>
            <w:right w:val="none" w:sz="0" w:space="0" w:color="auto"/>
          </w:divBdr>
        </w:div>
        <w:div w:id="2033606557">
          <w:marLeft w:val="0"/>
          <w:marRight w:val="0"/>
          <w:marTop w:val="0"/>
          <w:marBottom w:val="0"/>
          <w:divBdr>
            <w:top w:val="none" w:sz="0" w:space="0" w:color="auto"/>
            <w:left w:val="none" w:sz="0" w:space="0" w:color="auto"/>
            <w:bottom w:val="none" w:sz="0" w:space="0" w:color="auto"/>
            <w:right w:val="none" w:sz="0" w:space="0" w:color="auto"/>
          </w:divBdr>
        </w:div>
      </w:divsChild>
    </w:div>
    <w:div w:id="637875642">
      <w:bodyDiv w:val="1"/>
      <w:marLeft w:val="0"/>
      <w:marRight w:val="0"/>
      <w:marTop w:val="0"/>
      <w:marBottom w:val="0"/>
      <w:divBdr>
        <w:top w:val="none" w:sz="0" w:space="0" w:color="auto"/>
        <w:left w:val="none" w:sz="0" w:space="0" w:color="auto"/>
        <w:bottom w:val="none" w:sz="0" w:space="0" w:color="auto"/>
        <w:right w:val="none" w:sz="0" w:space="0" w:color="auto"/>
      </w:divBdr>
    </w:div>
    <w:div w:id="638536212">
      <w:bodyDiv w:val="1"/>
      <w:marLeft w:val="0"/>
      <w:marRight w:val="0"/>
      <w:marTop w:val="0"/>
      <w:marBottom w:val="0"/>
      <w:divBdr>
        <w:top w:val="none" w:sz="0" w:space="0" w:color="auto"/>
        <w:left w:val="none" w:sz="0" w:space="0" w:color="auto"/>
        <w:bottom w:val="none" w:sz="0" w:space="0" w:color="auto"/>
        <w:right w:val="none" w:sz="0" w:space="0" w:color="auto"/>
      </w:divBdr>
    </w:div>
    <w:div w:id="649136285">
      <w:bodyDiv w:val="1"/>
      <w:marLeft w:val="0"/>
      <w:marRight w:val="0"/>
      <w:marTop w:val="0"/>
      <w:marBottom w:val="0"/>
      <w:divBdr>
        <w:top w:val="none" w:sz="0" w:space="0" w:color="auto"/>
        <w:left w:val="none" w:sz="0" w:space="0" w:color="auto"/>
        <w:bottom w:val="none" w:sz="0" w:space="0" w:color="auto"/>
        <w:right w:val="none" w:sz="0" w:space="0" w:color="auto"/>
      </w:divBdr>
    </w:div>
    <w:div w:id="655381278">
      <w:bodyDiv w:val="1"/>
      <w:marLeft w:val="0"/>
      <w:marRight w:val="0"/>
      <w:marTop w:val="0"/>
      <w:marBottom w:val="0"/>
      <w:divBdr>
        <w:top w:val="none" w:sz="0" w:space="0" w:color="auto"/>
        <w:left w:val="none" w:sz="0" w:space="0" w:color="auto"/>
        <w:bottom w:val="none" w:sz="0" w:space="0" w:color="auto"/>
        <w:right w:val="none" w:sz="0" w:space="0" w:color="auto"/>
      </w:divBdr>
    </w:div>
    <w:div w:id="658921942">
      <w:bodyDiv w:val="1"/>
      <w:marLeft w:val="0"/>
      <w:marRight w:val="0"/>
      <w:marTop w:val="0"/>
      <w:marBottom w:val="0"/>
      <w:divBdr>
        <w:top w:val="none" w:sz="0" w:space="0" w:color="auto"/>
        <w:left w:val="none" w:sz="0" w:space="0" w:color="auto"/>
        <w:bottom w:val="none" w:sz="0" w:space="0" w:color="auto"/>
        <w:right w:val="none" w:sz="0" w:space="0" w:color="auto"/>
      </w:divBdr>
    </w:div>
    <w:div w:id="803889300">
      <w:bodyDiv w:val="1"/>
      <w:marLeft w:val="0"/>
      <w:marRight w:val="0"/>
      <w:marTop w:val="0"/>
      <w:marBottom w:val="0"/>
      <w:divBdr>
        <w:top w:val="none" w:sz="0" w:space="0" w:color="auto"/>
        <w:left w:val="none" w:sz="0" w:space="0" w:color="auto"/>
        <w:bottom w:val="none" w:sz="0" w:space="0" w:color="auto"/>
        <w:right w:val="none" w:sz="0" w:space="0" w:color="auto"/>
      </w:divBdr>
    </w:div>
    <w:div w:id="892541420">
      <w:bodyDiv w:val="1"/>
      <w:marLeft w:val="0"/>
      <w:marRight w:val="0"/>
      <w:marTop w:val="0"/>
      <w:marBottom w:val="0"/>
      <w:divBdr>
        <w:top w:val="none" w:sz="0" w:space="0" w:color="auto"/>
        <w:left w:val="none" w:sz="0" w:space="0" w:color="auto"/>
        <w:bottom w:val="none" w:sz="0" w:space="0" w:color="auto"/>
        <w:right w:val="none" w:sz="0" w:space="0" w:color="auto"/>
      </w:divBdr>
    </w:div>
    <w:div w:id="931742963">
      <w:bodyDiv w:val="1"/>
      <w:marLeft w:val="0"/>
      <w:marRight w:val="0"/>
      <w:marTop w:val="0"/>
      <w:marBottom w:val="0"/>
      <w:divBdr>
        <w:top w:val="none" w:sz="0" w:space="0" w:color="auto"/>
        <w:left w:val="none" w:sz="0" w:space="0" w:color="auto"/>
        <w:bottom w:val="none" w:sz="0" w:space="0" w:color="auto"/>
        <w:right w:val="none" w:sz="0" w:space="0" w:color="auto"/>
      </w:divBdr>
    </w:div>
    <w:div w:id="1014455299">
      <w:bodyDiv w:val="1"/>
      <w:marLeft w:val="0"/>
      <w:marRight w:val="0"/>
      <w:marTop w:val="0"/>
      <w:marBottom w:val="0"/>
      <w:divBdr>
        <w:top w:val="none" w:sz="0" w:space="0" w:color="auto"/>
        <w:left w:val="none" w:sz="0" w:space="0" w:color="auto"/>
        <w:bottom w:val="none" w:sz="0" w:space="0" w:color="auto"/>
        <w:right w:val="none" w:sz="0" w:space="0" w:color="auto"/>
      </w:divBdr>
    </w:div>
    <w:div w:id="1020542953">
      <w:bodyDiv w:val="1"/>
      <w:marLeft w:val="0"/>
      <w:marRight w:val="0"/>
      <w:marTop w:val="0"/>
      <w:marBottom w:val="0"/>
      <w:divBdr>
        <w:top w:val="none" w:sz="0" w:space="0" w:color="auto"/>
        <w:left w:val="none" w:sz="0" w:space="0" w:color="auto"/>
        <w:bottom w:val="none" w:sz="0" w:space="0" w:color="auto"/>
        <w:right w:val="none" w:sz="0" w:space="0" w:color="auto"/>
      </w:divBdr>
    </w:div>
    <w:div w:id="1024477746">
      <w:bodyDiv w:val="1"/>
      <w:marLeft w:val="0"/>
      <w:marRight w:val="0"/>
      <w:marTop w:val="0"/>
      <w:marBottom w:val="0"/>
      <w:divBdr>
        <w:top w:val="none" w:sz="0" w:space="0" w:color="auto"/>
        <w:left w:val="none" w:sz="0" w:space="0" w:color="auto"/>
        <w:bottom w:val="none" w:sz="0" w:space="0" w:color="auto"/>
        <w:right w:val="none" w:sz="0" w:space="0" w:color="auto"/>
      </w:divBdr>
    </w:div>
    <w:div w:id="1030883183">
      <w:bodyDiv w:val="1"/>
      <w:marLeft w:val="0"/>
      <w:marRight w:val="0"/>
      <w:marTop w:val="0"/>
      <w:marBottom w:val="0"/>
      <w:divBdr>
        <w:top w:val="none" w:sz="0" w:space="0" w:color="auto"/>
        <w:left w:val="none" w:sz="0" w:space="0" w:color="auto"/>
        <w:bottom w:val="none" w:sz="0" w:space="0" w:color="auto"/>
        <w:right w:val="none" w:sz="0" w:space="0" w:color="auto"/>
      </w:divBdr>
    </w:div>
    <w:div w:id="1031610851">
      <w:bodyDiv w:val="1"/>
      <w:marLeft w:val="0"/>
      <w:marRight w:val="0"/>
      <w:marTop w:val="0"/>
      <w:marBottom w:val="0"/>
      <w:divBdr>
        <w:top w:val="none" w:sz="0" w:space="0" w:color="auto"/>
        <w:left w:val="none" w:sz="0" w:space="0" w:color="auto"/>
        <w:bottom w:val="none" w:sz="0" w:space="0" w:color="auto"/>
        <w:right w:val="none" w:sz="0" w:space="0" w:color="auto"/>
      </w:divBdr>
    </w:div>
    <w:div w:id="1043286793">
      <w:bodyDiv w:val="1"/>
      <w:marLeft w:val="0"/>
      <w:marRight w:val="0"/>
      <w:marTop w:val="0"/>
      <w:marBottom w:val="0"/>
      <w:divBdr>
        <w:top w:val="none" w:sz="0" w:space="0" w:color="auto"/>
        <w:left w:val="none" w:sz="0" w:space="0" w:color="auto"/>
        <w:bottom w:val="none" w:sz="0" w:space="0" w:color="auto"/>
        <w:right w:val="none" w:sz="0" w:space="0" w:color="auto"/>
      </w:divBdr>
    </w:div>
    <w:div w:id="1068962041">
      <w:bodyDiv w:val="1"/>
      <w:marLeft w:val="0"/>
      <w:marRight w:val="0"/>
      <w:marTop w:val="0"/>
      <w:marBottom w:val="0"/>
      <w:divBdr>
        <w:top w:val="none" w:sz="0" w:space="0" w:color="auto"/>
        <w:left w:val="none" w:sz="0" w:space="0" w:color="auto"/>
        <w:bottom w:val="none" w:sz="0" w:space="0" w:color="auto"/>
        <w:right w:val="none" w:sz="0" w:space="0" w:color="auto"/>
      </w:divBdr>
    </w:div>
    <w:div w:id="1139035419">
      <w:bodyDiv w:val="1"/>
      <w:marLeft w:val="0"/>
      <w:marRight w:val="0"/>
      <w:marTop w:val="0"/>
      <w:marBottom w:val="0"/>
      <w:divBdr>
        <w:top w:val="none" w:sz="0" w:space="0" w:color="auto"/>
        <w:left w:val="none" w:sz="0" w:space="0" w:color="auto"/>
        <w:bottom w:val="none" w:sz="0" w:space="0" w:color="auto"/>
        <w:right w:val="none" w:sz="0" w:space="0" w:color="auto"/>
      </w:divBdr>
    </w:div>
    <w:div w:id="1273318239">
      <w:bodyDiv w:val="1"/>
      <w:marLeft w:val="0"/>
      <w:marRight w:val="0"/>
      <w:marTop w:val="0"/>
      <w:marBottom w:val="0"/>
      <w:divBdr>
        <w:top w:val="none" w:sz="0" w:space="0" w:color="auto"/>
        <w:left w:val="none" w:sz="0" w:space="0" w:color="auto"/>
        <w:bottom w:val="none" w:sz="0" w:space="0" w:color="auto"/>
        <w:right w:val="none" w:sz="0" w:space="0" w:color="auto"/>
      </w:divBdr>
    </w:div>
    <w:div w:id="1348599861">
      <w:bodyDiv w:val="1"/>
      <w:marLeft w:val="0"/>
      <w:marRight w:val="0"/>
      <w:marTop w:val="0"/>
      <w:marBottom w:val="0"/>
      <w:divBdr>
        <w:top w:val="none" w:sz="0" w:space="0" w:color="auto"/>
        <w:left w:val="none" w:sz="0" w:space="0" w:color="auto"/>
        <w:bottom w:val="none" w:sz="0" w:space="0" w:color="auto"/>
        <w:right w:val="none" w:sz="0" w:space="0" w:color="auto"/>
      </w:divBdr>
    </w:div>
    <w:div w:id="1436055473">
      <w:bodyDiv w:val="1"/>
      <w:marLeft w:val="0"/>
      <w:marRight w:val="0"/>
      <w:marTop w:val="0"/>
      <w:marBottom w:val="0"/>
      <w:divBdr>
        <w:top w:val="none" w:sz="0" w:space="0" w:color="auto"/>
        <w:left w:val="none" w:sz="0" w:space="0" w:color="auto"/>
        <w:bottom w:val="none" w:sz="0" w:space="0" w:color="auto"/>
        <w:right w:val="none" w:sz="0" w:space="0" w:color="auto"/>
      </w:divBdr>
    </w:div>
    <w:div w:id="1460611989">
      <w:bodyDiv w:val="1"/>
      <w:marLeft w:val="0"/>
      <w:marRight w:val="0"/>
      <w:marTop w:val="0"/>
      <w:marBottom w:val="0"/>
      <w:divBdr>
        <w:top w:val="none" w:sz="0" w:space="0" w:color="auto"/>
        <w:left w:val="none" w:sz="0" w:space="0" w:color="auto"/>
        <w:bottom w:val="none" w:sz="0" w:space="0" w:color="auto"/>
        <w:right w:val="none" w:sz="0" w:space="0" w:color="auto"/>
      </w:divBdr>
    </w:div>
    <w:div w:id="1541937097">
      <w:bodyDiv w:val="1"/>
      <w:marLeft w:val="0"/>
      <w:marRight w:val="0"/>
      <w:marTop w:val="0"/>
      <w:marBottom w:val="0"/>
      <w:divBdr>
        <w:top w:val="none" w:sz="0" w:space="0" w:color="auto"/>
        <w:left w:val="none" w:sz="0" w:space="0" w:color="auto"/>
        <w:bottom w:val="none" w:sz="0" w:space="0" w:color="auto"/>
        <w:right w:val="none" w:sz="0" w:space="0" w:color="auto"/>
      </w:divBdr>
    </w:div>
    <w:div w:id="1544557462">
      <w:bodyDiv w:val="1"/>
      <w:marLeft w:val="0"/>
      <w:marRight w:val="0"/>
      <w:marTop w:val="0"/>
      <w:marBottom w:val="0"/>
      <w:divBdr>
        <w:top w:val="none" w:sz="0" w:space="0" w:color="auto"/>
        <w:left w:val="none" w:sz="0" w:space="0" w:color="auto"/>
        <w:bottom w:val="none" w:sz="0" w:space="0" w:color="auto"/>
        <w:right w:val="none" w:sz="0" w:space="0" w:color="auto"/>
      </w:divBdr>
    </w:div>
    <w:div w:id="1586458214">
      <w:bodyDiv w:val="1"/>
      <w:marLeft w:val="0"/>
      <w:marRight w:val="0"/>
      <w:marTop w:val="0"/>
      <w:marBottom w:val="0"/>
      <w:divBdr>
        <w:top w:val="none" w:sz="0" w:space="0" w:color="auto"/>
        <w:left w:val="none" w:sz="0" w:space="0" w:color="auto"/>
        <w:bottom w:val="none" w:sz="0" w:space="0" w:color="auto"/>
        <w:right w:val="none" w:sz="0" w:space="0" w:color="auto"/>
      </w:divBdr>
    </w:div>
    <w:div w:id="1596399865">
      <w:bodyDiv w:val="1"/>
      <w:marLeft w:val="0"/>
      <w:marRight w:val="0"/>
      <w:marTop w:val="0"/>
      <w:marBottom w:val="0"/>
      <w:divBdr>
        <w:top w:val="none" w:sz="0" w:space="0" w:color="auto"/>
        <w:left w:val="none" w:sz="0" w:space="0" w:color="auto"/>
        <w:bottom w:val="none" w:sz="0" w:space="0" w:color="auto"/>
        <w:right w:val="none" w:sz="0" w:space="0" w:color="auto"/>
      </w:divBdr>
    </w:div>
    <w:div w:id="1621449538">
      <w:bodyDiv w:val="1"/>
      <w:marLeft w:val="0"/>
      <w:marRight w:val="0"/>
      <w:marTop w:val="0"/>
      <w:marBottom w:val="0"/>
      <w:divBdr>
        <w:top w:val="none" w:sz="0" w:space="0" w:color="auto"/>
        <w:left w:val="none" w:sz="0" w:space="0" w:color="auto"/>
        <w:bottom w:val="none" w:sz="0" w:space="0" w:color="auto"/>
        <w:right w:val="none" w:sz="0" w:space="0" w:color="auto"/>
      </w:divBdr>
    </w:div>
    <w:div w:id="1629897114">
      <w:bodyDiv w:val="1"/>
      <w:marLeft w:val="0"/>
      <w:marRight w:val="0"/>
      <w:marTop w:val="0"/>
      <w:marBottom w:val="0"/>
      <w:divBdr>
        <w:top w:val="none" w:sz="0" w:space="0" w:color="auto"/>
        <w:left w:val="none" w:sz="0" w:space="0" w:color="auto"/>
        <w:bottom w:val="none" w:sz="0" w:space="0" w:color="auto"/>
        <w:right w:val="none" w:sz="0" w:space="0" w:color="auto"/>
      </w:divBdr>
    </w:div>
    <w:div w:id="1691569734">
      <w:bodyDiv w:val="1"/>
      <w:marLeft w:val="0"/>
      <w:marRight w:val="0"/>
      <w:marTop w:val="0"/>
      <w:marBottom w:val="0"/>
      <w:divBdr>
        <w:top w:val="none" w:sz="0" w:space="0" w:color="auto"/>
        <w:left w:val="none" w:sz="0" w:space="0" w:color="auto"/>
        <w:bottom w:val="none" w:sz="0" w:space="0" w:color="auto"/>
        <w:right w:val="none" w:sz="0" w:space="0" w:color="auto"/>
      </w:divBdr>
    </w:div>
    <w:div w:id="1700619179">
      <w:bodyDiv w:val="1"/>
      <w:marLeft w:val="0"/>
      <w:marRight w:val="0"/>
      <w:marTop w:val="0"/>
      <w:marBottom w:val="0"/>
      <w:divBdr>
        <w:top w:val="none" w:sz="0" w:space="0" w:color="auto"/>
        <w:left w:val="none" w:sz="0" w:space="0" w:color="auto"/>
        <w:bottom w:val="none" w:sz="0" w:space="0" w:color="auto"/>
        <w:right w:val="none" w:sz="0" w:space="0" w:color="auto"/>
      </w:divBdr>
    </w:div>
    <w:div w:id="1713651420">
      <w:bodyDiv w:val="1"/>
      <w:marLeft w:val="0"/>
      <w:marRight w:val="0"/>
      <w:marTop w:val="0"/>
      <w:marBottom w:val="0"/>
      <w:divBdr>
        <w:top w:val="none" w:sz="0" w:space="0" w:color="auto"/>
        <w:left w:val="none" w:sz="0" w:space="0" w:color="auto"/>
        <w:bottom w:val="none" w:sz="0" w:space="0" w:color="auto"/>
        <w:right w:val="none" w:sz="0" w:space="0" w:color="auto"/>
      </w:divBdr>
    </w:div>
    <w:div w:id="1717313438">
      <w:bodyDiv w:val="1"/>
      <w:marLeft w:val="0"/>
      <w:marRight w:val="0"/>
      <w:marTop w:val="0"/>
      <w:marBottom w:val="0"/>
      <w:divBdr>
        <w:top w:val="none" w:sz="0" w:space="0" w:color="auto"/>
        <w:left w:val="none" w:sz="0" w:space="0" w:color="auto"/>
        <w:bottom w:val="none" w:sz="0" w:space="0" w:color="auto"/>
        <w:right w:val="none" w:sz="0" w:space="0" w:color="auto"/>
      </w:divBdr>
    </w:div>
    <w:div w:id="1766917669">
      <w:bodyDiv w:val="1"/>
      <w:marLeft w:val="0"/>
      <w:marRight w:val="0"/>
      <w:marTop w:val="0"/>
      <w:marBottom w:val="0"/>
      <w:divBdr>
        <w:top w:val="none" w:sz="0" w:space="0" w:color="auto"/>
        <w:left w:val="none" w:sz="0" w:space="0" w:color="auto"/>
        <w:bottom w:val="none" w:sz="0" w:space="0" w:color="auto"/>
        <w:right w:val="none" w:sz="0" w:space="0" w:color="auto"/>
      </w:divBdr>
    </w:div>
    <w:div w:id="1847556155">
      <w:bodyDiv w:val="1"/>
      <w:marLeft w:val="0"/>
      <w:marRight w:val="0"/>
      <w:marTop w:val="0"/>
      <w:marBottom w:val="0"/>
      <w:divBdr>
        <w:top w:val="none" w:sz="0" w:space="0" w:color="auto"/>
        <w:left w:val="none" w:sz="0" w:space="0" w:color="auto"/>
        <w:bottom w:val="none" w:sz="0" w:space="0" w:color="auto"/>
        <w:right w:val="none" w:sz="0" w:space="0" w:color="auto"/>
      </w:divBdr>
    </w:div>
    <w:div w:id="1873767762">
      <w:bodyDiv w:val="1"/>
      <w:marLeft w:val="0"/>
      <w:marRight w:val="0"/>
      <w:marTop w:val="0"/>
      <w:marBottom w:val="0"/>
      <w:divBdr>
        <w:top w:val="none" w:sz="0" w:space="0" w:color="auto"/>
        <w:left w:val="none" w:sz="0" w:space="0" w:color="auto"/>
        <w:bottom w:val="none" w:sz="0" w:space="0" w:color="auto"/>
        <w:right w:val="none" w:sz="0" w:space="0" w:color="auto"/>
      </w:divBdr>
    </w:div>
    <w:div w:id="1911236031">
      <w:bodyDiv w:val="1"/>
      <w:marLeft w:val="0"/>
      <w:marRight w:val="0"/>
      <w:marTop w:val="0"/>
      <w:marBottom w:val="0"/>
      <w:divBdr>
        <w:top w:val="none" w:sz="0" w:space="0" w:color="auto"/>
        <w:left w:val="none" w:sz="0" w:space="0" w:color="auto"/>
        <w:bottom w:val="none" w:sz="0" w:space="0" w:color="auto"/>
        <w:right w:val="none" w:sz="0" w:space="0" w:color="auto"/>
      </w:divBdr>
    </w:div>
    <w:div w:id="1922762276">
      <w:bodyDiv w:val="1"/>
      <w:marLeft w:val="0"/>
      <w:marRight w:val="0"/>
      <w:marTop w:val="0"/>
      <w:marBottom w:val="0"/>
      <w:divBdr>
        <w:top w:val="none" w:sz="0" w:space="0" w:color="auto"/>
        <w:left w:val="none" w:sz="0" w:space="0" w:color="auto"/>
        <w:bottom w:val="none" w:sz="0" w:space="0" w:color="auto"/>
        <w:right w:val="none" w:sz="0" w:space="0" w:color="auto"/>
      </w:divBdr>
    </w:div>
    <w:div w:id="1937640288">
      <w:bodyDiv w:val="1"/>
      <w:marLeft w:val="0"/>
      <w:marRight w:val="0"/>
      <w:marTop w:val="0"/>
      <w:marBottom w:val="0"/>
      <w:divBdr>
        <w:top w:val="none" w:sz="0" w:space="0" w:color="auto"/>
        <w:left w:val="none" w:sz="0" w:space="0" w:color="auto"/>
        <w:bottom w:val="none" w:sz="0" w:space="0" w:color="auto"/>
        <w:right w:val="none" w:sz="0" w:space="0" w:color="auto"/>
      </w:divBdr>
    </w:div>
    <w:div w:id="1994679339">
      <w:bodyDiv w:val="1"/>
      <w:marLeft w:val="0"/>
      <w:marRight w:val="0"/>
      <w:marTop w:val="0"/>
      <w:marBottom w:val="0"/>
      <w:divBdr>
        <w:top w:val="none" w:sz="0" w:space="0" w:color="auto"/>
        <w:left w:val="none" w:sz="0" w:space="0" w:color="auto"/>
        <w:bottom w:val="none" w:sz="0" w:space="0" w:color="auto"/>
        <w:right w:val="none" w:sz="0" w:space="0" w:color="auto"/>
      </w:divBdr>
    </w:div>
    <w:div w:id="2006664866">
      <w:bodyDiv w:val="1"/>
      <w:marLeft w:val="0"/>
      <w:marRight w:val="0"/>
      <w:marTop w:val="0"/>
      <w:marBottom w:val="0"/>
      <w:divBdr>
        <w:top w:val="none" w:sz="0" w:space="0" w:color="auto"/>
        <w:left w:val="none" w:sz="0" w:space="0" w:color="auto"/>
        <w:bottom w:val="none" w:sz="0" w:space="0" w:color="auto"/>
        <w:right w:val="none" w:sz="0" w:space="0" w:color="auto"/>
      </w:divBdr>
    </w:div>
    <w:div w:id="2038306642">
      <w:bodyDiv w:val="1"/>
      <w:marLeft w:val="0"/>
      <w:marRight w:val="0"/>
      <w:marTop w:val="0"/>
      <w:marBottom w:val="0"/>
      <w:divBdr>
        <w:top w:val="none" w:sz="0" w:space="0" w:color="auto"/>
        <w:left w:val="none" w:sz="0" w:space="0" w:color="auto"/>
        <w:bottom w:val="none" w:sz="0" w:space="0" w:color="auto"/>
        <w:right w:val="none" w:sz="0" w:space="0" w:color="auto"/>
      </w:divBdr>
    </w:div>
    <w:div w:id="2044362270">
      <w:bodyDiv w:val="1"/>
      <w:marLeft w:val="0"/>
      <w:marRight w:val="0"/>
      <w:marTop w:val="0"/>
      <w:marBottom w:val="0"/>
      <w:divBdr>
        <w:top w:val="none" w:sz="0" w:space="0" w:color="auto"/>
        <w:left w:val="none" w:sz="0" w:space="0" w:color="auto"/>
        <w:bottom w:val="none" w:sz="0" w:space="0" w:color="auto"/>
        <w:right w:val="none" w:sz="0" w:space="0" w:color="auto"/>
      </w:divBdr>
      <w:divsChild>
        <w:div w:id="580674700">
          <w:marLeft w:val="0"/>
          <w:marRight w:val="0"/>
          <w:marTop w:val="0"/>
          <w:marBottom w:val="0"/>
          <w:divBdr>
            <w:top w:val="none" w:sz="0" w:space="0" w:color="auto"/>
            <w:left w:val="none" w:sz="0" w:space="0" w:color="auto"/>
            <w:bottom w:val="none" w:sz="0" w:space="0" w:color="auto"/>
            <w:right w:val="none" w:sz="0" w:space="0" w:color="auto"/>
          </w:divBdr>
        </w:div>
      </w:divsChild>
    </w:div>
    <w:div w:id="2079401632">
      <w:bodyDiv w:val="1"/>
      <w:marLeft w:val="0"/>
      <w:marRight w:val="0"/>
      <w:marTop w:val="0"/>
      <w:marBottom w:val="0"/>
      <w:divBdr>
        <w:top w:val="none" w:sz="0" w:space="0" w:color="auto"/>
        <w:left w:val="none" w:sz="0" w:space="0" w:color="auto"/>
        <w:bottom w:val="none" w:sz="0" w:space="0" w:color="auto"/>
        <w:right w:val="none" w:sz="0" w:space="0" w:color="auto"/>
      </w:divBdr>
    </w:div>
    <w:div w:id="212750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bre.co.uk/" TargetMode="External"/><Relationship Id="rId18" Type="http://schemas.openxmlformats.org/officeDocument/2006/relationships/hyperlink" Target="https://technology.ocado.com/" TargetMode="External"/><Relationship Id="rId3" Type="http://schemas.openxmlformats.org/officeDocument/2006/relationships/styles" Target="styles.xml"/><Relationship Id="rId21" Type="http://schemas.openxmlformats.org/officeDocument/2006/relationships/hyperlink" Target="https://www.theseus.fi/" TargetMode="External"/><Relationship Id="rId7" Type="http://schemas.openxmlformats.org/officeDocument/2006/relationships/endnotes" Target="endnotes.xml"/><Relationship Id="rId12" Type="http://schemas.openxmlformats.org/officeDocument/2006/relationships/hyperlink" Target="https://www.axelos.com/" TargetMode="External"/><Relationship Id="rId17" Type="http://schemas.openxmlformats.org/officeDocument/2006/relationships/hyperlink" Target="https://doi.org/10.1371/journal.pmed.1000097" TargetMode="External"/><Relationship Id="rId2" Type="http://schemas.openxmlformats.org/officeDocument/2006/relationships/numbering" Target="numbering.xml"/><Relationship Id="rId16" Type="http://schemas.openxmlformats.org/officeDocument/2006/relationships/hyperlink" Target="https://www.mckinsey.com/" TargetMode="External"/><Relationship Id="rId20" Type="http://schemas.openxmlformats.org/officeDocument/2006/relationships/hyperlink" Target="https://www.pwc.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stics.org.uk/"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ons.gov.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hbr.org/"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DC8D65-BDB1-674A-912B-FABA1AF1B9A6}">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DD592F-24CA-4844-BFCA-2E8D4259A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1937</TotalTime>
  <Pages>37</Pages>
  <Words>8029</Words>
  <Characters>52212</Characters>
  <Application>Microsoft Office Word</Application>
  <DocSecurity>0</DocSecurity>
  <Lines>1238</Lines>
  <Paragraphs>290</Paragraphs>
  <ScaleCrop>false</ScaleCrop>
  <HeadingPairs>
    <vt:vector size="2" baseType="variant">
      <vt:variant>
        <vt:lpstr>Title</vt:lpstr>
      </vt:variant>
      <vt:variant>
        <vt:i4>1</vt:i4>
      </vt:variant>
    </vt:vector>
  </HeadingPairs>
  <TitlesOfParts>
    <vt:vector size="1" baseType="lpstr">
      <vt:lpstr>the impact of warehouse automation on project success - a project management perspective in the uk context</vt:lpstr>
    </vt:vector>
  </TitlesOfParts>
  <Manager/>
  <Company/>
  <LinksUpToDate>false</LinksUpToDate>
  <CharactersWithSpaces>59912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warehouse automation on project success - a project management perspective in the uk context</dc:title>
  <dc:subject/>
  <dc:creator>Costin-Alexandru Chirita (2210952)</dc:creator>
  <cp:keywords/>
  <dc:description/>
  <cp:lastModifiedBy>Costin-Alexandru Chirita (2210952)</cp:lastModifiedBy>
  <cp:revision>67</cp:revision>
  <dcterms:created xsi:type="dcterms:W3CDTF">2025-04-14T20:51:00Z</dcterms:created>
  <dcterms:modified xsi:type="dcterms:W3CDTF">2025-07-07T08:38:00Z</dcterms:modified>
  <cp:category/>
</cp:coreProperties>
</file>