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30ED6" w:rsidRPr="00A406E5" w14:paraId="2EE38145" w14:textId="77777777" w:rsidTr="00530ED6">
        <w:tc>
          <w:tcPr>
            <w:tcW w:w="8624" w:type="dxa"/>
            <w:shd w:val="clear" w:color="auto" w:fill="C0C0C0"/>
          </w:tcPr>
          <w:p w14:paraId="7B05F70C" w14:textId="77777777" w:rsidR="00530ED6" w:rsidRPr="00A406E5" w:rsidRDefault="00530ED6" w:rsidP="00717F7F">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68E2FBEC" w14:textId="77777777" w:rsidR="00530ED6" w:rsidRPr="00A406E5" w:rsidRDefault="00530ED6" w:rsidP="00530ED6">
      <w:pPr>
        <w:jc w:val="center"/>
        <w:rPr>
          <w:rFonts w:ascii="Arial" w:hAnsi="Arial" w:cs="Arial"/>
          <w:b/>
          <w:i/>
          <w:sz w:val="32"/>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30ED6" w:rsidRPr="00A406E5" w14:paraId="31977B3E" w14:textId="77777777" w:rsidTr="00530ED6">
        <w:tc>
          <w:tcPr>
            <w:tcW w:w="2093" w:type="dxa"/>
            <w:shd w:val="clear" w:color="auto" w:fill="auto"/>
          </w:tcPr>
          <w:p w14:paraId="66E76DFD" w14:textId="77777777" w:rsidR="00530ED6" w:rsidRPr="00A406E5" w:rsidRDefault="00530ED6" w:rsidP="00717F7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737A45" w14:textId="23875475" w:rsidR="00530ED6" w:rsidRPr="00A406E5" w:rsidRDefault="00530ED6" w:rsidP="00717F7F">
            <w:pPr>
              <w:spacing w:before="120" w:after="120"/>
              <w:jc w:val="both"/>
              <w:rPr>
                <w:rFonts w:ascii="Arial" w:hAnsi="Arial" w:cs="Arial"/>
                <w:b/>
                <w:sz w:val="22"/>
                <w:szCs w:val="22"/>
              </w:rPr>
            </w:pPr>
            <w:r>
              <w:rPr>
                <w:rFonts w:ascii="Arial" w:hAnsi="Arial" w:cs="Arial"/>
                <w:b/>
                <w:sz w:val="22"/>
                <w:szCs w:val="22"/>
              </w:rPr>
              <w:t>Sarah Louise Hoffmann</w:t>
            </w:r>
          </w:p>
        </w:tc>
        <w:tc>
          <w:tcPr>
            <w:tcW w:w="2268" w:type="dxa"/>
            <w:shd w:val="clear" w:color="auto" w:fill="D9D9D9" w:themeFill="background1" w:themeFillShade="D9"/>
          </w:tcPr>
          <w:p w14:paraId="04269079" w14:textId="77777777" w:rsidR="00530ED6" w:rsidRPr="00A406E5" w:rsidRDefault="00530ED6" w:rsidP="00717F7F">
            <w:pPr>
              <w:spacing w:before="120" w:after="120"/>
              <w:jc w:val="both"/>
              <w:rPr>
                <w:rFonts w:ascii="Arial" w:hAnsi="Arial" w:cs="Arial"/>
                <w:b/>
                <w:bCs/>
                <w:sz w:val="22"/>
                <w:szCs w:val="22"/>
              </w:rPr>
            </w:pPr>
            <w:r w:rsidRPr="315389A3">
              <w:rPr>
                <w:rFonts w:ascii="Arial" w:hAnsi="Arial" w:cs="Arial"/>
                <w:b/>
                <w:bCs/>
                <w:sz w:val="22"/>
                <w:szCs w:val="22"/>
              </w:rPr>
              <w:t>Student ID number:</w:t>
            </w:r>
          </w:p>
        </w:tc>
        <w:tc>
          <w:tcPr>
            <w:tcW w:w="2268" w:type="dxa"/>
          </w:tcPr>
          <w:p w14:paraId="5681188B" w14:textId="292FA509" w:rsidR="00530ED6" w:rsidRPr="00A406E5" w:rsidRDefault="00530ED6" w:rsidP="00717F7F">
            <w:pPr>
              <w:spacing w:before="120" w:after="120"/>
              <w:jc w:val="both"/>
              <w:rPr>
                <w:rFonts w:ascii="Arial" w:hAnsi="Arial" w:cs="Arial"/>
                <w:b/>
                <w:sz w:val="22"/>
                <w:szCs w:val="22"/>
              </w:rPr>
            </w:pPr>
            <w:r>
              <w:rPr>
                <w:rFonts w:ascii="Arial" w:hAnsi="Arial" w:cs="Arial"/>
                <w:b/>
                <w:sz w:val="22"/>
                <w:szCs w:val="22"/>
              </w:rPr>
              <w:t>2315599</w:t>
            </w:r>
          </w:p>
        </w:tc>
      </w:tr>
      <w:tr w:rsidR="00530ED6" w:rsidRPr="00A406E5" w14:paraId="0F22D3DB" w14:textId="77777777" w:rsidTr="00530ED6">
        <w:tc>
          <w:tcPr>
            <w:tcW w:w="2093" w:type="dxa"/>
            <w:shd w:val="clear" w:color="auto" w:fill="auto"/>
          </w:tcPr>
          <w:p w14:paraId="1B5FBED6" w14:textId="77777777" w:rsidR="00530ED6" w:rsidRPr="00A406E5" w:rsidRDefault="00530ED6" w:rsidP="00717F7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328CBE4" w14:textId="77777777" w:rsidR="00530ED6" w:rsidRPr="00A406E5" w:rsidRDefault="00530ED6" w:rsidP="00717F7F">
            <w:pPr>
              <w:spacing w:before="120" w:after="120"/>
              <w:jc w:val="both"/>
              <w:rPr>
                <w:rFonts w:ascii="Arial" w:hAnsi="Arial" w:cs="Arial"/>
                <w:b/>
                <w:bCs/>
                <w:sz w:val="22"/>
                <w:szCs w:val="22"/>
              </w:rPr>
            </w:pPr>
            <w:r w:rsidRPr="315389A3">
              <w:rPr>
                <w:rFonts w:ascii="Arial" w:hAnsi="Arial" w:cs="Arial"/>
                <w:b/>
                <w:bCs/>
                <w:sz w:val="22"/>
                <w:szCs w:val="22"/>
              </w:rPr>
              <w:t>Law and Legal Practice LLB</w:t>
            </w:r>
          </w:p>
        </w:tc>
      </w:tr>
      <w:tr w:rsidR="00530ED6" w:rsidRPr="00A406E5" w14:paraId="5D0D51BC" w14:textId="77777777" w:rsidTr="00530ED6">
        <w:tc>
          <w:tcPr>
            <w:tcW w:w="2093" w:type="dxa"/>
            <w:shd w:val="clear" w:color="auto" w:fill="auto"/>
          </w:tcPr>
          <w:p w14:paraId="46262CDC" w14:textId="77777777" w:rsidR="00530ED6" w:rsidRPr="00A406E5" w:rsidRDefault="00530ED6" w:rsidP="00717F7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93C585" w14:textId="77777777" w:rsidR="00530ED6" w:rsidRPr="00A406E5" w:rsidRDefault="00530ED6" w:rsidP="00717F7F">
            <w:pPr>
              <w:spacing w:before="120" w:after="120"/>
              <w:jc w:val="both"/>
              <w:rPr>
                <w:rFonts w:ascii="Arial" w:hAnsi="Arial" w:cs="Arial"/>
                <w:b/>
                <w:sz w:val="22"/>
                <w:szCs w:val="22"/>
              </w:rPr>
            </w:pPr>
            <w:r>
              <w:rPr>
                <w:rFonts w:ascii="Arial" w:hAnsi="Arial" w:cs="Arial"/>
                <w:b/>
                <w:sz w:val="22"/>
                <w:szCs w:val="22"/>
              </w:rPr>
              <w:t xml:space="preserve">Family Law and Practice </w:t>
            </w:r>
          </w:p>
        </w:tc>
      </w:tr>
      <w:tr w:rsidR="00530ED6" w:rsidRPr="00A406E5" w14:paraId="11D4FF4D" w14:textId="77777777" w:rsidTr="00530ED6">
        <w:tc>
          <w:tcPr>
            <w:tcW w:w="2093" w:type="dxa"/>
            <w:shd w:val="clear" w:color="auto" w:fill="auto"/>
          </w:tcPr>
          <w:p w14:paraId="63059201" w14:textId="77777777" w:rsidR="00530ED6" w:rsidRPr="00A406E5" w:rsidRDefault="00530ED6" w:rsidP="00717F7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BF221A" w14:textId="77777777" w:rsidR="00530ED6" w:rsidRPr="00A406E5" w:rsidRDefault="00530ED6" w:rsidP="00717F7F">
            <w:pPr>
              <w:spacing w:before="120" w:after="120"/>
              <w:jc w:val="both"/>
              <w:rPr>
                <w:rFonts w:ascii="Arial" w:hAnsi="Arial" w:cs="Arial"/>
                <w:b/>
                <w:sz w:val="22"/>
                <w:szCs w:val="22"/>
              </w:rPr>
            </w:pPr>
            <w:r>
              <w:rPr>
                <w:rFonts w:ascii="Arial" w:hAnsi="Arial" w:cs="Arial"/>
                <w:b/>
                <w:sz w:val="22"/>
                <w:szCs w:val="22"/>
              </w:rPr>
              <w:t>BMLW5018</w:t>
            </w:r>
          </w:p>
        </w:tc>
        <w:tc>
          <w:tcPr>
            <w:tcW w:w="2268" w:type="dxa"/>
            <w:shd w:val="clear" w:color="auto" w:fill="D9D9D9" w:themeFill="background1" w:themeFillShade="D9"/>
          </w:tcPr>
          <w:p w14:paraId="2A8C354F" w14:textId="7A591F79" w:rsidR="00530ED6" w:rsidRPr="004D5E9B" w:rsidRDefault="00530ED6" w:rsidP="00717F7F">
            <w:pPr>
              <w:pStyle w:val="Heading2"/>
              <w:rPr>
                <w:rFonts w:ascii="Arial" w:hAnsi="Arial" w:cs="Arial"/>
                <w:sz w:val="22"/>
                <w:szCs w:val="22"/>
              </w:rPr>
            </w:pPr>
          </w:p>
        </w:tc>
        <w:tc>
          <w:tcPr>
            <w:tcW w:w="2268" w:type="dxa"/>
          </w:tcPr>
          <w:p w14:paraId="5FE5E6D2" w14:textId="6B0001FC" w:rsidR="00530ED6" w:rsidRPr="00A406E5" w:rsidRDefault="00530ED6" w:rsidP="00717F7F">
            <w:pPr>
              <w:spacing w:before="120" w:after="120"/>
              <w:jc w:val="both"/>
              <w:rPr>
                <w:rFonts w:ascii="Arial" w:hAnsi="Arial" w:cs="Arial"/>
                <w:b/>
                <w:bCs/>
                <w:sz w:val="22"/>
                <w:szCs w:val="22"/>
              </w:rPr>
            </w:pPr>
          </w:p>
        </w:tc>
      </w:tr>
      <w:tr w:rsidR="00530ED6" w:rsidRPr="00A406E5" w14:paraId="1BBB2DEE" w14:textId="77777777" w:rsidTr="00530ED6">
        <w:tc>
          <w:tcPr>
            <w:tcW w:w="2093" w:type="dxa"/>
            <w:shd w:val="clear" w:color="auto" w:fill="auto"/>
          </w:tcPr>
          <w:p w14:paraId="1E94FBBA" w14:textId="77777777" w:rsidR="00530ED6" w:rsidRPr="00A406E5" w:rsidRDefault="00530ED6" w:rsidP="00717F7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89BF1F" w14:textId="77777777" w:rsidR="00530ED6" w:rsidRPr="00A406E5" w:rsidRDefault="00530ED6" w:rsidP="00717F7F">
            <w:pPr>
              <w:spacing w:before="120" w:after="120"/>
              <w:jc w:val="both"/>
              <w:rPr>
                <w:rFonts w:ascii="Arial" w:hAnsi="Arial" w:cs="Arial"/>
                <w:b/>
                <w:sz w:val="22"/>
                <w:szCs w:val="22"/>
              </w:rPr>
            </w:pPr>
            <w:r>
              <w:rPr>
                <w:rFonts w:ascii="Arial" w:hAnsi="Arial" w:cs="Arial"/>
                <w:b/>
                <w:sz w:val="22"/>
                <w:szCs w:val="22"/>
              </w:rPr>
              <w:t>Legal design assessment</w:t>
            </w:r>
          </w:p>
        </w:tc>
        <w:tc>
          <w:tcPr>
            <w:tcW w:w="2268" w:type="dxa"/>
            <w:shd w:val="clear" w:color="auto" w:fill="auto"/>
          </w:tcPr>
          <w:p w14:paraId="4375FD13" w14:textId="77777777" w:rsidR="00530ED6" w:rsidRPr="00A406E5" w:rsidRDefault="00530ED6" w:rsidP="00717F7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7AA290" w14:textId="77777777" w:rsidR="00530ED6" w:rsidRPr="00A406E5" w:rsidRDefault="00530ED6" w:rsidP="00717F7F">
            <w:pPr>
              <w:spacing w:before="120" w:after="120"/>
              <w:jc w:val="both"/>
              <w:rPr>
                <w:rFonts w:ascii="Arial" w:hAnsi="Arial" w:cs="Arial"/>
                <w:b/>
                <w:sz w:val="22"/>
                <w:szCs w:val="22"/>
              </w:rPr>
            </w:pPr>
            <w:r>
              <w:rPr>
                <w:rFonts w:ascii="Arial" w:hAnsi="Arial" w:cs="Arial"/>
                <w:b/>
                <w:sz w:val="22"/>
                <w:szCs w:val="22"/>
              </w:rPr>
              <w:t>2000</w:t>
            </w:r>
          </w:p>
        </w:tc>
      </w:tr>
      <w:tr w:rsidR="00530ED6" w:rsidRPr="00A406E5" w14:paraId="76B355E5" w14:textId="77777777" w:rsidTr="00530ED6">
        <w:tc>
          <w:tcPr>
            <w:tcW w:w="2093" w:type="dxa"/>
            <w:shd w:val="clear" w:color="auto" w:fill="auto"/>
          </w:tcPr>
          <w:p w14:paraId="76DDBF1A" w14:textId="77777777" w:rsidR="00530ED6" w:rsidRPr="00A406E5" w:rsidRDefault="00530ED6" w:rsidP="00717F7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3F938C4" w14:textId="77777777" w:rsidR="00530ED6" w:rsidRPr="00A406E5" w:rsidRDefault="00530ED6" w:rsidP="00717F7F">
            <w:pPr>
              <w:spacing w:before="120" w:after="120"/>
              <w:jc w:val="both"/>
              <w:rPr>
                <w:rFonts w:ascii="Arial" w:hAnsi="Arial" w:cs="Arial"/>
                <w:b/>
                <w:sz w:val="22"/>
                <w:szCs w:val="22"/>
              </w:rPr>
            </w:pPr>
            <w:r>
              <w:rPr>
                <w:rFonts w:ascii="Arial" w:hAnsi="Arial" w:cs="Arial"/>
                <w:b/>
                <w:sz w:val="22"/>
                <w:szCs w:val="22"/>
              </w:rPr>
              <w:t>08 November 2024 23.59</w:t>
            </w:r>
          </w:p>
        </w:tc>
        <w:tc>
          <w:tcPr>
            <w:tcW w:w="2268" w:type="dxa"/>
            <w:shd w:val="clear" w:color="auto" w:fill="auto"/>
          </w:tcPr>
          <w:p w14:paraId="7B037577" w14:textId="77777777" w:rsidR="00530ED6" w:rsidRPr="00A406E5" w:rsidRDefault="00530ED6" w:rsidP="00717F7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BE5442" w14:textId="77777777" w:rsidR="00530ED6" w:rsidRPr="00A406E5" w:rsidRDefault="00530ED6" w:rsidP="00717F7F">
            <w:pPr>
              <w:spacing w:before="120" w:after="120"/>
              <w:jc w:val="both"/>
              <w:rPr>
                <w:rFonts w:ascii="Arial" w:hAnsi="Arial" w:cs="Arial"/>
                <w:b/>
                <w:bCs/>
                <w:sz w:val="22"/>
                <w:szCs w:val="22"/>
              </w:rPr>
            </w:pPr>
            <w:r w:rsidRPr="2C26D1B3">
              <w:rPr>
                <w:rFonts w:ascii="Arial" w:hAnsi="Arial" w:cs="Arial"/>
                <w:b/>
                <w:bCs/>
                <w:sz w:val="22"/>
                <w:szCs w:val="22"/>
              </w:rPr>
              <w:t>06 December 2024</w:t>
            </w:r>
          </w:p>
        </w:tc>
      </w:tr>
    </w:tbl>
    <w:p w14:paraId="06028311" w14:textId="77777777" w:rsidR="00530ED6" w:rsidRDefault="00530ED6" w:rsidP="004C528C">
      <w:pPr>
        <w:ind w:right="237"/>
        <w:jc w:val="both"/>
      </w:pPr>
    </w:p>
    <w:p w14:paraId="052F1A05" w14:textId="0F8C8138" w:rsidR="00530ED6" w:rsidRDefault="00530ED6">
      <w:r>
        <w:br w:type="page"/>
      </w:r>
    </w:p>
    <w:p w14:paraId="2A3AD44C" w14:textId="77777777" w:rsidR="00FE37CA" w:rsidRPr="00645A02" w:rsidRDefault="00FE37CA" w:rsidP="00FE37CA">
      <w:pPr>
        <w:jc w:val="center"/>
        <w:rPr>
          <w:rFonts w:ascii="Arial" w:hAnsi="Arial" w:cs="Arial"/>
          <w:b/>
          <w:bCs/>
          <w:u w:val="single"/>
        </w:rPr>
      </w:pPr>
      <w:r w:rsidRPr="00645A02">
        <w:rPr>
          <w:rFonts w:ascii="Arial" w:hAnsi="Arial" w:cs="Arial"/>
          <w:b/>
          <w:bCs/>
          <w:u w:val="single"/>
        </w:rPr>
        <w:lastRenderedPageBreak/>
        <w:t>Assessment 1: Child Rights/Law Communications plan</w:t>
      </w:r>
    </w:p>
    <w:p w14:paraId="7BDA5C5B" w14:textId="0FC3304C" w:rsidR="00FE37CA" w:rsidRDefault="00FE37CA" w:rsidP="00FE37CA">
      <w:pPr>
        <w:rPr>
          <w:rFonts w:ascii="Arial" w:hAnsi="Arial" w:cs="Arial"/>
          <w:b/>
          <w:bCs/>
        </w:rPr>
      </w:pPr>
      <w:r>
        <w:rPr>
          <w:rFonts w:ascii="Arial" w:hAnsi="Arial" w:cs="Arial"/>
          <w:b/>
          <w:bCs/>
        </w:rPr>
        <w:t>Area of law:</w:t>
      </w:r>
      <w:r>
        <w:rPr>
          <w:rFonts w:ascii="Arial" w:hAnsi="Arial" w:cs="Arial"/>
          <w:b/>
          <w:bCs/>
        </w:rPr>
        <w:tab/>
      </w:r>
      <w:r>
        <w:rPr>
          <w:rFonts w:ascii="Arial" w:hAnsi="Arial" w:cs="Arial"/>
          <w:b/>
          <w:bCs/>
        </w:rPr>
        <w:tab/>
        <w:t>Child Protection</w:t>
      </w:r>
    </w:p>
    <w:tbl>
      <w:tblPr>
        <w:tblStyle w:val="TableGrid"/>
        <w:tblW w:w="9290" w:type="dxa"/>
        <w:tblLook w:val="04A0" w:firstRow="1" w:lastRow="0" w:firstColumn="1" w:lastColumn="0" w:noHBand="0" w:noVBand="1"/>
      </w:tblPr>
      <w:tblGrid>
        <w:gridCol w:w="3064"/>
        <w:gridCol w:w="6226"/>
      </w:tblGrid>
      <w:tr w:rsidR="00FE37CA" w14:paraId="0C5E5056" w14:textId="77777777" w:rsidTr="00717F7F">
        <w:trPr>
          <w:trHeight w:val="2182"/>
        </w:trPr>
        <w:tc>
          <w:tcPr>
            <w:tcW w:w="3064" w:type="dxa"/>
          </w:tcPr>
          <w:p w14:paraId="2659F460" w14:textId="0758C3F2" w:rsidR="00FE37CA" w:rsidRDefault="00FE37CA" w:rsidP="00717F7F">
            <w:pPr>
              <w:rPr>
                <w:rFonts w:ascii="Arial" w:hAnsi="Arial" w:cs="Arial"/>
                <w:b/>
                <w:bCs/>
              </w:rPr>
            </w:pPr>
            <w:r>
              <w:rPr>
                <w:rFonts w:ascii="Arial" w:hAnsi="Arial" w:cs="Arial"/>
                <w:b/>
                <w:bCs/>
              </w:rPr>
              <w:t xml:space="preserve">Which legal challenge will your resource address? </w:t>
            </w:r>
          </w:p>
        </w:tc>
        <w:tc>
          <w:tcPr>
            <w:tcW w:w="6226" w:type="dxa"/>
          </w:tcPr>
          <w:p w14:paraId="29207492" w14:textId="77777777" w:rsidR="00FE37CA" w:rsidRPr="00A023EB" w:rsidRDefault="00FE37CA" w:rsidP="00FE37CA">
            <w:pPr>
              <w:jc w:val="both"/>
            </w:pPr>
            <w:r w:rsidRPr="00A023EB">
              <w:t xml:space="preserve">For this assignment, I want to focus on child protection. I have 3 daughters and feel very strongly about protecting them.  All 3 of my daughters are dancers and I am a licensed chaperone with an enhanced DBS following a vigorous police check and having to undertake a course and exam with the local authority. I will hold this licence for 3 years thereafter I will need to resit the course and exam again. </w:t>
            </w:r>
          </w:p>
          <w:p w14:paraId="6400C3A4" w14:textId="77777777" w:rsidR="00FE37CA" w:rsidRPr="00A023EB" w:rsidRDefault="00FE37CA" w:rsidP="00717F7F">
            <w:pPr>
              <w:rPr>
                <w:rFonts w:cs="Arial"/>
                <w:b/>
                <w:bCs/>
              </w:rPr>
            </w:pPr>
          </w:p>
        </w:tc>
      </w:tr>
      <w:tr w:rsidR="00FE37CA" w14:paraId="2E0EF9EE" w14:textId="77777777" w:rsidTr="00717F7F">
        <w:trPr>
          <w:trHeight w:val="1115"/>
        </w:trPr>
        <w:tc>
          <w:tcPr>
            <w:tcW w:w="3064" w:type="dxa"/>
          </w:tcPr>
          <w:p w14:paraId="193C99FC" w14:textId="77777777" w:rsidR="00FE37CA" w:rsidRDefault="00FE37CA" w:rsidP="00717F7F">
            <w:pPr>
              <w:rPr>
                <w:rFonts w:ascii="Arial" w:hAnsi="Arial" w:cs="Arial"/>
                <w:b/>
                <w:bCs/>
              </w:rPr>
            </w:pPr>
            <w:r>
              <w:rPr>
                <w:rFonts w:ascii="Arial" w:hAnsi="Arial" w:cs="Arial"/>
                <w:b/>
                <w:bCs/>
              </w:rPr>
              <w:t>Who is your intended audience?</w:t>
            </w:r>
          </w:p>
        </w:tc>
        <w:tc>
          <w:tcPr>
            <w:tcW w:w="6226" w:type="dxa"/>
          </w:tcPr>
          <w:p w14:paraId="44EC0880" w14:textId="0997F241" w:rsidR="00FE37CA" w:rsidRPr="00A023EB" w:rsidRDefault="00FE37CA" w:rsidP="00717F7F">
            <w:pPr>
              <w:rPr>
                <w:rFonts w:cs="Arial"/>
                <w:b/>
                <w:bCs/>
              </w:rPr>
            </w:pPr>
            <w:r w:rsidRPr="00A023EB">
              <w:t>I have chosen to aim this at children who attend comprehensive school therefore the age range is 11-16 years.</w:t>
            </w:r>
          </w:p>
        </w:tc>
      </w:tr>
      <w:tr w:rsidR="00FE37CA" w14:paraId="3A18FF41" w14:textId="77777777" w:rsidTr="00717F7F">
        <w:trPr>
          <w:trHeight w:val="1115"/>
        </w:trPr>
        <w:tc>
          <w:tcPr>
            <w:tcW w:w="3064" w:type="dxa"/>
          </w:tcPr>
          <w:p w14:paraId="0F96FABA" w14:textId="77777777" w:rsidR="00FE37CA" w:rsidRDefault="00FE37CA" w:rsidP="00717F7F">
            <w:pPr>
              <w:rPr>
                <w:rFonts w:ascii="Arial" w:hAnsi="Arial" w:cs="Arial"/>
                <w:b/>
                <w:bCs/>
              </w:rPr>
            </w:pPr>
            <w:r>
              <w:rPr>
                <w:rFonts w:ascii="Arial" w:hAnsi="Arial" w:cs="Arial"/>
                <w:b/>
                <w:bCs/>
              </w:rPr>
              <w:t>What is your primary message?</w:t>
            </w:r>
          </w:p>
        </w:tc>
        <w:tc>
          <w:tcPr>
            <w:tcW w:w="6226" w:type="dxa"/>
          </w:tcPr>
          <w:p w14:paraId="67ED71AF" w14:textId="5E0D4E70" w:rsidR="00FE37CA" w:rsidRPr="00A023EB" w:rsidRDefault="00FE37CA" w:rsidP="00FE37CA">
            <w:pPr>
              <w:jc w:val="both"/>
            </w:pPr>
            <w:proofErr w:type="gramStart"/>
            <w:r w:rsidRPr="00A023EB">
              <w:t>In order to</w:t>
            </w:r>
            <w:proofErr w:type="gramEnd"/>
            <w:r w:rsidRPr="00A023EB">
              <w:t xml:space="preserve"> access that a lay person </w:t>
            </w:r>
            <w:r w:rsidR="00056E9D" w:rsidRPr="00A023EB">
              <w:t xml:space="preserve">or child </w:t>
            </w:r>
            <w:r w:rsidRPr="00A023EB">
              <w:t xml:space="preserve">would understand the concept of the three posters, I received feedback from my </w:t>
            </w:r>
            <w:r w:rsidR="00A027C2" w:rsidRPr="00A023EB">
              <w:t>12-year-old</w:t>
            </w:r>
            <w:r w:rsidRPr="00A023EB">
              <w:t xml:space="preserve"> daughter</w:t>
            </w:r>
            <w:r w:rsidR="00A023EB" w:rsidRPr="00A023EB">
              <w:t xml:space="preserve"> as she would be my target audience</w:t>
            </w:r>
            <w:r w:rsidRPr="00A023EB">
              <w:t xml:space="preserve">. </w:t>
            </w:r>
            <w:r w:rsidRPr="00A023EB">
              <w:t>I have designed the posters in a way that a child could identify some of the signs individually set out on each slide. By asking the question</w:t>
            </w:r>
            <w:r w:rsidR="00454659" w:rsidRPr="00A023EB">
              <w:t>s</w:t>
            </w:r>
            <w:r w:rsidRPr="00A023EB">
              <w:t xml:space="preserve"> have you or someone you know</w:t>
            </w:r>
            <w:r w:rsidR="00B75D00" w:rsidRPr="00A023EB">
              <w:t xml:space="preserve">, the children can </w:t>
            </w:r>
            <w:r w:rsidR="001F15E4" w:rsidRPr="00A023EB">
              <w:t>then relate to real life scenarios</w:t>
            </w:r>
            <w:r w:rsidR="00A027C2" w:rsidRPr="00A023EB">
              <w:t>.</w:t>
            </w:r>
          </w:p>
          <w:p w14:paraId="2E1D6E30" w14:textId="77777777" w:rsidR="00FE37CA" w:rsidRPr="00A023EB" w:rsidRDefault="00FE37CA" w:rsidP="00717F7F">
            <w:pPr>
              <w:rPr>
                <w:rFonts w:cs="Arial"/>
                <w:b/>
                <w:bCs/>
              </w:rPr>
            </w:pPr>
          </w:p>
        </w:tc>
      </w:tr>
      <w:tr w:rsidR="00FE37CA" w14:paraId="0A2244AA" w14:textId="77777777" w:rsidTr="00717F7F">
        <w:trPr>
          <w:trHeight w:val="1115"/>
        </w:trPr>
        <w:tc>
          <w:tcPr>
            <w:tcW w:w="3064" w:type="dxa"/>
          </w:tcPr>
          <w:p w14:paraId="6C0535F4" w14:textId="77777777" w:rsidR="00FE37CA" w:rsidRDefault="00FE37CA" w:rsidP="00717F7F">
            <w:pPr>
              <w:rPr>
                <w:rFonts w:ascii="Arial" w:hAnsi="Arial" w:cs="Arial"/>
                <w:b/>
                <w:bCs/>
              </w:rPr>
            </w:pPr>
            <w:r>
              <w:rPr>
                <w:rFonts w:ascii="Arial" w:hAnsi="Arial" w:cs="Arial"/>
                <w:b/>
                <w:bCs/>
              </w:rPr>
              <w:t>What is your secondary message (if any)?</w:t>
            </w:r>
          </w:p>
        </w:tc>
        <w:tc>
          <w:tcPr>
            <w:tcW w:w="6226" w:type="dxa"/>
          </w:tcPr>
          <w:p w14:paraId="1EF3CD93" w14:textId="239DE861" w:rsidR="00FE37CA" w:rsidRPr="00A023EB" w:rsidRDefault="00FE37CA" w:rsidP="00717F7F">
            <w:pPr>
              <w:rPr>
                <w:rFonts w:cs="Arial"/>
              </w:rPr>
            </w:pPr>
            <w:r w:rsidRPr="00A023EB">
              <w:rPr>
                <w:rFonts w:cs="Arial"/>
              </w:rPr>
              <w:t>As more toilets in school are unisex, the posters are not limited to one sex</w:t>
            </w:r>
            <w:r w:rsidR="00DC3CE6" w:rsidRPr="00A023EB">
              <w:rPr>
                <w:rFonts w:cs="Arial"/>
              </w:rPr>
              <w:t>, th</w:t>
            </w:r>
            <w:r w:rsidRPr="00A023EB">
              <w:rPr>
                <w:rFonts w:cs="Arial"/>
              </w:rPr>
              <w:t>ey are applicable to both female and male students.</w:t>
            </w:r>
          </w:p>
        </w:tc>
      </w:tr>
      <w:tr w:rsidR="00FE37CA" w14:paraId="72993469" w14:textId="77777777" w:rsidTr="00717F7F">
        <w:trPr>
          <w:trHeight w:val="1115"/>
        </w:trPr>
        <w:tc>
          <w:tcPr>
            <w:tcW w:w="3064" w:type="dxa"/>
          </w:tcPr>
          <w:p w14:paraId="5FB0F371" w14:textId="77777777" w:rsidR="00FE37CA" w:rsidRDefault="00FE37CA" w:rsidP="00717F7F">
            <w:pPr>
              <w:rPr>
                <w:rFonts w:ascii="Arial" w:hAnsi="Arial" w:cs="Arial"/>
                <w:b/>
                <w:bCs/>
              </w:rPr>
            </w:pPr>
            <w:r>
              <w:rPr>
                <w:rFonts w:ascii="Arial" w:hAnsi="Arial" w:cs="Arial"/>
                <w:b/>
                <w:bCs/>
              </w:rPr>
              <w:t>Will you include a call to action? (optional)</w:t>
            </w:r>
          </w:p>
        </w:tc>
        <w:tc>
          <w:tcPr>
            <w:tcW w:w="6226" w:type="dxa"/>
          </w:tcPr>
          <w:p w14:paraId="22780D0B" w14:textId="334A32FD" w:rsidR="00FE37CA" w:rsidRPr="00A023EB" w:rsidRDefault="00FE37CA" w:rsidP="00717F7F">
            <w:pPr>
              <w:rPr>
                <w:rFonts w:cs="Arial"/>
              </w:rPr>
            </w:pPr>
            <w:r w:rsidRPr="00A023EB">
              <w:rPr>
                <w:rFonts w:cs="Arial"/>
              </w:rPr>
              <w:t>The call to action in every slide is a QR code to scan and a link directly to the Childline website.</w:t>
            </w:r>
          </w:p>
        </w:tc>
      </w:tr>
      <w:tr w:rsidR="00FE37CA" w14:paraId="6560EBC3" w14:textId="77777777" w:rsidTr="00717F7F">
        <w:trPr>
          <w:trHeight w:val="1115"/>
        </w:trPr>
        <w:tc>
          <w:tcPr>
            <w:tcW w:w="3064" w:type="dxa"/>
          </w:tcPr>
          <w:p w14:paraId="7A7CA30B" w14:textId="77777777" w:rsidR="00FE37CA" w:rsidRDefault="00FE37CA" w:rsidP="00717F7F">
            <w:pPr>
              <w:rPr>
                <w:rFonts w:ascii="Arial" w:hAnsi="Arial" w:cs="Arial"/>
                <w:b/>
                <w:bCs/>
              </w:rPr>
            </w:pPr>
            <w:r>
              <w:rPr>
                <w:rFonts w:ascii="Arial" w:hAnsi="Arial" w:cs="Arial"/>
                <w:b/>
                <w:bCs/>
              </w:rPr>
              <w:t>Which communications platform will you use?</w:t>
            </w:r>
          </w:p>
        </w:tc>
        <w:tc>
          <w:tcPr>
            <w:tcW w:w="6226" w:type="dxa"/>
          </w:tcPr>
          <w:p w14:paraId="1A87C36D" w14:textId="28101791" w:rsidR="00FE37CA" w:rsidRPr="00A023EB" w:rsidRDefault="00FE37CA" w:rsidP="00717F7F">
            <w:pPr>
              <w:rPr>
                <w:rFonts w:cs="Arial"/>
              </w:rPr>
            </w:pPr>
            <w:r w:rsidRPr="00A023EB">
              <w:rPr>
                <w:rFonts w:cs="Arial"/>
              </w:rPr>
              <w:t xml:space="preserve">QR codes and click to website </w:t>
            </w:r>
          </w:p>
        </w:tc>
      </w:tr>
      <w:tr w:rsidR="00FE37CA" w14:paraId="164A539B" w14:textId="77777777" w:rsidTr="00717F7F">
        <w:trPr>
          <w:trHeight w:val="1064"/>
        </w:trPr>
        <w:tc>
          <w:tcPr>
            <w:tcW w:w="3064" w:type="dxa"/>
          </w:tcPr>
          <w:p w14:paraId="52417666" w14:textId="77777777" w:rsidR="00FE37CA" w:rsidRDefault="00FE37CA" w:rsidP="00717F7F">
            <w:pPr>
              <w:rPr>
                <w:rFonts w:ascii="Arial" w:hAnsi="Arial" w:cs="Arial"/>
                <w:b/>
                <w:bCs/>
              </w:rPr>
            </w:pPr>
            <w:r>
              <w:rPr>
                <w:rFonts w:ascii="Arial" w:hAnsi="Arial" w:cs="Arial"/>
                <w:b/>
                <w:bCs/>
              </w:rPr>
              <w:t>What asset(s) will you produce?</w:t>
            </w:r>
          </w:p>
        </w:tc>
        <w:tc>
          <w:tcPr>
            <w:tcW w:w="6226" w:type="dxa"/>
          </w:tcPr>
          <w:p w14:paraId="6EAC716D" w14:textId="77777777" w:rsidR="00FE37CA" w:rsidRPr="00A023EB" w:rsidRDefault="00FE37CA" w:rsidP="00FE37CA">
            <w:pPr>
              <w:jc w:val="both"/>
            </w:pPr>
            <w:r w:rsidRPr="00A023EB">
              <w:t xml:space="preserve">I have chosen to promote three different posters. One focussing on neglect, one of sexual abuse and one on physical abuse. During my chaperone training, it was highlighted the signs to look for in each of these scenarios. </w:t>
            </w:r>
          </w:p>
          <w:p w14:paraId="346809BC" w14:textId="71EEBBED" w:rsidR="00FE37CA" w:rsidRPr="00A023EB" w:rsidRDefault="00FE37CA" w:rsidP="00717F7F">
            <w:pPr>
              <w:rPr>
                <w:rFonts w:cs="Arial"/>
                <w:b/>
                <w:bCs/>
              </w:rPr>
            </w:pPr>
          </w:p>
        </w:tc>
      </w:tr>
      <w:tr w:rsidR="00FE37CA" w14:paraId="56DC7232" w14:textId="77777777" w:rsidTr="00717F7F">
        <w:trPr>
          <w:trHeight w:val="1166"/>
        </w:trPr>
        <w:tc>
          <w:tcPr>
            <w:tcW w:w="3064" w:type="dxa"/>
          </w:tcPr>
          <w:p w14:paraId="3C7620C6" w14:textId="77777777" w:rsidR="00FE37CA" w:rsidRDefault="00FE37CA" w:rsidP="00717F7F">
            <w:pPr>
              <w:rPr>
                <w:rFonts w:ascii="Arial" w:hAnsi="Arial" w:cs="Arial"/>
                <w:b/>
                <w:bCs/>
              </w:rPr>
            </w:pPr>
            <w:r>
              <w:rPr>
                <w:rFonts w:ascii="Arial" w:hAnsi="Arial" w:cs="Arial"/>
                <w:b/>
                <w:bCs/>
              </w:rPr>
              <w:t>Do you require any visual assets?</w:t>
            </w:r>
          </w:p>
        </w:tc>
        <w:tc>
          <w:tcPr>
            <w:tcW w:w="6226" w:type="dxa"/>
          </w:tcPr>
          <w:p w14:paraId="1AD42000" w14:textId="5BBEEB08" w:rsidR="00FE37CA" w:rsidRPr="00A023EB" w:rsidRDefault="00FE37CA" w:rsidP="00717F7F">
            <w:pPr>
              <w:rPr>
                <w:rFonts w:cs="Arial"/>
                <w:b/>
                <w:bCs/>
              </w:rPr>
            </w:pPr>
            <w:r w:rsidRPr="00A023EB">
              <w:t xml:space="preserve">I have chosen a poster to </w:t>
            </w:r>
            <w:proofErr w:type="gramStart"/>
            <w:r w:rsidRPr="00A023EB">
              <w:t>be displayed</w:t>
            </w:r>
            <w:proofErr w:type="gramEnd"/>
            <w:r w:rsidRPr="00A023EB">
              <w:t xml:space="preserve"> in the toilets in a school for children to read with the option</w:t>
            </w:r>
            <w:r w:rsidR="00200148">
              <w:t xml:space="preserve"> to</w:t>
            </w:r>
            <w:r w:rsidRPr="00A023EB">
              <w:t xml:space="preserve"> research and explore a further call to action by using QR codes and websites incorporated within the poster</w:t>
            </w:r>
          </w:p>
        </w:tc>
      </w:tr>
    </w:tbl>
    <w:p w14:paraId="3E8FB5B6" w14:textId="77777777" w:rsidR="00FE37CA" w:rsidRDefault="00FE37CA" w:rsidP="006B5399">
      <w:pPr>
        <w:jc w:val="both"/>
      </w:pPr>
    </w:p>
    <w:p w14:paraId="2D04C8E3" w14:textId="77777777" w:rsidR="00FE3083" w:rsidRDefault="00FE3083" w:rsidP="006B5399">
      <w:pPr>
        <w:jc w:val="both"/>
      </w:pPr>
    </w:p>
    <w:p w14:paraId="1C45EAA2" w14:textId="261B9DE9" w:rsidR="00530ED6" w:rsidRPr="00043EFC" w:rsidRDefault="00473764" w:rsidP="004C528C">
      <w:pPr>
        <w:ind w:right="237"/>
        <w:jc w:val="both"/>
        <w:rPr>
          <w:b/>
          <w:bCs/>
          <w:u w:val="single"/>
        </w:rPr>
      </w:pPr>
      <w:r w:rsidRPr="00043EFC">
        <w:rPr>
          <w:b/>
          <w:bCs/>
          <w:u w:val="single"/>
        </w:rPr>
        <w:lastRenderedPageBreak/>
        <w:t>Introduction</w:t>
      </w:r>
    </w:p>
    <w:p w14:paraId="0F4A9121" w14:textId="7360B2D0" w:rsidR="00473764" w:rsidRDefault="00043EFC" w:rsidP="0004126D">
      <w:pPr>
        <w:ind w:right="-46"/>
        <w:jc w:val="both"/>
      </w:pPr>
      <w:r>
        <w:t xml:space="preserve">Child Protection in the UK is a critical and complex issue that for many is </w:t>
      </w:r>
      <w:proofErr w:type="gramStart"/>
      <w:r>
        <w:t>very difficult</w:t>
      </w:r>
      <w:proofErr w:type="gramEnd"/>
      <w:r>
        <w:t xml:space="preserve"> to understand. </w:t>
      </w:r>
      <w:r w:rsidR="002F1135">
        <w:t>It involves a range of legal frameworks and policies with organisation</w:t>
      </w:r>
      <w:r w:rsidR="001D68F2">
        <w:t xml:space="preserve">s working together for the safeguarding of children. The UK government has </w:t>
      </w:r>
      <w:r w:rsidR="00EF66E7">
        <w:t>a duty of care to implement procedures to protect children f</w:t>
      </w:r>
      <w:r w:rsidR="00EB6A1A">
        <w:t xml:space="preserve">rom harm in the forms of neglects, abuse and exploitation. </w:t>
      </w:r>
    </w:p>
    <w:p w14:paraId="04868C37" w14:textId="4B8E9573" w:rsidR="006D76EB" w:rsidRDefault="00AC5007" w:rsidP="0004126D">
      <w:pPr>
        <w:ind w:right="-46"/>
        <w:jc w:val="both"/>
      </w:pPr>
      <w:r>
        <w:t>Unfortunately,</w:t>
      </w:r>
      <w:r w:rsidR="006D76EB">
        <w:t xml:space="preserve"> many of these organisations </w:t>
      </w:r>
      <w:proofErr w:type="gramStart"/>
      <w:r w:rsidR="00F64B1E">
        <w:t>are seen</w:t>
      </w:r>
      <w:proofErr w:type="gramEnd"/>
      <w:r w:rsidR="00F64B1E">
        <w:t xml:space="preserve"> by the general public as failing. Many child abuse cases that </w:t>
      </w:r>
      <w:proofErr w:type="gramStart"/>
      <w:r w:rsidR="00F64B1E">
        <w:t>are published</w:t>
      </w:r>
      <w:proofErr w:type="gramEnd"/>
      <w:r w:rsidR="00F64B1E">
        <w:t xml:space="preserve"> in the media show that a series of failings have taken place which </w:t>
      </w:r>
      <w:r>
        <w:t xml:space="preserve">the end result is that a child has fallen victim to abuse.  </w:t>
      </w:r>
      <w:r w:rsidR="00DF654D">
        <w:t>We have only to remember the desperately appalling case of Peter Connelly, referred to at the time a Baby P, who died at the hands of his mother, her lover and his brother</w:t>
      </w:r>
      <w:r w:rsidR="002A175F">
        <w:t xml:space="preserve"> in London in 2007. </w:t>
      </w:r>
    </w:p>
    <w:p w14:paraId="22D2F0E9" w14:textId="32A9AAA0" w:rsidR="00043EFC" w:rsidRDefault="00EE47D5" w:rsidP="0004126D">
      <w:pPr>
        <w:ind w:right="-46"/>
        <w:jc w:val="both"/>
      </w:pPr>
      <w:r>
        <w:t xml:space="preserve">The legislation set out in </w:t>
      </w:r>
      <w:r w:rsidR="00932AAC">
        <w:t xml:space="preserve">The </w:t>
      </w:r>
      <w:r w:rsidR="00051772">
        <w:t xml:space="preserve">Children Act 1989 </w:t>
      </w:r>
      <w:r w:rsidR="000C6A9E">
        <w:t>defines the duties and powers of the local authorities</w:t>
      </w:r>
      <w:r w:rsidR="00991A80">
        <w:t xml:space="preserve">, CAFCASS, the courts and parents. </w:t>
      </w:r>
      <w:r w:rsidR="00312DF4">
        <w:t xml:space="preserve">The focus </w:t>
      </w:r>
      <w:r w:rsidR="00F26434">
        <w:t xml:space="preserve">shared by all organisations is that the child’s welfare is always paramount. </w:t>
      </w:r>
      <w:r w:rsidR="00420BF4">
        <w:t xml:space="preserve">The Children Act 2004 highlights and reinforces the need for all services working </w:t>
      </w:r>
      <w:r w:rsidR="00DA4B76">
        <w:t>together to support children.</w:t>
      </w:r>
    </w:p>
    <w:p w14:paraId="1D6CBCC3" w14:textId="5651434E" w:rsidR="005C3CCE" w:rsidRDefault="00257B26" w:rsidP="0004126D">
      <w:pPr>
        <w:ind w:right="-46"/>
        <w:jc w:val="both"/>
      </w:pPr>
      <w:r>
        <w:t>The UK has established safeguarding procedures</w:t>
      </w:r>
      <w:r w:rsidR="00BD6D61">
        <w:t xml:space="preserve"> to enables individuals and agencies to identi</w:t>
      </w:r>
      <w:r w:rsidR="008839CF">
        <w:t>f</w:t>
      </w:r>
      <w:r w:rsidR="00BD6D61">
        <w:t>y and respond accordingly to cases of child abuse. The Local Safeguarding Children Boards (LSCCBs)</w:t>
      </w:r>
      <w:r w:rsidR="0077057D">
        <w:t xml:space="preserve"> coordinate social services, healthy </w:t>
      </w:r>
      <w:r w:rsidR="00B84A0E">
        <w:t>services</w:t>
      </w:r>
      <w:r w:rsidR="0077057D">
        <w:t>, schools, police</w:t>
      </w:r>
      <w:r w:rsidR="008839CF">
        <w:t>, doctors</w:t>
      </w:r>
      <w:r w:rsidR="00657728">
        <w:t xml:space="preserve"> and hospitals. These boards have developed procedures to identify abuse and have implemented procedures </w:t>
      </w:r>
      <w:r w:rsidR="000E44AC">
        <w:t xml:space="preserve">for the safeguarding and children and to promote within their jurisdictions the welfare of children. </w:t>
      </w:r>
    </w:p>
    <w:p w14:paraId="42492188" w14:textId="2DEA6926" w:rsidR="00F566B6" w:rsidRPr="005C3CCE" w:rsidRDefault="00F566B6" w:rsidP="0004126D">
      <w:pPr>
        <w:ind w:right="-46"/>
        <w:jc w:val="both"/>
      </w:pPr>
      <w:r>
        <w:t>Social services provided by each local authority play a crucial role in child pro</w:t>
      </w:r>
      <w:r w:rsidR="00670A38">
        <w:t>t</w:t>
      </w:r>
      <w:r>
        <w:t>ection in the UK</w:t>
      </w:r>
      <w:r w:rsidR="00D5394D">
        <w:t xml:space="preserve"> as they have a duty </w:t>
      </w:r>
      <w:r w:rsidR="00CA610F">
        <w:t>of care.</w:t>
      </w:r>
      <w:r>
        <w:t xml:space="preserve"> Social workers are responsible for identifying the needs of children and their families. This can be at any age. In some cases, the pregnant mother has already </w:t>
      </w:r>
      <w:proofErr w:type="gramStart"/>
      <w:r>
        <w:t>been identified</w:t>
      </w:r>
      <w:proofErr w:type="gramEnd"/>
      <w:r>
        <w:t xml:space="preserve"> </w:t>
      </w:r>
      <w:r w:rsidR="00CB296F">
        <w:t xml:space="preserve">as </w:t>
      </w:r>
      <w:r w:rsidR="00670A38">
        <w:t>vulnerable</w:t>
      </w:r>
      <w:r w:rsidR="00CB296F">
        <w:t xml:space="preserve"> and social services will be working with the midwifery team to support and assess </w:t>
      </w:r>
      <w:r w:rsidR="00670A38">
        <w:t>throughout</w:t>
      </w:r>
      <w:r w:rsidR="00CB296F">
        <w:t xml:space="preserve"> the pregnancy. This may may that the expectant mother will be offered a place in a mother and baby unit where she will be offered support and </w:t>
      </w:r>
      <w:r w:rsidR="00922CE7">
        <w:t>training,</w:t>
      </w:r>
      <w:r w:rsidR="00CB296F">
        <w:t xml:space="preserve"> and social services will access her abilities to be able to provide her baby. </w:t>
      </w:r>
      <w:r w:rsidR="00D20098">
        <w:t xml:space="preserve">When social services are altered that there are concerns about the safety of a child, </w:t>
      </w:r>
      <w:r w:rsidR="002F7188">
        <w:t xml:space="preserve">the social worker will then carry out thorough assessments which may often </w:t>
      </w:r>
      <w:r w:rsidR="00670A38">
        <w:t>involves</w:t>
      </w:r>
      <w:r w:rsidR="002F7188">
        <w:t xml:space="preserve"> nurses, GPs, school teachers</w:t>
      </w:r>
      <w:r w:rsidR="00B739F0">
        <w:t xml:space="preserve"> etc to determine the level of ris</w:t>
      </w:r>
      <w:r w:rsidR="007E403C">
        <w:t>k</w:t>
      </w:r>
      <w:r w:rsidR="00B739F0">
        <w:t xml:space="preserve"> that the child may be exposed to and together an </w:t>
      </w:r>
      <w:r w:rsidR="00670A38">
        <w:t>appropriate</w:t>
      </w:r>
      <w:r w:rsidR="00B739F0">
        <w:t xml:space="preserve"> care plan is agreed. </w:t>
      </w:r>
      <w:r w:rsidR="00914F0F">
        <w:t>Social workers will work closely with the families to provide support.</w:t>
      </w:r>
      <w:r w:rsidR="00657681">
        <w:t xml:space="preserve"> </w:t>
      </w:r>
      <w:r w:rsidR="00C63AF2">
        <w:t>The Children Act 1989 s17</w:t>
      </w:r>
      <w:r w:rsidR="00062023">
        <w:t xml:space="preserve"> states that the Local Authority has a duty towards a child in need.</w:t>
      </w:r>
      <w:r w:rsidR="00BD3678">
        <w:t xml:space="preserve"> </w:t>
      </w:r>
      <w:r w:rsidR="00914F0F">
        <w:t xml:space="preserve">In extreme circumstances, the child will be removed from </w:t>
      </w:r>
      <w:r w:rsidR="009842F0">
        <w:t xml:space="preserve">the harmful environment. </w:t>
      </w:r>
    </w:p>
    <w:p w14:paraId="61F235F0" w14:textId="77777777" w:rsidR="00670A38" w:rsidRDefault="00670A38" w:rsidP="003C3D8B">
      <w:pPr>
        <w:jc w:val="both"/>
        <w:rPr>
          <w:b/>
          <w:bCs/>
        </w:rPr>
      </w:pPr>
    </w:p>
    <w:p w14:paraId="28883A86" w14:textId="4FA679DF" w:rsidR="00FD3597" w:rsidRPr="00FD3597" w:rsidRDefault="00935817" w:rsidP="003C3D8B">
      <w:pPr>
        <w:jc w:val="both"/>
      </w:pPr>
      <w:r>
        <w:lastRenderedPageBreak/>
        <w:t xml:space="preserve">After a s47 </w:t>
      </w:r>
      <w:r w:rsidR="003D0F89">
        <w:t xml:space="preserve">investigation has taken place, the local authority </w:t>
      </w:r>
      <w:r w:rsidR="008B05F3">
        <w:t>must arrange a child</w:t>
      </w:r>
      <w:r w:rsidR="00814996">
        <w:t xml:space="preserve"> protection conference with 15 days where their findings determine </w:t>
      </w:r>
      <w:r w:rsidR="000058F3">
        <w:t xml:space="preserve">whether the child is to be a risk of significant harm. This is a </w:t>
      </w:r>
      <w:r w:rsidR="00922CE7">
        <w:t>multi-agency meeting</w:t>
      </w:r>
      <w:r w:rsidR="000058F3">
        <w:t xml:space="preserve"> which involves professionals from various </w:t>
      </w:r>
      <w:r w:rsidR="00A75468">
        <w:t xml:space="preserve">fields including social services, nurses, teachers and the child’s family. The sole purpose is to access any risks to the child and to formulate a Child Protection Plan which outlines the actions that you needed to protect the child and support the family. </w:t>
      </w:r>
    </w:p>
    <w:p w14:paraId="32DE6257" w14:textId="0F568AF0" w:rsidR="00A75468" w:rsidRDefault="0020558F" w:rsidP="003C3D8B">
      <w:pPr>
        <w:jc w:val="both"/>
      </w:pPr>
      <w:r>
        <w:t xml:space="preserve">The government and local authority including health care practices run </w:t>
      </w:r>
      <w:r w:rsidR="002159AF">
        <w:t>programmes</w:t>
      </w:r>
      <w:r>
        <w:t xml:space="preserve"> to help raise awareness about child a</w:t>
      </w:r>
      <w:r w:rsidR="00481D9E">
        <w:t>bus</w:t>
      </w:r>
      <w:r>
        <w:t>e and neglect. In the hope of encouraging early reporting</w:t>
      </w:r>
      <w:r w:rsidR="00B335FB">
        <w:t xml:space="preserve"> and services providing support to families at an earlier stage may prevent the abuse from escalating. </w:t>
      </w:r>
      <w:r w:rsidR="00883928">
        <w:t>The services offered can vary from parenting classes, family counselling, family meal vouchers</w:t>
      </w:r>
      <w:r w:rsidR="002159AF">
        <w:t xml:space="preserve">, placement with foster carers to provide respite for parents who are struggling, nappy vouchers, transport to baby and toddler classes and schools. </w:t>
      </w:r>
    </w:p>
    <w:p w14:paraId="208BB940" w14:textId="417F1220" w:rsidR="002159AF" w:rsidRPr="0020558F" w:rsidRDefault="002159AF" w:rsidP="003C3D8B">
      <w:pPr>
        <w:jc w:val="both"/>
      </w:pPr>
      <w:r>
        <w:t xml:space="preserve">Schools can play a key role in </w:t>
      </w:r>
      <w:r w:rsidR="00C90105">
        <w:t xml:space="preserve">child protection by teaching and talking to children about how to ask for help, what is abuse, </w:t>
      </w:r>
      <w:r w:rsidR="002C103B">
        <w:t xml:space="preserve">where to find help, who to contact. Many schools across the </w:t>
      </w:r>
      <w:r w:rsidR="006918FD">
        <w:t>UK</w:t>
      </w:r>
      <w:r w:rsidR="002C103B">
        <w:t xml:space="preserve"> will partake in fundraising for Children in Need appeal in November. This allows the teachers to then take about what is a child in need and why it is important that </w:t>
      </w:r>
      <w:r w:rsidR="006918FD">
        <w:t xml:space="preserve">they can identify if they or someone they know is in need. </w:t>
      </w:r>
    </w:p>
    <w:p w14:paraId="2F988CAB" w14:textId="2EDBE27A" w:rsidR="006918FD" w:rsidRDefault="006918FD" w:rsidP="003C3D8B">
      <w:pPr>
        <w:jc w:val="both"/>
      </w:pPr>
      <w:r w:rsidRPr="00543CE8">
        <w:t xml:space="preserve">Despite </w:t>
      </w:r>
      <w:proofErr w:type="gramStart"/>
      <w:r w:rsidRPr="00543CE8">
        <w:t>significant progress</w:t>
      </w:r>
      <w:proofErr w:type="gramEnd"/>
      <w:r w:rsidRPr="00543CE8">
        <w:t xml:space="preserve"> in child protection over the years unfortunately challenges still remain. This is due to high caseloads and limited resources, Many social workers have reported feeling overwhelmed and overworked</w:t>
      </w:r>
      <w:r w:rsidR="00FC5017" w:rsidRPr="00543CE8">
        <w:t xml:space="preserve"> leading to man children “slipping through the net”. In addition to children being abused in person the rise of online abuse and exploitation presents new challenges for agencies to protect </w:t>
      </w:r>
      <w:r w:rsidR="00543CE8" w:rsidRPr="00543CE8">
        <w:t>children</w:t>
      </w:r>
      <w:r w:rsidR="00FC5017" w:rsidRPr="00543CE8">
        <w:t xml:space="preserve"> which requires regular adopting of procedures and policies</w:t>
      </w:r>
      <w:r w:rsidR="00543CE8" w:rsidRPr="00543CE8">
        <w:t>. Members of the public have now taken it upon themselves to try and catch online predators</w:t>
      </w:r>
      <w:r w:rsidR="00543CE8">
        <w:t xml:space="preserve">. Paedophile hunters or vigilante groups online </w:t>
      </w:r>
      <w:r w:rsidR="00BF1F88">
        <w:t>regular</w:t>
      </w:r>
      <w:r w:rsidR="00543CE8">
        <w:t xml:space="preserve"> pose as children </w:t>
      </w:r>
      <w:r w:rsidR="00BF1F88">
        <w:t xml:space="preserve">on chat sites in order to catch the abusers. Many of these vigilantes will post the videos </w:t>
      </w:r>
      <w:r w:rsidR="00297B69">
        <w:t xml:space="preserve">online to Facebook and name and shame the predators. </w:t>
      </w:r>
      <w:r w:rsidR="000B3C53">
        <w:t xml:space="preserve">They will call the police and engage with the predator and hand over their evidence in the form of chat, voice notes and photographs to the police. </w:t>
      </w:r>
    </w:p>
    <w:p w14:paraId="623F9147" w14:textId="362F7150" w:rsidR="0069195F" w:rsidRPr="00543CE8" w:rsidRDefault="0069195F" w:rsidP="003C3D8B">
      <w:pPr>
        <w:jc w:val="both"/>
      </w:pPr>
      <w:r>
        <w:t xml:space="preserve">Child protection in the UK </w:t>
      </w:r>
      <w:r w:rsidR="000A3F0F">
        <w:t xml:space="preserve">is a </w:t>
      </w:r>
      <w:r w:rsidR="003C148B">
        <w:t>multifaceted issue</w:t>
      </w:r>
      <w:r w:rsidR="000A3F0F">
        <w:t xml:space="preserve"> that requires a co-ordinated approach by various</w:t>
      </w:r>
      <w:r w:rsidR="00FD798E">
        <w:t xml:space="preserve"> organisations. Preventative measures including early intervention </w:t>
      </w:r>
      <w:r w:rsidR="0019393D">
        <w:t xml:space="preserve">and education and providing information to the children themselves through their teachers are crucial in promoting child welfare. </w:t>
      </w:r>
      <w:r w:rsidR="005673F2">
        <w:t>Whilst challenges still exist, the child</w:t>
      </w:r>
      <w:r w:rsidR="003737E7">
        <w:t>ren</w:t>
      </w:r>
      <w:r w:rsidR="005673F2">
        <w:t xml:space="preserve"> of the UK have more rights </w:t>
      </w:r>
      <w:r w:rsidR="003737E7">
        <w:t>than in earlier history and more laws now to protect them.</w:t>
      </w:r>
    </w:p>
    <w:p w14:paraId="6F9BC888" w14:textId="77777777" w:rsidR="004C528C" w:rsidRDefault="004C528C"/>
    <w:p w14:paraId="03556A37" w14:textId="77777777" w:rsidR="003C148B" w:rsidRDefault="003C148B" w:rsidP="004C528C"/>
    <w:p w14:paraId="50CC6170" w14:textId="1E95114D" w:rsidR="003C148B" w:rsidRDefault="00B43494" w:rsidP="00947F66">
      <w:pPr>
        <w:jc w:val="both"/>
      </w:pPr>
      <w:r>
        <w:lastRenderedPageBreak/>
        <w:t>Communicating</w:t>
      </w:r>
      <w:r w:rsidR="003C148B">
        <w:t xml:space="preserve"> with children under 16</w:t>
      </w:r>
      <w:r w:rsidR="0029076B">
        <w:t xml:space="preserve"> about child protection and their rights and how to ask for help is a critical and complex task. Children under the age of 16 </w:t>
      </w:r>
      <w:r w:rsidR="00BE4F90">
        <w:t xml:space="preserve">widely wary in the </w:t>
      </w:r>
      <w:r>
        <w:t>development</w:t>
      </w:r>
      <w:r w:rsidR="00BE4F90">
        <w:t xml:space="preserve"> and understanding</w:t>
      </w:r>
      <w:r w:rsidR="00947F66">
        <w:t xml:space="preserve">. It is vitally important to tailor the information to the appropriate age of the audience. </w:t>
      </w:r>
      <w:r w:rsidR="001B7BAD">
        <w:t xml:space="preserve">For example, a younger child would struggle to understand the seriousness of abuse whilst adolescents whilst being more capable of understanding more complex issues might react with resistance or be embarrassed to talk about such matters. </w:t>
      </w:r>
      <w:r w:rsidR="0004126D">
        <w:t>Therefore,</w:t>
      </w:r>
      <w:r w:rsidR="009D29CB">
        <w:t xml:space="preserve"> it is crucial to tailor the information to the children’s cognitive and emotional level. Professionals must find a balance between </w:t>
      </w:r>
      <w:r w:rsidR="00132A14">
        <w:t>simplicity</w:t>
      </w:r>
      <w:r w:rsidR="009D29CB">
        <w:t xml:space="preserve"> and clarity whilst ensuring the children understand the information without being overwhelmed or becoming upset. </w:t>
      </w:r>
      <w:r w:rsidR="00E775F2">
        <w:t xml:space="preserve">Professional </w:t>
      </w:r>
      <w:r w:rsidR="00132A14">
        <w:t>must</w:t>
      </w:r>
      <w:r w:rsidR="00E775F2">
        <w:t xml:space="preserve"> be able to be honest with sensitivity and use </w:t>
      </w:r>
      <w:r w:rsidR="00132A14">
        <w:t>appropriate</w:t>
      </w:r>
      <w:r w:rsidR="00E775F2">
        <w:t xml:space="preserve"> </w:t>
      </w:r>
      <w:r w:rsidR="00132A14">
        <w:t>language</w:t>
      </w:r>
      <w:r w:rsidR="00E775F2">
        <w:t xml:space="preserve"> when talking to the children </w:t>
      </w:r>
      <w:r w:rsidR="00132A14">
        <w:t xml:space="preserve">and gaining their trust to be open and honest. </w:t>
      </w:r>
    </w:p>
    <w:p w14:paraId="7B042387" w14:textId="573221C4" w:rsidR="001F0A8C" w:rsidRDefault="001F0A8C" w:rsidP="00947F66">
      <w:pPr>
        <w:jc w:val="both"/>
      </w:pPr>
      <w:r>
        <w:t>Discussing the topic of child protection ma</w:t>
      </w:r>
      <w:r w:rsidR="00741836">
        <w:t>y bring about a sense of fear or anxiety. Children may worry about their safety or feel ashamed about talking about such matters</w:t>
      </w:r>
      <w:r w:rsidR="00F67748">
        <w:t xml:space="preserve"> or above all fear the consequences they would face if they disclosed the </w:t>
      </w:r>
      <w:r w:rsidR="0008649C">
        <w:t>abuse</w:t>
      </w:r>
      <w:r w:rsidR="00F67748">
        <w:t xml:space="preserve"> they were suffering. This emotional response may hinder an open communication. </w:t>
      </w:r>
      <w:r w:rsidR="00952FCB">
        <w:t xml:space="preserve">It is essential to create of safe supportive space where the child can feel secure and understood and know that they and being listened to and believed. </w:t>
      </w:r>
      <w:r w:rsidR="00901355">
        <w:t>Adults would need to approach the subject with care whilst ensuring that they provide reassurance to the child and emphas</w:t>
      </w:r>
      <w:r w:rsidR="0008649C">
        <w:t xml:space="preserve">ise to them that their wellbeing and safety it the main priority. </w:t>
      </w:r>
    </w:p>
    <w:p w14:paraId="1694D46C" w14:textId="15907DB1" w:rsidR="00F04E8E" w:rsidRDefault="00F04E8E" w:rsidP="00947F66">
      <w:pPr>
        <w:jc w:val="both"/>
      </w:pPr>
      <w:r>
        <w:t>Building trust with the child is fundamental in order for them to speak openly to another adult. Many children in this scenario would be hesitant to speak about their experiences esp</w:t>
      </w:r>
      <w:r w:rsidR="00BC19B4">
        <w:t xml:space="preserve">ecially if they have </w:t>
      </w:r>
      <w:proofErr w:type="gramStart"/>
      <w:r w:rsidR="00BC19B4">
        <w:t>been taught</w:t>
      </w:r>
      <w:proofErr w:type="gramEnd"/>
      <w:r w:rsidR="00BC19B4">
        <w:t xml:space="preserve"> to respect authority and adult figures in their lives </w:t>
      </w:r>
      <w:r w:rsidR="0095539C">
        <w:t xml:space="preserve">which in cases could be the perpetrators. Establishing a trust between the child and support requires time, empathy and patience. The support </w:t>
      </w:r>
      <w:r w:rsidR="000E2285">
        <w:t xml:space="preserve">worker must demonstrate to the child that they can </w:t>
      </w:r>
      <w:proofErr w:type="gramStart"/>
      <w:r w:rsidR="000E2285">
        <w:t xml:space="preserve">be </w:t>
      </w:r>
      <w:r w:rsidR="00922CE7">
        <w:t>trusted</w:t>
      </w:r>
      <w:proofErr w:type="gramEnd"/>
      <w:r w:rsidR="00922CE7">
        <w:t>,</w:t>
      </w:r>
      <w:r w:rsidR="000E2285">
        <w:t xml:space="preserve"> and they are reliable and will not judge them for speaking about their life which is private.</w:t>
      </w:r>
      <w:r w:rsidR="001213A6">
        <w:t xml:space="preserve"> This could be </w:t>
      </w:r>
      <w:proofErr w:type="gramStart"/>
      <w:r w:rsidR="001213A6">
        <w:t>very difficult</w:t>
      </w:r>
      <w:proofErr w:type="gramEnd"/>
      <w:r w:rsidR="001213A6">
        <w:t xml:space="preserve"> to gain if the child has been neglected or betrayed by another adult in their lives. </w:t>
      </w:r>
    </w:p>
    <w:p w14:paraId="6465B331" w14:textId="12E49140" w:rsidR="00CF6E7C" w:rsidRDefault="003B3C3C" w:rsidP="00947F66">
      <w:pPr>
        <w:jc w:val="both"/>
      </w:pPr>
      <w:r>
        <w:t>Legal terminology would be difficult for a child to understand. Support workers to the child</w:t>
      </w:r>
      <w:r w:rsidR="00D37180">
        <w:t xml:space="preserve"> would need to explain their rights to them in clear relatable terminology. For </w:t>
      </w:r>
      <w:r w:rsidR="0004126D">
        <w:t>example,</w:t>
      </w:r>
      <w:r w:rsidR="00D37180">
        <w:t xml:space="preserve"> instead of saying “custodial arrangements</w:t>
      </w:r>
      <w:r w:rsidR="00343344">
        <w:t xml:space="preserve">” or “emergency </w:t>
      </w:r>
      <w:r w:rsidR="007D60E5">
        <w:t xml:space="preserve">protection orders” it would be </w:t>
      </w:r>
      <w:r w:rsidR="00250317">
        <w:t xml:space="preserve">better to use terms like “who you will be staying with to keep you safe” for the child to clearly understand. </w:t>
      </w:r>
    </w:p>
    <w:p w14:paraId="0710919B" w14:textId="77777777" w:rsidR="0004126D" w:rsidRDefault="0004126D" w:rsidP="00947F66">
      <w:pPr>
        <w:jc w:val="both"/>
      </w:pPr>
    </w:p>
    <w:p w14:paraId="26880BE6" w14:textId="28F8965D" w:rsidR="0004126D" w:rsidRDefault="0004126D" w:rsidP="00947F66">
      <w:pPr>
        <w:jc w:val="both"/>
      </w:pPr>
      <w:r>
        <w:t xml:space="preserve">Another </w:t>
      </w:r>
      <w:r w:rsidR="006E17AB">
        <w:t xml:space="preserve">matter to take in account when speaking to a child is cultural and social factors. Children from </w:t>
      </w:r>
      <w:proofErr w:type="gramStart"/>
      <w:r w:rsidR="006E17AB">
        <w:t>different backgrounds</w:t>
      </w:r>
      <w:proofErr w:type="gramEnd"/>
      <w:r w:rsidR="006E17AB">
        <w:t xml:space="preserve"> </w:t>
      </w:r>
      <w:r w:rsidR="008E66F4">
        <w:t xml:space="preserve">may have been taught that talking about abuse is a taboo subject. Children may have been </w:t>
      </w:r>
      <w:r w:rsidR="00A21F0A">
        <w:t xml:space="preserve">taught to respect their elders and remain silent. These can act as barriers and can complicate </w:t>
      </w:r>
      <w:r w:rsidR="00E91A93">
        <w:t xml:space="preserve">the conversation for professionals who </w:t>
      </w:r>
      <w:r w:rsidR="00E91A93">
        <w:lastRenderedPageBreak/>
        <w:t>must then adapt strategies accordingly</w:t>
      </w:r>
      <w:proofErr w:type="gramStart"/>
      <w:r w:rsidR="00E91A93">
        <w:t xml:space="preserve">. </w:t>
      </w:r>
      <w:r w:rsidR="002F0E62">
        <w:t xml:space="preserve"> </w:t>
      </w:r>
      <w:proofErr w:type="gramEnd"/>
      <w:r w:rsidR="002F0E62">
        <w:t xml:space="preserve">Children may have preconceptions or mis information about abuse and protections. The perpetrators may have told them that they will get into trouble if they tell another </w:t>
      </w:r>
      <w:r w:rsidR="00922CE7">
        <w:t>adult,</w:t>
      </w:r>
      <w:r w:rsidR="003D5403">
        <w:t xml:space="preserve"> or it is their fault and asking for help will make the situation worse. Addressing these myths is critical in helping the child to understand their rights and the importance of speaking out against the abuse they are facing. This involves a clear consistent message being delivered to the child by the agencies trying to assist them and reinforce the reality of the situation and </w:t>
      </w:r>
      <w:r w:rsidR="00D97539">
        <w:t xml:space="preserve">providing them with the support that it available to them. </w:t>
      </w:r>
    </w:p>
    <w:p w14:paraId="41A5EC01" w14:textId="3D854CC9" w:rsidR="0004126D" w:rsidRDefault="00D97539" w:rsidP="00947F66">
      <w:pPr>
        <w:jc w:val="both"/>
      </w:pPr>
      <w:r>
        <w:t xml:space="preserve">The child will need to feel assured that what they have disclosed will be treated </w:t>
      </w:r>
      <w:r w:rsidR="004526A9">
        <w:t xml:space="preserve">confidentially. There needs to be a difference from what the </w:t>
      </w:r>
      <w:r w:rsidR="003F5401">
        <w:t>support</w:t>
      </w:r>
      <w:r w:rsidR="004526A9">
        <w:t xml:space="preserve"> workers are saying is confidential and what the </w:t>
      </w:r>
      <w:r w:rsidR="003F5401">
        <w:t>perpetrator</w:t>
      </w:r>
      <w:r w:rsidR="004526A9">
        <w:t xml:space="preserve"> may have told them that it is a secret. The child will fear </w:t>
      </w:r>
      <w:r w:rsidR="00EB6936">
        <w:t xml:space="preserve">of their </w:t>
      </w:r>
      <w:r w:rsidR="003F5401">
        <w:t>private</w:t>
      </w:r>
      <w:r w:rsidR="00EB6936">
        <w:t xml:space="preserve"> matters being spoken about. It is </w:t>
      </w:r>
      <w:r w:rsidR="003F5401">
        <w:t>vital</w:t>
      </w:r>
      <w:r w:rsidR="00EB6936">
        <w:t xml:space="preserve"> that the support worker clearly explains in </w:t>
      </w:r>
      <w:r w:rsidR="00922CE7">
        <w:t>age-appropriate</w:t>
      </w:r>
      <w:r w:rsidR="00EB6936">
        <w:t xml:space="preserve"> terms the limits of </w:t>
      </w:r>
      <w:r w:rsidR="003F5401">
        <w:t>confidentiality</w:t>
      </w:r>
      <w:r w:rsidR="00EB6936">
        <w:t xml:space="preserve"> and why </w:t>
      </w:r>
      <w:r w:rsidR="00CC2BA2">
        <w:t xml:space="preserve">it </w:t>
      </w:r>
      <w:r w:rsidR="00922CE7">
        <w:t>must be</w:t>
      </w:r>
      <w:r w:rsidR="00EB6936">
        <w:t xml:space="preserve"> reported </w:t>
      </w:r>
      <w:r w:rsidR="003F5401">
        <w:t xml:space="preserve">so that they can trust the process. </w:t>
      </w:r>
    </w:p>
    <w:p w14:paraId="032C7929" w14:textId="4A443F00" w:rsidR="003F5401" w:rsidRDefault="003F5401" w:rsidP="00947F66">
      <w:pPr>
        <w:jc w:val="both"/>
      </w:pPr>
      <w:r>
        <w:t xml:space="preserve">Children’s emotional readiness to engage with an adult in </w:t>
      </w:r>
      <w:r w:rsidR="00635FD8">
        <w:t>conversation can vary. Some children may be too traum</w:t>
      </w:r>
      <w:r w:rsidR="002936FB">
        <w:t xml:space="preserve">atised to talk about what has happened to them </w:t>
      </w:r>
      <w:r w:rsidR="00727332">
        <w:t>w</w:t>
      </w:r>
      <w:r w:rsidR="002936FB">
        <w:t xml:space="preserve">hilst other may not understand that what they have had to endure is in fact abuse. </w:t>
      </w:r>
      <w:r w:rsidR="00101DC4">
        <w:t>It is essential to gauge the level of the child’s understanding and proceed at a pace that suits them and the circumstances</w:t>
      </w:r>
      <w:r w:rsidR="00312187">
        <w:t xml:space="preserve">. Depending on the emotional state, they would need to feel not pressured or rushed. </w:t>
      </w:r>
    </w:p>
    <w:p w14:paraId="57ED1F8E" w14:textId="5A595A86" w:rsidR="003F5401" w:rsidRDefault="00312187" w:rsidP="00947F66">
      <w:pPr>
        <w:jc w:val="both"/>
      </w:pPr>
      <w:r>
        <w:t>Professionals in these scenario</w:t>
      </w:r>
      <w:r w:rsidR="005233A6">
        <w:t xml:space="preserve">s can employ a range of strategies to address the challenges effective. These can be </w:t>
      </w:r>
      <w:r w:rsidR="00EC4584">
        <w:t>in the form of storytelling and play therapy.</w:t>
      </w:r>
      <w:r w:rsidR="002C6303">
        <w:t xml:space="preserve"> This is more suited to help younger children understand. Active listening which demonstrates empathy and understanding which encourages the child to open up and talk. Role playing </w:t>
      </w:r>
      <w:r w:rsidR="005D512E">
        <w:t xml:space="preserve">can assist children practise responding in unsafe situations. Educational programs where schools can implement programs that </w:t>
      </w:r>
      <w:proofErr w:type="gramStart"/>
      <w:r w:rsidR="005D512E">
        <w:t>teach</w:t>
      </w:r>
      <w:proofErr w:type="gramEnd"/>
      <w:r w:rsidR="005D512E">
        <w:t xml:space="preserve"> children about their rights and safety in a gradual age-appropriate setting.</w:t>
      </w:r>
    </w:p>
    <w:p w14:paraId="4FC272A9" w14:textId="43A1ED1D" w:rsidR="005050C2" w:rsidRDefault="005050C2" w:rsidP="007342B0">
      <w:pPr>
        <w:jc w:val="both"/>
      </w:pPr>
      <w:r>
        <w:t xml:space="preserve">In conclusion, speaking to children under the age of 16 about child protection and abuse </w:t>
      </w:r>
      <w:r w:rsidR="00A33F1E">
        <w:t>is challenging. This is due to development differen</w:t>
      </w:r>
      <w:r w:rsidR="00277A77">
        <w:t>ce</w:t>
      </w:r>
      <w:r w:rsidR="00A33F1E">
        <w:t xml:space="preserve"> and emotional responses to cultural and social barriers. Many children will have misconceptions about abuse and authority figures. The rate of </w:t>
      </w:r>
      <w:r w:rsidR="00277A77">
        <w:t>success</w:t>
      </w:r>
      <w:r w:rsidR="00A33F1E">
        <w:t xml:space="preserve"> in these conversations will rely upon the </w:t>
      </w:r>
      <w:r w:rsidR="005340E8">
        <w:t xml:space="preserve">sensitivity and an understanding </w:t>
      </w:r>
      <w:r w:rsidR="007342B0">
        <w:t xml:space="preserve">from the </w:t>
      </w:r>
      <w:r w:rsidR="00277A77">
        <w:t>child’s</w:t>
      </w:r>
      <w:r w:rsidR="005340E8">
        <w:t xml:space="preserve"> perspective. Above all they must be made to feel safe, understood, believed and </w:t>
      </w:r>
      <w:r w:rsidR="00277A77">
        <w:t xml:space="preserve">they are made to feel empowered </w:t>
      </w:r>
      <w:r w:rsidR="007342B0">
        <w:t>that they have sought help.</w:t>
      </w:r>
      <w:r w:rsidR="00277A77">
        <w:t xml:space="preserve"> </w:t>
      </w:r>
    </w:p>
    <w:p w14:paraId="014A1603" w14:textId="77777777" w:rsidR="00350900" w:rsidRDefault="00350900">
      <w:pPr>
        <w:rPr>
          <w:b/>
          <w:bCs/>
        </w:rPr>
      </w:pPr>
    </w:p>
    <w:p w14:paraId="7690DE9D" w14:textId="77777777" w:rsidR="007342B0" w:rsidRDefault="007342B0">
      <w:pPr>
        <w:rPr>
          <w:b/>
          <w:bCs/>
        </w:rPr>
      </w:pPr>
    </w:p>
    <w:p w14:paraId="125F5F98" w14:textId="77777777" w:rsidR="007342B0" w:rsidRDefault="007342B0">
      <w:pPr>
        <w:rPr>
          <w:b/>
          <w:bCs/>
        </w:rPr>
      </w:pPr>
    </w:p>
    <w:p w14:paraId="756FE1B3" w14:textId="77777777" w:rsidR="007342B0" w:rsidRDefault="007342B0">
      <w:pPr>
        <w:rPr>
          <w:b/>
          <w:bCs/>
        </w:rPr>
      </w:pPr>
    </w:p>
    <w:p w14:paraId="1891B5BC" w14:textId="123B15A8" w:rsidR="004C528C" w:rsidRPr="0004126D" w:rsidRDefault="00316778">
      <w:pPr>
        <w:rPr>
          <w:b/>
          <w:bCs/>
          <w:u w:val="single"/>
        </w:rPr>
      </w:pPr>
      <w:r w:rsidRPr="0004126D">
        <w:rPr>
          <w:b/>
          <w:bCs/>
          <w:u w:val="single"/>
        </w:rPr>
        <w:lastRenderedPageBreak/>
        <w:t xml:space="preserve">Analysis/Feedback </w:t>
      </w:r>
    </w:p>
    <w:p w14:paraId="4941255D" w14:textId="4E525CE3" w:rsidR="00316778" w:rsidRPr="00263DB0" w:rsidRDefault="00833155" w:rsidP="008E2486">
      <w:pPr>
        <w:jc w:val="both"/>
      </w:pPr>
      <w:r w:rsidRPr="00263DB0">
        <w:t xml:space="preserve">My middle daughter Amelia who is aged </w:t>
      </w:r>
      <w:proofErr w:type="gramStart"/>
      <w:r w:rsidRPr="00263DB0">
        <w:t>12</w:t>
      </w:r>
      <w:proofErr w:type="gramEnd"/>
      <w:r w:rsidRPr="00263DB0">
        <w:t xml:space="preserve"> attends Year 8 Comprehensive school. I showed her the </w:t>
      </w:r>
      <w:r w:rsidR="00263DB0" w:rsidRPr="00263DB0">
        <w:t>slides,</w:t>
      </w:r>
      <w:r w:rsidRPr="00263DB0">
        <w:t xml:space="preserve"> and she provided feedback that the posters were eye </w:t>
      </w:r>
      <w:r w:rsidR="00263DB0" w:rsidRPr="00263DB0">
        <w:t>catching,</w:t>
      </w:r>
      <w:r w:rsidRPr="00263DB0">
        <w:t xml:space="preserve"> and the questions posed on them were engaging which </w:t>
      </w:r>
      <w:r w:rsidR="008E2486" w:rsidRPr="00263DB0">
        <w:t xml:space="preserve">promoted her to read </w:t>
      </w:r>
      <w:proofErr w:type="gramStart"/>
      <w:r w:rsidR="008E2486" w:rsidRPr="00263DB0">
        <w:t>all of</w:t>
      </w:r>
      <w:proofErr w:type="gramEnd"/>
      <w:r w:rsidR="008E2486" w:rsidRPr="00263DB0">
        <w:t xml:space="preserve"> the poster. I explained that these would </w:t>
      </w:r>
      <w:proofErr w:type="gramStart"/>
      <w:r w:rsidR="008E2486" w:rsidRPr="00263DB0">
        <w:t>be displayed</w:t>
      </w:r>
      <w:proofErr w:type="gramEnd"/>
      <w:r w:rsidR="008E2486" w:rsidRPr="00263DB0">
        <w:t xml:space="preserve"> in a toilet cubicle in school. She explained that she would feel comfortable reading these posters in the privacy of a toilet cubicle and would be able to scan the QR code or look up the website imprinted on the posters without anyone else knowing what she was doing. She advised that this is important as she would not want her peers knowing that she was looking up Childline or abuse on her phone. </w:t>
      </w:r>
      <w:r w:rsidR="009A3998" w:rsidRPr="00263DB0">
        <w:t xml:space="preserve">Amelia confirmed that during the PHSE lessons conducted in school, pupils </w:t>
      </w:r>
      <w:proofErr w:type="gramStart"/>
      <w:r w:rsidR="009A3998" w:rsidRPr="00263DB0">
        <w:t>are provided</w:t>
      </w:r>
      <w:proofErr w:type="gramEnd"/>
      <w:r w:rsidR="009A3998" w:rsidRPr="00263DB0">
        <w:t xml:space="preserve"> with </w:t>
      </w:r>
      <w:r w:rsidR="005444C7" w:rsidRPr="00263DB0">
        <w:t xml:space="preserve">information delivered by guests speakers in </w:t>
      </w:r>
      <w:r w:rsidR="00263DB0" w:rsidRPr="00263DB0">
        <w:t>classroom-based</w:t>
      </w:r>
      <w:r w:rsidR="005444C7" w:rsidRPr="00263DB0">
        <w:t xml:space="preserve"> teaching. They discuss a variety of topics in these lessons including health, sex education and children’s rights and </w:t>
      </w:r>
      <w:r w:rsidR="00246619" w:rsidRPr="00263DB0">
        <w:t xml:space="preserve">they </w:t>
      </w:r>
      <w:proofErr w:type="gramStart"/>
      <w:r w:rsidR="00246619" w:rsidRPr="00263DB0">
        <w:t>are provided</w:t>
      </w:r>
      <w:proofErr w:type="gramEnd"/>
      <w:r w:rsidR="00246619" w:rsidRPr="00263DB0">
        <w:t xml:space="preserve"> with information of who to contact. </w:t>
      </w:r>
    </w:p>
    <w:p w14:paraId="79F80BD2" w14:textId="17FCF4B9" w:rsidR="00281E1C" w:rsidRPr="00263DB0" w:rsidRDefault="006F7F6F" w:rsidP="000523F9">
      <w:pPr>
        <w:jc w:val="both"/>
      </w:pPr>
      <w:r w:rsidRPr="00263DB0">
        <w:t xml:space="preserve">Designing content for children </w:t>
      </w:r>
      <w:r w:rsidR="00C07CAB" w:rsidRPr="00263DB0">
        <w:t>can be difficult to navigate</w:t>
      </w:r>
      <w:proofErr w:type="gramStart"/>
      <w:r w:rsidR="00C07CAB" w:rsidRPr="00263DB0">
        <w:t xml:space="preserve">.  </w:t>
      </w:r>
      <w:proofErr w:type="gramEnd"/>
      <w:r w:rsidR="00C07CAB" w:rsidRPr="00263DB0">
        <w:t xml:space="preserve">I have taken on board some of the feedback received and have changed some of the colours and highlighted certain phrases for instance it is their </w:t>
      </w:r>
      <w:r w:rsidR="00281E1C" w:rsidRPr="00263DB0">
        <w:t xml:space="preserve">right to </w:t>
      </w:r>
      <w:proofErr w:type="gramStart"/>
      <w:r w:rsidR="00281E1C" w:rsidRPr="00263DB0">
        <w:t>be protected</w:t>
      </w:r>
      <w:proofErr w:type="gramEnd"/>
      <w:r w:rsidR="00281E1C" w:rsidRPr="00263DB0">
        <w:t xml:space="preserve">. </w:t>
      </w:r>
    </w:p>
    <w:p w14:paraId="1329857E" w14:textId="6F863E0A" w:rsidR="00281E1C" w:rsidRPr="00263DB0" w:rsidRDefault="00281E1C" w:rsidP="000523F9">
      <w:pPr>
        <w:jc w:val="both"/>
      </w:pPr>
      <w:r w:rsidRPr="00263DB0">
        <w:t xml:space="preserve">I have targeted these slides to </w:t>
      </w:r>
      <w:proofErr w:type="gramStart"/>
      <w:r w:rsidRPr="00263DB0">
        <w:t>be aimed</w:t>
      </w:r>
      <w:proofErr w:type="gramEnd"/>
      <w:r w:rsidRPr="00263DB0">
        <w:t xml:space="preserve"> at </w:t>
      </w:r>
      <w:r w:rsidR="008429AB" w:rsidRPr="00263DB0">
        <w:t xml:space="preserve">comprehensive school aged </w:t>
      </w:r>
      <w:r w:rsidR="00263DB0" w:rsidRPr="00263DB0">
        <w:t>children,</w:t>
      </w:r>
      <w:r w:rsidR="008429AB" w:rsidRPr="00263DB0">
        <w:t xml:space="preserve"> so the age range is 11-16 years. Most of these children will have their own </w:t>
      </w:r>
      <w:r w:rsidR="00263DB0" w:rsidRPr="00263DB0">
        <w:t>mobile</w:t>
      </w:r>
      <w:r w:rsidR="002F0861" w:rsidRPr="00263DB0">
        <w:t xml:space="preserve"> phones whoever I have </w:t>
      </w:r>
      <w:proofErr w:type="gramStart"/>
      <w:r w:rsidR="002F0861" w:rsidRPr="00263DB0">
        <w:t>made reference</w:t>
      </w:r>
      <w:proofErr w:type="gramEnd"/>
      <w:r w:rsidR="002F0861" w:rsidRPr="00263DB0">
        <w:t xml:space="preserve"> in each of the slides to Childline where there is a click through to the website. I have also displayed the telephone number for Children but in the instances where a child does not have access to their own mobile, I have included in the slides that they can speak to one of their </w:t>
      </w:r>
      <w:r w:rsidR="00F2350A" w:rsidRPr="00263DB0">
        <w:t>teachers</w:t>
      </w:r>
      <w:r w:rsidR="002F0861" w:rsidRPr="00263DB0">
        <w:t xml:space="preserve">. </w:t>
      </w:r>
    </w:p>
    <w:p w14:paraId="3E1E0847" w14:textId="243F164F" w:rsidR="000523F9" w:rsidRPr="000523F9" w:rsidRDefault="000523F9" w:rsidP="000523F9">
      <w:pPr>
        <w:jc w:val="both"/>
      </w:pPr>
      <w:r w:rsidRPr="000523F9">
        <w:t xml:space="preserve">It can be hard to design content for child audiences so </w:t>
      </w:r>
      <w:proofErr w:type="gramStart"/>
      <w:r w:rsidRPr="000523F9">
        <w:t>here's</w:t>
      </w:r>
      <w:proofErr w:type="gramEnd"/>
      <w:r w:rsidRPr="000523F9">
        <w:t xml:space="preserve"> some suggestions that you might think about to maximise engagement. </w:t>
      </w:r>
    </w:p>
    <w:p w14:paraId="15E89300" w14:textId="77777777" w:rsidR="000523F9" w:rsidRPr="00263DB0" w:rsidRDefault="000523F9" w:rsidP="008E2486">
      <w:pPr>
        <w:jc w:val="both"/>
      </w:pPr>
    </w:p>
    <w:p w14:paraId="14B3BA16" w14:textId="77777777" w:rsidR="009315C6" w:rsidRDefault="009315C6"/>
    <w:p w14:paraId="06B34038" w14:textId="77777777" w:rsidR="009315C6" w:rsidRDefault="009315C6"/>
    <w:p w14:paraId="6BD5699D" w14:textId="77777777" w:rsidR="009315C6" w:rsidRDefault="009315C6"/>
    <w:p w14:paraId="72A4BB79" w14:textId="77777777" w:rsidR="009315C6" w:rsidRDefault="009315C6"/>
    <w:p w14:paraId="3B865BA0" w14:textId="77777777" w:rsidR="009315C6" w:rsidRDefault="009315C6"/>
    <w:p w14:paraId="3EBF6FDD" w14:textId="77777777" w:rsidR="009315C6" w:rsidRDefault="009315C6"/>
    <w:p w14:paraId="378DFF88" w14:textId="77777777" w:rsidR="009315C6" w:rsidRDefault="009315C6"/>
    <w:p w14:paraId="17CADE29" w14:textId="77777777" w:rsidR="009315C6" w:rsidRDefault="009315C6"/>
    <w:p w14:paraId="52C778F8" w14:textId="77777777" w:rsidR="009315C6" w:rsidRDefault="009315C6"/>
    <w:p w14:paraId="32CC53F4" w14:textId="77777777" w:rsidR="009315C6" w:rsidRDefault="009315C6"/>
    <w:p w14:paraId="7AAE0B6A" w14:textId="77777777" w:rsidR="009315C6" w:rsidRDefault="009315C6"/>
    <w:p w14:paraId="4062DE0B" w14:textId="77777777" w:rsidR="009315C6" w:rsidRDefault="009315C6"/>
    <w:p w14:paraId="4549FA7A" w14:textId="77777777" w:rsidR="009315C6" w:rsidRDefault="009315C6"/>
    <w:p w14:paraId="1D3E2FC7" w14:textId="77777777" w:rsidR="009315C6" w:rsidRDefault="009315C6"/>
    <w:p w14:paraId="3C5BA726" w14:textId="77777777" w:rsidR="009315C6" w:rsidRDefault="009315C6"/>
    <w:p w14:paraId="56F93E4E" w14:textId="77777777" w:rsidR="009315C6" w:rsidRDefault="009315C6"/>
    <w:p w14:paraId="26F41462" w14:textId="77777777" w:rsidR="009315C6" w:rsidRDefault="009315C6"/>
    <w:p w14:paraId="3AF3E6BB" w14:textId="77777777" w:rsidR="009315C6" w:rsidRDefault="009315C6"/>
    <w:p w14:paraId="7AD33FFC" w14:textId="77777777" w:rsidR="009315C6" w:rsidRDefault="009315C6"/>
    <w:p w14:paraId="6842CFA8" w14:textId="77777777" w:rsidR="009315C6" w:rsidRDefault="009315C6"/>
    <w:p w14:paraId="3E40C524" w14:textId="77777777" w:rsidR="009315C6" w:rsidRDefault="009315C6"/>
    <w:p w14:paraId="50D4F8A0" w14:textId="77777777" w:rsidR="009315C6" w:rsidRDefault="009315C6"/>
    <w:p w14:paraId="27A3A661" w14:textId="77777777" w:rsidR="009315C6" w:rsidRDefault="009315C6"/>
    <w:p w14:paraId="4F4A433D" w14:textId="77777777" w:rsidR="009315C6" w:rsidRDefault="009315C6"/>
    <w:p w14:paraId="49C578AD" w14:textId="77777777" w:rsidR="009315C6" w:rsidRDefault="009315C6"/>
    <w:p w14:paraId="798EBD39" w14:textId="77777777" w:rsidR="009315C6" w:rsidRDefault="009315C6"/>
    <w:p w14:paraId="7A877E79" w14:textId="2D9FE9E8" w:rsidR="009315C6" w:rsidRPr="009315C6" w:rsidRDefault="009315C6">
      <w:pPr>
        <w:rPr>
          <w:b/>
          <w:bCs/>
          <w:u w:val="single"/>
        </w:rPr>
      </w:pPr>
      <w:r w:rsidRPr="009315C6">
        <w:rPr>
          <w:b/>
          <w:bCs/>
          <w:u w:val="single"/>
        </w:rPr>
        <w:t>References</w:t>
      </w:r>
    </w:p>
    <w:p w14:paraId="03524959" w14:textId="70EE35CD" w:rsidR="002548C6" w:rsidRDefault="00AA53DF">
      <w:r w:rsidRPr="00AA53DF">
        <w:t>Barton, C. and Douglas, G., 1995. </w:t>
      </w:r>
      <w:r w:rsidRPr="00AA53DF">
        <w:rPr>
          <w:i/>
          <w:iCs/>
        </w:rPr>
        <w:t>Law and parenthood</w:t>
      </w:r>
      <w:r w:rsidRPr="00AA53DF">
        <w:t>. Cambridge University Press.</w:t>
      </w:r>
    </w:p>
    <w:p w14:paraId="1E9828F4" w14:textId="77777777" w:rsidR="00AA53DF" w:rsidRDefault="00AA53DF"/>
    <w:p w14:paraId="74153C73" w14:textId="6669C909" w:rsidR="001D78A7" w:rsidRDefault="001D78A7">
      <w:r w:rsidRPr="00FD4E16">
        <w:t>Briggs, F., 2020. </w:t>
      </w:r>
      <w:r w:rsidRPr="00FD4E16">
        <w:rPr>
          <w:i/>
          <w:iCs/>
        </w:rPr>
        <w:t>Child protection: A guide for teachers and child care professionals</w:t>
      </w:r>
      <w:r w:rsidRPr="00FD4E16">
        <w:t>. Routledge.</w:t>
      </w:r>
    </w:p>
    <w:p w14:paraId="743FCBC2" w14:textId="77777777" w:rsidR="001D78A7" w:rsidRDefault="001D78A7"/>
    <w:p w14:paraId="21342C3E" w14:textId="77777777" w:rsidR="0065564D" w:rsidRPr="0065564D" w:rsidRDefault="0065564D" w:rsidP="0065564D">
      <w:r w:rsidRPr="0065564D">
        <w:t>Department for Education (2021). </w:t>
      </w:r>
      <w:r w:rsidRPr="0065564D">
        <w:rPr>
          <w:i/>
          <w:iCs/>
        </w:rPr>
        <w:t>Personal, social, health and economic (PSHE) education</w:t>
      </w:r>
      <w:r w:rsidRPr="0065564D">
        <w:t>. [online] GOV.UK. Available at: https://www.gov.uk/government/publications/personal-social-health-and-economic-education-pshe/personal-social-health-and-economic-pshe-education.</w:t>
      </w:r>
    </w:p>
    <w:p w14:paraId="69921AAA" w14:textId="77777777" w:rsidR="0065564D" w:rsidRPr="0065564D" w:rsidRDefault="0065564D" w:rsidP="0065564D">
      <w:r w:rsidRPr="0065564D">
        <w:t>‌</w:t>
      </w:r>
    </w:p>
    <w:p w14:paraId="6FA03BC5" w14:textId="638AE0DC" w:rsidR="00BC2F40" w:rsidRDefault="00BC2F40">
      <w:r w:rsidRPr="00BC2F40">
        <w:lastRenderedPageBreak/>
        <w:t>Dunsby, R.M. and Howes, L.M., 2019. The NEW adventures of the digital vigilante! Facebook users’ views on online naming and shaming. </w:t>
      </w:r>
      <w:r w:rsidRPr="00BC2F40">
        <w:rPr>
          <w:i/>
          <w:iCs/>
        </w:rPr>
        <w:t>Australian &amp; New Zealand Journal of Criminology</w:t>
      </w:r>
      <w:r w:rsidRPr="00BC2F40">
        <w:t>, </w:t>
      </w:r>
      <w:r w:rsidRPr="00BC2F40">
        <w:rPr>
          <w:i/>
          <w:iCs/>
        </w:rPr>
        <w:t>52</w:t>
      </w:r>
      <w:r w:rsidRPr="00BC2F40">
        <w:t>(1), pp.41-59.</w:t>
      </w:r>
    </w:p>
    <w:p w14:paraId="3E000397" w14:textId="77777777" w:rsidR="00BC2F40" w:rsidRDefault="00BC2F40"/>
    <w:p w14:paraId="6DBD01E8" w14:textId="2F8DF6BF" w:rsidR="001D78A7" w:rsidRDefault="001D78A7">
      <w:r w:rsidRPr="004953F8">
        <w:t>Ferguson, T.H. and Ferguson, H., 2011. </w:t>
      </w:r>
      <w:r w:rsidRPr="004953F8">
        <w:rPr>
          <w:i/>
          <w:iCs/>
        </w:rPr>
        <w:t>Child protection practice</w:t>
      </w:r>
      <w:r w:rsidRPr="004953F8">
        <w:t>. Bloomsbury Publishing.</w:t>
      </w:r>
    </w:p>
    <w:p w14:paraId="0C0B1238" w14:textId="77777777" w:rsidR="001D78A7" w:rsidRDefault="001D78A7"/>
    <w:p w14:paraId="5C26E0B9" w14:textId="290436D8" w:rsidR="002548C6" w:rsidRDefault="002548C6">
      <w:r w:rsidRPr="002548C6">
        <w:t>George, R., 2021. </w:t>
      </w:r>
      <w:r w:rsidRPr="002548C6">
        <w:rPr>
          <w:i/>
          <w:iCs/>
        </w:rPr>
        <w:t>Blackstone's Statutes on Family Law 2021-2022</w:t>
      </w:r>
      <w:r w:rsidRPr="002548C6">
        <w:t>. Oxford University Press.</w:t>
      </w:r>
    </w:p>
    <w:p w14:paraId="5F68E91F" w14:textId="77777777" w:rsidR="00D43C34" w:rsidRDefault="00D43C34"/>
    <w:p w14:paraId="06FF247C" w14:textId="5F8DD673" w:rsidR="001D78A7" w:rsidRDefault="001D78A7">
      <w:r w:rsidRPr="009B219C">
        <w:t>Gil, D.G., 1973. </w:t>
      </w:r>
      <w:r w:rsidRPr="009B219C">
        <w:rPr>
          <w:i/>
          <w:iCs/>
        </w:rPr>
        <w:t>Violence against children: Physical child abuse in the United States</w:t>
      </w:r>
      <w:r w:rsidRPr="009B219C">
        <w:t>. Harvard University Press.</w:t>
      </w:r>
    </w:p>
    <w:p w14:paraId="24710D7C" w14:textId="77777777" w:rsidR="001D78A7" w:rsidRDefault="001D78A7"/>
    <w:p w14:paraId="395DA244" w14:textId="20E163C8" w:rsidR="005673F2" w:rsidRDefault="005673F2">
      <w:r w:rsidRPr="005673F2">
        <w:t>Harris, B., 2018. </w:t>
      </w:r>
      <w:r w:rsidRPr="005673F2">
        <w:rPr>
          <w:i/>
          <w:iCs/>
        </w:rPr>
        <w:t>The origins of the British welfare state: society, state and social welfare in England and Wales, 1800-1945</w:t>
      </w:r>
      <w:r w:rsidRPr="005673F2">
        <w:t>. Bloomsbury Publishing.</w:t>
      </w:r>
    </w:p>
    <w:p w14:paraId="65ECA7BF" w14:textId="77777777" w:rsidR="005673F2" w:rsidRDefault="005673F2"/>
    <w:p w14:paraId="3DCDD85E" w14:textId="36070583" w:rsidR="00875853" w:rsidRDefault="000A11F0">
      <w:r>
        <w:t xml:space="preserve">Herring, J., 2017. </w:t>
      </w:r>
      <w:r>
        <w:rPr>
          <w:i/>
          <w:iCs/>
        </w:rPr>
        <w:t>Family L</w:t>
      </w:r>
      <w:r w:rsidR="009B2426">
        <w:rPr>
          <w:i/>
          <w:iCs/>
        </w:rPr>
        <w:t xml:space="preserve">aw. </w:t>
      </w:r>
      <w:r w:rsidR="009B2426">
        <w:t>Pearson</w:t>
      </w:r>
      <w:r w:rsidR="00DD286A">
        <w:t>.</w:t>
      </w:r>
    </w:p>
    <w:p w14:paraId="6D50E82C" w14:textId="77777777" w:rsidR="009B2426" w:rsidRDefault="009B2426"/>
    <w:p w14:paraId="3F448E9B" w14:textId="117F87C1" w:rsidR="002E3CBE" w:rsidRDefault="002E3CBE">
      <w:r w:rsidRPr="002E3CBE">
        <w:t>Jones, R., 2014. </w:t>
      </w:r>
      <w:r w:rsidRPr="002E3CBE">
        <w:rPr>
          <w:i/>
          <w:iCs/>
        </w:rPr>
        <w:t>The story of Baby P: Setting the record straight</w:t>
      </w:r>
      <w:r w:rsidRPr="002E3CBE">
        <w:t>. Policy Press.</w:t>
      </w:r>
    </w:p>
    <w:p w14:paraId="3B15392C" w14:textId="77777777" w:rsidR="002E3CBE" w:rsidRPr="009B2426" w:rsidRDefault="002E3CBE"/>
    <w:p w14:paraId="5265CEBB" w14:textId="201F2138" w:rsidR="001D78A7" w:rsidRDefault="001D78A7">
      <w:r w:rsidRPr="00937EC9">
        <w:t>Lonne, B., Parton, N., Thomson, J. and Harries, M., 2008. </w:t>
      </w:r>
      <w:r w:rsidRPr="00937EC9">
        <w:rPr>
          <w:i/>
          <w:iCs/>
        </w:rPr>
        <w:t>Reforming child protection</w:t>
      </w:r>
      <w:r w:rsidRPr="00937EC9">
        <w:t>. Routledge.</w:t>
      </w:r>
    </w:p>
    <w:p w14:paraId="2C8378FD" w14:textId="77777777" w:rsidR="001D78A7" w:rsidRDefault="001D78A7"/>
    <w:p w14:paraId="26B8B506" w14:textId="699FA4D5" w:rsidR="001D78A7" w:rsidRDefault="001D78A7">
      <w:r w:rsidRPr="00913185">
        <w:t>McCoy, M.L. and Keen, S.M., 2022. </w:t>
      </w:r>
      <w:r w:rsidRPr="00913185">
        <w:rPr>
          <w:i/>
          <w:iCs/>
        </w:rPr>
        <w:t>Child abuse and neglect</w:t>
      </w:r>
      <w:r w:rsidRPr="00913185">
        <w:t>. Routledge.</w:t>
      </w:r>
    </w:p>
    <w:p w14:paraId="0F3B537D" w14:textId="77777777" w:rsidR="001D78A7" w:rsidRDefault="001D78A7"/>
    <w:p w14:paraId="17057FE6" w14:textId="4AC5542E" w:rsidR="001D78A7" w:rsidRDefault="001D78A7">
      <w:r w:rsidRPr="001D78A7">
        <w:t>Oates, R.K., 2013. </w:t>
      </w:r>
      <w:r w:rsidRPr="001D78A7">
        <w:rPr>
          <w:i/>
          <w:iCs/>
        </w:rPr>
        <w:t>The spectrum of child abuse: Assessment, treatment and prevention</w:t>
      </w:r>
      <w:r w:rsidRPr="001D78A7">
        <w:t>. Routledge.</w:t>
      </w:r>
    </w:p>
    <w:p w14:paraId="67B1F6AA" w14:textId="77777777" w:rsidR="00E96FBE" w:rsidRDefault="00E96FBE"/>
    <w:p w14:paraId="4DDA61DF" w14:textId="19AB9CFB" w:rsidR="001D78A7" w:rsidRDefault="00584A69">
      <w:r w:rsidRPr="00584A69">
        <w:t>Oldham, M. ed., 2013. </w:t>
      </w:r>
      <w:r w:rsidRPr="00584A69">
        <w:rPr>
          <w:i/>
          <w:iCs/>
        </w:rPr>
        <w:t>Blackstone's Statutes on Family Law 2013-2014</w:t>
      </w:r>
      <w:r w:rsidRPr="00584A69">
        <w:t>. Oxford University Press, USA.</w:t>
      </w:r>
    </w:p>
    <w:p w14:paraId="31AA9524" w14:textId="77777777" w:rsidR="00584A69" w:rsidRDefault="00584A69"/>
    <w:p w14:paraId="4908506E" w14:textId="71FE8FAA" w:rsidR="001D78A7" w:rsidRDefault="001D78A7">
      <w:r w:rsidRPr="00BE1A3D">
        <w:lastRenderedPageBreak/>
        <w:t>Parton, N., 2014. </w:t>
      </w:r>
      <w:r w:rsidRPr="00BE1A3D">
        <w:rPr>
          <w:i/>
          <w:iCs/>
        </w:rPr>
        <w:t>The politics of child protection: Contemporary developments and future directions</w:t>
      </w:r>
      <w:r w:rsidRPr="00BE1A3D">
        <w:t>. Bloomsbury Publishing.</w:t>
      </w:r>
    </w:p>
    <w:p w14:paraId="130B8382" w14:textId="77777777" w:rsidR="007B1A9D" w:rsidRDefault="007B1A9D" w:rsidP="007B1A9D"/>
    <w:p w14:paraId="70F25066" w14:textId="46FDD61A" w:rsidR="007B1A9D" w:rsidRPr="007B1A9D" w:rsidRDefault="007B1A9D" w:rsidP="007B1A9D">
      <w:r w:rsidRPr="007B1A9D">
        <w:t>PSHE Association (2022). </w:t>
      </w:r>
      <w:r w:rsidRPr="007B1A9D">
        <w:rPr>
          <w:i/>
          <w:iCs/>
        </w:rPr>
        <w:t>Home | pshe-association.org.uk</w:t>
      </w:r>
      <w:r w:rsidRPr="007B1A9D">
        <w:t>. [online] pshe-association.org.uk. Available at: https://pshe-association.org.uk/.</w:t>
      </w:r>
    </w:p>
    <w:p w14:paraId="1B035EF4" w14:textId="77777777" w:rsidR="007B1A9D" w:rsidRPr="007B1A9D" w:rsidRDefault="007B1A9D" w:rsidP="007B1A9D">
      <w:r w:rsidRPr="007B1A9D">
        <w:t>‌</w:t>
      </w:r>
    </w:p>
    <w:p w14:paraId="2D9B4ECF" w14:textId="4A639844" w:rsidR="00925B8E" w:rsidRDefault="00925B8E">
      <w:r w:rsidRPr="00925B8E">
        <w:t>Pritchard, C., 2004. </w:t>
      </w:r>
      <w:r w:rsidRPr="00925B8E">
        <w:rPr>
          <w:i/>
          <w:iCs/>
        </w:rPr>
        <w:t>The Child Abusers</w:t>
      </w:r>
      <w:r w:rsidRPr="00925B8E">
        <w:t>. McGraw-Hill Education (UK).</w:t>
      </w:r>
    </w:p>
    <w:p w14:paraId="5287297D" w14:textId="77777777" w:rsidR="00925B8E" w:rsidRDefault="00925B8E"/>
    <w:p w14:paraId="02366CB6" w14:textId="3A0CAA7D" w:rsidR="005E0E84" w:rsidRDefault="005E0E84">
      <w:r w:rsidRPr="005E0E84">
        <w:t>Shoesmith, S., 2016. </w:t>
      </w:r>
      <w:r w:rsidRPr="005E0E84">
        <w:rPr>
          <w:i/>
          <w:iCs/>
        </w:rPr>
        <w:t>Learning from Baby P: The politics of blame, fear and denial</w:t>
      </w:r>
      <w:r w:rsidRPr="005E0E84">
        <w:t>. Jessica Kingsley Publishers.</w:t>
      </w:r>
    </w:p>
    <w:p w14:paraId="3406AA20" w14:textId="77777777" w:rsidR="005E0E84" w:rsidRDefault="005E0E84"/>
    <w:p w14:paraId="5F025670" w14:textId="4DE97E41" w:rsidR="001D78A7" w:rsidRDefault="001D78A7">
      <w:r w:rsidRPr="000E7A15">
        <w:t>Sinclair, I., 2007. </w:t>
      </w:r>
      <w:r w:rsidRPr="000E7A15">
        <w:rPr>
          <w:i/>
          <w:iCs/>
        </w:rPr>
        <w:t>The pursuit of permanence: A study of the English care system</w:t>
      </w:r>
      <w:r w:rsidRPr="000E7A15">
        <w:t>. Jessica Kingsley Publishers.</w:t>
      </w:r>
    </w:p>
    <w:p w14:paraId="698E0B1F" w14:textId="77777777" w:rsidR="001D78A7" w:rsidRDefault="001D78A7"/>
    <w:p w14:paraId="6C9DB190" w14:textId="4F7285E0" w:rsidR="00A36617" w:rsidRDefault="00A36617">
      <w:r w:rsidRPr="00A36617">
        <w:t>Smallridge, J. and Wagner, P., 2020. The rise of online vigilantism. </w:t>
      </w:r>
      <w:r w:rsidRPr="00A36617">
        <w:rPr>
          <w:i/>
          <w:iCs/>
        </w:rPr>
        <w:t>The Palgrave handbook of international cybercrime and cyberdeviance</w:t>
      </w:r>
      <w:r w:rsidRPr="00A36617">
        <w:t>, pp.1307-1331.</w:t>
      </w:r>
    </w:p>
    <w:p w14:paraId="5A64BF4A" w14:textId="77777777" w:rsidR="00A36617" w:rsidRDefault="00A36617"/>
    <w:p w14:paraId="77BAF5A7" w14:textId="5D7B9849" w:rsidR="001D78A7" w:rsidRDefault="001D78A7">
      <w:r w:rsidRPr="006C4836">
        <w:t>Stafford, A., Vincent, S., Parton, N. and Smith, C., 2011. </w:t>
      </w:r>
      <w:r w:rsidRPr="006C4836">
        <w:rPr>
          <w:i/>
          <w:iCs/>
        </w:rPr>
        <w:t>Child protection systems in the United Kingdom: A comparative analysis</w:t>
      </w:r>
      <w:r w:rsidRPr="006C4836">
        <w:t>. Jessica Kingsley Publishers.</w:t>
      </w:r>
    </w:p>
    <w:p w14:paraId="02E4B852" w14:textId="77777777" w:rsidR="001D78A7" w:rsidRDefault="001D78A7"/>
    <w:p w14:paraId="5A6F083E" w14:textId="094DA5F7" w:rsidR="001D78A7" w:rsidRDefault="001D78A7">
      <w:r w:rsidRPr="00D37D53">
        <w:t>Thompson, N., 2000. </w:t>
      </w:r>
      <w:r w:rsidRPr="00D37D53">
        <w:rPr>
          <w:i/>
          <w:iCs/>
        </w:rPr>
        <w:t>EBOOK: Theory And Practice In Human Services</w:t>
      </w:r>
      <w:r w:rsidRPr="00D37D53">
        <w:t>. McGraw-Hill Education (UK).</w:t>
      </w:r>
    </w:p>
    <w:p w14:paraId="7D8AA57D" w14:textId="77777777" w:rsidR="00DD286A" w:rsidRDefault="00DD286A"/>
    <w:p w14:paraId="709C2709" w14:textId="77777777" w:rsidR="001D78A7" w:rsidRDefault="001D78A7">
      <w:r w:rsidRPr="00A934CA">
        <w:t>Trevithick, P., 2011. </w:t>
      </w:r>
      <w:r w:rsidRPr="00A934CA">
        <w:rPr>
          <w:i/>
          <w:iCs/>
        </w:rPr>
        <w:t>Social work skills and knowledge: A practice handbook</w:t>
      </w:r>
      <w:r w:rsidRPr="00A934CA">
        <w:t>. McGraw-Hill Education (UK).</w:t>
      </w:r>
    </w:p>
    <w:p w14:paraId="1139ADFC" w14:textId="77777777" w:rsidR="001D78A7" w:rsidRDefault="001D78A7"/>
    <w:p w14:paraId="34FA0AB2" w14:textId="66CF7C60" w:rsidR="00DD286A" w:rsidRDefault="00DD286A">
      <w:r w:rsidRPr="00DD286A">
        <w:t>Turnell, A. and Essex, S., 2006. </w:t>
      </w:r>
      <w:r w:rsidRPr="00DD286A">
        <w:rPr>
          <w:i/>
          <w:iCs/>
        </w:rPr>
        <w:t>Working with Denied Child Abuse: The Resolutions Approach: The Resolutions Approach</w:t>
      </w:r>
      <w:r w:rsidRPr="00DD286A">
        <w:t>. McGraw-Hill Education (UK).</w:t>
      </w:r>
    </w:p>
    <w:p w14:paraId="5BADCFBA" w14:textId="77777777" w:rsidR="00DD286A" w:rsidRDefault="00DD286A"/>
    <w:p w14:paraId="31926F6B" w14:textId="1B7FCF20" w:rsidR="001D78A7" w:rsidRDefault="001D78A7">
      <w:r w:rsidRPr="004172A7">
        <w:t>Wilson, K. and James, A.L., 2007. </w:t>
      </w:r>
      <w:r w:rsidRPr="004172A7">
        <w:rPr>
          <w:i/>
          <w:iCs/>
        </w:rPr>
        <w:t>The child protection handbook</w:t>
      </w:r>
      <w:r w:rsidRPr="004172A7">
        <w:t>. Elsevier Health Sciences.</w:t>
      </w:r>
    </w:p>
    <w:p w14:paraId="03BEDC08" w14:textId="77777777" w:rsidR="009315C6" w:rsidRDefault="009315C6"/>
    <w:p w14:paraId="7BF4B262" w14:textId="77777777" w:rsidR="009315C6" w:rsidRDefault="009315C6"/>
    <w:p w14:paraId="5825AC83" w14:textId="77777777" w:rsidR="009315C6" w:rsidRDefault="009315C6"/>
    <w:p w14:paraId="22010588" w14:textId="77777777" w:rsidR="009315C6" w:rsidRDefault="009315C6"/>
    <w:sectPr w:rsidR="00931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C283C"/>
    <w:multiLevelType w:val="multilevel"/>
    <w:tmpl w:val="6F103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3737D"/>
    <w:multiLevelType w:val="multilevel"/>
    <w:tmpl w:val="8B86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3324896">
    <w:abstractNumId w:val="1"/>
  </w:num>
  <w:num w:numId="2" w16cid:durableId="104424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CCE"/>
    <w:rsid w:val="000058F3"/>
    <w:rsid w:val="0004126D"/>
    <w:rsid w:val="00043EFC"/>
    <w:rsid w:val="00051772"/>
    <w:rsid w:val="000523F9"/>
    <w:rsid w:val="00056E9D"/>
    <w:rsid w:val="00062023"/>
    <w:rsid w:val="0008649C"/>
    <w:rsid w:val="000A11F0"/>
    <w:rsid w:val="000A3F0F"/>
    <w:rsid w:val="000B3C53"/>
    <w:rsid w:val="000C6A9E"/>
    <w:rsid w:val="000E2285"/>
    <w:rsid w:val="000E44AC"/>
    <w:rsid w:val="000E7A15"/>
    <w:rsid w:val="000F33AD"/>
    <w:rsid w:val="000F7511"/>
    <w:rsid w:val="00101DC4"/>
    <w:rsid w:val="001213A6"/>
    <w:rsid w:val="00132A14"/>
    <w:rsid w:val="001816D1"/>
    <w:rsid w:val="0019393D"/>
    <w:rsid w:val="001B7BAD"/>
    <w:rsid w:val="001D2BD6"/>
    <w:rsid w:val="001D68F2"/>
    <w:rsid w:val="001D78A7"/>
    <w:rsid w:val="001E4478"/>
    <w:rsid w:val="001F0A8C"/>
    <w:rsid w:val="001F15E4"/>
    <w:rsid w:val="00200148"/>
    <w:rsid w:val="0020558F"/>
    <w:rsid w:val="002159AF"/>
    <w:rsid w:val="00246619"/>
    <w:rsid w:val="00250317"/>
    <w:rsid w:val="002548C6"/>
    <w:rsid w:val="00257B26"/>
    <w:rsid w:val="00263DB0"/>
    <w:rsid w:val="00277A77"/>
    <w:rsid w:val="00281E1C"/>
    <w:rsid w:val="0029076B"/>
    <w:rsid w:val="002936FB"/>
    <w:rsid w:val="00297B69"/>
    <w:rsid w:val="002A175F"/>
    <w:rsid w:val="002A50EF"/>
    <w:rsid w:val="002C103B"/>
    <w:rsid w:val="002C6303"/>
    <w:rsid w:val="002E3CBE"/>
    <w:rsid w:val="002F0861"/>
    <w:rsid w:val="002F0E62"/>
    <w:rsid w:val="002F1135"/>
    <w:rsid w:val="002F7188"/>
    <w:rsid w:val="00312187"/>
    <w:rsid w:val="00312DF4"/>
    <w:rsid w:val="003136E3"/>
    <w:rsid w:val="00316778"/>
    <w:rsid w:val="00343344"/>
    <w:rsid w:val="00350900"/>
    <w:rsid w:val="00367467"/>
    <w:rsid w:val="00371729"/>
    <w:rsid w:val="003737E7"/>
    <w:rsid w:val="003B3C3C"/>
    <w:rsid w:val="003C148B"/>
    <w:rsid w:val="003C3D8B"/>
    <w:rsid w:val="003C5F2D"/>
    <w:rsid w:val="003D0F89"/>
    <w:rsid w:val="003D5403"/>
    <w:rsid w:val="003F5401"/>
    <w:rsid w:val="004172A7"/>
    <w:rsid w:val="00420BF4"/>
    <w:rsid w:val="004526A9"/>
    <w:rsid w:val="00454659"/>
    <w:rsid w:val="00473764"/>
    <w:rsid w:val="00481D9E"/>
    <w:rsid w:val="004822E8"/>
    <w:rsid w:val="004953F8"/>
    <w:rsid w:val="004C528C"/>
    <w:rsid w:val="004E74DB"/>
    <w:rsid w:val="005050C2"/>
    <w:rsid w:val="005233A6"/>
    <w:rsid w:val="00530ED6"/>
    <w:rsid w:val="005340E8"/>
    <w:rsid w:val="00543CE8"/>
    <w:rsid w:val="005444C7"/>
    <w:rsid w:val="00565BAB"/>
    <w:rsid w:val="005673F2"/>
    <w:rsid w:val="00584A69"/>
    <w:rsid w:val="005C3CCE"/>
    <w:rsid w:val="005D512E"/>
    <w:rsid w:val="005E0E84"/>
    <w:rsid w:val="00635FD8"/>
    <w:rsid w:val="00645A02"/>
    <w:rsid w:val="0065564D"/>
    <w:rsid w:val="00657681"/>
    <w:rsid w:val="00657728"/>
    <w:rsid w:val="00670A38"/>
    <w:rsid w:val="006918FD"/>
    <w:rsid w:val="0069195F"/>
    <w:rsid w:val="006B5399"/>
    <w:rsid w:val="006B6498"/>
    <w:rsid w:val="006C4836"/>
    <w:rsid w:val="006D0775"/>
    <w:rsid w:val="006D76EB"/>
    <w:rsid w:val="006E17AB"/>
    <w:rsid w:val="006F7F6F"/>
    <w:rsid w:val="00727332"/>
    <w:rsid w:val="007342B0"/>
    <w:rsid w:val="00741836"/>
    <w:rsid w:val="0077057D"/>
    <w:rsid w:val="007B1A9D"/>
    <w:rsid w:val="007C2959"/>
    <w:rsid w:val="007D60E5"/>
    <w:rsid w:val="007E403C"/>
    <w:rsid w:val="00814996"/>
    <w:rsid w:val="00825FDC"/>
    <w:rsid w:val="00833155"/>
    <w:rsid w:val="0083380B"/>
    <w:rsid w:val="008429AB"/>
    <w:rsid w:val="008543DE"/>
    <w:rsid w:val="00875853"/>
    <w:rsid w:val="00883928"/>
    <w:rsid w:val="008839CF"/>
    <w:rsid w:val="008A094E"/>
    <w:rsid w:val="008B05F3"/>
    <w:rsid w:val="008C5A3F"/>
    <w:rsid w:val="008E2486"/>
    <w:rsid w:val="008E66F4"/>
    <w:rsid w:val="00901355"/>
    <w:rsid w:val="00913185"/>
    <w:rsid w:val="00914F0F"/>
    <w:rsid w:val="00922CE7"/>
    <w:rsid w:val="00925B8E"/>
    <w:rsid w:val="009315C6"/>
    <w:rsid w:val="00932AAC"/>
    <w:rsid w:val="00935817"/>
    <w:rsid w:val="00937EC9"/>
    <w:rsid w:val="00947F66"/>
    <w:rsid w:val="00952FCB"/>
    <w:rsid w:val="0095539C"/>
    <w:rsid w:val="0098156D"/>
    <w:rsid w:val="009842F0"/>
    <w:rsid w:val="00991A80"/>
    <w:rsid w:val="009A3998"/>
    <w:rsid w:val="009B219C"/>
    <w:rsid w:val="009B2426"/>
    <w:rsid w:val="009D29CB"/>
    <w:rsid w:val="00A023EB"/>
    <w:rsid w:val="00A027C2"/>
    <w:rsid w:val="00A21F0A"/>
    <w:rsid w:val="00A33F1E"/>
    <w:rsid w:val="00A36617"/>
    <w:rsid w:val="00A43FDE"/>
    <w:rsid w:val="00A75468"/>
    <w:rsid w:val="00A934CA"/>
    <w:rsid w:val="00AA53DF"/>
    <w:rsid w:val="00AC5007"/>
    <w:rsid w:val="00AC5787"/>
    <w:rsid w:val="00B335FB"/>
    <w:rsid w:val="00B43494"/>
    <w:rsid w:val="00B5231C"/>
    <w:rsid w:val="00B739F0"/>
    <w:rsid w:val="00B75D00"/>
    <w:rsid w:val="00B84A0E"/>
    <w:rsid w:val="00BC19B4"/>
    <w:rsid w:val="00BC2F40"/>
    <w:rsid w:val="00BD3678"/>
    <w:rsid w:val="00BD6D61"/>
    <w:rsid w:val="00BE1A3D"/>
    <w:rsid w:val="00BE4F90"/>
    <w:rsid w:val="00BF101F"/>
    <w:rsid w:val="00BF1F88"/>
    <w:rsid w:val="00C07CAB"/>
    <w:rsid w:val="00C12314"/>
    <w:rsid w:val="00C63AF2"/>
    <w:rsid w:val="00C90105"/>
    <w:rsid w:val="00CA610F"/>
    <w:rsid w:val="00CB296F"/>
    <w:rsid w:val="00CC2BA2"/>
    <w:rsid w:val="00CF6E7C"/>
    <w:rsid w:val="00D20098"/>
    <w:rsid w:val="00D37180"/>
    <w:rsid w:val="00D37D53"/>
    <w:rsid w:val="00D43C34"/>
    <w:rsid w:val="00D5394D"/>
    <w:rsid w:val="00D6458D"/>
    <w:rsid w:val="00D97539"/>
    <w:rsid w:val="00DA4B76"/>
    <w:rsid w:val="00DC3CE6"/>
    <w:rsid w:val="00DD286A"/>
    <w:rsid w:val="00DF654D"/>
    <w:rsid w:val="00E05BA6"/>
    <w:rsid w:val="00E775F2"/>
    <w:rsid w:val="00E91A93"/>
    <w:rsid w:val="00E96FBE"/>
    <w:rsid w:val="00EB6936"/>
    <w:rsid w:val="00EB6A1A"/>
    <w:rsid w:val="00EC4584"/>
    <w:rsid w:val="00EE47D5"/>
    <w:rsid w:val="00EF66E7"/>
    <w:rsid w:val="00F04E8E"/>
    <w:rsid w:val="00F2350A"/>
    <w:rsid w:val="00F26434"/>
    <w:rsid w:val="00F54093"/>
    <w:rsid w:val="00F566B6"/>
    <w:rsid w:val="00F64B1E"/>
    <w:rsid w:val="00F67748"/>
    <w:rsid w:val="00FB5F88"/>
    <w:rsid w:val="00FC5017"/>
    <w:rsid w:val="00FD3597"/>
    <w:rsid w:val="00FD4E16"/>
    <w:rsid w:val="00FD798E"/>
    <w:rsid w:val="00FE3083"/>
    <w:rsid w:val="00FE3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4145"/>
  <w15:chartTrackingRefBased/>
  <w15:docId w15:val="{18C88800-0066-4110-85A8-FFB531010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CCE"/>
    <w:rPr>
      <w:rFonts w:eastAsiaTheme="majorEastAsia" w:cstheme="majorBidi"/>
      <w:color w:val="272727" w:themeColor="text1" w:themeTint="D8"/>
    </w:rPr>
  </w:style>
  <w:style w:type="paragraph" w:styleId="Title">
    <w:name w:val="Title"/>
    <w:basedOn w:val="Normal"/>
    <w:next w:val="Normal"/>
    <w:link w:val="TitleChar"/>
    <w:uiPriority w:val="10"/>
    <w:qFormat/>
    <w:rsid w:val="005C3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CCE"/>
    <w:pPr>
      <w:spacing w:before="160"/>
      <w:jc w:val="center"/>
    </w:pPr>
    <w:rPr>
      <w:i/>
      <w:iCs/>
      <w:color w:val="404040" w:themeColor="text1" w:themeTint="BF"/>
    </w:rPr>
  </w:style>
  <w:style w:type="character" w:customStyle="1" w:styleId="QuoteChar">
    <w:name w:val="Quote Char"/>
    <w:basedOn w:val="DefaultParagraphFont"/>
    <w:link w:val="Quote"/>
    <w:uiPriority w:val="29"/>
    <w:rsid w:val="005C3CCE"/>
    <w:rPr>
      <w:i/>
      <w:iCs/>
      <w:color w:val="404040" w:themeColor="text1" w:themeTint="BF"/>
    </w:rPr>
  </w:style>
  <w:style w:type="paragraph" w:styleId="ListParagraph">
    <w:name w:val="List Paragraph"/>
    <w:basedOn w:val="Normal"/>
    <w:uiPriority w:val="34"/>
    <w:qFormat/>
    <w:rsid w:val="005C3CCE"/>
    <w:pPr>
      <w:ind w:left="720"/>
      <w:contextualSpacing/>
    </w:pPr>
  </w:style>
  <w:style w:type="character" w:styleId="IntenseEmphasis">
    <w:name w:val="Intense Emphasis"/>
    <w:basedOn w:val="DefaultParagraphFont"/>
    <w:uiPriority w:val="21"/>
    <w:qFormat/>
    <w:rsid w:val="005C3CCE"/>
    <w:rPr>
      <w:i/>
      <w:iCs/>
      <w:color w:val="0F4761" w:themeColor="accent1" w:themeShade="BF"/>
    </w:rPr>
  </w:style>
  <w:style w:type="paragraph" w:styleId="IntenseQuote">
    <w:name w:val="Intense Quote"/>
    <w:basedOn w:val="Normal"/>
    <w:next w:val="Normal"/>
    <w:link w:val="IntenseQuoteChar"/>
    <w:uiPriority w:val="30"/>
    <w:qFormat/>
    <w:rsid w:val="005C3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CCE"/>
    <w:rPr>
      <w:i/>
      <w:iCs/>
      <w:color w:val="0F4761" w:themeColor="accent1" w:themeShade="BF"/>
    </w:rPr>
  </w:style>
  <w:style w:type="character" w:styleId="IntenseReference">
    <w:name w:val="Intense Reference"/>
    <w:basedOn w:val="DefaultParagraphFont"/>
    <w:uiPriority w:val="32"/>
    <w:qFormat/>
    <w:rsid w:val="005C3CCE"/>
    <w:rPr>
      <w:b/>
      <w:bCs/>
      <w:smallCaps/>
      <w:color w:val="0F4761" w:themeColor="accent1" w:themeShade="BF"/>
      <w:spacing w:val="5"/>
    </w:rPr>
  </w:style>
  <w:style w:type="table" w:styleId="TableGrid">
    <w:name w:val="Table Grid"/>
    <w:basedOn w:val="TableNormal"/>
    <w:uiPriority w:val="39"/>
    <w:rsid w:val="00FE3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098813">
      <w:bodyDiv w:val="1"/>
      <w:marLeft w:val="0"/>
      <w:marRight w:val="0"/>
      <w:marTop w:val="0"/>
      <w:marBottom w:val="0"/>
      <w:divBdr>
        <w:top w:val="none" w:sz="0" w:space="0" w:color="auto"/>
        <w:left w:val="none" w:sz="0" w:space="0" w:color="auto"/>
        <w:bottom w:val="none" w:sz="0" w:space="0" w:color="auto"/>
        <w:right w:val="none" w:sz="0" w:space="0" w:color="auto"/>
      </w:divBdr>
    </w:div>
    <w:div w:id="945427237">
      <w:bodyDiv w:val="1"/>
      <w:marLeft w:val="0"/>
      <w:marRight w:val="0"/>
      <w:marTop w:val="0"/>
      <w:marBottom w:val="0"/>
      <w:divBdr>
        <w:top w:val="none" w:sz="0" w:space="0" w:color="auto"/>
        <w:left w:val="none" w:sz="0" w:space="0" w:color="auto"/>
        <w:bottom w:val="none" w:sz="0" w:space="0" w:color="auto"/>
        <w:right w:val="none" w:sz="0" w:space="0" w:color="auto"/>
      </w:divBdr>
    </w:div>
    <w:div w:id="1155999070">
      <w:bodyDiv w:val="1"/>
      <w:marLeft w:val="0"/>
      <w:marRight w:val="0"/>
      <w:marTop w:val="0"/>
      <w:marBottom w:val="0"/>
      <w:divBdr>
        <w:top w:val="none" w:sz="0" w:space="0" w:color="auto"/>
        <w:left w:val="none" w:sz="0" w:space="0" w:color="auto"/>
        <w:bottom w:val="none" w:sz="0" w:space="0" w:color="auto"/>
        <w:right w:val="none" w:sz="0" w:space="0" w:color="auto"/>
      </w:divBdr>
    </w:div>
    <w:div w:id="1286623702">
      <w:bodyDiv w:val="1"/>
      <w:marLeft w:val="0"/>
      <w:marRight w:val="0"/>
      <w:marTop w:val="0"/>
      <w:marBottom w:val="0"/>
      <w:divBdr>
        <w:top w:val="none" w:sz="0" w:space="0" w:color="auto"/>
        <w:left w:val="none" w:sz="0" w:space="0" w:color="auto"/>
        <w:bottom w:val="none" w:sz="0" w:space="0" w:color="auto"/>
        <w:right w:val="none" w:sz="0" w:space="0" w:color="auto"/>
      </w:divBdr>
    </w:div>
    <w:div w:id="1403983439">
      <w:bodyDiv w:val="1"/>
      <w:marLeft w:val="0"/>
      <w:marRight w:val="0"/>
      <w:marTop w:val="0"/>
      <w:marBottom w:val="0"/>
      <w:divBdr>
        <w:top w:val="none" w:sz="0" w:space="0" w:color="auto"/>
        <w:left w:val="none" w:sz="0" w:space="0" w:color="auto"/>
        <w:bottom w:val="none" w:sz="0" w:space="0" w:color="auto"/>
        <w:right w:val="none" w:sz="0" w:space="0" w:color="auto"/>
      </w:divBdr>
    </w:div>
    <w:div w:id="1447626399">
      <w:bodyDiv w:val="1"/>
      <w:marLeft w:val="0"/>
      <w:marRight w:val="0"/>
      <w:marTop w:val="0"/>
      <w:marBottom w:val="0"/>
      <w:divBdr>
        <w:top w:val="none" w:sz="0" w:space="0" w:color="auto"/>
        <w:left w:val="none" w:sz="0" w:space="0" w:color="auto"/>
        <w:bottom w:val="none" w:sz="0" w:space="0" w:color="auto"/>
        <w:right w:val="none" w:sz="0" w:space="0" w:color="auto"/>
      </w:divBdr>
    </w:div>
    <w:div w:id="1736585699">
      <w:bodyDiv w:val="1"/>
      <w:marLeft w:val="0"/>
      <w:marRight w:val="0"/>
      <w:marTop w:val="0"/>
      <w:marBottom w:val="0"/>
      <w:divBdr>
        <w:top w:val="none" w:sz="0" w:space="0" w:color="auto"/>
        <w:left w:val="none" w:sz="0" w:space="0" w:color="auto"/>
        <w:bottom w:val="none" w:sz="0" w:space="0" w:color="auto"/>
        <w:right w:val="none" w:sz="0" w:space="0" w:color="auto"/>
      </w:divBdr>
    </w:div>
    <w:div w:id="1794865052">
      <w:bodyDiv w:val="1"/>
      <w:marLeft w:val="0"/>
      <w:marRight w:val="0"/>
      <w:marTop w:val="0"/>
      <w:marBottom w:val="0"/>
      <w:divBdr>
        <w:top w:val="none" w:sz="0" w:space="0" w:color="auto"/>
        <w:left w:val="none" w:sz="0" w:space="0" w:color="auto"/>
        <w:bottom w:val="none" w:sz="0" w:space="0" w:color="auto"/>
        <w:right w:val="none" w:sz="0" w:space="0" w:color="auto"/>
      </w:divBdr>
      <w:divsChild>
        <w:div w:id="1397824568">
          <w:marLeft w:val="0"/>
          <w:marRight w:val="0"/>
          <w:marTop w:val="0"/>
          <w:marBottom w:val="0"/>
          <w:divBdr>
            <w:top w:val="none" w:sz="0" w:space="0" w:color="auto"/>
            <w:left w:val="none" w:sz="0" w:space="0" w:color="auto"/>
            <w:bottom w:val="none" w:sz="0" w:space="0" w:color="auto"/>
            <w:right w:val="none" w:sz="0" w:space="0" w:color="auto"/>
          </w:divBdr>
        </w:div>
        <w:div w:id="1356271090">
          <w:marLeft w:val="0"/>
          <w:marRight w:val="0"/>
          <w:marTop w:val="0"/>
          <w:marBottom w:val="0"/>
          <w:divBdr>
            <w:top w:val="none" w:sz="0" w:space="0" w:color="auto"/>
            <w:left w:val="none" w:sz="0" w:space="0" w:color="auto"/>
            <w:bottom w:val="none" w:sz="0" w:space="0" w:color="auto"/>
            <w:right w:val="none" w:sz="0" w:space="0" w:color="auto"/>
          </w:divBdr>
        </w:div>
        <w:div w:id="1981223846">
          <w:marLeft w:val="0"/>
          <w:marRight w:val="0"/>
          <w:marTop w:val="0"/>
          <w:marBottom w:val="0"/>
          <w:divBdr>
            <w:top w:val="none" w:sz="0" w:space="0" w:color="auto"/>
            <w:left w:val="none" w:sz="0" w:space="0" w:color="auto"/>
            <w:bottom w:val="none" w:sz="0" w:space="0" w:color="auto"/>
            <w:right w:val="none" w:sz="0" w:space="0" w:color="auto"/>
          </w:divBdr>
        </w:div>
        <w:div w:id="1494833255">
          <w:marLeft w:val="0"/>
          <w:marRight w:val="0"/>
          <w:marTop w:val="0"/>
          <w:marBottom w:val="0"/>
          <w:divBdr>
            <w:top w:val="none" w:sz="0" w:space="0" w:color="auto"/>
            <w:left w:val="none" w:sz="0" w:space="0" w:color="auto"/>
            <w:bottom w:val="none" w:sz="0" w:space="0" w:color="auto"/>
            <w:right w:val="none" w:sz="0" w:space="0" w:color="auto"/>
          </w:divBdr>
        </w:div>
        <w:div w:id="115415471">
          <w:marLeft w:val="0"/>
          <w:marRight w:val="0"/>
          <w:marTop w:val="0"/>
          <w:marBottom w:val="0"/>
          <w:divBdr>
            <w:top w:val="none" w:sz="0" w:space="0" w:color="auto"/>
            <w:left w:val="none" w:sz="0" w:space="0" w:color="auto"/>
            <w:bottom w:val="none" w:sz="0" w:space="0" w:color="auto"/>
            <w:right w:val="none" w:sz="0" w:space="0" w:color="auto"/>
          </w:divBdr>
        </w:div>
        <w:div w:id="1349986954">
          <w:marLeft w:val="0"/>
          <w:marRight w:val="0"/>
          <w:marTop w:val="0"/>
          <w:marBottom w:val="0"/>
          <w:divBdr>
            <w:top w:val="none" w:sz="0" w:space="0" w:color="auto"/>
            <w:left w:val="none" w:sz="0" w:space="0" w:color="auto"/>
            <w:bottom w:val="none" w:sz="0" w:space="0" w:color="auto"/>
            <w:right w:val="none" w:sz="0" w:space="0" w:color="auto"/>
          </w:divBdr>
        </w:div>
        <w:div w:id="250356238">
          <w:marLeft w:val="0"/>
          <w:marRight w:val="0"/>
          <w:marTop w:val="0"/>
          <w:marBottom w:val="0"/>
          <w:divBdr>
            <w:top w:val="none" w:sz="0" w:space="0" w:color="auto"/>
            <w:left w:val="none" w:sz="0" w:space="0" w:color="auto"/>
            <w:bottom w:val="none" w:sz="0" w:space="0" w:color="auto"/>
            <w:right w:val="none" w:sz="0" w:space="0" w:color="auto"/>
          </w:divBdr>
        </w:div>
        <w:div w:id="216824196">
          <w:marLeft w:val="0"/>
          <w:marRight w:val="0"/>
          <w:marTop w:val="0"/>
          <w:marBottom w:val="0"/>
          <w:divBdr>
            <w:top w:val="none" w:sz="0" w:space="0" w:color="auto"/>
            <w:left w:val="none" w:sz="0" w:space="0" w:color="auto"/>
            <w:bottom w:val="none" w:sz="0" w:space="0" w:color="auto"/>
            <w:right w:val="none" w:sz="0" w:space="0" w:color="auto"/>
          </w:divBdr>
        </w:div>
      </w:divsChild>
    </w:div>
    <w:div w:id="1940407610">
      <w:bodyDiv w:val="1"/>
      <w:marLeft w:val="0"/>
      <w:marRight w:val="0"/>
      <w:marTop w:val="0"/>
      <w:marBottom w:val="0"/>
      <w:divBdr>
        <w:top w:val="none" w:sz="0" w:space="0" w:color="auto"/>
        <w:left w:val="none" w:sz="0" w:space="0" w:color="auto"/>
        <w:bottom w:val="none" w:sz="0" w:space="0" w:color="auto"/>
        <w:right w:val="none" w:sz="0" w:space="0" w:color="auto"/>
      </w:divBdr>
      <w:divsChild>
        <w:div w:id="1505050492">
          <w:marLeft w:val="0"/>
          <w:marRight w:val="0"/>
          <w:marTop w:val="0"/>
          <w:marBottom w:val="0"/>
          <w:divBdr>
            <w:top w:val="none" w:sz="0" w:space="0" w:color="auto"/>
            <w:left w:val="none" w:sz="0" w:space="0" w:color="auto"/>
            <w:bottom w:val="none" w:sz="0" w:space="0" w:color="auto"/>
            <w:right w:val="none" w:sz="0" w:space="0" w:color="auto"/>
          </w:divBdr>
        </w:div>
        <w:div w:id="626085019">
          <w:marLeft w:val="0"/>
          <w:marRight w:val="0"/>
          <w:marTop w:val="0"/>
          <w:marBottom w:val="0"/>
          <w:divBdr>
            <w:top w:val="none" w:sz="0" w:space="0" w:color="auto"/>
            <w:left w:val="none" w:sz="0" w:space="0" w:color="auto"/>
            <w:bottom w:val="none" w:sz="0" w:space="0" w:color="auto"/>
            <w:right w:val="none" w:sz="0" w:space="0" w:color="auto"/>
          </w:divBdr>
        </w:div>
        <w:div w:id="1672680518">
          <w:marLeft w:val="0"/>
          <w:marRight w:val="0"/>
          <w:marTop w:val="0"/>
          <w:marBottom w:val="0"/>
          <w:divBdr>
            <w:top w:val="none" w:sz="0" w:space="0" w:color="auto"/>
            <w:left w:val="none" w:sz="0" w:space="0" w:color="auto"/>
            <w:bottom w:val="none" w:sz="0" w:space="0" w:color="auto"/>
            <w:right w:val="none" w:sz="0" w:space="0" w:color="auto"/>
          </w:divBdr>
        </w:div>
        <w:div w:id="1339235071">
          <w:marLeft w:val="0"/>
          <w:marRight w:val="0"/>
          <w:marTop w:val="0"/>
          <w:marBottom w:val="0"/>
          <w:divBdr>
            <w:top w:val="none" w:sz="0" w:space="0" w:color="auto"/>
            <w:left w:val="none" w:sz="0" w:space="0" w:color="auto"/>
            <w:bottom w:val="none" w:sz="0" w:space="0" w:color="auto"/>
            <w:right w:val="none" w:sz="0" w:space="0" w:color="auto"/>
          </w:divBdr>
        </w:div>
        <w:div w:id="1058287404">
          <w:marLeft w:val="0"/>
          <w:marRight w:val="0"/>
          <w:marTop w:val="0"/>
          <w:marBottom w:val="0"/>
          <w:divBdr>
            <w:top w:val="none" w:sz="0" w:space="0" w:color="auto"/>
            <w:left w:val="none" w:sz="0" w:space="0" w:color="auto"/>
            <w:bottom w:val="none" w:sz="0" w:space="0" w:color="auto"/>
            <w:right w:val="none" w:sz="0" w:space="0" w:color="auto"/>
          </w:divBdr>
        </w:div>
        <w:div w:id="1123036612">
          <w:marLeft w:val="0"/>
          <w:marRight w:val="0"/>
          <w:marTop w:val="0"/>
          <w:marBottom w:val="0"/>
          <w:divBdr>
            <w:top w:val="none" w:sz="0" w:space="0" w:color="auto"/>
            <w:left w:val="none" w:sz="0" w:space="0" w:color="auto"/>
            <w:bottom w:val="none" w:sz="0" w:space="0" w:color="auto"/>
            <w:right w:val="none" w:sz="0" w:space="0" w:color="auto"/>
          </w:divBdr>
        </w:div>
        <w:div w:id="1038778227">
          <w:marLeft w:val="0"/>
          <w:marRight w:val="0"/>
          <w:marTop w:val="0"/>
          <w:marBottom w:val="0"/>
          <w:divBdr>
            <w:top w:val="none" w:sz="0" w:space="0" w:color="auto"/>
            <w:left w:val="none" w:sz="0" w:space="0" w:color="auto"/>
            <w:bottom w:val="none" w:sz="0" w:space="0" w:color="auto"/>
            <w:right w:val="none" w:sz="0" w:space="0" w:color="auto"/>
          </w:divBdr>
        </w:div>
        <w:div w:id="20709512">
          <w:marLeft w:val="0"/>
          <w:marRight w:val="0"/>
          <w:marTop w:val="0"/>
          <w:marBottom w:val="0"/>
          <w:divBdr>
            <w:top w:val="none" w:sz="0" w:space="0" w:color="auto"/>
            <w:left w:val="none" w:sz="0" w:space="0" w:color="auto"/>
            <w:bottom w:val="none" w:sz="0" w:space="0" w:color="auto"/>
            <w:right w:val="none" w:sz="0" w:space="0" w:color="auto"/>
          </w:divBdr>
        </w:div>
      </w:divsChild>
    </w:div>
    <w:div w:id="202180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47F2C-3879-4EE1-A133-B1DFC60D6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2788</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3</cp:revision>
  <dcterms:created xsi:type="dcterms:W3CDTF">2024-11-05T14:06:00Z</dcterms:created>
  <dcterms:modified xsi:type="dcterms:W3CDTF">2024-11-05T14:06:00Z</dcterms:modified>
</cp:coreProperties>
</file>