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926D3" w:rsidRDefault="00243972">
      <w:r>
        <w:rPr>
          <w:noProof/>
        </w:rPr>
        <mc:AlternateContent>
          <mc:Choice Requires="wpg">
            <w:drawing>
              <wp:anchor distT="0" distB="0" distL="114300" distR="114300" simplePos="0" relativeHeight="251657728" behindDoc="1" locked="0" layoutInCell="1" allowOverlap="1">
                <wp:simplePos x="0" y="0"/>
                <wp:positionH relativeFrom="page">
                  <wp:align>center</wp:align>
                </wp:positionH>
                <wp:positionV relativeFrom="page">
                  <wp:align>center</wp:align>
                </wp:positionV>
                <wp:extent cx="6664325" cy="9718675"/>
                <wp:effectExtent l="0" t="0" r="0" b="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4325" cy="9718675"/>
                          <a:chOff x="0" y="0"/>
                          <a:chExt cx="6858000" cy="9271750"/>
                        </a:xfrm>
                      </wpg:grpSpPr>
                      <wps:wsp>
                        <wps:cNvPr id="120" name="Rectangle 120"/>
                        <wps:cNvSpPr>
                          <a:spLocks/>
                        </wps:cNvSpPr>
                        <wps:spPr>
                          <a:xfrm>
                            <a:off x="0" y="7315200"/>
                            <a:ext cx="6858000" cy="143182"/>
                          </a:xfrm>
                          <a:prstGeom prst="rect">
                            <a:avLst/>
                          </a:prstGeom>
                          <a:solidFill>
                            <a:srgbClr val="5B9BD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a:spLocks/>
                        </wps:cNvSpPr>
                        <wps:spPr>
                          <a:xfrm>
                            <a:off x="0" y="7439025"/>
                            <a:ext cx="6858000" cy="1832725"/>
                          </a:xfrm>
                          <a:prstGeom prst="rect">
                            <a:avLst/>
                          </a:prstGeom>
                          <a:solidFill>
                            <a:srgbClr val="ED7D31"/>
                          </a:solidFill>
                          <a:ln w="12700" cap="flat" cmpd="sng" algn="ctr">
                            <a:noFill/>
                            <a:prstDash val="solid"/>
                            <a:miter lim="800000"/>
                          </a:ln>
                          <a:effectLst/>
                        </wps:spPr>
                        <wps:txbx>
                          <w:txbxContent>
                            <w:p w:rsidR="00A926D3" w:rsidRPr="00B0052C" w:rsidRDefault="00A926D3" w:rsidP="00A926D3">
                              <w:pPr>
                                <w:pStyle w:val="Frspaiere"/>
                                <w:spacing w:line="360" w:lineRule="auto"/>
                                <w:jc w:val="center"/>
                                <w:rPr>
                                  <w:rFonts w:ascii="Times New Roman" w:hAnsi="Times New Roman"/>
                                  <w:b/>
                                  <w:color w:val="FFFFFF"/>
                                  <w:sz w:val="32"/>
                                  <w:szCs w:val="32"/>
                                  <w:lang w:val="en-IN"/>
                                </w:rPr>
                              </w:pPr>
                              <w:r w:rsidRPr="00B0052C">
                                <w:rPr>
                                  <w:rFonts w:ascii="Times New Roman" w:hAnsi="Times New Roman"/>
                                  <w:b/>
                                  <w:color w:val="FFFFFF"/>
                                  <w:sz w:val="32"/>
                                  <w:szCs w:val="32"/>
                                  <w:lang w:val="en-IN"/>
                                </w:rPr>
                                <w:t>Student Name:</w:t>
                              </w:r>
                              <w:r w:rsidR="00B9656D">
                                <w:rPr>
                                  <w:rFonts w:ascii="Times New Roman" w:hAnsi="Times New Roman"/>
                                  <w:b/>
                                  <w:color w:val="FFFFFF"/>
                                  <w:sz w:val="32"/>
                                  <w:szCs w:val="32"/>
                                  <w:lang w:val="en-IN"/>
                                </w:rPr>
                                <w:t xml:space="preserve"> </w:t>
                              </w:r>
                              <w:r w:rsidR="00B9656D" w:rsidRPr="00B9656D">
                                <w:rPr>
                                  <w:rFonts w:ascii="Times New Roman" w:hAnsi="Times New Roman"/>
                                  <w:b/>
                                  <w:color w:val="FFFFFF"/>
                                  <w:sz w:val="32"/>
                                  <w:szCs w:val="32"/>
                                  <w:lang w:val="en-GB"/>
                                </w:rPr>
                                <w:t xml:space="preserve">Bogdan </w:t>
                              </w:r>
                              <w:proofErr w:type="spellStart"/>
                              <w:r w:rsidR="00B9656D" w:rsidRPr="00B9656D">
                                <w:rPr>
                                  <w:rFonts w:ascii="Times New Roman" w:hAnsi="Times New Roman"/>
                                  <w:b/>
                                  <w:color w:val="FFFFFF"/>
                                  <w:sz w:val="32"/>
                                  <w:szCs w:val="32"/>
                                  <w:lang w:val="en-GB"/>
                                </w:rPr>
                                <w:t>Pacuraru</w:t>
                              </w:r>
                              <w:proofErr w:type="spellEnd"/>
                              <w:r w:rsidR="00B9656D" w:rsidRPr="00B9656D">
                                <w:rPr>
                                  <w:rFonts w:ascii="Times New Roman" w:hAnsi="Times New Roman"/>
                                  <w:b/>
                                  <w:color w:val="FFFFFF"/>
                                  <w:sz w:val="32"/>
                                  <w:szCs w:val="32"/>
                                  <w:lang w:val="en-GB"/>
                                </w:rPr>
                                <w:t> </w:t>
                              </w:r>
                            </w:p>
                            <w:p w:rsidR="00A926D3" w:rsidRPr="00B0052C" w:rsidRDefault="00A926D3" w:rsidP="00A926D3">
                              <w:pPr>
                                <w:pStyle w:val="Frspaiere"/>
                                <w:spacing w:line="360" w:lineRule="auto"/>
                                <w:jc w:val="center"/>
                                <w:rPr>
                                  <w:rFonts w:ascii="Times New Roman" w:hAnsi="Times New Roman"/>
                                  <w:b/>
                                  <w:color w:val="FFFFFF"/>
                                  <w:sz w:val="32"/>
                                  <w:szCs w:val="32"/>
                                </w:rPr>
                              </w:pPr>
                              <w:r w:rsidRPr="00B0052C">
                                <w:rPr>
                                  <w:rFonts w:ascii="Times New Roman" w:hAnsi="Times New Roman"/>
                                  <w:b/>
                                  <w:color w:val="FFFFFF"/>
                                  <w:sz w:val="32"/>
                                  <w:szCs w:val="32"/>
                                  <w:lang w:val="en-IN"/>
                                </w:rPr>
                                <w:t>Student ID:</w:t>
                              </w:r>
                              <w:r w:rsidR="00C504C6">
                                <w:rPr>
                                  <w:rFonts w:ascii="Times New Roman" w:hAnsi="Times New Roman"/>
                                  <w:b/>
                                  <w:color w:val="FFFFFF"/>
                                  <w:sz w:val="32"/>
                                  <w:szCs w:val="32"/>
                                  <w:lang w:val="en-IN"/>
                                </w:rPr>
                                <w:t xml:space="preserve">2245496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a:spLocks/>
                        </wps:cNvSpPr>
                        <wps:spPr>
                          <a:xfrm>
                            <a:off x="0" y="0"/>
                            <a:ext cx="6858000" cy="7315200"/>
                          </a:xfrm>
                          <a:prstGeom prst="rect">
                            <a:avLst/>
                          </a:prstGeom>
                          <a:noFill/>
                          <a:ln w="6350">
                            <a:noFill/>
                          </a:ln>
                          <a:effectLst/>
                        </wps:spPr>
                        <wps:txbx>
                          <w:txbxContent>
                            <w:p w:rsidR="00906552" w:rsidRDefault="00906552" w:rsidP="00B0052C">
                              <w:pPr>
                                <w:pStyle w:val="Frspaiere"/>
                                <w:pBdr>
                                  <w:bottom w:val="single" w:sz="6" w:space="4" w:color="7F7F7F"/>
                                </w:pBdr>
                                <w:spacing w:line="360" w:lineRule="auto"/>
                                <w:jc w:val="center"/>
                                <w:rPr>
                                  <w:rFonts w:ascii="Times New Roman" w:hAnsi="Times New Roman"/>
                                  <w:b/>
                                  <w:sz w:val="56"/>
                                  <w:szCs w:val="108"/>
                                </w:rPr>
                              </w:pPr>
                            </w:p>
                            <w:p w:rsidR="00906552" w:rsidRDefault="00906552" w:rsidP="00B0052C">
                              <w:pPr>
                                <w:pStyle w:val="Frspaiere"/>
                                <w:pBdr>
                                  <w:bottom w:val="single" w:sz="6" w:space="4" w:color="7F7F7F"/>
                                </w:pBdr>
                                <w:spacing w:line="360" w:lineRule="auto"/>
                                <w:jc w:val="center"/>
                                <w:rPr>
                                  <w:rFonts w:ascii="Times New Roman" w:hAnsi="Times New Roman"/>
                                  <w:b/>
                                  <w:sz w:val="56"/>
                                  <w:szCs w:val="108"/>
                                </w:rPr>
                              </w:pPr>
                            </w:p>
                            <w:p w:rsidR="00906552" w:rsidRDefault="00906552" w:rsidP="00B0052C">
                              <w:pPr>
                                <w:pStyle w:val="Frspaiere"/>
                                <w:pBdr>
                                  <w:bottom w:val="single" w:sz="6" w:space="4" w:color="7F7F7F"/>
                                </w:pBdr>
                                <w:spacing w:line="360" w:lineRule="auto"/>
                                <w:jc w:val="center"/>
                                <w:rPr>
                                  <w:rFonts w:ascii="Times New Roman" w:hAnsi="Times New Roman"/>
                                  <w:b/>
                                  <w:sz w:val="56"/>
                                  <w:szCs w:val="108"/>
                                </w:rPr>
                              </w:pPr>
                            </w:p>
                            <w:p w:rsidR="00A926D3" w:rsidRPr="00B0052C" w:rsidRDefault="00A926D3" w:rsidP="00B0052C">
                              <w:pPr>
                                <w:pStyle w:val="Frspaiere"/>
                                <w:pBdr>
                                  <w:bottom w:val="single" w:sz="6" w:space="4" w:color="7F7F7F"/>
                                </w:pBdr>
                                <w:spacing w:line="360" w:lineRule="auto"/>
                                <w:jc w:val="center"/>
                                <w:rPr>
                                  <w:rFonts w:ascii="Times New Roman" w:hAnsi="Times New Roman"/>
                                  <w:b/>
                                  <w:sz w:val="56"/>
                                  <w:szCs w:val="108"/>
                                </w:rPr>
                              </w:pPr>
                              <w:r w:rsidRPr="00B0052C">
                                <w:rPr>
                                  <w:rFonts w:ascii="Times New Roman" w:hAnsi="Times New Roman"/>
                                  <w:b/>
                                  <w:sz w:val="56"/>
                                  <w:szCs w:val="108"/>
                                </w:rPr>
                                <w:t>Assessment Component 2</w:t>
                              </w:r>
                            </w:p>
                            <w:p w:rsidR="00A926D3" w:rsidRPr="00B0052C" w:rsidRDefault="00A926D3" w:rsidP="00B0052C">
                              <w:pPr>
                                <w:pStyle w:val="Frspaiere"/>
                                <w:pBdr>
                                  <w:bottom w:val="single" w:sz="6" w:space="4" w:color="7F7F7F"/>
                                </w:pBdr>
                                <w:spacing w:line="360" w:lineRule="auto"/>
                                <w:jc w:val="center"/>
                                <w:rPr>
                                  <w:rFonts w:ascii="Times New Roman" w:hAnsi="Times New Roman"/>
                                  <w:b/>
                                  <w:sz w:val="56"/>
                                  <w:szCs w:val="108"/>
                                </w:rPr>
                              </w:pPr>
                            </w:p>
                            <w:p w:rsidR="00A926D3" w:rsidRPr="00B0052C" w:rsidRDefault="00A926D3" w:rsidP="00B0052C">
                              <w:pPr>
                                <w:pStyle w:val="Frspaiere"/>
                                <w:pBdr>
                                  <w:bottom w:val="single" w:sz="6" w:space="4" w:color="7F7F7F"/>
                                </w:pBdr>
                                <w:spacing w:line="360" w:lineRule="auto"/>
                                <w:jc w:val="center"/>
                                <w:rPr>
                                  <w:rFonts w:ascii="Times New Roman" w:hAnsi="Times New Roman"/>
                                  <w:b/>
                                  <w:sz w:val="56"/>
                                  <w:szCs w:val="108"/>
                                </w:rPr>
                              </w:pPr>
                              <w:r w:rsidRPr="00B0052C">
                                <w:rPr>
                                  <w:rFonts w:ascii="Times New Roman" w:hAnsi="Times New Roman"/>
                                  <w:b/>
                                  <w:sz w:val="56"/>
                                  <w:szCs w:val="108"/>
                                </w:rPr>
                                <w:t>Managing People</w:t>
                              </w:r>
                            </w:p>
                            <w:p w:rsidR="00A926D3" w:rsidRPr="00B0052C" w:rsidRDefault="00A926D3" w:rsidP="00B0052C">
                              <w:pPr>
                                <w:pStyle w:val="Frspaiere"/>
                                <w:pBdr>
                                  <w:bottom w:val="single" w:sz="6" w:space="4" w:color="7F7F7F"/>
                                </w:pBdr>
                                <w:spacing w:line="360" w:lineRule="auto"/>
                                <w:jc w:val="center"/>
                                <w:rPr>
                                  <w:rFonts w:ascii="Times New Roman" w:hAnsi="Times New Roman"/>
                                  <w:b/>
                                  <w:sz w:val="56"/>
                                  <w:szCs w:val="108"/>
                                </w:rPr>
                              </w:pPr>
                            </w:p>
                            <w:p w:rsidR="00A926D3" w:rsidRPr="00B0052C" w:rsidRDefault="00A926D3" w:rsidP="00B0052C">
                              <w:pPr>
                                <w:pStyle w:val="Frspaiere"/>
                                <w:pBdr>
                                  <w:bottom w:val="single" w:sz="6" w:space="4" w:color="7F7F7F"/>
                                </w:pBdr>
                                <w:spacing w:line="360" w:lineRule="auto"/>
                                <w:jc w:val="center"/>
                                <w:rPr>
                                  <w:rFonts w:ascii="Times New Roman" w:hAnsi="Times New Roman"/>
                                  <w:b/>
                                  <w:sz w:val="56"/>
                                  <w:szCs w:val="108"/>
                                </w:rPr>
                              </w:pPr>
                              <w:r w:rsidRPr="00B0052C">
                                <w:rPr>
                                  <w:rFonts w:ascii="Times New Roman" w:hAnsi="Times New Roman"/>
                                  <w:b/>
                                  <w:sz w:val="56"/>
                                  <w:szCs w:val="108"/>
                                </w:rPr>
                                <w:t>Individual Report</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left:0;text-align:left;margin-left:0;margin-top:0;width:524.75pt;height:765.25pt;z-index:-251658752;mso-width-percent:882;mso-height-percent:909;mso-position-horizontal:center;mso-position-horizontal-relative:page;mso-position-vertical:center;mso-position-vertical-relative:page;mso-width-percent:882;mso-height-percent:909" coordsize="68580,9271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">
                <v:rect id="Rectangle 120" o:spid="_x0000_s1027" style="position:absolute;top:73152;width:68580;height:1431;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" fillcolor="#5b9bd5" stroked="f" strokeweight="1pt"/>
                <v:rect id="Rectangle 121" o:spid="_x0000_s1028" style="position:absolute;top:74390;width:68580;height:18327;visibility:visible;mso-wrap-style:square;v-text-anchor:bottom"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" fillcolor="#ed7d31" stroked="f" strokeweight="1pt">
                  <v:textbox inset="36pt,14.4pt,36pt,36pt">
                    <w:txbxContent>
                      <w:p w:rsidR="00A926D3" w:rsidRPr="00B0052C" w:rsidRDefault="00A926D3" w:rsidP="00A926D3">
                        <w:pPr>
                          <w:pStyle w:val="Frspaiere"/>
                          <w:spacing w:line="360" w:lineRule="auto"/>
                          <w:jc w:val="center"/>
                          <w:rPr>
                            <w:rFonts w:ascii="Times New Roman" w:hAnsi="Times New Roman"/>
                            <w:b/>
                            <w:color w:val="FFFFFF"/>
                            <w:sz w:val="32"/>
                            <w:szCs w:val="32"/>
                            <w:lang w:val="en-IN"/>
                          </w:rPr>
                        </w:pPr>
                        <w:r w:rsidRPr="00B0052C">
                          <w:rPr>
                            <w:rFonts w:ascii="Times New Roman" w:hAnsi="Times New Roman"/>
                            <w:b/>
                            <w:color w:val="FFFFFF"/>
                            <w:sz w:val="32"/>
                            <w:szCs w:val="32"/>
                            <w:lang w:val="en-IN"/>
                          </w:rPr>
                          <w:t>Student Name:</w:t>
                        </w:r>
                        <w:r w:rsidR="00B9656D">
                          <w:rPr>
                            <w:rFonts w:ascii="Times New Roman" w:hAnsi="Times New Roman"/>
                            <w:b/>
                            <w:color w:val="FFFFFF"/>
                            <w:sz w:val="32"/>
                            <w:szCs w:val="32"/>
                            <w:lang w:val="en-IN"/>
                          </w:rPr>
                          <w:t xml:space="preserve"> </w:t>
                        </w:r>
                        <w:r w:rsidR="00B9656D" w:rsidRPr="00B9656D">
                          <w:rPr>
                            <w:rFonts w:ascii="Times New Roman" w:hAnsi="Times New Roman"/>
                            <w:b/>
                            <w:color w:val="FFFFFF"/>
                            <w:sz w:val="32"/>
                            <w:szCs w:val="32"/>
                            <w:lang w:val="en-GB"/>
                          </w:rPr>
                          <w:t xml:space="preserve">Bogdan </w:t>
                        </w:r>
                        <w:proofErr w:type="spellStart"/>
                        <w:r w:rsidR="00B9656D" w:rsidRPr="00B9656D">
                          <w:rPr>
                            <w:rFonts w:ascii="Times New Roman" w:hAnsi="Times New Roman"/>
                            <w:b/>
                            <w:color w:val="FFFFFF"/>
                            <w:sz w:val="32"/>
                            <w:szCs w:val="32"/>
                            <w:lang w:val="en-GB"/>
                          </w:rPr>
                          <w:t>Pacuraru</w:t>
                        </w:r>
                        <w:proofErr w:type="spellEnd"/>
                        <w:r w:rsidR="00B9656D" w:rsidRPr="00B9656D">
                          <w:rPr>
                            <w:rFonts w:ascii="Times New Roman" w:hAnsi="Times New Roman"/>
                            <w:b/>
                            <w:color w:val="FFFFFF"/>
                            <w:sz w:val="32"/>
                            <w:szCs w:val="32"/>
                            <w:lang w:val="en-GB"/>
                          </w:rPr>
                          <w:t> </w:t>
                        </w:r>
                      </w:p>
                      <w:p w:rsidR="00A926D3" w:rsidRPr="00B0052C" w:rsidRDefault="00A926D3" w:rsidP="00A926D3">
                        <w:pPr>
                          <w:pStyle w:val="Frspaiere"/>
                          <w:spacing w:line="360" w:lineRule="auto"/>
                          <w:jc w:val="center"/>
                          <w:rPr>
                            <w:rFonts w:ascii="Times New Roman" w:hAnsi="Times New Roman"/>
                            <w:b/>
                            <w:color w:val="FFFFFF"/>
                            <w:sz w:val="32"/>
                            <w:szCs w:val="32"/>
                          </w:rPr>
                        </w:pPr>
                        <w:r w:rsidRPr="00B0052C">
                          <w:rPr>
                            <w:rFonts w:ascii="Times New Roman" w:hAnsi="Times New Roman"/>
                            <w:b/>
                            <w:color w:val="FFFFFF"/>
                            <w:sz w:val="32"/>
                            <w:szCs w:val="32"/>
                            <w:lang w:val="en-IN"/>
                          </w:rPr>
                          <w:t>Student ID:</w:t>
                        </w:r>
                        <w:r w:rsidR="00C504C6">
                          <w:rPr>
                            <w:rFonts w:ascii="Times New Roman" w:hAnsi="Times New Roman"/>
                            <w:b/>
                            <w:color w:val="FFFFFF"/>
                            <w:sz w:val="32"/>
                            <w:szCs w:val="32"/>
                            <w:lang w:val="en-IN"/>
                          </w:rPr>
                          <w:t xml:space="preserve">2245496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" filled="f" stroked="f" strokeweight=".5pt">
                  <v:textbox inset="36pt,36pt,36pt,36pt">
                    <w:txbxContent>
                      <w:p w:rsidR="00906552" w:rsidRDefault="00906552" w:rsidP="00B0052C">
                        <w:pPr>
                          <w:pStyle w:val="Frspaiere"/>
                          <w:pBdr>
                            <w:bottom w:val="single" w:sz="6" w:space="4" w:color="7F7F7F"/>
                          </w:pBdr>
                          <w:spacing w:line="360" w:lineRule="auto"/>
                          <w:jc w:val="center"/>
                          <w:rPr>
                            <w:rFonts w:ascii="Times New Roman" w:hAnsi="Times New Roman"/>
                            <w:b/>
                            <w:sz w:val="56"/>
                            <w:szCs w:val="108"/>
                          </w:rPr>
                        </w:pPr>
                      </w:p>
                      <w:p w:rsidR="00906552" w:rsidRDefault="00906552" w:rsidP="00B0052C">
                        <w:pPr>
                          <w:pStyle w:val="Frspaiere"/>
                          <w:pBdr>
                            <w:bottom w:val="single" w:sz="6" w:space="4" w:color="7F7F7F"/>
                          </w:pBdr>
                          <w:spacing w:line="360" w:lineRule="auto"/>
                          <w:jc w:val="center"/>
                          <w:rPr>
                            <w:rFonts w:ascii="Times New Roman" w:hAnsi="Times New Roman"/>
                            <w:b/>
                            <w:sz w:val="56"/>
                            <w:szCs w:val="108"/>
                          </w:rPr>
                        </w:pPr>
                      </w:p>
                      <w:p w:rsidR="00906552" w:rsidRDefault="00906552" w:rsidP="00B0052C">
                        <w:pPr>
                          <w:pStyle w:val="Frspaiere"/>
                          <w:pBdr>
                            <w:bottom w:val="single" w:sz="6" w:space="4" w:color="7F7F7F"/>
                          </w:pBdr>
                          <w:spacing w:line="360" w:lineRule="auto"/>
                          <w:jc w:val="center"/>
                          <w:rPr>
                            <w:rFonts w:ascii="Times New Roman" w:hAnsi="Times New Roman"/>
                            <w:b/>
                            <w:sz w:val="56"/>
                            <w:szCs w:val="108"/>
                          </w:rPr>
                        </w:pPr>
                      </w:p>
                      <w:p w:rsidR="00A926D3" w:rsidRPr="00B0052C" w:rsidRDefault="00A926D3" w:rsidP="00B0052C">
                        <w:pPr>
                          <w:pStyle w:val="Frspaiere"/>
                          <w:pBdr>
                            <w:bottom w:val="single" w:sz="6" w:space="4" w:color="7F7F7F"/>
                          </w:pBdr>
                          <w:spacing w:line="360" w:lineRule="auto"/>
                          <w:jc w:val="center"/>
                          <w:rPr>
                            <w:rFonts w:ascii="Times New Roman" w:hAnsi="Times New Roman"/>
                            <w:b/>
                            <w:sz w:val="56"/>
                            <w:szCs w:val="108"/>
                          </w:rPr>
                        </w:pPr>
                        <w:r w:rsidRPr="00B0052C">
                          <w:rPr>
                            <w:rFonts w:ascii="Times New Roman" w:hAnsi="Times New Roman"/>
                            <w:b/>
                            <w:sz w:val="56"/>
                            <w:szCs w:val="108"/>
                          </w:rPr>
                          <w:t>Assessment Component 2</w:t>
                        </w:r>
                      </w:p>
                      <w:p w:rsidR="00A926D3" w:rsidRPr="00B0052C" w:rsidRDefault="00A926D3" w:rsidP="00B0052C">
                        <w:pPr>
                          <w:pStyle w:val="Frspaiere"/>
                          <w:pBdr>
                            <w:bottom w:val="single" w:sz="6" w:space="4" w:color="7F7F7F"/>
                          </w:pBdr>
                          <w:spacing w:line="360" w:lineRule="auto"/>
                          <w:jc w:val="center"/>
                          <w:rPr>
                            <w:rFonts w:ascii="Times New Roman" w:hAnsi="Times New Roman"/>
                            <w:b/>
                            <w:sz w:val="56"/>
                            <w:szCs w:val="108"/>
                          </w:rPr>
                        </w:pPr>
                      </w:p>
                      <w:p w:rsidR="00A926D3" w:rsidRPr="00B0052C" w:rsidRDefault="00A926D3" w:rsidP="00B0052C">
                        <w:pPr>
                          <w:pStyle w:val="Frspaiere"/>
                          <w:pBdr>
                            <w:bottom w:val="single" w:sz="6" w:space="4" w:color="7F7F7F"/>
                          </w:pBdr>
                          <w:spacing w:line="360" w:lineRule="auto"/>
                          <w:jc w:val="center"/>
                          <w:rPr>
                            <w:rFonts w:ascii="Times New Roman" w:hAnsi="Times New Roman"/>
                            <w:b/>
                            <w:sz w:val="56"/>
                            <w:szCs w:val="108"/>
                          </w:rPr>
                        </w:pPr>
                        <w:r w:rsidRPr="00B0052C">
                          <w:rPr>
                            <w:rFonts w:ascii="Times New Roman" w:hAnsi="Times New Roman"/>
                            <w:b/>
                            <w:sz w:val="56"/>
                            <w:szCs w:val="108"/>
                          </w:rPr>
                          <w:t>Managing People</w:t>
                        </w:r>
                      </w:p>
                      <w:p w:rsidR="00A926D3" w:rsidRPr="00B0052C" w:rsidRDefault="00A926D3" w:rsidP="00B0052C">
                        <w:pPr>
                          <w:pStyle w:val="Frspaiere"/>
                          <w:pBdr>
                            <w:bottom w:val="single" w:sz="6" w:space="4" w:color="7F7F7F"/>
                          </w:pBdr>
                          <w:spacing w:line="360" w:lineRule="auto"/>
                          <w:jc w:val="center"/>
                          <w:rPr>
                            <w:rFonts w:ascii="Times New Roman" w:hAnsi="Times New Roman"/>
                            <w:b/>
                            <w:sz w:val="56"/>
                            <w:szCs w:val="108"/>
                          </w:rPr>
                        </w:pPr>
                      </w:p>
                      <w:p w:rsidR="00A926D3" w:rsidRPr="00B0052C" w:rsidRDefault="00A926D3" w:rsidP="00B0052C">
                        <w:pPr>
                          <w:pStyle w:val="Frspaiere"/>
                          <w:pBdr>
                            <w:bottom w:val="single" w:sz="6" w:space="4" w:color="7F7F7F"/>
                          </w:pBdr>
                          <w:spacing w:line="360" w:lineRule="auto"/>
                          <w:jc w:val="center"/>
                          <w:rPr>
                            <w:rFonts w:ascii="Times New Roman" w:hAnsi="Times New Roman"/>
                            <w:b/>
                            <w:sz w:val="56"/>
                            <w:szCs w:val="108"/>
                          </w:rPr>
                        </w:pPr>
                        <w:r w:rsidRPr="00B0052C">
                          <w:rPr>
                            <w:rFonts w:ascii="Times New Roman" w:hAnsi="Times New Roman"/>
                            <w:b/>
                            <w:sz w:val="56"/>
                            <w:szCs w:val="108"/>
                          </w:rPr>
                          <w:t>Individual Report</w:t>
                        </w:r>
                      </w:p>
                    </w:txbxContent>
                  </v:textbox>
                </v:shape>
                <w10:wrap anchorx="page" anchory="page"/>
              </v:group>
            </w:pict>
          </mc:Fallback>
        </mc:AlternateContent>
      </w:r>
    </w:p>
    <w:p w:rsidR="00A926D3" w:rsidRDefault="00243972">
      <w:pPr>
        <w:spacing w:line="259" w:lineRule="auto"/>
        <w:jc w:val="left"/>
      </w:pPr>
      <w:r w:rsidRPr="00B0052C">
        <w:rPr>
          <w:noProof/>
          <w:lang w:val="en-IN"/>
        </w:rPr>
        <w:drawing>
          <wp:inline distT="0" distB="0" distL="0" distR="0">
            <wp:extent cx="2381250" cy="800100"/>
            <wp:effectExtent l="0" t="0" r="0" b="0"/>
            <wp:docPr id="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250" cy="800100"/>
                    </a:xfrm>
                    <a:prstGeom prst="rect">
                      <a:avLst/>
                    </a:prstGeom>
                    <a:noFill/>
                    <a:ln>
                      <a:noFill/>
                    </a:ln>
                  </pic:spPr>
                </pic:pic>
              </a:graphicData>
            </a:graphic>
          </wp:inline>
        </w:drawing>
      </w:r>
      <w:r w:rsidR="00A926D3">
        <w:br w:type="page"/>
      </w:r>
    </w:p>
    <w:p w:rsidR="00A926D3" w:rsidRPr="00A926D3" w:rsidRDefault="00A926D3" w:rsidP="00A926D3">
      <w:pPr>
        <w:pStyle w:val="Titlucuprins"/>
        <w:jc w:val="center"/>
        <w:rPr>
          <w:rFonts w:ascii="Times New Roman" w:hAnsi="Times New Roman"/>
          <w:b/>
          <w:color w:val="auto"/>
          <w:sz w:val="24"/>
        </w:rPr>
      </w:pPr>
      <w:r w:rsidRPr="00A926D3">
        <w:rPr>
          <w:rFonts w:ascii="Times New Roman" w:hAnsi="Times New Roman"/>
          <w:b/>
          <w:color w:val="auto"/>
          <w:sz w:val="24"/>
        </w:rPr>
        <w:lastRenderedPageBreak/>
        <w:t>Table of Contents</w:t>
      </w:r>
    </w:p>
    <w:p w:rsidR="00BF696A" w:rsidRPr="00735988" w:rsidRDefault="00A926D3">
      <w:pPr>
        <w:pStyle w:val="Cuprins1"/>
        <w:tabs>
          <w:tab w:val="right" w:leader="dot" w:pos="9016"/>
        </w:tabs>
        <w:rPr>
          <w:rFonts w:ascii="Calibri" w:hAnsi="Calibri"/>
          <w:noProof/>
          <w:sz w:val="22"/>
          <w:szCs w:val="22"/>
          <w:lang w:val="en-IN"/>
        </w:rPr>
      </w:pPr>
      <w:r>
        <w:fldChar w:fldCharType="begin"/>
      </w:r>
      <w:r>
        <w:instrText xml:space="preserve"> TOC \o "1-3" \h \z \u </w:instrText>
      </w:r>
      <w:r>
        <w:fldChar w:fldCharType="separate"/>
      </w:r>
      <w:hyperlink w:anchor="_Toc167983917" w:history="1">
        <w:r w:rsidR="00BF696A" w:rsidRPr="006F6A13">
          <w:rPr>
            <w:rStyle w:val="Hyperlink"/>
            <w:noProof/>
          </w:rPr>
          <w:t>1. Introduction</w:t>
        </w:r>
        <w:r w:rsidR="00BF696A">
          <w:rPr>
            <w:noProof/>
            <w:webHidden/>
          </w:rPr>
          <w:tab/>
        </w:r>
        <w:r w:rsidR="00BF696A">
          <w:rPr>
            <w:noProof/>
            <w:webHidden/>
          </w:rPr>
          <w:fldChar w:fldCharType="begin"/>
        </w:r>
        <w:r w:rsidR="00BF696A">
          <w:rPr>
            <w:noProof/>
            <w:webHidden/>
          </w:rPr>
          <w:instrText xml:space="preserve"> PAGEREF _Toc167983917 \h </w:instrText>
        </w:r>
        <w:r w:rsidR="00BF696A">
          <w:rPr>
            <w:noProof/>
            <w:webHidden/>
          </w:rPr>
        </w:r>
        <w:r w:rsidR="00BF696A">
          <w:rPr>
            <w:noProof/>
            <w:webHidden/>
          </w:rPr>
          <w:fldChar w:fldCharType="separate"/>
        </w:r>
        <w:r w:rsidR="00BF696A">
          <w:rPr>
            <w:noProof/>
            <w:webHidden/>
          </w:rPr>
          <w:t>2</w:t>
        </w:r>
        <w:r w:rsidR="00BF696A">
          <w:rPr>
            <w:noProof/>
            <w:webHidden/>
          </w:rPr>
          <w:fldChar w:fldCharType="end"/>
        </w:r>
      </w:hyperlink>
    </w:p>
    <w:p w:rsidR="00BF696A" w:rsidRPr="00735988" w:rsidRDefault="00BF696A">
      <w:pPr>
        <w:pStyle w:val="Cuprins1"/>
        <w:tabs>
          <w:tab w:val="right" w:leader="dot" w:pos="9016"/>
        </w:tabs>
        <w:rPr>
          <w:rFonts w:ascii="Calibri" w:hAnsi="Calibri"/>
          <w:noProof/>
          <w:sz w:val="22"/>
          <w:szCs w:val="22"/>
          <w:lang w:val="en-IN"/>
        </w:rPr>
      </w:pPr>
      <w:hyperlink w:anchor="_Toc167983918" w:history="1">
        <w:r w:rsidRPr="006F6A13">
          <w:rPr>
            <w:rStyle w:val="Hyperlink"/>
            <w:noProof/>
          </w:rPr>
          <w:t>2. Organisational Overview</w:t>
        </w:r>
        <w:r>
          <w:rPr>
            <w:noProof/>
            <w:webHidden/>
          </w:rPr>
          <w:tab/>
        </w:r>
        <w:r>
          <w:rPr>
            <w:noProof/>
            <w:webHidden/>
          </w:rPr>
          <w:fldChar w:fldCharType="begin"/>
        </w:r>
        <w:r>
          <w:rPr>
            <w:noProof/>
            <w:webHidden/>
          </w:rPr>
          <w:instrText xml:space="preserve"> PAGEREF _Toc167983918 \h </w:instrText>
        </w:r>
        <w:r>
          <w:rPr>
            <w:noProof/>
            <w:webHidden/>
          </w:rPr>
        </w:r>
        <w:r>
          <w:rPr>
            <w:noProof/>
            <w:webHidden/>
          </w:rPr>
          <w:fldChar w:fldCharType="separate"/>
        </w:r>
        <w:r>
          <w:rPr>
            <w:noProof/>
            <w:webHidden/>
          </w:rPr>
          <w:t>2</w:t>
        </w:r>
        <w:r>
          <w:rPr>
            <w:noProof/>
            <w:webHidden/>
          </w:rPr>
          <w:fldChar w:fldCharType="end"/>
        </w:r>
      </w:hyperlink>
    </w:p>
    <w:p w:rsidR="00BF696A" w:rsidRPr="00735988" w:rsidRDefault="00BF696A">
      <w:pPr>
        <w:pStyle w:val="Cuprins1"/>
        <w:tabs>
          <w:tab w:val="right" w:leader="dot" w:pos="9016"/>
        </w:tabs>
        <w:rPr>
          <w:rFonts w:ascii="Calibri" w:hAnsi="Calibri"/>
          <w:noProof/>
          <w:sz w:val="22"/>
          <w:szCs w:val="22"/>
          <w:lang w:val="en-IN"/>
        </w:rPr>
      </w:pPr>
      <w:hyperlink w:anchor="_Toc167983919" w:history="1">
        <w:r w:rsidRPr="006F6A13">
          <w:rPr>
            <w:rStyle w:val="Hyperlink"/>
            <w:noProof/>
          </w:rPr>
          <w:t>3. Benefit of implementing flexible working strategies into the organisation</w:t>
        </w:r>
        <w:r>
          <w:rPr>
            <w:noProof/>
            <w:webHidden/>
          </w:rPr>
          <w:tab/>
        </w:r>
        <w:r>
          <w:rPr>
            <w:noProof/>
            <w:webHidden/>
          </w:rPr>
          <w:fldChar w:fldCharType="begin"/>
        </w:r>
        <w:r>
          <w:rPr>
            <w:noProof/>
            <w:webHidden/>
          </w:rPr>
          <w:instrText xml:space="preserve"> PAGEREF _Toc167983919 \h </w:instrText>
        </w:r>
        <w:r>
          <w:rPr>
            <w:noProof/>
            <w:webHidden/>
          </w:rPr>
        </w:r>
        <w:r>
          <w:rPr>
            <w:noProof/>
            <w:webHidden/>
          </w:rPr>
          <w:fldChar w:fldCharType="separate"/>
        </w:r>
        <w:r>
          <w:rPr>
            <w:noProof/>
            <w:webHidden/>
          </w:rPr>
          <w:t>2</w:t>
        </w:r>
        <w:r>
          <w:rPr>
            <w:noProof/>
            <w:webHidden/>
          </w:rPr>
          <w:fldChar w:fldCharType="end"/>
        </w:r>
      </w:hyperlink>
    </w:p>
    <w:p w:rsidR="00BF696A" w:rsidRPr="00735988" w:rsidRDefault="00BF696A">
      <w:pPr>
        <w:pStyle w:val="Cuprins1"/>
        <w:tabs>
          <w:tab w:val="right" w:leader="dot" w:pos="9016"/>
        </w:tabs>
        <w:rPr>
          <w:rFonts w:ascii="Calibri" w:hAnsi="Calibri"/>
          <w:noProof/>
          <w:sz w:val="22"/>
          <w:szCs w:val="22"/>
          <w:lang w:val="en-IN"/>
        </w:rPr>
      </w:pPr>
      <w:hyperlink w:anchor="_Toc167983920" w:history="1">
        <w:r w:rsidRPr="006F6A13">
          <w:rPr>
            <w:rStyle w:val="Hyperlink"/>
            <w:noProof/>
          </w:rPr>
          <w:t>4. Consideration by the firm and the HR department for implementing flexible working for the workforce</w:t>
        </w:r>
        <w:r>
          <w:rPr>
            <w:noProof/>
            <w:webHidden/>
          </w:rPr>
          <w:tab/>
        </w:r>
        <w:r>
          <w:rPr>
            <w:noProof/>
            <w:webHidden/>
          </w:rPr>
          <w:fldChar w:fldCharType="begin"/>
        </w:r>
        <w:r>
          <w:rPr>
            <w:noProof/>
            <w:webHidden/>
          </w:rPr>
          <w:instrText xml:space="preserve"> PAGEREF _Toc167983920 \h </w:instrText>
        </w:r>
        <w:r>
          <w:rPr>
            <w:noProof/>
            <w:webHidden/>
          </w:rPr>
        </w:r>
        <w:r>
          <w:rPr>
            <w:noProof/>
            <w:webHidden/>
          </w:rPr>
          <w:fldChar w:fldCharType="separate"/>
        </w:r>
        <w:r>
          <w:rPr>
            <w:noProof/>
            <w:webHidden/>
          </w:rPr>
          <w:t>4</w:t>
        </w:r>
        <w:r>
          <w:rPr>
            <w:noProof/>
            <w:webHidden/>
          </w:rPr>
          <w:fldChar w:fldCharType="end"/>
        </w:r>
      </w:hyperlink>
    </w:p>
    <w:p w:rsidR="00BF696A" w:rsidRPr="00735988" w:rsidRDefault="00BF696A">
      <w:pPr>
        <w:pStyle w:val="Cuprins1"/>
        <w:tabs>
          <w:tab w:val="right" w:leader="dot" w:pos="9016"/>
        </w:tabs>
        <w:rPr>
          <w:rFonts w:ascii="Calibri" w:hAnsi="Calibri"/>
          <w:noProof/>
          <w:sz w:val="22"/>
          <w:szCs w:val="22"/>
          <w:lang w:val="en-IN"/>
        </w:rPr>
      </w:pPr>
      <w:hyperlink w:anchor="_Toc167983921" w:history="1">
        <w:r w:rsidRPr="006F6A13">
          <w:rPr>
            <w:rStyle w:val="Hyperlink"/>
            <w:noProof/>
          </w:rPr>
          <w:t>5. Different implications for different operational sites</w:t>
        </w:r>
        <w:r>
          <w:rPr>
            <w:noProof/>
            <w:webHidden/>
          </w:rPr>
          <w:tab/>
        </w:r>
        <w:r>
          <w:rPr>
            <w:noProof/>
            <w:webHidden/>
          </w:rPr>
          <w:fldChar w:fldCharType="begin"/>
        </w:r>
        <w:r>
          <w:rPr>
            <w:noProof/>
            <w:webHidden/>
          </w:rPr>
          <w:instrText xml:space="preserve"> PAGEREF _Toc167983921 \h </w:instrText>
        </w:r>
        <w:r>
          <w:rPr>
            <w:noProof/>
            <w:webHidden/>
          </w:rPr>
        </w:r>
        <w:r>
          <w:rPr>
            <w:noProof/>
            <w:webHidden/>
          </w:rPr>
          <w:fldChar w:fldCharType="separate"/>
        </w:r>
        <w:r>
          <w:rPr>
            <w:noProof/>
            <w:webHidden/>
          </w:rPr>
          <w:t>5</w:t>
        </w:r>
        <w:r>
          <w:rPr>
            <w:noProof/>
            <w:webHidden/>
          </w:rPr>
          <w:fldChar w:fldCharType="end"/>
        </w:r>
      </w:hyperlink>
    </w:p>
    <w:p w:rsidR="00BF696A" w:rsidRPr="00735988" w:rsidRDefault="00BF696A">
      <w:pPr>
        <w:pStyle w:val="Cuprins1"/>
        <w:tabs>
          <w:tab w:val="right" w:leader="dot" w:pos="9016"/>
        </w:tabs>
        <w:rPr>
          <w:rFonts w:ascii="Calibri" w:hAnsi="Calibri"/>
          <w:noProof/>
          <w:sz w:val="22"/>
          <w:szCs w:val="22"/>
          <w:lang w:val="en-IN"/>
        </w:rPr>
      </w:pPr>
      <w:hyperlink w:anchor="_Toc167983922" w:history="1">
        <w:r w:rsidRPr="006F6A13">
          <w:rPr>
            <w:rStyle w:val="Hyperlink"/>
            <w:noProof/>
          </w:rPr>
          <w:t>6. Pay Structure reconfiguration</w:t>
        </w:r>
        <w:r>
          <w:rPr>
            <w:noProof/>
            <w:webHidden/>
          </w:rPr>
          <w:tab/>
        </w:r>
        <w:r>
          <w:rPr>
            <w:noProof/>
            <w:webHidden/>
          </w:rPr>
          <w:fldChar w:fldCharType="begin"/>
        </w:r>
        <w:r>
          <w:rPr>
            <w:noProof/>
            <w:webHidden/>
          </w:rPr>
          <w:instrText xml:space="preserve"> PAGEREF _Toc167983922 \h </w:instrText>
        </w:r>
        <w:r>
          <w:rPr>
            <w:noProof/>
            <w:webHidden/>
          </w:rPr>
        </w:r>
        <w:r>
          <w:rPr>
            <w:noProof/>
            <w:webHidden/>
          </w:rPr>
          <w:fldChar w:fldCharType="separate"/>
        </w:r>
        <w:r>
          <w:rPr>
            <w:noProof/>
            <w:webHidden/>
          </w:rPr>
          <w:t>6</w:t>
        </w:r>
        <w:r>
          <w:rPr>
            <w:noProof/>
            <w:webHidden/>
          </w:rPr>
          <w:fldChar w:fldCharType="end"/>
        </w:r>
      </w:hyperlink>
    </w:p>
    <w:p w:rsidR="00BF696A" w:rsidRPr="00735988" w:rsidRDefault="00BF696A">
      <w:pPr>
        <w:pStyle w:val="Cuprins1"/>
        <w:tabs>
          <w:tab w:val="right" w:leader="dot" w:pos="9016"/>
        </w:tabs>
        <w:rPr>
          <w:rFonts w:ascii="Calibri" w:hAnsi="Calibri"/>
          <w:noProof/>
          <w:sz w:val="22"/>
          <w:szCs w:val="22"/>
          <w:lang w:val="en-IN"/>
        </w:rPr>
      </w:pPr>
      <w:hyperlink w:anchor="_Toc167983923" w:history="1">
        <w:r w:rsidRPr="006F6A13">
          <w:rPr>
            <w:rStyle w:val="Hyperlink"/>
            <w:noProof/>
          </w:rPr>
          <w:t>7. Strategies for promoting employee engagement for flexible working</w:t>
        </w:r>
        <w:r>
          <w:rPr>
            <w:noProof/>
            <w:webHidden/>
          </w:rPr>
          <w:tab/>
        </w:r>
        <w:r>
          <w:rPr>
            <w:noProof/>
            <w:webHidden/>
          </w:rPr>
          <w:fldChar w:fldCharType="begin"/>
        </w:r>
        <w:r>
          <w:rPr>
            <w:noProof/>
            <w:webHidden/>
          </w:rPr>
          <w:instrText xml:space="preserve"> PAGEREF _Toc167983923 \h </w:instrText>
        </w:r>
        <w:r>
          <w:rPr>
            <w:noProof/>
            <w:webHidden/>
          </w:rPr>
        </w:r>
        <w:r>
          <w:rPr>
            <w:noProof/>
            <w:webHidden/>
          </w:rPr>
          <w:fldChar w:fldCharType="separate"/>
        </w:r>
        <w:r>
          <w:rPr>
            <w:noProof/>
            <w:webHidden/>
          </w:rPr>
          <w:t>7</w:t>
        </w:r>
        <w:r>
          <w:rPr>
            <w:noProof/>
            <w:webHidden/>
          </w:rPr>
          <w:fldChar w:fldCharType="end"/>
        </w:r>
      </w:hyperlink>
    </w:p>
    <w:p w:rsidR="00BF696A" w:rsidRPr="00735988" w:rsidRDefault="00BF696A">
      <w:pPr>
        <w:pStyle w:val="Cuprins1"/>
        <w:tabs>
          <w:tab w:val="right" w:leader="dot" w:pos="9016"/>
        </w:tabs>
        <w:rPr>
          <w:rFonts w:ascii="Calibri" w:hAnsi="Calibri"/>
          <w:noProof/>
          <w:sz w:val="22"/>
          <w:szCs w:val="22"/>
          <w:lang w:val="en-IN"/>
        </w:rPr>
      </w:pPr>
      <w:hyperlink w:anchor="_Toc167983924" w:history="1">
        <w:r w:rsidRPr="006F6A13">
          <w:rPr>
            <w:rStyle w:val="Hyperlink"/>
            <w:noProof/>
          </w:rPr>
          <w:t>8. Recommendations</w:t>
        </w:r>
        <w:r>
          <w:rPr>
            <w:noProof/>
            <w:webHidden/>
          </w:rPr>
          <w:tab/>
        </w:r>
        <w:r>
          <w:rPr>
            <w:noProof/>
            <w:webHidden/>
          </w:rPr>
          <w:fldChar w:fldCharType="begin"/>
        </w:r>
        <w:r>
          <w:rPr>
            <w:noProof/>
            <w:webHidden/>
          </w:rPr>
          <w:instrText xml:space="preserve"> PAGEREF _Toc167983924 \h </w:instrText>
        </w:r>
        <w:r>
          <w:rPr>
            <w:noProof/>
            <w:webHidden/>
          </w:rPr>
        </w:r>
        <w:r>
          <w:rPr>
            <w:noProof/>
            <w:webHidden/>
          </w:rPr>
          <w:fldChar w:fldCharType="separate"/>
        </w:r>
        <w:r>
          <w:rPr>
            <w:noProof/>
            <w:webHidden/>
          </w:rPr>
          <w:t>9</w:t>
        </w:r>
        <w:r>
          <w:rPr>
            <w:noProof/>
            <w:webHidden/>
          </w:rPr>
          <w:fldChar w:fldCharType="end"/>
        </w:r>
      </w:hyperlink>
    </w:p>
    <w:p w:rsidR="00BF696A" w:rsidRPr="00735988" w:rsidRDefault="00BF696A">
      <w:pPr>
        <w:pStyle w:val="Cuprins1"/>
        <w:tabs>
          <w:tab w:val="right" w:leader="dot" w:pos="9016"/>
        </w:tabs>
        <w:rPr>
          <w:rFonts w:ascii="Calibri" w:hAnsi="Calibri"/>
          <w:noProof/>
          <w:sz w:val="22"/>
          <w:szCs w:val="22"/>
          <w:lang w:val="en-IN"/>
        </w:rPr>
      </w:pPr>
      <w:hyperlink w:anchor="_Toc167983925" w:history="1">
        <w:r w:rsidRPr="006F6A13">
          <w:rPr>
            <w:rStyle w:val="Hyperlink"/>
            <w:noProof/>
          </w:rPr>
          <w:t>9. Conclusion</w:t>
        </w:r>
        <w:r>
          <w:rPr>
            <w:noProof/>
            <w:webHidden/>
          </w:rPr>
          <w:tab/>
        </w:r>
        <w:r>
          <w:rPr>
            <w:noProof/>
            <w:webHidden/>
          </w:rPr>
          <w:fldChar w:fldCharType="begin"/>
        </w:r>
        <w:r>
          <w:rPr>
            <w:noProof/>
            <w:webHidden/>
          </w:rPr>
          <w:instrText xml:space="preserve"> PAGEREF _Toc167983925 \h </w:instrText>
        </w:r>
        <w:r>
          <w:rPr>
            <w:noProof/>
            <w:webHidden/>
          </w:rPr>
        </w:r>
        <w:r>
          <w:rPr>
            <w:noProof/>
            <w:webHidden/>
          </w:rPr>
          <w:fldChar w:fldCharType="separate"/>
        </w:r>
        <w:r>
          <w:rPr>
            <w:noProof/>
            <w:webHidden/>
          </w:rPr>
          <w:t>9</w:t>
        </w:r>
        <w:r>
          <w:rPr>
            <w:noProof/>
            <w:webHidden/>
          </w:rPr>
          <w:fldChar w:fldCharType="end"/>
        </w:r>
      </w:hyperlink>
    </w:p>
    <w:p w:rsidR="00BF696A" w:rsidRPr="00735988" w:rsidRDefault="00BF696A">
      <w:pPr>
        <w:pStyle w:val="Cuprins1"/>
        <w:tabs>
          <w:tab w:val="right" w:leader="dot" w:pos="9016"/>
        </w:tabs>
        <w:rPr>
          <w:rFonts w:ascii="Calibri" w:hAnsi="Calibri"/>
          <w:noProof/>
          <w:sz w:val="22"/>
          <w:szCs w:val="22"/>
          <w:lang w:val="en-IN"/>
        </w:rPr>
      </w:pPr>
      <w:hyperlink w:anchor="_Toc167983926" w:history="1">
        <w:r w:rsidRPr="006F6A13">
          <w:rPr>
            <w:rStyle w:val="Hyperlink"/>
            <w:noProof/>
          </w:rPr>
          <w:t>10. References</w:t>
        </w:r>
        <w:r>
          <w:rPr>
            <w:noProof/>
            <w:webHidden/>
          </w:rPr>
          <w:tab/>
        </w:r>
        <w:r>
          <w:rPr>
            <w:noProof/>
            <w:webHidden/>
          </w:rPr>
          <w:fldChar w:fldCharType="begin"/>
        </w:r>
        <w:r>
          <w:rPr>
            <w:noProof/>
            <w:webHidden/>
          </w:rPr>
          <w:instrText xml:space="preserve"> PAGEREF _Toc167983926 \h </w:instrText>
        </w:r>
        <w:r>
          <w:rPr>
            <w:noProof/>
            <w:webHidden/>
          </w:rPr>
        </w:r>
        <w:r>
          <w:rPr>
            <w:noProof/>
            <w:webHidden/>
          </w:rPr>
          <w:fldChar w:fldCharType="separate"/>
        </w:r>
        <w:r>
          <w:rPr>
            <w:noProof/>
            <w:webHidden/>
          </w:rPr>
          <w:t>11</w:t>
        </w:r>
        <w:r>
          <w:rPr>
            <w:noProof/>
            <w:webHidden/>
          </w:rPr>
          <w:fldChar w:fldCharType="end"/>
        </w:r>
      </w:hyperlink>
    </w:p>
    <w:p w:rsidR="00A926D3" w:rsidRDefault="00A926D3">
      <w:r>
        <w:rPr>
          <w:b/>
          <w:bCs/>
          <w:noProof/>
        </w:rPr>
        <w:fldChar w:fldCharType="end"/>
      </w:r>
    </w:p>
    <w:p w:rsidR="0034508B" w:rsidRDefault="0034508B">
      <w:pPr>
        <w:spacing w:line="259" w:lineRule="auto"/>
        <w:jc w:val="left"/>
      </w:pPr>
    </w:p>
    <w:p w:rsidR="0034508B" w:rsidRDefault="00B9656D" w:rsidP="00730A84">
      <w:pPr>
        <w:pStyle w:val="Titlu1"/>
      </w:pPr>
      <w:r>
        <w:br w:type="page"/>
      </w:r>
      <w:bookmarkStart w:id="0" w:name="_Toc167983917"/>
      <w:r w:rsidR="006F376D">
        <w:lastRenderedPageBreak/>
        <w:t>1. Introduction</w:t>
      </w:r>
      <w:bookmarkEnd w:id="0"/>
    </w:p>
    <w:p w:rsidR="00D27352" w:rsidRPr="00D27352" w:rsidRDefault="006F376D" w:rsidP="00D27352">
      <w:r>
        <w:t xml:space="preserve">Considering this following individual report, a flexible working strategy by the HR department of a selected organisation would be done. In addition, a critical analysis of the implication of HR operations on the main three premises of the organisation such as manufacturing, warehousing and sales would be done for better understanding. Due to the impact of the pandemic, </w:t>
      </w:r>
      <w:r w:rsidR="00A926D3">
        <w:t>the majority of global organisations practises hybrid or flexible working structures</w:t>
      </w:r>
      <w:r>
        <w:t>. Following this, the report will discuss the benefit of flexible working strategies in the organisation</w:t>
      </w:r>
      <w:r w:rsidR="00A926D3">
        <w:t>, consideration of the firm and</w:t>
      </w:r>
      <w:r>
        <w:t xml:space="preserve"> HRM towards it and different implications of flexible working structure on three premises </w:t>
      </w:r>
      <w:r w:rsidR="00A926D3">
        <w:t>with critical analysis</w:t>
      </w:r>
      <w:r>
        <w:t xml:space="preserve">. Moreover, a justified recommendation for better maintenance of flexible working practices on a long-term basis would be provided to make the report credible. </w:t>
      </w:r>
    </w:p>
    <w:p w:rsidR="0034508B" w:rsidRDefault="006F376D" w:rsidP="00730A84">
      <w:pPr>
        <w:pStyle w:val="Titlu1"/>
      </w:pPr>
      <w:bookmarkStart w:id="1" w:name="_Toc167983918"/>
      <w:r>
        <w:t>2. Organisational Overview</w:t>
      </w:r>
      <w:bookmarkEnd w:id="1"/>
    </w:p>
    <w:p w:rsidR="00D27352" w:rsidRPr="00D27352" w:rsidRDefault="006F376D" w:rsidP="00D27352">
      <w:r>
        <w:t xml:space="preserve">The chosen organisation for the report is AgroTools, a company from the West Midlands that manufactures agricultural equipment for the farmers of the region. </w:t>
      </w:r>
      <w:r w:rsidR="005D4BB1">
        <w:t xml:space="preserve">The organisation considers multiple teams to operate in three premises including the manufacturing, </w:t>
      </w:r>
      <w:r w:rsidR="00B9656D">
        <w:t>warehousing,</w:t>
      </w:r>
      <w:r w:rsidR="005D4BB1">
        <w:t xml:space="preserve"> and sales. Thus, the employees from these three operational areas requested the HR department to provide flexible working practices through which their motivation and performance would be enhanced on a long-term basis. </w:t>
      </w:r>
    </w:p>
    <w:p w:rsidR="0034508B" w:rsidRDefault="006F376D" w:rsidP="00730A84">
      <w:pPr>
        <w:pStyle w:val="Titlu1"/>
      </w:pPr>
      <w:bookmarkStart w:id="2" w:name="_Toc167983919"/>
      <w:r>
        <w:t>3. Benefit of implementing flexible working strategies into the organisation</w:t>
      </w:r>
      <w:bookmarkEnd w:id="2"/>
    </w:p>
    <w:p w:rsidR="005D4BB1" w:rsidRDefault="006F376D" w:rsidP="005D4BB1">
      <w:r>
        <w:t xml:space="preserve">The study by </w:t>
      </w:r>
      <w:r w:rsidR="00EA70BF" w:rsidRPr="00EA70BF">
        <w:t>Castrillon (2022)</w:t>
      </w:r>
      <w:r>
        <w:t xml:space="preserve"> stated that a flexible working strategy within the organisation could enhance employee productivity. It can be stated that 43% of the employees mentioned that flexible working arrangement enhanced their productivity</w:t>
      </w:r>
      <w:r w:rsidR="00B9656D">
        <w:t>. In comparison,</w:t>
      </w:r>
      <w:r>
        <w:t xml:space="preserve"> 30% of the respondents </w:t>
      </w:r>
      <w:r w:rsidR="00B9656D">
        <w:t>indicated</w:t>
      </w:r>
      <w:r>
        <w:t xml:space="preserve"> that </w:t>
      </w:r>
      <w:r w:rsidR="0032247F">
        <w:t>it could manage time for work, which boosts the work-life balance of the employees (</w:t>
      </w:r>
      <w:r w:rsidR="00EA70BF" w:rsidRPr="00EA70BF">
        <w:t>Castrillon</w:t>
      </w:r>
      <w:r w:rsidR="00EA70BF">
        <w:t>, 2022</w:t>
      </w:r>
      <w:r w:rsidR="0032247F">
        <w:t xml:space="preserve">). Besides, a flexible working strategy helps to ensure cost-effectiveness and extended working hours, enhance job satisfaction and employee morale, reduce sickness leave and improve the productivity of the organisations as well </w:t>
      </w:r>
      <w:r w:rsidR="00EA70BF" w:rsidRPr="00EA70BF">
        <w:t>(NI Business Info, 2019)</w:t>
      </w:r>
      <w:r w:rsidR="0032247F">
        <w:t>.</w:t>
      </w:r>
    </w:p>
    <w:p w:rsidR="00703538" w:rsidRDefault="00243972" w:rsidP="00703538">
      <w:pPr>
        <w:jc w:val="center"/>
        <w:rPr>
          <w:noProof/>
          <w:lang w:val="en-IN"/>
        </w:rPr>
      </w:pPr>
      <w:r w:rsidRPr="00703538">
        <w:rPr>
          <w:noProof/>
          <w:lang w:val="en-IN"/>
        </w:rPr>
        <w:lastRenderedPageBreak/>
        <w:drawing>
          <wp:inline distT="0" distB="0" distL="0" distR="0">
            <wp:extent cx="5172075" cy="2516505"/>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2075" cy="2516505"/>
                    </a:xfrm>
                    <a:prstGeom prst="rect">
                      <a:avLst/>
                    </a:prstGeom>
                    <a:noFill/>
                    <a:ln>
                      <a:noFill/>
                    </a:ln>
                  </pic:spPr>
                </pic:pic>
              </a:graphicData>
            </a:graphic>
          </wp:inline>
        </w:drawing>
      </w:r>
    </w:p>
    <w:p w:rsidR="00703538" w:rsidRDefault="00703538" w:rsidP="00703538">
      <w:pPr>
        <w:jc w:val="center"/>
        <w:rPr>
          <w:b/>
          <w:noProof/>
          <w:lang w:val="en-IN"/>
        </w:rPr>
      </w:pPr>
      <w:r>
        <w:rPr>
          <w:b/>
          <w:noProof/>
          <w:lang w:val="en-IN"/>
        </w:rPr>
        <w:t>Figure</w:t>
      </w:r>
      <w:r w:rsidR="009C3B9E">
        <w:rPr>
          <w:b/>
          <w:noProof/>
          <w:lang w:val="en-IN"/>
        </w:rPr>
        <w:t xml:space="preserve"> 1</w:t>
      </w:r>
      <w:r>
        <w:rPr>
          <w:b/>
          <w:noProof/>
          <w:lang w:val="en-IN"/>
        </w:rPr>
        <w:t>: Benefits of flexible working practice</w:t>
      </w:r>
    </w:p>
    <w:p w:rsidR="00703538" w:rsidRDefault="00703538" w:rsidP="00703538">
      <w:pPr>
        <w:jc w:val="center"/>
        <w:rPr>
          <w:noProof/>
          <w:lang w:val="en-IN"/>
        </w:rPr>
      </w:pPr>
      <w:r>
        <w:rPr>
          <w:noProof/>
          <w:lang w:val="en-IN"/>
        </w:rPr>
        <w:t xml:space="preserve">(Source: </w:t>
      </w:r>
      <w:r w:rsidR="009C3B9E" w:rsidRPr="009C3B9E">
        <w:rPr>
          <w:noProof/>
          <w:lang w:val="en-IN"/>
        </w:rPr>
        <w:t>Maurer, 2019)</w:t>
      </w:r>
    </w:p>
    <w:p w:rsidR="00703538" w:rsidRDefault="00703538" w:rsidP="005D4BB1">
      <w:r>
        <w:rPr>
          <w:noProof/>
          <w:lang w:val="en-IN"/>
        </w:rPr>
        <w:t xml:space="preserve">Contrarily, </w:t>
      </w:r>
      <w:r w:rsidR="009C3B9E" w:rsidRPr="009C3B9E">
        <w:rPr>
          <w:noProof/>
          <w:lang w:val="en-IN"/>
        </w:rPr>
        <w:t>Maurer</w:t>
      </w:r>
      <w:r w:rsidR="009C3B9E">
        <w:rPr>
          <w:noProof/>
          <w:lang w:val="en-IN"/>
        </w:rPr>
        <w:t xml:space="preserve"> </w:t>
      </w:r>
      <w:r>
        <w:rPr>
          <w:noProof/>
          <w:lang w:val="en-IN"/>
        </w:rPr>
        <w:t>(</w:t>
      </w:r>
      <w:r w:rsidR="009C3B9E">
        <w:rPr>
          <w:noProof/>
          <w:lang w:val="en-IN"/>
        </w:rPr>
        <w:t>2019</w:t>
      </w:r>
      <w:r>
        <w:rPr>
          <w:noProof/>
          <w:lang w:val="en-IN"/>
        </w:rPr>
        <w:t xml:space="preserve">) reported that 75% of the employees stated that flexible working could enhance the work-life balance of the employees while 45% considered its role </w:t>
      </w:r>
      <w:r w:rsidR="00FB5668">
        <w:rPr>
          <w:noProof/>
          <w:lang w:val="en-IN"/>
        </w:rPr>
        <w:t>in</w:t>
      </w:r>
      <w:r>
        <w:rPr>
          <w:noProof/>
          <w:lang w:val="en-IN"/>
        </w:rPr>
        <w:t xml:space="preserve"> spending time with family. In addition, 42% and 41% of the employees stated that </w:t>
      </w:r>
      <w:r w:rsidR="00FB5668">
        <w:rPr>
          <w:noProof/>
          <w:lang w:val="en-IN"/>
        </w:rPr>
        <w:t xml:space="preserve">a </w:t>
      </w:r>
      <w:r>
        <w:rPr>
          <w:noProof/>
          <w:lang w:val="en-IN"/>
        </w:rPr>
        <w:t xml:space="preserve">flexible working model could help to save time and stress as well. </w:t>
      </w:r>
      <w:r w:rsidR="006F376D">
        <w:t xml:space="preserve">The study by </w:t>
      </w:r>
      <w:r w:rsidR="00EA70BF" w:rsidRPr="00EA70BF">
        <w:t>Gov Wales (2024)</w:t>
      </w:r>
      <w:r w:rsidR="006F376D">
        <w:t xml:space="preserve"> reported that the majority of the agricultural companies in the UK started to provide 25 working hours per week. In this way, satisfaction and retention of the workers, work-life balance of the employees, health and well-being and productivity of the employees of the sector could be managed. </w:t>
      </w:r>
    </w:p>
    <w:p w:rsidR="00C54EBC" w:rsidRPr="005D4BB1" w:rsidRDefault="006F376D" w:rsidP="005D4BB1">
      <w:r>
        <w:t xml:space="preserve">For example, </w:t>
      </w:r>
      <w:r w:rsidR="00C54EBC">
        <w:t xml:space="preserve">famous agricultural companies in the UK such as Syngenta provide flexible employee reward programmes towards the employee, which enhance their performance </w:t>
      </w:r>
      <w:r w:rsidR="00EA70BF" w:rsidRPr="00EA70BF">
        <w:t>(Syngenta, 2024)</w:t>
      </w:r>
      <w:r w:rsidR="00C54EBC">
        <w:t xml:space="preserve">. In addition, the organisation allows flexible working hours, and technological advancement in warehousing and manufacturing through which employee satisfaction and productivity become enhanced. </w:t>
      </w:r>
      <w:r>
        <w:t>Considering this</w:t>
      </w:r>
      <w:r w:rsidR="00CA3C32">
        <w:t>, the HR department of</w:t>
      </w:r>
      <w:r>
        <w:t xml:space="preserve"> AgroTools should focus on </w:t>
      </w:r>
      <w:r w:rsidR="00CA3C32">
        <w:t xml:space="preserve">flexible working strategies such as flexible working hours, rewards for motivation and technological advancements for better operational outcomes. It could lead to managing the time, and cost of operation and thereby leading to provide a flexible working structure towards the workers. Besides, the HR department of AgroTools could practice a hybrid model of work that could ensure a better work-life balance for the employees while working in the major three premises of the company. </w:t>
      </w:r>
    </w:p>
    <w:p w:rsidR="0034508B" w:rsidRDefault="006F376D" w:rsidP="00730A84">
      <w:pPr>
        <w:pStyle w:val="Titlu1"/>
      </w:pPr>
      <w:bookmarkStart w:id="3" w:name="_Toc167983920"/>
      <w:r>
        <w:t>4. Consideration by the firm and the HR department for implementing flexible working for the workforce</w:t>
      </w:r>
      <w:bookmarkEnd w:id="3"/>
    </w:p>
    <w:p w:rsidR="002F2004" w:rsidRDefault="006F376D" w:rsidP="00EA70BF">
      <w:r>
        <w:lastRenderedPageBreak/>
        <w:t xml:space="preserve">The report from </w:t>
      </w:r>
      <w:r w:rsidRPr="002F2004">
        <w:t>VPSC (2024)</w:t>
      </w:r>
      <w:r>
        <w:t xml:space="preserve"> mentioned that the HR department of an organisation should focus on the impact of a flexible working strategy towards the employees, management structure and existing skills and competencies among the employees from all departments to cope with the </w:t>
      </w:r>
      <w:r w:rsidR="004E5333">
        <w:t xml:space="preserve">flexible working model. It can be stated that every organisation considers flexible working implementation based on their different working style and employee management. Meanwhile, </w:t>
      </w:r>
      <w:r w:rsidRPr="002F2004">
        <w:t xml:space="preserve">Cantrell </w:t>
      </w:r>
      <w:r w:rsidRPr="002F2004">
        <w:rPr>
          <w:i/>
        </w:rPr>
        <w:t>et al.</w:t>
      </w:r>
      <w:r w:rsidRPr="002F2004">
        <w:t xml:space="preserve"> (2022)</w:t>
      </w:r>
      <w:r w:rsidR="004E5333">
        <w:t xml:space="preserve"> stated that around 77% of the organisational leaders from global businesses considered the importance of having strong skills and competencies among the employees for managing the new operating model of flexible structure. </w:t>
      </w:r>
    </w:p>
    <w:p w:rsidR="002F2004" w:rsidRDefault="00243972" w:rsidP="002F2004">
      <w:pPr>
        <w:jc w:val="center"/>
      </w:pPr>
      <w:r w:rsidRPr="00B0052C">
        <w:rPr>
          <w:noProof/>
          <w:lang w:val="en-IN"/>
        </w:rPr>
        <w:drawing>
          <wp:inline distT="0" distB="0" distL="0" distR="0">
            <wp:extent cx="5732145" cy="1304925"/>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145" cy="1304925"/>
                    </a:xfrm>
                    <a:prstGeom prst="rect">
                      <a:avLst/>
                    </a:prstGeom>
                    <a:noFill/>
                    <a:ln>
                      <a:noFill/>
                    </a:ln>
                  </pic:spPr>
                </pic:pic>
              </a:graphicData>
            </a:graphic>
          </wp:inline>
        </w:drawing>
      </w:r>
    </w:p>
    <w:p w:rsidR="002F2004" w:rsidRDefault="006F376D" w:rsidP="002F2004">
      <w:pPr>
        <w:jc w:val="center"/>
        <w:rPr>
          <w:b/>
        </w:rPr>
      </w:pPr>
      <w:r>
        <w:rPr>
          <w:b/>
        </w:rPr>
        <w:t>Figure</w:t>
      </w:r>
      <w:r w:rsidR="009C3B9E">
        <w:rPr>
          <w:b/>
        </w:rPr>
        <w:t xml:space="preserve"> 2</w:t>
      </w:r>
      <w:r>
        <w:rPr>
          <w:b/>
        </w:rPr>
        <w:t xml:space="preserve">: Necessity of employee skills for </w:t>
      </w:r>
      <w:r w:rsidR="00FB5668">
        <w:rPr>
          <w:b/>
        </w:rPr>
        <w:t xml:space="preserve">a </w:t>
      </w:r>
      <w:r>
        <w:rPr>
          <w:b/>
        </w:rPr>
        <w:t>flexible working structure</w:t>
      </w:r>
    </w:p>
    <w:p w:rsidR="002F2004" w:rsidRPr="002F2004" w:rsidRDefault="006F376D" w:rsidP="002F2004">
      <w:pPr>
        <w:jc w:val="center"/>
      </w:pPr>
      <w:r>
        <w:t xml:space="preserve">(Source: </w:t>
      </w:r>
      <w:r w:rsidRPr="002F2004">
        <w:t xml:space="preserve">Cantrell </w:t>
      </w:r>
      <w:r w:rsidRPr="002F2004">
        <w:rPr>
          <w:i/>
        </w:rPr>
        <w:t>et al</w:t>
      </w:r>
      <w:r>
        <w:rPr>
          <w:i/>
        </w:rPr>
        <w:t xml:space="preserve">., </w:t>
      </w:r>
      <w:r>
        <w:t>2022)</w:t>
      </w:r>
    </w:p>
    <w:p w:rsidR="00EA70BF" w:rsidRDefault="006F376D" w:rsidP="00EA70BF">
      <w:r>
        <w:t xml:space="preserve">Contrarily, </w:t>
      </w:r>
      <w:r w:rsidR="002F2004" w:rsidRPr="002F2004">
        <w:t>Maurer (2019)</w:t>
      </w:r>
      <w:r>
        <w:t xml:space="preserve"> stated that </w:t>
      </w:r>
      <w:r w:rsidR="00CB6B78">
        <w:t xml:space="preserve">52% of the employees stated that a flexible working model is critical to retention, as it requires an effective and constant negotiation process. The organisation such as </w:t>
      </w:r>
      <w:r w:rsidR="00A570A6">
        <w:t xml:space="preserve">AgroTools manufactures agricultural products </w:t>
      </w:r>
      <w:r w:rsidR="00AB5245">
        <w:t>and sells them towards the farmers of West Midlands. In this way, the firm and the HR department should focus on appropriate skill development, knowledge development and availability of expertise and resources within the company before implementing the flexible working practice for the workforce.</w:t>
      </w:r>
    </w:p>
    <w:p w:rsidR="00AB5245" w:rsidRPr="00EA70BF" w:rsidRDefault="006F376D" w:rsidP="00EA70BF">
      <w:r>
        <w:t xml:space="preserve">Additionally, </w:t>
      </w:r>
      <w:r w:rsidR="006C011E" w:rsidRPr="006C011E">
        <w:t>Putra and Utari (2023)</w:t>
      </w:r>
      <w:r>
        <w:t xml:space="preserve"> reported that effective communication and collaboration in the workplace culture are necessary for practising a flexible working structure. It has been identified that </w:t>
      </w:r>
      <w:r w:rsidR="006C011E">
        <w:t>70</w:t>
      </w:r>
      <w:r>
        <w:t xml:space="preserve">% of the organisational HR urged to ensure active communication and collaboration among the employees to practise a flexible working culture </w:t>
      </w:r>
      <w:r w:rsidR="006C011E" w:rsidRPr="006C011E">
        <w:t>(Mayne, 2023)</w:t>
      </w:r>
      <w:r>
        <w:t xml:space="preserve">. According to them, the traditional working model could reduce the productivity of the employees as well as the companies. Considering this, firms such as </w:t>
      </w:r>
      <w:proofErr w:type="spellStart"/>
      <w:r>
        <w:t>AgroTools</w:t>
      </w:r>
      <w:proofErr w:type="spellEnd"/>
      <w:r>
        <w:t xml:space="preserve"> and its HR department should consider effective communication processes and tools for maintaining a flexible working strategy. The organisation tends to allow a hybrid model of work based on which technological advancement and tools for employee interaction are required. It would </w:t>
      </w:r>
      <w:r>
        <w:lastRenderedPageBreak/>
        <w:t>manage the systematic operation of the company with flexibility thereby providing better work-life balance to the employees</w:t>
      </w:r>
      <w:r w:rsidR="006C011E">
        <w:t xml:space="preserve"> (</w:t>
      </w:r>
      <w:r w:rsidR="006C011E" w:rsidRPr="006C011E">
        <w:t xml:space="preserve">Putra and </w:t>
      </w:r>
      <w:proofErr w:type="spellStart"/>
      <w:r w:rsidR="006C011E" w:rsidRPr="006C011E">
        <w:t>Utari</w:t>
      </w:r>
      <w:proofErr w:type="spellEnd"/>
      <w:r w:rsidR="006C011E">
        <w:t>, 2023)</w:t>
      </w:r>
      <w:r>
        <w:t xml:space="preserve">. </w:t>
      </w:r>
    </w:p>
    <w:p w:rsidR="0034508B" w:rsidRDefault="006F376D" w:rsidP="00730A84">
      <w:pPr>
        <w:pStyle w:val="Titlu1"/>
      </w:pPr>
      <w:bookmarkStart w:id="4" w:name="_Toc167983921"/>
      <w:r>
        <w:t>5. Different implications for different operational sites</w:t>
      </w:r>
      <w:bookmarkEnd w:id="4"/>
    </w:p>
    <w:p w:rsidR="00EE7195" w:rsidRDefault="006F376D" w:rsidP="00EE7195">
      <w:r>
        <w:t xml:space="preserve">Considering the case of </w:t>
      </w:r>
      <w:proofErr w:type="spellStart"/>
      <w:r>
        <w:t>AgroTools</w:t>
      </w:r>
      <w:proofErr w:type="spellEnd"/>
      <w:r>
        <w:t xml:space="preserve">, the company have three different operational sites including the manufacturing, </w:t>
      </w:r>
      <w:r w:rsidR="00B9656D">
        <w:t>warehousing,</w:t>
      </w:r>
      <w:r>
        <w:t xml:space="preserve"> and sales for providing high-quality agricultural equipment to the farmers of West Midlands. </w:t>
      </w:r>
      <w:r w:rsidR="002C17CB">
        <w:t>In these three operational sites, different types of flexible working strategies should be implemented for better employee engagement.</w:t>
      </w:r>
    </w:p>
    <w:p w:rsidR="00D73011" w:rsidRDefault="00243972" w:rsidP="00D73011">
      <w:pPr>
        <w:jc w:val="center"/>
      </w:pPr>
      <w:r w:rsidRPr="00B0052C">
        <w:rPr>
          <w:noProof/>
          <w:lang w:val="en-IN"/>
        </w:rPr>
        <w:drawing>
          <wp:inline distT="0" distB="0" distL="0" distR="0">
            <wp:extent cx="5486400" cy="3199765"/>
            <wp:effectExtent l="0" t="0" r="0" b="635"/>
            <wp:docPr id="4"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7136B" w:rsidRDefault="006F376D" w:rsidP="00D73011">
      <w:pPr>
        <w:jc w:val="center"/>
        <w:rPr>
          <w:b/>
        </w:rPr>
      </w:pPr>
      <w:r>
        <w:rPr>
          <w:b/>
        </w:rPr>
        <w:t>Figure</w:t>
      </w:r>
      <w:r w:rsidR="00A926D3">
        <w:rPr>
          <w:b/>
        </w:rPr>
        <w:t xml:space="preserve"> 2</w:t>
      </w:r>
      <w:r>
        <w:rPr>
          <w:b/>
        </w:rPr>
        <w:t>: Three operational premises of the company</w:t>
      </w:r>
    </w:p>
    <w:p w:rsidR="00D7136B" w:rsidRPr="00D7136B" w:rsidRDefault="006F376D" w:rsidP="00D73011">
      <w:pPr>
        <w:jc w:val="center"/>
      </w:pPr>
      <w:r>
        <w:t>(Source: Created by author)</w:t>
      </w:r>
    </w:p>
    <w:p w:rsidR="002C17CB" w:rsidRDefault="006F376D" w:rsidP="00EE7195">
      <w:r w:rsidRPr="007D2DEE">
        <w:rPr>
          <w:i/>
          <w:u w:val="single"/>
        </w:rPr>
        <w:t>Manufacturing site</w:t>
      </w:r>
      <w:r>
        <w:t xml:space="preserve">: </w:t>
      </w:r>
      <w:r w:rsidR="00D73011" w:rsidRPr="00D73011">
        <w:t>Davis (2024)</w:t>
      </w:r>
      <w:r w:rsidR="00A926D3">
        <w:t xml:space="preserve"> has</w:t>
      </w:r>
      <w:r w:rsidR="007B0816">
        <w:t xml:space="preserve"> reported that organisations need to focus on flexible working hours by splitting the shifts of the employees. In this way, technological advancements such as automation, drones and other tools could be used for the manufacturing area of </w:t>
      </w:r>
      <w:proofErr w:type="spellStart"/>
      <w:r w:rsidR="007B0816">
        <w:t>AgroTools</w:t>
      </w:r>
      <w:proofErr w:type="spellEnd"/>
      <w:r w:rsidR="007B0816">
        <w:t xml:space="preserve">, which would reduce the workforce pressure and thereby delivering flexible working processes to the employees. In addition, the </w:t>
      </w:r>
      <w:r w:rsidR="00985C97">
        <w:t>company would need to maintain the working hours while manufacturing equipment, which would maintain the working flexibility for both the off-site and hybrid workers.</w:t>
      </w:r>
    </w:p>
    <w:p w:rsidR="00D73011" w:rsidRDefault="006F376D" w:rsidP="00EE7195">
      <w:r w:rsidRPr="007D2DEE">
        <w:rPr>
          <w:i/>
          <w:u w:val="single"/>
        </w:rPr>
        <w:t>Warehousing site</w:t>
      </w:r>
      <w:r>
        <w:t xml:space="preserve">: According to </w:t>
      </w:r>
      <w:proofErr w:type="spellStart"/>
      <w:r w:rsidRPr="00D73011">
        <w:t>Fernandes</w:t>
      </w:r>
      <w:proofErr w:type="spellEnd"/>
      <w:r w:rsidRPr="00D73011">
        <w:t xml:space="preserve"> (2019)</w:t>
      </w:r>
      <w:r>
        <w:t xml:space="preserve">, </w:t>
      </w:r>
      <w:r w:rsidR="006D0250">
        <w:t xml:space="preserve">warehousing is considered the systematic process for storing and preserving the products of the company on a large scale. In this way, the warehouse of </w:t>
      </w:r>
      <w:proofErr w:type="spellStart"/>
      <w:r w:rsidR="006D0250">
        <w:t>AgroTools</w:t>
      </w:r>
      <w:proofErr w:type="spellEnd"/>
      <w:r w:rsidR="006D0250">
        <w:t xml:space="preserve"> consists of agricultural equipment, which has to be provided to </w:t>
      </w:r>
      <w:r w:rsidR="006D0250">
        <w:lastRenderedPageBreak/>
        <w:t xml:space="preserve">the farmers of West Midlands. In this context, </w:t>
      </w:r>
      <w:r w:rsidR="008B2B38">
        <w:t xml:space="preserve">the organisation should provide a better work-life balance, flexible schedule, better pay scale for the employees and safety. It would enhance employee satisfaction with the company thereby ensuring the effectiveness of operational processes in the warehouses in the West Midlands region. </w:t>
      </w:r>
    </w:p>
    <w:p w:rsidR="008B2B38" w:rsidRDefault="006F376D" w:rsidP="00EE7195">
      <w:r w:rsidRPr="007D2DEE">
        <w:rPr>
          <w:i/>
          <w:u w:val="single"/>
        </w:rPr>
        <w:t>Sales site</w:t>
      </w:r>
      <w:r>
        <w:t xml:space="preserve">: </w:t>
      </w:r>
      <w:r w:rsidR="0030150D">
        <w:t xml:space="preserve">Besides, the sales department is another potential </w:t>
      </w:r>
      <w:r w:rsidR="0066778D">
        <w:t>area of function, which requires better flexibility in work for high-performance outcomes for the employees. In this context</w:t>
      </w:r>
      <w:r w:rsidR="00EF59B8">
        <w:t>,</w:t>
      </w:r>
      <w:r w:rsidR="0066778D">
        <w:t xml:space="preserve"> </w:t>
      </w:r>
      <w:proofErr w:type="spellStart"/>
      <w:r w:rsidR="0066778D">
        <w:t>AgroTools</w:t>
      </w:r>
      <w:proofErr w:type="spellEnd"/>
      <w:r w:rsidR="0066778D">
        <w:t xml:space="preserve"> should focus on flexibility strategies in its sales department similar to warehouses. </w:t>
      </w:r>
      <w:r w:rsidR="00D73011">
        <w:t>It has been identified</w:t>
      </w:r>
      <w:r w:rsidR="0066778D">
        <w:t xml:space="preserve"> that </w:t>
      </w:r>
      <w:r w:rsidR="00EF59B8">
        <w:t xml:space="preserve">agricultural companies </w:t>
      </w:r>
      <w:r w:rsidR="00D73011">
        <w:t xml:space="preserve">in the UK </w:t>
      </w:r>
      <w:r w:rsidR="00EF59B8">
        <w:t xml:space="preserve">such as </w:t>
      </w:r>
      <w:proofErr w:type="spellStart"/>
      <w:r w:rsidR="00EF59B8">
        <w:t>Wynnstay</w:t>
      </w:r>
      <w:proofErr w:type="spellEnd"/>
      <w:r w:rsidR="00EF59B8">
        <w:t xml:space="preserve"> Group Plc </w:t>
      </w:r>
      <w:r w:rsidR="00D73011">
        <w:t xml:space="preserve">reported to practice flexible working in terms of culture, salaries, work-life balance, job security and flexible management practice in the sales department </w:t>
      </w:r>
      <w:r w:rsidR="00D73011" w:rsidRPr="00D73011">
        <w:t>(Indeed, 2024)</w:t>
      </w:r>
      <w:r w:rsidR="00D73011">
        <w:t xml:space="preserve">. Considering this, </w:t>
      </w:r>
      <w:proofErr w:type="spellStart"/>
      <w:r w:rsidR="00D73011">
        <w:t>AgroTools</w:t>
      </w:r>
      <w:proofErr w:type="spellEnd"/>
      <w:r w:rsidR="00D73011">
        <w:t xml:space="preserve"> should follow these practices in its sales department to ensure better outcomes.</w:t>
      </w:r>
    </w:p>
    <w:p w:rsidR="00D73011" w:rsidRPr="00EE7195" w:rsidRDefault="006F376D" w:rsidP="00EE7195">
      <w:r>
        <w:t xml:space="preserve">Moreover, the HR department should ensure interactive communication and collaboration between the three departments and employees, which would make the flexible working strategy successful and avoid the chances of error as well. </w:t>
      </w:r>
    </w:p>
    <w:p w:rsidR="0034508B" w:rsidRDefault="006F376D" w:rsidP="00730A84">
      <w:pPr>
        <w:pStyle w:val="Titlu1"/>
      </w:pPr>
      <w:bookmarkStart w:id="5" w:name="_Toc167983922"/>
      <w:r>
        <w:t>6. Pay Structure reconfiguration</w:t>
      </w:r>
      <w:bookmarkEnd w:id="5"/>
    </w:p>
    <w:p w:rsidR="00BF696A" w:rsidRDefault="00243972" w:rsidP="00BF696A">
      <w:pPr>
        <w:jc w:val="center"/>
        <w:rPr>
          <w:noProof/>
          <w:lang w:val="en-IN"/>
        </w:rPr>
      </w:pPr>
      <w:r w:rsidRPr="00BF696A">
        <w:rPr>
          <w:noProof/>
          <w:lang w:val="en-IN"/>
        </w:rPr>
        <w:drawing>
          <wp:inline distT="0" distB="0" distL="0" distR="0">
            <wp:extent cx="5728335" cy="192405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8335" cy="1924050"/>
                    </a:xfrm>
                    <a:prstGeom prst="rect">
                      <a:avLst/>
                    </a:prstGeom>
                    <a:noFill/>
                    <a:ln>
                      <a:noFill/>
                    </a:ln>
                  </pic:spPr>
                </pic:pic>
              </a:graphicData>
            </a:graphic>
          </wp:inline>
        </w:drawing>
      </w:r>
    </w:p>
    <w:p w:rsidR="00BF696A" w:rsidRDefault="00BF696A" w:rsidP="00BF696A">
      <w:pPr>
        <w:jc w:val="center"/>
        <w:rPr>
          <w:b/>
          <w:noProof/>
          <w:lang w:val="en-IN"/>
        </w:rPr>
      </w:pPr>
      <w:r>
        <w:rPr>
          <w:b/>
          <w:noProof/>
          <w:lang w:val="en-IN"/>
        </w:rPr>
        <w:t>Figure 3: Employee preference on pay structure of the organisation</w:t>
      </w:r>
    </w:p>
    <w:p w:rsidR="00BF696A" w:rsidRDefault="00BF696A" w:rsidP="00BF696A">
      <w:pPr>
        <w:jc w:val="center"/>
        <w:rPr>
          <w:noProof/>
          <w:lang w:val="en-IN"/>
        </w:rPr>
      </w:pPr>
      <w:r>
        <w:rPr>
          <w:noProof/>
          <w:lang w:val="en-IN"/>
        </w:rPr>
        <w:t xml:space="preserve">(Source: </w:t>
      </w:r>
      <w:r w:rsidRPr="00BF696A">
        <w:rPr>
          <w:noProof/>
          <w:lang w:val="en-IN"/>
        </w:rPr>
        <w:t>Shtembari, Kufo and Haxhinasto, 2022)</w:t>
      </w:r>
    </w:p>
    <w:p w:rsidR="00BF696A" w:rsidRPr="00BF696A" w:rsidRDefault="00BF696A" w:rsidP="00BF696A">
      <w:r>
        <w:rPr>
          <w:noProof/>
          <w:lang w:val="en-IN"/>
        </w:rPr>
        <w:t>The study by</w:t>
      </w:r>
      <w:r w:rsidRPr="00BF696A">
        <w:rPr>
          <w:noProof/>
          <w:lang w:val="en-IN"/>
        </w:rPr>
        <w:t xml:space="preserve"> Shtembari, Kufo and Haxhinasto</w:t>
      </w:r>
      <w:r>
        <w:rPr>
          <w:noProof/>
          <w:lang w:val="en-IN"/>
        </w:rPr>
        <w:t xml:space="preserve"> (2022) stated that 57% of the global employees focused on the high payment and pay restructurig of the company after the pandmeic scneario. In this way, AgroTools should reconfigure its pay structure for better operational outcome. </w:t>
      </w:r>
    </w:p>
    <w:tbl>
      <w:tblPr>
        <w:tblW w:w="0" w:type="auto"/>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Look w:val="04A0" w:firstRow="1" w:lastRow="0" w:firstColumn="1" w:lastColumn="0" w:noHBand="0" w:noVBand="1"/>
      </w:tblPr>
      <w:tblGrid>
        <w:gridCol w:w="1021"/>
        <w:gridCol w:w="2617"/>
        <w:gridCol w:w="1737"/>
        <w:gridCol w:w="3641"/>
      </w:tblGrid>
      <w:tr w:rsidR="00906552" w:rsidTr="00B0052C">
        <w:tc>
          <w:tcPr>
            <w:tcW w:w="0" w:type="auto"/>
            <w:tcBorders>
              <w:top w:val="single" w:sz="4" w:space="0" w:color="FFC000"/>
              <w:left w:val="single" w:sz="4" w:space="0" w:color="FFC000"/>
              <w:bottom w:val="single" w:sz="4" w:space="0" w:color="FFC000"/>
              <w:right w:val="nil"/>
            </w:tcBorders>
            <w:shd w:val="clear" w:color="auto" w:fill="FFC000"/>
          </w:tcPr>
          <w:p w:rsidR="00DE736B" w:rsidRPr="00B0052C" w:rsidRDefault="006F376D" w:rsidP="00B0052C">
            <w:pPr>
              <w:spacing w:after="0"/>
              <w:jc w:val="center"/>
              <w:rPr>
                <w:b/>
                <w:bCs/>
                <w:color w:val="FFFFFF"/>
              </w:rPr>
            </w:pPr>
            <w:r w:rsidRPr="00B0052C">
              <w:rPr>
                <w:b/>
                <w:bCs/>
                <w:color w:val="FFFFFF"/>
              </w:rPr>
              <w:t>Serial No.</w:t>
            </w:r>
          </w:p>
        </w:tc>
        <w:tc>
          <w:tcPr>
            <w:tcW w:w="0" w:type="auto"/>
            <w:tcBorders>
              <w:top w:val="single" w:sz="4" w:space="0" w:color="FFC000"/>
              <w:left w:val="nil"/>
              <w:bottom w:val="single" w:sz="4" w:space="0" w:color="FFC000"/>
              <w:right w:val="nil"/>
            </w:tcBorders>
            <w:shd w:val="clear" w:color="auto" w:fill="FFC000"/>
          </w:tcPr>
          <w:p w:rsidR="00DE736B" w:rsidRPr="00B0052C" w:rsidRDefault="006F376D" w:rsidP="00B0052C">
            <w:pPr>
              <w:spacing w:after="0"/>
              <w:jc w:val="center"/>
              <w:rPr>
                <w:b/>
                <w:bCs/>
                <w:color w:val="FFFFFF"/>
              </w:rPr>
            </w:pPr>
            <w:r w:rsidRPr="00B0052C">
              <w:rPr>
                <w:b/>
                <w:bCs/>
                <w:color w:val="FFFFFF"/>
              </w:rPr>
              <w:t>Grade</w:t>
            </w:r>
          </w:p>
        </w:tc>
        <w:tc>
          <w:tcPr>
            <w:tcW w:w="0" w:type="auto"/>
            <w:tcBorders>
              <w:top w:val="single" w:sz="4" w:space="0" w:color="FFC000"/>
              <w:left w:val="nil"/>
              <w:bottom w:val="single" w:sz="4" w:space="0" w:color="FFC000"/>
              <w:right w:val="nil"/>
            </w:tcBorders>
            <w:shd w:val="clear" w:color="auto" w:fill="FFC000"/>
          </w:tcPr>
          <w:p w:rsidR="00DE736B" w:rsidRPr="00B0052C" w:rsidRDefault="006F376D" w:rsidP="00B0052C">
            <w:pPr>
              <w:spacing w:after="0"/>
              <w:jc w:val="center"/>
              <w:rPr>
                <w:b/>
                <w:bCs/>
                <w:color w:val="FFFFFF"/>
              </w:rPr>
            </w:pPr>
            <w:r w:rsidRPr="00B0052C">
              <w:rPr>
                <w:b/>
                <w:bCs/>
                <w:color w:val="FFFFFF"/>
              </w:rPr>
              <w:t>Current Pay Scale (£)</w:t>
            </w:r>
          </w:p>
        </w:tc>
        <w:tc>
          <w:tcPr>
            <w:tcW w:w="0" w:type="auto"/>
            <w:tcBorders>
              <w:top w:val="single" w:sz="4" w:space="0" w:color="FFC000"/>
              <w:left w:val="nil"/>
              <w:bottom w:val="single" w:sz="4" w:space="0" w:color="FFC000"/>
              <w:right w:val="single" w:sz="4" w:space="0" w:color="FFC000"/>
            </w:tcBorders>
            <w:shd w:val="clear" w:color="auto" w:fill="FFC000"/>
          </w:tcPr>
          <w:p w:rsidR="00DE736B" w:rsidRPr="00B0052C" w:rsidRDefault="006F376D" w:rsidP="00B0052C">
            <w:pPr>
              <w:spacing w:after="0"/>
              <w:jc w:val="center"/>
              <w:rPr>
                <w:b/>
                <w:bCs/>
                <w:color w:val="FFFFFF"/>
              </w:rPr>
            </w:pPr>
            <w:r w:rsidRPr="00B0052C">
              <w:rPr>
                <w:b/>
                <w:bCs/>
                <w:color w:val="FFFFFF"/>
              </w:rPr>
              <w:t xml:space="preserve">Average </w:t>
            </w:r>
            <w:r w:rsidR="00A926D3" w:rsidRPr="00B0052C">
              <w:rPr>
                <w:b/>
                <w:bCs/>
                <w:color w:val="FFFFFF"/>
              </w:rPr>
              <w:t xml:space="preserve">range of </w:t>
            </w:r>
            <w:r w:rsidRPr="00B0052C">
              <w:rPr>
                <w:b/>
                <w:bCs/>
                <w:color w:val="FFFFFF"/>
              </w:rPr>
              <w:t>pay scale after reconfiguration (£)</w:t>
            </w:r>
          </w:p>
        </w:tc>
      </w:tr>
      <w:tr w:rsidR="00906552" w:rsidTr="00B0052C">
        <w:tc>
          <w:tcPr>
            <w:tcW w:w="0" w:type="auto"/>
            <w:shd w:val="clear" w:color="auto" w:fill="FFF2CC"/>
          </w:tcPr>
          <w:p w:rsidR="00DE736B" w:rsidRPr="00B0052C" w:rsidRDefault="006F376D" w:rsidP="00B0052C">
            <w:pPr>
              <w:spacing w:after="0"/>
              <w:jc w:val="center"/>
              <w:rPr>
                <w:b/>
                <w:bCs/>
              </w:rPr>
            </w:pPr>
            <w:r w:rsidRPr="00B0052C">
              <w:rPr>
                <w:b/>
                <w:bCs/>
              </w:rPr>
              <w:t>1</w:t>
            </w:r>
          </w:p>
        </w:tc>
        <w:tc>
          <w:tcPr>
            <w:tcW w:w="0" w:type="auto"/>
            <w:shd w:val="clear" w:color="auto" w:fill="FFF2CC"/>
          </w:tcPr>
          <w:p w:rsidR="00DE736B" w:rsidRDefault="006F376D" w:rsidP="00B0052C">
            <w:pPr>
              <w:spacing w:after="0"/>
              <w:jc w:val="center"/>
            </w:pPr>
            <w:r>
              <w:t>Administrative Assistant</w:t>
            </w:r>
          </w:p>
        </w:tc>
        <w:tc>
          <w:tcPr>
            <w:tcW w:w="0" w:type="auto"/>
            <w:shd w:val="clear" w:color="auto" w:fill="FFF2CC"/>
          </w:tcPr>
          <w:p w:rsidR="00DE736B" w:rsidRDefault="006F376D" w:rsidP="00B0052C">
            <w:pPr>
              <w:spacing w:after="0"/>
              <w:jc w:val="center"/>
            </w:pPr>
            <w:r>
              <w:t>26,000</w:t>
            </w:r>
          </w:p>
        </w:tc>
        <w:tc>
          <w:tcPr>
            <w:tcW w:w="0" w:type="auto"/>
            <w:shd w:val="clear" w:color="auto" w:fill="FFF2CC"/>
          </w:tcPr>
          <w:p w:rsidR="00DE736B" w:rsidRDefault="006F376D" w:rsidP="00B0052C">
            <w:pPr>
              <w:spacing w:after="0"/>
              <w:jc w:val="center"/>
            </w:pPr>
            <w:r>
              <w:t>45,000-50,000</w:t>
            </w:r>
          </w:p>
        </w:tc>
      </w:tr>
      <w:tr w:rsidR="00906552" w:rsidTr="00B0052C">
        <w:tc>
          <w:tcPr>
            <w:tcW w:w="0" w:type="auto"/>
            <w:shd w:val="clear" w:color="auto" w:fill="auto"/>
          </w:tcPr>
          <w:p w:rsidR="00DE736B" w:rsidRPr="00B0052C" w:rsidRDefault="006F376D" w:rsidP="00B0052C">
            <w:pPr>
              <w:spacing w:after="0"/>
              <w:jc w:val="center"/>
              <w:rPr>
                <w:b/>
                <w:bCs/>
              </w:rPr>
            </w:pPr>
            <w:r w:rsidRPr="00B0052C">
              <w:rPr>
                <w:b/>
                <w:bCs/>
              </w:rPr>
              <w:lastRenderedPageBreak/>
              <w:t>2</w:t>
            </w:r>
          </w:p>
        </w:tc>
        <w:tc>
          <w:tcPr>
            <w:tcW w:w="0" w:type="auto"/>
            <w:shd w:val="clear" w:color="auto" w:fill="auto"/>
          </w:tcPr>
          <w:p w:rsidR="00DE736B" w:rsidRDefault="006F376D" w:rsidP="00B0052C">
            <w:pPr>
              <w:spacing w:after="0"/>
              <w:jc w:val="center"/>
            </w:pPr>
            <w:r>
              <w:t>Finance Manager</w:t>
            </w:r>
          </w:p>
        </w:tc>
        <w:tc>
          <w:tcPr>
            <w:tcW w:w="0" w:type="auto"/>
            <w:shd w:val="clear" w:color="auto" w:fill="auto"/>
          </w:tcPr>
          <w:p w:rsidR="00DE736B" w:rsidRDefault="006F376D" w:rsidP="00B0052C">
            <w:pPr>
              <w:spacing w:after="0"/>
              <w:jc w:val="center"/>
            </w:pPr>
            <w:r>
              <w:t>31,000</w:t>
            </w:r>
          </w:p>
        </w:tc>
        <w:tc>
          <w:tcPr>
            <w:tcW w:w="0" w:type="auto"/>
            <w:shd w:val="clear" w:color="auto" w:fill="auto"/>
          </w:tcPr>
          <w:p w:rsidR="00DE736B" w:rsidRDefault="006F376D" w:rsidP="00B0052C">
            <w:pPr>
              <w:spacing w:after="0"/>
              <w:jc w:val="center"/>
            </w:pPr>
            <w:r>
              <w:t>35,000-41,000</w:t>
            </w:r>
          </w:p>
        </w:tc>
      </w:tr>
      <w:tr w:rsidR="00906552" w:rsidTr="00B0052C">
        <w:tc>
          <w:tcPr>
            <w:tcW w:w="0" w:type="auto"/>
            <w:shd w:val="clear" w:color="auto" w:fill="FFF2CC"/>
          </w:tcPr>
          <w:p w:rsidR="00DE736B" w:rsidRPr="00B0052C" w:rsidRDefault="006F376D" w:rsidP="00B0052C">
            <w:pPr>
              <w:spacing w:after="0"/>
              <w:jc w:val="center"/>
              <w:rPr>
                <w:b/>
                <w:bCs/>
              </w:rPr>
            </w:pPr>
            <w:r w:rsidRPr="00B0052C">
              <w:rPr>
                <w:b/>
                <w:bCs/>
              </w:rPr>
              <w:t>3</w:t>
            </w:r>
          </w:p>
        </w:tc>
        <w:tc>
          <w:tcPr>
            <w:tcW w:w="0" w:type="auto"/>
            <w:shd w:val="clear" w:color="auto" w:fill="FFF2CC"/>
          </w:tcPr>
          <w:p w:rsidR="00DE736B" w:rsidRDefault="006F376D" w:rsidP="00B0052C">
            <w:pPr>
              <w:spacing w:after="0"/>
              <w:jc w:val="center"/>
            </w:pPr>
            <w:r>
              <w:t>HR Manager</w:t>
            </w:r>
          </w:p>
        </w:tc>
        <w:tc>
          <w:tcPr>
            <w:tcW w:w="0" w:type="auto"/>
            <w:shd w:val="clear" w:color="auto" w:fill="FFF2CC"/>
          </w:tcPr>
          <w:p w:rsidR="00DE736B" w:rsidRDefault="006F376D" w:rsidP="00B0052C">
            <w:pPr>
              <w:spacing w:after="0"/>
              <w:jc w:val="center"/>
            </w:pPr>
            <w:r>
              <w:t>31,000</w:t>
            </w:r>
          </w:p>
        </w:tc>
        <w:tc>
          <w:tcPr>
            <w:tcW w:w="0" w:type="auto"/>
            <w:shd w:val="clear" w:color="auto" w:fill="FFF2CC"/>
          </w:tcPr>
          <w:p w:rsidR="00DE736B" w:rsidRDefault="006F376D" w:rsidP="00B0052C">
            <w:pPr>
              <w:spacing w:after="0"/>
              <w:jc w:val="center"/>
            </w:pPr>
            <w:r>
              <w:t>36,000-45,000</w:t>
            </w:r>
          </w:p>
        </w:tc>
      </w:tr>
      <w:tr w:rsidR="00906552" w:rsidTr="00B0052C">
        <w:tc>
          <w:tcPr>
            <w:tcW w:w="0" w:type="auto"/>
            <w:shd w:val="clear" w:color="auto" w:fill="auto"/>
          </w:tcPr>
          <w:p w:rsidR="00DE736B" w:rsidRPr="00B0052C" w:rsidRDefault="006F376D" w:rsidP="00B0052C">
            <w:pPr>
              <w:spacing w:after="0"/>
              <w:jc w:val="center"/>
              <w:rPr>
                <w:b/>
                <w:bCs/>
              </w:rPr>
            </w:pPr>
            <w:r w:rsidRPr="00B0052C">
              <w:rPr>
                <w:b/>
                <w:bCs/>
              </w:rPr>
              <w:t>4</w:t>
            </w:r>
          </w:p>
        </w:tc>
        <w:tc>
          <w:tcPr>
            <w:tcW w:w="0" w:type="auto"/>
            <w:shd w:val="clear" w:color="auto" w:fill="auto"/>
          </w:tcPr>
          <w:p w:rsidR="00DE736B" w:rsidRDefault="006F376D" w:rsidP="00B0052C">
            <w:pPr>
              <w:spacing w:after="0"/>
              <w:jc w:val="center"/>
            </w:pPr>
            <w:r>
              <w:t>Operational Manager</w:t>
            </w:r>
          </w:p>
        </w:tc>
        <w:tc>
          <w:tcPr>
            <w:tcW w:w="0" w:type="auto"/>
            <w:shd w:val="clear" w:color="auto" w:fill="auto"/>
          </w:tcPr>
          <w:p w:rsidR="00DE736B" w:rsidRDefault="006F376D" w:rsidP="00B0052C">
            <w:pPr>
              <w:spacing w:after="0"/>
              <w:jc w:val="center"/>
            </w:pPr>
            <w:r>
              <w:t>27,000</w:t>
            </w:r>
          </w:p>
        </w:tc>
        <w:tc>
          <w:tcPr>
            <w:tcW w:w="0" w:type="auto"/>
            <w:shd w:val="clear" w:color="auto" w:fill="auto"/>
          </w:tcPr>
          <w:p w:rsidR="00DE736B" w:rsidRDefault="006F376D" w:rsidP="00B0052C">
            <w:pPr>
              <w:spacing w:after="0"/>
              <w:jc w:val="center"/>
            </w:pPr>
            <w:r>
              <w:t>35,000-45,000</w:t>
            </w:r>
          </w:p>
        </w:tc>
      </w:tr>
      <w:tr w:rsidR="00906552" w:rsidTr="00B0052C">
        <w:tc>
          <w:tcPr>
            <w:tcW w:w="0" w:type="auto"/>
            <w:shd w:val="clear" w:color="auto" w:fill="FFF2CC"/>
          </w:tcPr>
          <w:p w:rsidR="00DE736B" w:rsidRPr="00B0052C" w:rsidRDefault="006F376D" w:rsidP="00B0052C">
            <w:pPr>
              <w:spacing w:after="0"/>
              <w:jc w:val="center"/>
              <w:rPr>
                <w:b/>
                <w:bCs/>
              </w:rPr>
            </w:pPr>
            <w:r w:rsidRPr="00B0052C">
              <w:rPr>
                <w:b/>
                <w:bCs/>
              </w:rPr>
              <w:t>5</w:t>
            </w:r>
          </w:p>
        </w:tc>
        <w:tc>
          <w:tcPr>
            <w:tcW w:w="0" w:type="auto"/>
            <w:shd w:val="clear" w:color="auto" w:fill="FFF2CC"/>
          </w:tcPr>
          <w:p w:rsidR="00DE736B" w:rsidRDefault="006F376D" w:rsidP="00B0052C">
            <w:pPr>
              <w:spacing w:after="0"/>
              <w:jc w:val="center"/>
            </w:pPr>
            <w:r>
              <w:t>Manufacturing Supervisor</w:t>
            </w:r>
          </w:p>
        </w:tc>
        <w:tc>
          <w:tcPr>
            <w:tcW w:w="0" w:type="auto"/>
            <w:shd w:val="clear" w:color="auto" w:fill="FFF2CC"/>
          </w:tcPr>
          <w:p w:rsidR="00DE736B" w:rsidRDefault="006F376D" w:rsidP="00B0052C">
            <w:pPr>
              <w:spacing w:after="0"/>
              <w:jc w:val="center"/>
            </w:pPr>
            <w:r>
              <w:t>40,000</w:t>
            </w:r>
          </w:p>
        </w:tc>
        <w:tc>
          <w:tcPr>
            <w:tcW w:w="0" w:type="auto"/>
            <w:shd w:val="clear" w:color="auto" w:fill="FFF2CC"/>
          </w:tcPr>
          <w:p w:rsidR="00DE736B" w:rsidRDefault="006F376D" w:rsidP="00B0052C">
            <w:pPr>
              <w:spacing w:after="0"/>
              <w:jc w:val="center"/>
            </w:pPr>
            <w:r>
              <w:t>45,000-50,000</w:t>
            </w:r>
          </w:p>
        </w:tc>
      </w:tr>
      <w:tr w:rsidR="00906552" w:rsidTr="00B0052C">
        <w:tc>
          <w:tcPr>
            <w:tcW w:w="0" w:type="auto"/>
            <w:shd w:val="clear" w:color="auto" w:fill="auto"/>
          </w:tcPr>
          <w:p w:rsidR="00DE736B" w:rsidRPr="00B0052C" w:rsidRDefault="006F376D" w:rsidP="00B0052C">
            <w:pPr>
              <w:spacing w:after="0"/>
              <w:jc w:val="center"/>
              <w:rPr>
                <w:b/>
                <w:bCs/>
              </w:rPr>
            </w:pPr>
            <w:r w:rsidRPr="00B0052C">
              <w:rPr>
                <w:b/>
                <w:bCs/>
              </w:rPr>
              <w:t>6</w:t>
            </w:r>
          </w:p>
        </w:tc>
        <w:tc>
          <w:tcPr>
            <w:tcW w:w="0" w:type="auto"/>
            <w:shd w:val="clear" w:color="auto" w:fill="auto"/>
          </w:tcPr>
          <w:p w:rsidR="00DE736B" w:rsidRDefault="006F376D" w:rsidP="00B0052C">
            <w:pPr>
              <w:spacing w:after="0"/>
              <w:jc w:val="center"/>
            </w:pPr>
            <w:r>
              <w:t>Design Engineer</w:t>
            </w:r>
          </w:p>
        </w:tc>
        <w:tc>
          <w:tcPr>
            <w:tcW w:w="0" w:type="auto"/>
            <w:shd w:val="clear" w:color="auto" w:fill="auto"/>
          </w:tcPr>
          <w:p w:rsidR="00DE736B" w:rsidRDefault="006F376D" w:rsidP="00B0052C">
            <w:pPr>
              <w:spacing w:after="0"/>
              <w:jc w:val="center"/>
            </w:pPr>
            <w:r>
              <w:t>31,000</w:t>
            </w:r>
          </w:p>
        </w:tc>
        <w:tc>
          <w:tcPr>
            <w:tcW w:w="0" w:type="auto"/>
            <w:shd w:val="clear" w:color="auto" w:fill="auto"/>
          </w:tcPr>
          <w:p w:rsidR="00DE736B" w:rsidRDefault="006F376D" w:rsidP="00B0052C">
            <w:pPr>
              <w:spacing w:after="0"/>
              <w:jc w:val="center"/>
            </w:pPr>
            <w:r>
              <w:t>36,000-41,000</w:t>
            </w:r>
          </w:p>
        </w:tc>
      </w:tr>
      <w:tr w:rsidR="00906552" w:rsidTr="00B0052C">
        <w:tc>
          <w:tcPr>
            <w:tcW w:w="0" w:type="auto"/>
            <w:shd w:val="clear" w:color="auto" w:fill="FFF2CC"/>
          </w:tcPr>
          <w:p w:rsidR="00DE736B" w:rsidRPr="00B0052C" w:rsidRDefault="006F376D" w:rsidP="00B0052C">
            <w:pPr>
              <w:spacing w:after="0"/>
              <w:jc w:val="center"/>
              <w:rPr>
                <w:b/>
                <w:bCs/>
              </w:rPr>
            </w:pPr>
            <w:r w:rsidRPr="00B0052C">
              <w:rPr>
                <w:b/>
                <w:bCs/>
              </w:rPr>
              <w:t>7</w:t>
            </w:r>
          </w:p>
        </w:tc>
        <w:tc>
          <w:tcPr>
            <w:tcW w:w="0" w:type="auto"/>
            <w:shd w:val="clear" w:color="auto" w:fill="FFF2CC"/>
          </w:tcPr>
          <w:p w:rsidR="00DE736B" w:rsidRDefault="006F376D" w:rsidP="00B0052C">
            <w:pPr>
              <w:spacing w:after="0"/>
              <w:jc w:val="center"/>
            </w:pPr>
            <w:r>
              <w:t>Warehouse Supervisor</w:t>
            </w:r>
          </w:p>
        </w:tc>
        <w:tc>
          <w:tcPr>
            <w:tcW w:w="0" w:type="auto"/>
            <w:shd w:val="clear" w:color="auto" w:fill="FFF2CC"/>
          </w:tcPr>
          <w:p w:rsidR="00DE736B" w:rsidRDefault="006F376D" w:rsidP="00B0052C">
            <w:pPr>
              <w:spacing w:after="0"/>
              <w:jc w:val="center"/>
            </w:pPr>
            <w:r>
              <w:t>30,000</w:t>
            </w:r>
          </w:p>
        </w:tc>
        <w:tc>
          <w:tcPr>
            <w:tcW w:w="0" w:type="auto"/>
            <w:shd w:val="clear" w:color="auto" w:fill="FFF2CC"/>
          </w:tcPr>
          <w:p w:rsidR="00DE736B" w:rsidRDefault="006F376D" w:rsidP="00B0052C">
            <w:pPr>
              <w:spacing w:after="0"/>
              <w:jc w:val="center"/>
            </w:pPr>
            <w:r>
              <w:t>36,000-40,000</w:t>
            </w:r>
          </w:p>
        </w:tc>
      </w:tr>
      <w:tr w:rsidR="00906552" w:rsidTr="00B0052C">
        <w:tc>
          <w:tcPr>
            <w:tcW w:w="0" w:type="auto"/>
            <w:shd w:val="clear" w:color="auto" w:fill="auto"/>
          </w:tcPr>
          <w:p w:rsidR="00DE736B" w:rsidRPr="00B0052C" w:rsidRDefault="006F376D" w:rsidP="00B0052C">
            <w:pPr>
              <w:spacing w:after="0"/>
              <w:jc w:val="center"/>
              <w:rPr>
                <w:b/>
                <w:bCs/>
              </w:rPr>
            </w:pPr>
            <w:r w:rsidRPr="00B0052C">
              <w:rPr>
                <w:b/>
                <w:bCs/>
              </w:rPr>
              <w:t>8</w:t>
            </w:r>
          </w:p>
        </w:tc>
        <w:tc>
          <w:tcPr>
            <w:tcW w:w="0" w:type="auto"/>
            <w:shd w:val="clear" w:color="auto" w:fill="auto"/>
          </w:tcPr>
          <w:p w:rsidR="00DE736B" w:rsidRDefault="006F376D" w:rsidP="00B0052C">
            <w:pPr>
              <w:spacing w:after="0"/>
              <w:jc w:val="center"/>
            </w:pPr>
            <w:r>
              <w:t>Supply chain coordinator</w:t>
            </w:r>
          </w:p>
        </w:tc>
        <w:tc>
          <w:tcPr>
            <w:tcW w:w="0" w:type="auto"/>
            <w:shd w:val="clear" w:color="auto" w:fill="auto"/>
          </w:tcPr>
          <w:p w:rsidR="00DE736B" w:rsidRDefault="006F376D" w:rsidP="00B0052C">
            <w:pPr>
              <w:spacing w:after="0"/>
              <w:jc w:val="center"/>
            </w:pPr>
            <w:r>
              <w:t>31,000</w:t>
            </w:r>
          </w:p>
        </w:tc>
        <w:tc>
          <w:tcPr>
            <w:tcW w:w="0" w:type="auto"/>
            <w:shd w:val="clear" w:color="auto" w:fill="auto"/>
          </w:tcPr>
          <w:p w:rsidR="00DE736B" w:rsidRDefault="006F376D" w:rsidP="00B0052C">
            <w:pPr>
              <w:spacing w:after="0"/>
              <w:jc w:val="center"/>
            </w:pPr>
            <w:r>
              <w:t>36,000-41,000</w:t>
            </w:r>
          </w:p>
        </w:tc>
      </w:tr>
      <w:tr w:rsidR="00906552" w:rsidTr="00B0052C">
        <w:tc>
          <w:tcPr>
            <w:tcW w:w="0" w:type="auto"/>
            <w:shd w:val="clear" w:color="auto" w:fill="FFF2CC"/>
          </w:tcPr>
          <w:p w:rsidR="00DE736B" w:rsidRPr="00B0052C" w:rsidRDefault="006F376D" w:rsidP="00B0052C">
            <w:pPr>
              <w:spacing w:after="0"/>
              <w:jc w:val="center"/>
              <w:rPr>
                <w:b/>
                <w:bCs/>
              </w:rPr>
            </w:pPr>
            <w:r w:rsidRPr="00B0052C">
              <w:rPr>
                <w:b/>
                <w:bCs/>
              </w:rPr>
              <w:t>9</w:t>
            </w:r>
          </w:p>
        </w:tc>
        <w:tc>
          <w:tcPr>
            <w:tcW w:w="0" w:type="auto"/>
            <w:shd w:val="clear" w:color="auto" w:fill="FFF2CC"/>
          </w:tcPr>
          <w:p w:rsidR="00DE736B" w:rsidRDefault="006F376D" w:rsidP="00B0052C">
            <w:pPr>
              <w:spacing w:after="0"/>
              <w:jc w:val="center"/>
            </w:pPr>
            <w:r>
              <w:t>Sales Manager</w:t>
            </w:r>
          </w:p>
        </w:tc>
        <w:tc>
          <w:tcPr>
            <w:tcW w:w="0" w:type="auto"/>
            <w:shd w:val="clear" w:color="auto" w:fill="FFF2CC"/>
          </w:tcPr>
          <w:p w:rsidR="00DE736B" w:rsidRDefault="006F376D" w:rsidP="00B0052C">
            <w:pPr>
              <w:spacing w:after="0"/>
              <w:jc w:val="center"/>
            </w:pPr>
            <w:r>
              <w:t>35,000</w:t>
            </w:r>
          </w:p>
        </w:tc>
        <w:tc>
          <w:tcPr>
            <w:tcW w:w="0" w:type="auto"/>
            <w:shd w:val="clear" w:color="auto" w:fill="FFF2CC"/>
          </w:tcPr>
          <w:p w:rsidR="00DE736B" w:rsidRDefault="006F376D" w:rsidP="00B0052C">
            <w:pPr>
              <w:spacing w:after="0"/>
              <w:jc w:val="center"/>
            </w:pPr>
            <w:r>
              <w:t>40,000-45,000</w:t>
            </w:r>
          </w:p>
        </w:tc>
      </w:tr>
      <w:tr w:rsidR="00906552" w:rsidTr="00B0052C">
        <w:tc>
          <w:tcPr>
            <w:tcW w:w="0" w:type="auto"/>
            <w:shd w:val="clear" w:color="auto" w:fill="auto"/>
          </w:tcPr>
          <w:p w:rsidR="00DE736B" w:rsidRPr="00B0052C" w:rsidRDefault="006F376D" w:rsidP="00B0052C">
            <w:pPr>
              <w:spacing w:after="0"/>
              <w:jc w:val="center"/>
              <w:rPr>
                <w:b/>
                <w:bCs/>
              </w:rPr>
            </w:pPr>
            <w:r w:rsidRPr="00B0052C">
              <w:rPr>
                <w:b/>
                <w:bCs/>
              </w:rPr>
              <w:t>10</w:t>
            </w:r>
          </w:p>
        </w:tc>
        <w:tc>
          <w:tcPr>
            <w:tcW w:w="0" w:type="auto"/>
            <w:shd w:val="clear" w:color="auto" w:fill="auto"/>
          </w:tcPr>
          <w:p w:rsidR="00DE736B" w:rsidRDefault="006F376D" w:rsidP="00B0052C">
            <w:pPr>
              <w:spacing w:after="0"/>
              <w:jc w:val="center"/>
            </w:pPr>
            <w:r>
              <w:t>Maintenance Supervisor</w:t>
            </w:r>
          </w:p>
        </w:tc>
        <w:tc>
          <w:tcPr>
            <w:tcW w:w="0" w:type="auto"/>
            <w:shd w:val="clear" w:color="auto" w:fill="auto"/>
          </w:tcPr>
          <w:p w:rsidR="00DE736B" w:rsidRDefault="006F376D" w:rsidP="00B0052C">
            <w:pPr>
              <w:spacing w:after="0"/>
              <w:jc w:val="center"/>
            </w:pPr>
            <w:r>
              <w:t>35,000</w:t>
            </w:r>
          </w:p>
        </w:tc>
        <w:tc>
          <w:tcPr>
            <w:tcW w:w="0" w:type="auto"/>
            <w:shd w:val="clear" w:color="auto" w:fill="auto"/>
          </w:tcPr>
          <w:p w:rsidR="00DE736B" w:rsidRDefault="006F376D" w:rsidP="00B0052C">
            <w:pPr>
              <w:spacing w:after="0"/>
              <w:jc w:val="center"/>
            </w:pPr>
            <w:r>
              <w:t>40,000-45,000</w:t>
            </w:r>
          </w:p>
        </w:tc>
      </w:tr>
      <w:tr w:rsidR="00906552" w:rsidTr="00B0052C">
        <w:tc>
          <w:tcPr>
            <w:tcW w:w="0" w:type="auto"/>
            <w:shd w:val="clear" w:color="auto" w:fill="FFF2CC"/>
          </w:tcPr>
          <w:p w:rsidR="00DE736B" w:rsidRPr="00B0052C" w:rsidRDefault="006F376D" w:rsidP="00B0052C">
            <w:pPr>
              <w:spacing w:after="0"/>
              <w:jc w:val="center"/>
              <w:rPr>
                <w:b/>
                <w:bCs/>
              </w:rPr>
            </w:pPr>
            <w:r w:rsidRPr="00B0052C">
              <w:rPr>
                <w:b/>
                <w:bCs/>
              </w:rPr>
              <w:t>11</w:t>
            </w:r>
          </w:p>
        </w:tc>
        <w:tc>
          <w:tcPr>
            <w:tcW w:w="0" w:type="auto"/>
            <w:shd w:val="clear" w:color="auto" w:fill="FFF2CC"/>
          </w:tcPr>
          <w:p w:rsidR="00DE736B" w:rsidRDefault="006F376D" w:rsidP="00B0052C">
            <w:pPr>
              <w:spacing w:after="0"/>
              <w:jc w:val="center"/>
            </w:pPr>
            <w:r>
              <w:t>Employees (Manufacturing Team)</w:t>
            </w:r>
          </w:p>
        </w:tc>
        <w:tc>
          <w:tcPr>
            <w:tcW w:w="0" w:type="auto"/>
            <w:shd w:val="clear" w:color="auto" w:fill="FFF2CC"/>
          </w:tcPr>
          <w:p w:rsidR="00DE736B" w:rsidRDefault="006F376D" w:rsidP="00B0052C">
            <w:pPr>
              <w:spacing w:after="0"/>
              <w:jc w:val="center"/>
            </w:pPr>
            <w:r>
              <w:t>21,000</w:t>
            </w:r>
          </w:p>
        </w:tc>
        <w:tc>
          <w:tcPr>
            <w:tcW w:w="0" w:type="auto"/>
            <w:shd w:val="clear" w:color="auto" w:fill="FFF2CC"/>
          </w:tcPr>
          <w:p w:rsidR="00DE736B" w:rsidRDefault="006F376D" w:rsidP="00B0052C">
            <w:pPr>
              <w:spacing w:after="0"/>
              <w:jc w:val="center"/>
            </w:pPr>
            <w:r>
              <w:t>30,000-33,000</w:t>
            </w:r>
          </w:p>
        </w:tc>
      </w:tr>
      <w:tr w:rsidR="00906552" w:rsidTr="00B0052C">
        <w:tc>
          <w:tcPr>
            <w:tcW w:w="0" w:type="auto"/>
            <w:shd w:val="clear" w:color="auto" w:fill="auto"/>
          </w:tcPr>
          <w:p w:rsidR="00DE736B" w:rsidRPr="00B0052C" w:rsidRDefault="006F376D" w:rsidP="00B0052C">
            <w:pPr>
              <w:spacing w:after="0"/>
              <w:jc w:val="center"/>
              <w:rPr>
                <w:b/>
                <w:bCs/>
              </w:rPr>
            </w:pPr>
            <w:r w:rsidRPr="00B0052C">
              <w:rPr>
                <w:b/>
                <w:bCs/>
              </w:rPr>
              <w:t>12</w:t>
            </w:r>
          </w:p>
        </w:tc>
        <w:tc>
          <w:tcPr>
            <w:tcW w:w="0" w:type="auto"/>
            <w:shd w:val="clear" w:color="auto" w:fill="auto"/>
          </w:tcPr>
          <w:p w:rsidR="00DE736B" w:rsidRDefault="006F376D" w:rsidP="00B0052C">
            <w:pPr>
              <w:spacing w:after="0"/>
              <w:jc w:val="center"/>
            </w:pPr>
            <w:r>
              <w:t>Employees (Warehouse Team)</w:t>
            </w:r>
          </w:p>
        </w:tc>
        <w:tc>
          <w:tcPr>
            <w:tcW w:w="0" w:type="auto"/>
            <w:shd w:val="clear" w:color="auto" w:fill="auto"/>
          </w:tcPr>
          <w:p w:rsidR="00DE736B" w:rsidRDefault="006F376D" w:rsidP="00B0052C">
            <w:pPr>
              <w:spacing w:after="0"/>
              <w:jc w:val="center"/>
            </w:pPr>
            <w:r>
              <w:t>21,000</w:t>
            </w:r>
          </w:p>
        </w:tc>
        <w:tc>
          <w:tcPr>
            <w:tcW w:w="0" w:type="auto"/>
            <w:shd w:val="clear" w:color="auto" w:fill="auto"/>
          </w:tcPr>
          <w:p w:rsidR="00DE736B" w:rsidRDefault="006F376D" w:rsidP="00B0052C">
            <w:pPr>
              <w:spacing w:after="0"/>
              <w:jc w:val="center"/>
            </w:pPr>
            <w:r>
              <w:t>30,000-35,000</w:t>
            </w:r>
          </w:p>
        </w:tc>
      </w:tr>
      <w:tr w:rsidR="00906552" w:rsidTr="00B0052C">
        <w:tc>
          <w:tcPr>
            <w:tcW w:w="0" w:type="auto"/>
            <w:shd w:val="clear" w:color="auto" w:fill="FFF2CC"/>
          </w:tcPr>
          <w:p w:rsidR="00DE736B" w:rsidRPr="00B0052C" w:rsidRDefault="006F376D" w:rsidP="00B0052C">
            <w:pPr>
              <w:spacing w:after="0"/>
              <w:jc w:val="center"/>
              <w:rPr>
                <w:b/>
                <w:bCs/>
              </w:rPr>
            </w:pPr>
            <w:r w:rsidRPr="00B0052C">
              <w:rPr>
                <w:b/>
                <w:bCs/>
              </w:rPr>
              <w:t>13</w:t>
            </w:r>
          </w:p>
        </w:tc>
        <w:tc>
          <w:tcPr>
            <w:tcW w:w="0" w:type="auto"/>
            <w:shd w:val="clear" w:color="auto" w:fill="FFF2CC"/>
          </w:tcPr>
          <w:p w:rsidR="00DE736B" w:rsidRDefault="006F376D" w:rsidP="00B0052C">
            <w:pPr>
              <w:spacing w:after="0"/>
              <w:jc w:val="center"/>
            </w:pPr>
            <w:r>
              <w:t>Employees (Sales Team)</w:t>
            </w:r>
          </w:p>
        </w:tc>
        <w:tc>
          <w:tcPr>
            <w:tcW w:w="0" w:type="auto"/>
            <w:shd w:val="clear" w:color="auto" w:fill="FFF2CC"/>
          </w:tcPr>
          <w:p w:rsidR="00DE736B" w:rsidRDefault="006F376D" w:rsidP="00B0052C">
            <w:pPr>
              <w:spacing w:after="0"/>
              <w:jc w:val="center"/>
            </w:pPr>
            <w:r>
              <w:t>21,000</w:t>
            </w:r>
          </w:p>
        </w:tc>
        <w:tc>
          <w:tcPr>
            <w:tcW w:w="0" w:type="auto"/>
            <w:shd w:val="clear" w:color="auto" w:fill="FFF2CC"/>
          </w:tcPr>
          <w:p w:rsidR="00DE736B" w:rsidRDefault="006F376D" w:rsidP="00B0052C">
            <w:pPr>
              <w:spacing w:after="0"/>
              <w:jc w:val="center"/>
            </w:pPr>
            <w:r>
              <w:t>30,000-35,000</w:t>
            </w:r>
          </w:p>
        </w:tc>
      </w:tr>
      <w:tr w:rsidR="00906552" w:rsidTr="00B0052C">
        <w:tc>
          <w:tcPr>
            <w:tcW w:w="0" w:type="auto"/>
            <w:shd w:val="clear" w:color="auto" w:fill="auto"/>
          </w:tcPr>
          <w:p w:rsidR="00DE736B" w:rsidRPr="00B0052C" w:rsidRDefault="006F376D" w:rsidP="00B0052C">
            <w:pPr>
              <w:spacing w:after="0"/>
              <w:jc w:val="center"/>
              <w:rPr>
                <w:b/>
                <w:bCs/>
              </w:rPr>
            </w:pPr>
            <w:r w:rsidRPr="00B0052C">
              <w:rPr>
                <w:b/>
                <w:bCs/>
              </w:rPr>
              <w:t>14</w:t>
            </w:r>
          </w:p>
        </w:tc>
        <w:tc>
          <w:tcPr>
            <w:tcW w:w="0" w:type="auto"/>
            <w:shd w:val="clear" w:color="auto" w:fill="auto"/>
          </w:tcPr>
          <w:p w:rsidR="00DE736B" w:rsidRDefault="006F376D" w:rsidP="00B0052C">
            <w:pPr>
              <w:spacing w:after="0"/>
              <w:jc w:val="center"/>
            </w:pPr>
            <w:r>
              <w:t>Suppliers</w:t>
            </w:r>
          </w:p>
        </w:tc>
        <w:tc>
          <w:tcPr>
            <w:tcW w:w="0" w:type="auto"/>
            <w:shd w:val="clear" w:color="auto" w:fill="auto"/>
          </w:tcPr>
          <w:p w:rsidR="00DE736B" w:rsidRDefault="006F376D" w:rsidP="00B0052C">
            <w:pPr>
              <w:spacing w:after="0"/>
              <w:jc w:val="center"/>
            </w:pPr>
            <w:r>
              <w:t>28,000</w:t>
            </w:r>
          </w:p>
        </w:tc>
        <w:tc>
          <w:tcPr>
            <w:tcW w:w="0" w:type="auto"/>
            <w:shd w:val="clear" w:color="auto" w:fill="auto"/>
          </w:tcPr>
          <w:p w:rsidR="00DE736B" w:rsidRDefault="006F376D" w:rsidP="00B0052C">
            <w:pPr>
              <w:spacing w:after="0"/>
              <w:jc w:val="center"/>
            </w:pPr>
            <w:r>
              <w:t>30,000-32,000</w:t>
            </w:r>
          </w:p>
        </w:tc>
      </w:tr>
    </w:tbl>
    <w:p w:rsidR="00B15AA5" w:rsidRDefault="006F376D" w:rsidP="007D2DEE">
      <w:pPr>
        <w:jc w:val="center"/>
        <w:rPr>
          <w:b/>
        </w:rPr>
      </w:pPr>
      <w:r>
        <w:rPr>
          <w:b/>
        </w:rPr>
        <w:t>Table 1: Pay Structure reconfiguration by the company</w:t>
      </w:r>
    </w:p>
    <w:p w:rsidR="007C1194" w:rsidRPr="007C1194" w:rsidRDefault="006F376D" w:rsidP="007C1194">
      <w:r>
        <w:t xml:space="preserve">Following this pay structure, the company such as </w:t>
      </w:r>
      <w:proofErr w:type="spellStart"/>
      <w:r>
        <w:t>AgroTools</w:t>
      </w:r>
      <w:proofErr w:type="spellEnd"/>
      <w:r>
        <w:t xml:space="preserve"> would be able to provide performance-based salaries to the employees. In addition, the company need to configure this structure to ensure the implementation on three premises for a flexible working structure. </w:t>
      </w:r>
      <w:r w:rsidR="00451585">
        <w:t>The pay structure of manufacturing, warehousing and sales departments needs to be increased and maintained properly, which would motivate the employees to enhance their performance. Moreover, the HR department of the organisation would follow a reward strategy based on the performance through which modification of the pay structure needs to be done (</w:t>
      </w:r>
      <w:r w:rsidR="00451585" w:rsidRPr="00451585">
        <w:rPr>
          <w:b/>
          <w:i/>
        </w:rPr>
        <w:t>table 1</w:t>
      </w:r>
      <w:r w:rsidR="00451585">
        <w:t xml:space="preserve">). </w:t>
      </w:r>
    </w:p>
    <w:p w:rsidR="0034508B" w:rsidRDefault="006F376D" w:rsidP="00730A84">
      <w:pPr>
        <w:pStyle w:val="Titlu1"/>
      </w:pPr>
      <w:bookmarkStart w:id="6" w:name="_Toc167983923"/>
      <w:r>
        <w:t>7. Strategies for promoting employee engagement for flexible working</w:t>
      </w:r>
      <w:bookmarkEnd w:id="6"/>
    </w:p>
    <w:p w:rsidR="0074461F" w:rsidRDefault="006F376D" w:rsidP="00DE736B">
      <w:r>
        <w:t xml:space="preserve">The key strategies for promoting employee engagement would include a flexible working environment, a positive workplace culture, skill development opportunities, transparent </w:t>
      </w:r>
      <w:r w:rsidR="00B9656D">
        <w:t>communication,</w:t>
      </w:r>
      <w:r>
        <w:t xml:space="preserve"> and value. In this way, </w:t>
      </w:r>
      <w:r w:rsidR="00BA218A" w:rsidRPr="00BA218A">
        <w:t>Cooley (2017)</w:t>
      </w:r>
      <w:r>
        <w:t xml:space="preserve"> opined that the </w:t>
      </w:r>
      <w:r w:rsidRPr="00BA218A">
        <w:rPr>
          <w:b/>
          <w:i/>
        </w:rPr>
        <w:t>Human Relation Theory</w:t>
      </w:r>
      <w:r>
        <w:t xml:space="preserve"> considers organisational thought, which focuses on worker satisfaction, informal workplace culture and employee productivity. In addition, the theory states that effective </w:t>
      </w:r>
      <w:r w:rsidR="00A926D3">
        <w:t>communication;</w:t>
      </w:r>
      <w:r>
        <w:t xml:space="preserve"> collaboration and empathetic relationships with the employees should be practised within the organisational culture based on which their engagement with the company would be </w:t>
      </w:r>
      <w:r>
        <w:lastRenderedPageBreak/>
        <w:t xml:space="preserve">maintained for a long-term basis </w:t>
      </w:r>
      <w:r w:rsidR="00BA218A" w:rsidRPr="00BA218A">
        <w:t>(Gordon, 2022)</w:t>
      </w:r>
      <w:r>
        <w:t>.</w:t>
      </w:r>
      <w:r w:rsidR="00F35DD0">
        <w:t xml:space="preserve"> </w:t>
      </w:r>
      <w:r>
        <w:t xml:space="preserve">Besides, </w:t>
      </w:r>
      <w:r w:rsidR="00BA218A" w:rsidRPr="00BA218A">
        <w:t>De-la-</w:t>
      </w:r>
      <w:proofErr w:type="spellStart"/>
      <w:r w:rsidR="00BA218A" w:rsidRPr="00BA218A">
        <w:t>Calle</w:t>
      </w:r>
      <w:proofErr w:type="spellEnd"/>
      <w:r w:rsidR="00BA218A" w:rsidRPr="00BA218A">
        <w:t>-</w:t>
      </w:r>
      <w:proofErr w:type="spellStart"/>
      <w:r w:rsidR="00BA218A" w:rsidRPr="00BA218A">
        <w:t>Durán</w:t>
      </w:r>
      <w:proofErr w:type="spellEnd"/>
      <w:r w:rsidR="00BA218A" w:rsidRPr="00BA218A">
        <w:t xml:space="preserve"> and Rodríguez-</w:t>
      </w:r>
      <w:r w:rsidR="00BA218A">
        <w:t>Sánchez</w:t>
      </w:r>
      <w:r w:rsidR="00BA218A" w:rsidRPr="00BA218A">
        <w:t xml:space="preserve"> </w:t>
      </w:r>
      <w:r w:rsidR="00BA218A">
        <w:t>(</w:t>
      </w:r>
      <w:r w:rsidR="00BA218A" w:rsidRPr="00BA218A">
        <w:t>2021</w:t>
      </w:r>
      <w:r>
        <w:t>)</w:t>
      </w:r>
      <w:r w:rsidR="00FE2095">
        <w:t xml:space="preserve"> stated that </w:t>
      </w:r>
      <w:r w:rsidR="00FE2095" w:rsidRPr="00BA218A">
        <w:rPr>
          <w:b/>
          <w:i/>
        </w:rPr>
        <w:t xml:space="preserve">the 5Cs of employee engagement </w:t>
      </w:r>
      <w:r w:rsidR="00FE2095">
        <w:t xml:space="preserve">consider conciliation, cultivation, confidence, </w:t>
      </w:r>
      <w:r w:rsidR="00B9656D">
        <w:t>compensation,</w:t>
      </w:r>
      <w:r w:rsidR="00FE2095">
        <w:t xml:space="preserve"> and communication. The elements under these factors would ensure remote working, work-life balance, career development, health and safety, </w:t>
      </w:r>
      <w:r w:rsidR="00B9656D">
        <w:t>benefits,</w:t>
      </w:r>
      <w:r w:rsidR="00FE2095">
        <w:t xml:space="preserve"> and networking, which are the key features of a flexible working strategy. </w:t>
      </w:r>
    </w:p>
    <w:p w:rsidR="00F35DD0" w:rsidRDefault="00243972" w:rsidP="00F35DD0">
      <w:pPr>
        <w:jc w:val="center"/>
      </w:pPr>
      <w:r w:rsidRPr="00B0052C">
        <w:rPr>
          <w:noProof/>
          <w:lang w:val="en-IN"/>
        </w:rPr>
        <w:drawing>
          <wp:inline distT="0" distB="0" distL="0" distR="0">
            <wp:extent cx="4345305" cy="2617470"/>
            <wp:effectExtent l="0" t="0" r="0" b="0"/>
            <wp:docPr id="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45305" cy="2617470"/>
                    </a:xfrm>
                    <a:prstGeom prst="rect">
                      <a:avLst/>
                    </a:prstGeom>
                    <a:noFill/>
                    <a:ln>
                      <a:noFill/>
                    </a:ln>
                  </pic:spPr>
                </pic:pic>
              </a:graphicData>
            </a:graphic>
          </wp:inline>
        </w:drawing>
      </w:r>
    </w:p>
    <w:p w:rsidR="00BA218A" w:rsidRDefault="006F376D" w:rsidP="00F35DD0">
      <w:pPr>
        <w:jc w:val="center"/>
        <w:rPr>
          <w:b/>
        </w:rPr>
      </w:pPr>
      <w:r>
        <w:rPr>
          <w:b/>
        </w:rPr>
        <w:t>Figure</w:t>
      </w:r>
      <w:r w:rsidR="00BF696A">
        <w:rPr>
          <w:b/>
        </w:rPr>
        <w:t xml:space="preserve"> 4</w:t>
      </w:r>
      <w:r>
        <w:rPr>
          <w:b/>
        </w:rPr>
        <w:t>: 5C model of employee engagement</w:t>
      </w:r>
    </w:p>
    <w:p w:rsidR="00BA218A" w:rsidRDefault="006F376D" w:rsidP="00F35DD0">
      <w:pPr>
        <w:jc w:val="center"/>
      </w:pPr>
      <w:r>
        <w:t xml:space="preserve">(Source: </w:t>
      </w:r>
      <w:r w:rsidRPr="00BA218A">
        <w:t>De-la-</w:t>
      </w:r>
      <w:proofErr w:type="spellStart"/>
      <w:r w:rsidRPr="00BA218A">
        <w:t>Calle</w:t>
      </w:r>
      <w:proofErr w:type="spellEnd"/>
      <w:r w:rsidRPr="00BA218A">
        <w:t>-</w:t>
      </w:r>
      <w:proofErr w:type="spellStart"/>
      <w:r w:rsidRPr="00BA218A">
        <w:t>Durán</w:t>
      </w:r>
      <w:proofErr w:type="spellEnd"/>
      <w:r w:rsidRPr="00BA218A">
        <w:t xml:space="preserve"> and Rodríguez-Sánchez, 2021)</w:t>
      </w:r>
    </w:p>
    <w:p w:rsidR="00BA218A" w:rsidRPr="00BA218A" w:rsidRDefault="006F376D" w:rsidP="00BA218A">
      <w:r>
        <w:t xml:space="preserve">Besides, </w:t>
      </w:r>
      <w:r w:rsidR="000013BA" w:rsidRPr="00BA218A">
        <w:t>De-la-</w:t>
      </w:r>
      <w:proofErr w:type="spellStart"/>
      <w:r w:rsidR="000013BA" w:rsidRPr="00BA218A">
        <w:t>Calle</w:t>
      </w:r>
      <w:proofErr w:type="spellEnd"/>
      <w:r w:rsidR="000013BA" w:rsidRPr="00BA218A">
        <w:t>-</w:t>
      </w:r>
      <w:proofErr w:type="spellStart"/>
      <w:r w:rsidR="000013BA" w:rsidRPr="00BA218A">
        <w:t>Durán</w:t>
      </w:r>
      <w:proofErr w:type="spellEnd"/>
      <w:r w:rsidR="000013BA" w:rsidRPr="00BA218A">
        <w:t xml:space="preserve"> and Rodríguez-Sánchez</w:t>
      </w:r>
      <w:r w:rsidR="000013BA">
        <w:t xml:space="preserve"> </w:t>
      </w:r>
      <w:r>
        <w:t>(</w:t>
      </w:r>
      <w:r w:rsidR="000013BA">
        <w:t>2021</w:t>
      </w:r>
      <w:r>
        <w:t xml:space="preserve">) opined that the 5C model of employee engagement ensures effective communication and interaction among the employees through which the systematic operation among each department of the company could be done. In the context of </w:t>
      </w:r>
      <w:proofErr w:type="spellStart"/>
      <w:r>
        <w:t>AgroTools</w:t>
      </w:r>
      <w:proofErr w:type="spellEnd"/>
      <w:r>
        <w:t>, the company mainly operates through three departments among which key strategies for employee engagement are required. In this way, better financial benefits following the reconfigured pay structure</w:t>
      </w:r>
      <w:r w:rsidR="00A926D3">
        <w:t xml:space="preserve"> (</w:t>
      </w:r>
      <w:r w:rsidR="00A926D3" w:rsidRPr="00A926D3">
        <w:rPr>
          <w:b/>
          <w:i/>
        </w:rPr>
        <w:t>table 1</w:t>
      </w:r>
      <w:r w:rsidR="00A926D3">
        <w:t>)</w:t>
      </w:r>
      <w:r>
        <w:t xml:space="preserve">, flexible working hours, employee benefits, skill development opportunities and technological advancement for smoother operational flow for each department are required. In this way, employees could be better engaged with the company and enhance the performance of </w:t>
      </w:r>
      <w:proofErr w:type="spellStart"/>
      <w:r>
        <w:t>AgroTools</w:t>
      </w:r>
      <w:proofErr w:type="spellEnd"/>
      <w:r>
        <w:t xml:space="preserve"> for making innovative agricultural equipment </w:t>
      </w:r>
      <w:r w:rsidR="000013BA">
        <w:t xml:space="preserve">towards the farmers of West Midlands respectively. </w:t>
      </w:r>
    </w:p>
    <w:p w:rsidR="0034508B" w:rsidRDefault="006F376D" w:rsidP="00730A84">
      <w:pPr>
        <w:pStyle w:val="Titlu1"/>
      </w:pPr>
      <w:bookmarkStart w:id="7" w:name="_Toc167983924"/>
      <w:r>
        <w:t>8. Recommendations</w:t>
      </w:r>
      <w:bookmarkEnd w:id="7"/>
    </w:p>
    <w:p w:rsidR="00A24724" w:rsidRPr="00A24724" w:rsidRDefault="006F376D" w:rsidP="00A24724">
      <w:r>
        <w:t xml:space="preserve">Following the previous aspect, </w:t>
      </w:r>
      <w:proofErr w:type="spellStart"/>
      <w:r>
        <w:t>AgroTools</w:t>
      </w:r>
      <w:proofErr w:type="spellEnd"/>
      <w:r>
        <w:t xml:space="preserve"> should practice the below strategies to employ flexible working practices in the operational areas.</w:t>
      </w:r>
    </w:p>
    <w:p w:rsidR="001E27ED" w:rsidRDefault="006F376D" w:rsidP="001E27ED">
      <w:r w:rsidRPr="00A24724">
        <w:rPr>
          <w:i/>
          <w:u w:val="single"/>
        </w:rPr>
        <w:lastRenderedPageBreak/>
        <w:t>Employee training</w:t>
      </w:r>
      <w:r>
        <w:t>:</w:t>
      </w:r>
      <w:r w:rsidR="00A24724">
        <w:t xml:space="preserve"> The HR Department of </w:t>
      </w:r>
      <w:proofErr w:type="spellStart"/>
      <w:r w:rsidR="00A24724">
        <w:t>AgroTools</w:t>
      </w:r>
      <w:proofErr w:type="spellEnd"/>
      <w:r w:rsidR="00A24724">
        <w:t xml:space="preserve"> should provide effective employee training and development programs </w:t>
      </w:r>
      <w:r w:rsidR="00B9656D">
        <w:t>for manufacturing and warehousing workers. This would generate active communication and collaboration, which would support flexible working practices</w:t>
      </w:r>
      <w:r w:rsidR="00A24724">
        <w:t xml:space="preserve"> inside the operational areas. </w:t>
      </w:r>
    </w:p>
    <w:p w:rsidR="00BC1597" w:rsidRDefault="006F376D" w:rsidP="001E27ED">
      <w:r w:rsidRPr="00061A85">
        <w:rPr>
          <w:i/>
          <w:u w:val="single"/>
        </w:rPr>
        <w:t>Financial benefits</w:t>
      </w:r>
      <w:r>
        <w:t>:</w:t>
      </w:r>
      <w:r w:rsidR="00A24724">
        <w:t xml:space="preserve"> Furthermore, the </w:t>
      </w:r>
      <w:r w:rsidR="00B9656D">
        <w:t>company's HR department</w:t>
      </w:r>
      <w:r w:rsidR="00A24724">
        <w:t xml:space="preserve"> should provide better financial benefits to the employees in terms of rewards, </w:t>
      </w:r>
      <w:r w:rsidR="00B9656D">
        <w:t>incentives,</w:t>
      </w:r>
      <w:r w:rsidR="00A24724">
        <w:t xml:space="preserve"> and performance-based bonuses. Additionally, health and safety-related benefits could be delivered mainly to the warehouse employees, which will enhance their motivation. </w:t>
      </w:r>
    </w:p>
    <w:p w:rsidR="00BC1597" w:rsidRDefault="006F376D" w:rsidP="001E27ED">
      <w:r w:rsidRPr="00061A85">
        <w:rPr>
          <w:i/>
          <w:u w:val="single"/>
        </w:rPr>
        <w:t>Flexible working hours for the sales team</w:t>
      </w:r>
      <w:r>
        <w:t>:</w:t>
      </w:r>
      <w:r w:rsidR="00A24724">
        <w:t xml:space="preserve"> </w:t>
      </w:r>
      <w:r w:rsidR="00061A85">
        <w:t xml:space="preserve">Considering the flexible working process, the company should provide hybrid or remote working practices to the sales department and provide them with flexible working hours. It can be stated that the sales department is the most prominent and functional area of the organisation. In this context, flexible working through hybrid or remote working could ensure their high productivity through an extended period of working hours. It could ensure better productivity and long-term engagement of the company. </w:t>
      </w:r>
    </w:p>
    <w:p w:rsidR="00BC1597" w:rsidRPr="001E27ED" w:rsidRDefault="006F376D" w:rsidP="001E27ED">
      <w:r w:rsidRPr="009C1EA3">
        <w:rPr>
          <w:i/>
          <w:u w:val="single"/>
        </w:rPr>
        <w:t>Digital tools for each department</w:t>
      </w:r>
      <w:r>
        <w:t>:</w:t>
      </w:r>
      <w:r w:rsidR="00061A85">
        <w:t xml:space="preserve"> </w:t>
      </w:r>
      <w:r w:rsidR="003E7F2F">
        <w:t xml:space="preserve">Moreover, </w:t>
      </w:r>
      <w:proofErr w:type="spellStart"/>
      <w:r w:rsidR="003E7F2F">
        <w:t>AgroTools</w:t>
      </w:r>
      <w:proofErr w:type="spellEnd"/>
      <w:r w:rsidR="003E7F2F">
        <w:t xml:space="preserve"> should use digital tools such as automation, </w:t>
      </w:r>
      <w:proofErr w:type="spellStart"/>
      <w:r w:rsidR="003E7F2F">
        <w:t>blockchain</w:t>
      </w:r>
      <w:proofErr w:type="spellEnd"/>
      <w:r w:rsidR="003E7F2F">
        <w:t xml:space="preserve">, </w:t>
      </w:r>
      <w:proofErr w:type="spellStart"/>
      <w:r w:rsidR="003E7F2F">
        <w:t>IoT</w:t>
      </w:r>
      <w:proofErr w:type="spellEnd"/>
      <w:r w:rsidR="003E7F2F">
        <w:t>, Data Analytics</w:t>
      </w:r>
      <w:r w:rsidR="00B9656D">
        <w:t xml:space="preserve">, and other communication tools to support seamless operation and communication among </w:t>
      </w:r>
      <w:r w:rsidR="003E7F2F">
        <w:t xml:space="preserve">employees. </w:t>
      </w:r>
    </w:p>
    <w:p w:rsidR="0034508B" w:rsidRDefault="006F376D" w:rsidP="00730A84">
      <w:pPr>
        <w:pStyle w:val="Titlu1"/>
      </w:pPr>
      <w:bookmarkStart w:id="8" w:name="_Toc167983925"/>
      <w:r>
        <w:t>9. Conclusion</w:t>
      </w:r>
      <w:bookmarkEnd w:id="8"/>
    </w:p>
    <w:p w:rsidR="009C1EA3" w:rsidRPr="009C1EA3" w:rsidRDefault="006F376D" w:rsidP="009C1EA3">
      <w:r>
        <w:t xml:space="preserve">The above individual report was focused on the HR operation of an Agricultural company such as </w:t>
      </w:r>
      <w:proofErr w:type="spellStart"/>
      <w:r>
        <w:t>AgroTools</w:t>
      </w:r>
      <w:proofErr w:type="spellEnd"/>
      <w:r>
        <w:t xml:space="preserve"> located in West Midlands towards its manufacturing, </w:t>
      </w:r>
      <w:r w:rsidR="00B9656D">
        <w:t>warehouse,</w:t>
      </w:r>
      <w:r>
        <w:t xml:space="preserve"> and sales areas. The report stated that HR operations could help to manage the employee engagement and performance outcome of the company. In this way, majority of the similar organisations of the company promoted flexible working model in their operational practice. Additionally, it has been identified that a </w:t>
      </w:r>
      <w:r w:rsidR="004C74BA">
        <w:t xml:space="preserve">flexible working model requires proper skill development and the availability of resources to support the strategy. Considering this, a reconfigured pay structure for the employees of the mentioned department of </w:t>
      </w:r>
      <w:proofErr w:type="spellStart"/>
      <w:r w:rsidR="004C74BA">
        <w:t>AgroTools</w:t>
      </w:r>
      <w:proofErr w:type="spellEnd"/>
      <w:r w:rsidR="004C74BA">
        <w:t xml:space="preserve"> has been provided for better understanding. Moreover, the report utilised the Human Relations Theory and 5C model of employee engagement, which ensured further clarity regarding the role of HR in the company for its performance and employee engagement.  </w:t>
      </w:r>
    </w:p>
    <w:p w:rsidR="00EA70BF" w:rsidRDefault="006F376D">
      <w:pPr>
        <w:spacing w:line="259" w:lineRule="auto"/>
        <w:jc w:val="left"/>
        <w:rPr>
          <w:b/>
        </w:rPr>
      </w:pPr>
      <w:r>
        <w:br w:type="page"/>
      </w:r>
    </w:p>
    <w:p w:rsidR="0034508B" w:rsidRDefault="006F376D" w:rsidP="00730A84">
      <w:pPr>
        <w:pStyle w:val="Titlu1"/>
      </w:pPr>
      <w:bookmarkStart w:id="9" w:name="_Toc167983926"/>
      <w:r>
        <w:lastRenderedPageBreak/>
        <w:t>10. R</w:t>
      </w:r>
      <w:r w:rsidR="007724CA">
        <w:t>eferences</w:t>
      </w:r>
      <w:bookmarkEnd w:id="9"/>
    </w:p>
    <w:p w:rsidR="00BF696A" w:rsidRPr="002F2004" w:rsidRDefault="00BF696A" w:rsidP="002F2004">
      <w:pPr>
        <w:rPr>
          <w:lang w:val="en-IN"/>
        </w:rPr>
      </w:pPr>
      <w:r w:rsidRPr="002F2004">
        <w:rPr>
          <w:lang w:val="en-IN"/>
        </w:rPr>
        <w:t xml:space="preserve">Cantrell, S., Griffiths, M., Jones, R. and </w:t>
      </w:r>
      <w:proofErr w:type="spellStart"/>
      <w:r w:rsidRPr="002F2004">
        <w:rPr>
          <w:lang w:val="en-IN"/>
        </w:rPr>
        <w:t>Hiipakka</w:t>
      </w:r>
      <w:proofErr w:type="spellEnd"/>
      <w:r w:rsidRPr="002F2004">
        <w:rPr>
          <w:lang w:val="en-IN"/>
        </w:rPr>
        <w:t xml:space="preserve">, J. (2022) </w:t>
      </w:r>
      <w:r w:rsidRPr="002F2004">
        <w:rPr>
          <w:i/>
          <w:iCs/>
          <w:lang w:val="en-IN"/>
        </w:rPr>
        <w:t>The skills-based organization: A new operating model for work and the workforce</w:t>
      </w:r>
      <w:r w:rsidRPr="002F2004">
        <w:rPr>
          <w:lang w:val="en-IN"/>
        </w:rPr>
        <w:t xml:space="preserve">, </w:t>
      </w:r>
      <w:r w:rsidRPr="002F2004">
        <w:rPr>
          <w:i/>
          <w:iCs/>
          <w:lang w:val="en-IN"/>
        </w:rPr>
        <w:t>Deloitte Insights</w:t>
      </w:r>
      <w:r w:rsidRPr="002F2004">
        <w:rPr>
          <w:lang w:val="en-IN"/>
        </w:rPr>
        <w:t>. Available at: https://www2.deloitte.com/us/en/insights/topics/talent/organizational-skill-based-hiring.html (Accessed: 24 May 2024).</w:t>
      </w:r>
    </w:p>
    <w:p w:rsidR="00BF696A" w:rsidRPr="00EA70BF" w:rsidRDefault="00BF696A" w:rsidP="00EA70BF">
      <w:pPr>
        <w:rPr>
          <w:lang w:val="en-IN"/>
        </w:rPr>
      </w:pPr>
      <w:proofErr w:type="spellStart"/>
      <w:r w:rsidRPr="00EA70BF">
        <w:rPr>
          <w:lang w:val="en-IN"/>
        </w:rPr>
        <w:t>Castrillon</w:t>
      </w:r>
      <w:proofErr w:type="spellEnd"/>
      <w:r w:rsidRPr="00EA70BF">
        <w:rPr>
          <w:lang w:val="en-IN"/>
        </w:rPr>
        <w:t xml:space="preserve">, C. (2022) </w:t>
      </w:r>
      <w:r w:rsidRPr="00EA70BF">
        <w:rPr>
          <w:i/>
          <w:iCs/>
          <w:lang w:val="en-IN"/>
        </w:rPr>
        <w:t>Why Flexible Work Boosts Employee Productivity</w:t>
      </w:r>
      <w:r w:rsidRPr="00EA70BF">
        <w:rPr>
          <w:lang w:val="en-IN"/>
        </w:rPr>
        <w:t xml:space="preserve">, </w:t>
      </w:r>
      <w:r w:rsidRPr="00EA70BF">
        <w:rPr>
          <w:i/>
          <w:iCs/>
          <w:lang w:val="en-IN"/>
        </w:rPr>
        <w:t>Forbes</w:t>
      </w:r>
      <w:r w:rsidRPr="00EA70BF">
        <w:rPr>
          <w:lang w:val="en-IN"/>
        </w:rPr>
        <w:t>. Available at: https://www.forbes.com/sites/carolinecastrillon/2022/03/23/why-flexible-work-boosts-employee-productivity/?sh=7d1b8c096e4b (Accessed: 24 May 2024).</w:t>
      </w:r>
    </w:p>
    <w:p w:rsidR="00BF696A" w:rsidRPr="00BA218A" w:rsidRDefault="00BF696A" w:rsidP="00BA218A">
      <w:pPr>
        <w:rPr>
          <w:lang w:val="en-IN"/>
        </w:rPr>
      </w:pPr>
      <w:r w:rsidRPr="00BA218A">
        <w:rPr>
          <w:lang w:val="en-IN"/>
        </w:rPr>
        <w:t xml:space="preserve">Cooley, S. (2017) ‘Human Relations Theory of Organizations’, </w:t>
      </w:r>
      <w:r w:rsidRPr="00BA218A">
        <w:rPr>
          <w:i/>
          <w:iCs/>
          <w:lang w:val="en-IN"/>
        </w:rPr>
        <w:t xml:space="preserve">Global </w:t>
      </w:r>
      <w:proofErr w:type="spellStart"/>
      <w:r w:rsidRPr="00BA218A">
        <w:rPr>
          <w:i/>
          <w:iCs/>
          <w:lang w:val="en-IN"/>
        </w:rPr>
        <w:t>Encyclopedia</w:t>
      </w:r>
      <w:proofErr w:type="spellEnd"/>
      <w:r w:rsidRPr="00BA218A">
        <w:rPr>
          <w:i/>
          <w:iCs/>
          <w:lang w:val="en-IN"/>
        </w:rPr>
        <w:t xml:space="preserve"> of Public Administration, Public Policy, and Governance</w:t>
      </w:r>
      <w:r w:rsidRPr="00BA218A">
        <w:rPr>
          <w:lang w:val="en-IN"/>
        </w:rPr>
        <w:t>, pp. 1–5. Available at: https://doi.org/10.1007/978-3-319-31816-5_2998-1.</w:t>
      </w:r>
    </w:p>
    <w:p w:rsidR="00BF696A" w:rsidRPr="00D73011" w:rsidRDefault="00BF696A" w:rsidP="00D73011">
      <w:pPr>
        <w:rPr>
          <w:lang w:val="en-IN"/>
        </w:rPr>
      </w:pPr>
      <w:r w:rsidRPr="00D73011">
        <w:rPr>
          <w:lang w:val="en-IN"/>
        </w:rPr>
        <w:t xml:space="preserve">Davis, J. (2024) </w:t>
      </w:r>
      <w:r w:rsidRPr="00D73011">
        <w:rPr>
          <w:i/>
          <w:iCs/>
          <w:lang w:val="en-IN"/>
        </w:rPr>
        <w:t>Flexible Work Arrangements in Manufacturing: 5 Tactics for Employers to Consider</w:t>
      </w:r>
      <w:r w:rsidRPr="00D73011">
        <w:rPr>
          <w:lang w:val="en-IN"/>
        </w:rPr>
        <w:t xml:space="preserve">, </w:t>
      </w:r>
      <w:r w:rsidRPr="00D73011">
        <w:rPr>
          <w:i/>
          <w:iCs/>
          <w:lang w:val="en-IN"/>
        </w:rPr>
        <w:t>www.aem.org</w:t>
      </w:r>
      <w:r w:rsidRPr="00D73011">
        <w:rPr>
          <w:lang w:val="en-IN"/>
        </w:rPr>
        <w:t>. Available at: https://www.aem.org/news/flexible-work-arrangements-in-manufacturing-5-tactics-for-employers-to-consider (Accessed: 24 May 2024).</w:t>
      </w:r>
    </w:p>
    <w:p w:rsidR="00BF696A" w:rsidRPr="00BA218A" w:rsidRDefault="00BF696A" w:rsidP="00BA218A">
      <w:pPr>
        <w:rPr>
          <w:lang w:val="en-IN"/>
        </w:rPr>
      </w:pPr>
      <w:r w:rsidRPr="00BA218A">
        <w:rPr>
          <w:lang w:val="en-IN"/>
        </w:rPr>
        <w:t>De-la-</w:t>
      </w:r>
      <w:proofErr w:type="spellStart"/>
      <w:r w:rsidRPr="00BA218A">
        <w:rPr>
          <w:lang w:val="en-IN"/>
        </w:rPr>
        <w:t>Calle</w:t>
      </w:r>
      <w:proofErr w:type="spellEnd"/>
      <w:r w:rsidRPr="00BA218A">
        <w:rPr>
          <w:lang w:val="en-IN"/>
        </w:rPr>
        <w:t>-</w:t>
      </w:r>
      <w:proofErr w:type="spellStart"/>
      <w:r w:rsidRPr="00BA218A">
        <w:rPr>
          <w:lang w:val="en-IN"/>
        </w:rPr>
        <w:t>Durán</w:t>
      </w:r>
      <w:proofErr w:type="spellEnd"/>
      <w:r w:rsidRPr="00BA218A">
        <w:rPr>
          <w:lang w:val="en-IN"/>
        </w:rPr>
        <w:t xml:space="preserve">, M.-C. and Rodríguez-Sánchez, J.-L. (2021) ‘Employee Engagement and Wellbeing in Times of COVID-19: A Proposal of the 5Cs Model’, </w:t>
      </w:r>
      <w:r w:rsidRPr="00BA218A">
        <w:rPr>
          <w:i/>
          <w:iCs/>
          <w:lang w:val="en-IN"/>
        </w:rPr>
        <w:t>International Journal of Environmental Research and Public Health</w:t>
      </w:r>
      <w:r w:rsidRPr="00BA218A">
        <w:rPr>
          <w:lang w:val="en-IN"/>
        </w:rPr>
        <w:t>, 18(10), p. 5470. Available at: https://doi.org/10.3390/ijerph18105470.</w:t>
      </w:r>
    </w:p>
    <w:p w:rsidR="00BF696A" w:rsidRPr="00D73011" w:rsidRDefault="00BF696A" w:rsidP="00D73011">
      <w:pPr>
        <w:rPr>
          <w:lang w:val="en-IN"/>
        </w:rPr>
      </w:pPr>
      <w:proofErr w:type="spellStart"/>
      <w:r w:rsidRPr="00D73011">
        <w:rPr>
          <w:lang w:val="en-IN"/>
        </w:rPr>
        <w:t>Fernandes</w:t>
      </w:r>
      <w:proofErr w:type="spellEnd"/>
      <w:r w:rsidRPr="00D73011">
        <w:rPr>
          <w:lang w:val="en-IN"/>
        </w:rPr>
        <w:t xml:space="preserve">, V. (2019) </w:t>
      </w:r>
      <w:r w:rsidRPr="00D73011">
        <w:rPr>
          <w:i/>
          <w:iCs/>
          <w:lang w:val="en-IN"/>
        </w:rPr>
        <w:t>Agricultural growth needs warehousing reforms</w:t>
      </w:r>
      <w:r w:rsidRPr="00D73011">
        <w:rPr>
          <w:lang w:val="en-IN"/>
        </w:rPr>
        <w:t xml:space="preserve">, </w:t>
      </w:r>
      <w:proofErr w:type="spellStart"/>
      <w:r w:rsidRPr="00D73011">
        <w:rPr>
          <w:i/>
          <w:iCs/>
          <w:lang w:val="en-IN"/>
        </w:rPr>
        <w:t>Financialexpress</w:t>
      </w:r>
      <w:proofErr w:type="spellEnd"/>
      <w:r w:rsidRPr="00D73011">
        <w:rPr>
          <w:lang w:val="en-IN"/>
        </w:rPr>
        <w:t>. Available at: https://www.financialexpress.com/opinion/agricultural-growth-needs-warehousing-reforms/1654244/ (Accessed: 24 May 2024).</w:t>
      </w:r>
    </w:p>
    <w:p w:rsidR="00BF696A" w:rsidRPr="00BA218A" w:rsidRDefault="00BF696A" w:rsidP="00BA218A">
      <w:pPr>
        <w:rPr>
          <w:lang w:val="en-IN"/>
        </w:rPr>
      </w:pPr>
      <w:r w:rsidRPr="00BA218A">
        <w:rPr>
          <w:lang w:val="en-IN"/>
        </w:rPr>
        <w:t xml:space="preserve">Gordon, J. (2022) </w:t>
      </w:r>
      <w:r w:rsidRPr="00BA218A">
        <w:rPr>
          <w:i/>
          <w:iCs/>
          <w:lang w:val="en-IN"/>
        </w:rPr>
        <w:t>Human Relations Theory of Management - Explained</w:t>
      </w:r>
      <w:r w:rsidRPr="00BA218A">
        <w:rPr>
          <w:lang w:val="en-IN"/>
        </w:rPr>
        <w:t xml:space="preserve">, </w:t>
      </w:r>
      <w:r w:rsidRPr="00BA218A">
        <w:rPr>
          <w:i/>
          <w:iCs/>
          <w:lang w:val="en-IN"/>
        </w:rPr>
        <w:t>The Business Professor</w:t>
      </w:r>
      <w:r w:rsidRPr="00BA218A">
        <w:rPr>
          <w:lang w:val="en-IN"/>
        </w:rPr>
        <w:t>. Available at: https://thebusinessprofessor.com/management-leadership-organizational-behavior/human-relations-theory-of-management (Accessed: 25 May 2024).</w:t>
      </w:r>
    </w:p>
    <w:p w:rsidR="00BF696A" w:rsidRPr="00EA70BF" w:rsidRDefault="00BF696A" w:rsidP="00EA70BF">
      <w:pPr>
        <w:rPr>
          <w:lang w:val="en-IN"/>
        </w:rPr>
      </w:pPr>
      <w:proofErr w:type="spellStart"/>
      <w:r w:rsidRPr="00EA70BF">
        <w:rPr>
          <w:lang w:val="en-IN"/>
        </w:rPr>
        <w:t>Gov</w:t>
      </w:r>
      <w:proofErr w:type="spellEnd"/>
      <w:r w:rsidRPr="00EA70BF">
        <w:rPr>
          <w:lang w:val="en-IN"/>
        </w:rPr>
        <w:t xml:space="preserve"> Wales (2024) </w:t>
      </w:r>
      <w:r w:rsidRPr="00EA70BF">
        <w:rPr>
          <w:i/>
          <w:iCs/>
          <w:lang w:val="en-IN"/>
        </w:rPr>
        <w:t>Flexible working and job sharing in the agricultural sector: guidance [HTML] | GOV.WALES</w:t>
      </w:r>
      <w:r w:rsidRPr="00EA70BF">
        <w:rPr>
          <w:lang w:val="en-IN"/>
        </w:rPr>
        <w:t xml:space="preserve">, </w:t>
      </w:r>
      <w:r w:rsidRPr="00EA70BF">
        <w:rPr>
          <w:i/>
          <w:iCs/>
          <w:lang w:val="en-IN"/>
        </w:rPr>
        <w:t>www.gov.wales</w:t>
      </w:r>
      <w:r w:rsidRPr="00EA70BF">
        <w:rPr>
          <w:lang w:val="en-IN"/>
        </w:rPr>
        <w:t>. Available at: https://www.gov.wales/flexible-working-and-job-sharing-agricultural-sector-guidance-html (Accessed: 24 May 2024).</w:t>
      </w:r>
    </w:p>
    <w:p w:rsidR="00BF696A" w:rsidRPr="00D73011" w:rsidRDefault="00BF696A" w:rsidP="00D73011">
      <w:pPr>
        <w:rPr>
          <w:lang w:val="en-IN"/>
        </w:rPr>
      </w:pPr>
      <w:r w:rsidRPr="00D73011">
        <w:rPr>
          <w:lang w:val="en-IN"/>
        </w:rPr>
        <w:t xml:space="preserve">Indeed (2024) </w:t>
      </w:r>
      <w:proofErr w:type="spellStart"/>
      <w:r w:rsidRPr="00D73011">
        <w:rPr>
          <w:i/>
          <w:iCs/>
          <w:lang w:val="en-IN"/>
        </w:rPr>
        <w:t>Wynnstay</w:t>
      </w:r>
      <w:proofErr w:type="spellEnd"/>
      <w:r w:rsidRPr="00D73011">
        <w:rPr>
          <w:i/>
          <w:iCs/>
          <w:lang w:val="en-IN"/>
        </w:rPr>
        <w:t xml:space="preserve"> Group PLC Employee Reviews</w:t>
      </w:r>
      <w:r w:rsidRPr="00D73011">
        <w:rPr>
          <w:lang w:val="en-IN"/>
        </w:rPr>
        <w:t xml:space="preserve">, </w:t>
      </w:r>
      <w:r w:rsidRPr="00D73011">
        <w:rPr>
          <w:i/>
          <w:iCs/>
          <w:lang w:val="en-IN"/>
        </w:rPr>
        <w:t>Indeed</w:t>
      </w:r>
      <w:r w:rsidRPr="00D73011">
        <w:rPr>
          <w:lang w:val="en-IN"/>
        </w:rPr>
        <w:t>. Available at: https://uk.indeed.com/cmp/Wynnstay-Group-PLC/reviews (Accessed: 24 May 2024).</w:t>
      </w:r>
    </w:p>
    <w:p w:rsidR="00BF696A" w:rsidRPr="00BF696A" w:rsidRDefault="00BF696A" w:rsidP="00BF696A">
      <w:pPr>
        <w:rPr>
          <w:lang w:val="en-IN"/>
        </w:rPr>
      </w:pPr>
      <w:r w:rsidRPr="00BF696A">
        <w:rPr>
          <w:lang w:val="en-IN"/>
        </w:rPr>
        <w:lastRenderedPageBreak/>
        <w:t xml:space="preserve">Maurer, R. (2019) </w:t>
      </w:r>
      <w:r w:rsidRPr="00BF696A">
        <w:rPr>
          <w:i/>
          <w:iCs/>
          <w:lang w:val="en-IN"/>
        </w:rPr>
        <w:t>Flexible Work Critical to Retention, Survey Finds</w:t>
      </w:r>
      <w:r w:rsidRPr="00BF696A">
        <w:rPr>
          <w:lang w:val="en-IN"/>
        </w:rPr>
        <w:t xml:space="preserve">, </w:t>
      </w:r>
      <w:r w:rsidRPr="00BF696A">
        <w:rPr>
          <w:i/>
          <w:iCs/>
          <w:lang w:val="en-IN"/>
        </w:rPr>
        <w:t>Shrm.org</w:t>
      </w:r>
      <w:r w:rsidRPr="00BF696A">
        <w:rPr>
          <w:lang w:val="en-IN"/>
        </w:rPr>
        <w:t>. Available at: https://www.shrm.org/topics-tools/news/talent-acquisition/flexible-work-critical-to-retention-survey-finds (Accessed: 30 May 2024).</w:t>
      </w:r>
    </w:p>
    <w:p w:rsidR="00BF696A" w:rsidRPr="002F2004" w:rsidRDefault="00BF696A" w:rsidP="002F2004">
      <w:pPr>
        <w:rPr>
          <w:lang w:val="en-IN"/>
        </w:rPr>
      </w:pPr>
      <w:r w:rsidRPr="002F2004">
        <w:rPr>
          <w:lang w:val="en-IN"/>
        </w:rPr>
        <w:t xml:space="preserve">Maurer, R. (2019) </w:t>
      </w:r>
      <w:r w:rsidRPr="002F2004">
        <w:rPr>
          <w:i/>
          <w:iCs/>
          <w:lang w:val="en-IN"/>
        </w:rPr>
        <w:t>Flexible Work Critical to Retention, Survey Finds</w:t>
      </w:r>
      <w:r w:rsidRPr="002F2004">
        <w:rPr>
          <w:lang w:val="en-IN"/>
        </w:rPr>
        <w:t xml:space="preserve">, </w:t>
      </w:r>
      <w:r w:rsidRPr="002F2004">
        <w:rPr>
          <w:i/>
          <w:iCs/>
          <w:lang w:val="en-IN"/>
        </w:rPr>
        <w:t>www.shrm.org</w:t>
      </w:r>
      <w:r w:rsidRPr="002F2004">
        <w:rPr>
          <w:lang w:val="en-IN"/>
        </w:rPr>
        <w:t>. Available at: https://www.shrm.org/in/topics-tools/news/talent-acquisition/flexible-work-critical-to-retention-survey-finds (Accessed: 24 May 2024).</w:t>
      </w:r>
    </w:p>
    <w:p w:rsidR="00BF696A" w:rsidRPr="006C011E" w:rsidRDefault="00BF696A" w:rsidP="006C011E">
      <w:pPr>
        <w:rPr>
          <w:lang w:val="en-IN"/>
        </w:rPr>
      </w:pPr>
      <w:proofErr w:type="spellStart"/>
      <w:r w:rsidRPr="006C011E">
        <w:rPr>
          <w:lang w:val="en-IN"/>
        </w:rPr>
        <w:t>Mayne</w:t>
      </w:r>
      <w:proofErr w:type="spellEnd"/>
      <w:r w:rsidRPr="006C011E">
        <w:rPr>
          <w:lang w:val="en-IN"/>
        </w:rPr>
        <w:t xml:space="preserve">, M. (2023) </w:t>
      </w:r>
      <w:r w:rsidRPr="006C011E">
        <w:rPr>
          <w:i/>
          <w:iCs/>
          <w:lang w:val="en-IN"/>
        </w:rPr>
        <w:t>HR urged to ‘communicate’ as majority of employees unaware of new flexible working right</w:t>
      </w:r>
      <w:r w:rsidRPr="006C011E">
        <w:rPr>
          <w:lang w:val="en-IN"/>
        </w:rPr>
        <w:t xml:space="preserve">, </w:t>
      </w:r>
      <w:r w:rsidRPr="006C011E">
        <w:rPr>
          <w:i/>
          <w:iCs/>
          <w:lang w:val="en-IN"/>
        </w:rPr>
        <w:t>www.peoplemanagement.co.uk</w:t>
      </w:r>
      <w:r w:rsidRPr="006C011E">
        <w:rPr>
          <w:lang w:val="en-IN"/>
        </w:rPr>
        <w:t>. Available at: https://www.peoplemanagement.co.uk/article/1851715/hr-urged-communicate-majority-employees-unaware-new-flexible-working-right (Accessed: 24 May 2024).</w:t>
      </w:r>
    </w:p>
    <w:p w:rsidR="00BF696A" w:rsidRPr="00EA70BF" w:rsidRDefault="00BF696A" w:rsidP="00EA70BF">
      <w:pPr>
        <w:rPr>
          <w:lang w:val="en-IN"/>
        </w:rPr>
      </w:pPr>
      <w:r w:rsidRPr="00EA70BF">
        <w:rPr>
          <w:lang w:val="en-IN"/>
        </w:rPr>
        <w:t xml:space="preserve">NI Business Info (2019) </w:t>
      </w:r>
      <w:r w:rsidRPr="00EA70BF">
        <w:rPr>
          <w:i/>
          <w:iCs/>
          <w:lang w:val="en-IN"/>
        </w:rPr>
        <w:t>Advantages of flexible working</w:t>
      </w:r>
      <w:r w:rsidRPr="00EA70BF">
        <w:rPr>
          <w:lang w:val="en-IN"/>
        </w:rPr>
        <w:t xml:space="preserve">, </w:t>
      </w:r>
      <w:r w:rsidRPr="00EA70BF">
        <w:rPr>
          <w:i/>
          <w:iCs/>
          <w:lang w:val="en-IN"/>
        </w:rPr>
        <w:t>nibusinessinfo.co.uk</w:t>
      </w:r>
      <w:r w:rsidRPr="00EA70BF">
        <w:rPr>
          <w:lang w:val="en-IN"/>
        </w:rPr>
        <w:t>. Available at: https://www.nibusinessinfo.co.uk/content/advantages-flexible-working (Accessed: 24 May 2024).</w:t>
      </w:r>
    </w:p>
    <w:p w:rsidR="00BF696A" w:rsidRPr="006C011E" w:rsidRDefault="00BF696A" w:rsidP="006C011E">
      <w:pPr>
        <w:rPr>
          <w:lang w:val="en-IN"/>
        </w:rPr>
      </w:pPr>
      <w:r w:rsidRPr="006C011E">
        <w:rPr>
          <w:lang w:val="en-IN"/>
        </w:rPr>
        <w:t xml:space="preserve">Putra, A.R. and </w:t>
      </w:r>
      <w:proofErr w:type="spellStart"/>
      <w:r w:rsidRPr="006C011E">
        <w:rPr>
          <w:lang w:val="en-IN"/>
        </w:rPr>
        <w:t>Utari</w:t>
      </w:r>
      <w:proofErr w:type="spellEnd"/>
      <w:r w:rsidRPr="006C011E">
        <w:rPr>
          <w:lang w:val="en-IN"/>
        </w:rPr>
        <w:t xml:space="preserve">, P. (2023) ‘Flexible Work Arrangement, Work-Life Balance And Communication: A Systematic Literature Review’, </w:t>
      </w:r>
      <w:r w:rsidRPr="006C011E">
        <w:rPr>
          <w:i/>
          <w:iCs/>
          <w:lang w:val="en-IN"/>
        </w:rPr>
        <w:t>Russian Journal of Agricultural and Socio-Economic Sciences</w:t>
      </w:r>
      <w:r w:rsidRPr="006C011E">
        <w:rPr>
          <w:lang w:val="en-IN"/>
        </w:rPr>
        <w:t>, 135(3), pp. 25–34. Available at: https://doi.org/10.18551/rjoas.2023-03.04.</w:t>
      </w:r>
    </w:p>
    <w:p w:rsidR="00BF696A" w:rsidRPr="00BF696A" w:rsidRDefault="00BF696A" w:rsidP="00BF696A">
      <w:pPr>
        <w:rPr>
          <w:lang w:val="en-IN"/>
        </w:rPr>
      </w:pPr>
      <w:proofErr w:type="spellStart"/>
      <w:r w:rsidRPr="00BF696A">
        <w:rPr>
          <w:lang w:val="en-IN"/>
        </w:rPr>
        <w:t>Shtembari</w:t>
      </w:r>
      <w:proofErr w:type="spellEnd"/>
      <w:r w:rsidRPr="00BF696A">
        <w:rPr>
          <w:lang w:val="en-IN"/>
        </w:rPr>
        <w:t xml:space="preserve">, E., </w:t>
      </w:r>
      <w:proofErr w:type="spellStart"/>
      <w:r w:rsidRPr="00BF696A">
        <w:rPr>
          <w:lang w:val="en-IN"/>
        </w:rPr>
        <w:t>Kufo</w:t>
      </w:r>
      <w:proofErr w:type="spellEnd"/>
      <w:r w:rsidRPr="00BF696A">
        <w:rPr>
          <w:lang w:val="en-IN"/>
        </w:rPr>
        <w:t xml:space="preserve">, A. and </w:t>
      </w:r>
      <w:proofErr w:type="spellStart"/>
      <w:r w:rsidRPr="00BF696A">
        <w:rPr>
          <w:lang w:val="en-IN"/>
        </w:rPr>
        <w:t>Haxhinasto</w:t>
      </w:r>
      <w:proofErr w:type="spellEnd"/>
      <w:r w:rsidRPr="00BF696A">
        <w:rPr>
          <w:lang w:val="en-IN"/>
        </w:rPr>
        <w:t xml:space="preserve">, D. (2022) ‘Employee Compensation and Benefits Pre and Post COVID-19’, </w:t>
      </w:r>
      <w:r w:rsidRPr="00BF696A">
        <w:rPr>
          <w:i/>
          <w:iCs/>
          <w:lang w:val="en-IN"/>
        </w:rPr>
        <w:t>Administrative Sciences</w:t>
      </w:r>
      <w:r w:rsidRPr="00BF696A">
        <w:rPr>
          <w:lang w:val="en-IN"/>
        </w:rPr>
        <w:t>, 12(3), p. 106. Available at: https://doi.org/10.3390/admsci12030106.</w:t>
      </w:r>
    </w:p>
    <w:p w:rsidR="00BF696A" w:rsidRPr="00EA70BF" w:rsidRDefault="00BF696A" w:rsidP="00EA70BF">
      <w:pPr>
        <w:rPr>
          <w:lang w:val="en-IN"/>
        </w:rPr>
      </w:pPr>
      <w:r w:rsidRPr="00EA70BF">
        <w:rPr>
          <w:lang w:val="en-IN"/>
        </w:rPr>
        <w:t xml:space="preserve">Syngenta (2024) </w:t>
      </w:r>
      <w:r w:rsidRPr="00EA70BF">
        <w:rPr>
          <w:i/>
          <w:iCs/>
          <w:lang w:val="en-IN"/>
        </w:rPr>
        <w:t>Syngenta Rewards</w:t>
      </w:r>
      <w:r w:rsidRPr="00EA70BF">
        <w:rPr>
          <w:lang w:val="en-IN"/>
        </w:rPr>
        <w:t xml:space="preserve">, </w:t>
      </w:r>
      <w:r w:rsidRPr="00EA70BF">
        <w:rPr>
          <w:i/>
          <w:iCs/>
          <w:lang w:val="en-IN"/>
        </w:rPr>
        <w:t>Syngenta</w:t>
      </w:r>
      <w:r w:rsidRPr="00EA70BF">
        <w:rPr>
          <w:lang w:val="en-IN"/>
        </w:rPr>
        <w:t>. Available at: https://www.syngenta.co.uk/syngenta-rewards (Accessed: 24 May 2024).</w:t>
      </w:r>
    </w:p>
    <w:p w:rsidR="00BF696A" w:rsidRPr="002F2004" w:rsidRDefault="00BF696A" w:rsidP="002F2004">
      <w:pPr>
        <w:rPr>
          <w:lang w:val="en-IN"/>
        </w:rPr>
      </w:pPr>
      <w:r w:rsidRPr="002F2004">
        <w:rPr>
          <w:lang w:val="en-IN"/>
        </w:rPr>
        <w:t xml:space="preserve">VPSC (2024) </w:t>
      </w:r>
      <w:r w:rsidRPr="002F2004">
        <w:rPr>
          <w:i/>
          <w:iCs/>
          <w:lang w:val="en-IN"/>
        </w:rPr>
        <w:t>How to implement flexible work in your organisation</w:t>
      </w:r>
      <w:r w:rsidRPr="002F2004">
        <w:rPr>
          <w:lang w:val="en-IN"/>
        </w:rPr>
        <w:t xml:space="preserve">, </w:t>
      </w:r>
      <w:r w:rsidRPr="002F2004">
        <w:rPr>
          <w:i/>
          <w:iCs/>
          <w:lang w:val="en-IN"/>
        </w:rPr>
        <w:t>VPSC</w:t>
      </w:r>
      <w:r w:rsidRPr="002F2004">
        <w:rPr>
          <w:lang w:val="en-IN"/>
        </w:rPr>
        <w:t>. Available at: https://vpsc.vic.gov.au/workforce-capability-leadership-and-management/flexible-work/how-to-implement-flexible-work-in-your-organisation/ (Accessed: 24 May 2024).</w:t>
      </w:r>
    </w:p>
    <w:p w:rsidR="00EA70BF" w:rsidRPr="00EA70BF" w:rsidRDefault="00EA70BF" w:rsidP="00EA70BF"/>
    <w:sectPr w:rsidR="00EA70BF" w:rsidRPr="00EA70BF" w:rsidSect="00A926D3">
      <w:footerReference w:type="default" r:id="rId17"/>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E572F" w:rsidRDefault="006E572F">
      <w:pPr>
        <w:spacing w:after="0" w:line="240" w:lineRule="auto"/>
      </w:pPr>
      <w:r>
        <w:separator/>
      </w:r>
    </w:p>
  </w:endnote>
  <w:endnote w:type="continuationSeparator" w:id="0">
    <w:p w:rsidR="006E572F" w:rsidRDefault="006E5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926D3" w:rsidRDefault="00A926D3">
    <w:pPr>
      <w:pStyle w:val="Subsol"/>
      <w:jc w:val="right"/>
    </w:pPr>
    <w:r>
      <w:fldChar w:fldCharType="begin"/>
    </w:r>
    <w:r>
      <w:instrText xml:space="preserve"> PAGE   \* MERGEFORMAT </w:instrText>
    </w:r>
    <w:r>
      <w:fldChar w:fldCharType="separate"/>
    </w:r>
    <w:r w:rsidR="006878C0">
      <w:rPr>
        <w:noProof/>
      </w:rPr>
      <w:t>12</w:t>
    </w:r>
    <w:r>
      <w:rPr>
        <w:noProof/>
      </w:rPr>
      <w:fldChar w:fldCharType="end"/>
    </w:r>
  </w:p>
  <w:p w:rsidR="0034508B" w:rsidRDefault="0034508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E572F" w:rsidRDefault="006E572F">
      <w:pPr>
        <w:spacing w:after="0" w:line="240" w:lineRule="auto"/>
      </w:pPr>
      <w:r>
        <w:separator/>
      </w:r>
    </w:p>
  </w:footnote>
  <w:footnote w:type="continuationSeparator" w:id="0">
    <w:p w:rsidR="006E572F" w:rsidRDefault="006E57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activeWritingStyle w:appName="MSWord" w:lang="en-GB" w:vendorID="64" w:dllVersion="131078" w:nlCheck="1" w:checkStyle="0"/>
  <w:activeWritingStyle w:appName="MSWord" w:lang="en-IN" w:vendorID="64" w:dllVersion="131078" w:nlCheck="1" w:checkStyle="1"/>
  <w:activeWritingStyle w:appName="MSWord" w:lang="en-US" w:vendorID="64" w:dllVersion="131078" w:nlCheck="1" w:checkStyle="1"/>
  <w:activeWritingStyle w:appName="MSWord" w:lang="en-US" w:vendorID="64" w:dllVersion="0" w:nlCheck="1" w:checkStyle="0"/>
  <w:activeWritingStyle w:appName="MSWord" w:lang="en-GB" w:vendorID="64" w:dllVersion="0" w:nlCheck="1" w:checkStyle="0"/>
  <w:activeWritingStyle w:appName="MSWord" w:lang="en-IN"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08B"/>
    <w:rsid w:val="000013BA"/>
    <w:rsid w:val="00061A85"/>
    <w:rsid w:val="001E27ED"/>
    <w:rsid w:val="00243972"/>
    <w:rsid w:val="002731C4"/>
    <w:rsid w:val="002A623E"/>
    <w:rsid w:val="002C17CB"/>
    <w:rsid w:val="002F2004"/>
    <w:rsid w:val="0030150D"/>
    <w:rsid w:val="00303B56"/>
    <w:rsid w:val="0032247F"/>
    <w:rsid w:val="00331817"/>
    <w:rsid w:val="0034508B"/>
    <w:rsid w:val="003E7F2F"/>
    <w:rsid w:val="00451585"/>
    <w:rsid w:val="004639C1"/>
    <w:rsid w:val="00490F70"/>
    <w:rsid w:val="004C74BA"/>
    <w:rsid w:val="004E5333"/>
    <w:rsid w:val="00502601"/>
    <w:rsid w:val="00513B23"/>
    <w:rsid w:val="005D4BB1"/>
    <w:rsid w:val="005F5378"/>
    <w:rsid w:val="006217FB"/>
    <w:rsid w:val="0066778D"/>
    <w:rsid w:val="006878C0"/>
    <w:rsid w:val="006C011E"/>
    <w:rsid w:val="006D0250"/>
    <w:rsid w:val="006E572F"/>
    <w:rsid w:val="006F376D"/>
    <w:rsid w:val="006F3B34"/>
    <w:rsid w:val="00703538"/>
    <w:rsid w:val="00730A84"/>
    <w:rsid w:val="00735988"/>
    <w:rsid w:val="0074461F"/>
    <w:rsid w:val="007724CA"/>
    <w:rsid w:val="007B0816"/>
    <w:rsid w:val="007C1194"/>
    <w:rsid w:val="007D2DEE"/>
    <w:rsid w:val="00897104"/>
    <w:rsid w:val="008A455C"/>
    <w:rsid w:val="008B2B38"/>
    <w:rsid w:val="008B661D"/>
    <w:rsid w:val="008D356B"/>
    <w:rsid w:val="00902BAB"/>
    <w:rsid w:val="00906552"/>
    <w:rsid w:val="009107CE"/>
    <w:rsid w:val="00985C97"/>
    <w:rsid w:val="009C1EA3"/>
    <w:rsid w:val="009C3B9E"/>
    <w:rsid w:val="009C529F"/>
    <w:rsid w:val="00A24724"/>
    <w:rsid w:val="00A570A6"/>
    <w:rsid w:val="00A926D3"/>
    <w:rsid w:val="00AB5245"/>
    <w:rsid w:val="00B0052C"/>
    <w:rsid w:val="00B15AA5"/>
    <w:rsid w:val="00B74AF7"/>
    <w:rsid w:val="00B9656D"/>
    <w:rsid w:val="00BA218A"/>
    <w:rsid w:val="00BC1597"/>
    <w:rsid w:val="00BC2716"/>
    <w:rsid w:val="00BC34A2"/>
    <w:rsid w:val="00BE24BA"/>
    <w:rsid w:val="00BF696A"/>
    <w:rsid w:val="00C033FC"/>
    <w:rsid w:val="00C504C6"/>
    <w:rsid w:val="00C54EBC"/>
    <w:rsid w:val="00CA3C32"/>
    <w:rsid w:val="00CB6B78"/>
    <w:rsid w:val="00CD1BF4"/>
    <w:rsid w:val="00CE00BB"/>
    <w:rsid w:val="00D0013C"/>
    <w:rsid w:val="00D27352"/>
    <w:rsid w:val="00D43D89"/>
    <w:rsid w:val="00D46CAC"/>
    <w:rsid w:val="00D7136B"/>
    <w:rsid w:val="00D72A4E"/>
    <w:rsid w:val="00D73011"/>
    <w:rsid w:val="00D92F02"/>
    <w:rsid w:val="00DD2958"/>
    <w:rsid w:val="00DE736B"/>
    <w:rsid w:val="00E21A53"/>
    <w:rsid w:val="00E37F03"/>
    <w:rsid w:val="00E91149"/>
    <w:rsid w:val="00EA70BF"/>
    <w:rsid w:val="00EC0F03"/>
    <w:rsid w:val="00ED31D8"/>
    <w:rsid w:val="00ED5972"/>
    <w:rsid w:val="00EE7195"/>
    <w:rsid w:val="00EF59B8"/>
    <w:rsid w:val="00EF62E2"/>
    <w:rsid w:val="00F35DD0"/>
    <w:rsid w:val="00F606A0"/>
    <w:rsid w:val="00F967F6"/>
    <w:rsid w:val="00FB5668"/>
    <w:rsid w:val="00FD4F62"/>
    <w:rsid w:val="00FE2095"/>
    <w:rsid w:val="00FF6F0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E26C629"/>
  <w15:chartTrackingRefBased/>
  <w15:docId w15:val="{3A63E34F-BE17-0341-A71C-7EC2B142E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4BA"/>
    <w:pPr>
      <w:spacing w:after="160" w:line="360" w:lineRule="auto"/>
      <w:jc w:val="both"/>
    </w:pPr>
    <w:rPr>
      <w:rFonts w:ascii="Times New Roman" w:hAnsi="Times New Roman"/>
      <w:sz w:val="24"/>
      <w:szCs w:val="24"/>
      <w:lang w:val="en-GB" w:eastAsia="en-IN"/>
    </w:rPr>
  </w:style>
  <w:style w:type="paragraph" w:styleId="Titlu1">
    <w:name w:val="heading 1"/>
    <w:basedOn w:val="Normal"/>
    <w:next w:val="Normal"/>
    <w:link w:val="Titlu1Caracter"/>
    <w:qFormat/>
    <w:rsid w:val="00BE24BA"/>
    <w:pPr>
      <w:outlineLvl w:val="0"/>
    </w:pPr>
    <w:rPr>
      <w:b/>
    </w:rPr>
  </w:style>
  <w:style w:type="paragraph" w:styleId="Titlu2">
    <w:name w:val="heading 2"/>
    <w:basedOn w:val="Titlu1"/>
    <w:next w:val="Normal"/>
    <w:link w:val="Titlu2Caracter"/>
    <w:uiPriority w:val="9"/>
    <w:unhideWhenUsed/>
    <w:qFormat/>
    <w:rsid w:val="00303B56"/>
    <w:pPr>
      <w:outlineLvl w:val="1"/>
    </w:p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BE24BA"/>
    <w:rPr>
      <w:rFonts w:ascii="Times New Roman" w:eastAsia="Times New Roman" w:hAnsi="Times New Roman" w:cs="Times New Roman"/>
      <w:b/>
      <w:sz w:val="24"/>
      <w:szCs w:val="24"/>
      <w:lang w:val="en-GB" w:eastAsia="en-IN"/>
    </w:rPr>
  </w:style>
  <w:style w:type="character" w:customStyle="1" w:styleId="Titlu2Caracter">
    <w:name w:val="Titlu 2 Caracter"/>
    <w:link w:val="Titlu2"/>
    <w:uiPriority w:val="9"/>
    <w:rsid w:val="00303B56"/>
    <w:rPr>
      <w:rFonts w:ascii="Times New Roman" w:hAnsi="Times New Roman"/>
      <w:b/>
      <w:sz w:val="24"/>
      <w:lang w:val="en-US"/>
    </w:rPr>
  </w:style>
  <w:style w:type="paragraph" w:styleId="Antet">
    <w:name w:val="header"/>
    <w:basedOn w:val="Normal"/>
    <w:link w:val="AntetCaracter"/>
    <w:uiPriority w:val="99"/>
    <w:unhideWhenUsed/>
    <w:rsid w:val="0034508B"/>
    <w:pPr>
      <w:tabs>
        <w:tab w:val="center" w:pos="4513"/>
        <w:tab w:val="right" w:pos="9026"/>
      </w:tabs>
      <w:spacing w:after="0" w:line="240" w:lineRule="auto"/>
    </w:pPr>
  </w:style>
  <w:style w:type="character" w:customStyle="1" w:styleId="AntetCaracter">
    <w:name w:val="Antet Caracter"/>
    <w:link w:val="Antet"/>
    <w:uiPriority w:val="99"/>
    <w:rsid w:val="0034508B"/>
    <w:rPr>
      <w:rFonts w:ascii="Times New Roman" w:hAnsi="Times New Roman" w:cs="Times New Roman"/>
      <w:sz w:val="24"/>
      <w:szCs w:val="24"/>
      <w:lang w:val="en-GB" w:eastAsia="en-IN"/>
    </w:rPr>
  </w:style>
  <w:style w:type="paragraph" w:styleId="Subsol">
    <w:name w:val="footer"/>
    <w:basedOn w:val="Normal"/>
    <w:link w:val="SubsolCaracter"/>
    <w:uiPriority w:val="99"/>
    <w:unhideWhenUsed/>
    <w:rsid w:val="0034508B"/>
    <w:pPr>
      <w:tabs>
        <w:tab w:val="center" w:pos="4513"/>
        <w:tab w:val="right" w:pos="9026"/>
      </w:tabs>
      <w:spacing w:after="0" w:line="240" w:lineRule="auto"/>
    </w:pPr>
  </w:style>
  <w:style w:type="character" w:customStyle="1" w:styleId="SubsolCaracter">
    <w:name w:val="Subsol Caracter"/>
    <w:link w:val="Subsol"/>
    <w:uiPriority w:val="99"/>
    <w:rsid w:val="0034508B"/>
    <w:rPr>
      <w:rFonts w:ascii="Times New Roman" w:hAnsi="Times New Roman" w:cs="Times New Roman"/>
      <w:sz w:val="24"/>
      <w:szCs w:val="24"/>
      <w:lang w:val="en-GB" w:eastAsia="en-IN"/>
    </w:rPr>
  </w:style>
  <w:style w:type="table" w:styleId="Tabelgril">
    <w:name w:val="Table Grid"/>
    <w:basedOn w:val="TabelNormal"/>
    <w:uiPriority w:val="39"/>
    <w:rsid w:val="00E21A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4-Accentuare4">
    <w:name w:val="Grid Table 4 Accent 4"/>
    <w:basedOn w:val="TabelNormal"/>
    <w:uiPriority w:val="49"/>
    <w:rsid w:val="007C1194"/>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Frspaiere">
    <w:name w:val="No Spacing"/>
    <w:link w:val="FrspaiereCaracter"/>
    <w:uiPriority w:val="1"/>
    <w:qFormat/>
    <w:rsid w:val="00A926D3"/>
    <w:rPr>
      <w:sz w:val="22"/>
      <w:szCs w:val="22"/>
      <w:lang w:val="en-US" w:eastAsia="en-US"/>
    </w:rPr>
  </w:style>
  <w:style w:type="character" w:customStyle="1" w:styleId="FrspaiereCaracter">
    <w:name w:val="Fără spațiere Caracter"/>
    <w:link w:val="Frspaiere"/>
    <w:uiPriority w:val="1"/>
    <w:rsid w:val="00A926D3"/>
    <w:rPr>
      <w:rFonts w:eastAsia="Times New Roman"/>
      <w:lang w:val="en-US"/>
    </w:rPr>
  </w:style>
  <w:style w:type="paragraph" w:styleId="Titlucuprins">
    <w:name w:val="TOC Heading"/>
    <w:basedOn w:val="Titlu1"/>
    <w:next w:val="Normal"/>
    <w:uiPriority w:val="39"/>
    <w:unhideWhenUsed/>
    <w:qFormat/>
    <w:rsid w:val="00A926D3"/>
    <w:pPr>
      <w:keepNext/>
      <w:keepLines/>
      <w:spacing w:before="240" w:after="0" w:line="259" w:lineRule="auto"/>
      <w:jc w:val="left"/>
      <w:outlineLvl w:val="9"/>
    </w:pPr>
    <w:rPr>
      <w:rFonts w:ascii="Calibri Light" w:hAnsi="Calibri Light"/>
      <w:b w:val="0"/>
      <w:color w:val="2E74B5"/>
      <w:sz w:val="32"/>
      <w:szCs w:val="32"/>
      <w:lang w:val="en-US" w:eastAsia="en-US"/>
    </w:rPr>
  </w:style>
  <w:style w:type="paragraph" w:styleId="Cuprins1">
    <w:name w:val="toc 1"/>
    <w:basedOn w:val="Normal"/>
    <w:next w:val="Normal"/>
    <w:autoRedefine/>
    <w:uiPriority w:val="39"/>
    <w:unhideWhenUsed/>
    <w:rsid w:val="00A926D3"/>
    <w:pPr>
      <w:spacing w:after="100"/>
    </w:pPr>
  </w:style>
  <w:style w:type="character" w:styleId="Hyperlink">
    <w:name w:val="Hyperlink"/>
    <w:uiPriority w:val="99"/>
    <w:unhideWhenUsed/>
    <w:rsid w:val="00A926D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076647">
      <w:bodyDiv w:val="1"/>
      <w:marLeft w:val="0"/>
      <w:marRight w:val="0"/>
      <w:marTop w:val="0"/>
      <w:marBottom w:val="0"/>
      <w:divBdr>
        <w:top w:val="none" w:sz="0" w:space="0" w:color="auto"/>
        <w:left w:val="none" w:sz="0" w:space="0" w:color="auto"/>
        <w:bottom w:val="none" w:sz="0" w:space="0" w:color="auto"/>
        <w:right w:val="none" w:sz="0" w:space="0" w:color="auto"/>
      </w:divBdr>
    </w:div>
    <w:div w:id="1159078288">
      <w:bodyDiv w:val="1"/>
      <w:marLeft w:val="0"/>
      <w:marRight w:val="0"/>
      <w:marTop w:val="0"/>
      <w:marBottom w:val="0"/>
      <w:divBdr>
        <w:top w:val="none" w:sz="0" w:space="0" w:color="auto"/>
        <w:left w:val="none" w:sz="0" w:space="0" w:color="auto"/>
        <w:bottom w:val="none" w:sz="0" w:space="0" w:color="auto"/>
        <w:right w:val="none" w:sz="0" w:space="0" w:color="auto"/>
      </w:divBdr>
      <w:divsChild>
        <w:div w:id="1994597437">
          <w:marLeft w:val="0"/>
          <w:marRight w:val="0"/>
          <w:marTop w:val="0"/>
          <w:marBottom w:val="0"/>
          <w:divBdr>
            <w:top w:val="none" w:sz="0" w:space="0" w:color="auto"/>
            <w:left w:val="none" w:sz="0" w:space="0" w:color="auto"/>
            <w:bottom w:val="none" w:sz="0" w:space="0" w:color="auto"/>
            <w:right w:val="none" w:sz="0" w:space="0" w:color="auto"/>
          </w:divBdr>
        </w:div>
      </w:divsChild>
    </w:div>
    <w:div w:id="1604071167">
      <w:bodyDiv w:val="1"/>
      <w:marLeft w:val="0"/>
      <w:marRight w:val="0"/>
      <w:marTop w:val="0"/>
      <w:marBottom w:val="0"/>
      <w:divBdr>
        <w:top w:val="none" w:sz="0" w:space="0" w:color="auto"/>
        <w:left w:val="none" w:sz="0" w:space="0" w:color="auto"/>
        <w:bottom w:val="none" w:sz="0" w:space="0" w:color="auto"/>
        <w:right w:val="none" w:sz="0" w:space="0" w:color="auto"/>
      </w:divBdr>
      <w:divsChild>
        <w:div w:id="1440829621">
          <w:marLeft w:val="0"/>
          <w:marRight w:val="0"/>
          <w:marTop w:val="0"/>
          <w:marBottom w:val="0"/>
          <w:divBdr>
            <w:top w:val="none" w:sz="0" w:space="0" w:color="auto"/>
            <w:left w:val="none" w:sz="0" w:space="0" w:color="auto"/>
            <w:bottom w:val="none" w:sz="0" w:space="0" w:color="auto"/>
            <w:right w:val="none" w:sz="0" w:space="0" w:color="auto"/>
          </w:divBdr>
        </w:div>
      </w:divsChild>
    </w:div>
    <w:div w:id="1611861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diagramColors" Target="diagrams/colors1.xm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diagramQuickStyle" Target="diagrams/quickStyle1.xml"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image" Target="media/image5.png"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diagramLayout" Target="diagrams/layout1.xml" /><Relationship Id="rId5" Type="http://schemas.openxmlformats.org/officeDocument/2006/relationships/footnotes" Target="footnotes.xml" /><Relationship Id="rId15" Type="http://schemas.openxmlformats.org/officeDocument/2006/relationships/image" Target="media/image4.png" /><Relationship Id="rId10" Type="http://schemas.openxmlformats.org/officeDocument/2006/relationships/diagramData" Target="diagrams/data1.xm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microsoft.com/office/2007/relationships/diagramDrawing" Target="diagrams/drawing1.xml" /></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E46884-BB93-4363-AD47-5ECB50244213}" type="doc">
      <dgm:prSet loTypeId="urn:microsoft.com/office/officeart/2009/layout/CircleArrowProcess#1" loCatId="cycle" qsTypeId="urn:microsoft.com/office/officeart/2005/8/quickstyle/simple1" qsCatId="simple" csTypeId="urn:microsoft.com/office/officeart/2005/8/colors/accent0_1" csCatId="mainScheme" phldr="1"/>
      <dgm:spPr/>
      <dgm:t>
        <a:bodyPr/>
        <a:lstStyle/>
        <a:p>
          <a:endParaRPr lang="en-IN"/>
        </a:p>
      </dgm:t>
    </dgm:pt>
    <dgm:pt modelId="{34D208C1-DBC9-45C8-BEEF-1739DA78E77D}">
      <dgm:prSet phldrT="[Text]" custT="1"/>
      <dgm:spPr>
        <a:xfrm>
          <a:off x="2527394" y="556229"/>
          <a:ext cx="855991" cy="427893"/>
        </a:xfrm>
        <a:prstGeom prst="rect">
          <a:avLst/>
        </a:prstGeom>
        <a:noFill/>
        <a:ln>
          <a:noFill/>
        </a:ln>
        <a:effectLst/>
      </dgm:spPr>
      <dgm:t>
        <a:bodyPr/>
        <a:lstStyle/>
        <a:p>
          <a:r>
            <a:rPr lang="en-IN"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Manufacturing</a:t>
          </a:r>
        </a:p>
      </dgm:t>
    </dgm:pt>
    <dgm:pt modelId="{6E1F6DC5-EDE8-4F4E-A448-2AE771B38ABA}" type="parTrans" cxnId="{F25001D8-62D5-42B1-AD74-0B23BCD0AB11}">
      <dgm:prSet/>
      <dgm:spPr/>
      <dgm:t>
        <a:bodyPr/>
        <a:lstStyle/>
        <a:p>
          <a:endParaRPr lang="en-IN"/>
        </a:p>
      </dgm:t>
    </dgm:pt>
    <dgm:pt modelId="{AA14319B-92F6-4D1C-9755-718EFE5C1CBD}" type="sibTrans" cxnId="{F25001D8-62D5-42B1-AD74-0B23BCD0AB11}">
      <dgm:prSet/>
      <dgm:spPr/>
      <dgm:t>
        <a:bodyPr/>
        <a:lstStyle/>
        <a:p>
          <a:endParaRPr lang="en-IN"/>
        </a:p>
      </dgm:t>
    </dgm:pt>
    <dgm:pt modelId="{C4C3F69D-C566-4B47-841E-3D368C40B629}">
      <dgm:prSet phldrT="[Text]" custT="1"/>
      <dgm:spPr>
        <a:xfrm>
          <a:off x="2101278" y="1446580"/>
          <a:ext cx="855991" cy="427893"/>
        </a:xfrm>
        <a:prstGeom prst="rect">
          <a:avLst/>
        </a:prstGeom>
        <a:noFill/>
        <a:ln>
          <a:noFill/>
        </a:ln>
        <a:effectLst/>
      </dgm:spPr>
      <dgm:t>
        <a:bodyPr/>
        <a:lstStyle/>
        <a:p>
          <a:r>
            <a:rPr lang="en-IN"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Warehousing</a:t>
          </a:r>
        </a:p>
      </dgm:t>
    </dgm:pt>
    <dgm:pt modelId="{C1B8A294-BF12-49BB-910A-A79CCCD6CD65}" type="parTrans" cxnId="{3E99968E-2B87-40B2-84D6-EC0491A301FA}">
      <dgm:prSet/>
      <dgm:spPr/>
      <dgm:t>
        <a:bodyPr/>
        <a:lstStyle/>
        <a:p>
          <a:endParaRPr lang="en-IN"/>
        </a:p>
      </dgm:t>
    </dgm:pt>
    <dgm:pt modelId="{4D0CE3AF-2CC0-4985-90CD-C3E6E8DB0B48}" type="sibTrans" cxnId="{3E99968E-2B87-40B2-84D6-EC0491A301FA}">
      <dgm:prSet/>
      <dgm:spPr/>
      <dgm:t>
        <a:bodyPr/>
        <a:lstStyle/>
        <a:p>
          <a:endParaRPr lang="en-IN"/>
        </a:p>
      </dgm:t>
    </dgm:pt>
    <dgm:pt modelId="{9504205E-D7D5-464D-9236-55D5FD9C70BB}">
      <dgm:prSet phldrT="[Text]" custT="1"/>
      <dgm:spPr>
        <a:xfrm>
          <a:off x="2529419" y="2338212"/>
          <a:ext cx="855991" cy="427893"/>
        </a:xfrm>
        <a:prstGeom prst="rect">
          <a:avLst/>
        </a:prstGeom>
        <a:noFill/>
        <a:ln>
          <a:noFill/>
        </a:ln>
        <a:effectLst/>
      </dgm:spPr>
      <dgm:t>
        <a:bodyPr/>
        <a:lstStyle/>
        <a:p>
          <a:r>
            <a:rPr lang="en-IN"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Sales</a:t>
          </a:r>
        </a:p>
      </dgm:t>
    </dgm:pt>
    <dgm:pt modelId="{1A8E4277-9E77-40A7-A895-E652DDA82FA4}" type="parTrans" cxnId="{A8B8EC69-4432-4CFA-85FA-95346F8152C1}">
      <dgm:prSet/>
      <dgm:spPr/>
      <dgm:t>
        <a:bodyPr/>
        <a:lstStyle/>
        <a:p>
          <a:endParaRPr lang="en-IN"/>
        </a:p>
      </dgm:t>
    </dgm:pt>
    <dgm:pt modelId="{3878A83F-4E26-4079-A139-1824978D2246}" type="sibTrans" cxnId="{A8B8EC69-4432-4CFA-85FA-95346F8152C1}">
      <dgm:prSet/>
      <dgm:spPr/>
      <dgm:t>
        <a:bodyPr/>
        <a:lstStyle/>
        <a:p>
          <a:endParaRPr lang="en-IN"/>
        </a:p>
      </dgm:t>
    </dgm:pt>
    <dgm:pt modelId="{78911A4D-AADC-4086-90E4-18C30DC32663}" type="pres">
      <dgm:prSet presAssocID="{24E46884-BB93-4363-AD47-5ECB50244213}" presName="Name0" presStyleCnt="0">
        <dgm:presLayoutVars>
          <dgm:chMax val="7"/>
          <dgm:chPref val="7"/>
          <dgm:dir/>
          <dgm:animLvl val="lvl"/>
        </dgm:presLayoutVars>
      </dgm:prSet>
      <dgm:spPr/>
    </dgm:pt>
    <dgm:pt modelId="{4DBECC71-FBE0-47E0-AA5A-C2A255BCC595}" type="pres">
      <dgm:prSet presAssocID="{34D208C1-DBC9-45C8-BEEF-1739DA78E77D}" presName="Accent1" presStyleCnt="0"/>
      <dgm:spPr/>
    </dgm:pt>
    <dgm:pt modelId="{2C720913-7272-4700-99FF-1C4F18706102}" type="pres">
      <dgm:prSet presAssocID="{34D208C1-DBC9-45C8-BEEF-1739DA78E77D}" presName="Accent" presStyleLbl="node1" presStyleIdx="0" presStyleCnt="3"/>
      <dgm:spPr>
        <a:xfrm>
          <a:off x="2186906" y="0"/>
          <a:ext cx="1540438" cy="1540672"/>
        </a:xfrm>
        <a:prstGeom prst="circularArrow">
          <a:avLst>
            <a:gd name="adj1" fmla="val 11000"/>
            <a:gd name="adj2" fmla="val 1142400"/>
            <a:gd name="adj3" fmla="val 4500000"/>
            <a:gd name="adj4" fmla="val 10800000"/>
            <a:gd name="adj5" fmla="val 12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407D127D-992D-48B8-B4DF-566EF20F3F3A}" type="pres">
      <dgm:prSet presAssocID="{34D208C1-DBC9-45C8-BEEF-1739DA78E77D}" presName="Parent1" presStyleLbl="revTx" presStyleIdx="0" presStyleCnt="3">
        <dgm:presLayoutVars>
          <dgm:chMax val="1"/>
          <dgm:chPref val="1"/>
          <dgm:bulletEnabled val="1"/>
        </dgm:presLayoutVars>
      </dgm:prSet>
      <dgm:spPr/>
    </dgm:pt>
    <dgm:pt modelId="{8CBE2181-99FD-45E7-905F-E4E02D1BB25B}" type="pres">
      <dgm:prSet presAssocID="{C4C3F69D-C566-4B47-841E-3D368C40B629}" presName="Accent2" presStyleCnt="0"/>
      <dgm:spPr/>
    </dgm:pt>
    <dgm:pt modelId="{2F3587EA-9AEE-44BA-A64E-CC19FCF1223C}" type="pres">
      <dgm:prSet presAssocID="{C4C3F69D-C566-4B47-841E-3D368C40B629}" presName="Accent" presStyleLbl="node1" presStyleIdx="1" presStyleCnt="3"/>
      <dgm:spPr>
        <a:xfrm>
          <a:off x="1759055" y="885230"/>
          <a:ext cx="1540438" cy="1540672"/>
        </a:xfrm>
        <a:prstGeom prst="leftCircularArrow">
          <a:avLst>
            <a:gd name="adj1" fmla="val 11000"/>
            <a:gd name="adj2" fmla="val 1142400"/>
            <a:gd name="adj3" fmla="val 6300000"/>
            <a:gd name="adj4" fmla="val 18900000"/>
            <a:gd name="adj5" fmla="val 12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93900884-3163-48B8-8D5B-4E027307B40C}" type="pres">
      <dgm:prSet presAssocID="{C4C3F69D-C566-4B47-841E-3D368C40B629}" presName="Parent2" presStyleLbl="revTx" presStyleIdx="1" presStyleCnt="3">
        <dgm:presLayoutVars>
          <dgm:chMax val="1"/>
          <dgm:chPref val="1"/>
          <dgm:bulletEnabled val="1"/>
        </dgm:presLayoutVars>
      </dgm:prSet>
      <dgm:spPr/>
    </dgm:pt>
    <dgm:pt modelId="{3E6AE626-CE7F-4C60-9CC7-258F583A6022}" type="pres">
      <dgm:prSet presAssocID="{9504205E-D7D5-464D-9236-55D5FD9C70BB}" presName="Accent3" presStyleCnt="0"/>
      <dgm:spPr/>
    </dgm:pt>
    <dgm:pt modelId="{91A75EE6-0242-4296-A401-7EDB254E241B}" type="pres">
      <dgm:prSet presAssocID="{9504205E-D7D5-464D-9236-55D5FD9C70BB}" presName="Accent" presStyleLbl="node1" presStyleIdx="2" presStyleCnt="3"/>
      <dgm:spPr>
        <a:xfrm>
          <a:off x="2296545" y="1876394"/>
          <a:ext cx="1323475" cy="1324005"/>
        </a:xfrm>
        <a:prstGeom prst="blockArc">
          <a:avLst>
            <a:gd name="adj1" fmla="val 13500000"/>
            <a:gd name="adj2" fmla="val 10800000"/>
            <a:gd name="adj3" fmla="val 13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pt>
    <dgm:pt modelId="{4C0C5397-6288-4FED-B7E5-64591382D069}" type="pres">
      <dgm:prSet presAssocID="{9504205E-D7D5-464D-9236-55D5FD9C70BB}" presName="Parent3" presStyleLbl="revTx" presStyleIdx="2" presStyleCnt="3">
        <dgm:presLayoutVars>
          <dgm:chMax val="1"/>
          <dgm:chPref val="1"/>
          <dgm:bulletEnabled val="1"/>
        </dgm:presLayoutVars>
      </dgm:prSet>
      <dgm:spPr/>
    </dgm:pt>
  </dgm:ptLst>
  <dgm:cxnLst>
    <dgm:cxn modelId="{8B8D8221-A881-42CD-911E-470871205CAE}" type="presOf" srcId="{34D208C1-DBC9-45C8-BEEF-1739DA78E77D}" destId="{407D127D-992D-48B8-B4DF-566EF20F3F3A}" srcOrd="0" destOrd="0" presId="urn:microsoft.com/office/officeart/2009/layout/CircleArrowProcess#1"/>
    <dgm:cxn modelId="{D288452E-D6A3-41B4-B511-19EC941D4703}" type="presOf" srcId="{C4C3F69D-C566-4B47-841E-3D368C40B629}" destId="{93900884-3163-48B8-8D5B-4E027307B40C}" srcOrd="0" destOrd="0" presId="urn:microsoft.com/office/officeart/2009/layout/CircleArrowProcess#1"/>
    <dgm:cxn modelId="{A8B8EC69-4432-4CFA-85FA-95346F8152C1}" srcId="{24E46884-BB93-4363-AD47-5ECB50244213}" destId="{9504205E-D7D5-464D-9236-55D5FD9C70BB}" srcOrd="2" destOrd="0" parTransId="{1A8E4277-9E77-40A7-A895-E652DDA82FA4}" sibTransId="{3878A83F-4E26-4079-A139-1824978D2246}"/>
    <dgm:cxn modelId="{BC287F59-51CE-4C30-8FDB-7537D02E348D}" type="presOf" srcId="{9504205E-D7D5-464D-9236-55D5FD9C70BB}" destId="{4C0C5397-6288-4FED-B7E5-64591382D069}" srcOrd="0" destOrd="0" presId="urn:microsoft.com/office/officeart/2009/layout/CircleArrowProcess#1"/>
    <dgm:cxn modelId="{3E99968E-2B87-40B2-84D6-EC0491A301FA}" srcId="{24E46884-BB93-4363-AD47-5ECB50244213}" destId="{C4C3F69D-C566-4B47-841E-3D368C40B629}" srcOrd="1" destOrd="0" parTransId="{C1B8A294-BF12-49BB-910A-A79CCCD6CD65}" sibTransId="{4D0CE3AF-2CC0-4985-90CD-C3E6E8DB0B48}"/>
    <dgm:cxn modelId="{F25001D8-62D5-42B1-AD74-0B23BCD0AB11}" srcId="{24E46884-BB93-4363-AD47-5ECB50244213}" destId="{34D208C1-DBC9-45C8-BEEF-1739DA78E77D}" srcOrd="0" destOrd="0" parTransId="{6E1F6DC5-EDE8-4F4E-A448-2AE771B38ABA}" sibTransId="{AA14319B-92F6-4D1C-9755-718EFE5C1CBD}"/>
    <dgm:cxn modelId="{160C9EF7-B83E-4124-A5AB-5255B83B329D}" type="presOf" srcId="{24E46884-BB93-4363-AD47-5ECB50244213}" destId="{78911A4D-AADC-4086-90E4-18C30DC32663}" srcOrd="0" destOrd="0" presId="urn:microsoft.com/office/officeart/2009/layout/CircleArrowProcess#1"/>
    <dgm:cxn modelId="{CD4D0604-9F7F-4CDC-BCA8-386EB745E162}" type="presParOf" srcId="{78911A4D-AADC-4086-90E4-18C30DC32663}" destId="{4DBECC71-FBE0-47E0-AA5A-C2A255BCC595}" srcOrd="0" destOrd="0" presId="urn:microsoft.com/office/officeart/2009/layout/CircleArrowProcess#1"/>
    <dgm:cxn modelId="{F293FB85-DF2F-4D02-8FD9-9FAC7B1F904C}" type="presParOf" srcId="{4DBECC71-FBE0-47E0-AA5A-C2A255BCC595}" destId="{2C720913-7272-4700-99FF-1C4F18706102}" srcOrd="0" destOrd="0" presId="urn:microsoft.com/office/officeart/2009/layout/CircleArrowProcess#1"/>
    <dgm:cxn modelId="{85FECBBB-32F5-4364-82C3-D54BF0CC0364}" type="presParOf" srcId="{78911A4D-AADC-4086-90E4-18C30DC32663}" destId="{407D127D-992D-48B8-B4DF-566EF20F3F3A}" srcOrd="1" destOrd="0" presId="urn:microsoft.com/office/officeart/2009/layout/CircleArrowProcess#1"/>
    <dgm:cxn modelId="{3C5A88CB-8D97-4B5C-ACF2-6EC198A3D2C3}" type="presParOf" srcId="{78911A4D-AADC-4086-90E4-18C30DC32663}" destId="{8CBE2181-99FD-45E7-905F-E4E02D1BB25B}" srcOrd="2" destOrd="0" presId="urn:microsoft.com/office/officeart/2009/layout/CircleArrowProcess#1"/>
    <dgm:cxn modelId="{36C42C97-4365-4197-8709-FF262AFC4116}" type="presParOf" srcId="{8CBE2181-99FD-45E7-905F-E4E02D1BB25B}" destId="{2F3587EA-9AEE-44BA-A64E-CC19FCF1223C}" srcOrd="0" destOrd="0" presId="urn:microsoft.com/office/officeart/2009/layout/CircleArrowProcess#1"/>
    <dgm:cxn modelId="{C2F42B77-EB74-4B18-BD4C-01F6CD47A6C3}" type="presParOf" srcId="{78911A4D-AADC-4086-90E4-18C30DC32663}" destId="{93900884-3163-48B8-8D5B-4E027307B40C}" srcOrd="3" destOrd="0" presId="urn:microsoft.com/office/officeart/2009/layout/CircleArrowProcess#1"/>
    <dgm:cxn modelId="{C2B4FFA8-2A98-48DB-B684-B25FC6068741}" type="presParOf" srcId="{78911A4D-AADC-4086-90E4-18C30DC32663}" destId="{3E6AE626-CE7F-4C60-9CC7-258F583A6022}" srcOrd="4" destOrd="0" presId="urn:microsoft.com/office/officeart/2009/layout/CircleArrowProcess#1"/>
    <dgm:cxn modelId="{BDE82DE5-49CB-4839-A62C-A3510ADE581C}" type="presParOf" srcId="{3E6AE626-CE7F-4C60-9CC7-258F583A6022}" destId="{91A75EE6-0242-4296-A401-7EDB254E241B}" srcOrd="0" destOrd="0" presId="urn:microsoft.com/office/officeart/2009/layout/CircleArrowProcess#1"/>
    <dgm:cxn modelId="{AFD79C1D-3EE7-4D5F-A41F-BA2DD0A1FB5B}" type="presParOf" srcId="{78911A4D-AADC-4086-90E4-18C30DC32663}" destId="{4C0C5397-6288-4FED-B7E5-64591382D069}" srcOrd="5" destOrd="0" presId="urn:microsoft.com/office/officeart/2009/layout/CircleArrow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720913-7272-4700-99FF-1C4F18706102}">
      <dsp:nvSpPr>
        <dsp:cNvPr id="0" name=""/>
        <dsp:cNvSpPr/>
      </dsp:nvSpPr>
      <dsp:spPr>
        <a:xfrm>
          <a:off x="2187016" y="0"/>
          <a:ext cx="1540132" cy="1540366"/>
        </a:xfrm>
        <a:prstGeom prst="circularArrow">
          <a:avLst>
            <a:gd name="adj1" fmla="val 11000"/>
            <a:gd name="adj2" fmla="val 1142400"/>
            <a:gd name="adj3" fmla="val 4500000"/>
            <a:gd name="adj4" fmla="val 10800000"/>
            <a:gd name="adj5" fmla="val 12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07D127D-992D-48B8-B4DF-566EF20F3F3A}">
      <dsp:nvSpPr>
        <dsp:cNvPr id="0" name=""/>
        <dsp:cNvSpPr/>
      </dsp:nvSpPr>
      <dsp:spPr>
        <a:xfrm>
          <a:off x="2527436" y="556119"/>
          <a:ext cx="855821" cy="4278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Manufacturing</a:t>
          </a:r>
        </a:p>
      </dsp:txBody>
      <dsp:txXfrm>
        <a:off x="2527436" y="556119"/>
        <a:ext cx="855821" cy="427808"/>
      </dsp:txXfrm>
    </dsp:sp>
    <dsp:sp modelId="{2F3587EA-9AEE-44BA-A64E-CC19FCF1223C}">
      <dsp:nvSpPr>
        <dsp:cNvPr id="0" name=""/>
        <dsp:cNvSpPr/>
      </dsp:nvSpPr>
      <dsp:spPr>
        <a:xfrm>
          <a:off x="1759250" y="885054"/>
          <a:ext cx="1540132" cy="1540366"/>
        </a:xfrm>
        <a:prstGeom prst="leftCircularArrow">
          <a:avLst>
            <a:gd name="adj1" fmla="val 11000"/>
            <a:gd name="adj2" fmla="val 1142400"/>
            <a:gd name="adj3" fmla="val 6300000"/>
            <a:gd name="adj4" fmla="val 18900000"/>
            <a:gd name="adj5" fmla="val 12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3900884-3163-48B8-8D5B-4E027307B40C}">
      <dsp:nvSpPr>
        <dsp:cNvPr id="0" name=""/>
        <dsp:cNvSpPr/>
      </dsp:nvSpPr>
      <dsp:spPr>
        <a:xfrm>
          <a:off x="2101405" y="1446293"/>
          <a:ext cx="855821" cy="4278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Warehousing</a:t>
          </a:r>
        </a:p>
      </dsp:txBody>
      <dsp:txXfrm>
        <a:off x="2101405" y="1446293"/>
        <a:ext cx="855821" cy="427808"/>
      </dsp:txXfrm>
    </dsp:sp>
    <dsp:sp modelId="{91A75EE6-0242-4296-A401-7EDB254E241B}">
      <dsp:nvSpPr>
        <dsp:cNvPr id="0" name=""/>
        <dsp:cNvSpPr/>
      </dsp:nvSpPr>
      <dsp:spPr>
        <a:xfrm>
          <a:off x="2296633" y="1876022"/>
          <a:ext cx="1323212" cy="1323742"/>
        </a:xfrm>
        <a:prstGeom prst="blockArc">
          <a:avLst>
            <a:gd name="adj1" fmla="val 13500000"/>
            <a:gd name="adj2" fmla="val 10800000"/>
            <a:gd name="adj3" fmla="val 13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C0C5397-6288-4FED-B7E5-64591382D069}">
      <dsp:nvSpPr>
        <dsp:cNvPr id="0" name=""/>
        <dsp:cNvSpPr/>
      </dsp:nvSpPr>
      <dsp:spPr>
        <a:xfrm>
          <a:off x="2529461" y="2337748"/>
          <a:ext cx="855821" cy="4278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Sales</a:t>
          </a:r>
        </a:p>
      </dsp:txBody>
      <dsp:txXfrm>
        <a:off x="2529461" y="2337748"/>
        <a:ext cx="855821" cy="427808"/>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1">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1"/>
                          <dgm:adj idx="2" val="19.04"/>
                          <dgm:adj idx="3" val="150"/>
                          <dgm:adj idx="4" val="180"/>
                          <dgm:adj idx="5" val="0.12"/>
                        </dgm:adjLst>
                      </dgm:shape>
                    </dgm:if>
                    <dgm:else name="Name26">
                      <dgm:shape xmlns:r="http://schemas.openxmlformats.org/officeDocument/2006/relationships" type="circularArrow" r:blip="">
                        <dgm:adjLst>
                          <dgm:adj idx="1" val="0.11"/>
                          <dgm:adj idx="2" val="19.04"/>
                          <dgm:adj idx="3" val="75"/>
                          <dgm:adj idx="4" val="180"/>
                          <dgm:adj idx="5" val="0.12"/>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3"/>
                            </dgm:adjLst>
                          </dgm:shape>
                        </dgm:if>
                        <dgm:if name="Name32" axis="precedSib" ptType="node" func="cnt" op="equ" val="2">
                          <dgm:shape xmlns:r="http://schemas.openxmlformats.org/officeDocument/2006/relationships" type="blockArc" r:blip="">
                            <dgm:adjLst>
                              <dgm:adj idx="1" val="-135"/>
                              <dgm:adj idx="2" val="180"/>
                              <dgm:adj idx="3" val="0.13"/>
                            </dgm:adjLst>
                          </dgm:shape>
                        </dgm:if>
                        <dgm:if name="Name33" axis="precedSib" ptType="node" func="cnt" op="equ" val="3">
                          <dgm:shape xmlns:r="http://schemas.openxmlformats.org/officeDocument/2006/relationships" type="blockArc" r:blip="">
                            <dgm:adjLst>
                              <dgm:adj idx="1" val="0"/>
                              <dgm:adj idx="2" val="-45"/>
                              <dgm:adj idx="3" val="0.13"/>
                            </dgm:adjLst>
                          </dgm:shape>
                        </dgm:if>
                        <dgm:if name="Name34" axis="precedSib" ptType="node" func="cnt" op="equ" val="4">
                          <dgm:shape xmlns:r="http://schemas.openxmlformats.org/officeDocument/2006/relationships" type="blockArc" r:blip="">
                            <dgm:adjLst>
                              <dgm:adj idx="1" val="-135"/>
                              <dgm:adj idx="2" val="180"/>
                              <dgm:adj idx="3" val="0.13"/>
                            </dgm:adjLst>
                          </dgm:shape>
                        </dgm:if>
                        <dgm:if name="Name35" axis="precedSib" ptType="node" func="cnt" op="equ" val="5">
                          <dgm:shape xmlns:r="http://schemas.openxmlformats.org/officeDocument/2006/relationships" type="blockArc" r:blip="">
                            <dgm:adjLst>
                              <dgm:adj idx="1" val="0"/>
                              <dgm:adj idx="2" val="-45"/>
                              <dgm:adj idx="3" val="0.13"/>
                            </dgm:adjLst>
                          </dgm:shape>
                        </dgm:if>
                        <dgm:if name="Name36" axis="precedSib" ptType="node" func="cnt" op="equ" val="6">
                          <dgm:shape xmlns:r="http://schemas.openxmlformats.org/officeDocument/2006/relationships" type="blockArc" r:blip="">
                            <dgm:adjLst>
                              <dgm:adj idx="1" val="-135"/>
                              <dgm:adj idx="2" val="180"/>
                              <dgm:adj idx="3" val="0.13"/>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
                              <dgm:adj idx="2" val="65"/>
                              <dgm:adj idx="3" val="0.13"/>
                            </dgm:adjLst>
                          </dgm:shape>
                        </dgm:if>
                        <dgm:if name="Name41" axis="precedSib" ptType="node" func="cnt" op="equ" val="1">
                          <dgm:shape xmlns:r="http://schemas.openxmlformats.org/officeDocument/2006/relationships" type="leftCircularArrow" r:blip="">
                            <dgm:adjLst>
                              <dgm:adj idx="1" val="0.11"/>
                              <dgm:adj idx="2" val="19.04"/>
                              <dgm:adj idx="3" val="105"/>
                              <dgm:adj idx="4" val="-45"/>
                              <dgm:adj idx="5" val="0.12"/>
                            </dgm:adjLst>
                          </dgm:shape>
                        </dgm:if>
                        <dgm:if name="Name42" axis="precedSib" ptType="node" func="cnt" op="equ" val="2">
                          <dgm:shape xmlns:r="http://schemas.openxmlformats.org/officeDocument/2006/relationships" type="circularArrow" r:blip="">
                            <dgm:adjLst>
                              <dgm:adj idx="1" val="0.11"/>
                              <dgm:adj idx="2" val="19.04"/>
                              <dgm:adj idx="3" val="75"/>
                              <dgm:adj idx="4" val="-135"/>
                              <dgm:adj idx="5" val="0.12"/>
                            </dgm:adjLst>
                          </dgm:shape>
                        </dgm:if>
                        <dgm:if name="Name43" axis="precedSib" ptType="node" func="cnt" op="equ" val="3">
                          <dgm:shape xmlns:r="http://schemas.openxmlformats.org/officeDocument/2006/relationships" type="leftCircularArrow" r:blip="">
                            <dgm:adjLst>
                              <dgm:adj idx="1" val="0.11"/>
                              <dgm:adj idx="2" val="19.04"/>
                              <dgm:adj idx="3" val="105"/>
                              <dgm:adj idx="4" val="-45"/>
                              <dgm:adj idx="5" val="0.12"/>
                            </dgm:adjLst>
                          </dgm:shape>
                        </dgm:if>
                        <dgm:if name="Name44" axis="precedSib" ptType="node" func="cnt" op="equ" val="4">
                          <dgm:shape xmlns:r="http://schemas.openxmlformats.org/officeDocument/2006/relationships" type="circularArrow" r:blip="">
                            <dgm:adjLst>
                              <dgm:adj idx="1" val="0.11"/>
                              <dgm:adj idx="2" val="19.04"/>
                              <dgm:adj idx="3" val="75"/>
                              <dgm:adj idx="4" val="-135"/>
                              <dgm:adj idx="5" val="0.12"/>
                            </dgm:adjLst>
                          </dgm:shape>
                        </dgm:if>
                        <dgm:if name="Name45" axis="precedSib" ptType="node" func="cnt" op="equ" val="5">
                          <dgm:shape xmlns:r="http://schemas.openxmlformats.org/officeDocument/2006/relationships" type="leftCircularArrow" r:blip="">
                            <dgm:adjLst>
                              <dgm:adj idx="1" val="0.11"/>
                              <dgm:adj idx="2" val="19.04"/>
                              <dgm:adj idx="3" val="105"/>
                              <dgm:adj idx="4" val="-45"/>
                              <dgm:adj idx="5" val="0.12"/>
                            </dgm:adjLst>
                          </dgm:shape>
                        </dgm:if>
                        <dgm:if name="Name46" axis="precedSib" ptType="node" func="cnt" op="equ" val="6">
                          <dgm:shape xmlns:r="http://schemas.openxmlformats.org/officeDocument/2006/relationships" type="blockArc" r:blip="">
                            <dgm:adjLst>
                              <dgm:adj idx="1" val="-135"/>
                              <dgm:adj idx="2" val="180"/>
                              <dgm:adj idx="3" val="0.13"/>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1"/>
                          <dgm:adj idx="2" val="19.04"/>
                          <dgm:adj idx="3" val="30"/>
                          <dgm:adj idx="4" val="0"/>
                          <dgm:adj idx="5" val="0.12"/>
                        </dgm:adjLst>
                      </dgm:shape>
                    </dgm:if>
                    <dgm:else name="Name53">
                      <dgm:shape xmlns:r="http://schemas.openxmlformats.org/officeDocument/2006/relationships" type="leftCircularArrow" r:blip="">
                        <dgm:adjLst>
                          <dgm:adj idx="1" val="0.11"/>
                          <dgm:adj idx="2" val="19.04"/>
                          <dgm:adj idx="3" val="105"/>
                          <dgm:adj idx="4" val="0"/>
                          <dgm:adj idx="5" val="0.12"/>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3"/>
                            </dgm:adjLst>
                          </dgm:shape>
                        </dgm:if>
                        <dgm:if name="Name59" axis="precedSib" ptType="node" func="cnt" op="equ" val="2">
                          <dgm:shape xmlns:r="http://schemas.openxmlformats.org/officeDocument/2006/relationships" type="blockArc" r:blip="">
                            <dgm:adjLst>
                              <dgm:adj idx="1" val="0"/>
                              <dgm:adj idx="2" val="-45"/>
                              <dgm:adj idx="3" val="0.13"/>
                            </dgm:adjLst>
                          </dgm:shape>
                        </dgm:if>
                        <dgm:if name="Name60" axis="precedSib" ptType="node" func="cnt" op="equ" val="3">
                          <dgm:shape xmlns:r="http://schemas.openxmlformats.org/officeDocument/2006/relationships" type="blockArc" r:blip="">
                            <dgm:adjLst>
                              <dgm:adj idx="1" val="-135"/>
                              <dgm:adj idx="2" val="180"/>
                              <dgm:adj idx="3" val="0.13"/>
                            </dgm:adjLst>
                          </dgm:shape>
                        </dgm:if>
                        <dgm:if name="Name61" axis="precedSib" ptType="node" func="cnt" op="equ" val="4">
                          <dgm:shape xmlns:r="http://schemas.openxmlformats.org/officeDocument/2006/relationships" type="blockArc" r:blip="">
                            <dgm:adjLst>
                              <dgm:adj idx="1" val="0"/>
                              <dgm:adj idx="2" val="-45"/>
                              <dgm:adj idx="3" val="0.13"/>
                            </dgm:adjLst>
                          </dgm:shape>
                        </dgm:if>
                        <dgm:if name="Name62" axis="precedSib" ptType="node" func="cnt" op="equ" val="5">
                          <dgm:shape xmlns:r="http://schemas.openxmlformats.org/officeDocument/2006/relationships" type="blockArc" r:blip="">
                            <dgm:adjLst>
                              <dgm:adj idx="1" val="-135"/>
                              <dgm:adj idx="2" val="180"/>
                              <dgm:adj idx="3" val="0.13"/>
                            </dgm:adjLst>
                          </dgm:shape>
                        </dgm:if>
                        <dgm:if name="Name63" axis="precedSib" ptType="node" func="cnt" op="equ" val="6">
                          <dgm:shape xmlns:r="http://schemas.openxmlformats.org/officeDocument/2006/relationships" type="blockArc" r:blip="">
                            <dgm:adjLst>
                              <dgm:adj idx="1" val="0"/>
                              <dgm:adj idx="2" val="-45"/>
                              <dgm:adj idx="3" val="0.13"/>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
                              <dgm:adj idx="2" val="65"/>
                              <dgm:adj idx="3" val="0.13"/>
                            </dgm:adjLst>
                          </dgm:shape>
                        </dgm:if>
                        <dgm:if name="Name68" axis="precedSib" ptType="node" func="cnt" op="equ" val="1">
                          <dgm:shape xmlns:r="http://schemas.openxmlformats.org/officeDocument/2006/relationships" type="circularArrow" r:blip="">
                            <dgm:adjLst>
                              <dgm:adj idx="1" val="0.11"/>
                              <dgm:adj idx="2" val="19.04"/>
                              <dgm:adj idx="3" val="75"/>
                              <dgm:adj idx="4" val="-135"/>
                              <dgm:adj idx="5" val="0.12"/>
                            </dgm:adjLst>
                          </dgm:shape>
                        </dgm:if>
                        <dgm:if name="Name69" axis="precedSib" ptType="node" func="cnt" op="equ" val="2">
                          <dgm:shape xmlns:r="http://schemas.openxmlformats.org/officeDocument/2006/relationships" type="leftCircularArrow" r:blip="">
                            <dgm:adjLst>
                              <dgm:adj idx="1" val="0.11"/>
                              <dgm:adj idx="2" val="19.04"/>
                              <dgm:adj idx="3" val="105"/>
                              <dgm:adj idx="4" val="-45"/>
                              <dgm:adj idx="5" val="0.12"/>
                            </dgm:adjLst>
                          </dgm:shape>
                        </dgm:if>
                        <dgm:if name="Name70" axis="precedSib" ptType="node" func="cnt" op="equ" val="3">
                          <dgm:shape xmlns:r="http://schemas.openxmlformats.org/officeDocument/2006/relationships" type="circularArrow" r:blip="">
                            <dgm:adjLst>
                              <dgm:adj idx="1" val="0.11"/>
                              <dgm:adj idx="2" val="19.04"/>
                              <dgm:adj idx="3" val="75"/>
                              <dgm:adj idx="4" val="-135"/>
                              <dgm:adj idx="5" val="0.12"/>
                            </dgm:adjLst>
                          </dgm:shape>
                        </dgm:if>
                        <dgm:if name="Name71" axis="precedSib" ptType="node" func="cnt" op="equ" val="4">
                          <dgm:shape xmlns:r="http://schemas.openxmlformats.org/officeDocument/2006/relationships" type="leftCircularArrow" r:blip="">
                            <dgm:adjLst>
                              <dgm:adj idx="1" val="0.11"/>
                              <dgm:adj idx="2" val="19.04"/>
                              <dgm:adj idx="3" val="105"/>
                              <dgm:adj idx="4" val="-45"/>
                              <dgm:adj idx="5" val="0.12"/>
                            </dgm:adjLst>
                          </dgm:shape>
                        </dgm:if>
                        <dgm:if name="Name72" axis="precedSib" ptType="node" func="cnt" op="equ" val="5">
                          <dgm:shape xmlns:r="http://schemas.openxmlformats.org/officeDocument/2006/relationships" type="circularArrow" r:blip="">
                            <dgm:adjLst>
                              <dgm:adj idx="1" val="0.11"/>
                              <dgm:adj idx="2" val="19.04"/>
                              <dgm:adj idx="3" val="75"/>
                              <dgm:adj idx="4" val="-135"/>
                              <dgm:adj idx="5" val="0.12"/>
                            </dgm:adjLst>
                          </dgm:shape>
                        </dgm:if>
                        <dgm:if name="Name73" axis="precedSib" ptType="node" func="cnt" op="equ" val="6">
                          <dgm:shape xmlns:r="http://schemas.openxmlformats.org/officeDocument/2006/relationships" type="blockArc" r:blip="">
                            <dgm:adjLst>
                              <dgm:adj idx="1" val="0"/>
                              <dgm:adj idx="2" val="-45"/>
                              <dgm:adj idx="3" val="0.13"/>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40AE5-92D9-4D49-961B-3F91F47BC5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2597</Words>
  <Characters>17767</Characters>
  <Application>Microsoft Office Word</Application>
  <DocSecurity>0</DocSecurity>
  <Lines>148</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20324</CharactersWithSpaces>
  <SharedDoc>false</SharedDoc>
  <HLinks>
    <vt:vector size="60" baseType="variant">
      <vt:variant>
        <vt:i4>1638455</vt:i4>
      </vt:variant>
      <vt:variant>
        <vt:i4>56</vt:i4>
      </vt:variant>
      <vt:variant>
        <vt:i4>0</vt:i4>
      </vt:variant>
      <vt:variant>
        <vt:i4>5</vt:i4>
      </vt:variant>
      <vt:variant>
        <vt:lpwstr/>
      </vt:variant>
      <vt:variant>
        <vt:lpwstr>_Toc167983926</vt:lpwstr>
      </vt:variant>
      <vt:variant>
        <vt:i4>1638455</vt:i4>
      </vt:variant>
      <vt:variant>
        <vt:i4>50</vt:i4>
      </vt:variant>
      <vt:variant>
        <vt:i4>0</vt:i4>
      </vt:variant>
      <vt:variant>
        <vt:i4>5</vt:i4>
      </vt:variant>
      <vt:variant>
        <vt:lpwstr/>
      </vt:variant>
      <vt:variant>
        <vt:lpwstr>_Toc167983925</vt:lpwstr>
      </vt:variant>
      <vt:variant>
        <vt:i4>1638455</vt:i4>
      </vt:variant>
      <vt:variant>
        <vt:i4>44</vt:i4>
      </vt:variant>
      <vt:variant>
        <vt:i4>0</vt:i4>
      </vt:variant>
      <vt:variant>
        <vt:i4>5</vt:i4>
      </vt:variant>
      <vt:variant>
        <vt:lpwstr/>
      </vt:variant>
      <vt:variant>
        <vt:lpwstr>_Toc167983924</vt:lpwstr>
      </vt:variant>
      <vt:variant>
        <vt:i4>1638455</vt:i4>
      </vt:variant>
      <vt:variant>
        <vt:i4>38</vt:i4>
      </vt:variant>
      <vt:variant>
        <vt:i4>0</vt:i4>
      </vt:variant>
      <vt:variant>
        <vt:i4>5</vt:i4>
      </vt:variant>
      <vt:variant>
        <vt:lpwstr/>
      </vt:variant>
      <vt:variant>
        <vt:lpwstr>_Toc167983923</vt:lpwstr>
      </vt:variant>
      <vt:variant>
        <vt:i4>1638455</vt:i4>
      </vt:variant>
      <vt:variant>
        <vt:i4>32</vt:i4>
      </vt:variant>
      <vt:variant>
        <vt:i4>0</vt:i4>
      </vt:variant>
      <vt:variant>
        <vt:i4>5</vt:i4>
      </vt:variant>
      <vt:variant>
        <vt:lpwstr/>
      </vt:variant>
      <vt:variant>
        <vt:lpwstr>_Toc167983922</vt:lpwstr>
      </vt:variant>
      <vt:variant>
        <vt:i4>1638455</vt:i4>
      </vt:variant>
      <vt:variant>
        <vt:i4>26</vt:i4>
      </vt:variant>
      <vt:variant>
        <vt:i4>0</vt:i4>
      </vt:variant>
      <vt:variant>
        <vt:i4>5</vt:i4>
      </vt:variant>
      <vt:variant>
        <vt:lpwstr/>
      </vt:variant>
      <vt:variant>
        <vt:lpwstr>_Toc167983921</vt:lpwstr>
      </vt:variant>
      <vt:variant>
        <vt:i4>1638455</vt:i4>
      </vt:variant>
      <vt:variant>
        <vt:i4>20</vt:i4>
      </vt:variant>
      <vt:variant>
        <vt:i4>0</vt:i4>
      </vt:variant>
      <vt:variant>
        <vt:i4>5</vt:i4>
      </vt:variant>
      <vt:variant>
        <vt:lpwstr/>
      </vt:variant>
      <vt:variant>
        <vt:lpwstr>_Toc167983920</vt:lpwstr>
      </vt:variant>
      <vt:variant>
        <vt:i4>1703991</vt:i4>
      </vt:variant>
      <vt:variant>
        <vt:i4>14</vt:i4>
      </vt:variant>
      <vt:variant>
        <vt:i4>0</vt:i4>
      </vt:variant>
      <vt:variant>
        <vt:i4>5</vt:i4>
      </vt:variant>
      <vt:variant>
        <vt:lpwstr/>
      </vt:variant>
      <vt:variant>
        <vt:lpwstr>_Toc167983919</vt:lpwstr>
      </vt:variant>
      <vt:variant>
        <vt:i4>1703991</vt:i4>
      </vt:variant>
      <vt:variant>
        <vt:i4>8</vt:i4>
      </vt:variant>
      <vt:variant>
        <vt:i4>0</vt:i4>
      </vt:variant>
      <vt:variant>
        <vt:i4>5</vt:i4>
      </vt:variant>
      <vt:variant>
        <vt:lpwstr/>
      </vt:variant>
      <vt:variant>
        <vt:lpwstr>_Toc167983918</vt:lpwstr>
      </vt:variant>
      <vt:variant>
        <vt:i4>1703991</vt:i4>
      </vt:variant>
      <vt:variant>
        <vt:i4>2</vt:i4>
      </vt:variant>
      <vt:variant>
        <vt:i4>0</vt:i4>
      </vt:variant>
      <vt:variant>
        <vt:i4>5</vt:i4>
      </vt:variant>
      <vt:variant>
        <vt:lpwstr/>
      </vt:variant>
      <vt:variant>
        <vt:lpwstr>_Toc167983917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Violeta Pacuraru</cp:lastModifiedBy>
  <cp:revision>2</cp:revision>
  <dcterms:created xsi:type="dcterms:W3CDTF">2024-07-16T15:28:00Z</dcterms:created>
  <dcterms:modified xsi:type="dcterms:W3CDTF">2024-07-16T15:28:00Z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c5b53cad3c5636e387dc37e3e419a1631307e8fc8dc2611e794f8c125564ff1a</vt:lpwstr>
  </property>
</Properties>
</file>