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B16176" w14:textId="77777777" w:rsidR="00952A69" w:rsidRPr="00952A69" w:rsidRDefault="00952A69">
      <w:pPr>
        <w:rPr>
          <w:rFonts w:ascii="Arial" w:hAnsi="Arial" w:cs="Arial"/>
          <w:sz w:val="28"/>
          <w:szCs w:val="28"/>
        </w:rPr>
      </w:pPr>
      <w:r w:rsidRPr="00952A69">
        <w:rPr>
          <w:rFonts w:ascii="Arial" w:hAnsi="Arial" w:cs="Arial"/>
          <w:sz w:val="28"/>
          <w:szCs w:val="28"/>
        </w:rPr>
        <w:t xml:space="preserve">Barbara </w:t>
      </w:r>
      <w:proofErr w:type="spellStart"/>
      <w:r w:rsidRPr="00952A69">
        <w:rPr>
          <w:rFonts w:ascii="Arial" w:hAnsi="Arial" w:cs="Arial"/>
          <w:sz w:val="28"/>
          <w:szCs w:val="28"/>
        </w:rPr>
        <w:t>Newborough</w:t>
      </w:r>
      <w:proofErr w:type="spellEnd"/>
      <w:r w:rsidRPr="00952A69">
        <w:rPr>
          <w:rFonts w:ascii="Arial" w:hAnsi="Arial" w:cs="Arial"/>
          <w:sz w:val="28"/>
          <w:szCs w:val="28"/>
        </w:rPr>
        <w:t xml:space="preserve"> Student number 1804312</w:t>
      </w:r>
    </w:p>
    <w:p w14:paraId="372582C2" w14:textId="51F495C0" w:rsidR="00D55234" w:rsidRPr="0088432F" w:rsidRDefault="00952A69">
      <w:pPr>
        <w:rPr>
          <w:rFonts w:ascii="Arial" w:hAnsi="Arial" w:cs="Arial"/>
          <w:sz w:val="28"/>
          <w:szCs w:val="28"/>
        </w:rPr>
      </w:pPr>
      <w:r w:rsidRPr="0088432F">
        <w:rPr>
          <w:rFonts w:ascii="Arial" w:hAnsi="Arial" w:cs="Arial"/>
          <w:sz w:val="28"/>
          <w:szCs w:val="28"/>
        </w:rPr>
        <w:t xml:space="preserve">Classical Mythology </w:t>
      </w:r>
      <w:proofErr w:type="gramStart"/>
      <w:r w:rsidRPr="0088432F">
        <w:rPr>
          <w:rFonts w:ascii="Arial" w:hAnsi="Arial" w:cs="Arial"/>
          <w:sz w:val="28"/>
          <w:szCs w:val="28"/>
        </w:rPr>
        <w:t>1500 word</w:t>
      </w:r>
      <w:proofErr w:type="gramEnd"/>
      <w:r w:rsidRPr="0088432F">
        <w:rPr>
          <w:rFonts w:ascii="Arial" w:hAnsi="Arial" w:cs="Arial"/>
          <w:sz w:val="28"/>
          <w:szCs w:val="28"/>
        </w:rPr>
        <w:t xml:space="preserve"> </w:t>
      </w:r>
      <w:proofErr w:type="spellStart"/>
      <w:r w:rsidRPr="0088432F">
        <w:rPr>
          <w:rFonts w:ascii="Arial" w:hAnsi="Arial" w:cs="Arial"/>
          <w:sz w:val="28"/>
          <w:szCs w:val="28"/>
        </w:rPr>
        <w:t>Gobbett</w:t>
      </w:r>
      <w:proofErr w:type="spellEnd"/>
    </w:p>
    <w:p w14:paraId="2F21D532" w14:textId="73EBFA49" w:rsidR="00952A69" w:rsidRPr="00952A69" w:rsidRDefault="00952A69">
      <w:pPr>
        <w:rPr>
          <w:rFonts w:ascii="Arial" w:hAnsi="Arial" w:cs="Arial"/>
          <w:sz w:val="28"/>
          <w:szCs w:val="28"/>
        </w:rPr>
      </w:pPr>
      <w:r w:rsidRPr="00952A69">
        <w:rPr>
          <w:rFonts w:ascii="Arial" w:hAnsi="Arial" w:cs="Arial"/>
          <w:sz w:val="28"/>
          <w:szCs w:val="28"/>
        </w:rPr>
        <w:t xml:space="preserve">Walter of </w:t>
      </w:r>
      <w:proofErr w:type="spellStart"/>
      <w:r w:rsidRPr="00952A69">
        <w:rPr>
          <w:rFonts w:ascii="Arial" w:hAnsi="Arial" w:cs="Arial"/>
          <w:sz w:val="28"/>
          <w:szCs w:val="28"/>
        </w:rPr>
        <w:t>Châtillon</w:t>
      </w:r>
      <w:proofErr w:type="spellEnd"/>
      <w:r w:rsidRPr="00952A69">
        <w:rPr>
          <w:rFonts w:ascii="Arial" w:hAnsi="Arial" w:cs="Arial"/>
          <w:sz w:val="28"/>
          <w:szCs w:val="28"/>
        </w:rPr>
        <w:t xml:space="preserve"> </w:t>
      </w:r>
      <w:proofErr w:type="spellStart"/>
      <w:r w:rsidRPr="00952A69">
        <w:rPr>
          <w:rFonts w:ascii="Arial" w:hAnsi="Arial" w:cs="Arial"/>
          <w:sz w:val="28"/>
          <w:szCs w:val="28"/>
        </w:rPr>
        <w:t>Alexandreis</w:t>
      </w:r>
      <w:proofErr w:type="spellEnd"/>
      <w:r w:rsidRPr="00952A69">
        <w:rPr>
          <w:rFonts w:ascii="Arial" w:hAnsi="Arial" w:cs="Arial"/>
          <w:sz w:val="28"/>
          <w:szCs w:val="28"/>
        </w:rPr>
        <w:t xml:space="preserve"> 1.4</w:t>
      </w:r>
      <w:r w:rsidR="000E5579">
        <w:rPr>
          <w:rFonts w:ascii="Arial" w:hAnsi="Arial" w:cs="Arial"/>
          <w:sz w:val="28"/>
          <w:szCs w:val="28"/>
        </w:rPr>
        <w:t>61</w:t>
      </w:r>
      <w:r w:rsidRPr="00952A69">
        <w:rPr>
          <w:rFonts w:ascii="Arial" w:hAnsi="Arial" w:cs="Arial"/>
          <w:sz w:val="28"/>
          <w:szCs w:val="28"/>
        </w:rPr>
        <w:t>-92</w:t>
      </w:r>
    </w:p>
    <w:p w14:paraId="5A77843E" w14:textId="77777777" w:rsidR="004873AE" w:rsidRDefault="00952A69">
      <w:pPr>
        <w:rPr>
          <w:rFonts w:ascii="Arial" w:hAnsi="Arial" w:cs="Arial"/>
          <w:sz w:val="28"/>
          <w:szCs w:val="28"/>
        </w:rPr>
      </w:pPr>
      <w:r w:rsidRPr="00952A69">
        <w:rPr>
          <w:rFonts w:ascii="Arial" w:hAnsi="Arial" w:cs="Arial"/>
          <w:sz w:val="28"/>
          <w:szCs w:val="28"/>
        </w:rPr>
        <w:t xml:space="preserve">This </w:t>
      </w:r>
      <w:proofErr w:type="spellStart"/>
      <w:r w:rsidRPr="00952A69">
        <w:rPr>
          <w:rFonts w:ascii="Arial" w:hAnsi="Arial" w:cs="Arial"/>
          <w:sz w:val="28"/>
          <w:szCs w:val="28"/>
        </w:rPr>
        <w:t>gobbett</w:t>
      </w:r>
      <w:proofErr w:type="spellEnd"/>
      <w:r w:rsidRPr="00952A69">
        <w:rPr>
          <w:rFonts w:ascii="Arial" w:hAnsi="Arial" w:cs="Arial"/>
          <w:sz w:val="28"/>
          <w:szCs w:val="28"/>
        </w:rPr>
        <w:t xml:space="preserve"> is an analysis of Walter of </w:t>
      </w:r>
      <w:proofErr w:type="spellStart"/>
      <w:r w:rsidRPr="00952A69">
        <w:rPr>
          <w:rFonts w:ascii="Arial" w:hAnsi="Arial" w:cs="Arial"/>
          <w:sz w:val="28"/>
          <w:szCs w:val="28"/>
        </w:rPr>
        <w:t>Chât</w:t>
      </w:r>
      <w:r w:rsidR="00146708">
        <w:rPr>
          <w:rFonts w:ascii="Arial" w:hAnsi="Arial" w:cs="Arial"/>
          <w:sz w:val="28"/>
          <w:szCs w:val="28"/>
        </w:rPr>
        <w:t>ill</w:t>
      </w:r>
      <w:r w:rsidRPr="00952A69">
        <w:rPr>
          <w:rFonts w:ascii="Arial" w:hAnsi="Arial" w:cs="Arial"/>
          <w:sz w:val="28"/>
          <w:szCs w:val="28"/>
        </w:rPr>
        <w:t>on’s</w:t>
      </w:r>
      <w:proofErr w:type="spellEnd"/>
      <w:r w:rsidRPr="00952A69">
        <w:rPr>
          <w:rFonts w:ascii="Arial" w:hAnsi="Arial" w:cs="Arial"/>
          <w:sz w:val="28"/>
          <w:szCs w:val="28"/>
        </w:rPr>
        <w:t xml:space="preserve"> work </w:t>
      </w:r>
      <w:proofErr w:type="spellStart"/>
      <w:r w:rsidRPr="00952A69">
        <w:rPr>
          <w:rFonts w:ascii="Arial" w:hAnsi="Arial" w:cs="Arial"/>
          <w:sz w:val="28"/>
          <w:szCs w:val="28"/>
        </w:rPr>
        <w:t>Alexandreis</w:t>
      </w:r>
      <w:proofErr w:type="spellEnd"/>
      <w:r w:rsidRPr="00952A69">
        <w:rPr>
          <w:rFonts w:ascii="Arial" w:hAnsi="Arial" w:cs="Arial"/>
          <w:sz w:val="28"/>
          <w:szCs w:val="28"/>
        </w:rPr>
        <w:t xml:space="preserve"> specifically book 1 line 4</w:t>
      </w:r>
      <w:r w:rsidR="005C4442">
        <w:rPr>
          <w:rFonts w:ascii="Arial" w:hAnsi="Arial" w:cs="Arial"/>
          <w:sz w:val="28"/>
          <w:szCs w:val="28"/>
        </w:rPr>
        <w:t xml:space="preserve">61 </w:t>
      </w:r>
      <w:r w:rsidRPr="00952A69">
        <w:rPr>
          <w:rFonts w:ascii="Arial" w:hAnsi="Arial" w:cs="Arial"/>
          <w:sz w:val="28"/>
          <w:szCs w:val="28"/>
        </w:rPr>
        <w:t>to 492</w:t>
      </w:r>
      <w:r>
        <w:rPr>
          <w:rFonts w:ascii="Arial" w:hAnsi="Arial" w:cs="Arial"/>
          <w:sz w:val="28"/>
          <w:szCs w:val="28"/>
        </w:rPr>
        <w:t xml:space="preserve">. </w:t>
      </w:r>
      <w:r w:rsidR="00135E51">
        <w:rPr>
          <w:rFonts w:ascii="Arial" w:hAnsi="Arial" w:cs="Arial"/>
          <w:sz w:val="28"/>
          <w:szCs w:val="28"/>
        </w:rPr>
        <w:t xml:space="preserve">On first reading, it is a short narrative on a man walking through a crumbling city who happens upon a graveyard and when the man reads the tombstone, his spirits are lifted that such a man should still be celebrated after a thousand years </w:t>
      </w:r>
      <w:r w:rsidR="00625650">
        <w:rPr>
          <w:rFonts w:ascii="Arial" w:hAnsi="Arial" w:cs="Arial"/>
          <w:sz w:val="28"/>
          <w:szCs w:val="28"/>
        </w:rPr>
        <w:t xml:space="preserve">and he hopes that he will also be remembered after his death. </w:t>
      </w:r>
    </w:p>
    <w:p w14:paraId="0FA7D055" w14:textId="769558AB" w:rsidR="00586C6E" w:rsidRDefault="00952A69">
      <w:pPr>
        <w:rPr>
          <w:rFonts w:ascii="Arial" w:hAnsi="Arial" w:cs="Arial"/>
          <w:sz w:val="28"/>
          <w:szCs w:val="28"/>
        </w:rPr>
      </w:pPr>
      <w:r>
        <w:rPr>
          <w:rFonts w:ascii="Arial" w:hAnsi="Arial" w:cs="Arial"/>
          <w:sz w:val="28"/>
          <w:szCs w:val="28"/>
        </w:rPr>
        <w:t xml:space="preserve">There is much debate over when it was created but it is generally agreed that it was </w:t>
      </w:r>
      <w:r w:rsidR="0088432F">
        <w:rPr>
          <w:rFonts w:ascii="Arial" w:hAnsi="Arial" w:cs="Arial"/>
          <w:sz w:val="28"/>
          <w:szCs w:val="28"/>
        </w:rPr>
        <w:t xml:space="preserve">likely to be around </w:t>
      </w:r>
      <w:r>
        <w:rPr>
          <w:rFonts w:ascii="Arial" w:hAnsi="Arial" w:cs="Arial"/>
          <w:sz w:val="28"/>
          <w:szCs w:val="28"/>
        </w:rPr>
        <w:t xml:space="preserve">1178 and took </w:t>
      </w:r>
      <w:r w:rsidR="0088432F">
        <w:rPr>
          <w:rFonts w:ascii="Arial" w:hAnsi="Arial" w:cs="Arial"/>
          <w:sz w:val="28"/>
          <w:szCs w:val="28"/>
        </w:rPr>
        <w:t>approximately</w:t>
      </w:r>
      <w:r>
        <w:rPr>
          <w:rFonts w:ascii="Arial" w:hAnsi="Arial" w:cs="Arial"/>
          <w:sz w:val="28"/>
          <w:szCs w:val="28"/>
        </w:rPr>
        <w:t xml:space="preserve"> five years to complete. </w:t>
      </w:r>
      <w:r w:rsidR="007B3AFA">
        <w:rPr>
          <w:rFonts w:ascii="Arial" w:hAnsi="Arial" w:cs="Arial"/>
          <w:sz w:val="28"/>
          <w:szCs w:val="28"/>
        </w:rPr>
        <w:t xml:space="preserve">It was written in Latin and consisted of ten books. </w:t>
      </w:r>
      <w:r w:rsidR="0088432F">
        <w:rPr>
          <w:rFonts w:ascii="Arial" w:hAnsi="Arial" w:cs="Arial"/>
          <w:sz w:val="28"/>
          <w:szCs w:val="28"/>
        </w:rPr>
        <w:t xml:space="preserve">Neil Wright in his work; </w:t>
      </w:r>
      <w:r w:rsidR="0088432F">
        <w:rPr>
          <w:rFonts w:ascii="Arial" w:hAnsi="Arial" w:cs="Arial"/>
          <w:i/>
          <w:iCs/>
          <w:sz w:val="28"/>
          <w:szCs w:val="28"/>
        </w:rPr>
        <w:t>Virgil and Twelfth Century Epic?</w:t>
      </w:r>
      <w:r w:rsidR="0088432F">
        <w:rPr>
          <w:rFonts w:ascii="Arial" w:hAnsi="Arial" w:cs="Arial"/>
          <w:sz w:val="28"/>
          <w:szCs w:val="28"/>
        </w:rPr>
        <w:t xml:space="preserve"> connects Walter’s writing to the historical background he was writing from. The first crusade had been successful eighty years earlier</w:t>
      </w:r>
      <w:r w:rsidR="0088432F">
        <w:rPr>
          <w:rStyle w:val="FootnoteReference"/>
          <w:rFonts w:ascii="Arial" w:hAnsi="Arial" w:cs="Arial"/>
          <w:sz w:val="28"/>
          <w:szCs w:val="28"/>
        </w:rPr>
        <w:footnoteReference w:id="1"/>
      </w:r>
      <w:r w:rsidR="0088432F">
        <w:rPr>
          <w:rFonts w:ascii="Arial" w:hAnsi="Arial" w:cs="Arial"/>
          <w:sz w:val="28"/>
          <w:szCs w:val="28"/>
        </w:rPr>
        <w:t xml:space="preserve"> and the third crusade was only a couple of years from being planned and at this time </w:t>
      </w:r>
      <w:r w:rsidR="00586C6E">
        <w:rPr>
          <w:rFonts w:ascii="Arial" w:hAnsi="Arial" w:cs="Arial"/>
          <w:sz w:val="28"/>
          <w:szCs w:val="28"/>
        </w:rPr>
        <w:t xml:space="preserve">and </w:t>
      </w:r>
      <w:r w:rsidR="0088432F">
        <w:rPr>
          <w:rFonts w:ascii="Arial" w:hAnsi="Arial" w:cs="Arial"/>
          <w:sz w:val="28"/>
          <w:szCs w:val="28"/>
        </w:rPr>
        <w:t>involved France and England</w:t>
      </w:r>
      <w:r w:rsidR="00586C6E">
        <w:rPr>
          <w:rFonts w:ascii="Arial" w:hAnsi="Arial" w:cs="Arial"/>
          <w:sz w:val="28"/>
          <w:szCs w:val="28"/>
        </w:rPr>
        <w:t>.</w:t>
      </w:r>
      <w:r w:rsidR="00AD34C7">
        <w:rPr>
          <w:rFonts w:ascii="Arial" w:hAnsi="Arial" w:cs="Arial"/>
          <w:sz w:val="28"/>
          <w:szCs w:val="28"/>
        </w:rPr>
        <w:t xml:space="preserve"> It was also the year prior to the coronation of Phillip Augustus II, who was likely to be the leader of the next crusade to the East</w:t>
      </w:r>
      <w:r w:rsidR="00AD34C7">
        <w:rPr>
          <w:rStyle w:val="FootnoteReference"/>
          <w:rFonts w:ascii="Arial" w:hAnsi="Arial" w:cs="Arial"/>
          <w:sz w:val="28"/>
          <w:szCs w:val="28"/>
        </w:rPr>
        <w:footnoteReference w:id="2"/>
      </w:r>
      <w:r w:rsidR="00AD34C7">
        <w:rPr>
          <w:rFonts w:ascii="Arial" w:hAnsi="Arial" w:cs="Arial"/>
          <w:sz w:val="28"/>
          <w:szCs w:val="28"/>
        </w:rPr>
        <w:t>.</w:t>
      </w:r>
      <w:r w:rsidR="00FE2EE9">
        <w:rPr>
          <w:rFonts w:ascii="Arial" w:hAnsi="Arial" w:cs="Arial"/>
          <w:sz w:val="28"/>
          <w:szCs w:val="28"/>
        </w:rPr>
        <w:t xml:space="preserve"> </w:t>
      </w:r>
      <w:r w:rsidR="006F6D6C">
        <w:rPr>
          <w:rFonts w:ascii="Arial" w:hAnsi="Arial" w:cs="Arial"/>
          <w:sz w:val="28"/>
          <w:szCs w:val="28"/>
        </w:rPr>
        <w:t xml:space="preserve">Indeed, Ruth Parkes in the </w:t>
      </w:r>
      <w:proofErr w:type="spellStart"/>
      <w:r w:rsidR="006F6D6C">
        <w:rPr>
          <w:rFonts w:ascii="Arial" w:hAnsi="Arial" w:cs="Arial"/>
          <w:sz w:val="28"/>
          <w:szCs w:val="28"/>
        </w:rPr>
        <w:t>Alexandreis</w:t>
      </w:r>
      <w:proofErr w:type="spellEnd"/>
      <w:r w:rsidR="006F6D6C">
        <w:rPr>
          <w:rFonts w:ascii="Arial" w:hAnsi="Arial" w:cs="Arial"/>
          <w:sz w:val="28"/>
          <w:szCs w:val="28"/>
        </w:rPr>
        <w:t xml:space="preserve"> lecture on the 16</w:t>
      </w:r>
      <w:r w:rsidR="006F6D6C" w:rsidRPr="006F6D6C">
        <w:rPr>
          <w:rFonts w:ascii="Arial" w:hAnsi="Arial" w:cs="Arial"/>
          <w:sz w:val="28"/>
          <w:szCs w:val="28"/>
          <w:vertAlign w:val="superscript"/>
        </w:rPr>
        <w:t>th</w:t>
      </w:r>
      <w:r w:rsidR="006F6D6C">
        <w:rPr>
          <w:rFonts w:ascii="Arial" w:hAnsi="Arial" w:cs="Arial"/>
          <w:sz w:val="28"/>
          <w:szCs w:val="28"/>
        </w:rPr>
        <w:t xml:space="preserve"> of January 2020, stated that Claudia Wiener in his </w:t>
      </w:r>
      <w:r w:rsidR="006F6D6C" w:rsidRPr="006F6D6C">
        <w:rPr>
          <w:rFonts w:ascii="Arial" w:hAnsi="Arial" w:cs="Arial"/>
          <w:i/>
          <w:iCs/>
          <w:sz w:val="28"/>
          <w:szCs w:val="28"/>
        </w:rPr>
        <w:t xml:space="preserve">Proles </w:t>
      </w:r>
      <w:proofErr w:type="spellStart"/>
      <w:r w:rsidR="006F6D6C" w:rsidRPr="006F6D6C">
        <w:rPr>
          <w:rFonts w:ascii="Arial" w:hAnsi="Arial" w:cs="Arial"/>
          <w:i/>
          <w:iCs/>
          <w:sz w:val="28"/>
          <w:szCs w:val="28"/>
        </w:rPr>
        <w:t>Vaesana</w:t>
      </w:r>
      <w:proofErr w:type="spellEnd"/>
      <w:r w:rsidR="006F6D6C" w:rsidRPr="006F6D6C">
        <w:rPr>
          <w:rFonts w:ascii="Arial" w:hAnsi="Arial" w:cs="Arial"/>
          <w:i/>
          <w:iCs/>
          <w:sz w:val="28"/>
          <w:szCs w:val="28"/>
        </w:rPr>
        <w:t xml:space="preserve"> Philippi </w:t>
      </w:r>
      <w:proofErr w:type="spellStart"/>
      <w:r w:rsidR="006F6D6C" w:rsidRPr="006F6D6C">
        <w:rPr>
          <w:rFonts w:ascii="Arial" w:hAnsi="Arial" w:cs="Arial"/>
          <w:i/>
          <w:iCs/>
          <w:sz w:val="28"/>
          <w:szCs w:val="28"/>
        </w:rPr>
        <w:t>totius</w:t>
      </w:r>
      <w:proofErr w:type="spellEnd"/>
      <w:r w:rsidR="006F6D6C" w:rsidRPr="006F6D6C">
        <w:rPr>
          <w:rFonts w:ascii="Arial" w:hAnsi="Arial" w:cs="Arial"/>
          <w:i/>
          <w:iCs/>
          <w:sz w:val="28"/>
          <w:szCs w:val="28"/>
        </w:rPr>
        <w:t xml:space="preserve"> malleus </w:t>
      </w:r>
      <w:proofErr w:type="spellStart"/>
      <w:r w:rsidR="006F6D6C" w:rsidRPr="006F6D6C">
        <w:rPr>
          <w:rFonts w:ascii="Arial" w:hAnsi="Arial" w:cs="Arial"/>
          <w:i/>
          <w:iCs/>
          <w:sz w:val="28"/>
          <w:szCs w:val="28"/>
        </w:rPr>
        <w:t>orbis</w:t>
      </w:r>
      <w:proofErr w:type="spellEnd"/>
      <w:r w:rsidR="006F6D6C">
        <w:rPr>
          <w:rFonts w:ascii="Arial" w:hAnsi="Arial" w:cs="Arial"/>
          <w:sz w:val="28"/>
          <w:szCs w:val="28"/>
        </w:rPr>
        <w:t xml:space="preserve">: argued that Alexander was a model for Phillip II King of France. </w:t>
      </w:r>
      <w:r w:rsidR="00F71C8C">
        <w:rPr>
          <w:rFonts w:ascii="Arial" w:hAnsi="Arial" w:cs="Arial"/>
          <w:sz w:val="28"/>
          <w:szCs w:val="28"/>
        </w:rPr>
        <w:t>It should also be noted at this point that Alexander’s father was</w:t>
      </w:r>
      <w:r w:rsidR="0075158B">
        <w:rPr>
          <w:rFonts w:ascii="Arial" w:hAnsi="Arial" w:cs="Arial"/>
          <w:sz w:val="28"/>
          <w:szCs w:val="28"/>
        </w:rPr>
        <w:t>, coincidentally?</w:t>
      </w:r>
      <w:r w:rsidR="00F71C8C">
        <w:rPr>
          <w:rFonts w:ascii="Arial" w:hAnsi="Arial" w:cs="Arial"/>
          <w:sz w:val="28"/>
          <w:szCs w:val="28"/>
        </w:rPr>
        <w:t xml:space="preserve"> also Phillip II (of Macedon).</w:t>
      </w:r>
    </w:p>
    <w:p w14:paraId="3164BEA7" w14:textId="77777777" w:rsidR="004873AE" w:rsidRDefault="00586C6E">
      <w:pPr>
        <w:rPr>
          <w:rFonts w:ascii="Arial" w:hAnsi="Arial" w:cs="Arial"/>
          <w:sz w:val="28"/>
          <w:szCs w:val="28"/>
        </w:rPr>
      </w:pPr>
      <w:r>
        <w:rPr>
          <w:rFonts w:ascii="Arial" w:hAnsi="Arial" w:cs="Arial"/>
          <w:sz w:val="28"/>
          <w:szCs w:val="28"/>
        </w:rPr>
        <w:t xml:space="preserve">Walter of </w:t>
      </w:r>
      <w:proofErr w:type="spellStart"/>
      <w:r>
        <w:rPr>
          <w:rFonts w:ascii="Arial" w:hAnsi="Arial" w:cs="Arial"/>
          <w:sz w:val="28"/>
          <w:szCs w:val="28"/>
        </w:rPr>
        <w:t>Châtil</w:t>
      </w:r>
      <w:r w:rsidR="00146708">
        <w:rPr>
          <w:rFonts w:ascii="Arial" w:hAnsi="Arial" w:cs="Arial"/>
          <w:sz w:val="28"/>
          <w:szCs w:val="28"/>
        </w:rPr>
        <w:t>l</w:t>
      </w:r>
      <w:r>
        <w:rPr>
          <w:rFonts w:ascii="Arial" w:hAnsi="Arial" w:cs="Arial"/>
          <w:sz w:val="28"/>
          <w:szCs w:val="28"/>
        </w:rPr>
        <w:t>on</w:t>
      </w:r>
      <w:proofErr w:type="spellEnd"/>
      <w:r>
        <w:rPr>
          <w:rFonts w:ascii="Arial" w:hAnsi="Arial" w:cs="Arial"/>
          <w:sz w:val="28"/>
          <w:szCs w:val="28"/>
        </w:rPr>
        <w:t xml:space="preserve"> </w:t>
      </w:r>
      <w:r w:rsidR="001404D8">
        <w:rPr>
          <w:rFonts w:ascii="Arial" w:hAnsi="Arial" w:cs="Arial"/>
          <w:sz w:val="28"/>
          <w:szCs w:val="28"/>
        </w:rPr>
        <w:t xml:space="preserve">was born in about 1135 in Lille in France and died of the plague or leprosy in the late twelfth century according to many sources. He </w:t>
      </w:r>
      <w:r w:rsidR="00146708">
        <w:rPr>
          <w:rFonts w:ascii="Arial" w:hAnsi="Arial" w:cs="Arial"/>
          <w:sz w:val="28"/>
          <w:szCs w:val="28"/>
        </w:rPr>
        <w:t xml:space="preserve">studied in Paris </w:t>
      </w:r>
      <w:r w:rsidR="001404D8">
        <w:rPr>
          <w:rFonts w:ascii="Arial" w:hAnsi="Arial" w:cs="Arial"/>
          <w:sz w:val="28"/>
          <w:szCs w:val="28"/>
        </w:rPr>
        <w:t xml:space="preserve">under Etienne of Beauvais </w:t>
      </w:r>
      <w:r w:rsidR="00146708">
        <w:rPr>
          <w:rFonts w:ascii="Arial" w:hAnsi="Arial" w:cs="Arial"/>
          <w:sz w:val="28"/>
          <w:szCs w:val="28"/>
        </w:rPr>
        <w:t>and went to Bologna and studied law</w:t>
      </w:r>
      <w:r w:rsidR="001404D8">
        <w:rPr>
          <w:rStyle w:val="FootnoteReference"/>
          <w:rFonts w:ascii="Arial" w:hAnsi="Arial" w:cs="Arial"/>
          <w:sz w:val="28"/>
          <w:szCs w:val="28"/>
        </w:rPr>
        <w:footnoteReference w:id="3"/>
      </w:r>
      <w:r w:rsidR="00146708">
        <w:rPr>
          <w:rFonts w:ascii="Arial" w:hAnsi="Arial" w:cs="Arial"/>
          <w:sz w:val="28"/>
          <w:szCs w:val="28"/>
        </w:rPr>
        <w:t xml:space="preserve">. When he returned to France he was employed as secretary to Henry, Archbishop of Reims and in 1176, when Henry died, he was succeeded by William. William became Walter’s patron and tasked him with writing the </w:t>
      </w:r>
      <w:proofErr w:type="spellStart"/>
      <w:r w:rsidR="00146708">
        <w:rPr>
          <w:rFonts w:ascii="Arial" w:hAnsi="Arial" w:cs="Arial"/>
          <w:i/>
          <w:iCs/>
          <w:sz w:val="28"/>
          <w:szCs w:val="28"/>
        </w:rPr>
        <w:t>Alexandreis</w:t>
      </w:r>
      <w:proofErr w:type="spellEnd"/>
      <w:r w:rsidR="00146708">
        <w:rPr>
          <w:rStyle w:val="FootnoteReference"/>
          <w:rFonts w:ascii="Arial" w:hAnsi="Arial" w:cs="Arial"/>
          <w:i/>
          <w:iCs/>
          <w:sz w:val="28"/>
          <w:szCs w:val="28"/>
        </w:rPr>
        <w:footnoteReference w:id="4"/>
      </w:r>
      <w:r w:rsidR="00190460">
        <w:rPr>
          <w:rFonts w:ascii="Arial" w:hAnsi="Arial" w:cs="Arial"/>
          <w:i/>
          <w:iCs/>
          <w:sz w:val="28"/>
          <w:szCs w:val="28"/>
        </w:rPr>
        <w:t xml:space="preserve"> </w:t>
      </w:r>
      <w:r w:rsidR="00190460">
        <w:rPr>
          <w:rFonts w:ascii="Arial" w:hAnsi="Arial" w:cs="Arial"/>
          <w:sz w:val="28"/>
          <w:szCs w:val="28"/>
        </w:rPr>
        <w:t>although according to Lafferty, this may have been written by Walter to honour William in return for the position in William’s household</w:t>
      </w:r>
      <w:r w:rsidR="00190460">
        <w:rPr>
          <w:rStyle w:val="FootnoteReference"/>
          <w:rFonts w:ascii="Arial" w:hAnsi="Arial" w:cs="Arial"/>
          <w:sz w:val="28"/>
          <w:szCs w:val="28"/>
        </w:rPr>
        <w:footnoteReference w:id="5"/>
      </w:r>
      <w:r w:rsidR="00334427">
        <w:rPr>
          <w:rFonts w:ascii="Arial" w:hAnsi="Arial" w:cs="Arial"/>
          <w:sz w:val="28"/>
          <w:szCs w:val="28"/>
        </w:rPr>
        <w:t>.</w:t>
      </w:r>
      <w:r w:rsidR="00CA7540">
        <w:rPr>
          <w:rFonts w:ascii="Arial" w:hAnsi="Arial" w:cs="Arial"/>
          <w:sz w:val="28"/>
          <w:szCs w:val="28"/>
        </w:rPr>
        <w:t xml:space="preserve"> </w:t>
      </w:r>
      <w:proofErr w:type="spellStart"/>
      <w:r w:rsidR="00CA7540">
        <w:rPr>
          <w:rFonts w:ascii="Arial" w:hAnsi="Arial" w:cs="Arial"/>
          <w:sz w:val="28"/>
          <w:szCs w:val="28"/>
        </w:rPr>
        <w:t>Telfryn</w:t>
      </w:r>
      <w:proofErr w:type="spellEnd"/>
      <w:r w:rsidR="00CA7540">
        <w:rPr>
          <w:rFonts w:ascii="Arial" w:hAnsi="Arial" w:cs="Arial"/>
          <w:sz w:val="28"/>
          <w:szCs w:val="28"/>
        </w:rPr>
        <w:t xml:space="preserve"> </w:t>
      </w:r>
      <w:r w:rsidR="00CA7540">
        <w:rPr>
          <w:rFonts w:ascii="Arial" w:hAnsi="Arial" w:cs="Arial"/>
          <w:sz w:val="28"/>
          <w:szCs w:val="28"/>
        </w:rPr>
        <w:lastRenderedPageBreak/>
        <w:t xml:space="preserve">Pritchard in his article in </w:t>
      </w:r>
      <w:r w:rsidR="00CA7540">
        <w:rPr>
          <w:rFonts w:ascii="Arial" w:hAnsi="Arial" w:cs="Arial"/>
          <w:i/>
          <w:iCs/>
          <w:sz w:val="28"/>
          <w:szCs w:val="28"/>
        </w:rPr>
        <w:t>the Classical review</w:t>
      </w:r>
      <w:r w:rsidR="00CA7540">
        <w:rPr>
          <w:rFonts w:ascii="Arial" w:hAnsi="Arial" w:cs="Arial"/>
          <w:sz w:val="28"/>
          <w:szCs w:val="28"/>
        </w:rPr>
        <w:t xml:space="preserve"> in 1986 writes that the outstanding epic poet, Walter of </w:t>
      </w:r>
      <w:proofErr w:type="spellStart"/>
      <w:r w:rsidR="00CA7540">
        <w:rPr>
          <w:rFonts w:ascii="Arial" w:hAnsi="Arial" w:cs="Arial"/>
          <w:sz w:val="28"/>
          <w:szCs w:val="28"/>
        </w:rPr>
        <w:t>Châtillon</w:t>
      </w:r>
      <w:proofErr w:type="spellEnd"/>
      <w:r w:rsidR="00CA7540">
        <w:rPr>
          <w:rFonts w:ascii="Arial" w:hAnsi="Arial" w:cs="Arial"/>
          <w:sz w:val="28"/>
          <w:szCs w:val="28"/>
        </w:rPr>
        <w:t xml:space="preserve"> ‘took up the novel epic theme of Alexander the Great’ when previous Latin poets had not.</w:t>
      </w:r>
      <w:r w:rsidR="00CA7540">
        <w:rPr>
          <w:rStyle w:val="FootnoteReference"/>
          <w:rFonts w:ascii="Arial" w:hAnsi="Arial" w:cs="Arial"/>
          <w:sz w:val="28"/>
          <w:szCs w:val="28"/>
        </w:rPr>
        <w:footnoteReference w:id="6"/>
      </w:r>
      <w:r w:rsidR="00334427">
        <w:rPr>
          <w:rFonts w:ascii="Arial" w:hAnsi="Arial" w:cs="Arial"/>
          <w:sz w:val="28"/>
          <w:szCs w:val="28"/>
        </w:rPr>
        <w:t xml:space="preserve"> </w:t>
      </w:r>
    </w:p>
    <w:p w14:paraId="7E27925C" w14:textId="212AEF83" w:rsidR="00952A69" w:rsidRDefault="00146708">
      <w:pPr>
        <w:rPr>
          <w:rFonts w:ascii="Arial" w:hAnsi="Arial" w:cs="Arial"/>
          <w:sz w:val="28"/>
          <w:szCs w:val="28"/>
        </w:rPr>
      </w:pPr>
      <w:r>
        <w:rPr>
          <w:rFonts w:ascii="Arial" w:hAnsi="Arial" w:cs="Arial"/>
          <w:sz w:val="28"/>
          <w:szCs w:val="28"/>
        </w:rPr>
        <w:t xml:space="preserve">Archbishop William </w:t>
      </w:r>
      <w:r w:rsidR="004873AE">
        <w:rPr>
          <w:rFonts w:ascii="Arial" w:hAnsi="Arial" w:cs="Arial"/>
          <w:sz w:val="28"/>
          <w:szCs w:val="28"/>
        </w:rPr>
        <w:t xml:space="preserve">of Reims was high born and well connected. He </w:t>
      </w:r>
      <w:r>
        <w:rPr>
          <w:rFonts w:ascii="Arial" w:hAnsi="Arial" w:cs="Arial"/>
          <w:sz w:val="28"/>
          <w:szCs w:val="28"/>
        </w:rPr>
        <w:t xml:space="preserve">was the nephew of the ousted King Stephen of England and brother of the Queen of France. </w:t>
      </w:r>
      <w:r w:rsidR="0004254E">
        <w:rPr>
          <w:rFonts w:ascii="Arial" w:hAnsi="Arial" w:cs="Arial"/>
          <w:sz w:val="28"/>
          <w:szCs w:val="28"/>
        </w:rPr>
        <w:t xml:space="preserve">It was </w:t>
      </w:r>
      <w:r w:rsidR="00FF6E3C">
        <w:rPr>
          <w:rFonts w:ascii="Arial" w:hAnsi="Arial" w:cs="Arial"/>
          <w:sz w:val="28"/>
          <w:szCs w:val="28"/>
        </w:rPr>
        <w:t xml:space="preserve">Archbishop </w:t>
      </w:r>
      <w:r w:rsidR="0004254E">
        <w:rPr>
          <w:rFonts w:ascii="Arial" w:hAnsi="Arial" w:cs="Arial"/>
          <w:sz w:val="28"/>
          <w:szCs w:val="28"/>
        </w:rPr>
        <w:t>William known as William the White hands who was the future King of France’s Uncle and cousin of Henry II of England</w:t>
      </w:r>
      <w:r w:rsidR="0004254E">
        <w:rPr>
          <w:rStyle w:val="FootnoteReference"/>
          <w:rFonts w:ascii="Arial" w:hAnsi="Arial" w:cs="Arial"/>
          <w:sz w:val="28"/>
          <w:szCs w:val="28"/>
        </w:rPr>
        <w:footnoteReference w:id="7"/>
      </w:r>
      <w:r w:rsidR="00FF6E3C">
        <w:rPr>
          <w:rFonts w:ascii="Arial" w:hAnsi="Arial" w:cs="Arial"/>
          <w:sz w:val="28"/>
          <w:szCs w:val="28"/>
        </w:rPr>
        <w:t xml:space="preserve">. He crowned his nephew in 1179. </w:t>
      </w:r>
      <w:r w:rsidR="004873AE">
        <w:rPr>
          <w:rFonts w:ascii="Arial" w:hAnsi="Arial" w:cs="Arial"/>
          <w:sz w:val="28"/>
          <w:szCs w:val="28"/>
        </w:rPr>
        <w:t xml:space="preserve">Walter’s </w:t>
      </w:r>
      <w:proofErr w:type="spellStart"/>
      <w:r w:rsidR="004873AE">
        <w:rPr>
          <w:rFonts w:ascii="Arial" w:hAnsi="Arial" w:cs="Arial"/>
          <w:i/>
          <w:iCs/>
          <w:sz w:val="28"/>
          <w:szCs w:val="28"/>
        </w:rPr>
        <w:t>Alexandreis</w:t>
      </w:r>
      <w:proofErr w:type="spellEnd"/>
      <w:r w:rsidR="004873AE">
        <w:rPr>
          <w:rFonts w:ascii="Arial" w:hAnsi="Arial" w:cs="Arial"/>
          <w:sz w:val="28"/>
          <w:szCs w:val="28"/>
        </w:rPr>
        <w:t xml:space="preserve"> ten books each start with the letters of William’s name in French </w:t>
      </w:r>
      <w:r w:rsidR="004873AE">
        <w:rPr>
          <w:rFonts w:ascii="Arial" w:hAnsi="Arial" w:cs="Arial"/>
          <w:sz w:val="28"/>
          <w:szCs w:val="28"/>
        </w:rPr>
        <w:t>-</w:t>
      </w:r>
      <w:r w:rsidR="004873AE">
        <w:rPr>
          <w:rFonts w:ascii="Arial" w:hAnsi="Arial" w:cs="Arial"/>
          <w:sz w:val="28"/>
          <w:szCs w:val="28"/>
        </w:rPr>
        <w:t>GUILLERMUS as a tribute to him.</w:t>
      </w:r>
    </w:p>
    <w:p w14:paraId="16C96DB1" w14:textId="7D1DAD7C" w:rsidR="00505062" w:rsidRDefault="00505062">
      <w:pPr>
        <w:rPr>
          <w:rFonts w:ascii="Arial" w:hAnsi="Arial" w:cs="Arial"/>
          <w:sz w:val="28"/>
          <w:szCs w:val="28"/>
        </w:rPr>
      </w:pPr>
      <w:r>
        <w:rPr>
          <w:rFonts w:ascii="Arial" w:hAnsi="Arial" w:cs="Arial"/>
          <w:sz w:val="28"/>
          <w:szCs w:val="28"/>
        </w:rPr>
        <w:t xml:space="preserve">The main source </w:t>
      </w:r>
      <w:r w:rsidR="0018686D">
        <w:rPr>
          <w:rFonts w:ascii="Arial" w:hAnsi="Arial" w:cs="Arial"/>
          <w:sz w:val="28"/>
          <w:szCs w:val="28"/>
        </w:rPr>
        <w:t xml:space="preserve">for Walter’s work seems to be Quintus </w:t>
      </w:r>
      <w:proofErr w:type="spellStart"/>
      <w:r w:rsidR="0018686D">
        <w:rPr>
          <w:rFonts w:ascii="Arial" w:hAnsi="Arial" w:cs="Arial"/>
          <w:sz w:val="28"/>
          <w:szCs w:val="28"/>
        </w:rPr>
        <w:t>Curtius</w:t>
      </w:r>
      <w:proofErr w:type="spellEnd"/>
      <w:r w:rsidR="0018686D">
        <w:rPr>
          <w:rFonts w:ascii="Arial" w:hAnsi="Arial" w:cs="Arial"/>
          <w:sz w:val="28"/>
          <w:szCs w:val="28"/>
        </w:rPr>
        <w:t xml:space="preserve"> Rufus who was a Roman writer </w:t>
      </w:r>
      <w:r w:rsidR="007E0CB1">
        <w:rPr>
          <w:rFonts w:ascii="Arial" w:hAnsi="Arial" w:cs="Arial"/>
          <w:sz w:val="28"/>
          <w:szCs w:val="28"/>
        </w:rPr>
        <w:t>from the First century CE</w:t>
      </w:r>
      <w:r w:rsidR="007E0CB1">
        <w:rPr>
          <w:rStyle w:val="FootnoteReference"/>
          <w:rFonts w:ascii="Arial" w:hAnsi="Arial" w:cs="Arial"/>
          <w:sz w:val="28"/>
          <w:szCs w:val="28"/>
        </w:rPr>
        <w:footnoteReference w:id="8"/>
      </w:r>
      <w:r w:rsidR="007E0CB1">
        <w:rPr>
          <w:rFonts w:ascii="Arial" w:hAnsi="Arial" w:cs="Arial"/>
          <w:sz w:val="28"/>
          <w:szCs w:val="28"/>
        </w:rPr>
        <w:t xml:space="preserve">. He was very popular in the </w:t>
      </w:r>
      <w:r w:rsidR="004F5A78">
        <w:rPr>
          <w:rFonts w:ascii="Arial" w:hAnsi="Arial" w:cs="Arial"/>
          <w:sz w:val="28"/>
          <w:szCs w:val="28"/>
        </w:rPr>
        <w:t>M</w:t>
      </w:r>
      <w:r w:rsidR="007E0CB1">
        <w:rPr>
          <w:rFonts w:ascii="Arial" w:hAnsi="Arial" w:cs="Arial"/>
          <w:sz w:val="28"/>
          <w:szCs w:val="28"/>
        </w:rPr>
        <w:t xml:space="preserve">iddle </w:t>
      </w:r>
      <w:r w:rsidR="004F5A78">
        <w:rPr>
          <w:rFonts w:ascii="Arial" w:hAnsi="Arial" w:cs="Arial"/>
          <w:sz w:val="28"/>
          <w:szCs w:val="28"/>
        </w:rPr>
        <w:t>A</w:t>
      </w:r>
      <w:r w:rsidR="007E0CB1">
        <w:rPr>
          <w:rFonts w:ascii="Arial" w:hAnsi="Arial" w:cs="Arial"/>
          <w:sz w:val="28"/>
          <w:szCs w:val="28"/>
        </w:rPr>
        <w:t xml:space="preserve">ges. </w:t>
      </w:r>
      <w:r w:rsidR="00D17224">
        <w:rPr>
          <w:rFonts w:ascii="Arial" w:hAnsi="Arial" w:cs="Arial"/>
          <w:sz w:val="28"/>
          <w:szCs w:val="28"/>
        </w:rPr>
        <w:t xml:space="preserve">However, Walter makes up </w:t>
      </w:r>
      <w:r w:rsidR="004873AE">
        <w:rPr>
          <w:rFonts w:ascii="Arial" w:hAnsi="Arial" w:cs="Arial"/>
          <w:sz w:val="28"/>
          <w:szCs w:val="28"/>
        </w:rPr>
        <w:t>the</w:t>
      </w:r>
      <w:r w:rsidR="00D17224">
        <w:rPr>
          <w:rFonts w:ascii="Arial" w:hAnsi="Arial" w:cs="Arial"/>
          <w:sz w:val="28"/>
          <w:szCs w:val="28"/>
        </w:rPr>
        <w:t xml:space="preserve"> fighting scenes </w:t>
      </w:r>
      <w:r w:rsidR="004873AE">
        <w:rPr>
          <w:rFonts w:ascii="Arial" w:hAnsi="Arial" w:cs="Arial"/>
          <w:sz w:val="28"/>
          <w:szCs w:val="28"/>
        </w:rPr>
        <w:t xml:space="preserve">in his epic </w:t>
      </w:r>
      <w:r w:rsidR="00D17224">
        <w:rPr>
          <w:rFonts w:ascii="Arial" w:hAnsi="Arial" w:cs="Arial"/>
          <w:sz w:val="28"/>
          <w:szCs w:val="28"/>
        </w:rPr>
        <w:t>which have a medieval feel to them, although there is not so much of the fantastical elements as was the tradition of the time</w:t>
      </w:r>
      <w:r w:rsidR="004873AE">
        <w:rPr>
          <w:rFonts w:ascii="Arial" w:hAnsi="Arial" w:cs="Arial"/>
          <w:sz w:val="28"/>
          <w:szCs w:val="28"/>
        </w:rPr>
        <w:t>.</w:t>
      </w:r>
      <w:r w:rsidR="00D17224">
        <w:rPr>
          <w:rFonts w:ascii="Arial" w:hAnsi="Arial" w:cs="Arial"/>
          <w:sz w:val="28"/>
          <w:szCs w:val="28"/>
        </w:rPr>
        <w:t xml:space="preserve"> </w:t>
      </w:r>
      <w:r w:rsidR="0018686D">
        <w:rPr>
          <w:rFonts w:ascii="Arial" w:hAnsi="Arial" w:cs="Arial"/>
          <w:sz w:val="28"/>
          <w:szCs w:val="28"/>
        </w:rPr>
        <w:t xml:space="preserve"> </w:t>
      </w:r>
      <w:r w:rsidR="004A16DF">
        <w:rPr>
          <w:rFonts w:ascii="Arial" w:hAnsi="Arial" w:cs="Arial"/>
          <w:sz w:val="28"/>
          <w:szCs w:val="28"/>
        </w:rPr>
        <w:t xml:space="preserve">Indeed, Lafferty in </w:t>
      </w:r>
      <w:r w:rsidR="004A16DF">
        <w:rPr>
          <w:rFonts w:ascii="Arial" w:hAnsi="Arial" w:cs="Arial"/>
          <w:i/>
          <w:iCs/>
          <w:sz w:val="28"/>
          <w:szCs w:val="28"/>
        </w:rPr>
        <w:t xml:space="preserve">A companion to Alexander literature in the Middle Ages, </w:t>
      </w:r>
      <w:r w:rsidR="004A16DF">
        <w:rPr>
          <w:rFonts w:ascii="Arial" w:hAnsi="Arial" w:cs="Arial"/>
          <w:sz w:val="28"/>
          <w:szCs w:val="28"/>
        </w:rPr>
        <w:t>says that Walter ‘limits the ‘’marvels’’ of the Alexander matter to those that suit the more sober tone of a Latin epic’.</w:t>
      </w:r>
      <w:r w:rsidR="004A16DF">
        <w:rPr>
          <w:rStyle w:val="FootnoteReference"/>
          <w:rFonts w:ascii="Arial" w:hAnsi="Arial" w:cs="Arial"/>
          <w:i/>
          <w:iCs/>
          <w:sz w:val="28"/>
          <w:szCs w:val="28"/>
        </w:rPr>
        <w:footnoteReference w:id="9"/>
      </w:r>
    </w:p>
    <w:p w14:paraId="203AA9EF" w14:textId="07334956" w:rsidR="00CE6D32" w:rsidRDefault="00A25AED">
      <w:pPr>
        <w:rPr>
          <w:rFonts w:ascii="Arial" w:hAnsi="Arial" w:cs="Arial"/>
          <w:sz w:val="28"/>
          <w:szCs w:val="28"/>
        </w:rPr>
      </w:pPr>
      <w:r>
        <w:rPr>
          <w:rFonts w:ascii="Arial" w:hAnsi="Arial" w:cs="Arial"/>
          <w:sz w:val="28"/>
          <w:szCs w:val="28"/>
        </w:rPr>
        <w:t xml:space="preserve">The passages from </w:t>
      </w:r>
      <w:r w:rsidR="00027630">
        <w:rPr>
          <w:rFonts w:ascii="Arial" w:hAnsi="Arial" w:cs="Arial"/>
          <w:sz w:val="28"/>
          <w:szCs w:val="28"/>
        </w:rPr>
        <w:t>452</w:t>
      </w:r>
      <w:r>
        <w:rPr>
          <w:rFonts w:ascii="Arial" w:hAnsi="Arial" w:cs="Arial"/>
          <w:sz w:val="28"/>
          <w:szCs w:val="28"/>
        </w:rPr>
        <w:t xml:space="preserve"> to 492 </w:t>
      </w:r>
      <w:r w:rsidR="0033728D">
        <w:rPr>
          <w:rFonts w:ascii="Arial" w:hAnsi="Arial" w:cs="Arial"/>
          <w:sz w:val="28"/>
          <w:szCs w:val="28"/>
        </w:rPr>
        <w:t>tell of Alexander’s exploits through Phrygia, now part of Turkey</w:t>
      </w:r>
      <w:r w:rsidR="004873AE">
        <w:rPr>
          <w:rFonts w:ascii="Arial" w:hAnsi="Arial" w:cs="Arial"/>
          <w:sz w:val="28"/>
          <w:szCs w:val="28"/>
        </w:rPr>
        <w:t>,</w:t>
      </w:r>
      <w:r w:rsidR="0033728D">
        <w:rPr>
          <w:rFonts w:ascii="Arial" w:hAnsi="Arial" w:cs="Arial"/>
          <w:sz w:val="28"/>
          <w:szCs w:val="28"/>
        </w:rPr>
        <w:t xml:space="preserve"> </w:t>
      </w:r>
      <w:r w:rsidR="00444782">
        <w:rPr>
          <w:rFonts w:ascii="Arial" w:hAnsi="Arial" w:cs="Arial"/>
          <w:sz w:val="28"/>
          <w:szCs w:val="28"/>
        </w:rPr>
        <w:t xml:space="preserve">when he is visiting Troy or Ilion as it is written in the </w:t>
      </w:r>
      <w:proofErr w:type="spellStart"/>
      <w:r w:rsidR="00444782">
        <w:rPr>
          <w:rFonts w:ascii="Arial" w:hAnsi="Arial" w:cs="Arial"/>
          <w:sz w:val="28"/>
          <w:szCs w:val="28"/>
        </w:rPr>
        <w:t>Alexandreis</w:t>
      </w:r>
      <w:proofErr w:type="spellEnd"/>
      <w:r w:rsidR="00444782">
        <w:rPr>
          <w:rFonts w:ascii="Arial" w:hAnsi="Arial" w:cs="Arial"/>
          <w:sz w:val="28"/>
          <w:szCs w:val="28"/>
        </w:rPr>
        <w:t xml:space="preserve">. </w:t>
      </w:r>
      <w:r w:rsidR="00426490">
        <w:rPr>
          <w:rFonts w:ascii="Arial" w:hAnsi="Arial" w:cs="Arial"/>
          <w:sz w:val="28"/>
          <w:szCs w:val="28"/>
        </w:rPr>
        <w:t xml:space="preserve">This particular section of which has many of the myths and legends in it, hinted at in the manner of medieval writing. </w:t>
      </w:r>
      <w:r w:rsidR="00027630">
        <w:rPr>
          <w:rFonts w:ascii="Arial" w:hAnsi="Arial" w:cs="Arial"/>
          <w:sz w:val="28"/>
          <w:szCs w:val="28"/>
        </w:rPr>
        <w:t xml:space="preserve">At 452, we are told that </w:t>
      </w:r>
      <w:r w:rsidR="00444782">
        <w:rPr>
          <w:rFonts w:ascii="Arial" w:hAnsi="Arial" w:cs="Arial"/>
          <w:sz w:val="28"/>
          <w:szCs w:val="28"/>
        </w:rPr>
        <w:t>Alexander is wandering through ‘</w:t>
      </w:r>
      <w:proofErr w:type="spellStart"/>
      <w:r w:rsidR="00444782">
        <w:rPr>
          <w:rFonts w:ascii="Arial" w:hAnsi="Arial" w:cs="Arial"/>
          <w:sz w:val="28"/>
          <w:szCs w:val="28"/>
        </w:rPr>
        <w:t>idalian</w:t>
      </w:r>
      <w:proofErr w:type="spellEnd"/>
      <w:r w:rsidR="00444782">
        <w:rPr>
          <w:rFonts w:ascii="Arial" w:hAnsi="Arial" w:cs="Arial"/>
          <w:sz w:val="28"/>
          <w:szCs w:val="28"/>
        </w:rPr>
        <w:t xml:space="preserve"> groves’ and there is a reference to Homer</w:t>
      </w:r>
      <w:r w:rsidR="00027630">
        <w:rPr>
          <w:rFonts w:ascii="Arial" w:hAnsi="Arial" w:cs="Arial"/>
          <w:sz w:val="28"/>
          <w:szCs w:val="28"/>
        </w:rPr>
        <w:t>’s work. The recounting of</w:t>
      </w:r>
      <w:r w:rsidR="00444782">
        <w:rPr>
          <w:rFonts w:ascii="Arial" w:hAnsi="Arial" w:cs="Arial"/>
          <w:sz w:val="28"/>
          <w:szCs w:val="28"/>
        </w:rPr>
        <w:t xml:space="preserve"> Jupiter disguised as an eagle seizing the ‘comely’ Ganymede and taking </w:t>
      </w:r>
      <w:r w:rsidR="005F5798">
        <w:rPr>
          <w:rFonts w:ascii="Arial" w:hAnsi="Arial" w:cs="Arial"/>
          <w:sz w:val="28"/>
          <w:szCs w:val="28"/>
        </w:rPr>
        <w:t>him to Mount Olympus to be with the gods. Ganymede was a trojan prince whose father gave his name to Troy.</w:t>
      </w:r>
      <w:r w:rsidR="00027630">
        <w:rPr>
          <w:rFonts w:ascii="Arial" w:hAnsi="Arial" w:cs="Arial"/>
          <w:sz w:val="28"/>
          <w:szCs w:val="28"/>
        </w:rPr>
        <w:t xml:space="preserve"> </w:t>
      </w:r>
      <w:r w:rsidR="00426490">
        <w:rPr>
          <w:rFonts w:ascii="Arial" w:hAnsi="Arial" w:cs="Arial"/>
          <w:sz w:val="28"/>
          <w:szCs w:val="28"/>
        </w:rPr>
        <w:t xml:space="preserve">There is a mention </w:t>
      </w:r>
      <w:r w:rsidR="00ED373F">
        <w:rPr>
          <w:rFonts w:ascii="Arial" w:hAnsi="Arial" w:cs="Arial"/>
          <w:sz w:val="28"/>
          <w:szCs w:val="28"/>
        </w:rPr>
        <w:t xml:space="preserve">of Oenone’s poplar, </w:t>
      </w:r>
      <w:r w:rsidR="00426490">
        <w:rPr>
          <w:rFonts w:ascii="Arial" w:hAnsi="Arial" w:cs="Arial"/>
          <w:sz w:val="28"/>
          <w:szCs w:val="28"/>
        </w:rPr>
        <w:t>O</w:t>
      </w:r>
      <w:r w:rsidR="00ED373F">
        <w:rPr>
          <w:rFonts w:ascii="Arial" w:hAnsi="Arial" w:cs="Arial"/>
          <w:sz w:val="28"/>
          <w:szCs w:val="28"/>
        </w:rPr>
        <w:t>enone being the first wife of Paris</w:t>
      </w:r>
      <w:r w:rsidR="00426490">
        <w:rPr>
          <w:rFonts w:ascii="Arial" w:hAnsi="Arial" w:cs="Arial"/>
          <w:sz w:val="28"/>
          <w:szCs w:val="28"/>
        </w:rPr>
        <w:t>,</w:t>
      </w:r>
      <w:r w:rsidR="00ED373F">
        <w:rPr>
          <w:rFonts w:ascii="Arial" w:hAnsi="Arial" w:cs="Arial"/>
          <w:sz w:val="28"/>
          <w:szCs w:val="28"/>
        </w:rPr>
        <w:t xml:space="preserve"> </w:t>
      </w:r>
      <w:r w:rsidR="00426490">
        <w:rPr>
          <w:rFonts w:ascii="Arial" w:hAnsi="Arial" w:cs="Arial"/>
          <w:sz w:val="28"/>
          <w:szCs w:val="28"/>
        </w:rPr>
        <w:t>w</w:t>
      </w:r>
      <w:r w:rsidR="00ED373F">
        <w:rPr>
          <w:rFonts w:ascii="Arial" w:hAnsi="Arial" w:cs="Arial"/>
          <w:sz w:val="28"/>
          <w:szCs w:val="28"/>
        </w:rPr>
        <w:t>ho later married Helen (of Troy)</w:t>
      </w:r>
      <w:r w:rsidR="000E02DC">
        <w:rPr>
          <w:rFonts w:ascii="Arial" w:hAnsi="Arial" w:cs="Arial"/>
          <w:sz w:val="28"/>
          <w:szCs w:val="28"/>
        </w:rPr>
        <w:t xml:space="preserve">, thus introducing us to the next part of the text. </w:t>
      </w:r>
      <w:r w:rsidR="003403AA">
        <w:rPr>
          <w:rFonts w:ascii="Arial" w:hAnsi="Arial" w:cs="Arial"/>
          <w:sz w:val="28"/>
          <w:szCs w:val="28"/>
        </w:rPr>
        <w:t xml:space="preserve">(Alfred, Lord </w:t>
      </w:r>
      <w:r w:rsidR="003403AA">
        <w:rPr>
          <w:rFonts w:ascii="Arial" w:hAnsi="Arial" w:cs="Arial"/>
          <w:sz w:val="28"/>
          <w:szCs w:val="28"/>
        </w:rPr>
        <w:lastRenderedPageBreak/>
        <w:t xml:space="preserve">Tennyson’s poem </w:t>
      </w:r>
      <w:r w:rsidR="003403AA">
        <w:rPr>
          <w:rFonts w:ascii="Arial" w:hAnsi="Arial" w:cs="Arial"/>
          <w:i/>
          <w:iCs/>
          <w:sz w:val="28"/>
          <w:szCs w:val="28"/>
        </w:rPr>
        <w:t xml:space="preserve">Oenone, </w:t>
      </w:r>
      <w:r w:rsidR="003403AA">
        <w:rPr>
          <w:rFonts w:ascii="Arial" w:hAnsi="Arial" w:cs="Arial"/>
          <w:sz w:val="28"/>
          <w:szCs w:val="28"/>
        </w:rPr>
        <w:t>explains the story of Oenone very well for the less knowledgeable</w:t>
      </w:r>
      <w:r w:rsidR="003403AA">
        <w:rPr>
          <w:rStyle w:val="FootnoteReference"/>
          <w:rFonts w:ascii="Arial" w:hAnsi="Arial" w:cs="Arial"/>
          <w:sz w:val="28"/>
          <w:szCs w:val="28"/>
        </w:rPr>
        <w:footnoteReference w:id="10"/>
      </w:r>
      <w:r w:rsidR="003403AA">
        <w:rPr>
          <w:rFonts w:ascii="Arial" w:hAnsi="Arial" w:cs="Arial"/>
          <w:sz w:val="28"/>
          <w:szCs w:val="28"/>
        </w:rPr>
        <w:t xml:space="preserve">) </w:t>
      </w:r>
    </w:p>
    <w:p w14:paraId="2D5FCED9" w14:textId="0A49D793" w:rsidR="000E02DC" w:rsidRDefault="003403AA">
      <w:pPr>
        <w:rPr>
          <w:rFonts w:ascii="Arial" w:hAnsi="Arial" w:cs="Arial"/>
          <w:sz w:val="28"/>
          <w:szCs w:val="28"/>
        </w:rPr>
      </w:pPr>
      <w:r>
        <w:rPr>
          <w:rFonts w:ascii="Arial" w:hAnsi="Arial" w:cs="Arial"/>
          <w:sz w:val="28"/>
          <w:szCs w:val="28"/>
        </w:rPr>
        <w:t>The</w:t>
      </w:r>
      <w:r w:rsidR="00904D33">
        <w:rPr>
          <w:rFonts w:ascii="Arial" w:hAnsi="Arial" w:cs="Arial"/>
          <w:sz w:val="28"/>
          <w:szCs w:val="28"/>
        </w:rPr>
        <w:t xml:space="preserve"> judgement</w:t>
      </w:r>
      <w:r>
        <w:rPr>
          <w:rFonts w:ascii="Arial" w:hAnsi="Arial" w:cs="Arial"/>
          <w:sz w:val="28"/>
          <w:szCs w:val="28"/>
        </w:rPr>
        <w:t xml:space="preserve"> </w:t>
      </w:r>
      <w:r w:rsidR="00CE6D32">
        <w:rPr>
          <w:rFonts w:ascii="Arial" w:hAnsi="Arial" w:cs="Arial"/>
          <w:sz w:val="28"/>
          <w:szCs w:val="28"/>
        </w:rPr>
        <w:t xml:space="preserve">at line 462, </w:t>
      </w:r>
      <w:r w:rsidR="00904D33">
        <w:rPr>
          <w:rFonts w:ascii="Arial" w:hAnsi="Arial" w:cs="Arial"/>
          <w:sz w:val="28"/>
          <w:szCs w:val="28"/>
        </w:rPr>
        <w:t xml:space="preserve">relates </w:t>
      </w:r>
      <w:r w:rsidR="00CE6D32">
        <w:rPr>
          <w:rFonts w:ascii="Arial" w:hAnsi="Arial" w:cs="Arial"/>
          <w:sz w:val="28"/>
          <w:szCs w:val="28"/>
        </w:rPr>
        <w:t xml:space="preserve">of course </w:t>
      </w:r>
      <w:r w:rsidR="00904D33">
        <w:rPr>
          <w:rFonts w:ascii="Arial" w:hAnsi="Arial" w:cs="Arial"/>
          <w:sz w:val="28"/>
          <w:szCs w:val="28"/>
        </w:rPr>
        <w:t>to the judgement of Paris</w:t>
      </w:r>
      <w:r>
        <w:rPr>
          <w:rFonts w:ascii="Arial" w:hAnsi="Arial" w:cs="Arial"/>
          <w:sz w:val="28"/>
          <w:szCs w:val="28"/>
        </w:rPr>
        <w:t>,</w:t>
      </w:r>
      <w:r w:rsidR="00904D33">
        <w:rPr>
          <w:rFonts w:ascii="Arial" w:hAnsi="Arial" w:cs="Arial"/>
          <w:sz w:val="28"/>
          <w:szCs w:val="28"/>
        </w:rPr>
        <w:t xml:space="preserve"> which led to the Trojan War. </w:t>
      </w:r>
      <w:r w:rsidR="00236F0E">
        <w:rPr>
          <w:rFonts w:ascii="Arial" w:hAnsi="Arial" w:cs="Arial"/>
          <w:sz w:val="28"/>
          <w:szCs w:val="28"/>
        </w:rPr>
        <w:t>It continues with t</w:t>
      </w:r>
      <w:r w:rsidR="000E02DC">
        <w:rPr>
          <w:rFonts w:ascii="Arial" w:hAnsi="Arial" w:cs="Arial"/>
          <w:sz w:val="28"/>
          <w:szCs w:val="28"/>
        </w:rPr>
        <w:t>he ‘fire upon Pergamum’ which is the burning of Troy,</w:t>
      </w:r>
      <w:r w:rsidR="00027630">
        <w:rPr>
          <w:rFonts w:ascii="Arial" w:hAnsi="Arial" w:cs="Arial"/>
          <w:sz w:val="28"/>
          <w:szCs w:val="28"/>
        </w:rPr>
        <w:t xml:space="preserve"> now ruined and de</w:t>
      </w:r>
      <w:r w:rsidR="00E839FC">
        <w:rPr>
          <w:rFonts w:ascii="Arial" w:hAnsi="Arial" w:cs="Arial"/>
          <w:sz w:val="28"/>
          <w:szCs w:val="28"/>
        </w:rPr>
        <w:t>s</w:t>
      </w:r>
      <w:r w:rsidR="00027630">
        <w:rPr>
          <w:rFonts w:ascii="Arial" w:hAnsi="Arial" w:cs="Arial"/>
          <w:sz w:val="28"/>
          <w:szCs w:val="28"/>
        </w:rPr>
        <w:t xml:space="preserve">cribes how overgrown it has become and how desolate. </w:t>
      </w:r>
      <w:r w:rsidR="00904D33">
        <w:rPr>
          <w:rFonts w:ascii="Arial" w:hAnsi="Arial" w:cs="Arial"/>
          <w:sz w:val="28"/>
          <w:szCs w:val="28"/>
        </w:rPr>
        <w:t xml:space="preserve">This is </w:t>
      </w:r>
      <w:r w:rsidR="00C15777">
        <w:rPr>
          <w:rFonts w:ascii="Arial" w:hAnsi="Arial" w:cs="Arial"/>
          <w:sz w:val="28"/>
          <w:szCs w:val="28"/>
        </w:rPr>
        <w:t>of course th</w:t>
      </w:r>
      <w:r>
        <w:rPr>
          <w:rFonts w:ascii="Arial" w:hAnsi="Arial" w:cs="Arial"/>
          <w:sz w:val="28"/>
          <w:szCs w:val="28"/>
        </w:rPr>
        <w:t>e</w:t>
      </w:r>
      <w:r w:rsidR="00C15777">
        <w:rPr>
          <w:rFonts w:ascii="Arial" w:hAnsi="Arial" w:cs="Arial"/>
          <w:sz w:val="28"/>
          <w:szCs w:val="28"/>
        </w:rPr>
        <w:t xml:space="preserve"> subject of</w:t>
      </w:r>
      <w:r w:rsidR="00904D33">
        <w:rPr>
          <w:rFonts w:ascii="Arial" w:hAnsi="Arial" w:cs="Arial"/>
          <w:sz w:val="28"/>
          <w:szCs w:val="28"/>
        </w:rPr>
        <w:t xml:space="preserve"> Homer’s Iliad which many sources say that Walter </w:t>
      </w:r>
      <w:r w:rsidR="00936637">
        <w:rPr>
          <w:rFonts w:ascii="Arial" w:hAnsi="Arial" w:cs="Arial"/>
          <w:sz w:val="28"/>
          <w:szCs w:val="28"/>
        </w:rPr>
        <w:t xml:space="preserve">did not have access to when writing this poem. This </w:t>
      </w:r>
      <w:r w:rsidR="00CE6D32">
        <w:rPr>
          <w:rFonts w:ascii="Arial" w:hAnsi="Arial" w:cs="Arial"/>
          <w:sz w:val="28"/>
          <w:szCs w:val="28"/>
        </w:rPr>
        <w:t xml:space="preserve">source </w:t>
      </w:r>
      <w:r w:rsidR="00936637">
        <w:rPr>
          <w:rFonts w:ascii="Arial" w:hAnsi="Arial" w:cs="Arial"/>
          <w:sz w:val="28"/>
          <w:szCs w:val="28"/>
        </w:rPr>
        <w:t>would therefore</w:t>
      </w:r>
      <w:r w:rsidR="00236F0E">
        <w:rPr>
          <w:rFonts w:ascii="Arial" w:hAnsi="Arial" w:cs="Arial"/>
          <w:sz w:val="28"/>
          <w:szCs w:val="28"/>
        </w:rPr>
        <w:t xml:space="preserve"> have </w:t>
      </w:r>
      <w:r w:rsidR="00936637">
        <w:rPr>
          <w:rFonts w:ascii="Arial" w:hAnsi="Arial" w:cs="Arial"/>
          <w:sz w:val="28"/>
          <w:szCs w:val="28"/>
        </w:rPr>
        <w:t xml:space="preserve">likely come from Rufus. </w:t>
      </w:r>
      <w:r w:rsidR="002060D0">
        <w:rPr>
          <w:rFonts w:ascii="Arial" w:hAnsi="Arial" w:cs="Arial"/>
          <w:sz w:val="28"/>
          <w:szCs w:val="28"/>
        </w:rPr>
        <w:t>Th</w:t>
      </w:r>
      <w:r w:rsidR="00CE6D32">
        <w:rPr>
          <w:rFonts w:ascii="Arial" w:hAnsi="Arial" w:cs="Arial"/>
          <w:sz w:val="28"/>
          <w:szCs w:val="28"/>
        </w:rPr>
        <w:t xml:space="preserve">ere are </w:t>
      </w:r>
      <w:r w:rsidR="002060D0">
        <w:rPr>
          <w:rFonts w:ascii="Arial" w:hAnsi="Arial" w:cs="Arial"/>
          <w:sz w:val="28"/>
          <w:szCs w:val="28"/>
        </w:rPr>
        <w:t xml:space="preserve">many similarities to the First crusade </w:t>
      </w:r>
      <w:r w:rsidR="00236F0E">
        <w:rPr>
          <w:rFonts w:ascii="Arial" w:hAnsi="Arial" w:cs="Arial"/>
          <w:sz w:val="28"/>
          <w:szCs w:val="28"/>
        </w:rPr>
        <w:t xml:space="preserve">which was called for by Pope Urban II who was French </w:t>
      </w:r>
      <w:r w:rsidR="009C1E0A">
        <w:rPr>
          <w:rFonts w:ascii="Arial" w:hAnsi="Arial" w:cs="Arial"/>
          <w:sz w:val="28"/>
          <w:szCs w:val="28"/>
        </w:rPr>
        <w:t>in 1095 at the Council of Clermont</w:t>
      </w:r>
      <w:r w:rsidR="009C1E0A">
        <w:rPr>
          <w:rFonts w:ascii="Arial" w:hAnsi="Arial" w:cs="Arial"/>
          <w:sz w:val="28"/>
          <w:szCs w:val="28"/>
        </w:rPr>
        <w:t>. T</w:t>
      </w:r>
      <w:r w:rsidR="00236F0E">
        <w:rPr>
          <w:rFonts w:ascii="Arial" w:hAnsi="Arial" w:cs="Arial"/>
          <w:sz w:val="28"/>
          <w:szCs w:val="28"/>
        </w:rPr>
        <w:t xml:space="preserve">he leaders </w:t>
      </w:r>
      <w:r w:rsidR="009C1E0A">
        <w:rPr>
          <w:rFonts w:ascii="Arial" w:hAnsi="Arial" w:cs="Arial"/>
          <w:sz w:val="28"/>
          <w:szCs w:val="28"/>
        </w:rPr>
        <w:t xml:space="preserve">of the armies </w:t>
      </w:r>
      <w:r w:rsidR="00236F0E">
        <w:rPr>
          <w:rFonts w:ascii="Arial" w:hAnsi="Arial" w:cs="Arial"/>
          <w:sz w:val="28"/>
          <w:szCs w:val="28"/>
        </w:rPr>
        <w:t xml:space="preserve">were mainly French although the </w:t>
      </w:r>
      <w:r w:rsidR="009C1E0A">
        <w:rPr>
          <w:rFonts w:ascii="Arial" w:hAnsi="Arial" w:cs="Arial"/>
          <w:sz w:val="28"/>
          <w:szCs w:val="28"/>
        </w:rPr>
        <w:t>soldiers</w:t>
      </w:r>
      <w:r w:rsidR="00236F0E">
        <w:rPr>
          <w:rFonts w:ascii="Arial" w:hAnsi="Arial" w:cs="Arial"/>
          <w:sz w:val="28"/>
          <w:szCs w:val="28"/>
        </w:rPr>
        <w:t xml:space="preserve"> were drawn from across Europe and Bri</w:t>
      </w:r>
      <w:r w:rsidR="009C1E0A">
        <w:rPr>
          <w:rFonts w:ascii="Arial" w:hAnsi="Arial" w:cs="Arial"/>
          <w:sz w:val="28"/>
          <w:szCs w:val="28"/>
        </w:rPr>
        <w:t>tain. T</w:t>
      </w:r>
      <w:r w:rsidR="002060D0">
        <w:rPr>
          <w:rFonts w:ascii="Arial" w:hAnsi="Arial" w:cs="Arial"/>
          <w:sz w:val="28"/>
          <w:szCs w:val="28"/>
        </w:rPr>
        <w:t>he Crusaders marched through Turkey and defeated the Turks</w:t>
      </w:r>
      <w:r w:rsidR="00236F0E">
        <w:rPr>
          <w:rFonts w:ascii="Arial" w:hAnsi="Arial" w:cs="Arial"/>
          <w:sz w:val="28"/>
          <w:szCs w:val="28"/>
        </w:rPr>
        <w:t xml:space="preserve">, the siege of Antioch in 1097, </w:t>
      </w:r>
      <w:r w:rsidR="002060D0">
        <w:rPr>
          <w:rFonts w:ascii="Arial" w:hAnsi="Arial" w:cs="Arial"/>
          <w:sz w:val="28"/>
          <w:szCs w:val="28"/>
        </w:rPr>
        <w:t xml:space="preserve">on their way to the Holy Land. </w:t>
      </w:r>
      <w:r w:rsidR="00CE6D32">
        <w:rPr>
          <w:rFonts w:ascii="Arial" w:hAnsi="Arial" w:cs="Arial"/>
          <w:sz w:val="28"/>
          <w:szCs w:val="28"/>
        </w:rPr>
        <w:t xml:space="preserve">Phrygia is where Alexander has arrived from in line 452 which is Turkey in more modern times. </w:t>
      </w:r>
      <w:r w:rsidR="00547F85">
        <w:rPr>
          <w:rFonts w:ascii="Arial" w:hAnsi="Arial" w:cs="Arial"/>
          <w:sz w:val="28"/>
          <w:szCs w:val="28"/>
        </w:rPr>
        <w:t xml:space="preserve">The first crusade was </w:t>
      </w:r>
      <w:r w:rsidR="00BE51AE">
        <w:rPr>
          <w:rFonts w:ascii="Arial" w:hAnsi="Arial" w:cs="Arial"/>
          <w:sz w:val="28"/>
          <w:szCs w:val="28"/>
        </w:rPr>
        <w:t xml:space="preserve">not </w:t>
      </w:r>
      <w:r w:rsidR="00547F85">
        <w:rPr>
          <w:rFonts w:ascii="Arial" w:hAnsi="Arial" w:cs="Arial"/>
          <w:sz w:val="28"/>
          <w:szCs w:val="28"/>
        </w:rPr>
        <w:t>during</w:t>
      </w:r>
      <w:r w:rsidR="00BE51AE">
        <w:rPr>
          <w:rFonts w:ascii="Arial" w:hAnsi="Arial" w:cs="Arial"/>
          <w:sz w:val="28"/>
          <w:szCs w:val="28"/>
        </w:rPr>
        <w:t xml:space="preserve"> Walter’s lifetime but would have been in recent history as it was only eighty years earlier. </w:t>
      </w:r>
      <w:r w:rsidR="000E02DC">
        <w:rPr>
          <w:rFonts w:ascii="Arial" w:hAnsi="Arial" w:cs="Arial"/>
          <w:sz w:val="28"/>
          <w:szCs w:val="28"/>
        </w:rPr>
        <w:t>Walter describes how Troy</w:t>
      </w:r>
      <w:r w:rsidR="00BE51AE">
        <w:rPr>
          <w:rFonts w:ascii="Arial" w:hAnsi="Arial" w:cs="Arial"/>
          <w:sz w:val="28"/>
          <w:szCs w:val="28"/>
        </w:rPr>
        <w:t xml:space="preserve">’s </w:t>
      </w:r>
      <w:r w:rsidR="000E02DC">
        <w:rPr>
          <w:rFonts w:ascii="Arial" w:hAnsi="Arial" w:cs="Arial"/>
          <w:sz w:val="28"/>
          <w:szCs w:val="28"/>
        </w:rPr>
        <w:t xml:space="preserve">ruins </w:t>
      </w:r>
      <w:r w:rsidR="00BE51AE">
        <w:rPr>
          <w:rFonts w:ascii="Arial" w:hAnsi="Arial" w:cs="Arial"/>
          <w:sz w:val="28"/>
          <w:szCs w:val="28"/>
        </w:rPr>
        <w:t>are</w:t>
      </w:r>
      <w:r w:rsidR="000E02DC">
        <w:rPr>
          <w:rFonts w:ascii="Arial" w:hAnsi="Arial" w:cs="Arial"/>
          <w:sz w:val="28"/>
          <w:szCs w:val="28"/>
        </w:rPr>
        <w:t xml:space="preserve"> still</w:t>
      </w:r>
      <w:r w:rsidR="00BE51AE">
        <w:rPr>
          <w:rFonts w:ascii="Arial" w:hAnsi="Arial" w:cs="Arial"/>
          <w:sz w:val="28"/>
          <w:szCs w:val="28"/>
        </w:rPr>
        <w:t xml:space="preserve"> </w:t>
      </w:r>
      <w:r w:rsidR="000E02DC">
        <w:rPr>
          <w:rFonts w:ascii="Arial" w:hAnsi="Arial" w:cs="Arial"/>
          <w:sz w:val="28"/>
          <w:szCs w:val="28"/>
        </w:rPr>
        <w:t>vast even in its ruinous state</w:t>
      </w:r>
      <w:r w:rsidR="00BE51AE">
        <w:rPr>
          <w:rFonts w:ascii="Arial" w:hAnsi="Arial" w:cs="Arial"/>
          <w:sz w:val="28"/>
          <w:szCs w:val="28"/>
        </w:rPr>
        <w:t xml:space="preserve">, perhaps a reference to how well the crusaders fought and still won the fight. </w:t>
      </w:r>
    </w:p>
    <w:p w14:paraId="0304AA38" w14:textId="4A36CD85" w:rsidR="00EF4E68" w:rsidRDefault="00BE51AE">
      <w:pPr>
        <w:rPr>
          <w:rFonts w:ascii="Arial" w:hAnsi="Arial" w:cs="Arial"/>
          <w:sz w:val="28"/>
          <w:szCs w:val="28"/>
        </w:rPr>
      </w:pPr>
      <w:r>
        <w:rPr>
          <w:rFonts w:ascii="Arial" w:hAnsi="Arial" w:cs="Arial"/>
          <w:sz w:val="28"/>
          <w:szCs w:val="28"/>
        </w:rPr>
        <w:t xml:space="preserve">Walter’s story continues with </w:t>
      </w:r>
      <w:r w:rsidR="000E02DC">
        <w:rPr>
          <w:rFonts w:ascii="Arial" w:hAnsi="Arial" w:cs="Arial"/>
          <w:sz w:val="28"/>
          <w:szCs w:val="28"/>
        </w:rPr>
        <w:t>Alexander</w:t>
      </w:r>
      <w:r w:rsidR="00904D33">
        <w:rPr>
          <w:rFonts w:ascii="Arial" w:hAnsi="Arial" w:cs="Arial"/>
          <w:sz w:val="28"/>
          <w:szCs w:val="28"/>
        </w:rPr>
        <w:t xml:space="preserve"> wandering through the tombs of the Greek warriors until he sees Achilles tomb clearly marked with various inscriptions. </w:t>
      </w:r>
      <w:r w:rsidR="00EF4E68">
        <w:rPr>
          <w:rFonts w:ascii="Arial" w:hAnsi="Arial" w:cs="Arial"/>
          <w:sz w:val="28"/>
          <w:szCs w:val="28"/>
        </w:rPr>
        <w:t>Walter describes Achilles tomb as small compared to his fame and Alexander pays homage to him. Achilles would have been extremely well known by the time Walter says Alexander visited his tomb</w:t>
      </w:r>
      <w:r w:rsidR="00FD65C8">
        <w:rPr>
          <w:rFonts w:ascii="Arial" w:hAnsi="Arial" w:cs="Arial"/>
          <w:sz w:val="28"/>
          <w:szCs w:val="28"/>
        </w:rPr>
        <w:t>,</w:t>
      </w:r>
      <w:r w:rsidR="00EF4E68">
        <w:rPr>
          <w:rFonts w:ascii="Arial" w:hAnsi="Arial" w:cs="Arial"/>
          <w:sz w:val="28"/>
          <w:szCs w:val="28"/>
        </w:rPr>
        <w:t xml:space="preserve"> </w:t>
      </w:r>
      <w:r w:rsidR="004873AE">
        <w:rPr>
          <w:rFonts w:ascii="Arial" w:hAnsi="Arial" w:cs="Arial"/>
          <w:sz w:val="28"/>
          <w:szCs w:val="28"/>
        </w:rPr>
        <w:t>t</w:t>
      </w:r>
      <w:r w:rsidR="00EF4E68">
        <w:rPr>
          <w:rFonts w:ascii="Arial" w:hAnsi="Arial" w:cs="Arial"/>
          <w:sz w:val="28"/>
          <w:szCs w:val="28"/>
        </w:rPr>
        <w:t>he trojan war</w:t>
      </w:r>
      <w:r w:rsidR="00FD65C8">
        <w:rPr>
          <w:rFonts w:ascii="Arial" w:hAnsi="Arial" w:cs="Arial"/>
          <w:sz w:val="28"/>
          <w:szCs w:val="28"/>
        </w:rPr>
        <w:t xml:space="preserve"> dating to about the twelfth century BCE and Alexander was born in the third century BCE.</w:t>
      </w:r>
      <w:r w:rsidR="00EF4E68">
        <w:rPr>
          <w:rFonts w:ascii="Arial" w:hAnsi="Arial" w:cs="Arial"/>
          <w:sz w:val="28"/>
          <w:szCs w:val="28"/>
        </w:rPr>
        <w:t xml:space="preserve"> He pours wine on the barren sands and perfumes the place with incense. </w:t>
      </w:r>
      <w:r>
        <w:rPr>
          <w:rFonts w:ascii="Arial" w:hAnsi="Arial" w:cs="Arial"/>
          <w:sz w:val="28"/>
          <w:szCs w:val="28"/>
        </w:rPr>
        <w:t>The</w:t>
      </w:r>
      <w:r w:rsidR="00584002">
        <w:rPr>
          <w:rFonts w:ascii="Arial" w:hAnsi="Arial" w:cs="Arial"/>
          <w:sz w:val="28"/>
          <w:szCs w:val="28"/>
        </w:rPr>
        <w:t xml:space="preserve">re are many </w:t>
      </w:r>
      <w:r w:rsidR="00EF4E68">
        <w:rPr>
          <w:rFonts w:ascii="Arial" w:hAnsi="Arial" w:cs="Arial"/>
          <w:sz w:val="28"/>
          <w:szCs w:val="28"/>
        </w:rPr>
        <w:t xml:space="preserve">inscriptions </w:t>
      </w:r>
      <w:r w:rsidR="00584002">
        <w:rPr>
          <w:rFonts w:ascii="Arial" w:hAnsi="Arial" w:cs="Arial"/>
          <w:sz w:val="28"/>
          <w:szCs w:val="28"/>
        </w:rPr>
        <w:t>which</w:t>
      </w:r>
      <w:r>
        <w:rPr>
          <w:rFonts w:ascii="Arial" w:hAnsi="Arial" w:cs="Arial"/>
          <w:sz w:val="28"/>
          <w:szCs w:val="28"/>
        </w:rPr>
        <w:t xml:space="preserve"> include</w:t>
      </w:r>
      <w:r w:rsidR="00EF4E68">
        <w:rPr>
          <w:rFonts w:ascii="Arial" w:hAnsi="Arial" w:cs="Arial"/>
          <w:sz w:val="28"/>
          <w:szCs w:val="28"/>
        </w:rPr>
        <w:t>d</w:t>
      </w:r>
      <w:r>
        <w:rPr>
          <w:rFonts w:ascii="Arial" w:hAnsi="Arial" w:cs="Arial"/>
          <w:sz w:val="28"/>
          <w:szCs w:val="28"/>
        </w:rPr>
        <w:t xml:space="preserve"> how </w:t>
      </w:r>
      <w:r w:rsidR="00C15777">
        <w:rPr>
          <w:rFonts w:ascii="Arial" w:hAnsi="Arial" w:cs="Arial"/>
          <w:sz w:val="28"/>
          <w:szCs w:val="28"/>
        </w:rPr>
        <w:t>Achilles who was a hero of the Trojan war</w:t>
      </w:r>
      <w:r w:rsidR="00584002">
        <w:rPr>
          <w:rFonts w:ascii="Arial" w:hAnsi="Arial" w:cs="Arial"/>
          <w:sz w:val="28"/>
          <w:szCs w:val="28"/>
        </w:rPr>
        <w:t xml:space="preserve"> and how he </w:t>
      </w:r>
      <w:r w:rsidR="00C15777">
        <w:rPr>
          <w:rFonts w:ascii="Arial" w:hAnsi="Arial" w:cs="Arial"/>
          <w:sz w:val="28"/>
          <w:szCs w:val="28"/>
        </w:rPr>
        <w:t xml:space="preserve">was slain unarmed through the heel by Paris’ dart. </w:t>
      </w:r>
      <w:r w:rsidR="009C1E0A">
        <w:rPr>
          <w:rFonts w:ascii="Arial" w:hAnsi="Arial" w:cs="Arial"/>
          <w:sz w:val="28"/>
          <w:szCs w:val="28"/>
        </w:rPr>
        <w:t xml:space="preserve">He goes on to </w:t>
      </w:r>
      <w:r w:rsidR="00F3173D">
        <w:rPr>
          <w:rFonts w:ascii="Arial" w:hAnsi="Arial" w:cs="Arial"/>
          <w:sz w:val="28"/>
          <w:szCs w:val="28"/>
        </w:rPr>
        <w:t>say</w:t>
      </w:r>
      <w:r w:rsidR="009C1E0A">
        <w:rPr>
          <w:rFonts w:ascii="Arial" w:hAnsi="Arial" w:cs="Arial"/>
          <w:sz w:val="28"/>
          <w:szCs w:val="28"/>
        </w:rPr>
        <w:t xml:space="preserve"> </w:t>
      </w:r>
      <w:r w:rsidR="00F3173D">
        <w:rPr>
          <w:rFonts w:ascii="Arial" w:hAnsi="Arial" w:cs="Arial"/>
          <w:sz w:val="28"/>
          <w:szCs w:val="28"/>
        </w:rPr>
        <w:t xml:space="preserve">what an honour </w:t>
      </w:r>
      <w:r w:rsidR="00584002">
        <w:rPr>
          <w:rFonts w:ascii="Arial" w:hAnsi="Arial" w:cs="Arial"/>
          <w:sz w:val="28"/>
          <w:szCs w:val="28"/>
        </w:rPr>
        <w:t xml:space="preserve">is bestowed on </w:t>
      </w:r>
      <w:r w:rsidR="009C1E0A">
        <w:rPr>
          <w:rFonts w:ascii="Arial" w:hAnsi="Arial" w:cs="Arial"/>
          <w:sz w:val="28"/>
          <w:szCs w:val="28"/>
        </w:rPr>
        <w:t>Paris to be mentioned by Homer.</w:t>
      </w:r>
      <w:r w:rsidR="00F752C4">
        <w:rPr>
          <w:rFonts w:ascii="Arial" w:hAnsi="Arial" w:cs="Arial"/>
          <w:sz w:val="28"/>
          <w:szCs w:val="28"/>
        </w:rPr>
        <w:t xml:space="preserve"> </w:t>
      </w:r>
    </w:p>
    <w:p w14:paraId="77AB8787" w14:textId="2CF1FBC0" w:rsidR="00A25AED" w:rsidRDefault="00F752C4">
      <w:pPr>
        <w:rPr>
          <w:rFonts w:ascii="Arial" w:hAnsi="Arial" w:cs="Arial"/>
          <w:sz w:val="28"/>
          <w:szCs w:val="28"/>
        </w:rPr>
      </w:pPr>
      <w:r>
        <w:rPr>
          <w:rFonts w:ascii="Arial" w:hAnsi="Arial" w:cs="Arial"/>
          <w:sz w:val="28"/>
          <w:szCs w:val="28"/>
        </w:rPr>
        <w:t xml:space="preserve">The slaying of Hector </w:t>
      </w:r>
      <w:r w:rsidR="008F283A">
        <w:rPr>
          <w:rFonts w:ascii="Arial" w:hAnsi="Arial" w:cs="Arial"/>
          <w:sz w:val="28"/>
          <w:szCs w:val="28"/>
        </w:rPr>
        <w:t xml:space="preserve">and of his body being </w:t>
      </w:r>
      <w:r>
        <w:rPr>
          <w:rFonts w:ascii="Arial" w:hAnsi="Arial" w:cs="Arial"/>
          <w:sz w:val="28"/>
          <w:szCs w:val="28"/>
        </w:rPr>
        <w:t xml:space="preserve">dragged lifeless around the city walls may have been propaganda for the third crusade as indeed there was much barbarism in the first and second crusades. The chivalric tradition did not generally stretch to the battlefield although the soldiers who took the cross to fight were promised that their sins would be forgiven when they made the oath. Many prisoners on both the </w:t>
      </w:r>
      <w:r>
        <w:rPr>
          <w:rFonts w:ascii="Arial" w:hAnsi="Arial" w:cs="Arial"/>
          <w:sz w:val="28"/>
          <w:szCs w:val="28"/>
        </w:rPr>
        <w:lastRenderedPageBreak/>
        <w:t xml:space="preserve">Christian and Moslem </w:t>
      </w:r>
      <w:r>
        <w:rPr>
          <w:rFonts w:ascii="Arial" w:hAnsi="Arial" w:cs="Arial"/>
          <w:sz w:val="28"/>
          <w:szCs w:val="28"/>
        </w:rPr>
        <w:t xml:space="preserve">sides </w:t>
      </w:r>
      <w:r>
        <w:rPr>
          <w:rFonts w:ascii="Arial" w:hAnsi="Arial" w:cs="Arial"/>
          <w:sz w:val="28"/>
          <w:szCs w:val="28"/>
        </w:rPr>
        <w:t xml:space="preserve">were put to death. The city walls could have been </w:t>
      </w:r>
      <w:r w:rsidR="001E1CEE">
        <w:rPr>
          <w:rFonts w:ascii="Arial" w:hAnsi="Arial" w:cs="Arial"/>
          <w:sz w:val="28"/>
          <w:szCs w:val="28"/>
        </w:rPr>
        <w:t xml:space="preserve">symbolic of any of </w:t>
      </w:r>
      <w:r>
        <w:rPr>
          <w:rFonts w:ascii="Arial" w:hAnsi="Arial" w:cs="Arial"/>
          <w:sz w:val="28"/>
          <w:szCs w:val="28"/>
        </w:rPr>
        <w:t>those cit</w:t>
      </w:r>
      <w:r w:rsidR="001E1CEE">
        <w:rPr>
          <w:rFonts w:ascii="Arial" w:hAnsi="Arial" w:cs="Arial"/>
          <w:sz w:val="28"/>
          <w:szCs w:val="28"/>
        </w:rPr>
        <w:t>ies</w:t>
      </w:r>
      <w:r>
        <w:rPr>
          <w:rFonts w:ascii="Arial" w:hAnsi="Arial" w:cs="Arial"/>
          <w:sz w:val="28"/>
          <w:szCs w:val="28"/>
        </w:rPr>
        <w:t xml:space="preserve"> captured by one side or the other.</w:t>
      </w:r>
    </w:p>
    <w:p w14:paraId="35038A17" w14:textId="77777777" w:rsidR="00B2360F" w:rsidRDefault="002B4753" w:rsidP="00B2360F">
      <w:pPr>
        <w:pStyle w:val="FootnoteText"/>
        <w:rPr>
          <w:rFonts w:ascii="Arial" w:hAnsi="Arial" w:cs="Arial"/>
          <w:sz w:val="28"/>
          <w:szCs w:val="28"/>
        </w:rPr>
      </w:pPr>
      <w:r>
        <w:rPr>
          <w:rFonts w:ascii="Arial" w:hAnsi="Arial" w:cs="Arial"/>
          <w:sz w:val="28"/>
          <w:szCs w:val="28"/>
        </w:rPr>
        <w:t xml:space="preserve">The last lines which begin with ‘Indeed, when all the world receives my laws’ mentions a single prince as with a single sun. </w:t>
      </w:r>
      <w:r w:rsidR="005F7D4C">
        <w:rPr>
          <w:rFonts w:ascii="Arial" w:hAnsi="Arial" w:cs="Arial"/>
          <w:sz w:val="28"/>
          <w:szCs w:val="28"/>
        </w:rPr>
        <w:t>He mentions Ammon who the Greeks identified with the god Zeus and the Romans with the god Jupiter and the Egyptians with Amun, the sun god.</w:t>
      </w:r>
      <w:r w:rsidR="005F7D4C" w:rsidRPr="005F7D4C">
        <w:rPr>
          <w:rFonts w:ascii="Arial" w:hAnsi="Arial" w:cs="Arial"/>
          <w:sz w:val="28"/>
          <w:szCs w:val="28"/>
        </w:rPr>
        <w:t xml:space="preserve"> </w:t>
      </w:r>
      <w:r w:rsidR="005F7D4C">
        <w:rPr>
          <w:rFonts w:ascii="Arial" w:hAnsi="Arial" w:cs="Arial"/>
          <w:sz w:val="28"/>
          <w:szCs w:val="28"/>
        </w:rPr>
        <w:t>This could be Walter’s own work to bring Christianity to the poem which we know he added to</w:t>
      </w:r>
      <w:r w:rsidR="005F7D4C">
        <w:rPr>
          <w:rFonts w:ascii="Arial" w:hAnsi="Arial" w:cs="Arial"/>
          <w:sz w:val="28"/>
          <w:szCs w:val="28"/>
        </w:rPr>
        <w:t xml:space="preserve">, the single prince being God. </w:t>
      </w:r>
      <w:r w:rsidR="002E1697">
        <w:rPr>
          <w:rFonts w:ascii="Arial" w:hAnsi="Arial" w:cs="Arial"/>
          <w:sz w:val="28"/>
          <w:szCs w:val="28"/>
        </w:rPr>
        <w:t xml:space="preserve">At other points in the poem, the Old Testament is alluded to. </w:t>
      </w:r>
      <w:r w:rsidR="005F7D4C">
        <w:rPr>
          <w:rFonts w:ascii="Arial" w:hAnsi="Arial" w:cs="Arial"/>
          <w:sz w:val="28"/>
          <w:szCs w:val="28"/>
        </w:rPr>
        <w:t xml:space="preserve">He talks about his buried dust and lapsed fame perhaps meaning his body after death and his religious beliefs and </w:t>
      </w:r>
      <w:r w:rsidR="00F752C4">
        <w:rPr>
          <w:rFonts w:ascii="Arial" w:hAnsi="Arial" w:cs="Arial"/>
          <w:sz w:val="28"/>
          <w:szCs w:val="28"/>
        </w:rPr>
        <w:t>elysian bliss which is of course heaven. Greek philosophy and classics w</w:t>
      </w:r>
      <w:r w:rsidR="001E1CEE">
        <w:rPr>
          <w:rFonts w:ascii="Arial" w:hAnsi="Arial" w:cs="Arial"/>
          <w:sz w:val="28"/>
          <w:szCs w:val="28"/>
        </w:rPr>
        <w:t>ere</w:t>
      </w:r>
      <w:r w:rsidR="00F752C4">
        <w:rPr>
          <w:rFonts w:ascii="Arial" w:hAnsi="Arial" w:cs="Arial"/>
          <w:sz w:val="28"/>
          <w:szCs w:val="28"/>
        </w:rPr>
        <w:t xml:space="preserve"> becoming a popular study in universities by this time and may well have overtaken religious studies as people learned of other ‘history’ whether true or mythological. </w:t>
      </w:r>
      <w:r w:rsidR="00F13240">
        <w:rPr>
          <w:rFonts w:ascii="Arial" w:hAnsi="Arial" w:cs="Arial"/>
          <w:sz w:val="28"/>
          <w:szCs w:val="28"/>
        </w:rPr>
        <w:t xml:space="preserve">The religious ending of this excerpt is typical of medieval work at this time. Religion dominated peoples lives and as Walter was employed by the Archbishop of Reims, this would have been </w:t>
      </w:r>
      <w:r w:rsidR="00FF6E3C">
        <w:rPr>
          <w:rFonts w:ascii="Arial" w:hAnsi="Arial" w:cs="Arial"/>
          <w:sz w:val="28"/>
          <w:szCs w:val="28"/>
        </w:rPr>
        <w:t>even more evident in his daily life.</w:t>
      </w:r>
      <w:r w:rsidR="006079A5">
        <w:rPr>
          <w:rFonts w:ascii="Arial" w:hAnsi="Arial" w:cs="Arial"/>
          <w:sz w:val="28"/>
          <w:szCs w:val="28"/>
        </w:rPr>
        <w:t xml:space="preserve"> The popularity of this poem was so great that it was being used in universities within a few years of being written. </w:t>
      </w:r>
    </w:p>
    <w:p w14:paraId="09BE3635" w14:textId="77777777" w:rsidR="00B2360F" w:rsidRDefault="00B2360F" w:rsidP="00B2360F">
      <w:pPr>
        <w:pStyle w:val="FootnoteText"/>
        <w:rPr>
          <w:rFonts w:ascii="Arial" w:hAnsi="Arial" w:cs="Arial"/>
          <w:sz w:val="28"/>
          <w:szCs w:val="28"/>
        </w:rPr>
      </w:pPr>
    </w:p>
    <w:p w14:paraId="386E7AEF" w14:textId="77777777" w:rsidR="008224E7" w:rsidRDefault="008224E7" w:rsidP="00B2360F">
      <w:pPr>
        <w:pStyle w:val="FootnoteText"/>
        <w:rPr>
          <w:rFonts w:ascii="Arial" w:hAnsi="Arial" w:cs="Arial"/>
          <w:sz w:val="28"/>
          <w:szCs w:val="28"/>
        </w:rPr>
      </w:pPr>
    </w:p>
    <w:p w14:paraId="16A11CCF" w14:textId="77777777" w:rsidR="008224E7" w:rsidRDefault="008224E7" w:rsidP="00B2360F">
      <w:pPr>
        <w:pStyle w:val="FootnoteText"/>
        <w:rPr>
          <w:rFonts w:ascii="Arial" w:hAnsi="Arial" w:cs="Arial"/>
          <w:sz w:val="28"/>
          <w:szCs w:val="28"/>
        </w:rPr>
      </w:pPr>
    </w:p>
    <w:p w14:paraId="11B47BD3" w14:textId="77777777" w:rsidR="008224E7" w:rsidRDefault="008224E7" w:rsidP="00B2360F">
      <w:pPr>
        <w:pStyle w:val="FootnoteText"/>
        <w:rPr>
          <w:rFonts w:ascii="Arial" w:hAnsi="Arial" w:cs="Arial"/>
          <w:sz w:val="28"/>
          <w:szCs w:val="28"/>
        </w:rPr>
      </w:pPr>
    </w:p>
    <w:p w14:paraId="7BFD1C93" w14:textId="77777777" w:rsidR="008224E7" w:rsidRDefault="008224E7" w:rsidP="00B2360F">
      <w:pPr>
        <w:pStyle w:val="FootnoteText"/>
        <w:rPr>
          <w:rFonts w:ascii="Arial" w:hAnsi="Arial" w:cs="Arial"/>
          <w:sz w:val="28"/>
          <w:szCs w:val="28"/>
        </w:rPr>
      </w:pPr>
    </w:p>
    <w:p w14:paraId="456871D1" w14:textId="77777777" w:rsidR="008224E7" w:rsidRDefault="008224E7" w:rsidP="00B2360F">
      <w:pPr>
        <w:pStyle w:val="FootnoteText"/>
        <w:rPr>
          <w:rFonts w:ascii="Arial" w:hAnsi="Arial" w:cs="Arial"/>
          <w:sz w:val="28"/>
          <w:szCs w:val="28"/>
        </w:rPr>
      </w:pPr>
    </w:p>
    <w:p w14:paraId="72252773" w14:textId="77777777" w:rsidR="008224E7" w:rsidRDefault="008224E7" w:rsidP="00B2360F">
      <w:pPr>
        <w:pStyle w:val="FootnoteText"/>
        <w:rPr>
          <w:rFonts w:ascii="Arial" w:hAnsi="Arial" w:cs="Arial"/>
          <w:sz w:val="28"/>
          <w:szCs w:val="28"/>
        </w:rPr>
      </w:pPr>
    </w:p>
    <w:p w14:paraId="16C9E9A9" w14:textId="77777777" w:rsidR="008224E7" w:rsidRDefault="008224E7" w:rsidP="00B2360F">
      <w:pPr>
        <w:pStyle w:val="FootnoteText"/>
        <w:rPr>
          <w:rFonts w:ascii="Arial" w:hAnsi="Arial" w:cs="Arial"/>
          <w:sz w:val="28"/>
          <w:szCs w:val="28"/>
        </w:rPr>
      </w:pPr>
    </w:p>
    <w:p w14:paraId="6D04526D" w14:textId="77777777" w:rsidR="008224E7" w:rsidRDefault="008224E7" w:rsidP="00B2360F">
      <w:pPr>
        <w:pStyle w:val="FootnoteText"/>
        <w:rPr>
          <w:rFonts w:ascii="Arial" w:hAnsi="Arial" w:cs="Arial"/>
          <w:sz w:val="28"/>
          <w:szCs w:val="28"/>
        </w:rPr>
      </w:pPr>
    </w:p>
    <w:p w14:paraId="44C4BFA3" w14:textId="77777777" w:rsidR="008224E7" w:rsidRDefault="008224E7" w:rsidP="00B2360F">
      <w:pPr>
        <w:pStyle w:val="FootnoteText"/>
        <w:rPr>
          <w:rFonts w:ascii="Arial" w:hAnsi="Arial" w:cs="Arial"/>
          <w:sz w:val="28"/>
          <w:szCs w:val="28"/>
        </w:rPr>
      </w:pPr>
    </w:p>
    <w:p w14:paraId="42A3359C" w14:textId="77777777" w:rsidR="008224E7" w:rsidRDefault="008224E7" w:rsidP="00B2360F">
      <w:pPr>
        <w:pStyle w:val="FootnoteText"/>
        <w:rPr>
          <w:rFonts w:ascii="Arial" w:hAnsi="Arial" w:cs="Arial"/>
          <w:sz w:val="28"/>
          <w:szCs w:val="28"/>
        </w:rPr>
      </w:pPr>
    </w:p>
    <w:p w14:paraId="31C9922C" w14:textId="77777777" w:rsidR="008224E7" w:rsidRDefault="008224E7" w:rsidP="00B2360F">
      <w:pPr>
        <w:pStyle w:val="FootnoteText"/>
        <w:rPr>
          <w:rFonts w:ascii="Arial" w:hAnsi="Arial" w:cs="Arial"/>
          <w:sz w:val="28"/>
          <w:szCs w:val="28"/>
        </w:rPr>
      </w:pPr>
    </w:p>
    <w:p w14:paraId="25787438" w14:textId="77777777" w:rsidR="008224E7" w:rsidRDefault="008224E7" w:rsidP="00B2360F">
      <w:pPr>
        <w:pStyle w:val="FootnoteText"/>
        <w:rPr>
          <w:rFonts w:ascii="Arial" w:hAnsi="Arial" w:cs="Arial"/>
          <w:sz w:val="28"/>
          <w:szCs w:val="28"/>
        </w:rPr>
      </w:pPr>
    </w:p>
    <w:p w14:paraId="7DC65BC9" w14:textId="77777777" w:rsidR="008224E7" w:rsidRDefault="008224E7" w:rsidP="00B2360F">
      <w:pPr>
        <w:pStyle w:val="FootnoteText"/>
        <w:rPr>
          <w:rFonts w:ascii="Arial" w:hAnsi="Arial" w:cs="Arial"/>
          <w:sz w:val="28"/>
          <w:szCs w:val="28"/>
        </w:rPr>
      </w:pPr>
    </w:p>
    <w:p w14:paraId="784BA6C2" w14:textId="77777777" w:rsidR="008224E7" w:rsidRDefault="008224E7" w:rsidP="00B2360F">
      <w:pPr>
        <w:pStyle w:val="FootnoteText"/>
        <w:rPr>
          <w:rFonts w:ascii="Arial" w:hAnsi="Arial" w:cs="Arial"/>
          <w:sz w:val="28"/>
          <w:szCs w:val="28"/>
        </w:rPr>
      </w:pPr>
    </w:p>
    <w:p w14:paraId="5C9F0118" w14:textId="77777777" w:rsidR="008224E7" w:rsidRDefault="008224E7" w:rsidP="00B2360F">
      <w:pPr>
        <w:pStyle w:val="FootnoteText"/>
        <w:rPr>
          <w:rFonts w:ascii="Arial" w:hAnsi="Arial" w:cs="Arial"/>
          <w:sz w:val="28"/>
          <w:szCs w:val="28"/>
        </w:rPr>
      </w:pPr>
    </w:p>
    <w:p w14:paraId="406AE6C8" w14:textId="77777777" w:rsidR="008224E7" w:rsidRDefault="008224E7" w:rsidP="00B2360F">
      <w:pPr>
        <w:pStyle w:val="FootnoteText"/>
        <w:rPr>
          <w:rFonts w:ascii="Arial" w:hAnsi="Arial" w:cs="Arial"/>
          <w:sz w:val="28"/>
          <w:szCs w:val="28"/>
        </w:rPr>
      </w:pPr>
    </w:p>
    <w:p w14:paraId="6C213621" w14:textId="77777777" w:rsidR="008224E7" w:rsidRDefault="008224E7" w:rsidP="00B2360F">
      <w:pPr>
        <w:pStyle w:val="FootnoteText"/>
        <w:rPr>
          <w:rFonts w:ascii="Arial" w:hAnsi="Arial" w:cs="Arial"/>
          <w:sz w:val="28"/>
          <w:szCs w:val="28"/>
        </w:rPr>
      </w:pPr>
    </w:p>
    <w:p w14:paraId="4CAAB9D3" w14:textId="77777777" w:rsidR="008224E7" w:rsidRDefault="008224E7" w:rsidP="00B2360F">
      <w:pPr>
        <w:pStyle w:val="FootnoteText"/>
        <w:rPr>
          <w:rFonts w:ascii="Arial" w:hAnsi="Arial" w:cs="Arial"/>
          <w:sz w:val="28"/>
          <w:szCs w:val="28"/>
        </w:rPr>
      </w:pPr>
    </w:p>
    <w:p w14:paraId="584A25D9" w14:textId="77777777" w:rsidR="008224E7" w:rsidRDefault="008224E7" w:rsidP="00B2360F">
      <w:pPr>
        <w:pStyle w:val="FootnoteText"/>
        <w:rPr>
          <w:rFonts w:ascii="Arial" w:hAnsi="Arial" w:cs="Arial"/>
          <w:sz w:val="28"/>
          <w:szCs w:val="28"/>
        </w:rPr>
      </w:pPr>
    </w:p>
    <w:p w14:paraId="640C0966" w14:textId="77777777" w:rsidR="008224E7" w:rsidRDefault="008224E7" w:rsidP="00B2360F">
      <w:pPr>
        <w:pStyle w:val="FootnoteText"/>
        <w:rPr>
          <w:rFonts w:ascii="Arial" w:hAnsi="Arial" w:cs="Arial"/>
          <w:sz w:val="28"/>
          <w:szCs w:val="28"/>
        </w:rPr>
      </w:pPr>
    </w:p>
    <w:p w14:paraId="4E036EE2" w14:textId="77777777" w:rsidR="008224E7" w:rsidRDefault="008224E7" w:rsidP="00B2360F">
      <w:pPr>
        <w:pStyle w:val="FootnoteText"/>
        <w:rPr>
          <w:rFonts w:ascii="Arial" w:hAnsi="Arial" w:cs="Arial"/>
          <w:sz w:val="28"/>
          <w:szCs w:val="28"/>
        </w:rPr>
      </w:pPr>
    </w:p>
    <w:p w14:paraId="435ABDD2" w14:textId="77777777" w:rsidR="008224E7" w:rsidRDefault="008224E7" w:rsidP="00B2360F">
      <w:pPr>
        <w:pStyle w:val="FootnoteText"/>
        <w:rPr>
          <w:rFonts w:ascii="Arial" w:hAnsi="Arial" w:cs="Arial"/>
          <w:sz w:val="28"/>
          <w:szCs w:val="28"/>
        </w:rPr>
      </w:pPr>
    </w:p>
    <w:p w14:paraId="2188839B" w14:textId="77777777" w:rsidR="009868CA" w:rsidRDefault="00B2360F" w:rsidP="009868CA">
      <w:pPr>
        <w:pStyle w:val="FootnoteText"/>
        <w:rPr>
          <w:rFonts w:ascii="Arial" w:hAnsi="Arial" w:cs="Arial"/>
          <w:sz w:val="28"/>
          <w:szCs w:val="28"/>
        </w:rPr>
      </w:pPr>
      <w:r>
        <w:rPr>
          <w:rFonts w:ascii="Arial" w:hAnsi="Arial" w:cs="Arial"/>
          <w:sz w:val="28"/>
          <w:szCs w:val="28"/>
        </w:rPr>
        <w:lastRenderedPageBreak/>
        <w:t>Bibliography</w:t>
      </w:r>
    </w:p>
    <w:p w14:paraId="2ABE317B" w14:textId="77777777" w:rsidR="009868CA" w:rsidRDefault="009868CA" w:rsidP="009868CA">
      <w:pPr>
        <w:pStyle w:val="FootnoteText"/>
        <w:rPr>
          <w:rFonts w:ascii="Arial" w:hAnsi="Arial" w:cs="Arial"/>
          <w:sz w:val="28"/>
          <w:szCs w:val="28"/>
        </w:rPr>
      </w:pPr>
    </w:p>
    <w:p w14:paraId="4E976AB5" w14:textId="1FC06A8D" w:rsidR="009868CA" w:rsidRPr="005E2B91" w:rsidRDefault="009868CA" w:rsidP="009868CA">
      <w:pPr>
        <w:pStyle w:val="FootnoteText"/>
        <w:rPr>
          <w:rFonts w:ascii="Arial" w:hAnsi="Arial" w:cs="Arial"/>
          <w:sz w:val="24"/>
          <w:szCs w:val="24"/>
        </w:rPr>
      </w:pPr>
      <w:hyperlink r:id="rId7" w:history="1">
        <w:r w:rsidRPr="005E2B91">
          <w:rPr>
            <w:rStyle w:val="Hyperlink"/>
            <w:rFonts w:ascii="Arial" w:hAnsi="Arial" w:cs="Arial"/>
            <w:color w:val="auto"/>
            <w:sz w:val="24"/>
            <w:szCs w:val="24"/>
            <w:u w:val="none"/>
          </w:rPr>
          <w:t>https://www.cambridge.org/core/journals/classical-review/article/walter-of-chatillons-alexandreis-r-telfryn-pritchard-walter-of-chatillon-the-alexandreis-translated-with-an-introduction-and-notes-medieval-sources-in-translation-29-pp-xi-255-toronto-pontifical-institute-of-medieval-studies-1986-paper-can-1350-otto-zwierlein-der-pragende-einfluss-des-antiken-epos-auf-die-alexandreis-des-walter-von-chatillon-akademie-der-wissenschaften-und-der-literatur-mainz-abhandlungen-der-geistes-und-sozialwissenschaftlichen-klasse-1987-nr-2-pp-92-2-plates-stuttgart-steiner-1987-paper-dm-39/2541BC4F608B7489E728D9A633CC124F</w:t>
        </w:r>
      </w:hyperlink>
      <w:r w:rsidRPr="005E2B91">
        <w:rPr>
          <w:rFonts w:ascii="Arial" w:hAnsi="Arial" w:cs="Arial"/>
          <w:sz w:val="24"/>
          <w:szCs w:val="24"/>
        </w:rPr>
        <w:t xml:space="preserve"> </w:t>
      </w:r>
    </w:p>
    <w:p w14:paraId="33C4745F" w14:textId="77777777" w:rsidR="009868CA" w:rsidRPr="005E2B91" w:rsidRDefault="009868CA" w:rsidP="009868CA">
      <w:pPr>
        <w:pStyle w:val="FootnoteText"/>
        <w:rPr>
          <w:rFonts w:ascii="Arial" w:hAnsi="Arial" w:cs="Arial"/>
          <w:sz w:val="24"/>
          <w:szCs w:val="24"/>
        </w:rPr>
      </w:pPr>
    </w:p>
    <w:p w14:paraId="227556DF" w14:textId="12B12F7D" w:rsidR="009868CA" w:rsidRPr="005E2B91" w:rsidRDefault="009868CA" w:rsidP="00B2360F">
      <w:pPr>
        <w:pStyle w:val="FootnoteText"/>
        <w:rPr>
          <w:rFonts w:ascii="Arial" w:hAnsi="Arial" w:cs="Arial"/>
          <w:sz w:val="24"/>
          <w:szCs w:val="24"/>
        </w:rPr>
      </w:pPr>
      <w:hyperlink r:id="rId8" w:history="1">
        <w:r w:rsidRPr="005E2B91">
          <w:rPr>
            <w:rStyle w:val="Hyperlink"/>
            <w:rFonts w:ascii="Arial" w:hAnsi="Arial" w:cs="Arial"/>
            <w:color w:val="auto"/>
            <w:sz w:val="24"/>
            <w:szCs w:val="24"/>
            <w:u w:val="none"/>
          </w:rPr>
          <w:t>https://www.catholicity.com/encyclopedia/r/reims.html</w:t>
        </w:r>
      </w:hyperlink>
    </w:p>
    <w:p w14:paraId="3277931F" w14:textId="77777777" w:rsidR="009868CA" w:rsidRPr="005E2B91" w:rsidRDefault="009868CA" w:rsidP="00B2360F">
      <w:pPr>
        <w:pStyle w:val="FootnoteText"/>
        <w:rPr>
          <w:rFonts w:ascii="Arial" w:hAnsi="Arial" w:cs="Arial"/>
          <w:sz w:val="24"/>
          <w:szCs w:val="24"/>
        </w:rPr>
      </w:pPr>
    </w:p>
    <w:p w14:paraId="64113F75" w14:textId="11862C16" w:rsidR="009868CA" w:rsidRPr="005E2B91" w:rsidRDefault="009868CA" w:rsidP="009868CA">
      <w:pPr>
        <w:pStyle w:val="FootnoteText"/>
        <w:rPr>
          <w:rFonts w:ascii="Arial" w:hAnsi="Arial" w:cs="Arial"/>
          <w:sz w:val="24"/>
          <w:szCs w:val="24"/>
        </w:rPr>
      </w:pPr>
      <w:hyperlink r:id="rId9" w:history="1">
        <w:r w:rsidRPr="005E2B91">
          <w:rPr>
            <w:rStyle w:val="Hyperlink"/>
            <w:rFonts w:ascii="Arial" w:hAnsi="Arial" w:cs="Arial"/>
            <w:color w:val="auto"/>
            <w:sz w:val="24"/>
            <w:szCs w:val="24"/>
            <w:u w:val="none"/>
          </w:rPr>
          <w:t>https://www-dawsonera-com.ezproxy.uwtsd.ac.uk/readonline/9789004211933</w:t>
        </w:r>
      </w:hyperlink>
    </w:p>
    <w:p w14:paraId="7DDFB9B1" w14:textId="77777777" w:rsidR="009868CA" w:rsidRPr="005E2B91" w:rsidRDefault="009868CA" w:rsidP="00B2360F">
      <w:pPr>
        <w:pStyle w:val="FootnoteText"/>
        <w:rPr>
          <w:rFonts w:ascii="Arial" w:hAnsi="Arial" w:cs="Arial"/>
          <w:sz w:val="24"/>
          <w:szCs w:val="24"/>
        </w:rPr>
      </w:pPr>
    </w:p>
    <w:p w14:paraId="73945707" w14:textId="08EB9655" w:rsidR="006B2AB1" w:rsidRPr="005E2B91" w:rsidRDefault="009868CA" w:rsidP="00B2360F">
      <w:pPr>
        <w:pStyle w:val="FootnoteText"/>
        <w:rPr>
          <w:rFonts w:ascii="Arial" w:hAnsi="Arial" w:cs="Arial"/>
          <w:sz w:val="24"/>
          <w:szCs w:val="24"/>
        </w:rPr>
      </w:pPr>
      <w:hyperlink r:id="rId10" w:history="1">
        <w:r w:rsidRPr="005E2B91">
          <w:rPr>
            <w:rStyle w:val="Hyperlink"/>
            <w:rFonts w:ascii="Arial" w:hAnsi="Arial" w:cs="Arial"/>
            <w:color w:val="auto"/>
            <w:sz w:val="24"/>
            <w:szCs w:val="24"/>
            <w:u w:val="none"/>
          </w:rPr>
          <w:t xml:space="preserve">http://digitalvirgil.co.uk/2013/12/04/neil-wright-semperWalter ‘limits the’’marvels’’ of the middle ages-honos-nomenque-tuum-laudesque-manebunt-virgil-and-twelfth-century-epic/ </w:t>
        </w:r>
      </w:hyperlink>
    </w:p>
    <w:p w14:paraId="32549569" w14:textId="77777777" w:rsidR="006B2AB1" w:rsidRPr="005E2B91" w:rsidRDefault="006B2AB1" w:rsidP="00B2360F">
      <w:pPr>
        <w:pStyle w:val="FootnoteText"/>
        <w:rPr>
          <w:rFonts w:ascii="Arial" w:hAnsi="Arial" w:cs="Arial"/>
          <w:sz w:val="24"/>
          <w:szCs w:val="24"/>
        </w:rPr>
      </w:pPr>
    </w:p>
    <w:p w14:paraId="69CB4A00" w14:textId="508C04A3" w:rsidR="006B2AB1" w:rsidRPr="005E2B91" w:rsidRDefault="00B2360F" w:rsidP="00B2360F">
      <w:pPr>
        <w:pStyle w:val="FootnoteText"/>
        <w:rPr>
          <w:rFonts w:ascii="Arial" w:hAnsi="Arial" w:cs="Arial"/>
          <w:sz w:val="24"/>
          <w:szCs w:val="24"/>
        </w:rPr>
      </w:pPr>
      <w:hyperlink r:id="rId11" w:history="1">
        <w:r w:rsidRPr="005E2B91">
          <w:rPr>
            <w:rStyle w:val="Hyperlink"/>
            <w:rFonts w:ascii="Arial" w:hAnsi="Arial" w:cs="Arial"/>
            <w:color w:val="auto"/>
            <w:sz w:val="24"/>
            <w:szCs w:val="24"/>
            <w:u w:val="none"/>
          </w:rPr>
          <w:t>http://www.newadvent.org/cathen/15543c.htm</w:t>
        </w:r>
      </w:hyperlink>
    </w:p>
    <w:p w14:paraId="269ACAF1" w14:textId="1B683E58" w:rsidR="009868CA" w:rsidRPr="005E2B91" w:rsidRDefault="009868CA" w:rsidP="00B2360F">
      <w:pPr>
        <w:pStyle w:val="FootnoteText"/>
        <w:rPr>
          <w:rFonts w:ascii="Arial" w:hAnsi="Arial" w:cs="Arial"/>
          <w:sz w:val="24"/>
          <w:szCs w:val="24"/>
        </w:rPr>
      </w:pPr>
    </w:p>
    <w:p w14:paraId="09123DDD" w14:textId="77777777" w:rsidR="009868CA" w:rsidRPr="005E2B91" w:rsidRDefault="009868CA" w:rsidP="009868CA">
      <w:pPr>
        <w:pStyle w:val="FootnoteText"/>
        <w:rPr>
          <w:rFonts w:ascii="Arial" w:hAnsi="Arial" w:cs="Arial"/>
          <w:sz w:val="24"/>
          <w:szCs w:val="24"/>
        </w:rPr>
      </w:pPr>
      <w:r w:rsidRPr="005E2B91">
        <w:rPr>
          <w:rFonts w:ascii="Arial" w:hAnsi="Arial" w:cs="Arial"/>
          <w:sz w:val="24"/>
          <w:szCs w:val="24"/>
        </w:rPr>
        <w:t>https://www.poetryfoundation.org/poems/45373/oenone</w:t>
      </w:r>
    </w:p>
    <w:p w14:paraId="7F10FE33" w14:textId="5300F208" w:rsidR="00B2360F" w:rsidRPr="005E2B91" w:rsidRDefault="00B2360F" w:rsidP="00B2360F">
      <w:pPr>
        <w:pStyle w:val="FootnoteText"/>
        <w:rPr>
          <w:rFonts w:ascii="Arial" w:hAnsi="Arial" w:cs="Arial"/>
          <w:sz w:val="24"/>
          <w:szCs w:val="24"/>
        </w:rPr>
      </w:pPr>
      <w:r w:rsidRPr="005E2B91">
        <w:rPr>
          <w:rFonts w:ascii="Arial" w:hAnsi="Arial" w:cs="Arial"/>
          <w:sz w:val="24"/>
          <w:szCs w:val="24"/>
        </w:rPr>
        <w:t xml:space="preserve"> </w:t>
      </w:r>
    </w:p>
    <w:p w14:paraId="49F4E70F" w14:textId="4752C0F6" w:rsidR="00B2360F" w:rsidRPr="005E2B91" w:rsidRDefault="00B2360F" w:rsidP="00B2360F">
      <w:pPr>
        <w:pStyle w:val="FootnoteText"/>
        <w:rPr>
          <w:rFonts w:ascii="Arial" w:hAnsi="Arial" w:cs="Arial"/>
          <w:sz w:val="24"/>
          <w:szCs w:val="24"/>
        </w:rPr>
      </w:pPr>
      <w:r w:rsidRPr="005E2B91">
        <w:rPr>
          <w:rFonts w:ascii="Arial" w:hAnsi="Arial" w:cs="Arial"/>
          <w:sz w:val="24"/>
          <w:szCs w:val="24"/>
        </w:rPr>
        <w:t>David Townsend, The "</w:t>
      </w:r>
      <w:proofErr w:type="spellStart"/>
      <w:r w:rsidRPr="005E2B91">
        <w:rPr>
          <w:rFonts w:ascii="Arial" w:hAnsi="Arial" w:cs="Arial"/>
          <w:sz w:val="24"/>
          <w:szCs w:val="24"/>
        </w:rPr>
        <w:t>Alexandreis</w:t>
      </w:r>
      <w:proofErr w:type="spellEnd"/>
      <w:r w:rsidRPr="005E2B91">
        <w:rPr>
          <w:rFonts w:ascii="Arial" w:hAnsi="Arial" w:cs="Arial"/>
          <w:sz w:val="24"/>
          <w:szCs w:val="24"/>
        </w:rPr>
        <w:t xml:space="preserve">" of Walter of Chatillon </w:t>
      </w:r>
      <w:proofErr w:type="gramStart"/>
      <w:r w:rsidRPr="005E2B91">
        <w:rPr>
          <w:rFonts w:ascii="Arial" w:hAnsi="Arial" w:cs="Arial"/>
          <w:sz w:val="24"/>
          <w:szCs w:val="24"/>
        </w:rPr>
        <w:t>A</w:t>
      </w:r>
      <w:proofErr w:type="gramEnd"/>
      <w:r w:rsidRPr="005E2B91">
        <w:rPr>
          <w:rFonts w:ascii="Arial" w:hAnsi="Arial" w:cs="Arial"/>
          <w:sz w:val="24"/>
          <w:szCs w:val="24"/>
        </w:rPr>
        <w:t xml:space="preserve"> Twelfth-Century Epic. (Philadelphia: University of Pennsylvania press, 1996) </w:t>
      </w:r>
    </w:p>
    <w:p w14:paraId="3B105D69" w14:textId="77777777" w:rsidR="006B2AB1" w:rsidRPr="005E2B91" w:rsidRDefault="006B2AB1" w:rsidP="00B2360F">
      <w:pPr>
        <w:pStyle w:val="FootnoteText"/>
        <w:rPr>
          <w:rFonts w:ascii="Arial" w:hAnsi="Arial" w:cs="Arial"/>
          <w:sz w:val="24"/>
          <w:szCs w:val="24"/>
        </w:rPr>
      </w:pPr>
    </w:p>
    <w:p w14:paraId="0A6895B2" w14:textId="77777777" w:rsidR="00B2360F" w:rsidRPr="005E2B91" w:rsidRDefault="00B2360F" w:rsidP="00B2360F">
      <w:pPr>
        <w:pStyle w:val="FootnoteText"/>
        <w:rPr>
          <w:rFonts w:ascii="Arial" w:hAnsi="Arial" w:cs="Arial"/>
          <w:sz w:val="24"/>
          <w:szCs w:val="24"/>
        </w:rPr>
      </w:pPr>
    </w:p>
    <w:p w14:paraId="7AA1A2B9" w14:textId="77777777" w:rsidR="00B2360F" w:rsidRPr="005E2B91" w:rsidRDefault="00B2360F" w:rsidP="00B2360F">
      <w:pPr>
        <w:pStyle w:val="FootnoteText"/>
      </w:pPr>
      <w:bookmarkStart w:id="3" w:name="_GoBack"/>
      <w:bookmarkEnd w:id="3"/>
    </w:p>
    <w:p w14:paraId="652030E8" w14:textId="51ACD163" w:rsidR="002B4753" w:rsidRDefault="002B4753">
      <w:pPr>
        <w:rPr>
          <w:rFonts w:ascii="Arial" w:hAnsi="Arial" w:cs="Arial"/>
          <w:sz w:val="28"/>
          <w:szCs w:val="28"/>
        </w:rPr>
      </w:pPr>
    </w:p>
    <w:p w14:paraId="77DE9395" w14:textId="30D0B69D" w:rsidR="00B2360F" w:rsidRDefault="00B2360F">
      <w:pPr>
        <w:rPr>
          <w:rFonts w:ascii="Arial" w:hAnsi="Arial" w:cs="Arial"/>
          <w:sz w:val="28"/>
          <w:szCs w:val="28"/>
        </w:rPr>
      </w:pPr>
    </w:p>
    <w:p w14:paraId="51FA65B3" w14:textId="0E1C5481" w:rsidR="00B2360F" w:rsidRDefault="00B2360F">
      <w:pPr>
        <w:rPr>
          <w:rFonts w:ascii="Arial" w:hAnsi="Arial" w:cs="Arial"/>
          <w:sz w:val="28"/>
          <w:szCs w:val="28"/>
        </w:rPr>
      </w:pPr>
    </w:p>
    <w:p w14:paraId="6FE28F7C" w14:textId="77777777" w:rsidR="00B2360F" w:rsidRPr="004A16DF" w:rsidRDefault="00B2360F">
      <w:pPr>
        <w:rPr>
          <w:rFonts w:ascii="Arial" w:hAnsi="Arial" w:cs="Arial"/>
          <w:sz w:val="28"/>
          <w:szCs w:val="28"/>
        </w:rPr>
      </w:pPr>
    </w:p>
    <w:sectPr w:rsidR="00B2360F" w:rsidRPr="004A16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73CB4E" w14:textId="77777777" w:rsidR="001A239D" w:rsidRDefault="001A239D" w:rsidP="0088432F">
      <w:pPr>
        <w:spacing w:after="0" w:line="240" w:lineRule="auto"/>
      </w:pPr>
      <w:r>
        <w:separator/>
      </w:r>
    </w:p>
  </w:endnote>
  <w:endnote w:type="continuationSeparator" w:id="0">
    <w:p w14:paraId="7007BCCC" w14:textId="77777777" w:rsidR="001A239D" w:rsidRDefault="001A239D" w:rsidP="008843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897EFE" w14:textId="77777777" w:rsidR="001A239D" w:rsidRDefault="001A239D" w:rsidP="0088432F">
      <w:pPr>
        <w:spacing w:after="0" w:line="240" w:lineRule="auto"/>
      </w:pPr>
      <w:r>
        <w:separator/>
      </w:r>
    </w:p>
  </w:footnote>
  <w:footnote w:type="continuationSeparator" w:id="0">
    <w:p w14:paraId="2270E140" w14:textId="77777777" w:rsidR="001A239D" w:rsidRDefault="001A239D" w:rsidP="0088432F">
      <w:pPr>
        <w:spacing w:after="0" w:line="240" w:lineRule="auto"/>
      </w:pPr>
      <w:r>
        <w:continuationSeparator/>
      </w:r>
    </w:p>
  </w:footnote>
  <w:footnote w:id="1">
    <w:p w14:paraId="3EAA5636" w14:textId="0AD3EDD1" w:rsidR="0088432F" w:rsidRDefault="0088432F">
      <w:pPr>
        <w:pStyle w:val="FootnoteText"/>
      </w:pPr>
      <w:r>
        <w:rPr>
          <w:rStyle w:val="FootnoteReference"/>
        </w:rPr>
        <w:footnoteRef/>
      </w:r>
      <w:r>
        <w:t xml:space="preserve"> </w:t>
      </w:r>
      <w:bookmarkStart w:id="0" w:name="_Hlk30440966"/>
      <w:r w:rsidR="004A16DF">
        <w:fldChar w:fldCharType="begin"/>
      </w:r>
      <w:r w:rsidR="004A16DF">
        <w:instrText xml:space="preserve"> HYPERLINK "</w:instrText>
      </w:r>
      <w:r w:rsidR="004A16DF" w:rsidRPr="004A16DF">
        <w:instrText>http://digitalvirgil.co.uk/2013/12/04/neil-wright-semper</w:instrText>
      </w:r>
      <w:r w:rsidR="004A16DF" w:rsidRPr="004A16DF">
        <w:instrText>Walter ‘limits the’’marvels’’ of the middle ages</w:instrText>
      </w:r>
      <w:r w:rsidR="004A16DF" w:rsidRPr="004A16DF">
        <w:instrText>-honos-nomenque-tuum-laudesque-manebunt-virgil-and-twelfth-century-epic/</w:instrText>
      </w:r>
      <w:r w:rsidR="004A16DF" w:rsidRPr="004A16DF">
        <w:instrText xml:space="preserve"> [accessed</w:instrText>
      </w:r>
      <w:r w:rsidR="004A16DF">
        <w:instrText xml:space="preserve">" </w:instrText>
      </w:r>
      <w:r w:rsidR="004A16DF">
        <w:fldChar w:fldCharType="separate"/>
      </w:r>
      <w:r w:rsidR="004A16DF" w:rsidRPr="004F54A8">
        <w:rPr>
          <w:rStyle w:val="Hyperlink"/>
        </w:rPr>
        <w:t>http://digitalvirgil.co.uk/2013/12/04/neil-wright-semper</w:t>
      </w:r>
      <w:r w:rsidR="004A16DF" w:rsidRPr="004F54A8">
        <w:rPr>
          <w:rStyle w:val="Hyperlink"/>
        </w:rPr>
        <w:t>Walter ‘limits the’’marvels’’ of the middle ages</w:t>
      </w:r>
      <w:r w:rsidR="004A16DF" w:rsidRPr="004F54A8">
        <w:rPr>
          <w:rStyle w:val="Hyperlink"/>
        </w:rPr>
        <w:t>-honos-nomenque-tuum-laudesque-manebunt-virgil-and-twelfth-century-epic/</w:t>
      </w:r>
      <w:r w:rsidR="004A16DF" w:rsidRPr="004F54A8">
        <w:rPr>
          <w:rStyle w:val="Hyperlink"/>
        </w:rPr>
        <w:t xml:space="preserve"> [accessed</w:t>
      </w:r>
      <w:r w:rsidR="004A16DF">
        <w:fldChar w:fldCharType="end"/>
      </w:r>
      <w:r w:rsidR="00135206">
        <w:t xml:space="preserve"> 20 January 2020]</w:t>
      </w:r>
    </w:p>
  </w:footnote>
  <w:footnote w:id="2">
    <w:p w14:paraId="27788B40" w14:textId="77777777" w:rsidR="00AD34C7" w:rsidRDefault="00AD34C7" w:rsidP="00AD34C7">
      <w:pPr>
        <w:pStyle w:val="FootnoteText"/>
      </w:pPr>
      <w:r>
        <w:rPr>
          <w:rStyle w:val="FootnoteReference"/>
        </w:rPr>
        <w:footnoteRef/>
      </w:r>
      <w:r>
        <w:t xml:space="preserve"> </w:t>
      </w:r>
      <w:r w:rsidRPr="00AD34C7">
        <w:t>https://www-dawsonera-com.ezproxy.uwtsd.ac.uk/readonline/9789004211933</w:t>
      </w:r>
    </w:p>
  </w:footnote>
  <w:footnote w:id="3">
    <w:p w14:paraId="284D3266" w14:textId="281A0126" w:rsidR="001404D8" w:rsidRDefault="001404D8">
      <w:pPr>
        <w:pStyle w:val="FootnoteText"/>
      </w:pPr>
      <w:r>
        <w:rPr>
          <w:rStyle w:val="FootnoteReference"/>
        </w:rPr>
        <w:footnoteRef/>
      </w:r>
      <w:r>
        <w:t xml:space="preserve"> </w:t>
      </w:r>
      <w:hyperlink r:id="rId1" w:history="1">
        <w:r w:rsidRPr="004F54A8">
          <w:rPr>
            <w:rStyle w:val="Hyperlink"/>
          </w:rPr>
          <w:t>http://www.newadvent.org/cathen/15543c.htm</w:t>
        </w:r>
      </w:hyperlink>
      <w:r>
        <w:t xml:space="preserve"> [accessed 20 </w:t>
      </w:r>
      <w:proofErr w:type="spellStart"/>
      <w:r>
        <w:t>january</w:t>
      </w:r>
      <w:proofErr w:type="spellEnd"/>
      <w:r>
        <w:t xml:space="preserve"> 2020]</w:t>
      </w:r>
    </w:p>
  </w:footnote>
  <w:footnote w:id="4">
    <w:p w14:paraId="26E1AF7F" w14:textId="3BC670AB" w:rsidR="00146708" w:rsidRDefault="00146708">
      <w:pPr>
        <w:pStyle w:val="FootnoteText"/>
      </w:pPr>
      <w:r>
        <w:rPr>
          <w:rStyle w:val="FootnoteReference"/>
        </w:rPr>
        <w:footnoteRef/>
      </w:r>
      <w:hyperlink r:id="rId2" w:history="1">
        <w:r w:rsidRPr="004F54A8">
          <w:rPr>
            <w:rStyle w:val="Hyperlink"/>
          </w:rPr>
          <w:t>http://www.newadvent.org/cathen/15543c.htm</w:t>
        </w:r>
      </w:hyperlink>
      <w:r>
        <w:t xml:space="preserve"> [accessed 20 </w:t>
      </w:r>
      <w:proofErr w:type="spellStart"/>
      <w:r>
        <w:t>january</w:t>
      </w:r>
      <w:proofErr w:type="spellEnd"/>
      <w:r>
        <w:t xml:space="preserve"> 2020] </w:t>
      </w:r>
    </w:p>
  </w:footnote>
  <w:footnote w:id="5">
    <w:p w14:paraId="61DFB8D7" w14:textId="1EE948DE" w:rsidR="00190460" w:rsidRDefault="00190460">
      <w:pPr>
        <w:pStyle w:val="FootnoteText"/>
      </w:pPr>
      <w:r>
        <w:rPr>
          <w:rStyle w:val="FootnoteReference"/>
        </w:rPr>
        <w:footnoteRef/>
      </w:r>
      <w:r>
        <w:t xml:space="preserve"> </w:t>
      </w:r>
      <w:hyperlink r:id="rId3" w:history="1">
        <w:r w:rsidRPr="004F54A8">
          <w:rPr>
            <w:rStyle w:val="Hyperlink"/>
          </w:rPr>
          <w:t>https://www-dawsonera-com.ezproxy.uwtsd.ac.uk/readonline/9789004211933</w:t>
        </w:r>
      </w:hyperlink>
      <w:r>
        <w:t xml:space="preserve"> [accessed 20 January 2020]</w:t>
      </w:r>
    </w:p>
  </w:footnote>
  <w:footnote w:id="6">
    <w:p w14:paraId="037ACDAD" w14:textId="270E04C7" w:rsidR="00CA7540" w:rsidRDefault="00CA7540">
      <w:pPr>
        <w:pStyle w:val="FootnoteText"/>
      </w:pPr>
      <w:r>
        <w:rPr>
          <w:rStyle w:val="FootnoteReference"/>
        </w:rPr>
        <w:footnoteRef/>
      </w:r>
      <w:r>
        <w:t xml:space="preserve"> </w:t>
      </w:r>
      <w:hyperlink r:id="rId4" w:history="1">
        <w:r w:rsidRPr="004F54A8">
          <w:rPr>
            <w:rStyle w:val="Hyperlink"/>
          </w:rPr>
          <w:t>https://www.cambridge.org/core/journals/classical-review/article/walter-of-chatillons-alexandreis-r-telfryn-pritchard-walter-of-chatillon-the-alexandreis-translated-with-an-introduction-and-notes-medieval-sources-in-translation-29-pp-xi-255-toronto-pontifical-institute-of-medieval-studies-1986-paper-can-1350-otto-zwierlein-der-pragende-einfluss-des-antiken-epos-auf-die-alexandreis-des-walter-von-chatillon-akademie-der-wissenschaften-und-der-literatur-mainz-abhandlungen-der-geistes-und-sozialwissenschaftlichen-klasse-1987-nr-2-pp-92-2-plates-stuttgart-steiner-1987-paper-dm-39/2541BC4F608B7489E728D9A633CC124F</w:t>
        </w:r>
      </w:hyperlink>
      <w:r>
        <w:t xml:space="preserve"> [accessed 20 </w:t>
      </w:r>
      <w:proofErr w:type="spellStart"/>
      <w:r>
        <w:t>january</w:t>
      </w:r>
      <w:proofErr w:type="spellEnd"/>
      <w:r>
        <w:t xml:space="preserve"> 2020]</w:t>
      </w:r>
    </w:p>
  </w:footnote>
  <w:footnote w:id="7">
    <w:p w14:paraId="1F6FC50D" w14:textId="5969B64A" w:rsidR="0004254E" w:rsidRDefault="0004254E">
      <w:pPr>
        <w:pStyle w:val="FootnoteText"/>
      </w:pPr>
      <w:r>
        <w:rPr>
          <w:rStyle w:val="FootnoteReference"/>
        </w:rPr>
        <w:footnoteRef/>
      </w:r>
      <w:hyperlink r:id="rId5" w:history="1">
        <w:r w:rsidRPr="004F54A8">
          <w:rPr>
            <w:rStyle w:val="Hyperlink"/>
          </w:rPr>
          <w:t>https://www.catholicity.com/encyclopedia/r/reims.html</w:t>
        </w:r>
      </w:hyperlink>
      <w:r>
        <w:t xml:space="preserve"> [accessed 20 January 2022] </w:t>
      </w:r>
    </w:p>
  </w:footnote>
  <w:footnote w:id="8">
    <w:p w14:paraId="0D15191F" w14:textId="35335F78" w:rsidR="007E0CB1" w:rsidRDefault="007E0CB1" w:rsidP="007E0CB1">
      <w:pPr>
        <w:pStyle w:val="FootnoteText"/>
      </w:pPr>
      <w:r>
        <w:rPr>
          <w:rStyle w:val="FootnoteReference"/>
        </w:rPr>
        <w:footnoteRef/>
      </w:r>
      <w:r>
        <w:t xml:space="preserve"> </w:t>
      </w:r>
      <w:bookmarkStart w:id="1" w:name="_Hlk29807367"/>
      <w:r w:rsidR="00190460">
        <w:t xml:space="preserve">David </w:t>
      </w:r>
      <w:r w:rsidRPr="00F90619">
        <w:rPr>
          <w:rFonts w:ascii="Arial" w:hAnsi="Arial" w:cs="Arial"/>
        </w:rPr>
        <w:t>Townsend, The "</w:t>
      </w:r>
      <w:proofErr w:type="spellStart"/>
      <w:r w:rsidRPr="00F90619">
        <w:rPr>
          <w:rFonts w:ascii="Arial" w:hAnsi="Arial" w:cs="Arial"/>
        </w:rPr>
        <w:t>Alexandreis</w:t>
      </w:r>
      <w:proofErr w:type="spellEnd"/>
      <w:r w:rsidRPr="00F90619">
        <w:rPr>
          <w:rFonts w:ascii="Arial" w:hAnsi="Arial" w:cs="Arial"/>
        </w:rPr>
        <w:t>" of Walter of Chatil</w:t>
      </w:r>
      <w:r>
        <w:rPr>
          <w:rFonts w:ascii="Arial" w:hAnsi="Arial" w:cs="Arial"/>
        </w:rPr>
        <w:t>l</w:t>
      </w:r>
      <w:r w:rsidRPr="00F90619">
        <w:rPr>
          <w:rFonts w:ascii="Arial" w:hAnsi="Arial" w:cs="Arial"/>
        </w:rPr>
        <w:t xml:space="preserve">on </w:t>
      </w:r>
      <w:proofErr w:type="gramStart"/>
      <w:r w:rsidRPr="00F90619">
        <w:rPr>
          <w:rFonts w:ascii="Arial" w:hAnsi="Arial" w:cs="Arial"/>
        </w:rPr>
        <w:t>A</w:t>
      </w:r>
      <w:proofErr w:type="gramEnd"/>
      <w:r w:rsidRPr="00F90619">
        <w:rPr>
          <w:rFonts w:ascii="Arial" w:hAnsi="Arial" w:cs="Arial"/>
        </w:rPr>
        <w:t xml:space="preserve"> Twelfth-Century Epic. (Philadelphia: University of Pennsylvania press, 1996)</w:t>
      </w:r>
      <w:bookmarkEnd w:id="1"/>
      <w:r w:rsidRPr="00F90619">
        <w:rPr>
          <w:rFonts w:ascii="Arial" w:hAnsi="Arial" w:cs="Arial"/>
        </w:rPr>
        <w:t xml:space="preserve"> p. xvii</w:t>
      </w:r>
    </w:p>
  </w:footnote>
  <w:footnote w:id="9">
    <w:p w14:paraId="6AECA277" w14:textId="77777777" w:rsidR="004A16DF" w:rsidRDefault="004A16DF" w:rsidP="004A16DF">
      <w:pPr>
        <w:pStyle w:val="FootnoteText"/>
      </w:pPr>
      <w:r>
        <w:rPr>
          <w:rStyle w:val="FootnoteReference"/>
        </w:rPr>
        <w:footnoteRef/>
      </w:r>
      <w:r>
        <w:t xml:space="preserve"> </w:t>
      </w:r>
      <w:r w:rsidRPr="004A16DF">
        <w:t>https://www-dawsonera-com.ezproxy.uwtsd.ac.uk/readonline/9789004211933</w:t>
      </w:r>
    </w:p>
  </w:footnote>
  <w:footnote w:id="10">
    <w:p w14:paraId="713219C8" w14:textId="77777777" w:rsidR="003403AA" w:rsidRDefault="003403AA" w:rsidP="003403AA">
      <w:pPr>
        <w:pStyle w:val="FootnoteText"/>
      </w:pPr>
      <w:r>
        <w:rPr>
          <w:rStyle w:val="FootnoteReference"/>
        </w:rPr>
        <w:footnoteRef/>
      </w:r>
      <w:r>
        <w:t xml:space="preserve"> </w:t>
      </w:r>
      <w:bookmarkStart w:id="2" w:name="_Hlk30441057"/>
      <w:r w:rsidRPr="003403AA">
        <w:t>https://www.poetryfoundation.org/poems/45373/oenone</w:t>
      </w:r>
      <w:bookmarkEnd w:id="2"/>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A69"/>
    <w:rsid w:val="00027630"/>
    <w:rsid w:val="0004254E"/>
    <w:rsid w:val="000A1D65"/>
    <w:rsid w:val="000E02DC"/>
    <w:rsid w:val="000E5579"/>
    <w:rsid w:val="00135206"/>
    <w:rsid w:val="00135E51"/>
    <w:rsid w:val="001404D8"/>
    <w:rsid w:val="00146708"/>
    <w:rsid w:val="0018686D"/>
    <w:rsid w:val="00190460"/>
    <w:rsid w:val="001A239D"/>
    <w:rsid w:val="001E1CEE"/>
    <w:rsid w:val="00204097"/>
    <w:rsid w:val="002060D0"/>
    <w:rsid w:val="00236F0E"/>
    <w:rsid w:val="00247728"/>
    <w:rsid w:val="0027523C"/>
    <w:rsid w:val="002B4753"/>
    <w:rsid w:val="002E1697"/>
    <w:rsid w:val="00334427"/>
    <w:rsid w:val="0033728D"/>
    <w:rsid w:val="003403AA"/>
    <w:rsid w:val="00426490"/>
    <w:rsid w:val="00444782"/>
    <w:rsid w:val="0046430C"/>
    <w:rsid w:val="004873AE"/>
    <w:rsid w:val="004A16DF"/>
    <w:rsid w:val="004F5A78"/>
    <w:rsid w:val="00505062"/>
    <w:rsid w:val="00547F85"/>
    <w:rsid w:val="00566B93"/>
    <w:rsid w:val="00584002"/>
    <w:rsid w:val="00586C6E"/>
    <w:rsid w:val="005C4442"/>
    <w:rsid w:val="005E2B91"/>
    <w:rsid w:val="005F5798"/>
    <w:rsid w:val="005F7D4C"/>
    <w:rsid w:val="006079A5"/>
    <w:rsid w:val="00625650"/>
    <w:rsid w:val="006B2AB1"/>
    <w:rsid w:val="006F6D6C"/>
    <w:rsid w:val="0075158B"/>
    <w:rsid w:val="007B3AFA"/>
    <w:rsid w:val="007E0CB1"/>
    <w:rsid w:val="008224E7"/>
    <w:rsid w:val="0085267B"/>
    <w:rsid w:val="0088432F"/>
    <w:rsid w:val="008A79F7"/>
    <w:rsid w:val="008F283A"/>
    <w:rsid w:val="00904D33"/>
    <w:rsid w:val="00936637"/>
    <w:rsid w:val="00952A69"/>
    <w:rsid w:val="009868CA"/>
    <w:rsid w:val="009C1E0A"/>
    <w:rsid w:val="009F6AE2"/>
    <w:rsid w:val="00A25AED"/>
    <w:rsid w:val="00AD34C7"/>
    <w:rsid w:val="00B2360F"/>
    <w:rsid w:val="00BC19B1"/>
    <w:rsid w:val="00BE51AE"/>
    <w:rsid w:val="00C15777"/>
    <w:rsid w:val="00C70C44"/>
    <w:rsid w:val="00CA7540"/>
    <w:rsid w:val="00CE6D32"/>
    <w:rsid w:val="00D17224"/>
    <w:rsid w:val="00D4295B"/>
    <w:rsid w:val="00E46B23"/>
    <w:rsid w:val="00E839FC"/>
    <w:rsid w:val="00ED373F"/>
    <w:rsid w:val="00EF4E68"/>
    <w:rsid w:val="00F13240"/>
    <w:rsid w:val="00F3173D"/>
    <w:rsid w:val="00F71C8C"/>
    <w:rsid w:val="00F752C4"/>
    <w:rsid w:val="00FD65C8"/>
    <w:rsid w:val="00FE2EE9"/>
    <w:rsid w:val="00FF6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F7438F"/>
  <w15:chartTrackingRefBased/>
  <w15:docId w15:val="{E553EB40-62EB-46D7-A71E-344D36A71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8432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8432F"/>
    <w:rPr>
      <w:sz w:val="20"/>
      <w:szCs w:val="20"/>
    </w:rPr>
  </w:style>
  <w:style w:type="character" w:styleId="FootnoteReference">
    <w:name w:val="footnote reference"/>
    <w:basedOn w:val="DefaultParagraphFont"/>
    <w:uiPriority w:val="99"/>
    <w:semiHidden/>
    <w:unhideWhenUsed/>
    <w:rsid w:val="0088432F"/>
    <w:rPr>
      <w:vertAlign w:val="superscript"/>
    </w:rPr>
  </w:style>
  <w:style w:type="character" w:styleId="Hyperlink">
    <w:name w:val="Hyperlink"/>
    <w:basedOn w:val="DefaultParagraphFont"/>
    <w:uiPriority w:val="99"/>
    <w:unhideWhenUsed/>
    <w:rsid w:val="00135206"/>
    <w:rPr>
      <w:color w:val="0563C1" w:themeColor="hyperlink"/>
      <w:u w:val="single"/>
    </w:rPr>
  </w:style>
  <w:style w:type="character" w:styleId="UnresolvedMention">
    <w:name w:val="Unresolved Mention"/>
    <w:basedOn w:val="DefaultParagraphFont"/>
    <w:uiPriority w:val="99"/>
    <w:semiHidden/>
    <w:unhideWhenUsed/>
    <w:rsid w:val="001352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tholicity.com/encyclopedia/r/reims.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ambridge.org/core/journals/classical-review/article/walter-of-chatillons-alexandreis-r-telfryn-pritchard-walter-of-chatillon-the-alexandreis-translated-with-an-introduction-and-notes-medieval-sources-in-translation-29-pp-xi-255-toronto-pontifical-institute-of-medieval-studies-1986-paper-can-1350-otto-zwierlein-der-pragende-einfluss-des-antiken-epos-auf-die-alexandreis-des-walter-von-chatillon-akademie-der-wissenschaften-und-der-literatur-mainz-abhandlungen-der-geistes-und-sozialwissenschaftlichen-klasse-1987-nr-2-pp-92-2-plates-stuttgart-steiner-1987-paper-dm-39/2541BC4F608B7489E728D9A633CC124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newadvent.org/cathen/15543c.htm" TargetMode="External"/><Relationship Id="rId5" Type="http://schemas.openxmlformats.org/officeDocument/2006/relationships/footnotes" Target="footnotes.xml"/><Relationship Id="rId10" Type="http://schemas.openxmlformats.org/officeDocument/2006/relationships/hyperlink" Target="http://digitalvirgil.co.uk/2013/12/04/neil-wright-semperWalter%20&#8216;limits%20the&#8217;&#8217;marvels&#8217;&#8217;%20of%20the%20middle%20ages-honos-nomenque-tuum-laudesque-manebunt-virgil-and-twelfth-century-epic/%20" TargetMode="External"/><Relationship Id="rId4" Type="http://schemas.openxmlformats.org/officeDocument/2006/relationships/webSettings" Target="webSettings.xml"/><Relationship Id="rId9" Type="http://schemas.openxmlformats.org/officeDocument/2006/relationships/hyperlink" Target="https://www-dawsonera-com.ezproxy.uwtsd.ac.uk/readonline/9789004211933"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dawsonera-com.ezproxy.uwtsd.ac.uk/readonline/9789004211933" TargetMode="External"/><Relationship Id="rId2" Type="http://schemas.openxmlformats.org/officeDocument/2006/relationships/hyperlink" Target="http://www.newadvent.org/cathen/15543c.htm" TargetMode="External"/><Relationship Id="rId1" Type="http://schemas.openxmlformats.org/officeDocument/2006/relationships/hyperlink" Target="http://www.newadvent.org/cathen/15543c.htm" TargetMode="External"/><Relationship Id="rId5" Type="http://schemas.openxmlformats.org/officeDocument/2006/relationships/hyperlink" Target="https://www.catholicity.com/encyclopedia/r/reims.html" TargetMode="External"/><Relationship Id="rId4" Type="http://schemas.openxmlformats.org/officeDocument/2006/relationships/hyperlink" Target="https://www.cambridge.org/core/journals/classical-review/article/walter-of-chatillons-alexandreis-r-telfryn-pritchard-walter-of-chatillon-the-alexandreis-translated-with-an-introduction-and-notes-medieval-sources-in-translation-29-pp-xi-255-toronto-pontifical-institute-of-medieval-studies-1986-paper-can-1350-otto-zwierlein-der-pragende-einfluss-des-antiken-epos-auf-die-alexandreis-des-walter-von-chatillon-akademie-der-wissenschaften-und-der-literatur-mainz-abhandlungen-der-geistes-und-sozialwissenschaftlichen-klasse-1987-nr-2-pp-92-2-plates-stuttgart-steiner-1987-paper-dm-39/2541BC4F608B7489E728D9A633CC124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C3DF7E-43EF-409E-AA05-72F748FB5B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586</TotalTime>
  <Pages>5</Pages>
  <Words>1760</Words>
  <Characters>8312</Characters>
  <Application>Microsoft Office Word</Application>
  <DocSecurity>0</DocSecurity>
  <Lines>151</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44</cp:revision>
  <dcterms:created xsi:type="dcterms:W3CDTF">2020-01-20T09:52:00Z</dcterms:created>
  <dcterms:modified xsi:type="dcterms:W3CDTF">2020-01-20T19:38:00Z</dcterms:modified>
</cp:coreProperties>
</file>