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7C2B8" w14:textId="10162DE8" w:rsidR="00A548B8" w:rsidRPr="0042313D" w:rsidRDefault="00A548B8" w:rsidP="00A54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b/>
          <w:bCs/>
          <w:sz w:val="28"/>
          <w:szCs w:val="28"/>
        </w:rPr>
      </w:pPr>
      <w:r w:rsidRPr="0042313D">
        <w:rPr>
          <w:rFonts w:ascii="Helvetica" w:hAnsi="Helvetica" w:cs="Helvetica"/>
          <w:b/>
          <w:bCs/>
          <w:sz w:val="28"/>
          <w:szCs w:val="28"/>
        </w:rPr>
        <w:t xml:space="preserve">Writing Module: </w:t>
      </w:r>
      <w:r w:rsidRPr="00A548B8">
        <w:rPr>
          <w:rFonts w:ascii="Helvetica" w:hAnsi="Helvetica" w:cs="Helvetica"/>
          <w:b/>
          <w:bCs/>
          <w:sz w:val="28"/>
          <w:szCs w:val="28"/>
        </w:rPr>
        <w:t>Master of Business Administration</w:t>
      </w:r>
    </w:p>
    <w:p w14:paraId="1055C112" w14:textId="77777777" w:rsidR="00A548B8" w:rsidRPr="0042313D" w:rsidRDefault="00A548B8" w:rsidP="00A54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b/>
          <w:bCs/>
          <w:sz w:val="28"/>
          <w:szCs w:val="28"/>
        </w:rPr>
      </w:pPr>
      <w:r w:rsidRPr="0042313D">
        <w:rPr>
          <w:rFonts w:ascii="Helvetica" w:hAnsi="Helvetica" w:cs="Helvetica"/>
          <w:b/>
          <w:bCs/>
          <w:sz w:val="28"/>
          <w:szCs w:val="28"/>
        </w:rPr>
        <w:t xml:space="preserve">Student Name: Ioan Eusebiu Lacatus </w:t>
      </w:r>
    </w:p>
    <w:p w14:paraId="44DC9A2B" w14:textId="77777777" w:rsidR="00A548B8" w:rsidRPr="0042313D" w:rsidRDefault="00A548B8" w:rsidP="00A54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b/>
          <w:bCs/>
          <w:sz w:val="28"/>
          <w:szCs w:val="28"/>
        </w:rPr>
      </w:pPr>
      <w:r w:rsidRPr="0042313D">
        <w:rPr>
          <w:rFonts w:ascii="Helvetica" w:hAnsi="Helvetica" w:cs="Helvetica"/>
          <w:b/>
          <w:bCs/>
          <w:sz w:val="28"/>
          <w:szCs w:val="28"/>
        </w:rPr>
        <w:t xml:space="preserve">Student ID:2232121 </w:t>
      </w:r>
    </w:p>
    <w:p w14:paraId="5E133A29" w14:textId="2A961797" w:rsidR="00A548B8" w:rsidRPr="0042313D" w:rsidRDefault="00A548B8" w:rsidP="00A54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b/>
          <w:bCs/>
          <w:sz w:val="28"/>
          <w:szCs w:val="28"/>
        </w:rPr>
      </w:pPr>
      <w:r w:rsidRPr="0042313D">
        <w:rPr>
          <w:rFonts w:ascii="Helvetica" w:hAnsi="Helvetica" w:cs="Helvetica"/>
          <w:b/>
          <w:bCs/>
          <w:sz w:val="28"/>
          <w:szCs w:val="28"/>
        </w:rPr>
        <w:t>Module code: LCLM</w:t>
      </w:r>
      <w:r>
        <w:rPr>
          <w:rFonts w:ascii="Helvetica" w:hAnsi="Helvetica" w:cs="Helvetica"/>
          <w:b/>
          <w:bCs/>
          <w:sz w:val="28"/>
          <w:szCs w:val="28"/>
        </w:rPr>
        <w:t>7024</w:t>
      </w:r>
    </w:p>
    <w:p w14:paraId="22AB2F3B" w14:textId="51A5C747" w:rsidR="00A548B8" w:rsidRPr="0042313D" w:rsidRDefault="00A548B8" w:rsidP="00A54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b/>
          <w:bCs/>
          <w:sz w:val="28"/>
          <w:szCs w:val="28"/>
        </w:rPr>
      </w:pPr>
      <w:r w:rsidRPr="0042313D">
        <w:rPr>
          <w:rFonts w:ascii="Helvetica" w:hAnsi="Helvetica" w:cs="Helvetica"/>
          <w:b/>
          <w:bCs/>
          <w:sz w:val="28"/>
          <w:szCs w:val="28"/>
        </w:rPr>
        <w:t xml:space="preserve">Assignment title: </w:t>
      </w:r>
      <w:r w:rsidRPr="00A548B8">
        <w:rPr>
          <w:rFonts w:ascii="Helvetica" w:hAnsi="Helvetica" w:cs="Helvetica"/>
          <w:b/>
          <w:bCs/>
          <w:sz w:val="28"/>
          <w:szCs w:val="28"/>
        </w:rPr>
        <w:t>Marketing Management</w:t>
      </w:r>
    </w:p>
    <w:p w14:paraId="5C7445D6" w14:textId="1B3647D3" w:rsidR="00BE1B0E" w:rsidRDefault="00A548B8" w:rsidP="00A548B8">
      <w:pPr>
        <w:spacing w:line="360" w:lineRule="auto"/>
        <w:jc w:val="both"/>
        <w:rPr>
          <w:rFonts w:ascii="Helvetica" w:hAnsi="Helvetica" w:cs="Helvetica"/>
          <w:b/>
          <w:bCs/>
          <w:sz w:val="28"/>
          <w:szCs w:val="28"/>
        </w:rPr>
      </w:pPr>
      <w:r w:rsidRPr="0042313D">
        <w:rPr>
          <w:rFonts w:ascii="Helvetica" w:hAnsi="Helvetica" w:cs="Helvetica"/>
          <w:b/>
          <w:bCs/>
          <w:sz w:val="28"/>
          <w:szCs w:val="28"/>
        </w:rPr>
        <w:t xml:space="preserve">Lecturer name: </w:t>
      </w:r>
      <w:r w:rsidRPr="00A548B8">
        <w:rPr>
          <w:rFonts w:ascii="Helvetica" w:hAnsi="Helvetica" w:cs="Helvetica"/>
          <w:b/>
          <w:bCs/>
          <w:sz w:val="28"/>
          <w:szCs w:val="28"/>
        </w:rPr>
        <w:t>Taonga Kaonga Sobere-Snithers</w:t>
      </w:r>
    </w:p>
    <w:p w14:paraId="0C6E2DEA" w14:textId="77777777" w:rsidR="00BE1B0E" w:rsidRDefault="00BE1B0E">
      <w:pPr>
        <w:spacing w:line="278" w:lineRule="auto"/>
        <w:rPr>
          <w:rFonts w:ascii="Helvetica" w:hAnsi="Helvetica" w:cs="Helvetica"/>
          <w:b/>
          <w:bCs/>
          <w:sz w:val="28"/>
          <w:szCs w:val="28"/>
        </w:rPr>
      </w:pPr>
      <w:r>
        <w:rPr>
          <w:rFonts w:ascii="Helvetica" w:hAnsi="Helvetica" w:cs="Helvetica"/>
          <w:b/>
          <w:bCs/>
          <w:sz w:val="28"/>
          <w:szCs w:val="28"/>
        </w:rPr>
        <w:br w:type="page"/>
      </w:r>
    </w:p>
    <w:sdt>
      <w:sdtPr>
        <w:rPr>
          <w:rFonts w:asciiTheme="minorHAnsi" w:eastAsiaTheme="minorHAnsi" w:hAnsiTheme="minorHAnsi" w:cstheme="minorBidi"/>
          <w:b w:val="0"/>
          <w:bCs w:val="0"/>
          <w:color w:val="auto"/>
          <w:sz w:val="22"/>
          <w:szCs w:val="22"/>
          <w:lang w:val="en-GB"/>
        </w:rPr>
        <w:id w:val="1963540570"/>
        <w:docPartObj>
          <w:docPartGallery w:val="Table of Contents"/>
          <w:docPartUnique/>
        </w:docPartObj>
      </w:sdtPr>
      <w:sdtEndPr>
        <w:rPr>
          <w:noProof/>
        </w:rPr>
      </w:sdtEndPr>
      <w:sdtContent>
        <w:p w14:paraId="438344CD" w14:textId="0AD8CEE0" w:rsidR="00764055" w:rsidRDefault="00764055">
          <w:pPr>
            <w:pStyle w:val="TOCHeading"/>
          </w:pPr>
          <w:r>
            <w:t>Table of Contents</w:t>
          </w:r>
        </w:p>
        <w:p w14:paraId="0B08D268" w14:textId="463D8BB9" w:rsidR="00A21B27" w:rsidRDefault="00764055">
          <w:pPr>
            <w:pStyle w:val="TOC1"/>
            <w:tabs>
              <w:tab w:val="right" w:leader="dot" w:pos="9016"/>
            </w:tabs>
            <w:rPr>
              <w:rFonts w:eastAsiaTheme="minorEastAsia" w:cstheme="minorBidi"/>
              <w:b w:val="0"/>
              <w:bCs w:val="0"/>
              <w:i w:val="0"/>
              <w:iCs w:val="0"/>
              <w:noProof/>
              <w:kern w:val="2"/>
              <w:lang w:val="en-RO" w:eastAsia="en-GB"/>
              <w14:ligatures w14:val="standardContextual"/>
            </w:rPr>
          </w:pPr>
          <w:r>
            <w:rPr>
              <w:b w:val="0"/>
              <w:bCs w:val="0"/>
            </w:rPr>
            <w:fldChar w:fldCharType="begin"/>
          </w:r>
          <w:r>
            <w:instrText xml:space="preserve"> TOC \o "1-3" \h \z \u </w:instrText>
          </w:r>
          <w:r>
            <w:rPr>
              <w:b w:val="0"/>
              <w:bCs w:val="0"/>
            </w:rPr>
            <w:fldChar w:fldCharType="separate"/>
          </w:r>
          <w:hyperlink w:anchor="_Toc230113310" w:history="1">
            <w:r w:rsidR="00A21B27" w:rsidRPr="00AF70CF">
              <w:rPr>
                <w:rStyle w:val="Hyperlink"/>
                <w:noProof/>
                <w:lang w:val="en-RO"/>
              </w:rPr>
              <w:t>Marketing Environment Analysis</w:t>
            </w:r>
            <w:r w:rsidR="00A21B27">
              <w:rPr>
                <w:noProof/>
                <w:webHidden/>
              </w:rPr>
              <w:tab/>
            </w:r>
            <w:r w:rsidR="00A21B27">
              <w:rPr>
                <w:noProof/>
                <w:webHidden/>
              </w:rPr>
              <w:fldChar w:fldCharType="begin"/>
            </w:r>
            <w:r w:rsidR="00A21B27">
              <w:rPr>
                <w:noProof/>
                <w:webHidden/>
              </w:rPr>
              <w:instrText xml:space="preserve"> PAGEREF _Toc230113310 \h </w:instrText>
            </w:r>
            <w:r w:rsidR="00A21B27">
              <w:rPr>
                <w:noProof/>
                <w:webHidden/>
              </w:rPr>
            </w:r>
            <w:r w:rsidR="00A21B27">
              <w:rPr>
                <w:noProof/>
                <w:webHidden/>
              </w:rPr>
              <w:fldChar w:fldCharType="separate"/>
            </w:r>
            <w:r w:rsidR="00A21B27">
              <w:rPr>
                <w:noProof/>
                <w:webHidden/>
              </w:rPr>
              <w:t>3</w:t>
            </w:r>
            <w:r w:rsidR="00A21B27">
              <w:rPr>
                <w:noProof/>
                <w:webHidden/>
              </w:rPr>
              <w:fldChar w:fldCharType="end"/>
            </w:r>
          </w:hyperlink>
        </w:p>
        <w:p w14:paraId="6C7CA370" w14:textId="49CB855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11" w:history="1">
            <w:r w:rsidRPr="00AF70CF">
              <w:rPr>
                <w:rStyle w:val="Hyperlink"/>
                <w:noProof/>
                <w:lang w:val="en-RO"/>
              </w:rPr>
              <w:t>Company: Tata Steel India</w:t>
            </w:r>
            <w:r>
              <w:rPr>
                <w:noProof/>
                <w:webHidden/>
              </w:rPr>
              <w:tab/>
            </w:r>
            <w:r>
              <w:rPr>
                <w:noProof/>
                <w:webHidden/>
              </w:rPr>
              <w:fldChar w:fldCharType="begin"/>
            </w:r>
            <w:r>
              <w:rPr>
                <w:noProof/>
                <w:webHidden/>
              </w:rPr>
              <w:instrText xml:space="preserve"> PAGEREF _Toc230113311 \h </w:instrText>
            </w:r>
            <w:r>
              <w:rPr>
                <w:noProof/>
                <w:webHidden/>
              </w:rPr>
            </w:r>
            <w:r>
              <w:rPr>
                <w:noProof/>
                <w:webHidden/>
              </w:rPr>
              <w:fldChar w:fldCharType="separate"/>
            </w:r>
            <w:r>
              <w:rPr>
                <w:noProof/>
                <w:webHidden/>
              </w:rPr>
              <w:t>3</w:t>
            </w:r>
            <w:r>
              <w:rPr>
                <w:noProof/>
                <w:webHidden/>
              </w:rPr>
              <w:fldChar w:fldCharType="end"/>
            </w:r>
          </w:hyperlink>
        </w:p>
        <w:p w14:paraId="049700B8" w14:textId="142B8A18"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12" w:history="1">
            <w:r w:rsidRPr="00AF70CF">
              <w:rPr>
                <w:rStyle w:val="Hyperlink"/>
                <w:noProof/>
                <w:lang w:val="en-RO"/>
              </w:rPr>
              <w:t>External Actors: Natural Environment and Technological Environment</w:t>
            </w:r>
            <w:r>
              <w:rPr>
                <w:noProof/>
                <w:webHidden/>
              </w:rPr>
              <w:tab/>
            </w:r>
            <w:r>
              <w:rPr>
                <w:noProof/>
                <w:webHidden/>
              </w:rPr>
              <w:fldChar w:fldCharType="begin"/>
            </w:r>
            <w:r>
              <w:rPr>
                <w:noProof/>
                <w:webHidden/>
              </w:rPr>
              <w:instrText xml:space="preserve"> PAGEREF _Toc230113312 \h </w:instrText>
            </w:r>
            <w:r>
              <w:rPr>
                <w:noProof/>
                <w:webHidden/>
              </w:rPr>
            </w:r>
            <w:r>
              <w:rPr>
                <w:noProof/>
                <w:webHidden/>
              </w:rPr>
              <w:fldChar w:fldCharType="separate"/>
            </w:r>
            <w:r>
              <w:rPr>
                <w:noProof/>
                <w:webHidden/>
              </w:rPr>
              <w:t>3</w:t>
            </w:r>
            <w:r>
              <w:rPr>
                <w:noProof/>
                <w:webHidden/>
              </w:rPr>
              <w:fldChar w:fldCharType="end"/>
            </w:r>
          </w:hyperlink>
        </w:p>
        <w:p w14:paraId="30033E14" w14:textId="5066F72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13" w:history="1">
            <w:r w:rsidRPr="00AF70CF">
              <w:rPr>
                <w:rStyle w:val="Hyperlink"/>
                <w:noProof/>
                <w:lang w:val="en-RO"/>
              </w:rPr>
              <w:t>1. Natural Environment</w:t>
            </w:r>
            <w:r>
              <w:rPr>
                <w:noProof/>
                <w:webHidden/>
              </w:rPr>
              <w:tab/>
            </w:r>
            <w:r>
              <w:rPr>
                <w:noProof/>
                <w:webHidden/>
              </w:rPr>
              <w:fldChar w:fldCharType="begin"/>
            </w:r>
            <w:r>
              <w:rPr>
                <w:noProof/>
                <w:webHidden/>
              </w:rPr>
              <w:instrText xml:space="preserve"> PAGEREF _Toc230113313 \h </w:instrText>
            </w:r>
            <w:r>
              <w:rPr>
                <w:noProof/>
                <w:webHidden/>
              </w:rPr>
            </w:r>
            <w:r>
              <w:rPr>
                <w:noProof/>
                <w:webHidden/>
              </w:rPr>
              <w:fldChar w:fldCharType="separate"/>
            </w:r>
            <w:r>
              <w:rPr>
                <w:noProof/>
                <w:webHidden/>
              </w:rPr>
              <w:t>3</w:t>
            </w:r>
            <w:r>
              <w:rPr>
                <w:noProof/>
                <w:webHidden/>
              </w:rPr>
              <w:fldChar w:fldCharType="end"/>
            </w:r>
          </w:hyperlink>
        </w:p>
        <w:p w14:paraId="077157B1" w14:textId="20EA8BC7"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4" w:history="1">
            <w:r w:rsidRPr="00AF70CF">
              <w:rPr>
                <w:rStyle w:val="Hyperlink"/>
                <w:noProof/>
                <w:lang w:val="en-RO"/>
              </w:rPr>
              <w:t>1.1 Climate Change and Emissions Pressure</w:t>
            </w:r>
            <w:r>
              <w:rPr>
                <w:noProof/>
                <w:webHidden/>
              </w:rPr>
              <w:tab/>
            </w:r>
            <w:r>
              <w:rPr>
                <w:noProof/>
                <w:webHidden/>
              </w:rPr>
              <w:fldChar w:fldCharType="begin"/>
            </w:r>
            <w:r>
              <w:rPr>
                <w:noProof/>
                <w:webHidden/>
              </w:rPr>
              <w:instrText xml:space="preserve"> PAGEREF _Toc230113314 \h </w:instrText>
            </w:r>
            <w:r>
              <w:rPr>
                <w:noProof/>
                <w:webHidden/>
              </w:rPr>
            </w:r>
            <w:r>
              <w:rPr>
                <w:noProof/>
                <w:webHidden/>
              </w:rPr>
              <w:fldChar w:fldCharType="separate"/>
            </w:r>
            <w:r>
              <w:rPr>
                <w:noProof/>
                <w:webHidden/>
              </w:rPr>
              <w:t>3</w:t>
            </w:r>
            <w:r>
              <w:rPr>
                <w:noProof/>
                <w:webHidden/>
              </w:rPr>
              <w:fldChar w:fldCharType="end"/>
            </w:r>
          </w:hyperlink>
        </w:p>
        <w:p w14:paraId="223DCD49" w14:textId="01F80A86"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5" w:history="1">
            <w:r w:rsidRPr="00AF70CF">
              <w:rPr>
                <w:rStyle w:val="Hyperlink"/>
                <w:noProof/>
                <w:lang w:val="en-RO"/>
              </w:rPr>
              <w:t>1.2 Resource Scarcity and Circular Economy Expectations</w:t>
            </w:r>
            <w:r>
              <w:rPr>
                <w:noProof/>
                <w:webHidden/>
              </w:rPr>
              <w:tab/>
            </w:r>
            <w:r>
              <w:rPr>
                <w:noProof/>
                <w:webHidden/>
              </w:rPr>
              <w:fldChar w:fldCharType="begin"/>
            </w:r>
            <w:r>
              <w:rPr>
                <w:noProof/>
                <w:webHidden/>
              </w:rPr>
              <w:instrText xml:space="preserve"> PAGEREF _Toc230113315 \h </w:instrText>
            </w:r>
            <w:r>
              <w:rPr>
                <w:noProof/>
                <w:webHidden/>
              </w:rPr>
            </w:r>
            <w:r>
              <w:rPr>
                <w:noProof/>
                <w:webHidden/>
              </w:rPr>
              <w:fldChar w:fldCharType="separate"/>
            </w:r>
            <w:r>
              <w:rPr>
                <w:noProof/>
                <w:webHidden/>
              </w:rPr>
              <w:t>4</w:t>
            </w:r>
            <w:r>
              <w:rPr>
                <w:noProof/>
                <w:webHidden/>
              </w:rPr>
              <w:fldChar w:fldCharType="end"/>
            </w:r>
          </w:hyperlink>
        </w:p>
        <w:p w14:paraId="37F934E6" w14:textId="73B67EBF"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6" w:history="1">
            <w:r w:rsidRPr="00AF70CF">
              <w:rPr>
                <w:rStyle w:val="Hyperlink"/>
                <w:noProof/>
                <w:lang w:val="en-RO"/>
              </w:rPr>
              <w:t>1.3 Renewable Energy and Environmental Efficiency</w:t>
            </w:r>
            <w:r>
              <w:rPr>
                <w:noProof/>
                <w:webHidden/>
              </w:rPr>
              <w:tab/>
            </w:r>
            <w:r>
              <w:rPr>
                <w:noProof/>
                <w:webHidden/>
              </w:rPr>
              <w:fldChar w:fldCharType="begin"/>
            </w:r>
            <w:r>
              <w:rPr>
                <w:noProof/>
                <w:webHidden/>
              </w:rPr>
              <w:instrText xml:space="preserve"> PAGEREF _Toc230113316 \h </w:instrText>
            </w:r>
            <w:r>
              <w:rPr>
                <w:noProof/>
                <w:webHidden/>
              </w:rPr>
            </w:r>
            <w:r>
              <w:rPr>
                <w:noProof/>
                <w:webHidden/>
              </w:rPr>
              <w:fldChar w:fldCharType="separate"/>
            </w:r>
            <w:r>
              <w:rPr>
                <w:noProof/>
                <w:webHidden/>
              </w:rPr>
              <w:t>4</w:t>
            </w:r>
            <w:r>
              <w:rPr>
                <w:noProof/>
                <w:webHidden/>
              </w:rPr>
              <w:fldChar w:fldCharType="end"/>
            </w:r>
          </w:hyperlink>
        </w:p>
        <w:p w14:paraId="6E6F2B0D" w14:textId="3E36A316"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7" w:history="1">
            <w:r w:rsidRPr="00AF70CF">
              <w:rPr>
                <w:rStyle w:val="Hyperlink"/>
                <w:noProof/>
                <w:lang w:val="en-RO"/>
              </w:rPr>
              <w:t>1.4 Environmental Expectations from Stakeholders</w:t>
            </w:r>
            <w:r>
              <w:rPr>
                <w:noProof/>
                <w:webHidden/>
              </w:rPr>
              <w:tab/>
            </w:r>
            <w:r>
              <w:rPr>
                <w:noProof/>
                <w:webHidden/>
              </w:rPr>
              <w:fldChar w:fldCharType="begin"/>
            </w:r>
            <w:r>
              <w:rPr>
                <w:noProof/>
                <w:webHidden/>
              </w:rPr>
              <w:instrText xml:space="preserve"> PAGEREF _Toc230113317 \h </w:instrText>
            </w:r>
            <w:r>
              <w:rPr>
                <w:noProof/>
                <w:webHidden/>
              </w:rPr>
            </w:r>
            <w:r>
              <w:rPr>
                <w:noProof/>
                <w:webHidden/>
              </w:rPr>
              <w:fldChar w:fldCharType="separate"/>
            </w:r>
            <w:r>
              <w:rPr>
                <w:noProof/>
                <w:webHidden/>
              </w:rPr>
              <w:t>5</w:t>
            </w:r>
            <w:r>
              <w:rPr>
                <w:noProof/>
                <w:webHidden/>
              </w:rPr>
              <w:fldChar w:fldCharType="end"/>
            </w:r>
          </w:hyperlink>
        </w:p>
        <w:p w14:paraId="39D38736" w14:textId="2046DA41"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18" w:history="1">
            <w:r w:rsidRPr="00AF70CF">
              <w:rPr>
                <w:rStyle w:val="Hyperlink"/>
                <w:noProof/>
                <w:lang w:val="en-RO"/>
              </w:rPr>
              <w:t>2. Technological Environment</w:t>
            </w:r>
            <w:r>
              <w:rPr>
                <w:noProof/>
                <w:webHidden/>
              </w:rPr>
              <w:tab/>
            </w:r>
            <w:r>
              <w:rPr>
                <w:noProof/>
                <w:webHidden/>
              </w:rPr>
              <w:fldChar w:fldCharType="begin"/>
            </w:r>
            <w:r>
              <w:rPr>
                <w:noProof/>
                <w:webHidden/>
              </w:rPr>
              <w:instrText xml:space="preserve"> PAGEREF _Toc230113318 \h </w:instrText>
            </w:r>
            <w:r>
              <w:rPr>
                <w:noProof/>
                <w:webHidden/>
              </w:rPr>
            </w:r>
            <w:r>
              <w:rPr>
                <w:noProof/>
                <w:webHidden/>
              </w:rPr>
              <w:fldChar w:fldCharType="separate"/>
            </w:r>
            <w:r>
              <w:rPr>
                <w:noProof/>
                <w:webHidden/>
              </w:rPr>
              <w:t>5</w:t>
            </w:r>
            <w:r>
              <w:rPr>
                <w:noProof/>
                <w:webHidden/>
              </w:rPr>
              <w:fldChar w:fldCharType="end"/>
            </w:r>
          </w:hyperlink>
        </w:p>
        <w:p w14:paraId="02F6F544" w14:textId="1525C8CC"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9" w:history="1">
            <w:r w:rsidRPr="00AF70CF">
              <w:rPr>
                <w:rStyle w:val="Hyperlink"/>
                <w:noProof/>
                <w:lang w:val="en-RO"/>
              </w:rPr>
              <w:t>2.1 Adoption of Electric Arc Furnace (EAF) Technology</w:t>
            </w:r>
            <w:r>
              <w:rPr>
                <w:noProof/>
                <w:webHidden/>
              </w:rPr>
              <w:tab/>
            </w:r>
            <w:r>
              <w:rPr>
                <w:noProof/>
                <w:webHidden/>
              </w:rPr>
              <w:fldChar w:fldCharType="begin"/>
            </w:r>
            <w:r>
              <w:rPr>
                <w:noProof/>
                <w:webHidden/>
              </w:rPr>
              <w:instrText xml:space="preserve"> PAGEREF _Toc230113319 \h </w:instrText>
            </w:r>
            <w:r>
              <w:rPr>
                <w:noProof/>
                <w:webHidden/>
              </w:rPr>
            </w:r>
            <w:r>
              <w:rPr>
                <w:noProof/>
                <w:webHidden/>
              </w:rPr>
              <w:fldChar w:fldCharType="separate"/>
            </w:r>
            <w:r>
              <w:rPr>
                <w:noProof/>
                <w:webHidden/>
              </w:rPr>
              <w:t>5</w:t>
            </w:r>
            <w:r>
              <w:rPr>
                <w:noProof/>
                <w:webHidden/>
              </w:rPr>
              <w:fldChar w:fldCharType="end"/>
            </w:r>
          </w:hyperlink>
        </w:p>
        <w:p w14:paraId="572BF297" w14:textId="1C828FA4"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0" w:history="1">
            <w:r w:rsidRPr="00AF70CF">
              <w:rPr>
                <w:rStyle w:val="Hyperlink"/>
                <w:noProof/>
                <w:lang w:val="en-RO"/>
              </w:rPr>
              <w:t>2.2 Renewable Energy Integration</w:t>
            </w:r>
            <w:r>
              <w:rPr>
                <w:noProof/>
                <w:webHidden/>
              </w:rPr>
              <w:tab/>
            </w:r>
            <w:r>
              <w:rPr>
                <w:noProof/>
                <w:webHidden/>
              </w:rPr>
              <w:fldChar w:fldCharType="begin"/>
            </w:r>
            <w:r>
              <w:rPr>
                <w:noProof/>
                <w:webHidden/>
              </w:rPr>
              <w:instrText xml:space="preserve"> PAGEREF _Toc230113320 \h </w:instrText>
            </w:r>
            <w:r>
              <w:rPr>
                <w:noProof/>
                <w:webHidden/>
              </w:rPr>
            </w:r>
            <w:r>
              <w:rPr>
                <w:noProof/>
                <w:webHidden/>
              </w:rPr>
              <w:fldChar w:fldCharType="separate"/>
            </w:r>
            <w:r>
              <w:rPr>
                <w:noProof/>
                <w:webHidden/>
              </w:rPr>
              <w:t>5</w:t>
            </w:r>
            <w:r>
              <w:rPr>
                <w:noProof/>
                <w:webHidden/>
              </w:rPr>
              <w:fldChar w:fldCharType="end"/>
            </w:r>
          </w:hyperlink>
        </w:p>
        <w:p w14:paraId="4C06703C" w14:textId="7B2FAF1A"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1" w:history="1">
            <w:r w:rsidRPr="00AF70CF">
              <w:rPr>
                <w:rStyle w:val="Hyperlink"/>
                <w:noProof/>
                <w:lang w:val="en-RO"/>
              </w:rPr>
              <w:t>2.3 Industry</w:t>
            </w:r>
            <w:r w:rsidRPr="00AF70CF">
              <w:rPr>
                <w:rStyle w:val="Hyperlink"/>
                <w:noProof/>
                <w:lang w:val="en-RO"/>
              </w:rPr>
              <w:noBreakHyphen/>
              <w:t>Wide Technological Shifts</w:t>
            </w:r>
            <w:r>
              <w:rPr>
                <w:noProof/>
                <w:webHidden/>
              </w:rPr>
              <w:tab/>
            </w:r>
            <w:r>
              <w:rPr>
                <w:noProof/>
                <w:webHidden/>
              </w:rPr>
              <w:fldChar w:fldCharType="begin"/>
            </w:r>
            <w:r>
              <w:rPr>
                <w:noProof/>
                <w:webHidden/>
              </w:rPr>
              <w:instrText xml:space="preserve"> PAGEREF _Toc230113321 \h </w:instrText>
            </w:r>
            <w:r>
              <w:rPr>
                <w:noProof/>
                <w:webHidden/>
              </w:rPr>
            </w:r>
            <w:r>
              <w:rPr>
                <w:noProof/>
                <w:webHidden/>
              </w:rPr>
              <w:fldChar w:fldCharType="separate"/>
            </w:r>
            <w:r>
              <w:rPr>
                <w:noProof/>
                <w:webHidden/>
              </w:rPr>
              <w:t>6</w:t>
            </w:r>
            <w:r>
              <w:rPr>
                <w:noProof/>
                <w:webHidden/>
              </w:rPr>
              <w:fldChar w:fldCharType="end"/>
            </w:r>
          </w:hyperlink>
        </w:p>
        <w:p w14:paraId="2E0C956D" w14:textId="704EE573"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22" w:history="1">
            <w:r w:rsidRPr="00AF70CF">
              <w:rPr>
                <w:rStyle w:val="Hyperlink"/>
                <w:noProof/>
                <w:lang w:val="en-RO"/>
              </w:rPr>
              <w:t>Strategic Growth and Competitive Positioning</w:t>
            </w:r>
            <w:r>
              <w:rPr>
                <w:noProof/>
                <w:webHidden/>
              </w:rPr>
              <w:tab/>
            </w:r>
            <w:r>
              <w:rPr>
                <w:noProof/>
                <w:webHidden/>
              </w:rPr>
              <w:fldChar w:fldCharType="begin"/>
            </w:r>
            <w:r>
              <w:rPr>
                <w:noProof/>
                <w:webHidden/>
              </w:rPr>
              <w:instrText xml:space="preserve"> PAGEREF _Toc230113322 \h </w:instrText>
            </w:r>
            <w:r>
              <w:rPr>
                <w:noProof/>
                <w:webHidden/>
              </w:rPr>
            </w:r>
            <w:r>
              <w:rPr>
                <w:noProof/>
                <w:webHidden/>
              </w:rPr>
              <w:fldChar w:fldCharType="separate"/>
            </w:r>
            <w:r>
              <w:rPr>
                <w:noProof/>
                <w:webHidden/>
              </w:rPr>
              <w:t>7</w:t>
            </w:r>
            <w:r>
              <w:rPr>
                <w:noProof/>
                <w:webHidden/>
              </w:rPr>
              <w:fldChar w:fldCharType="end"/>
            </w:r>
          </w:hyperlink>
        </w:p>
        <w:p w14:paraId="33CD3217" w14:textId="35861DE3"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3" w:history="1">
            <w:r w:rsidRPr="00AF70CF">
              <w:rPr>
                <w:rStyle w:val="Hyperlink"/>
                <w:noProof/>
                <w:lang w:val="en-RO"/>
              </w:rPr>
              <w:t>Environmental Pressures and the Need for Growth</w:t>
            </w:r>
            <w:r>
              <w:rPr>
                <w:noProof/>
                <w:webHidden/>
              </w:rPr>
              <w:tab/>
            </w:r>
            <w:r>
              <w:rPr>
                <w:noProof/>
                <w:webHidden/>
              </w:rPr>
              <w:fldChar w:fldCharType="begin"/>
            </w:r>
            <w:r>
              <w:rPr>
                <w:noProof/>
                <w:webHidden/>
              </w:rPr>
              <w:instrText xml:space="preserve"> PAGEREF _Toc230113323 \h </w:instrText>
            </w:r>
            <w:r>
              <w:rPr>
                <w:noProof/>
                <w:webHidden/>
              </w:rPr>
            </w:r>
            <w:r>
              <w:rPr>
                <w:noProof/>
                <w:webHidden/>
              </w:rPr>
              <w:fldChar w:fldCharType="separate"/>
            </w:r>
            <w:r>
              <w:rPr>
                <w:noProof/>
                <w:webHidden/>
              </w:rPr>
              <w:t>7</w:t>
            </w:r>
            <w:r>
              <w:rPr>
                <w:noProof/>
                <w:webHidden/>
              </w:rPr>
              <w:fldChar w:fldCharType="end"/>
            </w:r>
          </w:hyperlink>
        </w:p>
        <w:p w14:paraId="62077EBC" w14:textId="19E06E8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24" w:history="1">
            <w:r w:rsidRPr="00AF70CF">
              <w:rPr>
                <w:rStyle w:val="Hyperlink"/>
                <w:noProof/>
                <w:lang w:val="en-RO"/>
              </w:rPr>
              <w:t>Evaluating Growth Options Using the Ansoff Matrix</w:t>
            </w:r>
            <w:r>
              <w:rPr>
                <w:noProof/>
                <w:webHidden/>
              </w:rPr>
              <w:tab/>
            </w:r>
            <w:r>
              <w:rPr>
                <w:noProof/>
                <w:webHidden/>
              </w:rPr>
              <w:fldChar w:fldCharType="begin"/>
            </w:r>
            <w:r>
              <w:rPr>
                <w:noProof/>
                <w:webHidden/>
              </w:rPr>
              <w:instrText xml:space="preserve"> PAGEREF _Toc230113324 \h </w:instrText>
            </w:r>
            <w:r>
              <w:rPr>
                <w:noProof/>
                <w:webHidden/>
              </w:rPr>
            </w:r>
            <w:r>
              <w:rPr>
                <w:noProof/>
                <w:webHidden/>
              </w:rPr>
              <w:fldChar w:fldCharType="separate"/>
            </w:r>
            <w:r>
              <w:rPr>
                <w:noProof/>
                <w:webHidden/>
              </w:rPr>
              <w:t>7</w:t>
            </w:r>
            <w:r>
              <w:rPr>
                <w:noProof/>
                <w:webHidden/>
              </w:rPr>
              <w:fldChar w:fldCharType="end"/>
            </w:r>
          </w:hyperlink>
        </w:p>
        <w:p w14:paraId="5495DF18" w14:textId="5004EB7A"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5" w:history="1">
            <w:r w:rsidRPr="00AF70CF">
              <w:rPr>
                <w:rStyle w:val="Hyperlink"/>
                <w:noProof/>
                <w:lang w:val="en-RO"/>
              </w:rPr>
              <w:t>Market Penetration</w:t>
            </w:r>
            <w:r>
              <w:rPr>
                <w:noProof/>
                <w:webHidden/>
              </w:rPr>
              <w:tab/>
            </w:r>
            <w:r>
              <w:rPr>
                <w:noProof/>
                <w:webHidden/>
              </w:rPr>
              <w:fldChar w:fldCharType="begin"/>
            </w:r>
            <w:r>
              <w:rPr>
                <w:noProof/>
                <w:webHidden/>
              </w:rPr>
              <w:instrText xml:space="preserve"> PAGEREF _Toc230113325 \h </w:instrText>
            </w:r>
            <w:r>
              <w:rPr>
                <w:noProof/>
                <w:webHidden/>
              </w:rPr>
            </w:r>
            <w:r>
              <w:rPr>
                <w:noProof/>
                <w:webHidden/>
              </w:rPr>
              <w:fldChar w:fldCharType="separate"/>
            </w:r>
            <w:r>
              <w:rPr>
                <w:noProof/>
                <w:webHidden/>
              </w:rPr>
              <w:t>7</w:t>
            </w:r>
            <w:r>
              <w:rPr>
                <w:noProof/>
                <w:webHidden/>
              </w:rPr>
              <w:fldChar w:fldCharType="end"/>
            </w:r>
          </w:hyperlink>
        </w:p>
        <w:p w14:paraId="149C6BAC" w14:textId="60847FA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6" w:history="1">
            <w:r w:rsidRPr="00AF70CF">
              <w:rPr>
                <w:rStyle w:val="Hyperlink"/>
                <w:noProof/>
                <w:lang w:val="en-RO"/>
              </w:rPr>
              <w:t>Market Development</w:t>
            </w:r>
            <w:r>
              <w:rPr>
                <w:noProof/>
                <w:webHidden/>
              </w:rPr>
              <w:tab/>
            </w:r>
            <w:r>
              <w:rPr>
                <w:noProof/>
                <w:webHidden/>
              </w:rPr>
              <w:fldChar w:fldCharType="begin"/>
            </w:r>
            <w:r>
              <w:rPr>
                <w:noProof/>
                <w:webHidden/>
              </w:rPr>
              <w:instrText xml:space="preserve"> PAGEREF _Toc230113326 \h </w:instrText>
            </w:r>
            <w:r>
              <w:rPr>
                <w:noProof/>
                <w:webHidden/>
              </w:rPr>
            </w:r>
            <w:r>
              <w:rPr>
                <w:noProof/>
                <w:webHidden/>
              </w:rPr>
              <w:fldChar w:fldCharType="separate"/>
            </w:r>
            <w:r>
              <w:rPr>
                <w:noProof/>
                <w:webHidden/>
              </w:rPr>
              <w:t>7</w:t>
            </w:r>
            <w:r>
              <w:rPr>
                <w:noProof/>
                <w:webHidden/>
              </w:rPr>
              <w:fldChar w:fldCharType="end"/>
            </w:r>
          </w:hyperlink>
        </w:p>
        <w:p w14:paraId="4FDB51B1" w14:textId="6EBD08A0"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7" w:history="1">
            <w:r w:rsidRPr="00AF70CF">
              <w:rPr>
                <w:rStyle w:val="Hyperlink"/>
                <w:noProof/>
                <w:lang w:val="en-RO"/>
              </w:rPr>
              <w:t>Product Development</w:t>
            </w:r>
            <w:r>
              <w:rPr>
                <w:noProof/>
                <w:webHidden/>
              </w:rPr>
              <w:tab/>
            </w:r>
            <w:r>
              <w:rPr>
                <w:noProof/>
                <w:webHidden/>
              </w:rPr>
              <w:fldChar w:fldCharType="begin"/>
            </w:r>
            <w:r>
              <w:rPr>
                <w:noProof/>
                <w:webHidden/>
              </w:rPr>
              <w:instrText xml:space="preserve"> PAGEREF _Toc230113327 \h </w:instrText>
            </w:r>
            <w:r>
              <w:rPr>
                <w:noProof/>
                <w:webHidden/>
              </w:rPr>
            </w:r>
            <w:r>
              <w:rPr>
                <w:noProof/>
                <w:webHidden/>
              </w:rPr>
              <w:fldChar w:fldCharType="separate"/>
            </w:r>
            <w:r>
              <w:rPr>
                <w:noProof/>
                <w:webHidden/>
              </w:rPr>
              <w:t>8</w:t>
            </w:r>
            <w:r>
              <w:rPr>
                <w:noProof/>
                <w:webHidden/>
              </w:rPr>
              <w:fldChar w:fldCharType="end"/>
            </w:r>
          </w:hyperlink>
        </w:p>
        <w:p w14:paraId="2BD9D396" w14:textId="6B11E3A0"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8" w:history="1">
            <w:r w:rsidRPr="00AF70CF">
              <w:rPr>
                <w:rStyle w:val="Hyperlink"/>
                <w:noProof/>
                <w:lang w:val="en-RO"/>
              </w:rPr>
              <w:t>Diversification</w:t>
            </w:r>
            <w:r>
              <w:rPr>
                <w:noProof/>
                <w:webHidden/>
              </w:rPr>
              <w:tab/>
            </w:r>
            <w:r>
              <w:rPr>
                <w:noProof/>
                <w:webHidden/>
              </w:rPr>
              <w:fldChar w:fldCharType="begin"/>
            </w:r>
            <w:r>
              <w:rPr>
                <w:noProof/>
                <w:webHidden/>
              </w:rPr>
              <w:instrText xml:space="preserve"> PAGEREF _Toc230113328 \h </w:instrText>
            </w:r>
            <w:r>
              <w:rPr>
                <w:noProof/>
                <w:webHidden/>
              </w:rPr>
            </w:r>
            <w:r>
              <w:rPr>
                <w:noProof/>
                <w:webHidden/>
              </w:rPr>
              <w:fldChar w:fldCharType="separate"/>
            </w:r>
            <w:r>
              <w:rPr>
                <w:noProof/>
                <w:webHidden/>
              </w:rPr>
              <w:t>8</w:t>
            </w:r>
            <w:r>
              <w:rPr>
                <w:noProof/>
                <w:webHidden/>
              </w:rPr>
              <w:fldChar w:fldCharType="end"/>
            </w:r>
          </w:hyperlink>
        </w:p>
        <w:p w14:paraId="5E96E4A0" w14:textId="169CDCD2"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9" w:history="1">
            <w:r w:rsidRPr="00AF70CF">
              <w:rPr>
                <w:rStyle w:val="Hyperlink"/>
                <w:noProof/>
                <w:lang w:val="en-RO"/>
              </w:rPr>
              <w:t>Figure.2 Ansoff Matrix Applied</w:t>
            </w:r>
            <w:r>
              <w:rPr>
                <w:noProof/>
                <w:webHidden/>
              </w:rPr>
              <w:tab/>
            </w:r>
            <w:r>
              <w:rPr>
                <w:noProof/>
                <w:webHidden/>
              </w:rPr>
              <w:fldChar w:fldCharType="begin"/>
            </w:r>
            <w:r>
              <w:rPr>
                <w:noProof/>
                <w:webHidden/>
              </w:rPr>
              <w:instrText xml:space="preserve"> PAGEREF _Toc230113329 \h </w:instrText>
            </w:r>
            <w:r>
              <w:rPr>
                <w:noProof/>
                <w:webHidden/>
              </w:rPr>
            </w:r>
            <w:r>
              <w:rPr>
                <w:noProof/>
                <w:webHidden/>
              </w:rPr>
              <w:fldChar w:fldCharType="separate"/>
            </w:r>
            <w:r>
              <w:rPr>
                <w:noProof/>
                <w:webHidden/>
              </w:rPr>
              <w:t>9</w:t>
            </w:r>
            <w:r>
              <w:rPr>
                <w:noProof/>
                <w:webHidden/>
              </w:rPr>
              <w:fldChar w:fldCharType="end"/>
            </w:r>
          </w:hyperlink>
        </w:p>
        <w:p w14:paraId="5DCDC4BC" w14:textId="3E0C9647"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0" w:history="1">
            <w:r w:rsidRPr="00AF70CF">
              <w:rPr>
                <w:rStyle w:val="Hyperlink"/>
                <w:noProof/>
                <w:lang w:val="en-RO"/>
              </w:rPr>
              <w:t>Recommended Strategy: Combined Product Development and Market Development</w:t>
            </w:r>
            <w:r>
              <w:rPr>
                <w:noProof/>
                <w:webHidden/>
              </w:rPr>
              <w:tab/>
            </w:r>
            <w:r>
              <w:rPr>
                <w:noProof/>
                <w:webHidden/>
              </w:rPr>
              <w:fldChar w:fldCharType="begin"/>
            </w:r>
            <w:r>
              <w:rPr>
                <w:noProof/>
                <w:webHidden/>
              </w:rPr>
              <w:instrText xml:space="preserve"> PAGEREF _Toc230113330 \h </w:instrText>
            </w:r>
            <w:r>
              <w:rPr>
                <w:noProof/>
                <w:webHidden/>
              </w:rPr>
            </w:r>
            <w:r>
              <w:rPr>
                <w:noProof/>
                <w:webHidden/>
              </w:rPr>
              <w:fldChar w:fldCharType="separate"/>
            </w:r>
            <w:r>
              <w:rPr>
                <w:noProof/>
                <w:webHidden/>
              </w:rPr>
              <w:t>9</w:t>
            </w:r>
            <w:r>
              <w:rPr>
                <w:noProof/>
                <w:webHidden/>
              </w:rPr>
              <w:fldChar w:fldCharType="end"/>
            </w:r>
          </w:hyperlink>
        </w:p>
        <w:p w14:paraId="3A014EBE" w14:textId="5C23244A"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1" w:history="1">
            <w:r w:rsidRPr="00AF70CF">
              <w:rPr>
                <w:rStyle w:val="Hyperlink"/>
                <w:noProof/>
                <w:lang w:val="en-RO"/>
              </w:rPr>
              <w:t>Product Development Strategy</w:t>
            </w:r>
            <w:r>
              <w:rPr>
                <w:noProof/>
                <w:webHidden/>
              </w:rPr>
              <w:tab/>
            </w:r>
            <w:r>
              <w:rPr>
                <w:noProof/>
                <w:webHidden/>
              </w:rPr>
              <w:fldChar w:fldCharType="begin"/>
            </w:r>
            <w:r>
              <w:rPr>
                <w:noProof/>
                <w:webHidden/>
              </w:rPr>
              <w:instrText xml:space="preserve"> PAGEREF _Toc230113331 \h </w:instrText>
            </w:r>
            <w:r>
              <w:rPr>
                <w:noProof/>
                <w:webHidden/>
              </w:rPr>
            </w:r>
            <w:r>
              <w:rPr>
                <w:noProof/>
                <w:webHidden/>
              </w:rPr>
              <w:fldChar w:fldCharType="separate"/>
            </w:r>
            <w:r>
              <w:rPr>
                <w:noProof/>
                <w:webHidden/>
              </w:rPr>
              <w:t>9</w:t>
            </w:r>
            <w:r>
              <w:rPr>
                <w:noProof/>
                <w:webHidden/>
              </w:rPr>
              <w:fldChar w:fldCharType="end"/>
            </w:r>
          </w:hyperlink>
        </w:p>
        <w:p w14:paraId="5F369ED2" w14:textId="27638AD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2" w:history="1">
            <w:r w:rsidRPr="00AF70CF">
              <w:rPr>
                <w:rStyle w:val="Hyperlink"/>
                <w:noProof/>
                <w:lang w:val="en-RO"/>
              </w:rPr>
              <w:t>Market Development Strategy</w:t>
            </w:r>
            <w:r>
              <w:rPr>
                <w:noProof/>
                <w:webHidden/>
              </w:rPr>
              <w:tab/>
            </w:r>
            <w:r>
              <w:rPr>
                <w:noProof/>
                <w:webHidden/>
              </w:rPr>
              <w:fldChar w:fldCharType="begin"/>
            </w:r>
            <w:r>
              <w:rPr>
                <w:noProof/>
                <w:webHidden/>
              </w:rPr>
              <w:instrText xml:space="preserve"> PAGEREF _Toc230113332 \h </w:instrText>
            </w:r>
            <w:r>
              <w:rPr>
                <w:noProof/>
                <w:webHidden/>
              </w:rPr>
            </w:r>
            <w:r>
              <w:rPr>
                <w:noProof/>
                <w:webHidden/>
              </w:rPr>
              <w:fldChar w:fldCharType="separate"/>
            </w:r>
            <w:r>
              <w:rPr>
                <w:noProof/>
                <w:webHidden/>
              </w:rPr>
              <w:t>10</w:t>
            </w:r>
            <w:r>
              <w:rPr>
                <w:noProof/>
                <w:webHidden/>
              </w:rPr>
              <w:fldChar w:fldCharType="end"/>
            </w:r>
          </w:hyperlink>
        </w:p>
        <w:p w14:paraId="4D77C949" w14:textId="01916AA5"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3" w:history="1">
            <w:r w:rsidRPr="00AF70CF">
              <w:rPr>
                <w:rStyle w:val="Hyperlink"/>
                <w:noProof/>
                <w:lang w:val="en-RO"/>
              </w:rPr>
              <w:t>Emerging Cost Advantage</w:t>
            </w:r>
            <w:r>
              <w:rPr>
                <w:noProof/>
                <w:webHidden/>
              </w:rPr>
              <w:tab/>
            </w:r>
            <w:r>
              <w:rPr>
                <w:noProof/>
                <w:webHidden/>
              </w:rPr>
              <w:fldChar w:fldCharType="begin"/>
            </w:r>
            <w:r>
              <w:rPr>
                <w:noProof/>
                <w:webHidden/>
              </w:rPr>
              <w:instrText xml:space="preserve"> PAGEREF _Toc230113333 \h </w:instrText>
            </w:r>
            <w:r>
              <w:rPr>
                <w:noProof/>
                <w:webHidden/>
              </w:rPr>
            </w:r>
            <w:r>
              <w:rPr>
                <w:noProof/>
                <w:webHidden/>
              </w:rPr>
              <w:fldChar w:fldCharType="separate"/>
            </w:r>
            <w:r>
              <w:rPr>
                <w:noProof/>
                <w:webHidden/>
              </w:rPr>
              <w:t>11</w:t>
            </w:r>
            <w:r>
              <w:rPr>
                <w:noProof/>
                <w:webHidden/>
              </w:rPr>
              <w:fldChar w:fldCharType="end"/>
            </w:r>
          </w:hyperlink>
        </w:p>
        <w:p w14:paraId="0771DE0C" w14:textId="34A4B2C6"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4" w:history="1">
            <w:r w:rsidRPr="00AF70CF">
              <w:rPr>
                <w:rStyle w:val="Hyperlink"/>
                <w:noProof/>
                <w:lang w:val="en-RO"/>
              </w:rPr>
              <w:t>Conclusion</w:t>
            </w:r>
            <w:r>
              <w:rPr>
                <w:noProof/>
                <w:webHidden/>
              </w:rPr>
              <w:tab/>
            </w:r>
            <w:r>
              <w:rPr>
                <w:noProof/>
                <w:webHidden/>
              </w:rPr>
              <w:fldChar w:fldCharType="begin"/>
            </w:r>
            <w:r>
              <w:rPr>
                <w:noProof/>
                <w:webHidden/>
              </w:rPr>
              <w:instrText xml:space="preserve"> PAGEREF _Toc230113334 \h </w:instrText>
            </w:r>
            <w:r>
              <w:rPr>
                <w:noProof/>
                <w:webHidden/>
              </w:rPr>
            </w:r>
            <w:r>
              <w:rPr>
                <w:noProof/>
                <w:webHidden/>
              </w:rPr>
              <w:fldChar w:fldCharType="separate"/>
            </w:r>
            <w:r>
              <w:rPr>
                <w:noProof/>
                <w:webHidden/>
              </w:rPr>
              <w:t>11</w:t>
            </w:r>
            <w:r>
              <w:rPr>
                <w:noProof/>
                <w:webHidden/>
              </w:rPr>
              <w:fldChar w:fldCharType="end"/>
            </w:r>
          </w:hyperlink>
        </w:p>
        <w:p w14:paraId="366034BF" w14:textId="045F26E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5" w:history="1">
            <w:r w:rsidRPr="00AF70CF">
              <w:rPr>
                <w:rStyle w:val="Hyperlink"/>
                <w:noProof/>
              </w:rPr>
              <w:t>Critical Reflection on AI Usage</w:t>
            </w:r>
            <w:r>
              <w:rPr>
                <w:noProof/>
                <w:webHidden/>
              </w:rPr>
              <w:tab/>
            </w:r>
            <w:r>
              <w:rPr>
                <w:noProof/>
                <w:webHidden/>
              </w:rPr>
              <w:fldChar w:fldCharType="begin"/>
            </w:r>
            <w:r>
              <w:rPr>
                <w:noProof/>
                <w:webHidden/>
              </w:rPr>
              <w:instrText xml:space="preserve"> PAGEREF _Toc230113335 \h </w:instrText>
            </w:r>
            <w:r>
              <w:rPr>
                <w:noProof/>
                <w:webHidden/>
              </w:rPr>
            </w:r>
            <w:r>
              <w:rPr>
                <w:noProof/>
                <w:webHidden/>
              </w:rPr>
              <w:fldChar w:fldCharType="separate"/>
            </w:r>
            <w:r>
              <w:rPr>
                <w:noProof/>
                <w:webHidden/>
              </w:rPr>
              <w:t>12</w:t>
            </w:r>
            <w:r>
              <w:rPr>
                <w:noProof/>
                <w:webHidden/>
              </w:rPr>
              <w:fldChar w:fldCharType="end"/>
            </w:r>
          </w:hyperlink>
        </w:p>
        <w:p w14:paraId="23D45AAE" w14:textId="67B637B8"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6" w:history="1">
            <w:r w:rsidRPr="00AF70CF">
              <w:rPr>
                <w:rStyle w:val="Hyperlink"/>
                <w:noProof/>
                <w:lang w:val="en-RO"/>
              </w:rPr>
              <w:t>References</w:t>
            </w:r>
            <w:r>
              <w:rPr>
                <w:noProof/>
                <w:webHidden/>
              </w:rPr>
              <w:tab/>
            </w:r>
            <w:r>
              <w:rPr>
                <w:noProof/>
                <w:webHidden/>
              </w:rPr>
              <w:fldChar w:fldCharType="begin"/>
            </w:r>
            <w:r>
              <w:rPr>
                <w:noProof/>
                <w:webHidden/>
              </w:rPr>
              <w:instrText xml:space="preserve"> PAGEREF _Toc230113336 \h </w:instrText>
            </w:r>
            <w:r>
              <w:rPr>
                <w:noProof/>
                <w:webHidden/>
              </w:rPr>
            </w:r>
            <w:r>
              <w:rPr>
                <w:noProof/>
                <w:webHidden/>
              </w:rPr>
              <w:fldChar w:fldCharType="separate"/>
            </w:r>
            <w:r>
              <w:rPr>
                <w:noProof/>
                <w:webHidden/>
              </w:rPr>
              <w:t>14</w:t>
            </w:r>
            <w:r>
              <w:rPr>
                <w:noProof/>
                <w:webHidden/>
              </w:rPr>
              <w:fldChar w:fldCharType="end"/>
            </w:r>
          </w:hyperlink>
        </w:p>
        <w:p w14:paraId="1DF33215" w14:textId="24A79024" w:rsidR="00764055" w:rsidRDefault="00764055">
          <w:r>
            <w:rPr>
              <w:b/>
              <w:bCs/>
              <w:noProof/>
            </w:rPr>
            <w:fldChar w:fldCharType="end"/>
          </w:r>
        </w:p>
      </w:sdtContent>
    </w:sdt>
    <w:p w14:paraId="33C15713" w14:textId="0C0EC2BE" w:rsidR="00BE1B0E" w:rsidRDefault="00BE1B0E" w:rsidP="00A548B8">
      <w:pPr>
        <w:spacing w:line="360" w:lineRule="auto"/>
        <w:jc w:val="both"/>
        <w:rPr>
          <w:rFonts w:ascii="Arial" w:hAnsi="Arial" w:cs="Arial"/>
        </w:rPr>
      </w:pPr>
    </w:p>
    <w:p w14:paraId="2D51B02B" w14:textId="77777777" w:rsidR="00BE1B0E" w:rsidRDefault="00BE1B0E">
      <w:pPr>
        <w:spacing w:line="278" w:lineRule="auto"/>
        <w:rPr>
          <w:rFonts w:ascii="Arial" w:hAnsi="Arial" w:cs="Arial"/>
        </w:rPr>
      </w:pPr>
      <w:r>
        <w:rPr>
          <w:rFonts w:ascii="Arial" w:hAnsi="Arial" w:cs="Arial"/>
        </w:rPr>
        <w:br w:type="page"/>
      </w:r>
    </w:p>
    <w:p w14:paraId="5DEBB3C6" w14:textId="77777777" w:rsidR="00B67D97" w:rsidRPr="00EE08F3" w:rsidRDefault="00B67D97" w:rsidP="0095153F">
      <w:pPr>
        <w:pStyle w:val="Heading1"/>
        <w:rPr>
          <w:lang w:val="en-RO"/>
        </w:rPr>
      </w:pPr>
      <w:bookmarkStart w:id="0" w:name="_Toc230113310"/>
      <w:r w:rsidRPr="00EE08F3">
        <w:rPr>
          <w:lang w:val="en-RO"/>
        </w:rPr>
        <w:lastRenderedPageBreak/>
        <w:t>Marketing Environment Analysis</w:t>
      </w:r>
      <w:bookmarkEnd w:id="0"/>
    </w:p>
    <w:p w14:paraId="41C16B45" w14:textId="55ACB6BF" w:rsidR="00B67D97" w:rsidRPr="00EE08F3" w:rsidRDefault="00B67D97" w:rsidP="0095153F">
      <w:pPr>
        <w:pStyle w:val="Heading1"/>
        <w:rPr>
          <w:lang w:val="en-RO"/>
        </w:rPr>
      </w:pPr>
      <w:bookmarkStart w:id="1" w:name="_Toc230113311"/>
      <w:r w:rsidRPr="00EE08F3">
        <w:rPr>
          <w:lang w:val="en-RO"/>
        </w:rPr>
        <w:t>Company: Tata Steel India</w:t>
      </w:r>
      <w:bookmarkEnd w:id="1"/>
    </w:p>
    <w:p w14:paraId="343D0F88" w14:textId="5DDB8DF5" w:rsidR="00B67D97" w:rsidRPr="00EE08F3" w:rsidRDefault="00B67D97" w:rsidP="0095153F">
      <w:pPr>
        <w:pStyle w:val="Heading1"/>
        <w:rPr>
          <w:lang w:val="en-RO"/>
        </w:rPr>
      </w:pPr>
      <w:bookmarkStart w:id="2" w:name="_Toc230113312"/>
      <w:r w:rsidRPr="00EE08F3">
        <w:rPr>
          <w:lang w:val="en-RO"/>
        </w:rPr>
        <w:t>External Actors: Natural Environment and Technological Environment</w:t>
      </w:r>
      <w:bookmarkEnd w:id="2"/>
      <w:r w:rsidRPr="00EE08F3">
        <w:rPr>
          <w:lang w:val="en-RO"/>
        </w:rPr>
        <w:t xml:space="preserve"> </w:t>
      </w:r>
    </w:p>
    <w:p w14:paraId="4206704B" w14:textId="77777777" w:rsidR="00A548B8" w:rsidRDefault="00A548B8" w:rsidP="00A548B8">
      <w:pPr>
        <w:spacing w:line="360" w:lineRule="auto"/>
        <w:jc w:val="both"/>
        <w:rPr>
          <w:rFonts w:ascii="Arial" w:hAnsi="Arial" w:cs="Arial"/>
          <w:sz w:val="24"/>
          <w:szCs w:val="24"/>
        </w:rPr>
      </w:pPr>
    </w:p>
    <w:p w14:paraId="6695279D" w14:textId="77777777"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Understanding the external marketing environment is essential for organisations operating in complex and dynamic industries. According to Kotler et al. (2024), firms must continuously monitor macro</w:t>
      </w:r>
      <w:r w:rsidRPr="00B67D97">
        <w:rPr>
          <w:rFonts w:ascii="Arial" w:hAnsi="Arial" w:cs="Arial"/>
          <w:sz w:val="24"/>
          <w:szCs w:val="24"/>
          <w:lang w:val="en-RO"/>
        </w:rPr>
        <w:noBreakHyphen/>
        <w:t>environmental forces because these factors shape strategic decisions, influence competitiveness, and create both opportunities and constraints. This is particularly relevant in the metals and mining sector, where environmental pressures and technological developments are transforming traditional production models. Tata Steel India, one of the country’s largest steel producers, is undergoing a major transition toward lower</w:t>
      </w:r>
      <w:r w:rsidRPr="00B67D97">
        <w:rPr>
          <w:rFonts w:ascii="Arial" w:hAnsi="Arial" w:cs="Arial"/>
          <w:sz w:val="24"/>
          <w:szCs w:val="24"/>
          <w:lang w:val="en-RO"/>
        </w:rPr>
        <w:noBreakHyphen/>
        <w:t>carbon steelmaking. This analysis focuses on two external environment actors influencing this transition: the Natural Environment, which is the primary driver of change, and the Technological Environment, which provides the tools and innovations that enable Tata Steel to respond effectively.</w:t>
      </w:r>
    </w:p>
    <w:p w14:paraId="76D1F66F" w14:textId="77777777" w:rsidR="00B67D97" w:rsidRPr="00B67D97" w:rsidRDefault="00B67D97" w:rsidP="0095153F">
      <w:pPr>
        <w:pStyle w:val="Heading2"/>
        <w:rPr>
          <w:lang w:val="en-RO"/>
        </w:rPr>
      </w:pPr>
      <w:bookmarkStart w:id="3" w:name="_Toc230113313"/>
      <w:r w:rsidRPr="00B67D97">
        <w:rPr>
          <w:lang w:val="en-RO"/>
        </w:rPr>
        <w:t>1. Natural Environment</w:t>
      </w:r>
      <w:bookmarkEnd w:id="3"/>
    </w:p>
    <w:p w14:paraId="57ECCA4D" w14:textId="77777777" w:rsidR="00B67D97" w:rsidRP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The natural environment has become one of the most influential forces shaping business strategy in heavy industries. Kotler et al. (2024) argue that environmental concerns such as climate change, pollution, and resource depletion increasingly affect marketing decisions, especially in sectors with high ecological impact. For Tata Steel, the natural environment is not only a contextual factor but a direct driver of strategic transformation.</w:t>
      </w:r>
    </w:p>
    <w:p w14:paraId="5771AE9D" w14:textId="77777777" w:rsidR="00B67D97" w:rsidRPr="00B67D97" w:rsidRDefault="00B67D97" w:rsidP="0095153F">
      <w:pPr>
        <w:pStyle w:val="Heading3"/>
        <w:rPr>
          <w:lang w:val="en-RO"/>
        </w:rPr>
      </w:pPr>
      <w:bookmarkStart w:id="4" w:name="_Toc230113314"/>
      <w:r w:rsidRPr="00B67D97">
        <w:rPr>
          <w:lang w:val="en-RO"/>
        </w:rPr>
        <w:t>1.1 Climate Change and Emissions Pressure</w:t>
      </w:r>
      <w:bookmarkEnd w:id="4"/>
    </w:p>
    <w:p w14:paraId="53F1C44B" w14:textId="1A5C4F81"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Steelmaking is traditionally carbon</w:t>
      </w:r>
      <w:r w:rsidRPr="00B67D97">
        <w:rPr>
          <w:rFonts w:ascii="Arial" w:hAnsi="Arial" w:cs="Arial"/>
          <w:sz w:val="24"/>
          <w:szCs w:val="24"/>
          <w:lang w:val="en-RO"/>
        </w:rPr>
        <w:noBreakHyphen/>
        <w:t>intensive, and the metals and mining sector contributes significantly to global greenhouse gas emissions. Tata Steel has publicly committed to achieving net</w:t>
      </w:r>
      <w:r w:rsidRPr="00B67D97">
        <w:rPr>
          <w:rFonts w:ascii="Arial" w:hAnsi="Arial" w:cs="Arial"/>
          <w:sz w:val="24"/>
          <w:szCs w:val="24"/>
          <w:lang w:val="en-RO"/>
        </w:rPr>
        <w:noBreakHyphen/>
        <w:t xml:space="preserve">zero emissions by 2045, reflecting the growing importance of environmental responsibility. The company’s shift toward cleaner </w:t>
      </w:r>
      <w:r w:rsidRPr="00B67D97">
        <w:rPr>
          <w:rFonts w:ascii="Arial" w:hAnsi="Arial" w:cs="Arial"/>
          <w:sz w:val="24"/>
          <w:szCs w:val="24"/>
          <w:lang w:val="en-RO"/>
        </w:rPr>
        <w:lastRenderedPageBreak/>
        <w:t>production is evident in the launch of its first scrap</w:t>
      </w:r>
      <w:r w:rsidRPr="00B67D97">
        <w:rPr>
          <w:rFonts w:ascii="Arial" w:hAnsi="Arial" w:cs="Arial"/>
          <w:sz w:val="24"/>
          <w:szCs w:val="24"/>
          <w:lang w:val="en-RO"/>
        </w:rPr>
        <w:noBreakHyphen/>
        <w:t>based Electric Arc Furnace (EAF) in Ludhiana, which produces steel with less than 0.3 tonnes of CO</w:t>
      </w:r>
      <w:r w:rsidRPr="00B67D97">
        <w:rPr>
          <w:rFonts w:ascii="Cambria Math" w:hAnsi="Cambria Math" w:cs="Cambria Math"/>
          <w:sz w:val="24"/>
          <w:szCs w:val="24"/>
          <w:lang w:val="en-RO"/>
        </w:rPr>
        <w:t>₂</w:t>
      </w:r>
      <w:r w:rsidRPr="00B67D97">
        <w:rPr>
          <w:rFonts w:ascii="Arial" w:hAnsi="Arial" w:cs="Arial"/>
          <w:sz w:val="24"/>
          <w:szCs w:val="24"/>
          <w:lang w:val="en-RO"/>
        </w:rPr>
        <w:t xml:space="preserve"> per tonne of steel, far lower than conventional blast furnace methods (Tata Steel, 2024: </w:t>
      </w:r>
      <w:hyperlink r:id="rId7" w:history="1">
        <w:r w:rsidRPr="005A7B27">
          <w:rPr>
            <w:rStyle w:val="Hyperlink"/>
            <w:rFonts w:ascii="Arial" w:hAnsi="Arial" w:cs="Arial"/>
            <w:sz w:val="24"/>
            <w:szCs w:val="24"/>
            <w:lang w:val="en-RO"/>
          </w:rPr>
          <w:t>https://www.tatasteel.com</w:t>
        </w:r>
      </w:hyperlink>
      <w:r w:rsidRPr="00B67D97">
        <w:rPr>
          <w:rFonts w:ascii="Arial" w:hAnsi="Arial" w:cs="Arial"/>
          <w:sz w:val="24"/>
          <w:szCs w:val="24"/>
          <w:lang w:val="en-RO"/>
        </w:rPr>
        <w:t>).</w:t>
      </w:r>
    </w:p>
    <w:p w14:paraId="46907335" w14:textId="40FEAA4E"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Environmental pressures</w:t>
      </w:r>
      <w:r>
        <w:rPr>
          <w:rFonts w:ascii="Arial" w:hAnsi="Arial" w:cs="Arial"/>
          <w:sz w:val="24"/>
          <w:szCs w:val="24"/>
          <w:lang w:val="en-RO"/>
        </w:rPr>
        <w:t>,</w:t>
      </w:r>
      <w:r w:rsidRPr="00B67D97">
        <w:rPr>
          <w:rFonts w:ascii="Arial" w:hAnsi="Arial" w:cs="Arial"/>
          <w:sz w:val="24"/>
          <w:szCs w:val="24"/>
          <w:lang w:val="en-RO"/>
        </w:rPr>
        <w:t xml:space="preserve"> therefore</w:t>
      </w:r>
      <w:r>
        <w:rPr>
          <w:rFonts w:ascii="Arial" w:hAnsi="Arial" w:cs="Arial"/>
          <w:sz w:val="24"/>
          <w:szCs w:val="24"/>
          <w:lang w:val="en-RO"/>
        </w:rPr>
        <w:t>,</w:t>
      </w:r>
      <w:r w:rsidRPr="00B67D97">
        <w:rPr>
          <w:rFonts w:ascii="Arial" w:hAnsi="Arial" w:cs="Arial"/>
          <w:sz w:val="24"/>
          <w:szCs w:val="24"/>
          <w:lang w:val="en-RO"/>
        </w:rPr>
        <w:t xml:space="preserve"> act as a catalyst for operational change. As Saunders et al. (2019) note, external environmental forces often compel organisations to rethink their processes and adopt more sustainable practices. Tata Steel’s investment in low</w:t>
      </w:r>
      <w:r w:rsidRPr="00B67D97">
        <w:rPr>
          <w:rFonts w:ascii="Arial" w:hAnsi="Arial" w:cs="Arial"/>
          <w:sz w:val="24"/>
          <w:szCs w:val="24"/>
          <w:lang w:val="en-RO"/>
        </w:rPr>
        <w:noBreakHyphen/>
        <w:t>carbon steelmaking demonstrates how climate</w:t>
      </w:r>
      <w:r w:rsidRPr="00B67D97">
        <w:rPr>
          <w:rFonts w:ascii="Arial" w:hAnsi="Arial" w:cs="Arial"/>
          <w:sz w:val="24"/>
          <w:szCs w:val="24"/>
          <w:lang w:val="en-RO"/>
        </w:rPr>
        <w:noBreakHyphen/>
        <w:t>related pressures directly influence strategic decisions.</w:t>
      </w:r>
    </w:p>
    <w:p w14:paraId="591DD22F" w14:textId="77777777" w:rsidR="00497FD2" w:rsidRPr="00497FD2" w:rsidRDefault="00497FD2" w:rsidP="0095153F">
      <w:pPr>
        <w:pStyle w:val="Heading3"/>
        <w:rPr>
          <w:lang w:val="en-RO"/>
        </w:rPr>
      </w:pPr>
      <w:bookmarkStart w:id="5" w:name="_Toc230113315"/>
      <w:r w:rsidRPr="00497FD2">
        <w:rPr>
          <w:lang w:val="en-RO"/>
        </w:rPr>
        <w:t>1.2 Resource Scarcity and Circular Economy Expectations</w:t>
      </w:r>
      <w:bookmarkEnd w:id="5"/>
    </w:p>
    <w:p w14:paraId="6815362E"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Resource scarcity is another major environmental factor. Traditional steelmaking relies heavily on iron ore and coking coal, both of which have environmental and supply</w:t>
      </w:r>
      <w:r w:rsidRPr="00497FD2">
        <w:rPr>
          <w:rFonts w:ascii="Arial" w:hAnsi="Arial" w:cs="Arial"/>
          <w:sz w:val="24"/>
          <w:szCs w:val="24"/>
          <w:lang w:val="en-RO"/>
        </w:rPr>
        <w:noBreakHyphen/>
        <w:t xml:space="preserve">chain risks. The shift toward using 100% steel scrap in the new EAF facility supports a circular economy model and reduces the need for raw material extraction. The Economic Times (2024) reports that the Ludhiana plant uses only scrap metal as input, significantly lowering environmental impact (https://economictimes.indiatimes.com </w:t>
      </w:r>
      <w:hyperlink r:id="rId8" w:history="1">
        <w:r w:rsidRPr="00497FD2">
          <w:rPr>
            <w:rStyle w:val="Hyperlink"/>
            <w:rFonts w:ascii="Arial" w:hAnsi="Arial" w:cs="Arial"/>
            <w:sz w:val="24"/>
            <w:szCs w:val="24"/>
            <w:lang w:val="en-RO"/>
          </w:rPr>
          <w:t>(economictimes.indiatimes.com in Bing)</w:t>
        </w:r>
      </w:hyperlink>
      <w:r w:rsidRPr="00497FD2">
        <w:rPr>
          <w:rFonts w:ascii="Arial" w:hAnsi="Arial" w:cs="Arial"/>
          <w:sz w:val="24"/>
          <w:szCs w:val="24"/>
          <w:lang w:val="en-RO"/>
        </w:rPr>
        <w:t>).</w:t>
      </w:r>
    </w:p>
    <w:p w14:paraId="10CC6C23"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aligns with Johnson et al.’s (2020) view that environmental pressures increasingly push firms toward resource</w:t>
      </w:r>
      <w:r w:rsidRPr="00497FD2">
        <w:rPr>
          <w:rFonts w:ascii="Arial" w:hAnsi="Arial" w:cs="Arial"/>
          <w:sz w:val="24"/>
          <w:szCs w:val="24"/>
          <w:lang w:val="en-RO"/>
        </w:rPr>
        <w:noBreakHyphen/>
        <w:t>efficient and circular production systems. By adopting scrap</w:t>
      </w:r>
      <w:r w:rsidRPr="00497FD2">
        <w:rPr>
          <w:rFonts w:ascii="Arial" w:hAnsi="Arial" w:cs="Arial"/>
          <w:sz w:val="24"/>
          <w:szCs w:val="24"/>
          <w:lang w:val="en-RO"/>
        </w:rPr>
        <w:noBreakHyphen/>
        <w:t>based steelmaking, Tata Steel is responding to both ecological concerns and market expectations for sustainable materials.</w:t>
      </w:r>
    </w:p>
    <w:p w14:paraId="6EFE0A40" w14:textId="77777777" w:rsidR="00497FD2" w:rsidRPr="00497FD2" w:rsidRDefault="00497FD2" w:rsidP="0095153F">
      <w:pPr>
        <w:pStyle w:val="Heading3"/>
        <w:rPr>
          <w:lang w:val="en-RO"/>
        </w:rPr>
      </w:pPr>
      <w:bookmarkStart w:id="6" w:name="_Toc230113316"/>
      <w:r w:rsidRPr="00497FD2">
        <w:rPr>
          <w:lang w:val="en-RO"/>
        </w:rPr>
        <w:t>1.3 Renewable Energy and Environmental Efficiency</w:t>
      </w:r>
      <w:bookmarkEnd w:id="6"/>
    </w:p>
    <w:p w14:paraId="22DC3A94"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Energy consumption is one of the largest contributors to emissions in steelmaking. Tata Steel’s new EAF facility is designed to operate using around 50% renewable energy, which further reduces its environmental footprint. Business Standard (2024) highlights that renewable energy integration is central to the plant’s low</w:t>
      </w:r>
      <w:r w:rsidRPr="00497FD2">
        <w:rPr>
          <w:rFonts w:ascii="Arial" w:hAnsi="Arial" w:cs="Arial"/>
          <w:sz w:val="24"/>
          <w:szCs w:val="24"/>
          <w:lang w:val="en-RO"/>
        </w:rPr>
        <w:noBreakHyphen/>
        <w:t>carbon design (</w:t>
      </w:r>
      <w:hyperlink r:id="rId9" w:history="1">
        <w:r w:rsidRPr="00497FD2">
          <w:rPr>
            <w:rStyle w:val="Hyperlink"/>
            <w:rFonts w:ascii="Arial" w:hAnsi="Arial" w:cs="Arial"/>
            <w:sz w:val="24"/>
            <w:szCs w:val="24"/>
            <w:lang w:val="en-RO"/>
          </w:rPr>
          <w:t>https://www.business-standard.com</w:t>
        </w:r>
      </w:hyperlink>
      <w:r w:rsidRPr="00497FD2">
        <w:rPr>
          <w:rFonts w:ascii="Arial" w:hAnsi="Arial" w:cs="Arial"/>
          <w:sz w:val="24"/>
          <w:szCs w:val="24"/>
          <w:lang w:val="en-RO"/>
        </w:rPr>
        <w:t>).</w:t>
      </w:r>
    </w:p>
    <w:p w14:paraId="75C01482"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demonstrates how environmental pressures encourage firms to adopt cleaner energy sources. Kotler et al. (2024) emphasise that the natural environment increasingly shapes technological and operational decisions, especially in industries where energy use is a major cost and sustainability concern.</w:t>
      </w:r>
    </w:p>
    <w:p w14:paraId="19AD7F5B" w14:textId="77777777" w:rsidR="00497FD2" w:rsidRDefault="00497FD2" w:rsidP="00497FD2">
      <w:pPr>
        <w:spacing w:line="360" w:lineRule="auto"/>
        <w:rPr>
          <w:rFonts w:ascii="Arial" w:hAnsi="Arial" w:cs="Arial"/>
          <w:b/>
          <w:bCs/>
          <w:sz w:val="24"/>
          <w:szCs w:val="24"/>
          <w:lang w:val="en-RO"/>
        </w:rPr>
      </w:pPr>
    </w:p>
    <w:p w14:paraId="639448DE" w14:textId="3D2398E6" w:rsidR="00497FD2" w:rsidRPr="00497FD2" w:rsidRDefault="00497FD2" w:rsidP="0095153F">
      <w:pPr>
        <w:pStyle w:val="Heading3"/>
        <w:rPr>
          <w:lang w:val="en-RO"/>
        </w:rPr>
      </w:pPr>
      <w:bookmarkStart w:id="7" w:name="_Toc230113317"/>
      <w:r w:rsidRPr="00497FD2">
        <w:rPr>
          <w:lang w:val="en-RO"/>
        </w:rPr>
        <w:t>1.4 Environmental Expectations from Stakeholders</w:t>
      </w:r>
      <w:bookmarkEnd w:id="7"/>
    </w:p>
    <w:p w14:paraId="4ABC59F8"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Environmental concerns also influence stakeholder expectations. Customers, investors, and governments increasingly demand cleaner production methods. IBEF (2024) notes that Tata Steel’s EAF project is seen as a major milestone in India’s transition toward sustainable steel production (</w:t>
      </w:r>
      <w:hyperlink r:id="rId10" w:history="1">
        <w:r w:rsidRPr="00497FD2">
          <w:rPr>
            <w:rStyle w:val="Hyperlink"/>
            <w:rFonts w:ascii="Arial" w:hAnsi="Arial" w:cs="Arial"/>
            <w:sz w:val="24"/>
            <w:szCs w:val="24"/>
            <w:lang w:val="en-RO"/>
          </w:rPr>
          <w:t>https://www.ibef.org</w:t>
        </w:r>
      </w:hyperlink>
      <w:r w:rsidRPr="00497FD2">
        <w:rPr>
          <w:rFonts w:ascii="Arial" w:hAnsi="Arial" w:cs="Arial"/>
          <w:sz w:val="24"/>
          <w:szCs w:val="24"/>
          <w:lang w:val="en-RO"/>
        </w:rPr>
        <w:t>).</w:t>
      </w:r>
    </w:p>
    <w:p w14:paraId="36D45975"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creates new market opportunities for Tata Steel, particularly in sectors such as automotive and construction, where demand for “green steel” is rising. As Saunders et al. (2019) explain, stakeholder expectations are a key part of the external environment and can significantly shape organisational strategy.</w:t>
      </w:r>
    </w:p>
    <w:p w14:paraId="6B08DD32" w14:textId="757E69C0" w:rsidR="00497FD2" w:rsidRPr="00EE08F3" w:rsidRDefault="00497FD2" w:rsidP="00764055">
      <w:pPr>
        <w:pStyle w:val="Heading2"/>
        <w:rPr>
          <w:lang w:val="en-RO"/>
        </w:rPr>
      </w:pPr>
      <w:bookmarkStart w:id="8" w:name="_Toc230113318"/>
      <w:r w:rsidRPr="00EE08F3">
        <w:rPr>
          <w:lang w:val="en-RO"/>
        </w:rPr>
        <w:t>2. Technological Environment</w:t>
      </w:r>
      <w:bookmarkEnd w:id="8"/>
      <w:r w:rsidRPr="00EE08F3">
        <w:rPr>
          <w:lang w:val="en-RO"/>
        </w:rPr>
        <w:t xml:space="preserve"> </w:t>
      </w:r>
    </w:p>
    <w:p w14:paraId="4E1AB1F0"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While the natural environment creates the need for change, the technological environment determines how Tata Steel can respond. Technological developments in steelmaking are essential for reducing emissions and meeting sustainability goals.</w:t>
      </w:r>
    </w:p>
    <w:p w14:paraId="4713377C" w14:textId="77777777" w:rsidR="00497FD2" w:rsidRPr="00497FD2" w:rsidRDefault="00497FD2" w:rsidP="00764055">
      <w:pPr>
        <w:pStyle w:val="Heading3"/>
        <w:rPr>
          <w:lang w:val="en-RO"/>
        </w:rPr>
      </w:pPr>
      <w:bookmarkStart w:id="9" w:name="_Toc230113319"/>
      <w:r w:rsidRPr="00497FD2">
        <w:rPr>
          <w:lang w:val="en-RO"/>
        </w:rPr>
        <w:t>2.1 Adoption of Electric Arc Furnace (EAF) Technology</w:t>
      </w:r>
      <w:bookmarkEnd w:id="9"/>
    </w:p>
    <w:p w14:paraId="47446324"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The most significant technological development for Tata Steel is the adoption of scrap</w:t>
      </w:r>
      <w:r w:rsidRPr="00497FD2">
        <w:rPr>
          <w:rFonts w:ascii="Arial" w:hAnsi="Arial" w:cs="Arial"/>
          <w:sz w:val="24"/>
          <w:szCs w:val="24"/>
          <w:lang w:val="en-RO"/>
        </w:rPr>
        <w:noBreakHyphen/>
        <w:t>based EAF technology. This method uses electricity instead of coal to melt scrap metal, resulting in much lower emissions. The Ludhiana EAF facility was built with an investment of ₹3,200 crore and has a production capacity of 0.75 million tonnes per annum (The Economic Times, 2024).</w:t>
      </w:r>
    </w:p>
    <w:p w14:paraId="259C46C7"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shift reflects what Johnson et al. (2020) describe as technological drivers of change, where new production methods reshape industry structures and competitive dynamics. EAF technology positions Tata Steel as a leader in India’s transition toward low</w:t>
      </w:r>
      <w:r w:rsidRPr="00497FD2">
        <w:rPr>
          <w:rFonts w:ascii="Arial" w:hAnsi="Arial" w:cs="Arial"/>
          <w:sz w:val="24"/>
          <w:szCs w:val="24"/>
          <w:lang w:val="en-RO"/>
        </w:rPr>
        <w:noBreakHyphen/>
        <w:t>carbon steelmaking.</w:t>
      </w:r>
    </w:p>
    <w:p w14:paraId="2CD99630" w14:textId="77777777" w:rsidR="00497FD2" w:rsidRPr="00497FD2" w:rsidRDefault="00497FD2" w:rsidP="00764055">
      <w:pPr>
        <w:pStyle w:val="Heading3"/>
        <w:rPr>
          <w:lang w:val="en-RO"/>
        </w:rPr>
      </w:pPr>
      <w:bookmarkStart w:id="10" w:name="_Toc230113320"/>
      <w:r w:rsidRPr="00497FD2">
        <w:rPr>
          <w:lang w:val="en-RO"/>
        </w:rPr>
        <w:t>2.2 Renewable Energy Integration</w:t>
      </w:r>
      <w:bookmarkEnd w:id="10"/>
    </w:p>
    <w:p w14:paraId="326376FF"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Technological progress in renewable energy integration is also shaping Tata Steel’s sustainability transition. The EAF plant is designed to operate with around 50% renewable energy, made possible by improvements in solar and wind power systems. Business Standard (2024) confirms that renewable energy integration is central to the plant’s low</w:t>
      </w:r>
      <w:r w:rsidRPr="00497FD2">
        <w:rPr>
          <w:rFonts w:ascii="Arial" w:hAnsi="Arial" w:cs="Arial"/>
          <w:sz w:val="24"/>
          <w:szCs w:val="24"/>
          <w:lang w:val="en-RO"/>
        </w:rPr>
        <w:noBreakHyphen/>
        <w:t>carbon design.</w:t>
      </w:r>
    </w:p>
    <w:p w14:paraId="2CD8DA06"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lastRenderedPageBreak/>
        <w:t>This demonstrates how technological and environmental factors interact: cleaner energy technologies support lower</w:t>
      </w:r>
      <w:r w:rsidRPr="00497FD2">
        <w:rPr>
          <w:rFonts w:ascii="Arial" w:hAnsi="Arial" w:cs="Arial"/>
          <w:sz w:val="24"/>
          <w:szCs w:val="24"/>
          <w:lang w:val="en-RO"/>
        </w:rPr>
        <w:noBreakHyphen/>
        <w:t>carbon steelmaking, helping Tata Steel meet environmental expectations.</w:t>
      </w:r>
    </w:p>
    <w:p w14:paraId="04EF6CCC" w14:textId="77777777" w:rsidR="00497FD2" w:rsidRPr="00497FD2" w:rsidRDefault="00497FD2" w:rsidP="00764055">
      <w:pPr>
        <w:pStyle w:val="Heading3"/>
        <w:rPr>
          <w:lang w:val="en-RO"/>
        </w:rPr>
      </w:pPr>
      <w:bookmarkStart w:id="11" w:name="_Toc230113321"/>
      <w:r w:rsidRPr="00497FD2">
        <w:rPr>
          <w:lang w:val="en-RO"/>
        </w:rPr>
        <w:t>2.3 Industry</w:t>
      </w:r>
      <w:r w:rsidRPr="00497FD2">
        <w:rPr>
          <w:lang w:val="en-RO"/>
        </w:rPr>
        <w:noBreakHyphen/>
        <w:t>Wide Technological Shifts</w:t>
      </w:r>
      <w:bookmarkEnd w:id="11"/>
    </w:p>
    <w:p w14:paraId="702D7811"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The global steel industry is rapidly adopting new technologies such as hydrogen</w:t>
      </w:r>
      <w:r w:rsidRPr="00497FD2">
        <w:rPr>
          <w:rFonts w:ascii="Arial" w:hAnsi="Arial" w:cs="Arial"/>
          <w:sz w:val="24"/>
          <w:szCs w:val="24"/>
          <w:lang w:val="en-RO"/>
        </w:rPr>
        <w:noBreakHyphen/>
        <w:t>based steelmaking, carbon capture, and advanced recycling systems. SteelMath (2024) notes that Tata Steel’s EAF facility represents a “fundamental shift” in how India will produce steel over the next two decades (</w:t>
      </w:r>
      <w:hyperlink r:id="rId11" w:history="1">
        <w:r w:rsidRPr="00497FD2">
          <w:rPr>
            <w:rStyle w:val="Hyperlink"/>
            <w:rFonts w:ascii="Arial" w:hAnsi="Arial" w:cs="Arial"/>
            <w:sz w:val="24"/>
            <w:szCs w:val="24"/>
            <w:lang w:val="en-RO"/>
          </w:rPr>
          <w:t>https://www.steelmath.com</w:t>
        </w:r>
      </w:hyperlink>
      <w:r w:rsidRPr="00497FD2">
        <w:rPr>
          <w:rFonts w:ascii="Arial" w:hAnsi="Arial" w:cs="Arial"/>
          <w:sz w:val="24"/>
          <w:szCs w:val="24"/>
          <w:lang w:val="en-RO"/>
        </w:rPr>
        <w:t>).</w:t>
      </w:r>
    </w:p>
    <w:p w14:paraId="75F517EB" w14:textId="48973C78" w:rsidR="00B02489"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means Tata Steel must continue investing in new technologies to remain competitive in a rapidly evolving global market. As Kotler et al. (2024) argue, technological forces can reshape entire industries and create new strategic opportunities.</w:t>
      </w:r>
    </w:p>
    <w:p w14:paraId="1296F16D" w14:textId="77777777" w:rsidR="0029259A" w:rsidRDefault="0029259A">
      <w:pPr>
        <w:spacing w:line="278" w:lineRule="auto"/>
        <w:rPr>
          <w:rFonts w:ascii="Arial" w:hAnsi="Arial" w:cs="Arial"/>
          <w:sz w:val="24"/>
          <w:szCs w:val="24"/>
          <w:lang w:val="en-RO"/>
        </w:rPr>
      </w:pPr>
    </w:p>
    <w:tbl>
      <w:tblPr>
        <w:tblStyle w:val="GridTable4-Accent1"/>
        <w:tblW w:w="0" w:type="auto"/>
        <w:tblLook w:val="04A0" w:firstRow="1" w:lastRow="0" w:firstColumn="1" w:lastColumn="0" w:noHBand="0" w:noVBand="1"/>
      </w:tblPr>
      <w:tblGrid>
        <w:gridCol w:w="3005"/>
        <w:gridCol w:w="3005"/>
        <w:gridCol w:w="3006"/>
      </w:tblGrid>
      <w:tr w:rsidR="00D54B01" w14:paraId="3F098A50" w14:textId="77777777" w:rsidTr="00715C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443FDE" w14:textId="2622B0CB" w:rsidR="00D54B01" w:rsidRPr="00D54B01" w:rsidRDefault="00D54B01" w:rsidP="00D54B01">
            <w:pPr>
              <w:spacing w:line="278" w:lineRule="auto"/>
              <w:jc w:val="center"/>
              <w:rPr>
                <w:rFonts w:ascii="Arial" w:hAnsi="Arial" w:cs="Arial"/>
                <w:sz w:val="24"/>
                <w:szCs w:val="24"/>
                <w:lang w:val="en-RO"/>
              </w:rPr>
            </w:pPr>
            <w:r w:rsidRPr="00D54B01">
              <w:rPr>
                <w:rFonts w:ascii="Arial" w:hAnsi="Arial" w:cs="Arial"/>
                <w:sz w:val="24"/>
                <w:szCs w:val="24"/>
              </w:rPr>
              <w:t>NATURAL ENVIRONMENT</w:t>
            </w:r>
          </w:p>
        </w:tc>
        <w:tc>
          <w:tcPr>
            <w:tcW w:w="3005" w:type="dxa"/>
          </w:tcPr>
          <w:p w14:paraId="3252DCA0" w14:textId="6773F38D" w:rsidR="00D54B01" w:rsidRPr="00D54B01" w:rsidRDefault="00D54B01" w:rsidP="00D54B01">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TECHNOLOGICAL ENVIRONMENT</w:t>
            </w:r>
          </w:p>
        </w:tc>
        <w:tc>
          <w:tcPr>
            <w:tcW w:w="3006" w:type="dxa"/>
          </w:tcPr>
          <w:p w14:paraId="2FE6A9B6" w14:textId="0301A123" w:rsidR="00D54B01" w:rsidRPr="00D54B01" w:rsidRDefault="00D54B01" w:rsidP="00D54B01">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TRANSITION TOWARD LOWER</w:t>
            </w:r>
            <w:r w:rsidRPr="00D54B01">
              <w:rPr>
                <w:rFonts w:ascii="Cambria Math" w:hAnsi="Cambria Math" w:cs="Cambria Math"/>
                <w:sz w:val="24"/>
                <w:szCs w:val="24"/>
              </w:rPr>
              <w:t>‑</w:t>
            </w:r>
            <w:r w:rsidRPr="00D54B01">
              <w:rPr>
                <w:rFonts w:ascii="Arial" w:hAnsi="Arial" w:cs="Arial"/>
                <w:sz w:val="24"/>
                <w:szCs w:val="24"/>
              </w:rPr>
              <w:t>CARBON STEEL</w:t>
            </w:r>
          </w:p>
        </w:tc>
      </w:tr>
      <w:tr w:rsidR="00D54B01" w14:paraId="0DCAA96C" w14:textId="77777777" w:rsidTr="00715C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687944" w14:textId="7A7A78A6"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Climate change pressures                   </w:t>
            </w:r>
          </w:p>
          <w:p w14:paraId="74010EC0" w14:textId="1706C9DA"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High CO</w:t>
            </w:r>
            <w:r w:rsidRPr="00D54B01">
              <w:rPr>
                <w:rFonts w:ascii="Cambria Math" w:hAnsi="Cambria Math" w:cs="Cambria Math"/>
                <w:b w:val="0"/>
                <w:bCs w:val="0"/>
                <w:sz w:val="24"/>
                <w:szCs w:val="24"/>
              </w:rPr>
              <w:t>₂</w:t>
            </w:r>
            <w:r w:rsidRPr="00D54B01">
              <w:rPr>
                <w:rFonts w:ascii="Arial" w:hAnsi="Arial" w:cs="Arial"/>
                <w:b w:val="0"/>
                <w:bCs w:val="0"/>
                <w:sz w:val="24"/>
                <w:szCs w:val="24"/>
              </w:rPr>
              <w:t xml:space="preserve"> emissions from steelmaking       </w:t>
            </w:r>
          </w:p>
          <w:p w14:paraId="679FCEEA" w14:textId="5DFE1B82"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Resource scarcity (iron ore, coal) </w:t>
            </w:r>
          </w:p>
          <w:p w14:paraId="78D1C7E3" w14:textId="6CFA8E6C"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Circular economy expectations              </w:t>
            </w:r>
          </w:p>
          <w:p w14:paraId="6C0C036D" w14:textId="67C4338D" w:rsidR="00D54B01" w:rsidRPr="00D54B01" w:rsidRDefault="00D54B01" w:rsidP="00D54B01">
            <w:pPr>
              <w:spacing w:line="360" w:lineRule="auto"/>
              <w:rPr>
                <w:rFonts w:ascii="Arial" w:hAnsi="Arial" w:cs="Arial"/>
                <w:sz w:val="24"/>
                <w:szCs w:val="24"/>
                <w:lang w:val="en-RO"/>
              </w:rPr>
            </w:pPr>
            <w:r w:rsidRPr="00D54B01">
              <w:rPr>
                <w:rFonts w:ascii="Arial" w:hAnsi="Arial" w:cs="Arial"/>
                <w:b w:val="0"/>
                <w:bCs w:val="0"/>
                <w:sz w:val="24"/>
                <w:szCs w:val="24"/>
              </w:rPr>
              <w:t>• Stakeholder demand for green steel</w:t>
            </w:r>
          </w:p>
        </w:tc>
        <w:tc>
          <w:tcPr>
            <w:tcW w:w="3005" w:type="dxa"/>
          </w:tcPr>
          <w:p w14:paraId="01436127" w14:textId="45DCBB7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Electric Arc Furnace (EAF) technology     </w:t>
            </w:r>
          </w:p>
          <w:p w14:paraId="10F2BE3B" w14:textId="00C08C7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100% scrap</w:t>
            </w:r>
            <w:r w:rsidRPr="00D54B01">
              <w:rPr>
                <w:rFonts w:ascii="Cambria Math" w:hAnsi="Cambria Math" w:cs="Cambria Math"/>
                <w:sz w:val="24"/>
                <w:szCs w:val="24"/>
              </w:rPr>
              <w:t>‑</w:t>
            </w:r>
            <w:r w:rsidRPr="00D54B01">
              <w:rPr>
                <w:rFonts w:ascii="Arial" w:hAnsi="Arial" w:cs="Arial"/>
                <w:sz w:val="24"/>
                <w:szCs w:val="24"/>
              </w:rPr>
              <w:t xml:space="preserve">based steelmaking              </w:t>
            </w:r>
          </w:p>
          <w:p w14:paraId="6E75741F" w14:textId="49E139A9"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~50% renewable energy integration          •Low</w:t>
            </w:r>
            <w:r w:rsidRPr="00D54B01">
              <w:rPr>
                <w:rFonts w:ascii="Cambria Math" w:hAnsi="Cambria Math" w:cs="Cambria Math"/>
                <w:sz w:val="24"/>
                <w:szCs w:val="24"/>
              </w:rPr>
              <w:t>‑</w:t>
            </w:r>
            <w:r w:rsidRPr="00D54B01">
              <w:rPr>
                <w:rFonts w:ascii="Arial" w:hAnsi="Arial" w:cs="Arial"/>
                <w:sz w:val="24"/>
                <w:szCs w:val="24"/>
              </w:rPr>
              <w:t xml:space="preserve">carbon production innovations          </w:t>
            </w:r>
          </w:p>
          <w:p w14:paraId="23EC6576" w14:textId="648B2A43"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 Industry shift to sustainable technologies</w:t>
            </w:r>
          </w:p>
        </w:tc>
        <w:tc>
          <w:tcPr>
            <w:tcW w:w="3006" w:type="dxa"/>
          </w:tcPr>
          <w:p w14:paraId="032F8F33" w14:textId="46629AC4"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Lower emissions (&lt;0.3 tCO</w:t>
            </w:r>
            <w:r w:rsidRPr="00D54B01">
              <w:rPr>
                <w:rFonts w:ascii="Cambria Math" w:hAnsi="Cambria Math" w:cs="Cambria Math"/>
                <w:sz w:val="24"/>
                <w:szCs w:val="24"/>
              </w:rPr>
              <w:t>₂</w:t>
            </w:r>
            <w:r w:rsidRPr="00D54B01">
              <w:rPr>
                <w:rFonts w:ascii="Arial" w:hAnsi="Arial" w:cs="Arial"/>
                <w:sz w:val="24"/>
                <w:szCs w:val="24"/>
              </w:rPr>
              <w:t xml:space="preserve"> per tonne) </w:t>
            </w:r>
          </w:p>
          <w:p w14:paraId="52955C50" w14:textId="04E55E87"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 Cleaner, circular production model      </w:t>
            </w:r>
          </w:p>
          <w:p w14:paraId="2AE061DC" w14:textId="77777777" w:rsid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Stronger competitive position </w:t>
            </w:r>
          </w:p>
          <w:p w14:paraId="3EFD12E5" w14:textId="6EFAE99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 Alignment with sustainability expectations</w:t>
            </w:r>
          </w:p>
        </w:tc>
      </w:tr>
    </w:tbl>
    <w:p w14:paraId="1A2316EF" w14:textId="77777777" w:rsidR="0029259A" w:rsidRDefault="0029259A">
      <w:pPr>
        <w:spacing w:line="278" w:lineRule="auto"/>
        <w:rPr>
          <w:rFonts w:ascii="Arial" w:hAnsi="Arial" w:cs="Arial"/>
          <w:sz w:val="24"/>
          <w:szCs w:val="24"/>
          <w:lang w:val="en-RO"/>
        </w:rPr>
      </w:pPr>
    </w:p>
    <w:p w14:paraId="67185F7F" w14:textId="5D3E9A99" w:rsidR="0029259A" w:rsidRPr="00D54B01" w:rsidRDefault="00D54B01" w:rsidP="00764055">
      <w:pPr>
        <w:pStyle w:val="Heading4"/>
        <w:rPr>
          <w:lang w:val="en-RO"/>
        </w:rPr>
      </w:pPr>
      <w:r w:rsidRPr="00D54B01">
        <w:rPr>
          <w:lang w:val="en-RO"/>
        </w:rPr>
        <w:t>Figure</w:t>
      </w:r>
      <w:r>
        <w:rPr>
          <w:lang w:val="en-RO"/>
        </w:rPr>
        <w:t xml:space="preserve"> </w:t>
      </w:r>
      <w:r w:rsidRPr="00D54B01">
        <w:rPr>
          <w:lang w:val="en-RO"/>
        </w:rPr>
        <w:t>1: Flow Chart: Interaction between Natural and Technological Enviro</w:t>
      </w:r>
      <w:r>
        <w:rPr>
          <w:lang w:val="en-RO"/>
        </w:rPr>
        <w:t>n</w:t>
      </w:r>
      <w:r w:rsidRPr="00D54B01">
        <w:rPr>
          <w:lang w:val="en-RO"/>
        </w:rPr>
        <w:t>ment</w:t>
      </w:r>
    </w:p>
    <w:p w14:paraId="7CD57AE8" w14:textId="77777777" w:rsidR="00687A52" w:rsidRDefault="00687A52">
      <w:pPr>
        <w:spacing w:line="278" w:lineRule="auto"/>
        <w:rPr>
          <w:rFonts w:ascii="Arial" w:hAnsi="Arial" w:cs="Arial"/>
          <w:sz w:val="24"/>
          <w:szCs w:val="24"/>
          <w:lang w:val="en-RO"/>
        </w:rPr>
      </w:pPr>
    </w:p>
    <w:p w14:paraId="7BDB30D6" w14:textId="77777777" w:rsidR="005311C3" w:rsidRDefault="005311C3" w:rsidP="00EE08F3">
      <w:pPr>
        <w:spacing w:line="360" w:lineRule="auto"/>
        <w:rPr>
          <w:rFonts w:ascii="Arial" w:hAnsi="Arial" w:cs="Arial"/>
          <w:b/>
          <w:bCs/>
          <w:sz w:val="28"/>
          <w:szCs w:val="28"/>
          <w:lang w:val="en-RO"/>
        </w:rPr>
      </w:pPr>
    </w:p>
    <w:p w14:paraId="2A65F261" w14:textId="77777777" w:rsidR="00764055" w:rsidRDefault="00764055" w:rsidP="00EE08F3">
      <w:pPr>
        <w:spacing w:line="360" w:lineRule="auto"/>
        <w:rPr>
          <w:rFonts w:ascii="Arial" w:hAnsi="Arial" w:cs="Arial"/>
          <w:b/>
          <w:bCs/>
          <w:sz w:val="28"/>
          <w:szCs w:val="28"/>
          <w:lang w:val="en-RO"/>
        </w:rPr>
      </w:pPr>
    </w:p>
    <w:p w14:paraId="359432D5" w14:textId="564EDC4A" w:rsidR="00EE08F3" w:rsidRDefault="00EE08F3" w:rsidP="00764055">
      <w:pPr>
        <w:pStyle w:val="Heading1"/>
        <w:rPr>
          <w:lang w:val="en-RO"/>
        </w:rPr>
      </w:pPr>
      <w:bookmarkStart w:id="12" w:name="_Toc230113322"/>
      <w:r w:rsidRPr="00EE08F3">
        <w:rPr>
          <w:lang w:val="en-RO"/>
        </w:rPr>
        <w:lastRenderedPageBreak/>
        <w:t>Strategic Growth and Competitive Positioning</w:t>
      </w:r>
      <w:bookmarkEnd w:id="12"/>
    </w:p>
    <w:p w14:paraId="4F3F0ED1" w14:textId="77777777" w:rsidR="00764055" w:rsidRPr="00764055" w:rsidRDefault="00764055" w:rsidP="00764055">
      <w:pPr>
        <w:rPr>
          <w:lang w:val="en-RO"/>
        </w:rPr>
      </w:pPr>
    </w:p>
    <w:p w14:paraId="7EAEA0D5" w14:textId="433032C5" w:rsidR="00EE08F3" w:rsidRDefault="00EE08F3" w:rsidP="00764055">
      <w:pPr>
        <w:pStyle w:val="Heading2"/>
        <w:rPr>
          <w:lang w:val="en-RO"/>
        </w:rPr>
      </w:pPr>
      <w:bookmarkStart w:id="13" w:name="_Toc230113323"/>
      <w:r w:rsidRPr="00EE08F3">
        <w:rPr>
          <w:lang w:val="en-RO"/>
        </w:rPr>
        <w:t>Environmental Pressures and the Need for Growth</w:t>
      </w:r>
      <w:bookmarkEnd w:id="13"/>
    </w:p>
    <w:p w14:paraId="6ED53C36" w14:textId="52551911"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Tata Steel </w:t>
      </w:r>
      <w:r w:rsidR="00A21B27">
        <w:rPr>
          <w:rFonts w:ascii="Arial" w:hAnsi="Arial" w:cs="Arial"/>
          <w:sz w:val="24"/>
          <w:szCs w:val="24"/>
          <w:lang w:val="en-RO"/>
        </w:rPr>
        <w:t>India</w:t>
      </w:r>
      <w:r w:rsidRPr="00EE08F3">
        <w:rPr>
          <w:rFonts w:ascii="Arial" w:hAnsi="Arial" w:cs="Arial"/>
          <w:sz w:val="24"/>
          <w:szCs w:val="24"/>
          <w:lang w:val="en-RO"/>
        </w:rPr>
        <w:t xml:space="preserve"> is undergoing a major strategic transformation driven by environmental regulation, market expectations and technological change. The company’s decision to transition from traditional blast furnace operations to Electric Arc Furnace (EAF) technology at Port Talbot represents a structural shift in its business model. This transition is expected to reduce emissions by up to 90%, aligning the organisation with UK and EU decarbonisation policies and strengthening its long</w:t>
      </w:r>
      <w:r w:rsidRPr="00EE08F3">
        <w:rPr>
          <w:rFonts w:ascii="Arial" w:hAnsi="Arial" w:cs="Arial"/>
          <w:sz w:val="24"/>
          <w:szCs w:val="24"/>
          <w:lang w:val="en-RO"/>
        </w:rPr>
        <w:noBreakHyphen/>
        <w:t>term competitiveness (Tata Steel, 2024). The regulatory environment reinforces this need for strategic repositioning. Mechanisms such as the UK Emissions Trading Scheme and the EU Carbon Border Adjustment Mechanism (CBAM) increase the cost of carbon</w:t>
      </w:r>
      <w:r w:rsidRPr="00EE08F3">
        <w:rPr>
          <w:rFonts w:ascii="Arial" w:hAnsi="Arial" w:cs="Arial"/>
          <w:sz w:val="24"/>
          <w:szCs w:val="24"/>
          <w:lang w:val="en-RO"/>
        </w:rPr>
        <w:noBreakHyphen/>
        <w:t>intensive steel and reward producers with lower embedded emissions (European Commission, 2023). This creates a growing market for low</w:t>
      </w:r>
      <w:r w:rsidRPr="00EE08F3">
        <w:rPr>
          <w:rFonts w:ascii="Arial" w:hAnsi="Arial" w:cs="Arial"/>
          <w:sz w:val="24"/>
          <w:szCs w:val="24"/>
          <w:lang w:val="en-RO"/>
        </w:rPr>
        <w:noBreakHyphen/>
        <w:t>carbon steel products, positioning Tata Steel’s EAF transition as both an environmental necessity and a strategic opportunity. The Ansoff Matrix provides a structured framework to evaluate how the company can pursue growth while transitioning to a lower</w:t>
      </w:r>
      <w:r w:rsidRPr="00EE08F3">
        <w:rPr>
          <w:rFonts w:ascii="Arial" w:hAnsi="Arial" w:cs="Arial"/>
          <w:sz w:val="24"/>
          <w:szCs w:val="24"/>
          <w:lang w:val="en-RO"/>
        </w:rPr>
        <w:noBreakHyphen/>
        <w:t>carbon business model (Ansoff, 1957).</w:t>
      </w:r>
    </w:p>
    <w:p w14:paraId="51D19CDA" w14:textId="77777777" w:rsidR="00EE08F3" w:rsidRDefault="00EE08F3" w:rsidP="00764055">
      <w:pPr>
        <w:pStyle w:val="Heading1"/>
        <w:rPr>
          <w:lang w:val="en-RO"/>
        </w:rPr>
      </w:pPr>
      <w:bookmarkStart w:id="14" w:name="_Toc230113324"/>
      <w:r w:rsidRPr="00EE08F3">
        <w:rPr>
          <w:lang w:val="en-RO"/>
        </w:rPr>
        <w:t>Evaluating Growth Options Using the Ansoff Matrix</w:t>
      </w:r>
      <w:bookmarkEnd w:id="14"/>
    </w:p>
    <w:p w14:paraId="4D8F61A8" w14:textId="77777777" w:rsidR="00764055" w:rsidRPr="00764055" w:rsidRDefault="00764055" w:rsidP="00764055">
      <w:pPr>
        <w:rPr>
          <w:lang w:val="en-RO"/>
        </w:rPr>
      </w:pPr>
    </w:p>
    <w:p w14:paraId="7B897404" w14:textId="77777777" w:rsidR="00EE08F3" w:rsidRPr="00EE08F3" w:rsidRDefault="00EE08F3" w:rsidP="00764055">
      <w:pPr>
        <w:pStyle w:val="Heading2"/>
        <w:rPr>
          <w:lang w:val="en-RO"/>
        </w:rPr>
      </w:pPr>
      <w:bookmarkStart w:id="15" w:name="_Toc230113325"/>
      <w:r w:rsidRPr="00EE08F3">
        <w:rPr>
          <w:lang w:val="en-RO"/>
        </w:rPr>
        <w:t>Market Penetration</w:t>
      </w:r>
      <w:bookmarkEnd w:id="15"/>
    </w:p>
    <w:p w14:paraId="6334B004" w14:textId="2AED42DB"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Market penetration involves increasing sales of existing products in existing markets. For Tata Steel, this would mean selling more conventional steel to current </w:t>
      </w:r>
      <w:r w:rsidR="00A21B27">
        <w:rPr>
          <w:rFonts w:ascii="Arial" w:hAnsi="Arial" w:cs="Arial"/>
          <w:sz w:val="24"/>
          <w:szCs w:val="24"/>
          <w:lang w:val="en-RO"/>
        </w:rPr>
        <w:t>India</w:t>
      </w:r>
      <w:r w:rsidRPr="00EE08F3">
        <w:rPr>
          <w:rFonts w:ascii="Arial" w:hAnsi="Arial" w:cs="Arial"/>
          <w:sz w:val="24"/>
          <w:szCs w:val="24"/>
          <w:lang w:val="en-RO"/>
        </w:rPr>
        <w:t xml:space="preserve"> and EU customers. However, demand for traditional high</w:t>
      </w:r>
      <w:r w:rsidRPr="00EE08F3">
        <w:rPr>
          <w:rFonts w:ascii="Arial" w:hAnsi="Arial" w:cs="Arial"/>
          <w:sz w:val="24"/>
          <w:szCs w:val="24"/>
          <w:lang w:val="en-RO"/>
        </w:rPr>
        <w:noBreakHyphen/>
        <w:t>carbon steel is stagnating, and customers increasingly prefer low</w:t>
      </w:r>
      <w:r w:rsidRPr="00EE08F3">
        <w:rPr>
          <w:rFonts w:ascii="Arial" w:hAnsi="Arial" w:cs="Arial"/>
          <w:sz w:val="24"/>
          <w:szCs w:val="24"/>
          <w:lang w:val="en-RO"/>
        </w:rPr>
        <w:noBreakHyphen/>
        <w:t>carbon alternatives. Competitors adopting EAF technology or importing low</w:t>
      </w:r>
      <w:r w:rsidRPr="00EE08F3">
        <w:rPr>
          <w:rFonts w:ascii="Arial" w:hAnsi="Arial" w:cs="Arial"/>
          <w:sz w:val="24"/>
          <w:szCs w:val="24"/>
          <w:lang w:val="en-RO"/>
        </w:rPr>
        <w:noBreakHyphen/>
        <w:t>carbon steel from abroad further limit the potential of this strategy. While market penetration may support short</w:t>
      </w:r>
      <w:r w:rsidRPr="00EE08F3">
        <w:rPr>
          <w:rFonts w:ascii="Arial" w:hAnsi="Arial" w:cs="Arial"/>
          <w:sz w:val="24"/>
          <w:szCs w:val="24"/>
          <w:lang w:val="en-RO"/>
        </w:rPr>
        <w:noBreakHyphen/>
        <w:t>term stability, it does not align with long</w:t>
      </w:r>
      <w:r w:rsidRPr="00EE08F3">
        <w:rPr>
          <w:rFonts w:ascii="Arial" w:hAnsi="Arial" w:cs="Arial"/>
          <w:sz w:val="24"/>
          <w:szCs w:val="24"/>
          <w:lang w:val="en-RO"/>
        </w:rPr>
        <w:noBreakHyphen/>
        <w:t>term environmental or competitive requirements.</w:t>
      </w:r>
    </w:p>
    <w:p w14:paraId="77517F50" w14:textId="77777777" w:rsidR="00EE08F3" w:rsidRPr="00EE08F3" w:rsidRDefault="00EE08F3" w:rsidP="00764055">
      <w:pPr>
        <w:pStyle w:val="Heading2"/>
        <w:rPr>
          <w:lang w:val="en-RO"/>
        </w:rPr>
      </w:pPr>
      <w:bookmarkStart w:id="16" w:name="_Toc230113326"/>
      <w:r w:rsidRPr="00EE08F3">
        <w:rPr>
          <w:lang w:val="en-RO"/>
        </w:rPr>
        <w:t>Market Development</w:t>
      </w:r>
      <w:bookmarkEnd w:id="16"/>
    </w:p>
    <w:p w14:paraId="0C8E158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Market development involves entering new markets with existing products. Tata Steel’s transition to EAF technology enables access to new customer segments that </w:t>
      </w:r>
      <w:r w:rsidRPr="00EE08F3">
        <w:rPr>
          <w:rFonts w:ascii="Arial" w:hAnsi="Arial" w:cs="Arial"/>
          <w:sz w:val="24"/>
          <w:szCs w:val="24"/>
          <w:lang w:val="en-RO"/>
        </w:rPr>
        <w:lastRenderedPageBreak/>
        <w:t>prioritise sustainability, such as electric vehicle manufacturers, renewable energy developers and infrastructure projects with green procurement requirements. The EU’s CBAM also creates opportunities for low</w:t>
      </w:r>
      <w:r w:rsidRPr="00EE08F3">
        <w:rPr>
          <w:rFonts w:ascii="Arial" w:hAnsi="Arial" w:cs="Arial"/>
          <w:sz w:val="24"/>
          <w:szCs w:val="24"/>
          <w:lang w:val="en-RO"/>
        </w:rPr>
        <w:noBreakHyphen/>
        <w:t>carbon steel producers to gain market share in Europe, where environmental standards are stricter (European Commission, 2023). Market development therefore aligns strongly with the company’s decarbonisation strategy by leveraging the environmental benefits of EAF production to access new demand pools.</w:t>
      </w:r>
    </w:p>
    <w:p w14:paraId="41DD94DE" w14:textId="77777777" w:rsidR="00EE08F3" w:rsidRPr="00EE08F3" w:rsidRDefault="00EE08F3" w:rsidP="00764055">
      <w:pPr>
        <w:pStyle w:val="Heading2"/>
        <w:rPr>
          <w:lang w:val="en-RO"/>
        </w:rPr>
      </w:pPr>
      <w:bookmarkStart w:id="17" w:name="_Toc230113327"/>
      <w:r w:rsidRPr="00EE08F3">
        <w:rPr>
          <w:lang w:val="en-RO"/>
        </w:rPr>
        <w:t>Product Development</w:t>
      </w:r>
      <w:bookmarkEnd w:id="17"/>
    </w:p>
    <w:p w14:paraId="6CA4EFE6"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Product development focuses on creating new or improved products for existing markets. This option is highly relevant to Tata Steel’s transition. EAF technology enables the production of new steel grades with lower emissions, higher recycled content and improved traceability. Customers in automotive, construction and engineering sectors increasingly require materials with certified carbon footprints. Developing a portfolio of “green steel” products allows Tata Steel to differentiate itself and meet emerging customer expectations. Product development also supports long</w:t>
      </w:r>
      <w:r w:rsidRPr="00EE08F3">
        <w:rPr>
          <w:rFonts w:ascii="Arial" w:hAnsi="Arial" w:cs="Arial"/>
          <w:sz w:val="24"/>
          <w:szCs w:val="24"/>
          <w:lang w:val="en-RO"/>
        </w:rPr>
        <w:noBreakHyphen/>
        <w:t>term competitiveness by embedding innovation into the company’s strategic capabilities (Porter, 1985).</w:t>
      </w:r>
    </w:p>
    <w:p w14:paraId="0E942FF0" w14:textId="77777777" w:rsidR="00EE08F3" w:rsidRPr="00EE08F3" w:rsidRDefault="00EE08F3" w:rsidP="00764055">
      <w:pPr>
        <w:pStyle w:val="Heading2"/>
        <w:rPr>
          <w:lang w:val="en-RO"/>
        </w:rPr>
      </w:pPr>
      <w:bookmarkStart w:id="18" w:name="_Toc230113328"/>
      <w:r w:rsidRPr="00EE08F3">
        <w:rPr>
          <w:lang w:val="en-RO"/>
        </w:rPr>
        <w:t>Diversification</w:t>
      </w:r>
      <w:bookmarkEnd w:id="18"/>
    </w:p>
    <w:p w14:paraId="65FFB485"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Diversification involves entering new markets with new products and carries the highest risk (Ansoff, 1957). For Tata Steel, unrelated diversification into areas such as renewable energy equipment manufacturing or carbon capture technologies would require capabilities outside its core competencies. Although related diversification—such as recycling services or digital traceability platforms—could complement the transition, full diversification is not the most suitable primary strategy during a major operational transformation. The company must first stabilise its core steelmaking operations under the new EAF model before pursuing broader diversification.</w:t>
      </w:r>
    </w:p>
    <w:p w14:paraId="1FB1CDB4" w14:textId="032D4890" w:rsidR="00BB4942" w:rsidRDefault="00BB4942" w:rsidP="00EE08F3">
      <w:pPr>
        <w:spacing w:line="360" w:lineRule="auto"/>
        <w:rPr>
          <w:rFonts w:ascii="Arial" w:hAnsi="Arial" w:cs="Arial"/>
          <w:sz w:val="24"/>
          <w:szCs w:val="24"/>
          <w:lang w:val="en-RO"/>
        </w:rPr>
      </w:pPr>
      <w:r>
        <w:rPr>
          <w:rFonts w:ascii="Arial" w:hAnsi="Arial" w:cs="Arial"/>
          <w:noProof/>
          <w:sz w:val="24"/>
          <w:szCs w:val="24"/>
          <w:lang w:val="en-RO"/>
          <w14:ligatures w14:val="standardContextual"/>
        </w:rPr>
        <w:lastRenderedPageBreak/>
        <w:drawing>
          <wp:inline distT="0" distB="0" distL="0" distR="0" wp14:anchorId="7B456B70" wp14:editId="3137B18F">
            <wp:extent cx="5486400" cy="3200400"/>
            <wp:effectExtent l="0" t="0" r="0" b="12700"/>
            <wp:docPr id="17819639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BB773E9" w14:textId="77777777" w:rsidR="00BB4942" w:rsidRPr="00260A3A" w:rsidRDefault="00BB4942" w:rsidP="00BB4942">
      <w:pPr>
        <w:pStyle w:val="Heading3"/>
        <w:rPr>
          <w:lang w:val="en-RO"/>
        </w:rPr>
      </w:pPr>
      <w:bookmarkStart w:id="19" w:name="_Toc230113329"/>
      <w:r w:rsidRPr="00260A3A">
        <w:rPr>
          <w:lang w:val="en-RO"/>
        </w:rPr>
        <w:t>Figure.2 Ansoff Matrix Applied</w:t>
      </w:r>
      <w:bookmarkEnd w:id="19"/>
      <w:r w:rsidRPr="00260A3A">
        <w:rPr>
          <w:lang w:val="en-RO"/>
        </w:rPr>
        <w:t> </w:t>
      </w:r>
    </w:p>
    <w:p w14:paraId="1A450862" w14:textId="77777777" w:rsidR="00BB4942" w:rsidRDefault="00BB4942" w:rsidP="00EE08F3">
      <w:pPr>
        <w:spacing w:line="360" w:lineRule="auto"/>
        <w:rPr>
          <w:rFonts w:ascii="Arial" w:hAnsi="Arial" w:cs="Arial"/>
          <w:sz w:val="24"/>
          <w:szCs w:val="24"/>
          <w:lang w:val="en-RO"/>
        </w:rPr>
      </w:pPr>
    </w:p>
    <w:p w14:paraId="1F98D27A" w14:textId="77777777" w:rsidR="00EE08F3" w:rsidRDefault="00EE08F3" w:rsidP="00764055">
      <w:pPr>
        <w:pStyle w:val="Heading1"/>
        <w:rPr>
          <w:lang w:val="en-RO"/>
        </w:rPr>
      </w:pPr>
      <w:bookmarkStart w:id="20" w:name="_Toc230113330"/>
      <w:r w:rsidRPr="00EE08F3">
        <w:rPr>
          <w:lang w:val="en-RO"/>
        </w:rPr>
        <w:t>Recommended Strategy: Combined Product Development and Market Development</w:t>
      </w:r>
      <w:bookmarkEnd w:id="20"/>
    </w:p>
    <w:p w14:paraId="0346D1F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 dual strategy of Product Development and Market Development offers the strongest alignment with Tata Steel’s environmental transition and competitive ambitions. This combined approach enables the company to leverage its new EAF capabilities while expanding into markets that value sustainability.</w:t>
      </w:r>
    </w:p>
    <w:p w14:paraId="47CAE678" w14:textId="77777777" w:rsidR="00EE08F3" w:rsidRPr="00EE08F3" w:rsidRDefault="00EE08F3" w:rsidP="00764055">
      <w:pPr>
        <w:pStyle w:val="Heading2"/>
        <w:rPr>
          <w:lang w:val="en-RO"/>
        </w:rPr>
      </w:pPr>
      <w:bookmarkStart w:id="21" w:name="_Toc230113331"/>
      <w:r w:rsidRPr="00EE08F3">
        <w:rPr>
          <w:lang w:val="en-RO"/>
        </w:rPr>
        <w:t>Product Development Strategy</w:t>
      </w:r>
      <w:bookmarkEnd w:id="21"/>
    </w:p>
    <w:p w14:paraId="4DF85EB7" w14:textId="38566B85"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The shift to EAF technology provides a platform for Tata Steel to develop a new generation of low</w:t>
      </w:r>
      <w:r w:rsidRPr="00EE08F3">
        <w:rPr>
          <w:rFonts w:ascii="Arial" w:hAnsi="Arial" w:cs="Arial"/>
          <w:sz w:val="24"/>
          <w:szCs w:val="24"/>
          <w:lang w:val="en-RO"/>
        </w:rPr>
        <w:noBreakHyphen/>
        <w:t>carbon steel products. These products can be differentiated through</w:t>
      </w:r>
      <w:r>
        <w:rPr>
          <w:rFonts w:ascii="Arial" w:hAnsi="Arial" w:cs="Arial"/>
          <w:sz w:val="24"/>
          <w:szCs w:val="24"/>
          <w:lang w:val="en-RO"/>
        </w:rPr>
        <w:t>:</w:t>
      </w:r>
    </w:p>
    <w:p w14:paraId="4C565E9B"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Lower carbon intensity: EAF steel emits significantly less CO</w:t>
      </w:r>
      <w:r w:rsidRPr="00EE08F3">
        <w:rPr>
          <w:rFonts w:ascii="Cambria Math" w:hAnsi="Cambria Math" w:cs="Cambria Math"/>
          <w:sz w:val="24"/>
          <w:szCs w:val="24"/>
          <w:lang w:val="en-RO"/>
        </w:rPr>
        <w:t>₂</w:t>
      </w:r>
      <w:r w:rsidRPr="00EE08F3">
        <w:rPr>
          <w:rFonts w:ascii="Arial" w:hAnsi="Arial" w:cs="Arial"/>
          <w:sz w:val="24"/>
          <w:szCs w:val="24"/>
          <w:lang w:val="en-RO"/>
        </w:rPr>
        <w:t xml:space="preserve"> per tonne compared to blast furnace steel, enabling the creation of certified low</w:t>
      </w:r>
      <w:r w:rsidRPr="00EE08F3">
        <w:rPr>
          <w:rFonts w:ascii="Arial" w:hAnsi="Arial" w:cs="Arial"/>
          <w:sz w:val="24"/>
          <w:szCs w:val="24"/>
          <w:lang w:val="en-RO"/>
        </w:rPr>
        <w:noBreakHyphen/>
        <w:t>carbon product lines (Tata Steel, 2024).</w:t>
      </w:r>
    </w:p>
    <w:p w14:paraId="28784F21"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Higher recycled content: Scrap</w:t>
      </w:r>
      <w:r w:rsidRPr="00EE08F3">
        <w:rPr>
          <w:rFonts w:ascii="Arial" w:hAnsi="Arial" w:cs="Arial"/>
          <w:sz w:val="24"/>
          <w:szCs w:val="24"/>
          <w:lang w:val="en-RO"/>
        </w:rPr>
        <w:noBreakHyphen/>
        <w:t>based production supports circular economy principles and appeals to environmentally conscious customers.</w:t>
      </w:r>
    </w:p>
    <w:p w14:paraId="2A807144"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lastRenderedPageBreak/>
        <w:t>Enhanced material properties: Investment in R&amp;D can produce high</w:t>
      </w:r>
      <w:r w:rsidRPr="00EE08F3">
        <w:rPr>
          <w:rFonts w:ascii="Arial" w:hAnsi="Arial" w:cs="Arial"/>
          <w:sz w:val="24"/>
          <w:szCs w:val="24"/>
          <w:lang w:val="en-RO"/>
        </w:rPr>
        <w:noBreakHyphen/>
        <w:t>strength, lightweight and corrosion</w:t>
      </w:r>
      <w:r w:rsidRPr="00EE08F3">
        <w:rPr>
          <w:rFonts w:ascii="Arial" w:hAnsi="Arial" w:cs="Arial"/>
          <w:sz w:val="24"/>
          <w:szCs w:val="24"/>
          <w:lang w:val="en-RO"/>
        </w:rPr>
        <w:noBreakHyphen/>
        <w:t>resistant steel grades suitable for electric vehicles, wind turbines and modern construction.</w:t>
      </w:r>
    </w:p>
    <w:p w14:paraId="1C861419"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Digital traceability: Technologies such as blockchain can provide customers with transparent carbon footprint data, strengthening trust and compliance with ESG reporting requirements (Porter and Kramer, 2011).</w:t>
      </w:r>
    </w:p>
    <w:p w14:paraId="5EBDC71E"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Product development not only meets emerging customer needs but also positions Tata Steel as a leader in sustainable steel innovation. This differentiation is essential for securing long</w:t>
      </w:r>
      <w:r w:rsidRPr="00EE08F3">
        <w:rPr>
          <w:rFonts w:ascii="Arial" w:hAnsi="Arial" w:cs="Arial"/>
          <w:sz w:val="24"/>
          <w:szCs w:val="24"/>
          <w:lang w:val="en-RO"/>
        </w:rPr>
        <w:noBreakHyphen/>
        <w:t>term contracts with automotive OEMs, infrastructure developers and renewable energy companies.</w:t>
      </w:r>
    </w:p>
    <w:p w14:paraId="04819EB1" w14:textId="77777777" w:rsidR="00EE08F3" w:rsidRDefault="00EE08F3" w:rsidP="00EE08F3">
      <w:pPr>
        <w:spacing w:line="360" w:lineRule="auto"/>
        <w:rPr>
          <w:rFonts w:ascii="Arial" w:hAnsi="Arial" w:cs="Arial"/>
          <w:b/>
          <w:bCs/>
          <w:sz w:val="24"/>
          <w:szCs w:val="24"/>
          <w:lang w:val="en-RO"/>
        </w:rPr>
      </w:pPr>
    </w:p>
    <w:p w14:paraId="67C44D0B" w14:textId="77777777" w:rsidR="00EE08F3" w:rsidRDefault="00EE08F3" w:rsidP="00EE08F3">
      <w:pPr>
        <w:spacing w:line="360" w:lineRule="auto"/>
        <w:rPr>
          <w:rFonts w:ascii="Arial" w:hAnsi="Arial" w:cs="Arial"/>
          <w:b/>
          <w:bCs/>
          <w:sz w:val="24"/>
          <w:szCs w:val="24"/>
          <w:lang w:val="en-RO"/>
        </w:rPr>
      </w:pPr>
    </w:p>
    <w:p w14:paraId="4DB02741" w14:textId="7BB19C40" w:rsidR="00EE08F3" w:rsidRDefault="00EE08F3" w:rsidP="00764055">
      <w:pPr>
        <w:pStyle w:val="Heading2"/>
        <w:rPr>
          <w:lang w:val="en-RO"/>
        </w:rPr>
      </w:pPr>
      <w:bookmarkStart w:id="22" w:name="_Toc230113332"/>
      <w:r w:rsidRPr="00EE08F3">
        <w:rPr>
          <w:lang w:val="en-RO"/>
        </w:rPr>
        <w:t>Market Development Strategy</w:t>
      </w:r>
      <w:bookmarkEnd w:id="22"/>
    </w:p>
    <w:p w14:paraId="0DDD37C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Market development complements product innovation by expanding Tata Steel’s reach into new customer segments and geographic markets. Key opportunities include:</w:t>
      </w:r>
    </w:p>
    <w:p w14:paraId="7AB09292"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Electric vehicles: EV manufacturers require lightweight, low</w:t>
      </w:r>
      <w:r w:rsidRPr="00EE08F3">
        <w:rPr>
          <w:rFonts w:ascii="Arial" w:hAnsi="Arial" w:cs="Arial"/>
          <w:sz w:val="24"/>
          <w:szCs w:val="24"/>
          <w:lang w:val="en-RO"/>
        </w:rPr>
        <w:noBreakHyphen/>
        <w:t>carbon steel to meet emissions and efficiency targets.</w:t>
      </w:r>
    </w:p>
    <w:p w14:paraId="62F3D25D"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Renewable energy: Wind turbine towers, solar panel frames and hydrogen infrastructure require sustainable steel inputs.</w:t>
      </w:r>
    </w:p>
    <w:p w14:paraId="3EDA2635"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Construction and infrastructure: Governments and developers increasingly specify low</w:t>
      </w:r>
      <w:r w:rsidRPr="00EE08F3">
        <w:rPr>
          <w:rFonts w:ascii="Arial" w:hAnsi="Arial" w:cs="Arial"/>
          <w:sz w:val="24"/>
          <w:szCs w:val="24"/>
          <w:lang w:val="en-RO"/>
        </w:rPr>
        <w:noBreakHyphen/>
        <w:t>carbon materials in procurement frameworks.</w:t>
      </w:r>
    </w:p>
    <w:p w14:paraId="51F892B9"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European markets: The EU’s strict carbon regulations create demand for certified low</w:t>
      </w:r>
      <w:r w:rsidRPr="00EE08F3">
        <w:rPr>
          <w:rFonts w:ascii="Arial" w:hAnsi="Arial" w:cs="Arial"/>
          <w:sz w:val="24"/>
          <w:szCs w:val="24"/>
          <w:lang w:val="en-RO"/>
        </w:rPr>
        <w:noBreakHyphen/>
        <w:t>carbon steel, giving Tata Steel a competitive advantage over high</w:t>
      </w:r>
      <w:r w:rsidRPr="00EE08F3">
        <w:rPr>
          <w:rFonts w:ascii="Arial" w:hAnsi="Arial" w:cs="Arial"/>
          <w:sz w:val="24"/>
          <w:szCs w:val="24"/>
          <w:lang w:val="en-RO"/>
        </w:rPr>
        <w:noBreakHyphen/>
        <w:t>emission imports.</w:t>
      </w:r>
    </w:p>
    <w:p w14:paraId="4821AA62"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By targeting these markets, Tata Steel can capture premium pricing opportunities and secure long</w:t>
      </w:r>
      <w:r w:rsidRPr="00EE08F3">
        <w:rPr>
          <w:rFonts w:ascii="Arial" w:hAnsi="Arial" w:cs="Arial"/>
          <w:sz w:val="24"/>
          <w:szCs w:val="24"/>
          <w:lang w:val="en-RO"/>
        </w:rPr>
        <w:noBreakHyphen/>
        <w:t>term demand for its low</w:t>
      </w:r>
      <w:r w:rsidRPr="00EE08F3">
        <w:rPr>
          <w:rFonts w:ascii="Arial" w:hAnsi="Arial" w:cs="Arial"/>
          <w:sz w:val="24"/>
          <w:szCs w:val="24"/>
          <w:lang w:val="en-RO"/>
        </w:rPr>
        <w:noBreakHyphen/>
        <w:t>carbon products.</w:t>
      </w:r>
    </w:p>
    <w:p w14:paraId="7F913B9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Achieving Competitive Advantage During the Transition</w:t>
      </w:r>
    </w:p>
    <w:p w14:paraId="01A7134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lastRenderedPageBreak/>
        <w:t>Tata Steel can achieve competitive advantage through a combination of differentiation and cost leadership, supported by its sustainability transition.</w:t>
      </w:r>
    </w:p>
    <w:p w14:paraId="019A558C"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Differentiation Advantage</w:t>
      </w:r>
    </w:p>
    <w:p w14:paraId="18D0806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Differentiation is achieved by offering unique value that competitors cannot easily replicate. Tata Steel’s EAF</w:t>
      </w:r>
      <w:r w:rsidRPr="00EE08F3">
        <w:rPr>
          <w:rFonts w:ascii="Arial" w:hAnsi="Arial" w:cs="Arial"/>
          <w:sz w:val="24"/>
          <w:szCs w:val="24"/>
          <w:lang w:val="en-RO"/>
        </w:rPr>
        <w:noBreakHyphen/>
        <w:t>based low</w:t>
      </w:r>
      <w:r w:rsidRPr="00EE08F3">
        <w:rPr>
          <w:rFonts w:ascii="Arial" w:hAnsi="Arial" w:cs="Arial"/>
          <w:sz w:val="24"/>
          <w:szCs w:val="24"/>
          <w:lang w:val="en-RO"/>
        </w:rPr>
        <w:noBreakHyphen/>
        <w:t>carbon steel provides:</w:t>
      </w:r>
    </w:p>
    <w:p w14:paraId="11DBAD27"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demonstrably lower emissions</w:t>
      </w:r>
    </w:p>
    <w:p w14:paraId="338E6A4D"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certified environmental performance</w:t>
      </w:r>
    </w:p>
    <w:p w14:paraId="7990E5D9"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high recycled content</w:t>
      </w:r>
    </w:p>
    <w:p w14:paraId="46CE9E2B"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transparent traceability</w:t>
      </w:r>
    </w:p>
    <w:p w14:paraId="1800C711" w14:textId="78CE7D2A" w:rsidR="00260A3A"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This differentiation is difficult for competitors with legacy blast furnace assets to match quickly.</w:t>
      </w:r>
    </w:p>
    <w:p w14:paraId="55A0F0D4" w14:textId="77777777" w:rsidR="00EE08F3" w:rsidRDefault="00EE08F3" w:rsidP="00764055">
      <w:pPr>
        <w:pStyle w:val="Heading2"/>
        <w:rPr>
          <w:lang w:val="en-RO"/>
        </w:rPr>
      </w:pPr>
      <w:bookmarkStart w:id="23" w:name="_Toc230113333"/>
      <w:r w:rsidRPr="00EE08F3">
        <w:rPr>
          <w:lang w:val="en-RO"/>
        </w:rPr>
        <w:t>Emerging Cost Advantage</w:t>
      </w:r>
      <w:bookmarkEnd w:id="23"/>
    </w:p>
    <w:p w14:paraId="7025AD6E"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Although EAF investments are capital</w:t>
      </w:r>
      <w:r w:rsidRPr="00EE08F3">
        <w:rPr>
          <w:rFonts w:ascii="Arial" w:hAnsi="Arial" w:cs="Arial"/>
          <w:sz w:val="24"/>
          <w:szCs w:val="24"/>
          <w:lang w:val="en-RO"/>
        </w:rPr>
        <w:noBreakHyphen/>
        <w:t>intensive, over time they can support elements of cost leadership. EAFs rely heavily on scrap rather than imported iron ore and coking coal, reducing exposure to volatile raw</w:t>
      </w:r>
      <w:r w:rsidRPr="00EE08F3">
        <w:rPr>
          <w:rFonts w:ascii="Arial" w:hAnsi="Arial" w:cs="Arial"/>
          <w:sz w:val="24"/>
          <w:szCs w:val="24"/>
          <w:lang w:val="en-RO"/>
        </w:rPr>
        <w:noBreakHyphen/>
        <w:t>material prices. Lower emissions also reduce the burden of carbon pricing and compliance costs. As carbon constraints tighten, high</w:t>
      </w:r>
      <w:r w:rsidRPr="00EE08F3">
        <w:rPr>
          <w:rFonts w:ascii="Arial" w:hAnsi="Arial" w:cs="Arial"/>
          <w:sz w:val="24"/>
          <w:szCs w:val="24"/>
          <w:lang w:val="en-RO"/>
        </w:rPr>
        <w:noBreakHyphen/>
        <w:t>emission producers may face escalating costs, while Tata Steel benefits from a structurally lower carbon cost base.</w:t>
      </w:r>
    </w:p>
    <w:p w14:paraId="041727CA" w14:textId="322A7E49" w:rsidR="00AA4AE9" w:rsidRPr="00AA4AE9" w:rsidRDefault="00AA4AE9" w:rsidP="00764055">
      <w:pPr>
        <w:pStyle w:val="Heading1"/>
        <w:rPr>
          <w:lang w:val="en-RO"/>
        </w:rPr>
      </w:pPr>
      <w:bookmarkStart w:id="24" w:name="_Toc230113334"/>
      <w:r w:rsidRPr="00AA4AE9">
        <w:rPr>
          <w:lang w:val="en-RO"/>
        </w:rPr>
        <w:t>Conclusion</w:t>
      </w:r>
      <w:bookmarkEnd w:id="24"/>
      <w:r w:rsidRPr="00AA4AE9">
        <w:rPr>
          <w:lang w:val="en-RO"/>
        </w:rPr>
        <w:t xml:space="preserve"> </w:t>
      </w:r>
    </w:p>
    <w:p w14:paraId="4D871BD2" w14:textId="77777777" w:rsidR="00AA4AE9" w:rsidRPr="00AA4AE9" w:rsidRDefault="00AA4AE9" w:rsidP="00AA4AE9">
      <w:pPr>
        <w:spacing w:line="360" w:lineRule="auto"/>
        <w:rPr>
          <w:rFonts w:ascii="Arial" w:hAnsi="Arial" w:cs="Arial"/>
          <w:sz w:val="24"/>
          <w:szCs w:val="24"/>
          <w:lang w:val="en-RO"/>
        </w:rPr>
      </w:pPr>
      <w:r w:rsidRPr="00AA4AE9">
        <w:rPr>
          <w:rFonts w:ascii="Arial" w:hAnsi="Arial" w:cs="Arial"/>
          <w:sz w:val="24"/>
          <w:szCs w:val="24"/>
          <w:lang w:val="en-RO"/>
        </w:rPr>
        <w:t>The earlier environmental analysis showed that Tata Steel operates in a challenging external environment shaped by climate change, resource pressures, new regulations and the growing need for circular production. These factors make it clear that the company must change how it produces steel if it wants to remain competitive in the future. The move toward Electric Arc Furnace technology supports this need by lowering emissions, improving efficiency and helping the company meet rising expectations from customers, governments and investors.</w:t>
      </w:r>
    </w:p>
    <w:p w14:paraId="5343270C" w14:textId="77777777" w:rsidR="00AA4AE9" w:rsidRPr="00AA4AE9" w:rsidRDefault="00AA4AE9" w:rsidP="00AA4AE9">
      <w:pPr>
        <w:spacing w:line="360" w:lineRule="auto"/>
        <w:rPr>
          <w:rFonts w:ascii="Arial" w:hAnsi="Arial" w:cs="Arial"/>
          <w:sz w:val="24"/>
          <w:szCs w:val="24"/>
          <w:lang w:val="en-RO"/>
        </w:rPr>
      </w:pPr>
      <w:r w:rsidRPr="00AA4AE9">
        <w:rPr>
          <w:rFonts w:ascii="Arial" w:hAnsi="Arial" w:cs="Arial"/>
          <w:sz w:val="24"/>
          <w:szCs w:val="24"/>
          <w:lang w:val="en-RO"/>
        </w:rPr>
        <w:t>Building on this, the strategic growth analysis demonstrated that the most suitable direction for Tata Steel is a combination of product development and market development. Creating new low</w:t>
      </w:r>
      <w:r w:rsidRPr="00AA4AE9">
        <w:rPr>
          <w:rFonts w:ascii="Arial" w:hAnsi="Arial" w:cs="Arial"/>
          <w:sz w:val="24"/>
          <w:szCs w:val="24"/>
          <w:lang w:val="en-RO"/>
        </w:rPr>
        <w:noBreakHyphen/>
        <w:t xml:space="preserve">carbon steel products, supported by higher recycled </w:t>
      </w:r>
      <w:r w:rsidRPr="00AA4AE9">
        <w:rPr>
          <w:rFonts w:ascii="Arial" w:hAnsi="Arial" w:cs="Arial"/>
          <w:sz w:val="24"/>
          <w:szCs w:val="24"/>
          <w:lang w:val="en-RO"/>
        </w:rPr>
        <w:lastRenderedPageBreak/>
        <w:t>content and stronger traceability, allows the company to offer something that customers increasingly value. At the same time, expanding into sectors such as electric vehicles, renewable energy and green infrastructure gives Tata Steel access to markets where demand for sustainable materials is growing quickly.</w:t>
      </w:r>
    </w:p>
    <w:p w14:paraId="5EDAF38F" w14:textId="4EF68BA5" w:rsidR="00AA4AE9" w:rsidRDefault="00AA4AE9" w:rsidP="00260A3A">
      <w:pPr>
        <w:spacing w:line="360" w:lineRule="auto"/>
        <w:rPr>
          <w:rFonts w:ascii="Arial" w:hAnsi="Arial" w:cs="Arial"/>
          <w:sz w:val="24"/>
          <w:szCs w:val="24"/>
          <w:lang w:val="en-RO"/>
        </w:rPr>
      </w:pPr>
      <w:r w:rsidRPr="00AA4AE9">
        <w:rPr>
          <w:rFonts w:ascii="Arial" w:hAnsi="Arial" w:cs="Arial"/>
          <w:sz w:val="24"/>
          <w:szCs w:val="24"/>
          <w:lang w:val="en-RO"/>
        </w:rPr>
        <w:t>Together, the environmental assessment and the strategic growth evaluation show that sustainability is now a central part of business success. By aligning its operational changes with a clear growth strategy, Tata Steel can strengthen its competitive position, respond to external pressures and build a more resilient future in a low</w:t>
      </w:r>
      <w:r w:rsidRPr="00AA4AE9">
        <w:rPr>
          <w:rFonts w:ascii="Arial" w:hAnsi="Arial" w:cs="Arial"/>
          <w:sz w:val="24"/>
          <w:szCs w:val="24"/>
          <w:lang w:val="en-RO"/>
        </w:rPr>
        <w:noBreakHyphen/>
        <w:t>carbon economy.</w:t>
      </w:r>
    </w:p>
    <w:p w14:paraId="087D408C" w14:textId="77777777" w:rsidR="00886D35" w:rsidRPr="00886D35" w:rsidRDefault="00886D35" w:rsidP="00886D35">
      <w:pPr>
        <w:pStyle w:val="Heading1"/>
      </w:pPr>
      <w:bookmarkStart w:id="25" w:name="_Toc230113335"/>
      <w:r w:rsidRPr="00886D35">
        <w:t>Critical Reflection on AI Usage</w:t>
      </w:r>
      <w:bookmarkEnd w:id="25"/>
    </w:p>
    <w:p w14:paraId="1FBDCC0F"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Artificial Intelligence (AI) was used in a very limited and supportive way during the early stages of developing this report. The main tool used was Microsoft Copilot, which helped me generate initial ideas when I was starting the assignment. I used AI mainly to overcome the difficulty of beginning the work and to understand possible directions I could take. After that initial support, the structure, organisation and full development of the report were created independently by me. AI did not design the structure, write the analysis or produce the final content. Its role was closer to offering a starting point rather than shaping the assignment itself.</w:t>
      </w:r>
    </w:p>
    <w:p w14:paraId="4F4A1D76"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Because AI tools can sometimes produce information that is inaccurate or too general, I made sure to check any suggestions carefully before deciding whether to use them. When AI provided examples or explanations, I verified them using academic sources, company reports and reliable industry publications. This was especially important for factual content, such as Tata Steel’s decarbonisation plans or the details of strategic frameworks. If any AI-generated content appeared unclear, unsupported or inconsistent with credible sources, I removed it. This ensured that the final report was based on accurate information and my own understanding, rather than relying on unverified AI output.</w:t>
      </w:r>
    </w:p>
    <w:p w14:paraId="695912AE"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 xml:space="preserve">It was also important to distinguish clearly between the small amount of support provided by AI and my own original work. AI helped me only at the very beginning by giving me a sense of direction when approaching the tasks. However, the full structure of the report, the environmental analysis, the strategic evaluation and the </w:t>
      </w:r>
      <w:r w:rsidRPr="00886D35">
        <w:rPr>
          <w:rFonts w:ascii="Arial" w:hAnsi="Arial" w:cs="Arial"/>
          <w:sz w:val="24"/>
          <w:szCs w:val="24"/>
          <w:lang w:val="en-RO"/>
        </w:rPr>
        <w:lastRenderedPageBreak/>
        <w:t>final conclusions were developed entirely through my own critical thinking. The arguments, reasoning and interpretations presented in the report reflect my own understanding of the subject. AI did not make decisions, select frameworks or form conclusions. Its contribution was minimal and limited to helping me get started.</w:t>
      </w:r>
    </w:p>
    <w:p w14:paraId="192E7CBF" w14:textId="2F94C0B9"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Using AI in academic work also raises important ethical and professional considerations. While AI can be helpful for generating ideas or improving clarity, it is essential that it does not replace genuine academic effort. Ethical use requires transparency, which is why this reflection explains how AI was used and the limits of its involvement.. By verifying all content and ensuring that the analysis was my own, I aimed to use AI responsibly and professionally.</w:t>
      </w:r>
    </w:p>
    <w:p w14:paraId="0D713FCA" w14:textId="77777777" w:rsidR="00886D35" w:rsidRPr="00886D35" w:rsidRDefault="00886D35" w:rsidP="00886D35">
      <w:pPr>
        <w:rPr>
          <w:lang w:val="en-RO"/>
        </w:rPr>
      </w:pPr>
    </w:p>
    <w:p w14:paraId="74821274" w14:textId="77777777" w:rsidR="00886D35" w:rsidRDefault="00886D35" w:rsidP="00886D35">
      <w:pPr>
        <w:rPr>
          <w:lang w:val="en-RO"/>
        </w:rPr>
      </w:pPr>
    </w:p>
    <w:p w14:paraId="66FCFF02" w14:textId="77777777" w:rsidR="00886D35" w:rsidRPr="00886D35" w:rsidRDefault="00886D35" w:rsidP="00886D35">
      <w:pPr>
        <w:rPr>
          <w:lang w:val="en-RO"/>
        </w:rPr>
      </w:pPr>
    </w:p>
    <w:p w14:paraId="18D4396A" w14:textId="77777777" w:rsidR="005D6E40" w:rsidRDefault="005D6E40" w:rsidP="00260A3A">
      <w:pPr>
        <w:spacing w:line="360" w:lineRule="auto"/>
        <w:rPr>
          <w:rFonts w:ascii="Arial" w:hAnsi="Arial" w:cs="Arial"/>
          <w:sz w:val="24"/>
          <w:szCs w:val="24"/>
          <w:lang w:val="en-RO"/>
        </w:rPr>
      </w:pPr>
    </w:p>
    <w:p w14:paraId="454E0EE5" w14:textId="77777777" w:rsidR="00260A3A" w:rsidRDefault="00260A3A" w:rsidP="00260A3A">
      <w:pPr>
        <w:spacing w:line="360" w:lineRule="auto"/>
        <w:rPr>
          <w:rFonts w:ascii="Arial" w:hAnsi="Arial" w:cs="Arial"/>
          <w:sz w:val="24"/>
          <w:szCs w:val="24"/>
          <w:lang w:val="en-RO"/>
        </w:rPr>
      </w:pPr>
    </w:p>
    <w:p w14:paraId="7AEF0205" w14:textId="77777777" w:rsidR="00260A3A" w:rsidRDefault="00260A3A" w:rsidP="00260A3A">
      <w:pPr>
        <w:spacing w:line="360" w:lineRule="auto"/>
        <w:rPr>
          <w:rFonts w:ascii="Arial" w:hAnsi="Arial" w:cs="Arial"/>
          <w:sz w:val="24"/>
          <w:szCs w:val="24"/>
          <w:lang w:val="en-RO"/>
        </w:rPr>
      </w:pPr>
    </w:p>
    <w:p w14:paraId="7067324E" w14:textId="77777777" w:rsidR="00260A3A" w:rsidRDefault="00260A3A" w:rsidP="00260A3A">
      <w:pPr>
        <w:spacing w:line="360" w:lineRule="auto"/>
        <w:rPr>
          <w:rFonts w:ascii="Arial" w:hAnsi="Arial" w:cs="Arial"/>
          <w:sz w:val="24"/>
          <w:szCs w:val="24"/>
          <w:lang w:val="en-RO"/>
        </w:rPr>
      </w:pPr>
    </w:p>
    <w:p w14:paraId="58CE3879" w14:textId="77777777" w:rsidR="00260A3A" w:rsidRDefault="00260A3A" w:rsidP="00260A3A">
      <w:pPr>
        <w:spacing w:line="360" w:lineRule="auto"/>
        <w:rPr>
          <w:rFonts w:ascii="Arial" w:hAnsi="Arial" w:cs="Arial"/>
          <w:sz w:val="24"/>
          <w:szCs w:val="24"/>
          <w:lang w:val="en-RO"/>
        </w:rPr>
      </w:pPr>
    </w:p>
    <w:p w14:paraId="161A7D0C" w14:textId="77777777" w:rsidR="00EF28C8" w:rsidRDefault="00EF28C8" w:rsidP="00764055">
      <w:pPr>
        <w:pStyle w:val="Heading1"/>
        <w:rPr>
          <w:lang w:val="en-RO"/>
        </w:rPr>
      </w:pPr>
      <w:bookmarkStart w:id="26" w:name="_Toc230113336"/>
    </w:p>
    <w:p w14:paraId="42DBC5DA" w14:textId="77777777" w:rsidR="00EF28C8" w:rsidRDefault="00EF28C8" w:rsidP="00EF28C8">
      <w:pPr>
        <w:rPr>
          <w:lang w:val="en-RO"/>
        </w:rPr>
      </w:pPr>
    </w:p>
    <w:p w14:paraId="7873707F" w14:textId="77777777" w:rsidR="00EF28C8" w:rsidRDefault="00EF28C8" w:rsidP="00EF28C8">
      <w:pPr>
        <w:rPr>
          <w:lang w:val="en-RO"/>
        </w:rPr>
      </w:pPr>
    </w:p>
    <w:p w14:paraId="1170E81A" w14:textId="77777777" w:rsidR="00EF28C8" w:rsidRDefault="00EF28C8" w:rsidP="00EF28C8">
      <w:pPr>
        <w:rPr>
          <w:lang w:val="en-RO"/>
        </w:rPr>
      </w:pPr>
    </w:p>
    <w:p w14:paraId="0D593C87" w14:textId="77777777" w:rsidR="00EF28C8" w:rsidRDefault="00EF28C8" w:rsidP="00EF28C8">
      <w:pPr>
        <w:rPr>
          <w:lang w:val="en-RO"/>
        </w:rPr>
      </w:pPr>
    </w:p>
    <w:p w14:paraId="7B87BDCF" w14:textId="77777777" w:rsidR="00EF28C8" w:rsidRDefault="00EF28C8" w:rsidP="00EF28C8">
      <w:pPr>
        <w:rPr>
          <w:lang w:val="en-RO"/>
        </w:rPr>
      </w:pPr>
    </w:p>
    <w:p w14:paraId="3B47A7E8" w14:textId="77777777" w:rsidR="00EF28C8" w:rsidRDefault="00EF28C8" w:rsidP="00EF28C8">
      <w:pPr>
        <w:rPr>
          <w:lang w:val="en-RO"/>
        </w:rPr>
      </w:pPr>
    </w:p>
    <w:p w14:paraId="14767D6F" w14:textId="77777777" w:rsidR="00EF28C8" w:rsidRPr="00EF28C8" w:rsidRDefault="00EF28C8" w:rsidP="00EF28C8">
      <w:pPr>
        <w:rPr>
          <w:lang w:val="en-RO"/>
        </w:rPr>
      </w:pPr>
    </w:p>
    <w:p w14:paraId="130D45E3" w14:textId="378C22A9" w:rsidR="00497FD2" w:rsidRDefault="00497FD2" w:rsidP="00764055">
      <w:pPr>
        <w:pStyle w:val="Heading1"/>
        <w:rPr>
          <w:lang w:val="en-RO"/>
        </w:rPr>
      </w:pPr>
      <w:r w:rsidRPr="00497FD2">
        <w:rPr>
          <w:lang w:val="en-RO"/>
        </w:rPr>
        <w:lastRenderedPageBreak/>
        <w:t>References</w:t>
      </w:r>
      <w:bookmarkEnd w:id="26"/>
      <w:r>
        <w:rPr>
          <w:lang w:val="en-RO"/>
        </w:rPr>
        <w:t xml:space="preserve"> </w:t>
      </w:r>
    </w:p>
    <w:p w14:paraId="41B036AA" w14:textId="77777777" w:rsid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Ansoff, H.I. (1957) ‘Strategies for diversification’, Harvard Business Review, 35(5), pp. 113–124.</w:t>
      </w:r>
    </w:p>
    <w:p w14:paraId="2D310C92" w14:textId="438ADF95"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Business Standard (2024) Tata Steel inaugurates scrap</w:t>
      </w:r>
      <w:r w:rsidRPr="00497FD2">
        <w:rPr>
          <w:rFonts w:ascii="Arial" w:hAnsi="Arial" w:cs="Arial"/>
          <w:sz w:val="24"/>
          <w:szCs w:val="24"/>
          <w:lang w:val="en-RO"/>
        </w:rPr>
        <w:noBreakHyphen/>
        <w:t>based e</w:t>
      </w:r>
      <w:r w:rsidRPr="00497FD2">
        <w:rPr>
          <w:rFonts w:ascii="Arial" w:hAnsi="Arial" w:cs="Arial"/>
          <w:sz w:val="24"/>
          <w:szCs w:val="24"/>
          <w:lang w:val="en-RO"/>
        </w:rPr>
        <w:noBreakHyphen/>
        <w:t xml:space="preserve">furnace for sustainable steelmaking. Available at: </w:t>
      </w:r>
      <w:hyperlink r:id="rId17" w:history="1">
        <w:r w:rsidRPr="00497FD2">
          <w:rPr>
            <w:rStyle w:val="Hyperlink"/>
            <w:rFonts w:ascii="Arial" w:hAnsi="Arial" w:cs="Arial"/>
            <w:sz w:val="24"/>
            <w:szCs w:val="24"/>
            <w:lang w:val="en-RO"/>
          </w:rPr>
          <w:t>https://www.business-standard.com</w:t>
        </w:r>
      </w:hyperlink>
    </w:p>
    <w:p w14:paraId="4DBC0EEF"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European Commission (2023) Carbon Border Adjustment Mechanism (CBAM). Brussels: European Commission.</w:t>
      </w:r>
    </w:p>
    <w:p w14:paraId="4295D51E"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IBEF (2024) Tata Steel inaugurates first scrap</w:t>
      </w:r>
      <w:r w:rsidRPr="00497FD2">
        <w:rPr>
          <w:rFonts w:ascii="Arial" w:hAnsi="Arial" w:cs="Arial"/>
          <w:sz w:val="24"/>
          <w:szCs w:val="24"/>
          <w:lang w:val="en-RO"/>
        </w:rPr>
        <w:noBreakHyphen/>
        <w:t xml:space="preserve">based Electric Arc Furnace with Rs. 3,200 crore investment. Available at: </w:t>
      </w:r>
      <w:hyperlink r:id="rId18" w:history="1">
        <w:r w:rsidRPr="00497FD2">
          <w:rPr>
            <w:rStyle w:val="Hyperlink"/>
            <w:rFonts w:ascii="Arial" w:hAnsi="Arial" w:cs="Arial"/>
            <w:sz w:val="24"/>
            <w:szCs w:val="24"/>
            <w:lang w:val="en-RO"/>
          </w:rPr>
          <w:t>https://www.ibef.org</w:t>
        </w:r>
      </w:hyperlink>
    </w:p>
    <w:p w14:paraId="091DC821"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Johnson, G., Whittington, R. and Scholes, K. (2020)</w:t>
      </w:r>
      <w:r>
        <w:rPr>
          <w:rFonts w:ascii="Arial" w:hAnsi="Arial" w:cs="Arial"/>
          <w:sz w:val="24"/>
          <w:szCs w:val="24"/>
          <w:lang w:val="en-RO"/>
        </w:rPr>
        <w:t>.</w:t>
      </w:r>
      <w:r w:rsidRPr="00497FD2">
        <w:rPr>
          <w:rFonts w:ascii="Arial" w:hAnsi="Arial" w:cs="Arial"/>
          <w:sz w:val="24"/>
          <w:szCs w:val="24"/>
          <w:lang w:val="en-RO"/>
        </w:rPr>
        <w:t xml:space="preserve"> Exploring Strategy. 12th edn. Harlow: Pearson.</w:t>
      </w:r>
    </w:p>
    <w:p w14:paraId="56934080"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Kotler, P., Armstrong, G., Harris, L. and He, H. (2024)</w:t>
      </w:r>
      <w:r>
        <w:rPr>
          <w:rFonts w:ascii="Arial" w:hAnsi="Arial" w:cs="Arial"/>
          <w:sz w:val="24"/>
          <w:szCs w:val="24"/>
          <w:lang w:val="en-RO"/>
        </w:rPr>
        <w:t>.</w:t>
      </w:r>
      <w:r w:rsidRPr="00497FD2">
        <w:rPr>
          <w:rFonts w:ascii="Arial" w:hAnsi="Arial" w:cs="Arial"/>
          <w:sz w:val="24"/>
          <w:szCs w:val="24"/>
          <w:lang w:val="en-RO"/>
        </w:rPr>
        <w:t xml:space="preserve"> Principles of Marketing. 19th edn. Harlow: Pearson.</w:t>
      </w:r>
    </w:p>
    <w:p w14:paraId="6A1E5646"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Porter, M.E. (1985) Competitive Advantage: Creating and Sustaining Superior Performance. New York: Free Press.</w:t>
      </w:r>
    </w:p>
    <w:p w14:paraId="28E0AB39"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Porter, M.E. and Kramer, M.R. (2011) ‘Creating shared value’, Harvard Business Review, 89(1–2), pp. 62–77.</w:t>
      </w:r>
    </w:p>
    <w:p w14:paraId="4E1583D8"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Saunders, M., Lewis, P. and Thornhill, A. (2019) Research Methods for Business Students. 8th edn. Harlow: Pearson.</w:t>
      </w:r>
    </w:p>
    <w:p w14:paraId="2A6FE304"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SteelMath (2024) Tata Steel commissions India’s first scrap</w:t>
      </w:r>
      <w:r w:rsidRPr="00497FD2">
        <w:rPr>
          <w:rFonts w:ascii="Arial" w:hAnsi="Arial" w:cs="Arial"/>
          <w:sz w:val="24"/>
          <w:szCs w:val="24"/>
          <w:lang w:val="en-RO"/>
        </w:rPr>
        <w:noBreakHyphen/>
        <w:t xml:space="preserve">based Electric Arc Furnace. Available at: </w:t>
      </w:r>
      <w:hyperlink r:id="rId19" w:history="1">
        <w:r w:rsidRPr="00497FD2">
          <w:rPr>
            <w:rStyle w:val="Hyperlink"/>
            <w:rFonts w:ascii="Arial" w:hAnsi="Arial" w:cs="Arial"/>
            <w:sz w:val="24"/>
            <w:szCs w:val="24"/>
            <w:lang w:val="en-RO"/>
          </w:rPr>
          <w:t>https://www.steelmath.com</w:t>
        </w:r>
      </w:hyperlink>
    </w:p>
    <w:p w14:paraId="2164D95C"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Tata Steel (2024) Tata Steel signs £500 million Grant Funding Agreement with UK Government for £1.25 billion green steel project in Port Talbot.</w:t>
      </w:r>
    </w:p>
    <w:p w14:paraId="34F36E26"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Tata Steel (2024)</w:t>
      </w:r>
      <w:r>
        <w:rPr>
          <w:rFonts w:ascii="Arial" w:hAnsi="Arial" w:cs="Arial"/>
          <w:sz w:val="24"/>
          <w:szCs w:val="24"/>
          <w:lang w:val="en-RO"/>
        </w:rPr>
        <w:t>.</w:t>
      </w:r>
      <w:r w:rsidRPr="00497FD2">
        <w:rPr>
          <w:rFonts w:ascii="Arial" w:hAnsi="Arial" w:cs="Arial"/>
          <w:sz w:val="24"/>
          <w:szCs w:val="24"/>
          <w:lang w:val="en-RO"/>
        </w:rPr>
        <w:t xml:space="preserve"> Tata Steel inaugurates its first scrap</w:t>
      </w:r>
      <w:r w:rsidRPr="00497FD2">
        <w:rPr>
          <w:rFonts w:ascii="Arial" w:hAnsi="Arial" w:cs="Arial"/>
          <w:sz w:val="24"/>
          <w:szCs w:val="24"/>
          <w:lang w:val="en-RO"/>
        </w:rPr>
        <w:noBreakHyphen/>
        <w:t xml:space="preserve">based Electric Arc Furnace in India. Available at: </w:t>
      </w:r>
      <w:hyperlink r:id="rId20" w:history="1">
        <w:r w:rsidRPr="00497FD2">
          <w:rPr>
            <w:rStyle w:val="Hyperlink"/>
            <w:rFonts w:ascii="Arial" w:hAnsi="Arial" w:cs="Arial"/>
            <w:sz w:val="24"/>
            <w:szCs w:val="24"/>
            <w:lang w:val="en-RO"/>
          </w:rPr>
          <w:t>https://www.tatasteel.com</w:t>
        </w:r>
      </w:hyperlink>
    </w:p>
    <w:p w14:paraId="79D56578"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Tata Steel UK (2025) Plans approved for Electric Arc Furnace.</w:t>
      </w:r>
    </w:p>
    <w:p w14:paraId="2239D0E0" w14:textId="1DCBEC9C" w:rsidR="00B67D97" w:rsidRPr="00C672B6" w:rsidRDefault="00EE08F3" w:rsidP="00C672B6">
      <w:pPr>
        <w:spacing w:line="276" w:lineRule="auto"/>
        <w:rPr>
          <w:rFonts w:ascii="Arial" w:hAnsi="Arial" w:cs="Arial"/>
          <w:sz w:val="24"/>
          <w:szCs w:val="24"/>
          <w:lang w:val="en-RO"/>
        </w:rPr>
      </w:pPr>
      <w:r w:rsidRPr="00497FD2">
        <w:rPr>
          <w:rFonts w:ascii="Arial" w:hAnsi="Arial" w:cs="Arial"/>
          <w:sz w:val="24"/>
          <w:szCs w:val="24"/>
          <w:lang w:val="en-RO"/>
        </w:rPr>
        <w:t>The Economic Times (2024) Tata Steel launches first scrap</w:t>
      </w:r>
      <w:r w:rsidRPr="00497FD2">
        <w:rPr>
          <w:rFonts w:ascii="Arial" w:hAnsi="Arial" w:cs="Arial"/>
          <w:sz w:val="24"/>
          <w:szCs w:val="24"/>
          <w:lang w:val="en-RO"/>
        </w:rPr>
        <w:noBreakHyphen/>
        <w:t xml:space="preserve">based furnace, eyes lower emissions. Available at: https://economictimes.indiatimes.com </w:t>
      </w:r>
      <w:hyperlink r:id="rId21" w:history="1">
        <w:r w:rsidRPr="00497FD2">
          <w:rPr>
            <w:rStyle w:val="Hyperlink"/>
            <w:rFonts w:ascii="Arial" w:hAnsi="Arial" w:cs="Arial"/>
            <w:sz w:val="24"/>
            <w:szCs w:val="24"/>
            <w:lang w:val="en-RO"/>
          </w:rPr>
          <w:t>(economictimes.indiatimes.com in Bing)</w:t>
        </w:r>
      </w:hyperlink>
    </w:p>
    <w:sectPr w:rsidR="00B67D97" w:rsidRPr="00C672B6">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E9F99" w14:textId="77777777" w:rsidR="009D32C8" w:rsidRDefault="009D32C8" w:rsidP="00A548B8">
      <w:pPr>
        <w:spacing w:after="0" w:line="240" w:lineRule="auto"/>
      </w:pPr>
      <w:r>
        <w:separator/>
      </w:r>
    </w:p>
  </w:endnote>
  <w:endnote w:type="continuationSeparator" w:id="0">
    <w:p w14:paraId="62BA96D6" w14:textId="77777777" w:rsidR="009D32C8" w:rsidRDefault="009D32C8" w:rsidP="00A54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3909498"/>
      <w:docPartObj>
        <w:docPartGallery w:val="Page Numbers (Bottom of Page)"/>
        <w:docPartUnique/>
      </w:docPartObj>
    </w:sdtPr>
    <w:sdtContent>
      <w:p w14:paraId="3727AF31" w14:textId="1D16AE00" w:rsidR="00A548B8" w:rsidRDefault="00A548B8" w:rsidP="005A7B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E13581A" w14:textId="77777777" w:rsidR="00A548B8" w:rsidRDefault="00A548B8" w:rsidP="00A548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208371"/>
      <w:docPartObj>
        <w:docPartGallery w:val="Page Numbers (Bottom of Page)"/>
        <w:docPartUnique/>
      </w:docPartObj>
    </w:sdtPr>
    <w:sdtContent>
      <w:p w14:paraId="5F72E564" w14:textId="5B993D76" w:rsidR="00A548B8" w:rsidRDefault="00A548B8" w:rsidP="005A7B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302E73" w14:textId="77777777" w:rsidR="00A548B8" w:rsidRDefault="00A548B8" w:rsidP="00A548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94071" w14:textId="77777777" w:rsidR="009D32C8" w:rsidRDefault="009D32C8" w:rsidP="00A548B8">
      <w:pPr>
        <w:spacing w:after="0" w:line="240" w:lineRule="auto"/>
      </w:pPr>
      <w:r>
        <w:separator/>
      </w:r>
    </w:p>
  </w:footnote>
  <w:footnote w:type="continuationSeparator" w:id="0">
    <w:p w14:paraId="77E46B47" w14:textId="77777777" w:rsidR="009D32C8" w:rsidRDefault="009D32C8" w:rsidP="00A54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473C2"/>
    <w:multiLevelType w:val="multilevel"/>
    <w:tmpl w:val="506E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B57227"/>
    <w:multiLevelType w:val="multilevel"/>
    <w:tmpl w:val="32A43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1A551C"/>
    <w:multiLevelType w:val="multilevel"/>
    <w:tmpl w:val="9D9C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7900870">
    <w:abstractNumId w:val="2"/>
  </w:num>
  <w:num w:numId="2" w16cid:durableId="610628199">
    <w:abstractNumId w:val="0"/>
  </w:num>
  <w:num w:numId="3" w16cid:durableId="2010209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B8"/>
    <w:rsid w:val="001127AB"/>
    <w:rsid w:val="00257D1C"/>
    <w:rsid w:val="00260A3A"/>
    <w:rsid w:val="0029259A"/>
    <w:rsid w:val="0045592C"/>
    <w:rsid w:val="004950E3"/>
    <w:rsid w:val="00497FD2"/>
    <w:rsid w:val="005311C3"/>
    <w:rsid w:val="005D6E40"/>
    <w:rsid w:val="00687A52"/>
    <w:rsid w:val="00715C7C"/>
    <w:rsid w:val="00764055"/>
    <w:rsid w:val="007D20BF"/>
    <w:rsid w:val="00886D35"/>
    <w:rsid w:val="0095153F"/>
    <w:rsid w:val="00985E9F"/>
    <w:rsid w:val="009952AC"/>
    <w:rsid w:val="009C48BC"/>
    <w:rsid w:val="009D181B"/>
    <w:rsid w:val="009D32C8"/>
    <w:rsid w:val="009F12AD"/>
    <w:rsid w:val="00A21B27"/>
    <w:rsid w:val="00A548B8"/>
    <w:rsid w:val="00AA4AE9"/>
    <w:rsid w:val="00B02489"/>
    <w:rsid w:val="00B67D97"/>
    <w:rsid w:val="00BB4942"/>
    <w:rsid w:val="00BE1B0E"/>
    <w:rsid w:val="00C672B6"/>
    <w:rsid w:val="00D54B01"/>
    <w:rsid w:val="00DB7C05"/>
    <w:rsid w:val="00EB4205"/>
    <w:rsid w:val="00EE08F3"/>
    <w:rsid w:val="00EF28C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8DE20"/>
  <w15:chartTrackingRefBased/>
  <w15:docId w15:val="{D0DA9C7E-9D85-AE44-9048-16DFBFB2B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489"/>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A548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48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548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548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48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4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8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48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548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548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48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4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8B8"/>
    <w:rPr>
      <w:rFonts w:eastAsiaTheme="majorEastAsia" w:cstheme="majorBidi"/>
      <w:color w:val="272727" w:themeColor="text1" w:themeTint="D8"/>
    </w:rPr>
  </w:style>
  <w:style w:type="paragraph" w:styleId="Title">
    <w:name w:val="Title"/>
    <w:basedOn w:val="Normal"/>
    <w:next w:val="Normal"/>
    <w:link w:val="TitleChar"/>
    <w:uiPriority w:val="10"/>
    <w:qFormat/>
    <w:rsid w:val="00A54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8B8"/>
    <w:pPr>
      <w:spacing w:before="160"/>
      <w:jc w:val="center"/>
    </w:pPr>
    <w:rPr>
      <w:i/>
      <w:iCs/>
      <w:color w:val="404040" w:themeColor="text1" w:themeTint="BF"/>
    </w:rPr>
  </w:style>
  <w:style w:type="character" w:customStyle="1" w:styleId="QuoteChar">
    <w:name w:val="Quote Char"/>
    <w:basedOn w:val="DefaultParagraphFont"/>
    <w:link w:val="Quote"/>
    <w:uiPriority w:val="29"/>
    <w:rsid w:val="00A548B8"/>
    <w:rPr>
      <w:i/>
      <w:iCs/>
      <w:color w:val="404040" w:themeColor="text1" w:themeTint="BF"/>
    </w:rPr>
  </w:style>
  <w:style w:type="paragraph" w:styleId="ListParagraph">
    <w:name w:val="List Paragraph"/>
    <w:basedOn w:val="Normal"/>
    <w:uiPriority w:val="34"/>
    <w:qFormat/>
    <w:rsid w:val="00A548B8"/>
    <w:pPr>
      <w:ind w:left="720"/>
      <w:contextualSpacing/>
    </w:pPr>
  </w:style>
  <w:style w:type="character" w:styleId="IntenseEmphasis">
    <w:name w:val="Intense Emphasis"/>
    <w:basedOn w:val="DefaultParagraphFont"/>
    <w:uiPriority w:val="21"/>
    <w:qFormat/>
    <w:rsid w:val="00A548B8"/>
    <w:rPr>
      <w:i/>
      <w:iCs/>
      <w:color w:val="2F5496" w:themeColor="accent1" w:themeShade="BF"/>
    </w:rPr>
  </w:style>
  <w:style w:type="paragraph" w:styleId="IntenseQuote">
    <w:name w:val="Intense Quote"/>
    <w:basedOn w:val="Normal"/>
    <w:next w:val="Normal"/>
    <w:link w:val="IntenseQuoteChar"/>
    <w:uiPriority w:val="30"/>
    <w:qFormat/>
    <w:rsid w:val="00A548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48B8"/>
    <w:rPr>
      <w:i/>
      <w:iCs/>
      <w:color w:val="2F5496" w:themeColor="accent1" w:themeShade="BF"/>
    </w:rPr>
  </w:style>
  <w:style w:type="character" w:styleId="IntenseReference">
    <w:name w:val="Intense Reference"/>
    <w:basedOn w:val="DefaultParagraphFont"/>
    <w:uiPriority w:val="32"/>
    <w:qFormat/>
    <w:rsid w:val="00A548B8"/>
    <w:rPr>
      <w:b/>
      <w:bCs/>
      <w:smallCaps/>
      <w:color w:val="2F5496" w:themeColor="accent1" w:themeShade="BF"/>
      <w:spacing w:val="5"/>
    </w:rPr>
  </w:style>
  <w:style w:type="paragraph" w:styleId="Footer">
    <w:name w:val="footer"/>
    <w:basedOn w:val="Normal"/>
    <w:link w:val="FooterChar"/>
    <w:uiPriority w:val="99"/>
    <w:unhideWhenUsed/>
    <w:rsid w:val="00A54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B8"/>
  </w:style>
  <w:style w:type="character" w:styleId="PageNumber">
    <w:name w:val="page number"/>
    <w:basedOn w:val="DefaultParagraphFont"/>
    <w:uiPriority w:val="99"/>
    <w:semiHidden/>
    <w:unhideWhenUsed/>
    <w:rsid w:val="00A548B8"/>
  </w:style>
  <w:style w:type="character" w:styleId="Hyperlink">
    <w:name w:val="Hyperlink"/>
    <w:basedOn w:val="DefaultParagraphFont"/>
    <w:uiPriority w:val="99"/>
    <w:unhideWhenUsed/>
    <w:rsid w:val="00B67D97"/>
    <w:rPr>
      <w:color w:val="0563C1" w:themeColor="hyperlink"/>
      <w:u w:val="single"/>
    </w:rPr>
  </w:style>
  <w:style w:type="character" w:styleId="UnresolvedMention">
    <w:name w:val="Unresolved Mention"/>
    <w:basedOn w:val="DefaultParagraphFont"/>
    <w:uiPriority w:val="99"/>
    <w:semiHidden/>
    <w:unhideWhenUsed/>
    <w:rsid w:val="00B67D97"/>
    <w:rPr>
      <w:color w:val="605E5C"/>
      <w:shd w:val="clear" w:color="auto" w:fill="E1DFDD"/>
    </w:rPr>
  </w:style>
  <w:style w:type="table" w:styleId="TableGrid">
    <w:name w:val="Table Grid"/>
    <w:basedOn w:val="TableNormal"/>
    <w:uiPriority w:val="39"/>
    <w:rsid w:val="00B02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024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B0248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B0248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B0248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FollowedHyperlink">
    <w:name w:val="FollowedHyperlink"/>
    <w:basedOn w:val="DefaultParagraphFont"/>
    <w:uiPriority w:val="99"/>
    <w:semiHidden/>
    <w:unhideWhenUsed/>
    <w:rsid w:val="00EE08F3"/>
    <w:rPr>
      <w:color w:val="954F72" w:themeColor="followedHyperlink"/>
      <w:u w:val="single"/>
    </w:rPr>
  </w:style>
  <w:style w:type="table" w:styleId="PlainTable3">
    <w:name w:val="Plain Table 3"/>
    <w:basedOn w:val="TableNormal"/>
    <w:uiPriority w:val="43"/>
    <w:rsid w:val="00D54B0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4B0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D54B0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4">
    <w:name w:val="Grid Table 3 Accent 4"/>
    <w:basedOn w:val="TableNormal"/>
    <w:uiPriority w:val="48"/>
    <w:rsid w:val="00D54B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3">
    <w:name w:val="Grid Table 3 Accent 3"/>
    <w:basedOn w:val="TableNormal"/>
    <w:uiPriority w:val="48"/>
    <w:rsid w:val="00D54B0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2-Accent2">
    <w:name w:val="Grid Table 2 Accent 2"/>
    <w:basedOn w:val="TableNormal"/>
    <w:uiPriority w:val="47"/>
    <w:rsid w:val="00D54B0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D54B0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D54B0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1">
    <w:name w:val="Grid Table 5 Dark Accent 1"/>
    <w:basedOn w:val="TableNormal"/>
    <w:uiPriority w:val="50"/>
    <w:rsid w:val="00D54B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4">
    <w:name w:val="Grid Table 4 Accent 4"/>
    <w:basedOn w:val="TableNormal"/>
    <w:uiPriority w:val="49"/>
    <w:rsid w:val="00D54B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D54B0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D54B0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D54B0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Accent4">
    <w:name w:val="List Table 3 Accent 4"/>
    <w:basedOn w:val="TableNormal"/>
    <w:uiPriority w:val="48"/>
    <w:rsid w:val="00715C7C"/>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715C7C"/>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4">
    <w:name w:val="List Table 4"/>
    <w:basedOn w:val="TableNormal"/>
    <w:uiPriority w:val="49"/>
    <w:rsid w:val="00715C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257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D1C"/>
    <w:rPr>
      <w:kern w:val="0"/>
      <w:sz w:val="22"/>
      <w:szCs w:val="22"/>
      <w:lang w:val="en-GB"/>
      <w14:ligatures w14:val="none"/>
    </w:rPr>
  </w:style>
  <w:style w:type="paragraph" w:styleId="TOCHeading">
    <w:name w:val="TOC Heading"/>
    <w:basedOn w:val="Heading1"/>
    <w:next w:val="Normal"/>
    <w:uiPriority w:val="39"/>
    <w:unhideWhenUsed/>
    <w:qFormat/>
    <w:rsid w:val="00764055"/>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64055"/>
    <w:pPr>
      <w:spacing w:before="120" w:after="0"/>
    </w:pPr>
    <w:rPr>
      <w:rFonts w:cstheme="minorHAnsi"/>
      <w:b/>
      <w:bCs/>
      <w:i/>
      <w:iCs/>
      <w:sz w:val="24"/>
      <w:szCs w:val="24"/>
    </w:rPr>
  </w:style>
  <w:style w:type="paragraph" w:styleId="TOC2">
    <w:name w:val="toc 2"/>
    <w:basedOn w:val="Normal"/>
    <w:next w:val="Normal"/>
    <w:autoRedefine/>
    <w:uiPriority w:val="39"/>
    <w:unhideWhenUsed/>
    <w:rsid w:val="00764055"/>
    <w:pPr>
      <w:spacing w:before="120" w:after="0"/>
      <w:ind w:left="220"/>
    </w:pPr>
    <w:rPr>
      <w:rFonts w:cstheme="minorHAnsi"/>
      <w:b/>
      <w:bCs/>
    </w:rPr>
  </w:style>
  <w:style w:type="paragraph" w:styleId="TOC3">
    <w:name w:val="toc 3"/>
    <w:basedOn w:val="Normal"/>
    <w:next w:val="Normal"/>
    <w:autoRedefine/>
    <w:uiPriority w:val="39"/>
    <w:unhideWhenUsed/>
    <w:rsid w:val="00764055"/>
    <w:pPr>
      <w:spacing w:after="0"/>
      <w:ind w:left="440"/>
    </w:pPr>
    <w:rPr>
      <w:rFonts w:cstheme="minorHAnsi"/>
      <w:sz w:val="20"/>
      <w:szCs w:val="20"/>
    </w:rPr>
  </w:style>
  <w:style w:type="paragraph" w:styleId="TOC4">
    <w:name w:val="toc 4"/>
    <w:basedOn w:val="Normal"/>
    <w:next w:val="Normal"/>
    <w:autoRedefine/>
    <w:uiPriority w:val="39"/>
    <w:semiHidden/>
    <w:unhideWhenUsed/>
    <w:rsid w:val="00764055"/>
    <w:pPr>
      <w:spacing w:after="0"/>
      <w:ind w:left="660"/>
    </w:pPr>
    <w:rPr>
      <w:rFonts w:cstheme="minorHAnsi"/>
      <w:sz w:val="20"/>
      <w:szCs w:val="20"/>
    </w:rPr>
  </w:style>
  <w:style w:type="paragraph" w:styleId="TOC5">
    <w:name w:val="toc 5"/>
    <w:basedOn w:val="Normal"/>
    <w:next w:val="Normal"/>
    <w:autoRedefine/>
    <w:uiPriority w:val="39"/>
    <w:semiHidden/>
    <w:unhideWhenUsed/>
    <w:rsid w:val="00764055"/>
    <w:pPr>
      <w:spacing w:after="0"/>
      <w:ind w:left="880"/>
    </w:pPr>
    <w:rPr>
      <w:rFonts w:cstheme="minorHAnsi"/>
      <w:sz w:val="20"/>
      <w:szCs w:val="20"/>
    </w:rPr>
  </w:style>
  <w:style w:type="paragraph" w:styleId="TOC6">
    <w:name w:val="toc 6"/>
    <w:basedOn w:val="Normal"/>
    <w:next w:val="Normal"/>
    <w:autoRedefine/>
    <w:uiPriority w:val="39"/>
    <w:semiHidden/>
    <w:unhideWhenUsed/>
    <w:rsid w:val="00764055"/>
    <w:pPr>
      <w:spacing w:after="0"/>
      <w:ind w:left="1100"/>
    </w:pPr>
    <w:rPr>
      <w:rFonts w:cstheme="minorHAnsi"/>
      <w:sz w:val="20"/>
      <w:szCs w:val="20"/>
    </w:rPr>
  </w:style>
  <w:style w:type="paragraph" w:styleId="TOC7">
    <w:name w:val="toc 7"/>
    <w:basedOn w:val="Normal"/>
    <w:next w:val="Normal"/>
    <w:autoRedefine/>
    <w:uiPriority w:val="39"/>
    <w:semiHidden/>
    <w:unhideWhenUsed/>
    <w:rsid w:val="00764055"/>
    <w:pPr>
      <w:spacing w:after="0"/>
      <w:ind w:left="1320"/>
    </w:pPr>
    <w:rPr>
      <w:rFonts w:cstheme="minorHAnsi"/>
      <w:sz w:val="20"/>
      <w:szCs w:val="20"/>
    </w:rPr>
  </w:style>
  <w:style w:type="paragraph" w:styleId="TOC8">
    <w:name w:val="toc 8"/>
    <w:basedOn w:val="Normal"/>
    <w:next w:val="Normal"/>
    <w:autoRedefine/>
    <w:uiPriority w:val="39"/>
    <w:semiHidden/>
    <w:unhideWhenUsed/>
    <w:rsid w:val="00764055"/>
    <w:pPr>
      <w:spacing w:after="0"/>
      <w:ind w:left="1540"/>
    </w:pPr>
    <w:rPr>
      <w:rFonts w:cstheme="minorHAnsi"/>
      <w:sz w:val="20"/>
      <w:szCs w:val="20"/>
    </w:rPr>
  </w:style>
  <w:style w:type="paragraph" w:styleId="TOC9">
    <w:name w:val="toc 9"/>
    <w:basedOn w:val="Normal"/>
    <w:next w:val="Normal"/>
    <w:autoRedefine/>
    <w:uiPriority w:val="39"/>
    <w:semiHidden/>
    <w:unhideWhenUsed/>
    <w:rsid w:val="00764055"/>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253A%252F%252Feconomictimes.indiatimes.com%252F%22&amp;utm_source=copilot.com" TargetMode="External"/><Relationship Id="rId13" Type="http://schemas.openxmlformats.org/officeDocument/2006/relationships/diagramLayout" Target="diagrams/layout1.xml"/><Relationship Id="rId18" Type="http://schemas.openxmlformats.org/officeDocument/2006/relationships/hyperlink" Target="https://www.ibef.org?utm_source=copilot.com" TargetMode="External"/><Relationship Id="rId3" Type="http://schemas.openxmlformats.org/officeDocument/2006/relationships/settings" Target="settings.xml"/><Relationship Id="rId21" Type="http://schemas.openxmlformats.org/officeDocument/2006/relationships/hyperlink" Target="https://www.bing.com/search?q=%22https%253A%252F%252Feconomictimes.indiatimes.com%252F%22&amp;utm_source=copilot.com" TargetMode="External"/><Relationship Id="rId7" Type="http://schemas.openxmlformats.org/officeDocument/2006/relationships/hyperlink" Target="https://www.tatasteel.com" TargetMode="External"/><Relationship Id="rId12" Type="http://schemas.openxmlformats.org/officeDocument/2006/relationships/diagramData" Target="diagrams/data1.xml"/><Relationship Id="rId17" Type="http://schemas.openxmlformats.org/officeDocument/2006/relationships/hyperlink" Target="https://www.business-standard.com?utm_source=copilot.com" TargetMode="External"/><Relationship Id="rId25" Type="http://schemas.openxmlformats.org/officeDocument/2006/relationships/theme" Target="theme/theme1.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hyperlink" Target="https://www.tatasteel.com?utm_source=copilo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elmath.com?utm_source=copilo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footer" Target="footer2.xml"/><Relationship Id="rId10" Type="http://schemas.openxmlformats.org/officeDocument/2006/relationships/hyperlink" Target="https://www.ibef.org?utm_source=copilot.com" TargetMode="External"/><Relationship Id="rId19" Type="http://schemas.openxmlformats.org/officeDocument/2006/relationships/hyperlink" Target="https://www.steelmath.com?utm_source=copilot.com" TargetMode="External"/><Relationship Id="rId4" Type="http://schemas.openxmlformats.org/officeDocument/2006/relationships/webSettings" Target="webSettings.xml"/><Relationship Id="rId9" Type="http://schemas.openxmlformats.org/officeDocument/2006/relationships/hyperlink" Target="https://www.business-standard.com?utm_source=copilot.com" TargetMode="External"/><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473F76-C98D-8B49-80C4-61B42E628E30}" type="doc">
      <dgm:prSet loTypeId="urn:microsoft.com/office/officeart/2005/8/layout/cycle4" loCatId="" qsTypeId="urn:microsoft.com/office/officeart/2005/8/quickstyle/simple1" qsCatId="simple" csTypeId="urn:microsoft.com/office/officeart/2005/8/colors/colorful5" csCatId="colorful" phldr="1"/>
      <dgm:spPr/>
      <dgm:t>
        <a:bodyPr/>
        <a:lstStyle/>
        <a:p>
          <a:endParaRPr lang="en-GB"/>
        </a:p>
      </dgm:t>
    </dgm:pt>
    <dgm:pt modelId="{150ECCA1-062E-0444-93FF-4290E9D81FDB}">
      <dgm:prSet phldrT="[Text]"/>
      <dgm:spPr/>
      <dgm:t>
        <a:bodyPr/>
        <a:lstStyle/>
        <a:p>
          <a:r>
            <a:rPr lang="en-GB"/>
            <a:t>Market Penetration</a:t>
          </a:r>
        </a:p>
      </dgm:t>
    </dgm:pt>
    <dgm:pt modelId="{077C60FF-7396-3E49-85F1-27B60C42BE8D}" type="parTrans" cxnId="{48BBFF1A-12BF-E045-A705-731AADDC30CF}">
      <dgm:prSet/>
      <dgm:spPr/>
      <dgm:t>
        <a:bodyPr/>
        <a:lstStyle/>
        <a:p>
          <a:endParaRPr lang="en-GB"/>
        </a:p>
      </dgm:t>
    </dgm:pt>
    <dgm:pt modelId="{195A27F3-CCD3-B44C-9DE2-EFD1445FF789}" type="sibTrans" cxnId="{48BBFF1A-12BF-E045-A705-731AADDC30CF}">
      <dgm:prSet/>
      <dgm:spPr/>
      <dgm:t>
        <a:bodyPr/>
        <a:lstStyle/>
        <a:p>
          <a:endParaRPr lang="en-GB"/>
        </a:p>
      </dgm:t>
    </dgm:pt>
    <dgm:pt modelId="{F1AF1024-547F-5945-89FB-D003DFFA8C3D}">
      <dgm:prSet phldrT="[Text]"/>
      <dgm:spPr/>
      <dgm:t>
        <a:bodyPr/>
        <a:lstStyle/>
        <a:p>
          <a:endParaRPr lang="en-GB"/>
        </a:p>
      </dgm:t>
    </dgm:pt>
    <dgm:pt modelId="{8F76E317-9036-5143-A553-5815FA90DC87}" type="parTrans" cxnId="{D065C35F-855B-7645-A023-30F37B3F1615}">
      <dgm:prSet/>
      <dgm:spPr/>
      <dgm:t>
        <a:bodyPr/>
        <a:lstStyle/>
        <a:p>
          <a:endParaRPr lang="en-GB"/>
        </a:p>
      </dgm:t>
    </dgm:pt>
    <dgm:pt modelId="{BAC8AE96-1A90-3D4E-9380-1E808951232A}" type="sibTrans" cxnId="{D065C35F-855B-7645-A023-30F37B3F1615}">
      <dgm:prSet/>
      <dgm:spPr/>
      <dgm:t>
        <a:bodyPr/>
        <a:lstStyle/>
        <a:p>
          <a:endParaRPr lang="en-GB"/>
        </a:p>
      </dgm:t>
    </dgm:pt>
    <dgm:pt modelId="{8DA16ACC-0075-0246-9CF1-F110301DE177}">
      <dgm:prSet phldrT="[Text]"/>
      <dgm:spPr/>
      <dgm:t>
        <a:bodyPr/>
        <a:lstStyle/>
        <a:p>
          <a:r>
            <a:rPr lang="en-GB"/>
            <a:t>Market Development
</a:t>
          </a:r>
        </a:p>
      </dgm:t>
    </dgm:pt>
    <dgm:pt modelId="{9FB41EBA-35DE-8A45-9A41-94693BEF51EF}" type="parTrans" cxnId="{5ED901A7-49D1-F640-AD67-0D793FE33386}">
      <dgm:prSet/>
      <dgm:spPr/>
      <dgm:t>
        <a:bodyPr/>
        <a:lstStyle/>
        <a:p>
          <a:endParaRPr lang="en-GB"/>
        </a:p>
      </dgm:t>
    </dgm:pt>
    <dgm:pt modelId="{6FED8937-16C2-9449-80BE-797B62146495}" type="sibTrans" cxnId="{5ED901A7-49D1-F640-AD67-0D793FE33386}">
      <dgm:prSet/>
      <dgm:spPr/>
      <dgm:t>
        <a:bodyPr/>
        <a:lstStyle/>
        <a:p>
          <a:endParaRPr lang="en-GB"/>
        </a:p>
      </dgm:t>
    </dgm:pt>
    <dgm:pt modelId="{894921D9-15F7-014E-B933-4A2F43F9256E}">
      <dgm:prSet phldrT="[Text]"/>
      <dgm:spPr/>
      <dgm:t>
        <a:bodyPr/>
        <a:lstStyle/>
        <a:p>
          <a:r>
            <a:rPr lang="en-GB"/>
            <a:t>Enter new markets with existing low‑carbon steel</a:t>
          </a:r>
        </a:p>
      </dgm:t>
    </dgm:pt>
    <dgm:pt modelId="{415FA2CA-C117-D045-AF29-80EEA1693129}" type="parTrans" cxnId="{EA76AFBC-B1AC-FF49-ACD0-A8B4F3327262}">
      <dgm:prSet/>
      <dgm:spPr/>
      <dgm:t>
        <a:bodyPr/>
        <a:lstStyle/>
        <a:p>
          <a:endParaRPr lang="en-GB"/>
        </a:p>
      </dgm:t>
    </dgm:pt>
    <dgm:pt modelId="{01A44BD6-63DA-0F4C-AFE9-885616F457F6}" type="sibTrans" cxnId="{EA76AFBC-B1AC-FF49-ACD0-A8B4F3327262}">
      <dgm:prSet/>
      <dgm:spPr/>
      <dgm:t>
        <a:bodyPr/>
        <a:lstStyle/>
        <a:p>
          <a:endParaRPr lang="en-GB"/>
        </a:p>
      </dgm:t>
    </dgm:pt>
    <dgm:pt modelId="{85DF0F52-476C-DF45-9061-CE4FAA28739A}">
      <dgm:prSet phldrT="[Text]"/>
      <dgm:spPr/>
      <dgm:t>
        <a:bodyPr/>
        <a:lstStyle/>
        <a:p>
          <a:r>
            <a:rPr lang="en-GB"/>
            <a:t>Product Development
</a:t>
          </a:r>
        </a:p>
      </dgm:t>
    </dgm:pt>
    <dgm:pt modelId="{88EBE69D-7733-794D-8B68-53D3C1FD2AC7}" type="parTrans" cxnId="{A4F6EB80-9283-2440-AC4C-69E8B206A45B}">
      <dgm:prSet/>
      <dgm:spPr/>
      <dgm:t>
        <a:bodyPr/>
        <a:lstStyle/>
        <a:p>
          <a:endParaRPr lang="en-GB"/>
        </a:p>
      </dgm:t>
    </dgm:pt>
    <dgm:pt modelId="{38387CAE-78E2-EE4D-88EF-1757D861ED0E}" type="sibTrans" cxnId="{A4F6EB80-9283-2440-AC4C-69E8B206A45B}">
      <dgm:prSet/>
      <dgm:spPr/>
      <dgm:t>
        <a:bodyPr/>
        <a:lstStyle/>
        <a:p>
          <a:endParaRPr lang="en-GB"/>
        </a:p>
      </dgm:t>
    </dgm:pt>
    <dgm:pt modelId="{A11E9B4D-7E5F-464E-9EE8-CB1CA186DA65}">
      <dgm:prSet phldrT="[Text]"/>
      <dgm:spPr/>
      <dgm:t>
        <a:bodyPr/>
        <a:lstStyle/>
        <a:p>
          <a:r>
            <a:rPr lang="en-GB"/>
            <a:t>Develop new low‑carbon steel products</a:t>
          </a:r>
        </a:p>
      </dgm:t>
    </dgm:pt>
    <dgm:pt modelId="{75B7AC78-8B8E-EB45-8EF5-AEFFED037F54}" type="parTrans" cxnId="{00AC7296-202F-EB4D-A6CC-B2939E111F91}">
      <dgm:prSet/>
      <dgm:spPr/>
      <dgm:t>
        <a:bodyPr/>
        <a:lstStyle/>
        <a:p>
          <a:endParaRPr lang="en-GB"/>
        </a:p>
      </dgm:t>
    </dgm:pt>
    <dgm:pt modelId="{11E0AF6C-C30D-F043-B625-052A9FC73ACD}" type="sibTrans" cxnId="{00AC7296-202F-EB4D-A6CC-B2939E111F91}">
      <dgm:prSet/>
      <dgm:spPr/>
      <dgm:t>
        <a:bodyPr/>
        <a:lstStyle/>
        <a:p>
          <a:endParaRPr lang="en-GB"/>
        </a:p>
      </dgm:t>
    </dgm:pt>
    <dgm:pt modelId="{98F6EA00-83EF-624F-8DCA-217ED4FE61B8}">
      <dgm:prSet phldrT="[Text]"/>
      <dgm:spPr/>
      <dgm:t>
        <a:bodyPr/>
        <a:lstStyle/>
        <a:p>
          <a:r>
            <a:rPr lang="en-GB"/>
            <a:t>Diversification</a:t>
          </a:r>
        </a:p>
      </dgm:t>
    </dgm:pt>
    <dgm:pt modelId="{1E8517C5-D0AB-FE48-B219-CE915A2312DE}" type="parTrans" cxnId="{FF39295C-ACEA-BD49-BE97-ABA69C78659F}">
      <dgm:prSet/>
      <dgm:spPr/>
      <dgm:t>
        <a:bodyPr/>
        <a:lstStyle/>
        <a:p>
          <a:endParaRPr lang="en-GB"/>
        </a:p>
      </dgm:t>
    </dgm:pt>
    <dgm:pt modelId="{26892A91-909E-724C-B87F-D345EB6189E7}" type="sibTrans" cxnId="{FF39295C-ACEA-BD49-BE97-ABA69C78659F}">
      <dgm:prSet/>
      <dgm:spPr/>
      <dgm:t>
        <a:bodyPr/>
        <a:lstStyle/>
        <a:p>
          <a:endParaRPr lang="en-GB"/>
        </a:p>
      </dgm:t>
    </dgm:pt>
    <dgm:pt modelId="{78F62DC8-2E55-8046-BC56-6F8F39767583}">
      <dgm:prSet phldrT="[Text]"/>
      <dgm:spPr/>
      <dgm:t>
        <a:bodyPr/>
        <a:lstStyle/>
        <a:p>
          <a:r>
            <a:rPr lang="en-GB"/>
            <a:t>New products in new markets</a:t>
          </a:r>
        </a:p>
      </dgm:t>
    </dgm:pt>
    <dgm:pt modelId="{1A75FB2D-6604-BA4F-8B65-9E3BAA72F2A3}" type="parTrans" cxnId="{A5F7610E-4763-8E4A-9C7E-852AC5732AC0}">
      <dgm:prSet/>
      <dgm:spPr/>
      <dgm:t>
        <a:bodyPr/>
        <a:lstStyle/>
        <a:p>
          <a:endParaRPr lang="en-GB"/>
        </a:p>
      </dgm:t>
    </dgm:pt>
    <dgm:pt modelId="{A988F854-3AB4-5A4A-AA6F-5A1CD515CC91}" type="sibTrans" cxnId="{A5F7610E-4763-8E4A-9C7E-852AC5732AC0}">
      <dgm:prSet/>
      <dgm:spPr/>
      <dgm:t>
        <a:bodyPr/>
        <a:lstStyle/>
        <a:p>
          <a:endParaRPr lang="en-GB"/>
        </a:p>
      </dgm:t>
    </dgm:pt>
    <dgm:pt modelId="{3D2BADB8-2541-B241-B94E-7AF68D2904EA}">
      <dgm:prSet/>
      <dgm:spPr/>
      <dgm:t>
        <a:bodyPr/>
        <a:lstStyle/>
        <a:p>
          <a:r>
            <a:rPr lang="en-GB"/>
            <a:t>Increase sales of existing products in existing markets</a:t>
          </a:r>
        </a:p>
      </dgm:t>
    </dgm:pt>
    <dgm:pt modelId="{FCA21638-5315-4C4F-8865-DA84509F9DEA}" type="parTrans" cxnId="{5FE93BDD-B142-0845-9A9D-06A7EC393E9E}">
      <dgm:prSet/>
      <dgm:spPr/>
      <dgm:t>
        <a:bodyPr/>
        <a:lstStyle/>
        <a:p>
          <a:endParaRPr lang="en-GB"/>
        </a:p>
      </dgm:t>
    </dgm:pt>
    <dgm:pt modelId="{84C3120A-D1F9-C040-8259-BE8D680557E9}" type="sibTrans" cxnId="{5FE93BDD-B142-0845-9A9D-06A7EC393E9E}">
      <dgm:prSet/>
      <dgm:spPr/>
      <dgm:t>
        <a:bodyPr/>
        <a:lstStyle/>
        <a:p>
          <a:endParaRPr lang="en-GB"/>
        </a:p>
      </dgm:t>
    </dgm:pt>
    <dgm:pt modelId="{C78C3BC0-31CA-1746-9065-9D8D04991622}" type="pres">
      <dgm:prSet presAssocID="{C4473F76-C98D-8B49-80C4-61B42E628E30}" presName="cycleMatrixDiagram" presStyleCnt="0">
        <dgm:presLayoutVars>
          <dgm:chMax val="1"/>
          <dgm:dir/>
          <dgm:animLvl val="lvl"/>
          <dgm:resizeHandles val="exact"/>
        </dgm:presLayoutVars>
      </dgm:prSet>
      <dgm:spPr/>
    </dgm:pt>
    <dgm:pt modelId="{B454835E-3FB1-0444-A186-DAA49C4B86AD}" type="pres">
      <dgm:prSet presAssocID="{C4473F76-C98D-8B49-80C4-61B42E628E30}" presName="children" presStyleCnt="0"/>
      <dgm:spPr/>
    </dgm:pt>
    <dgm:pt modelId="{40D1E7BF-8DE6-4246-AE8F-C0055EE576B1}" type="pres">
      <dgm:prSet presAssocID="{C4473F76-C98D-8B49-80C4-61B42E628E30}" presName="child1group" presStyleCnt="0"/>
      <dgm:spPr/>
    </dgm:pt>
    <dgm:pt modelId="{7E246FCF-24AF-DD4F-B853-B6C507E0EEF0}" type="pres">
      <dgm:prSet presAssocID="{C4473F76-C98D-8B49-80C4-61B42E628E30}" presName="child1" presStyleLbl="bgAcc1" presStyleIdx="0" presStyleCnt="4"/>
      <dgm:spPr/>
    </dgm:pt>
    <dgm:pt modelId="{E06B92D8-E181-0C48-BE51-3F4894AC45D2}" type="pres">
      <dgm:prSet presAssocID="{C4473F76-C98D-8B49-80C4-61B42E628E30}" presName="child1Text" presStyleLbl="bgAcc1" presStyleIdx="0" presStyleCnt="4">
        <dgm:presLayoutVars>
          <dgm:bulletEnabled val="1"/>
        </dgm:presLayoutVars>
      </dgm:prSet>
      <dgm:spPr/>
    </dgm:pt>
    <dgm:pt modelId="{E45B0B51-D3E6-5D49-9A5F-8A72DE411785}" type="pres">
      <dgm:prSet presAssocID="{C4473F76-C98D-8B49-80C4-61B42E628E30}" presName="child2group" presStyleCnt="0"/>
      <dgm:spPr/>
    </dgm:pt>
    <dgm:pt modelId="{921936A6-4B4E-504D-8FBB-1B7C229660DE}" type="pres">
      <dgm:prSet presAssocID="{C4473F76-C98D-8B49-80C4-61B42E628E30}" presName="child2" presStyleLbl="bgAcc1" presStyleIdx="1" presStyleCnt="4"/>
      <dgm:spPr/>
    </dgm:pt>
    <dgm:pt modelId="{C23CD829-413B-BC47-B440-BC75903DE25E}" type="pres">
      <dgm:prSet presAssocID="{C4473F76-C98D-8B49-80C4-61B42E628E30}" presName="child2Text" presStyleLbl="bgAcc1" presStyleIdx="1" presStyleCnt="4">
        <dgm:presLayoutVars>
          <dgm:bulletEnabled val="1"/>
        </dgm:presLayoutVars>
      </dgm:prSet>
      <dgm:spPr/>
    </dgm:pt>
    <dgm:pt modelId="{87C4085E-1D91-494E-9F60-B21B9A02FB6C}" type="pres">
      <dgm:prSet presAssocID="{C4473F76-C98D-8B49-80C4-61B42E628E30}" presName="child3group" presStyleCnt="0"/>
      <dgm:spPr/>
    </dgm:pt>
    <dgm:pt modelId="{AE743817-8C22-6E4F-8F53-705C37B73E47}" type="pres">
      <dgm:prSet presAssocID="{C4473F76-C98D-8B49-80C4-61B42E628E30}" presName="child3" presStyleLbl="bgAcc1" presStyleIdx="2" presStyleCnt="4" custScaleY="87566"/>
      <dgm:spPr/>
    </dgm:pt>
    <dgm:pt modelId="{BAED536F-D0A6-2F41-89BD-5FC2744DBD8F}" type="pres">
      <dgm:prSet presAssocID="{C4473F76-C98D-8B49-80C4-61B42E628E30}" presName="child3Text" presStyleLbl="bgAcc1" presStyleIdx="2" presStyleCnt="4">
        <dgm:presLayoutVars>
          <dgm:bulletEnabled val="1"/>
        </dgm:presLayoutVars>
      </dgm:prSet>
      <dgm:spPr/>
    </dgm:pt>
    <dgm:pt modelId="{3E590D2A-7392-4F4A-BF05-78CD47F1301D}" type="pres">
      <dgm:prSet presAssocID="{C4473F76-C98D-8B49-80C4-61B42E628E30}" presName="child4group" presStyleCnt="0"/>
      <dgm:spPr/>
    </dgm:pt>
    <dgm:pt modelId="{0EADC3BC-01D9-E04F-8B21-764C021425BE}" type="pres">
      <dgm:prSet presAssocID="{C4473F76-C98D-8B49-80C4-61B42E628E30}" presName="child4" presStyleLbl="bgAcc1" presStyleIdx="3" presStyleCnt="4"/>
      <dgm:spPr/>
    </dgm:pt>
    <dgm:pt modelId="{231C1159-E202-E048-AC2E-4A4493B23DA0}" type="pres">
      <dgm:prSet presAssocID="{C4473F76-C98D-8B49-80C4-61B42E628E30}" presName="child4Text" presStyleLbl="bgAcc1" presStyleIdx="3" presStyleCnt="4">
        <dgm:presLayoutVars>
          <dgm:bulletEnabled val="1"/>
        </dgm:presLayoutVars>
      </dgm:prSet>
      <dgm:spPr/>
    </dgm:pt>
    <dgm:pt modelId="{9DD0916D-733B-8A47-8882-CB1BFE4CFFB2}" type="pres">
      <dgm:prSet presAssocID="{C4473F76-C98D-8B49-80C4-61B42E628E30}" presName="childPlaceholder" presStyleCnt="0"/>
      <dgm:spPr/>
    </dgm:pt>
    <dgm:pt modelId="{B25E4EF1-529B-484C-B550-D8F1B090EA42}" type="pres">
      <dgm:prSet presAssocID="{C4473F76-C98D-8B49-80C4-61B42E628E30}" presName="circle" presStyleCnt="0"/>
      <dgm:spPr/>
    </dgm:pt>
    <dgm:pt modelId="{B6F5EE87-C039-294E-80E5-544D077CA94B}" type="pres">
      <dgm:prSet presAssocID="{C4473F76-C98D-8B49-80C4-61B42E628E30}" presName="quadrant1" presStyleLbl="node1" presStyleIdx="0" presStyleCnt="4">
        <dgm:presLayoutVars>
          <dgm:chMax val="1"/>
          <dgm:bulletEnabled val="1"/>
        </dgm:presLayoutVars>
      </dgm:prSet>
      <dgm:spPr/>
    </dgm:pt>
    <dgm:pt modelId="{9ACE1642-99DB-2941-B252-94BD9A980EE4}" type="pres">
      <dgm:prSet presAssocID="{C4473F76-C98D-8B49-80C4-61B42E628E30}" presName="quadrant2" presStyleLbl="node1" presStyleIdx="1" presStyleCnt="4">
        <dgm:presLayoutVars>
          <dgm:chMax val="1"/>
          <dgm:bulletEnabled val="1"/>
        </dgm:presLayoutVars>
      </dgm:prSet>
      <dgm:spPr/>
    </dgm:pt>
    <dgm:pt modelId="{E3A11482-5433-CA4E-B9C1-69DDED704DF7}" type="pres">
      <dgm:prSet presAssocID="{C4473F76-C98D-8B49-80C4-61B42E628E30}" presName="quadrant3" presStyleLbl="node1" presStyleIdx="2" presStyleCnt="4">
        <dgm:presLayoutVars>
          <dgm:chMax val="1"/>
          <dgm:bulletEnabled val="1"/>
        </dgm:presLayoutVars>
      </dgm:prSet>
      <dgm:spPr/>
    </dgm:pt>
    <dgm:pt modelId="{7AF52237-76A7-2E44-9B92-9A24C954E83A}" type="pres">
      <dgm:prSet presAssocID="{C4473F76-C98D-8B49-80C4-61B42E628E30}" presName="quadrant4" presStyleLbl="node1" presStyleIdx="3" presStyleCnt="4">
        <dgm:presLayoutVars>
          <dgm:chMax val="1"/>
          <dgm:bulletEnabled val="1"/>
        </dgm:presLayoutVars>
      </dgm:prSet>
      <dgm:spPr/>
    </dgm:pt>
    <dgm:pt modelId="{448D7A01-6A23-1744-BA0A-9A3A67930284}" type="pres">
      <dgm:prSet presAssocID="{C4473F76-C98D-8B49-80C4-61B42E628E30}" presName="quadrantPlaceholder" presStyleCnt="0"/>
      <dgm:spPr/>
    </dgm:pt>
    <dgm:pt modelId="{EE24FB65-67C0-3244-80EE-0F43F8BC4CDC}" type="pres">
      <dgm:prSet presAssocID="{C4473F76-C98D-8B49-80C4-61B42E628E30}" presName="center1" presStyleLbl="fgShp" presStyleIdx="0" presStyleCnt="2"/>
      <dgm:spPr/>
    </dgm:pt>
    <dgm:pt modelId="{E25D17E1-DB72-5449-9E3B-8A59512565BD}" type="pres">
      <dgm:prSet presAssocID="{C4473F76-C98D-8B49-80C4-61B42E628E30}" presName="center2" presStyleLbl="fgShp" presStyleIdx="1" presStyleCnt="2"/>
      <dgm:spPr/>
    </dgm:pt>
  </dgm:ptLst>
  <dgm:cxnLst>
    <dgm:cxn modelId="{70187D02-9B10-234C-B1B1-169A75C0CEA0}" type="presOf" srcId="{F1AF1024-547F-5945-89FB-D003DFFA8C3D}" destId="{E06B92D8-E181-0C48-BE51-3F4894AC45D2}" srcOrd="1" destOrd="0" presId="urn:microsoft.com/office/officeart/2005/8/layout/cycle4"/>
    <dgm:cxn modelId="{A5F7610E-4763-8E4A-9C7E-852AC5732AC0}" srcId="{98F6EA00-83EF-624F-8DCA-217ED4FE61B8}" destId="{78F62DC8-2E55-8046-BC56-6F8F39767583}" srcOrd="0" destOrd="0" parTransId="{1A75FB2D-6604-BA4F-8B65-9E3BAA72F2A3}" sibTransId="{A988F854-3AB4-5A4A-AA6F-5A1CD515CC91}"/>
    <dgm:cxn modelId="{48BBFF1A-12BF-E045-A705-731AADDC30CF}" srcId="{C4473F76-C98D-8B49-80C4-61B42E628E30}" destId="{150ECCA1-062E-0444-93FF-4290E9D81FDB}" srcOrd="0" destOrd="0" parTransId="{077C60FF-7396-3E49-85F1-27B60C42BE8D}" sibTransId="{195A27F3-CCD3-B44C-9DE2-EFD1445FF789}"/>
    <dgm:cxn modelId="{B8915D22-0EC9-D641-9A2A-885D7BA2018C}" type="presOf" srcId="{85DF0F52-476C-DF45-9061-CE4FAA28739A}" destId="{E3A11482-5433-CA4E-B9C1-69DDED704DF7}" srcOrd="0" destOrd="0" presId="urn:microsoft.com/office/officeart/2005/8/layout/cycle4"/>
    <dgm:cxn modelId="{E8F6E531-2152-074C-9D84-040F1E0745EC}" type="presOf" srcId="{3D2BADB8-2541-B241-B94E-7AF68D2904EA}" destId="{E06B92D8-E181-0C48-BE51-3F4894AC45D2}" srcOrd="1" destOrd="1" presId="urn:microsoft.com/office/officeart/2005/8/layout/cycle4"/>
    <dgm:cxn modelId="{0F6A3A38-2F3F-5D43-9A96-EB3A34D7D58A}" type="presOf" srcId="{78F62DC8-2E55-8046-BC56-6F8F39767583}" destId="{231C1159-E202-E048-AC2E-4A4493B23DA0}" srcOrd="1" destOrd="0" presId="urn:microsoft.com/office/officeart/2005/8/layout/cycle4"/>
    <dgm:cxn modelId="{FF39295C-ACEA-BD49-BE97-ABA69C78659F}" srcId="{C4473F76-C98D-8B49-80C4-61B42E628E30}" destId="{98F6EA00-83EF-624F-8DCA-217ED4FE61B8}" srcOrd="3" destOrd="0" parTransId="{1E8517C5-D0AB-FE48-B219-CE915A2312DE}" sibTransId="{26892A91-909E-724C-B87F-D345EB6189E7}"/>
    <dgm:cxn modelId="{D065C35F-855B-7645-A023-30F37B3F1615}" srcId="{150ECCA1-062E-0444-93FF-4290E9D81FDB}" destId="{F1AF1024-547F-5945-89FB-D003DFFA8C3D}" srcOrd="0" destOrd="0" parTransId="{8F76E317-9036-5143-A553-5815FA90DC87}" sibTransId="{BAC8AE96-1A90-3D4E-9380-1E808951232A}"/>
    <dgm:cxn modelId="{0F38E977-A9CC-C248-92F3-EE31AE905FFB}" type="presOf" srcId="{A11E9B4D-7E5F-464E-9EE8-CB1CA186DA65}" destId="{BAED536F-D0A6-2F41-89BD-5FC2744DBD8F}" srcOrd="1" destOrd="0" presId="urn:microsoft.com/office/officeart/2005/8/layout/cycle4"/>
    <dgm:cxn modelId="{48E19378-40A8-754B-89D1-0FD375F1DE78}" type="presOf" srcId="{98F6EA00-83EF-624F-8DCA-217ED4FE61B8}" destId="{7AF52237-76A7-2E44-9B92-9A24C954E83A}" srcOrd="0" destOrd="0" presId="urn:microsoft.com/office/officeart/2005/8/layout/cycle4"/>
    <dgm:cxn modelId="{A4F6EB80-9283-2440-AC4C-69E8B206A45B}" srcId="{C4473F76-C98D-8B49-80C4-61B42E628E30}" destId="{85DF0F52-476C-DF45-9061-CE4FAA28739A}" srcOrd="2" destOrd="0" parTransId="{88EBE69D-7733-794D-8B68-53D3C1FD2AC7}" sibTransId="{38387CAE-78E2-EE4D-88EF-1757D861ED0E}"/>
    <dgm:cxn modelId="{AEE50887-D96E-1342-AE2A-87A96011B861}" type="presOf" srcId="{3D2BADB8-2541-B241-B94E-7AF68D2904EA}" destId="{7E246FCF-24AF-DD4F-B853-B6C507E0EEF0}" srcOrd="0" destOrd="1" presId="urn:microsoft.com/office/officeart/2005/8/layout/cycle4"/>
    <dgm:cxn modelId="{61AD5E8C-CFB2-2148-BAAD-D6779F21B101}" type="presOf" srcId="{894921D9-15F7-014E-B933-4A2F43F9256E}" destId="{C23CD829-413B-BC47-B440-BC75903DE25E}" srcOrd="1" destOrd="0" presId="urn:microsoft.com/office/officeart/2005/8/layout/cycle4"/>
    <dgm:cxn modelId="{00AC7296-202F-EB4D-A6CC-B2939E111F91}" srcId="{85DF0F52-476C-DF45-9061-CE4FAA28739A}" destId="{A11E9B4D-7E5F-464E-9EE8-CB1CA186DA65}" srcOrd="0" destOrd="0" parTransId="{75B7AC78-8B8E-EB45-8EF5-AEFFED037F54}" sibTransId="{11E0AF6C-C30D-F043-B625-052A9FC73ACD}"/>
    <dgm:cxn modelId="{5ED901A7-49D1-F640-AD67-0D793FE33386}" srcId="{C4473F76-C98D-8B49-80C4-61B42E628E30}" destId="{8DA16ACC-0075-0246-9CF1-F110301DE177}" srcOrd="1" destOrd="0" parTransId="{9FB41EBA-35DE-8A45-9A41-94693BEF51EF}" sibTransId="{6FED8937-16C2-9449-80BE-797B62146495}"/>
    <dgm:cxn modelId="{EA76AFBC-B1AC-FF49-ACD0-A8B4F3327262}" srcId="{8DA16ACC-0075-0246-9CF1-F110301DE177}" destId="{894921D9-15F7-014E-B933-4A2F43F9256E}" srcOrd="0" destOrd="0" parTransId="{415FA2CA-C117-D045-AF29-80EEA1693129}" sibTransId="{01A44BD6-63DA-0F4C-AFE9-885616F457F6}"/>
    <dgm:cxn modelId="{4BC678C1-258A-1346-B9C1-A0C9E7831774}" type="presOf" srcId="{F1AF1024-547F-5945-89FB-D003DFFA8C3D}" destId="{7E246FCF-24AF-DD4F-B853-B6C507E0EEF0}" srcOrd="0" destOrd="0" presId="urn:microsoft.com/office/officeart/2005/8/layout/cycle4"/>
    <dgm:cxn modelId="{C0CDFDCF-5D24-6141-960B-6D85591A11A8}" type="presOf" srcId="{A11E9B4D-7E5F-464E-9EE8-CB1CA186DA65}" destId="{AE743817-8C22-6E4F-8F53-705C37B73E47}" srcOrd="0" destOrd="0" presId="urn:microsoft.com/office/officeart/2005/8/layout/cycle4"/>
    <dgm:cxn modelId="{27727BD2-E3C9-3748-937B-75729E156751}" type="presOf" srcId="{894921D9-15F7-014E-B933-4A2F43F9256E}" destId="{921936A6-4B4E-504D-8FBB-1B7C229660DE}" srcOrd="0" destOrd="0" presId="urn:microsoft.com/office/officeart/2005/8/layout/cycle4"/>
    <dgm:cxn modelId="{5FE93BDD-B142-0845-9A9D-06A7EC393E9E}" srcId="{150ECCA1-062E-0444-93FF-4290E9D81FDB}" destId="{3D2BADB8-2541-B241-B94E-7AF68D2904EA}" srcOrd="1" destOrd="0" parTransId="{FCA21638-5315-4C4F-8865-DA84509F9DEA}" sibTransId="{84C3120A-D1F9-C040-8259-BE8D680557E9}"/>
    <dgm:cxn modelId="{496EF6E4-1040-0B47-A0F8-65DEE5CBF504}" type="presOf" srcId="{150ECCA1-062E-0444-93FF-4290E9D81FDB}" destId="{B6F5EE87-C039-294E-80E5-544D077CA94B}" srcOrd="0" destOrd="0" presId="urn:microsoft.com/office/officeart/2005/8/layout/cycle4"/>
    <dgm:cxn modelId="{0F8135F0-0D5D-144D-BB52-9F3451397040}" type="presOf" srcId="{C4473F76-C98D-8B49-80C4-61B42E628E30}" destId="{C78C3BC0-31CA-1746-9065-9D8D04991622}" srcOrd="0" destOrd="0" presId="urn:microsoft.com/office/officeart/2005/8/layout/cycle4"/>
    <dgm:cxn modelId="{5283ABF1-6BE4-F14F-9734-23F583D98FD0}" type="presOf" srcId="{78F62DC8-2E55-8046-BC56-6F8F39767583}" destId="{0EADC3BC-01D9-E04F-8B21-764C021425BE}" srcOrd="0" destOrd="0" presId="urn:microsoft.com/office/officeart/2005/8/layout/cycle4"/>
    <dgm:cxn modelId="{391C94FE-9CAD-C14C-89E1-2FE6159667F2}" type="presOf" srcId="{8DA16ACC-0075-0246-9CF1-F110301DE177}" destId="{9ACE1642-99DB-2941-B252-94BD9A980EE4}" srcOrd="0" destOrd="0" presId="urn:microsoft.com/office/officeart/2005/8/layout/cycle4"/>
    <dgm:cxn modelId="{8CB766FB-EF47-7840-868E-1C71529FEAB8}" type="presParOf" srcId="{C78C3BC0-31CA-1746-9065-9D8D04991622}" destId="{B454835E-3FB1-0444-A186-DAA49C4B86AD}" srcOrd="0" destOrd="0" presId="urn:microsoft.com/office/officeart/2005/8/layout/cycle4"/>
    <dgm:cxn modelId="{E9428AF6-1E05-6646-B03B-D74A8DBC7AED}" type="presParOf" srcId="{B454835E-3FB1-0444-A186-DAA49C4B86AD}" destId="{40D1E7BF-8DE6-4246-AE8F-C0055EE576B1}" srcOrd="0" destOrd="0" presId="urn:microsoft.com/office/officeart/2005/8/layout/cycle4"/>
    <dgm:cxn modelId="{CCA59997-E045-9A45-AE3E-D79504367589}" type="presParOf" srcId="{40D1E7BF-8DE6-4246-AE8F-C0055EE576B1}" destId="{7E246FCF-24AF-DD4F-B853-B6C507E0EEF0}" srcOrd="0" destOrd="0" presId="urn:microsoft.com/office/officeart/2005/8/layout/cycle4"/>
    <dgm:cxn modelId="{85DB9203-D1C9-1646-9A7D-7FF12D23AF88}" type="presParOf" srcId="{40D1E7BF-8DE6-4246-AE8F-C0055EE576B1}" destId="{E06B92D8-E181-0C48-BE51-3F4894AC45D2}" srcOrd="1" destOrd="0" presId="urn:microsoft.com/office/officeart/2005/8/layout/cycle4"/>
    <dgm:cxn modelId="{4A3DF507-E39F-684C-8EF1-3CF28C6FA2B9}" type="presParOf" srcId="{B454835E-3FB1-0444-A186-DAA49C4B86AD}" destId="{E45B0B51-D3E6-5D49-9A5F-8A72DE411785}" srcOrd="1" destOrd="0" presId="urn:microsoft.com/office/officeart/2005/8/layout/cycle4"/>
    <dgm:cxn modelId="{937AAF8D-4953-4E49-AD22-91773445A090}" type="presParOf" srcId="{E45B0B51-D3E6-5D49-9A5F-8A72DE411785}" destId="{921936A6-4B4E-504D-8FBB-1B7C229660DE}" srcOrd="0" destOrd="0" presId="urn:microsoft.com/office/officeart/2005/8/layout/cycle4"/>
    <dgm:cxn modelId="{4197FCD6-5EB9-7441-AF6D-930C0014DCFB}" type="presParOf" srcId="{E45B0B51-D3E6-5D49-9A5F-8A72DE411785}" destId="{C23CD829-413B-BC47-B440-BC75903DE25E}" srcOrd="1" destOrd="0" presId="urn:microsoft.com/office/officeart/2005/8/layout/cycle4"/>
    <dgm:cxn modelId="{B85558EF-6B63-CE46-8CF6-16677B88DDB2}" type="presParOf" srcId="{B454835E-3FB1-0444-A186-DAA49C4B86AD}" destId="{87C4085E-1D91-494E-9F60-B21B9A02FB6C}" srcOrd="2" destOrd="0" presId="urn:microsoft.com/office/officeart/2005/8/layout/cycle4"/>
    <dgm:cxn modelId="{04CB6DAF-1325-7049-9E7E-C61E81D1C48F}" type="presParOf" srcId="{87C4085E-1D91-494E-9F60-B21B9A02FB6C}" destId="{AE743817-8C22-6E4F-8F53-705C37B73E47}" srcOrd="0" destOrd="0" presId="urn:microsoft.com/office/officeart/2005/8/layout/cycle4"/>
    <dgm:cxn modelId="{2F024CE2-51BB-384A-9855-A281FC1145B3}" type="presParOf" srcId="{87C4085E-1D91-494E-9F60-B21B9A02FB6C}" destId="{BAED536F-D0A6-2F41-89BD-5FC2744DBD8F}" srcOrd="1" destOrd="0" presId="urn:microsoft.com/office/officeart/2005/8/layout/cycle4"/>
    <dgm:cxn modelId="{B5065586-A55D-554B-9062-04DC2805B3C4}" type="presParOf" srcId="{B454835E-3FB1-0444-A186-DAA49C4B86AD}" destId="{3E590D2A-7392-4F4A-BF05-78CD47F1301D}" srcOrd="3" destOrd="0" presId="urn:microsoft.com/office/officeart/2005/8/layout/cycle4"/>
    <dgm:cxn modelId="{F22056A7-E8D4-C14B-BB41-23C9EA3DDF2C}" type="presParOf" srcId="{3E590D2A-7392-4F4A-BF05-78CD47F1301D}" destId="{0EADC3BC-01D9-E04F-8B21-764C021425BE}" srcOrd="0" destOrd="0" presId="urn:microsoft.com/office/officeart/2005/8/layout/cycle4"/>
    <dgm:cxn modelId="{DB629976-7A54-1C4D-BCC7-5BC8926D7B1F}" type="presParOf" srcId="{3E590D2A-7392-4F4A-BF05-78CD47F1301D}" destId="{231C1159-E202-E048-AC2E-4A4493B23DA0}" srcOrd="1" destOrd="0" presId="urn:microsoft.com/office/officeart/2005/8/layout/cycle4"/>
    <dgm:cxn modelId="{45A2BE3A-C6BC-4E4E-9153-79452056F8F3}" type="presParOf" srcId="{B454835E-3FB1-0444-A186-DAA49C4B86AD}" destId="{9DD0916D-733B-8A47-8882-CB1BFE4CFFB2}" srcOrd="4" destOrd="0" presId="urn:microsoft.com/office/officeart/2005/8/layout/cycle4"/>
    <dgm:cxn modelId="{B16FCF5D-03FD-0A4E-A95F-1BF5C00599F6}" type="presParOf" srcId="{C78C3BC0-31CA-1746-9065-9D8D04991622}" destId="{B25E4EF1-529B-484C-B550-D8F1B090EA42}" srcOrd="1" destOrd="0" presId="urn:microsoft.com/office/officeart/2005/8/layout/cycle4"/>
    <dgm:cxn modelId="{2D4DCA8C-C1EB-6848-9017-63B59FF344F1}" type="presParOf" srcId="{B25E4EF1-529B-484C-B550-D8F1B090EA42}" destId="{B6F5EE87-C039-294E-80E5-544D077CA94B}" srcOrd="0" destOrd="0" presId="urn:microsoft.com/office/officeart/2005/8/layout/cycle4"/>
    <dgm:cxn modelId="{560CBA41-5BC3-274A-B610-3AB617DC5F80}" type="presParOf" srcId="{B25E4EF1-529B-484C-B550-D8F1B090EA42}" destId="{9ACE1642-99DB-2941-B252-94BD9A980EE4}" srcOrd="1" destOrd="0" presId="urn:microsoft.com/office/officeart/2005/8/layout/cycle4"/>
    <dgm:cxn modelId="{A2DCBADE-C3C3-2C4D-9CF8-8C9641E01B67}" type="presParOf" srcId="{B25E4EF1-529B-484C-B550-D8F1B090EA42}" destId="{E3A11482-5433-CA4E-B9C1-69DDED704DF7}" srcOrd="2" destOrd="0" presId="urn:microsoft.com/office/officeart/2005/8/layout/cycle4"/>
    <dgm:cxn modelId="{6B8517ED-7523-CD44-B4FA-D6AEEF9F4D8A}" type="presParOf" srcId="{B25E4EF1-529B-484C-B550-D8F1B090EA42}" destId="{7AF52237-76A7-2E44-9B92-9A24C954E83A}" srcOrd="3" destOrd="0" presId="urn:microsoft.com/office/officeart/2005/8/layout/cycle4"/>
    <dgm:cxn modelId="{17C2DA25-D2D5-5A45-96A1-99E975F74777}" type="presParOf" srcId="{B25E4EF1-529B-484C-B550-D8F1B090EA42}" destId="{448D7A01-6A23-1744-BA0A-9A3A67930284}" srcOrd="4" destOrd="0" presId="urn:microsoft.com/office/officeart/2005/8/layout/cycle4"/>
    <dgm:cxn modelId="{2DA15CE4-BCF9-5148-B148-2C4EAAFD1923}" type="presParOf" srcId="{C78C3BC0-31CA-1746-9065-9D8D04991622}" destId="{EE24FB65-67C0-3244-80EE-0F43F8BC4CDC}" srcOrd="2" destOrd="0" presId="urn:microsoft.com/office/officeart/2005/8/layout/cycle4"/>
    <dgm:cxn modelId="{ECB56683-1621-0742-A68C-69D98011D880}" type="presParOf" srcId="{C78C3BC0-31CA-1746-9065-9D8D04991622}" destId="{E25D17E1-DB72-5449-9E3B-8A59512565BD}"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743817-8C22-6E4F-8F53-705C37B73E47}">
      <dsp:nvSpPr>
        <dsp:cNvPr id="0" name=""/>
        <dsp:cNvSpPr/>
      </dsp:nvSpPr>
      <dsp:spPr>
        <a:xfrm>
          <a:off x="3242462" y="2239942"/>
          <a:ext cx="1580997" cy="896787"/>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Develop new low‑carbon steel products</a:t>
          </a:r>
        </a:p>
      </dsp:txBody>
      <dsp:txXfrm>
        <a:off x="3736460" y="2483838"/>
        <a:ext cx="1067300" cy="633192"/>
      </dsp:txXfrm>
    </dsp:sp>
    <dsp:sp modelId="{0EADC3BC-01D9-E04F-8B21-764C021425BE}">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New products in new markets</a:t>
          </a:r>
        </a:p>
      </dsp:txBody>
      <dsp:txXfrm>
        <a:off x="685436" y="2454800"/>
        <a:ext cx="1061704" cy="723102"/>
      </dsp:txXfrm>
    </dsp:sp>
    <dsp:sp modelId="{921936A6-4B4E-504D-8FBB-1B7C229660DE}">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Enter new markets with existing low‑carbon steel</a:t>
          </a:r>
        </a:p>
      </dsp:txBody>
      <dsp:txXfrm>
        <a:off x="3739258" y="22497"/>
        <a:ext cx="1061704" cy="723102"/>
      </dsp:txXfrm>
    </dsp:sp>
    <dsp:sp modelId="{7E246FCF-24AF-DD4F-B853-B6C507E0EEF0}">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Increase sales of existing products in existing markets</a:t>
          </a:r>
        </a:p>
      </dsp:txBody>
      <dsp:txXfrm>
        <a:off x="685436" y="22497"/>
        <a:ext cx="1061704" cy="723102"/>
      </dsp:txXfrm>
    </dsp:sp>
    <dsp:sp modelId="{B6F5EE87-C039-294E-80E5-544D077CA94B}">
      <dsp:nvSpPr>
        <dsp:cNvPr id="0" name=""/>
        <dsp:cNvSpPr/>
      </dsp:nvSpPr>
      <dsp:spPr>
        <a:xfrm>
          <a:off x="1325422" y="182422"/>
          <a:ext cx="1385773" cy="138577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Market Penetration</a:t>
          </a:r>
        </a:p>
      </dsp:txBody>
      <dsp:txXfrm>
        <a:off x="1731306" y="588306"/>
        <a:ext cx="979889" cy="979889"/>
      </dsp:txXfrm>
    </dsp:sp>
    <dsp:sp modelId="{9ACE1642-99DB-2941-B252-94BD9A980EE4}">
      <dsp:nvSpPr>
        <dsp:cNvPr id="0" name=""/>
        <dsp:cNvSpPr/>
      </dsp:nvSpPr>
      <dsp:spPr>
        <a:xfrm rot="5400000">
          <a:off x="2775204" y="182422"/>
          <a:ext cx="1385773" cy="1385773"/>
        </a:xfrm>
        <a:prstGeom prst="pieWedg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Market Development
</a:t>
          </a:r>
        </a:p>
      </dsp:txBody>
      <dsp:txXfrm rot="-5400000">
        <a:off x="2775204" y="588306"/>
        <a:ext cx="979889" cy="979889"/>
      </dsp:txXfrm>
    </dsp:sp>
    <dsp:sp modelId="{E3A11482-5433-CA4E-B9C1-69DDED704DF7}">
      <dsp:nvSpPr>
        <dsp:cNvPr id="0" name=""/>
        <dsp:cNvSpPr/>
      </dsp:nvSpPr>
      <dsp:spPr>
        <a:xfrm rot="10800000">
          <a:off x="2775204" y="1632204"/>
          <a:ext cx="1385773" cy="1385773"/>
        </a:xfrm>
        <a:prstGeom prst="pieWedg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Product Development
</a:t>
          </a:r>
        </a:p>
      </dsp:txBody>
      <dsp:txXfrm rot="10800000">
        <a:off x="2775204" y="1632204"/>
        <a:ext cx="979889" cy="979889"/>
      </dsp:txXfrm>
    </dsp:sp>
    <dsp:sp modelId="{7AF52237-76A7-2E44-9B92-9A24C954E83A}">
      <dsp:nvSpPr>
        <dsp:cNvPr id="0" name=""/>
        <dsp:cNvSpPr/>
      </dsp:nvSpPr>
      <dsp:spPr>
        <a:xfrm rot="16200000">
          <a:off x="1325422" y="1632204"/>
          <a:ext cx="1385773" cy="1385773"/>
        </a:xfrm>
        <a:prstGeom prst="pieWedg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Diversification</a:t>
          </a:r>
        </a:p>
      </dsp:txBody>
      <dsp:txXfrm rot="5400000">
        <a:off x="1731306" y="1632204"/>
        <a:ext cx="979889" cy="979889"/>
      </dsp:txXfrm>
    </dsp:sp>
    <dsp:sp modelId="{EE24FB65-67C0-3244-80EE-0F43F8BC4CDC}">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5D17E1-DB72-5449-9E3B-8A59512565BD}">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14</Pages>
  <Words>3674</Words>
  <Characters>20947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eusebiu lacatus</dc:creator>
  <cp:keywords/>
  <dc:description/>
  <cp:lastModifiedBy>eusebiu lacatus</cp:lastModifiedBy>
  <cp:revision>5</cp:revision>
  <dcterms:created xsi:type="dcterms:W3CDTF">2026-05-19T18:09:00Z</dcterms:created>
  <dcterms:modified xsi:type="dcterms:W3CDTF">2026-05-27T14:14:00Z</dcterms:modified>
</cp:coreProperties>
</file>