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974C9D" w14:textId="77777777" w:rsidR="00D30147" w:rsidRDefault="00D30147"/>
    <w:p w14:paraId="537AAACE" w14:textId="77777777" w:rsidR="00554C1B" w:rsidRDefault="00554C1B"/>
    <w:p w14:paraId="693E041A" w14:textId="77777777" w:rsidR="00554C1B" w:rsidRDefault="00554C1B"/>
    <w:p w14:paraId="570EDC72" w14:textId="77777777" w:rsidR="00554C1B" w:rsidRDefault="00554C1B"/>
    <w:p w14:paraId="5C7EAA2F" w14:textId="77777777" w:rsidR="00554C1B" w:rsidRDefault="00554C1B"/>
    <w:p w14:paraId="5D7F38F4" w14:textId="77777777" w:rsidR="00554C1B" w:rsidRDefault="00554C1B"/>
    <w:p w14:paraId="74005832" w14:textId="77777777" w:rsidR="00554C1B" w:rsidRDefault="00554C1B"/>
    <w:p w14:paraId="75507600" w14:textId="77777777" w:rsidR="00554C1B" w:rsidRDefault="00554C1B"/>
    <w:p w14:paraId="42E06440" w14:textId="1E62BAF3" w:rsidR="00D30147" w:rsidRDefault="003D2D6C" w:rsidP="00554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54C1B">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 INVESTIGATION REPORT ABOUT MAINTENANCE STRATEGY AND FAILURE</w:t>
      </w:r>
    </w:p>
    <w:p w14:paraId="558404D4" w14:textId="77777777" w:rsidR="00554C1B" w:rsidRDefault="00554C1B" w:rsidP="00554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0C2D51F" w14:textId="77777777" w:rsidR="00554C1B" w:rsidRPr="00554C1B" w:rsidRDefault="00554C1B" w:rsidP="00554C1B">
      <w:pPr>
        <w:jc w:val="center"/>
        <w:rPr>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B68B0B5" w14:textId="4CAAC1D0" w:rsidR="003D2D6C" w:rsidRPr="00554C1B" w:rsidRDefault="003D2D6C" w:rsidP="00554C1B">
      <w:pPr>
        <w:jc w:val="center"/>
        <w:rPr>
          <w:sz w:val="36"/>
          <w:szCs w:val="36"/>
        </w:rPr>
      </w:pPr>
      <w:r w:rsidRPr="00554C1B">
        <w:rPr>
          <w:sz w:val="36"/>
          <w:szCs w:val="36"/>
        </w:rPr>
        <w:t>Project Title:</w:t>
      </w:r>
      <w:r w:rsidR="00984109" w:rsidRPr="00554C1B">
        <w:rPr>
          <w:sz w:val="36"/>
          <w:szCs w:val="36"/>
        </w:rPr>
        <w:t xml:space="preserve">  </w:t>
      </w:r>
      <w:r w:rsidR="00984109" w:rsidRPr="00554C1B">
        <w:rPr>
          <w:sz w:val="36"/>
          <w:szCs w:val="36"/>
        </w:rPr>
        <w:t xml:space="preserve">Maintenance Strategy Enhancement and </w:t>
      </w:r>
      <w:r w:rsidR="00554C1B">
        <w:rPr>
          <w:sz w:val="36"/>
          <w:szCs w:val="36"/>
        </w:rPr>
        <w:t xml:space="preserve">                 </w:t>
      </w:r>
      <w:r w:rsidR="00984109" w:rsidRPr="00554C1B">
        <w:rPr>
          <w:sz w:val="36"/>
          <w:szCs w:val="36"/>
        </w:rPr>
        <w:t>Failure Investigation of Clamping Fixture Assembly at Weartech Ltd.</w:t>
      </w:r>
    </w:p>
    <w:p w14:paraId="49EAD1DD" w14:textId="4DDA1D1E" w:rsidR="003D2D6C" w:rsidRPr="00554C1B" w:rsidRDefault="003D2D6C" w:rsidP="00554C1B">
      <w:pPr>
        <w:jc w:val="center"/>
        <w:rPr>
          <w:sz w:val="36"/>
          <w:szCs w:val="36"/>
        </w:rPr>
      </w:pPr>
      <w:r w:rsidRPr="00554C1B">
        <w:rPr>
          <w:sz w:val="36"/>
          <w:szCs w:val="36"/>
        </w:rPr>
        <w:t>By:</w:t>
      </w:r>
      <w:r w:rsidR="00855012" w:rsidRPr="00554C1B">
        <w:rPr>
          <w:sz w:val="36"/>
          <w:szCs w:val="36"/>
        </w:rPr>
        <w:t xml:space="preserve"> Aubriel Ndlovu</w:t>
      </w:r>
    </w:p>
    <w:p w14:paraId="265D6004" w14:textId="2A655340" w:rsidR="003D2D6C" w:rsidRPr="00984109" w:rsidRDefault="003D2D6C" w:rsidP="00554C1B">
      <w:pPr>
        <w:jc w:val="center"/>
      </w:pPr>
    </w:p>
    <w:p w14:paraId="0DC962FF" w14:textId="77777777" w:rsidR="00D30147" w:rsidRPr="00984109" w:rsidRDefault="00D30147"/>
    <w:p w14:paraId="2D283727" w14:textId="77777777" w:rsidR="00D30147" w:rsidRPr="00984109" w:rsidRDefault="00D30147"/>
    <w:p w14:paraId="62D72C67" w14:textId="77777777" w:rsidR="00D30147" w:rsidRPr="00984109" w:rsidRDefault="00D30147"/>
    <w:p w14:paraId="40FEBAA6" w14:textId="77777777" w:rsidR="00D30147" w:rsidRPr="00984109" w:rsidRDefault="00D30147"/>
    <w:p w14:paraId="7052E67D" w14:textId="77777777" w:rsidR="00D30147" w:rsidRPr="00984109" w:rsidRDefault="00D30147"/>
    <w:p w14:paraId="278EBD99" w14:textId="77777777" w:rsidR="00D30147" w:rsidRPr="00984109" w:rsidRDefault="00D30147"/>
    <w:p w14:paraId="01EB9E20" w14:textId="77777777" w:rsidR="00D30147" w:rsidRPr="00984109" w:rsidRDefault="00D30147"/>
    <w:p w14:paraId="5EDFBFA8" w14:textId="4EF44C75" w:rsidR="00D30147" w:rsidRPr="00554C1B" w:rsidRDefault="003D2D6C" w:rsidP="00554C1B">
      <w:pPr>
        <w:jc w:val="center"/>
        <w:rPr>
          <w:sz w:val="44"/>
          <w:szCs w:val="44"/>
          <w:lang w:val="fr-FR"/>
        </w:rPr>
      </w:pPr>
      <w:r w:rsidRPr="00554C1B">
        <w:rPr>
          <w:sz w:val="44"/>
          <w:szCs w:val="44"/>
          <w:lang w:val="fr-FR"/>
        </w:rPr>
        <w:t xml:space="preserve">Contents </w:t>
      </w:r>
    </w:p>
    <w:p w14:paraId="04A728B6" w14:textId="0AFFE84D" w:rsidR="003D2D6C" w:rsidRPr="00554C1B" w:rsidRDefault="003D2D6C" w:rsidP="00554C1B">
      <w:pPr>
        <w:jc w:val="center"/>
        <w:rPr>
          <w:sz w:val="44"/>
          <w:szCs w:val="44"/>
          <w:lang w:val="fr-FR"/>
        </w:rPr>
      </w:pPr>
      <w:r w:rsidRPr="00554C1B">
        <w:rPr>
          <w:sz w:val="44"/>
          <w:szCs w:val="44"/>
          <w:lang w:val="fr-FR"/>
        </w:rPr>
        <w:t>Introduction – Page 3</w:t>
      </w:r>
    </w:p>
    <w:p w14:paraId="390BC537" w14:textId="3F90B94E" w:rsidR="003D2D6C" w:rsidRPr="00554C1B" w:rsidRDefault="003D2D6C" w:rsidP="00554C1B">
      <w:pPr>
        <w:jc w:val="center"/>
        <w:rPr>
          <w:sz w:val="44"/>
          <w:szCs w:val="44"/>
        </w:rPr>
      </w:pPr>
      <w:r w:rsidRPr="00554C1B">
        <w:rPr>
          <w:sz w:val="44"/>
          <w:szCs w:val="44"/>
        </w:rPr>
        <w:t>Company Background and Equipment Function</w:t>
      </w:r>
      <w:r w:rsidRPr="00554C1B">
        <w:rPr>
          <w:sz w:val="44"/>
          <w:szCs w:val="44"/>
        </w:rPr>
        <w:t xml:space="preserve"> – Page 4-5</w:t>
      </w:r>
    </w:p>
    <w:p w14:paraId="1399B197" w14:textId="439BF43F" w:rsidR="003D2D6C" w:rsidRPr="00554C1B" w:rsidRDefault="003D2D6C" w:rsidP="00554C1B">
      <w:pPr>
        <w:jc w:val="center"/>
        <w:rPr>
          <w:sz w:val="44"/>
          <w:szCs w:val="44"/>
        </w:rPr>
      </w:pPr>
      <w:r w:rsidRPr="00554C1B">
        <w:rPr>
          <w:sz w:val="44"/>
          <w:szCs w:val="44"/>
        </w:rPr>
        <w:t>Critical Review of Current Maintenance Practices</w:t>
      </w:r>
      <w:r w:rsidRPr="00554C1B">
        <w:rPr>
          <w:sz w:val="44"/>
          <w:szCs w:val="44"/>
        </w:rPr>
        <w:t xml:space="preserve"> – Page 5-6</w:t>
      </w:r>
    </w:p>
    <w:p w14:paraId="0A3EA2D5" w14:textId="085AA3EA" w:rsidR="003D2D6C" w:rsidRPr="00554C1B" w:rsidRDefault="003D2D6C" w:rsidP="00554C1B">
      <w:pPr>
        <w:jc w:val="center"/>
        <w:rPr>
          <w:sz w:val="44"/>
          <w:szCs w:val="44"/>
        </w:rPr>
      </w:pPr>
      <w:r w:rsidRPr="00554C1B">
        <w:rPr>
          <w:sz w:val="44"/>
          <w:szCs w:val="44"/>
        </w:rPr>
        <w:t>Evaluation of Maintenance Improvements</w:t>
      </w:r>
      <w:r w:rsidRPr="00554C1B">
        <w:rPr>
          <w:sz w:val="44"/>
          <w:szCs w:val="44"/>
        </w:rPr>
        <w:t xml:space="preserve"> – Page 7-9</w:t>
      </w:r>
    </w:p>
    <w:p w14:paraId="1FF988F7" w14:textId="785FBE21" w:rsidR="003D2D6C" w:rsidRPr="00554C1B" w:rsidRDefault="003D2D6C" w:rsidP="00554C1B">
      <w:pPr>
        <w:jc w:val="center"/>
        <w:rPr>
          <w:sz w:val="44"/>
          <w:szCs w:val="44"/>
        </w:rPr>
      </w:pPr>
      <w:r w:rsidRPr="00554C1B">
        <w:rPr>
          <w:sz w:val="44"/>
          <w:szCs w:val="44"/>
        </w:rPr>
        <w:t>Cost and Resource Consideration</w:t>
      </w:r>
      <w:r w:rsidRPr="00554C1B">
        <w:rPr>
          <w:sz w:val="44"/>
          <w:szCs w:val="44"/>
        </w:rPr>
        <w:t xml:space="preserve"> – Page 10-11</w:t>
      </w:r>
    </w:p>
    <w:p w14:paraId="43083F6D" w14:textId="74413A71" w:rsidR="003D2D6C" w:rsidRPr="00554C1B" w:rsidRDefault="003D2D6C" w:rsidP="00554C1B">
      <w:pPr>
        <w:jc w:val="center"/>
        <w:rPr>
          <w:sz w:val="44"/>
          <w:szCs w:val="44"/>
        </w:rPr>
      </w:pPr>
      <w:r w:rsidRPr="00554C1B">
        <w:rPr>
          <w:sz w:val="44"/>
          <w:szCs w:val="44"/>
        </w:rPr>
        <w:t>Conclusions and Recommendations</w:t>
      </w:r>
      <w:r w:rsidRPr="00554C1B">
        <w:rPr>
          <w:sz w:val="44"/>
          <w:szCs w:val="44"/>
        </w:rPr>
        <w:t xml:space="preserve"> – Page 12-13</w:t>
      </w:r>
    </w:p>
    <w:p w14:paraId="2E760E51" w14:textId="171EE047" w:rsidR="003D2D6C" w:rsidRPr="00554C1B" w:rsidRDefault="003D2D6C" w:rsidP="00554C1B">
      <w:pPr>
        <w:jc w:val="center"/>
        <w:rPr>
          <w:sz w:val="44"/>
          <w:szCs w:val="44"/>
        </w:rPr>
      </w:pPr>
      <w:r w:rsidRPr="00554C1B">
        <w:rPr>
          <w:sz w:val="44"/>
          <w:szCs w:val="44"/>
        </w:rPr>
        <w:t>References</w:t>
      </w:r>
      <w:r w:rsidR="00855012" w:rsidRPr="00554C1B">
        <w:rPr>
          <w:sz w:val="44"/>
          <w:szCs w:val="44"/>
        </w:rPr>
        <w:t xml:space="preserve"> – Page 14</w:t>
      </w:r>
    </w:p>
    <w:p w14:paraId="4C5E7880" w14:textId="77777777" w:rsidR="00D30147" w:rsidRPr="00554C1B" w:rsidRDefault="00D30147" w:rsidP="00554C1B">
      <w:pPr>
        <w:jc w:val="center"/>
        <w:rPr>
          <w:sz w:val="44"/>
          <w:szCs w:val="44"/>
        </w:rPr>
      </w:pPr>
    </w:p>
    <w:p w14:paraId="4A34A5A7" w14:textId="77777777" w:rsidR="003D2D6C" w:rsidRPr="00554C1B" w:rsidRDefault="003D2D6C" w:rsidP="00554C1B">
      <w:pPr>
        <w:jc w:val="center"/>
        <w:rPr>
          <w:sz w:val="44"/>
          <w:szCs w:val="44"/>
        </w:rPr>
      </w:pPr>
    </w:p>
    <w:p w14:paraId="548E0B49" w14:textId="77777777" w:rsidR="003D2D6C" w:rsidRPr="00554C1B" w:rsidRDefault="003D2D6C" w:rsidP="00554C1B">
      <w:pPr>
        <w:jc w:val="center"/>
        <w:rPr>
          <w:sz w:val="44"/>
          <w:szCs w:val="44"/>
        </w:rPr>
      </w:pPr>
    </w:p>
    <w:p w14:paraId="70834A0D" w14:textId="77777777" w:rsidR="003D2D6C" w:rsidRPr="00554C1B" w:rsidRDefault="003D2D6C" w:rsidP="00554C1B">
      <w:pPr>
        <w:jc w:val="center"/>
        <w:rPr>
          <w:sz w:val="44"/>
          <w:szCs w:val="44"/>
        </w:rPr>
      </w:pPr>
    </w:p>
    <w:p w14:paraId="1DFFEAC9" w14:textId="77777777" w:rsidR="003D2D6C" w:rsidRPr="00554C1B" w:rsidRDefault="003D2D6C" w:rsidP="00554C1B">
      <w:pPr>
        <w:jc w:val="center"/>
        <w:rPr>
          <w:sz w:val="44"/>
          <w:szCs w:val="44"/>
        </w:rPr>
      </w:pPr>
    </w:p>
    <w:p w14:paraId="6C95AF40" w14:textId="77777777" w:rsidR="003D2D6C" w:rsidRPr="00554C1B" w:rsidRDefault="003D2D6C" w:rsidP="00554C1B">
      <w:pPr>
        <w:jc w:val="center"/>
        <w:rPr>
          <w:sz w:val="44"/>
          <w:szCs w:val="44"/>
        </w:rPr>
      </w:pPr>
    </w:p>
    <w:p w14:paraId="1D8E22E5" w14:textId="77777777" w:rsidR="003D2D6C" w:rsidRDefault="003D2D6C"/>
    <w:p w14:paraId="343BDBE2" w14:textId="77777777" w:rsidR="003D2D6C" w:rsidRDefault="003D2D6C"/>
    <w:p w14:paraId="55339C14" w14:textId="7D68B02E" w:rsidR="00EA3E40" w:rsidRPr="00554C1B" w:rsidRDefault="005F6A08">
      <w:pPr>
        <w:rPr>
          <w:b/>
          <w:bCs/>
          <w:sz w:val="28"/>
          <w:szCs w:val="28"/>
        </w:rPr>
      </w:pPr>
      <w:r w:rsidRPr="00554C1B">
        <w:rPr>
          <w:b/>
          <w:bCs/>
          <w:sz w:val="28"/>
          <w:szCs w:val="28"/>
        </w:rPr>
        <w:t>Introduction</w:t>
      </w:r>
    </w:p>
    <w:p w14:paraId="033BF3ED" w14:textId="77777777" w:rsidR="005F6A08" w:rsidRDefault="005F6A08" w:rsidP="005F6A08">
      <w:r>
        <w:t>The document explores a defective plant asset age within Weartech Ltd.'s manufacturing facilities and provides solutions to resolve this issue. The business operations of Weartech take place in industries with extreme heat and chemical challenges and enduring cycles of temperature changes and mechanical stress. Operating conditions at the company put substantial pressure on manufacturing assets leading to material shortening and improving the likelihood of system failures.</w:t>
      </w:r>
    </w:p>
    <w:p w14:paraId="2E09738F" w14:textId="7194B7DC" w:rsidR="005F6A08" w:rsidRDefault="005F6A08" w:rsidP="005F6A08">
      <w:r>
        <w:t xml:space="preserve">At Weartech the examination </w:t>
      </w:r>
      <w:r>
        <w:t xml:space="preserve">centres </w:t>
      </w:r>
      <w:r>
        <w:t xml:space="preserve">on a fundamental clamping fixture operational part involved in the induction heating system for component heat treatment. High-stress manufacturing areas, where mechanical assemblies concentrate make the components more prone to structural fatigue when coupled with corrosion and thermal bending deformations during lengthened periods of use. Ageing plant factors including outdated design, material fatigue and insufficient modern condition monitoring create </w:t>
      </w:r>
      <w:r w:rsidR="00FC22CC">
        <w:t>an elevated risk</w:t>
      </w:r>
      <w:r>
        <w:t xml:space="preserve"> of functional failure through their combinations (Health and Safety Executive, 2022). The HSE advises that ageing stems from multiple degrading factors </w:t>
      </w:r>
      <w:r>
        <w:t>were</w:t>
      </w:r>
      <w:r>
        <w:t xml:space="preserve"> insufficient inspections meet outdated materials and changing performance criteria combine together.</w:t>
      </w:r>
    </w:p>
    <w:p w14:paraId="79F9BE5D" w14:textId="52C13237" w:rsidR="005F6A08" w:rsidRDefault="005F6A08" w:rsidP="005F6A08">
      <w:r>
        <w:t>The</w:t>
      </w:r>
      <w:r>
        <w:t xml:space="preserve"> </w:t>
      </w:r>
      <w:r>
        <w:t>Reliability-</w:t>
      </w:r>
      <w:r>
        <w:t>Centred</w:t>
      </w:r>
      <w:r>
        <w:t xml:space="preserve"> Maintenance (RCM) methodology provides the necessary approach to detect failure sources for optimizing maintenance plans through performance enhancement. Moubray (1997) defines RCM as a structured approach which both maintains operational systems and finds solutions for defects and their proper preventive measures. The method allows failure consequences to determine maintenance activity selection because it prioritizes safety and combines performance and cost effectiveness requirements. The clamping fixture receives advantages from this method because it is a valuable and common operating component which requires regular maintenance.</w:t>
      </w:r>
    </w:p>
    <w:p w14:paraId="7D08F6F5" w14:textId="092A4D3D" w:rsidR="005F6A08" w:rsidRDefault="005F6A08" w:rsidP="005F6A08">
      <w:r>
        <w:t xml:space="preserve">The document follows BS EN 13306:2017 international best practice standards to define standardized maintenance management definitions together with classifications. The use of this standard establishes technical precision by validating industry </w:t>
      </w:r>
      <w:r w:rsidR="00FC22CC">
        <w:t>terminology,</w:t>
      </w:r>
      <w:r>
        <w:t xml:space="preserve"> so all staff and managerial teams have mutual comprehension of maintenance reports.</w:t>
      </w:r>
    </w:p>
    <w:p w14:paraId="1CAB73A2" w14:textId="5BF71AE6" w:rsidR="005F6A08" w:rsidRDefault="005F6A08" w:rsidP="005F6A08">
      <w:r>
        <w:t>The research initiative works to guide Weartech into adopting preventive reliability-based maintenance as a replacement system for its current reactive maintenance time-based practices. This standard proves that the company pursues its extensive business objectives through extended equipment service duration alongside enhanced safety regulations coupled with lower equipment failures and durable operational reliability against aging infrastructure.</w:t>
      </w:r>
    </w:p>
    <w:p w14:paraId="15FC8BFE" w14:textId="77777777" w:rsidR="003D2D6C" w:rsidRDefault="003D2D6C" w:rsidP="005F6A08"/>
    <w:p w14:paraId="716EA62B" w14:textId="77777777" w:rsidR="003D2D6C" w:rsidRDefault="003D2D6C" w:rsidP="005F6A08"/>
    <w:p w14:paraId="6C62CAFD" w14:textId="77777777" w:rsidR="003D2D6C" w:rsidRDefault="003D2D6C" w:rsidP="005F6A08"/>
    <w:p w14:paraId="47F67DC4" w14:textId="091F019D" w:rsidR="003D2D6C" w:rsidRDefault="003D2D6C" w:rsidP="005F6A08"/>
    <w:p w14:paraId="24E603A9" w14:textId="77777777" w:rsidR="003D2D6C" w:rsidRDefault="003D2D6C" w:rsidP="005F6A08"/>
    <w:p w14:paraId="173EBAED" w14:textId="77777777" w:rsidR="003D2D6C" w:rsidRDefault="003D2D6C" w:rsidP="005F6A08"/>
    <w:p w14:paraId="7CF21513" w14:textId="77777777" w:rsidR="003D2D6C" w:rsidRDefault="003D2D6C" w:rsidP="005F6A08"/>
    <w:p w14:paraId="23BA39CA" w14:textId="77777777" w:rsidR="003D2D6C" w:rsidRPr="00554C1B" w:rsidRDefault="003D2D6C" w:rsidP="005F6A08">
      <w:pPr>
        <w:rPr>
          <w:sz w:val="24"/>
          <w:szCs w:val="24"/>
        </w:rPr>
      </w:pPr>
    </w:p>
    <w:p w14:paraId="62ED5445" w14:textId="0D7F7B52" w:rsidR="005F6A08" w:rsidRPr="00554C1B" w:rsidRDefault="005F6A08" w:rsidP="005F6A08">
      <w:pPr>
        <w:rPr>
          <w:b/>
          <w:bCs/>
          <w:sz w:val="28"/>
          <w:szCs w:val="28"/>
        </w:rPr>
      </w:pPr>
      <w:r w:rsidRPr="00554C1B">
        <w:rPr>
          <w:b/>
          <w:bCs/>
          <w:sz w:val="28"/>
          <w:szCs w:val="28"/>
        </w:rPr>
        <w:t>2. Company background and Component description</w:t>
      </w:r>
    </w:p>
    <w:p w14:paraId="59429593" w14:textId="1301CCE1" w:rsidR="005F6A08" w:rsidRDefault="005F6A08" w:rsidP="005F6A08">
      <w:r>
        <w:t>The company Weartech Ltd produces specialized high-performance alloys as well as tailored wear-resistant tools which excel in harsh conditions. The products from Weartech International serve multiple industrial sectors that need to manage components under thermal cycling conditions and corrosive environments with high mechanical loads (Weartech International, 2020).</w:t>
      </w:r>
      <w:r>
        <w:t xml:space="preserve"> </w:t>
      </w:r>
      <w:r>
        <w:t xml:space="preserve">Within this document we </w:t>
      </w:r>
      <w:r w:rsidR="00FC22CC">
        <w:t>analyse</w:t>
      </w:r>
      <w:r>
        <w:t xml:space="preserve"> the mechanical clamp fixture that functions as a critical component of Weartech’s induction heating workstation which serves as a crucial step during metallic billet thermal processing. The device ensures high precision in maintaining workpiece clamps when exposing them to fast heating until forge temperatures then experiences instant water cooling. The system needs precise positioning techniques because they support operational safety and enhance product quality standards and production efficiency.</w:t>
      </w:r>
    </w:p>
    <w:p w14:paraId="6A7112B9" w14:textId="77777777" w:rsidR="005F6A08" w:rsidRDefault="005F6A08" w:rsidP="005F6A08">
      <w:r>
        <w:t>Component Description</w:t>
      </w:r>
    </w:p>
    <w:p w14:paraId="0EE839BF" w14:textId="77777777" w:rsidR="005F6A08" w:rsidRDefault="005F6A08" w:rsidP="005F6A08">
      <w:r>
        <w:t>The clamp assembly contains three primary components that will be described next.</w:t>
      </w:r>
    </w:p>
    <w:p w14:paraId="7DFC157F" w14:textId="77777777" w:rsidR="005F6A08" w:rsidRDefault="005F6A08" w:rsidP="005F6A08">
      <w:r>
        <w:t>The machine includes two CNC-machined aluminium clamp blocks which are symmetrically mounted on dual parallel lead screws. These blocks receive torque signals which transform them into clamp pressure.</w:t>
      </w:r>
    </w:p>
    <w:p w14:paraId="4AD1A36B" w14:textId="5941FCA9" w:rsidR="005F6A08" w:rsidRDefault="005F6A08" w:rsidP="005F6A08">
      <w:pPr>
        <w:pStyle w:val="ListParagraph"/>
        <w:numPr>
          <w:ilvl w:val="0"/>
          <w:numId w:val="1"/>
        </w:numPr>
      </w:pPr>
      <w:r>
        <w:t>Elements within the blocks use bronze self-lubricating bushings to effectively guide the movement of hardened steel guide rails for low-friction linear motion during clamp operation.</w:t>
      </w:r>
    </w:p>
    <w:p w14:paraId="67772A7E" w14:textId="77777777" w:rsidR="005F6A08" w:rsidRDefault="005F6A08" w:rsidP="005F6A08">
      <w:pPr>
        <w:pStyle w:val="ListParagraph"/>
        <w:numPr>
          <w:ilvl w:val="0"/>
          <w:numId w:val="1"/>
        </w:numPr>
      </w:pPr>
      <w:r>
        <w:t>Speedy connections with stainless steel and PTFE couplings let technicians easily link cooling lines that supply water jets throughout quenching operations.</w:t>
      </w:r>
    </w:p>
    <w:p w14:paraId="61A60FD1" w14:textId="77777777" w:rsidR="005F6A08" w:rsidRDefault="005F6A08" w:rsidP="005F6A08">
      <w:pPr>
        <w:pStyle w:val="ListParagraph"/>
        <w:numPr>
          <w:ilvl w:val="0"/>
          <w:numId w:val="1"/>
        </w:numPr>
      </w:pPr>
      <w:r>
        <w:t>Heat-resistant zinc-coated A2-70 socket head bolts serve as high-temperature fasteners because they show both thermal expansion suitability and threaded fatigue resistance.</w:t>
      </w:r>
    </w:p>
    <w:p w14:paraId="3AB9C248" w14:textId="51D61B87" w:rsidR="005F6A08" w:rsidRDefault="005F6A08" w:rsidP="005F6A08">
      <w:r>
        <w:t xml:space="preserve">The </w:t>
      </w:r>
      <w:r w:rsidR="00FC22CC">
        <w:t>elevated temperature</w:t>
      </w:r>
      <w:r>
        <w:t xml:space="preserve"> working environment of the past 12 years has led to growing deterioration within the assembly unit. The combination of material fatigue with surface oxidation and thread stripping and clamp face dimensional warping because of thermal distortion affects the clamp system. These age-related damage patterns match those which occur in plant infrastructure systems failing under Health and Safety Executive (HSE) criteria as infrastructure that deteriorates from temporal factors like corrosion and wear and cyclic loading (HSE, 2022).</w:t>
      </w:r>
    </w:p>
    <w:p w14:paraId="370E9B46" w14:textId="77777777" w:rsidR="003D2D6C" w:rsidRDefault="005F6A08" w:rsidP="005F6A08">
      <w:r>
        <w:t>The designers failed to add condition monitoring and predictive maintenance features in the original clamp assembly. The maintenance approach followed a reactive model because failure detection occurred either during inspection periods or when the clamping function failed.</w:t>
      </w:r>
    </w:p>
    <w:p w14:paraId="262C2C88" w14:textId="147A8C4E" w:rsidR="005F6A08" w:rsidRDefault="005F6A08" w:rsidP="005F6A08">
      <w:r w:rsidRPr="005F6A08">
        <w:lastRenderedPageBreak/>
        <w:drawing>
          <wp:anchor distT="0" distB="0" distL="114300" distR="114300" simplePos="0" relativeHeight="251658240" behindDoc="0" locked="0" layoutInCell="1" allowOverlap="1" wp14:anchorId="2EC2F738" wp14:editId="070D8BCD">
            <wp:simplePos x="0" y="0"/>
            <wp:positionH relativeFrom="margin">
              <wp:posOffset>289560</wp:posOffset>
            </wp:positionH>
            <wp:positionV relativeFrom="paragraph">
              <wp:posOffset>1068705</wp:posOffset>
            </wp:positionV>
            <wp:extent cx="3825240" cy="2818130"/>
            <wp:effectExtent l="0" t="0" r="3810" b="1270"/>
            <wp:wrapThrough wrapText="bothSides">
              <wp:wrapPolygon edited="0">
                <wp:start x="0" y="0"/>
                <wp:lineTo x="0" y="21464"/>
                <wp:lineTo x="21514" y="21464"/>
                <wp:lineTo x="21514" y="0"/>
                <wp:lineTo x="0" y="0"/>
              </wp:wrapPolygon>
            </wp:wrapThrough>
            <wp:docPr id="232130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130582" name=""/>
                    <pic:cNvPicPr/>
                  </pic:nvPicPr>
                  <pic:blipFill rotWithShape="1">
                    <a:blip r:embed="rId7" cstate="print">
                      <a:extLst>
                        <a:ext uri="{28A0092B-C50C-407E-A947-70E740481C1C}">
                          <a14:useLocalDpi xmlns:a14="http://schemas.microsoft.com/office/drawing/2010/main" val="0"/>
                        </a:ext>
                      </a:extLst>
                    </a:blip>
                    <a:srcRect l="7037" t="3898"/>
                    <a:stretch/>
                  </pic:blipFill>
                  <pic:spPr bwMode="auto">
                    <a:xfrm>
                      <a:off x="0" y="0"/>
                      <a:ext cx="3825240" cy="2818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Legacy components which operate in hot conditions become highly susceptible without redesign or retrofit because they survived past their original lifespan without proper analysis of changing operation or accumulated deterioration processes. The problems with unregulated maintenance approaches highlight the necessity for adopting function-based planning through Reliability-</w:t>
      </w:r>
      <w:r w:rsidR="00FC22CC">
        <w:t>Centred</w:t>
      </w:r>
      <w:r>
        <w:t xml:space="preserve"> Maintenance (RCM) according to Moubray (1997).</w:t>
      </w:r>
    </w:p>
    <w:p w14:paraId="210E8DC5" w14:textId="36AA3E7D" w:rsidR="005F6A08" w:rsidRDefault="005F6A08" w:rsidP="005F6A08">
      <w:r>
        <w:t>Image 1: Overview of component in drawing form</w:t>
      </w:r>
    </w:p>
    <w:p w14:paraId="04185823" w14:textId="77777777" w:rsidR="005F6A08" w:rsidRDefault="005F6A08" w:rsidP="005F6A08"/>
    <w:p w14:paraId="57E91002" w14:textId="77777777" w:rsidR="005F6A08" w:rsidRDefault="005F6A08" w:rsidP="005F6A08"/>
    <w:p w14:paraId="50E5B300" w14:textId="77777777" w:rsidR="00D30147" w:rsidRDefault="00D30147" w:rsidP="005F6A08"/>
    <w:p w14:paraId="7DED4582" w14:textId="77777777" w:rsidR="00D30147" w:rsidRDefault="00D30147" w:rsidP="005F6A08"/>
    <w:p w14:paraId="4B34EEA4" w14:textId="77777777" w:rsidR="00D30147" w:rsidRDefault="00D30147" w:rsidP="005F6A08"/>
    <w:p w14:paraId="6B80DB9C" w14:textId="77777777" w:rsidR="003D2D6C" w:rsidRDefault="003D2D6C" w:rsidP="005F6A08"/>
    <w:p w14:paraId="47D46BEC" w14:textId="77777777" w:rsidR="003D2D6C" w:rsidRDefault="003D2D6C" w:rsidP="005F6A08"/>
    <w:p w14:paraId="37F773BE" w14:textId="77777777" w:rsidR="00D30147" w:rsidRDefault="00D30147" w:rsidP="005F6A08"/>
    <w:p w14:paraId="694C8AFE" w14:textId="77777777" w:rsidR="005F6A08" w:rsidRPr="00554C1B" w:rsidRDefault="005F6A08" w:rsidP="005F6A08"/>
    <w:p w14:paraId="334BC36B" w14:textId="18998674" w:rsidR="005F6A08" w:rsidRPr="00554C1B" w:rsidRDefault="006D5D9B" w:rsidP="005F6A08">
      <w:pPr>
        <w:rPr>
          <w:b/>
          <w:bCs/>
          <w:sz w:val="28"/>
          <w:szCs w:val="28"/>
        </w:rPr>
      </w:pPr>
      <w:r w:rsidRPr="00554C1B">
        <w:rPr>
          <w:b/>
          <w:bCs/>
          <w:sz w:val="28"/>
          <w:szCs w:val="28"/>
        </w:rPr>
        <w:t>3. Critical review of the current Maintenance practices.</w:t>
      </w:r>
    </w:p>
    <w:p w14:paraId="7E1F7403" w14:textId="473397C4" w:rsidR="006D5D9B" w:rsidRDefault="006D5D9B" w:rsidP="006D5D9B">
      <w:r>
        <w:t xml:space="preserve">During previous time periods Weartech conducted preventive maintenance of its clamping fixture assembly through scheduled intervals. The inspections together with torque measurements were performed every four weeks to detect obvious mechanical component deterioration or looseness. Such an implementable solution was inexpensive </w:t>
      </w:r>
      <w:r w:rsidR="00FC22CC">
        <w:t>initially,</w:t>
      </w:r>
      <w:r>
        <w:t xml:space="preserve"> but its reactive nature did not provide enough analysis to detect future failures in high-stress aging components.</w:t>
      </w:r>
    </w:p>
    <w:p w14:paraId="17B2A049" w14:textId="77777777" w:rsidR="006D5D9B" w:rsidRDefault="006D5D9B" w:rsidP="006D5D9B">
      <w:r>
        <w:t>Tests following a failure report resulted in an extensive engineering analysis that uncovered essential breaking points in the fixture shown as:</w:t>
      </w:r>
    </w:p>
    <w:p w14:paraId="3ABBDA79" w14:textId="77777777" w:rsidR="006D5D9B" w:rsidRDefault="006D5D9B" w:rsidP="006D5D9B">
      <w:r>
        <w:t>Thermal fatigue combined with repeated clamping stress led to aluminium clamp blocks developing damage in the forms of cracks and deformations beyond the material fatigue limit.</w:t>
      </w:r>
    </w:p>
    <w:p w14:paraId="53B93883" w14:textId="77777777" w:rsidR="006D5D9B" w:rsidRDefault="006D5D9B" w:rsidP="006D5D9B">
      <w:r>
        <w:t>Running time has drastically reduced the functional lifespan of the bronze guide bushings because of prolonged misalignment and inadequate maintenance procedures.</w:t>
      </w:r>
    </w:p>
    <w:p w14:paraId="03B9CA4B" w14:textId="77777777" w:rsidR="006D5D9B" w:rsidRDefault="006D5D9B" w:rsidP="006D5D9B">
      <w:r>
        <w:t>The combination of stainless steel and aluminium fasteners led to threaded clamp failure through galvanic corrosion incidents that occur mainly when operating in humid or coolant-rich areas.</w:t>
      </w:r>
    </w:p>
    <w:p w14:paraId="0992446A" w14:textId="77777777" w:rsidR="006D5D9B" w:rsidRDefault="006D5D9B" w:rsidP="006D5D9B">
      <w:r>
        <w:t>The repeated thermal cycling process leads to joint degradation together with residue accumulation which ultimately causes oxidation and joint surface warping that progressively leads to misalignment.</w:t>
      </w:r>
    </w:p>
    <w:p w14:paraId="4B574D94" w14:textId="77777777" w:rsidR="006D5D9B" w:rsidRDefault="006D5D9B" w:rsidP="006D5D9B">
      <w:r>
        <w:lastRenderedPageBreak/>
        <w:t>These failure mechanisms reflect common problems experienced by aging industrial equipment resulting from environmental damage and outdated designs and inadequate asset review procedures (Health and Safety Executive, 2022).</w:t>
      </w:r>
    </w:p>
    <w:p w14:paraId="6F481402" w14:textId="77777777" w:rsidR="006D5D9B" w:rsidRDefault="006D5D9B" w:rsidP="006D5D9B">
      <w:r>
        <w:t>At Weartech the current maintenance approach failed to establish procedures for risk evaluation through methods such as Failure Modes and Effects Analysis (FMEA) or Root Cause Analysis (RCA). The strategy failed to implement recognized condition-based monitoring methods such as thermography alongside vibration monitoring and lubricant analysis (British Standards Institution, 2017).</w:t>
      </w:r>
    </w:p>
    <w:p w14:paraId="0DB40111" w14:textId="3B348A7C" w:rsidR="006D5D9B" w:rsidRDefault="006D5D9B" w:rsidP="006D5D9B">
      <w:r>
        <w:t>The absence of proper analysis led to many warning signs that went unnoticed until equipment loss occurred which mandated engineers to provide reactive maintenance. Production delays ensued along with additional safety risks to operators because of undetected faulty equipment.</w:t>
      </w:r>
    </w:p>
    <w:p w14:paraId="62F978BA" w14:textId="4667A5AB" w:rsidR="00576E08" w:rsidRDefault="006D5D9B" w:rsidP="006D5D9B">
      <w:r>
        <w:t>The breakdowns identified through Moubray’s RCM framework (1997) belong to the classification of “hidden” or “functional” failures which manifest only after a system loses its capability to perform desired operations. Fixed-interval maintenance schedules prove inadequate for such situations because they do not resolve root causes of degradation while potentially making the problems worse.</w:t>
      </w:r>
    </w:p>
    <w:p w14:paraId="7103AD05" w14:textId="28BD21A1" w:rsidR="006D5D9B" w:rsidRDefault="006D5D9B" w:rsidP="006D5D9B">
      <w:r>
        <w:t>The current methods at Weartech fail to satisfy modern asset management standards including BS ISO 55001 since they do not connect maintenance jobs to asset operation performance and business risks and lifecycle costs (BSI, 2014). The organization has an immediate need for data integration and digital logs and extended component health tracking systems to create effective strategic improvements.</w:t>
      </w:r>
    </w:p>
    <w:p w14:paraId="6B7F46E7" w14:textId="2D76A5D0" w:rsidR="006D5D9B" w:rsidRDefault="006D5D9B" w:rsidP="006D5D9B">
      <w:r>
        <w:rPr>
          <w:noProof/>
        </w:rPr>
        <w:drawing>
          <wp:anchor distT="0" distB="0" distL="114300" distR="114300" simplePos="0" relativeHeight="251660288" behindDoc="0" locked="0" layoutInCell="1" allowOverlap="1" wp14:anchorId="5A6409A5" wp14:editId="222E7634">
            <wp:simplePos x="0" y="0"/>
            <wp:positionH relativeFrom="page">
              <wp:posOffset>3802380</wp:posOffset>
            </wp:positionH>
            <wp:positionV relativeFrom="paragraph">
              <wp:posOffset>970280</wp:posOffset>
            </wp:positionV>
            <wp:extent cx="3268980" cy="2103120"/>
            <wp:effectExtent l="0" t="0" r="7620" b="0"/>
            <wp:wrapThrough wrapText="bothSides">
              <wp:wrapPolygon edited="0">
                <wp:start x="0" y="0"/>
                <wp:lineTo x="0" y="21326"/>
                <wp:lineTo x="21524" y="21326"/>
                <wp:lineTo x="21524" y="0"/>
                <wp:lineTo x="0" y="0"/>
              </wp:wrapPolygon>
            </wp:wrapThrough>
            <wp:docPr id="2089991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68980" cy="2103120"/>
                    </a:xfrm>
                    <a:prstGeom prst="rect">
                      <a:avLst/>
                    </a:prstGeom>
                    <a:noFill/>
                  </pic:spPr>
                </pic:pic>
              </a:graphicData>
            </a:graphic>
            <wp14:sizeRelH relativeFrom="margin">
              <wp14:pctWidth>0</wp14:pctWidth>
            </wp14:sizeRelH>
            <wp14:sizeRelV relativeFrom="margin">
              <wp14:pctHeight>0</wp14:pctHeight>
            </wp14:sizeRelV>
          </wp:anchor>
        </w:drawing>
      </w:r>
      <w:r>
        <w:t>The organization needs to transition toward an RCM-based structured maintenance program to address current performance deficits. Risk priority and failure consequences could serve as decision factors to link technical maintenance activities with performance goals and safety protocols as well as lifecycle efficiency.</w:t>
      </w:r>
    </w:p>
    <w:p w14:paraId="0CD9E7DB" w14:textId="03567EFC" w:rsidR="006D5D9B" w:rsidRDefault="005E398B" w:rsidP="005E398B">
      <w:r>
        <w:rPr>
          <w:noProof/>
        </w:rPr>
        <w:drawing>
          <wp:anchor distT="0" distB="0" distL="114300" distR="114300" simplePos="0" relativeHeight="251663360" behindDoc="0" locked="0" layoutInCell="1" allowOverlap="1" wp14:anchorId="431656C4" wp14:editId="71F4F431">
            <wp:simplePos x="0" y="0"/>
            <wp:positionH relativeFrom="column">
              <wp:posOffset>-556260</wp:posOffset>
            </wp:positionH>
            <wp:positionV relativeFrom="paragraph">
              <wp:posOffset>148590</wp:posOffset>
            </wp:positionV>
            <wp:extent cx="3404870" cy="2159635"/>
            <wp:effectExtent l="0" t="0" r="5080" b="0"/>
            <wp:wrapTopAndBottom/>
            <wp:docPr id="17029618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04870" cy="2159635"/>
                    </a:xfrm>
                    <a:prstGeom prst="rect">
                      <a:avLst/>
                    </a:prstGeom>
                    <a:noFill/>
                  </pic:spPr>
                </pic:pic>
              </a:graphicData>
            </a:graphic>
            <wp14:sizeRelH relativeFrom="margin">
              <wp14:pctWidth>0</wp14:pctWidth>
            </wp14:sizeRelH>
            <wp14:sizeRelV relativeFrom="margin">
              <wp14:pctHeight>0</wp14:pctHeight>
            </wp14:sizeRelV>
          </wp:anchor>
        </w:drawing>
      </w:r>
      <w:r>
        <w:t xml:space="preserve">             </w:t>
      </w:r>
      <w:r w:rsidR="006D5D9B">
        <w:t xml:space="preserve">Images 2: Evidence of </w:t>
      </w:r>
      <w:r w:rsidR="00FE2481">
        <w:t xml:space="preserve">the distorted clamp block and corroded fastener </w:t>
      </w:r>
    </w:p>
    <w:p w14:paraId="20DEF115" w14:textId="77777777" w:rsidR="00576E08" w:rsidRDefault="00576E08" w:rsidP="006D5D9B">
      <w:pPr>
        <w:tabs>
          <w:tab w:val="left" w:pos="912"/>
        </w:tabs>
      </w:pPr>
    </w:p>
    <w:p w14:paraId="00150A94" w14:textId="77777777" w:rsidR="00576E08" w:rsidRDefault="00576E08" w:rsidP="006D5D9B">
      <w:pPr>
        <w:tabs>
          <w:tab w:val="left" w:pos="912"/>
        </w:tabs>
      </w:pPr>
    </w:p>
    <w:p w14:paraId="346A838D" w14:textId="5D80EBBE" w:rsidR="00576E08" w:rsidRDefault="00576E08" w:rsidP="006D5D9B">
      <w:pPr>
        <w:tabs>
          <w:tab w:val="left" w:pos="912"/>
        </w:tabs>
      </w:pPr>
    </w:p>
    <w:p w14:paraId="57737CE0" w14:textId="77777777" w:rsidR="00576E08" w:rsidRDefault="00576E08" w:rsidP="006D5D9B">
      <w:pPr>
        <w:tabs>
          <w:tab w:val="left" w:pos="912"/>
        </w:tabs>
      </w:pPr>
    </w:p>
    <w:p w14:paraId="77852901" w14:textId="33C2E90E" w:rsidR="00FE2481" w:rsidRPr="00554C1B" w:rsidRDefault="00FE2481" w:rsidP="006D5D9B">
      <w:pPr>
        <w:tabs>
          <w:tab w:val="left" w:pos="912"/>
        </w:tabs>
        <w:rPr>
          <w:b/>
          <w:bCs/>
          <w:sz w:val="28"/>
          <w:szCs w:val="28"/>
        </w:rPr>
      </w:pPr>
      <w:r w:rsidRPr="00554C1B">
        <w:rPr>
          <w:b/>
          <w:bCs/>
          <w:sz w:val="28"/>
          <w:szCs w:val="28"/>
        </w:rPr>
        <w:lastRenderedPageBreak/>
        <w:t>4. Evaluation of Maintenance improvements</w:t>
      </w:r>
    </w:p>
    <w:p w14:paraId="03E9BB62" w14:textId="32DE9331" w:rsidR="00AD4EA8" w:rsidRPr="00554C1B" w:rsidRDefault="00AD4EA8" w:rsidP="00AD4EA8">
      <w:pPr>
        <w:tabs>
          <w:tab w:val="left" w:pos="912"/>
        </w:tabs>
        <w:rPr>
          <w:b/>
          <w:bCs/>
        </w:rPr>
      </w:pPr>
      <w:r w:rsidRPr="00554C1B">
        <w:rPr>
          <w:b/>
          <w:bCs/>
        </w:rPr>
        <w:t xml:space="preserve">4.1 </w:t>
      </w:r>
      <w:r w:rsidRPr="00554C1B">
        <w:rPr>
          <w:b/>
          <w:bCs/>
        </w:rPr>
        <w:t>RCM Methodology</w:t>
      </w:r>
    </w:p>
    <w:p w14:paraId="2C01D0C2" w14:textId="623B59DE" w:rsidR="00AD4EA8" w:rsidRDefault="00AD4EA8" w:rsidP="00AD4EA8">
      <w:pPr>
        <w:tabs>
          <w:tab w:val="left" w:pos="912"/>
        </w:tabs>
      </w:pPr>
      <w:r>
        <w:t>According to Moubray (1997) the study that used RCM followed this specific methodology.</w:t>
      </w:r>
      <w:r>
        <w:t xml:space="preserve"> </w:t>
      </w:r>
      <w:r>
        <w:t>The Functional Failure Analysis (FFA) process detected main system failures affecting force stability between clamping segments.</w:t>
      </w:r>
      <w:r>
        <w:t xml:space="preserve"> </w:t>
      </w:r>
      <w:r>
        <w:t>Fault analysis using RCM methods showed a combination of fatigue cracking alongside corrosion and bushing wear as its main failure elements.</w:t>
      </w:r>
      <w:r>
        <w:t xml:space="preserve"> </w:t>
      </w:r>
      <w:r>
        <w:t>The investigative process determined that thermal fatigue presented along with aging seals together with equipment misalignment led to the equipment failure.</w:t>
      </w:r>
    </w:p>
    <w:p w14:paraId="5CB269BB" w14:textId="7306C87F" w:rsidR="00AD4EA8" w:rsidRDefault="00AD4EA8" w:rsidP="00AD4EA8">
      <w:pPr>
        <w:tabs>
          <w:tab w:val="left" w:pos="912"/>
        </w:tabs>
      </w:pPr>
      <w:r>
        <w:t>Records from within the organization revealed multiple failures accompanied by too many emergency repairs during Year 10 and all years afterward.</w:t>
      </w:r>
    </w:p>
    <w:p w14:paraId="26EEBC0C" w14:textId="5A652A67" w:rsidR="00AD4EA8" w:rsidRDefault="00AD4EA8" w:rsidP="00AD4EA8">
      <w:pPr>
        <w:tabs>
          <w:tab w:val="left" w:pos="912"/>
        </w:tabs>
      </w:pPr>
    </w:p>
    <w:p w14:paraId="3142CBF8" w14:textId="55006866" w:rsidR="00AD4EA8" w:rsidRDefault="0078695F" w:rsidP="00AD4EA8">
      <w:pPr>
        <w:tabs>
          <w:tab w:val="left" w:pos="912"/>
        </w:tabs>
      </w:pPr>
      <w:r w:rsidRPr="00576E08">
        <w:drawing>
          <wp:anchor distT="0" distB="0" distL="114300" distR="114300" simplePos="0" relativeHeight="251661312" behindDoc="1" locked="0" layoutInCell="1" allowOverlap="1" wp14:anchorId="3DB953EC" wp14:editId="018EA7BD">
            <wp:simplePos x="0" y="0"/>
            <wp:positionH relativeFrom="column">
              <wp:posOffset>-160021</wp:posOffset>
            </wp:positionH>
            <wp:positionV relativeFrom="paragraph">
              <wp:posOffset>96520</wp:posOffset>
            </wp:positionV>
            <wp:extent cx="5524475" cy="5913120"/>
            <wp:effectExtent l="0" t="0" r="635" b="0"/>
            <wp:wrapNone/>
            <wp:docPr id="413837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837260" name=""/>
                    <pic:cNvPicPr/>
                  </pic:nvPicPr>
                  <pic:blipFill>
                    <a:blip r:embed="rId10">
                      <a:extLst>
                        <a:ext uri="{28A0092B-C50C-407E-A947-70E740481C1C}">
                          <a14:useLocalDpi xmlns:a14="http://schemas.microsoft.com/office/drawing/2010/main" val="0"/>
                        </a:ext>
                      </a:extLst>
                    </a:blip>
                    <a:stretch>
                      <a:fillRect/>
                    </a:stretch>
                  </pic:blipFill>
                  <pic:spPr>
                    <a:xfrm>
                      <a:off x="0" y="0"/>
                      <a:ext cx="5533289" cy="5922554"/>
                    </a:xfrm>
                    <a:prstGeom prst="rect">
                      <a:avLst/>
                    </a:prstGeom>
                  </pic:spPr>
                </pic:pic>
              </a:graphicData>
            </a:graphic>
            <wp14:sizeRelH relativeFrom="margin">
              <wp14:pctWidth>0</wp14:pctWidth>
            </wp14:sizeRelH>
            <wp14:sizeRelV relativeFrom="margin">
              <wp14:pctHeight>0</wp14:pctHeight>
            </wp14:sizeRelV>
          </wp:anchor>
        </w:drawing>
      </w:r>
      <w:r w:rsidR="00576E08">
        <w:t xml:space="preserve">Image 3 shows a </w:t>
      </w:r>
      <w:r w:rsidR="00FC22CC">
        <w:t>Functional Failure</w:t>
      </w:r>
      <w:r w:rsidR="00576E08">
        <w:t xml:space="preserve"> tree and FMEA table for each sub-</w:t>
      </w:r>
      <w:r w:rsidR="00FC22CC">
        <w:t>component.</w:t>
      </w:r>
      <w:r w:rsidR="00576E08">
        <w:t xml:space="preserve"> </w:t>
      </w:r>
    </w:p>
    <w:p w14:paraId="59C24C25" w14:textId="212EDE88" w:rsidR="00AD4EA8" w:rsidRDefault="00AD4EA8" w:rsidP="00AD4EA8">
      <w:pPr>
        <w:tabs>
          <w:tab w:val="left" w:pos="912"/>
        </w:tabs>
      </w:pPr>
    </w:p>
    <w:p w14:paraId="4B59D9BC" w14:textId="379CC726" w:rsidR="00AD4EA8" w:rsidRDefault="00AD4EA8" w:rsidP="00AD4EA8">
      <w:pPr>
        <w:tabs>
          <w:tab w:val="left" w:pos="912"/>
        </w:tabs>
      </w:pPr>
    </w:p>
    <w:p w14:paraId="741F5096" w14:textId="537F537A" w:rsidR="00AD4EA8" w:rsidRDefault="00AD4EA8" w:rsidP="00AD4EA8">
      <w:pPr>
        <w:tabs>
          <w:tab w:val="left" w:pos="912"/>
        </w:tabs>
      </w:pPr>
    </w:p>
    <w:p w14:paraId="31A23051" w14:textId="62978687" w:rsidR="00AD4EA8" w:rsidRDefault="00AD4EA8" w:rsidP="00AD4EA8">
      <w:pPr>
        <w:tabs>
          <w:tab w:val="left" w:pos="912"/>
        </w:tabs>
      </w:pPr>
    </w:p>
    <w:p w14:paraId="2D9AA5B9" w14:textId="7B154D44" w:rsidR="00AD4EA8" w:rsidRDefault="00AD4EA8" w:rsidP="00AD4EA8">
      <w:pPr>
        <w:tabs>
          <w:tab w:val="left" w:pos="912"/>
        </w:tabs>
      </w:pPr>
    </w:p>
    <w:p w14:paraId="11736DB6" w14:textId="77777777" w:rsidR="00AD4EA8" w:rsidRDefault="00AD4EA8" w:rsidP="00AD4EA8">
      <w:pPr>
        <w:tabs>
          <w:tab w:val="left" w:pos="912"/>
        </w:tabs>
      </w:pPr>
    </w:p>
    <w:p w14:paraId="530428D8" w14:textId="77777777" w:rsidR="00AD4EA8" w:rsidRDefault="00AD4EA8" w:rsidP="00AD4EA8">
      <w:pPr>
        <w:tabs>
          <w:tab w:val="left" w:pos="912"/>
        </w:tabs>
      </w:pPr>
    </w:p>
    <w:p w14:paraId="6320A9EA" w14:textId="77777777" w:rsidR="00576E08" w:rsidRDefault="00576E08" w:rsidP="00AD4EA8">
      <w:pPr>
        <w:tabs>
          <w:tab w:val="left" w:pos="912"/>
        </w:tabs>
      </w:pPr>
    </w:p>
    <w:p w14:paraId="2494FD26" w14:textId="77777777" w:rsidR="00576E08" w:rsidRDefault="00576E08" w:rsidP="00AD4EA8">
      <w:pPr>
        <w:tabs>
          <w:tab w:val="left" w:pos="912"/>
        </w:tabs>
      </w:pPr>
    </w:p>
    <w:p w14:paraId="275CA843" w14:textId="77777777" w:rsidR="00576E08" w:rsidRDefault="00576E08" w:rsidP="00AD4EA8">
      <w:pPr>
        <w:tabs>
          <w:tab w:val="left" w:pos="912"/>
        </w:tabs>
      </w:pPr>
    </w:p>
    <w:p w14:paraId="7A7E4903" w14:textId="77777777" w:rsidR="00576E08" w:rsidRDefault="00576E08" w:rsidP="00AD4EA8">
      <w:pPr>
        <w:tabs>
          <w:tab w:val="left" w:pos="912"/>
        </w:tabs>
      </w:pPr>
    </w:p>
    <w:p w14:paraId="4BD1A12C" w14:textId="77777777" w:rsidR="00576E08" w:rsidRDefault="00576E08" w:rsidP="00AD4EA8">
      <w:pPr>
        <w:tabs>
          <w:tab w:val="left" w:pos="912"/>
        </w:tabs>
      </w:pPr>
    </w:p>
    <w:p w14:paraId="3D4913E7" w14:textId="77777777" w:rsidR="00576E08" w:rsidRDefault="00576E08" w:rsidP="00AD4EA8">
      <w:pPr>
        <w:tabs>
          <w:tab w:val="left" w:pos="912"/>
        </w:tabs>
      </w:pPr>
    </w:p>
    <w:p w14:paraId="4702D86E" w14:textId="77777777" w:rsidR="00576E08" w:rsidRDefault="00576E08" w:rsidP="00AD4EA8">
      <w:pPr>
        <w:tabs>
          <w:tab w:val="left" w:pos="912"/>
        </w:tabs>
      </w:pPr>
    </w:p>
    <w:p w14:paraId="53B4912B" w14:textId="77777777" w:rsidR="00576E08" w:rsidRDefault="00576E08" w:rsidP="00AD4EA8">
      <w:pPr>
        <w:tabs>
          <w:tab w:val="left" w:pos="912"/>
        </w:tabs>
      </w:pPr>
    </w:p>
    <w:p w14:paraId="0568F4CB" w14:textId="77777777" w:rsidR="00576E08" w:rsidRDefault="00576E08" w:rsidP="00AD4EA8">
      <w:pPr>
        <w:tabs>
          <w:tab w:val="left" w:pos="912"/>
        </w:tabs>
      </w:pPr>
    </w:p>
    <w:p w14:paraId="272A5BC9" w14:textId="77777777" w:rsidR="00576E08" w:rsidRDefault="00576E08" w:rsidP="00AD4EA8">
      <w:pPr>
        <w:tabs>
          <w:tab w:val="left" w:pos="912"/>
        </w:tabs>
      </w:pPr>
    </w:p>
    <w:p w14:paraId="44DF3689" w14:textId="77777777" w:rsidR="00576E08" w:rsidRDefault="00576E08" w:rsidP="00AD4EA8">
      <w:pPr>
        <w:tabs>
          <w:tab w:val="left" w:pos="912"/>
        </w:tabs>
      </w:pPr>
    </w:p>
    <w:p w14:paraId="107C8FDC" w14:textId="77777777" w:rsidR="00576E08" w:rsidRDefault="00576E08" w:rsidP="00AD4EA8">
      <w:pPr>
        <w:tabs>
          <w:tab w:val="left" w:pos="912"/>
        </w:tabs>
      </w:pPr>
    </w:p>
    <w:p w14:paraId="5A82E014" w14:textId="77777777" w:rsidR="00576E08" w:rsidRDefault="00576E08" w:rsidP="00AD4EA8">
      <w:pPr>
        <w:tabs>
          <w:tab w:val="left" w:pos="912"/>
        </w:tabs>
      </w:pPr>
    </w:p>
    <w:p w14:paraId="6E94DE6A" w14:textId="77777777" w:rsidR="0078695F" w:rsidRDefault="0078695F" w:rsidP="00AD4EA8">
      <w:pPr>
        <w:tabs>
          <w:tab w:val="left" w:pos="912"/>
        </w:tabs>
      </w:pPr>
    </w:p>
    <w:p w14:paraId="18489EE8" w14:textId="77777777" w:rsidR="0078695F" w:rsidRDefault="0078695F" w:rsidP="00AD4EA8">
      <w:pPr>
        <w:tabs>
          <w:tab w:val="left" w:pos="912"/>
        </w:tabs>
      </w:pPr>
    </w:p>
    <w:p w14:paraId="438F212C" w14:textId="69DB4A69" w:rsidR="00AD4EA8" w:rsidRPr="00554C1B" w:rsidRDefault="00AD4EA8" w:rsidP="00AD4EA8">
      <w:pPr>
        <w:tabs>
          <w:tab w:val="left" w:pos="912"/>
        </w:tabs>
        <w:rPr>
          <w:b/>
          <w:bCs/>
        </w:rPr>
      </w:pPr>
      <w:r w:rsidRPr="00554C1B">
        <w:rPr>
          <w:b/>
          <w:bCs/>
        </w:rPr>
        <w:t xml:space="preserve">4.2 </w:t>
      </w:r>
      <w:r w:rsidRPr="00554C1B">
        <w:rPr>
          <w:b/>
          <w:bCs/>
        </w:rPr>
        <w:t>Material and Design Enhancements</w:t>
      </w:r>
    </w:p>
    <w:p w14:paraId="243DD601" w14:textId="132746F2" w:rsidR="00AD4EA8" w:rsidRDefault="00AD4EA8" w:rsidP="00AD4EA8">
      <w:pPr>
        <w:tabs>
          <w:tab w:val="left" w:pos="912"/>
        </w:tabs>
      </w:pPr>
      <w:r>
        <w:t>The recommendations present in Weartech Engineering Bulletin WB-2053 emerged from their partnership with GGB (2023).</w:t>
      </w:r>
      <w:r>
        <w:t xml:space="preserve"> </w:t>
      </w:r>
      <w:r>
        <w:t>A change was made to CNC-milled 316L stainless steel blocks instead of aluminium because stainless steel shows superior fatigue strength and corrosion protection features.</w:t>
      </w:r>
      <w:r>
        <w:t xml:space="preserve"> </w:t>
      </w:r>
      <w:r>
        <w:t>The GGB self-lubricating bronze bushings provided leading sliding abilities that extended product lifespan.</w:t>
      </w:r>
      <w:r>
        <w:t xml:space="preserve"> </w:t>
      </w:r>
      <w:r>
        <w:t>Stainless/PTFE quick couplings solved both scaling issues and leakages effectively.</w:t>
      </w:r>
      <w:r>
        <w:t xml:space="preserve"> </w:t>
      </w:r>
      <w:r>
        <w:t>Operations personnel used passivated high-strength bolts as replacement fastening elements rather than conventional fasteners.</w:t>
      </w:r>
    </w:p>
    <w:p w14:paraId="734799DC" w14:textId="43BFAB4E" w:rsidR="00AD4EA8" w:rsidRDefault="00AD4EA8" w:rsidP="00AD4EA8">
      <w:pPr>
        <w:tabs>
          <w:tab w:val="left" w:pos="912"/>
        </w:tabs>
      </w:pPr>
      <w:r>
        <w:t>The modifications follow HSE guidelines to offer specific instructions to handle hazardous old infrastructure instantly (HSE, 2022).</w:t>
      </w:r>
    </w:p>
    <w:p w14:paraId="4C59DB53" w14:textId="7A0026FD" w:rsidR="005E398B" w:rsidRDefault="005E398B" w:rsidP="00AD4EA8">
      <w:pPr>
        <w:tabs>
          <w:tab w:val="left" w:pos="912"/>
        </w:tabs>
      </w:pPr>
      <w:r>
        <w:rPr>
          <w:noProof/>
        </w:rPr>
        <w:drawing>
          <wp:anchor distT="0" distB="0" distL="114300" distR="114300" simplePos="0" relativeHeight="251664384" behindDoc="0" locked="0" layoutInCell="1" allowOverlap="1" wp14:anchorId="15F0EA36" wp14:editId="57F07EA1">
            <wp:simplePos x="0" y="0"/>
            <wp:positionH relativeFrom="margin">
              <wp:align>left</wp:align>
            </wp:positionH>
            <wp:positionV relativeFrom="paragraph">
              <wp:posOffset>358140</wp:posOffset>
            </wp:positionV>
            <wp:extent cx="5498310" cy="4161155"/>
            <wp:effectExtent l="0" t="0" r="7620" b="0"/>
            <wp:wrapTopAndBottom/>
            <wp:docPr id="13830052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8310" cy="4161155"/>
                    </a:xfrm>
                    <a:prstGeom prst="rect">
                      <a:avLst/>
                    </a:prstGeom>
                    <a:noFill/>
                  </pic:spPr>
                </pic:pic>
              </a:graphicData>
            </a:graphic>
            <wp14:sizeRelH relativeFrom="margin">
              <wp14:pctWidth>0</wp14:pctWidth>
            </wp14:sizeRelH>
            <wp14:sizeRelV relativeFrom="margin">
              <wp14:pctHeight>0</wp14:pctHeight>
            </wp14:sizeRelV>
          </wp:anchor>
        </w:drawing>
      </w:r>
    </w:p>
    <w:p w14:paraId="5842B6CD" w14:textId="72648E65" w:rsidR="00AD4EA8" w:rsidRDefault="00AD4EA8" w:rsidP="00AD4EA8">
      <w:pPr>
        <w:tabs>
          <w:tab w:val="left" w:pos="912"/>
        </w:tabs>
      </w:pPr>
    </w:p>
    <w:p w14:paraId="4920F5AE" w14:textId="3A13D0F0" w:rsidR="00AD4EA8" w:rsidRDefault="005E398B" w:rsidP="00AD4EA8">
      <w:pPr>
        <w:tabs>
          <w:tab w:val="left" w:pos="912"/>
        </w:tabs>
      </w:pPr>
      <w:r>
        <w:t xml:space="preserve">Image 4 shows a refurbished assembly with updated </w:t>
      </w:r>
      <w:r w:rsidR="00FC22CC">
        <w:t>clamps,</w:t>
      </w:r>
      <w:r>
        <w:t xml:space="preserve"> </w:t>
      </w:r>
      <w:r w:rsidR="00FC22CC">
        <w:t>bushings,</w:t>
      </w:r>
      <w:r>
        <w:t xml:space="preserve"> and </w:t>
      </w:r>
      <w:r w:rsidR="00FC22CC">
        <w:t>couplings.</w:t>
      </w:r>
    </w:p>
    <w:p w14:paraId="4CD41B5B" w14:textId="6AFFC483" w:rsidR="00AD4EA8" w:rsidRDefault="00AD4EA8" w:rsidP="00AD4EA8">
      <w:pPr>
        <w:tabs>
          <w:tab w:val="left" w:pos="912"/>
        </w:tabs>
      </w:pPr>
    </w:p>
    <w:p w14:paraId="72DF3A84" w14:textId="63B03578" w:rsidR="00AD4EA8" w:rsidRDefault="00AD4EA8" w:rsidP="00AD4EA8">
      <w:pPr>
        <w:tabs>
          <w:tab w:val="left" w:pos="912"/>
        </w:tabs>
      </w:pPr>
    </w:p>
    <w:p w14:paraId="1677AB0D" w14:textId="49452F12" w:rsidR="00AD4EA8" w:rsidRDefault="00AD4EA8" w:rsidP="00AD4EA8">
      <w:pPr>
        <w:tabs>
          <w:tab w:val="left" w:pos="912"/>
        </w:tabs>
      </w:pPr>
    </w:p>
    <w:p w14:paraId="2E0589CA" w14:textId="77777777" w:rsidR="00AD4EA8" w:rsidRDefault="00AD4EA8" w:rsidP="00AD4EA8">
      <w:pPr>
        <w:tabs>
          <w:tab w:val="left" w:pos="912"/>
        </w:tabs>
      </w:pPr>
    </w:p>
    <w:p w14:paraId="4AE0A98A" w14:textId="77777777" w:rsidR="00AD4EA8" w:rsidRDefault="00AD4EA8" w:rsidP="00AD4EA8">
      <w:pPr>
        <w:tabs>
          <w:tab w:val="left" w:pos="912"/>
        </w:tabs>
      </w:pPr>
    </w:p>
    <w:p w14:paraId="3E5ECCDD" w14:textId="77777777" w:rsidR="00AD517E" w:rsidRPr="00554C1B" w:rsidRDefault="00AD517E" w:rsidP="00AD517E">
      <w:pPr>
        <w:tabs>
          <w:tab w:val="left" w:pos="912"/>
        </w:tabs>
        <w:rPr>
          <w:b/>
          <w:bCs/>
        </w:rPr>
      </w:pPr>
      <w:r w:rsidRPr="00554C1B">
        <w:rPr>
          <w:b/>
          <w:bCs/>
        </w:rPr>
        <w:lastRenderedPageBreak/>
        <w:t>4.3 Predictive Maintenance Tools</w:t>
      </w:r>
    </w:p>
    <w:p w14:paraId="55E61685" w14:textId="77777777" w:rsidR="00AD517E" w:rsidRDefault="00AD517E" w:rsidP="00AD517E">
      <w:pPr>
        <w:tabs>
          <w:tab w:val="left" w:pos="912"/>
        </w:tabs>
      </w:pPr>
      <w:r>
        <w:t>Weartech made condition-based maintenance tools available through its adoption of RCM integration that brought predictive tools into the system. Through infrared thermography detection operators can find areas with abnormal higher temperatures. The detection process of couplings leakage depends on the ultrasonic testing system. The monitoring device assesses lead screw positioning through its ability to detect vibrations. The monitoring system evaluates coolant pH balance together with flow rate measurements as part of its operation.</w:t>
      </w:r>
    </w:p>
    <w:p w14:paraId="76FADD28" w14:textId="77777777" w:rsidR="00AD517E" w:rsidRDefault="00AD517E" w:rsidP="00AD517E">
      <w:pPr>
        <w:tabs>
          <w:tab w:val="left" w:pos="912"/>
        </w:tabs>
      </w:pPr>
      <w:r>
        <w:t>The company implements predictive maintenance strategies based on BS EN 13306:2017 specifications during its system upgrades.</w:t>
      </w:r>
    </w:p>
    <w:p w14:paraId="11033681" w14:textId="77777777" w:rsidR="00AD517E" w:rsidRDefault="00AD517E" w:rsidP="00AD517E">
      <w:pPr>
        <w:tabs>
          <w:tab w:val="left" w:pos="912"/>
        </w:tabs>
      </w:pPr>
    </w:p>
    <w:p w14:paraId="324834F4" w14:textId="32B27426" w:rsidR="00AD517E" w:rsidRDefault="00AD517E" w:rsidP="00AD517E">
      <w:pPr>
        <w:tabs>
          <w:tab w:val="left" w:pos="912"/>
        </w:tabs>
      </w:pPr>
      <w:r>
        <w:t xml:space="preserve">Image 5 showing </w:t>
      </w:r>
      <w:r w:rsidR="00FC22CC">
        <w:t>an</w:t>
      </w:r>
      <w:r>
        <w:t xml:space="preserve"> RCM Decision Matrix</w:t>
      </w:r>
    </w:p>
    <w:p w14:paraId="63D5B988" w14:textId="591124B6" w:rsidR="00AD517E" w:rsidRDefault="00AD517E" w:rsidP="00AD4EA8">
      <w:pPr>
        <w:tabs>
          <w:tab w:val="left" w:pos="912"/>
        </w:tabs>
      </w:pPr>
      <w:r>
        <w:rPr>
          <w:noProof/>
        </w:rPr>
        <w:drawing>
          <wp:inline distT="0" distB="0" distL="0" distR="0" wp14:anchorId="62CC5886" wp14:editId="470655AA">
            <wp:extent cx="4907915" cy="4493260"/>
            <wp:effectExtent l="0" t="0" r="6985" b="2540"/>
            <wp:docPr id="5919225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07915" cy="4493260"/>
                    </a:xfrm>
                    <a:prstGeom prst="rect">
                      <a:avLst/>
                    </a:prstGeom>
                    <a:noFill/>
                  </pic:spPr>
                </pic:pic>
              </a:graphicData>
            </a:graphic>
          </wp:inline>
        </w:drawing>
      </w:r>
    </w:p>
    <w:p w14:paraId="197EA4DA" w14:textId="77777777" w:rsidR="00AD517E" w:rsidRDefault="00AD517E" w:rsidP="00AD4EA8">
      <w:pPr>
        <w:tabs>
          <w:tab w:val="left" w:pos="912"/>
        </w:tabs>
      </w:pPr>
    </w:p>
    <w:p w14:paraId="198DDA54" w14:textId="77777777" w:rsidR="00AD517E" w:rsidRDefault="00AD517E" w:rsidP="00AD4EA8">
      <w:pPr>
        <w:tabs>
          <w:tab w:val="left" w:pos="912"/>
        </w:tabs>
      </w:pPr>
    </w:p>
    <w:p w14:paraId="23FAD76A" w14:textId="77777777" w:rsidR="00AD517E" w:rsidRDefault="00AD517E" w:rsidP="00AD4EA8">
      <w:pPr>
        <w:tabs>
          <w:tab w:val="left" w:pos="912"/>
        </w:tabs>
      </w:pPr>
    </w:p>
    <w:p w14:paraId="0E716D6D" w14:textId="77777777" w:rsidR="00AD517E" w:rsidRDefault="00AD517E" w:rsidP="00AD4EA8">
      <w:pPr>
        <w:tabs>
          <w:tab w:val="left" w:pos="912"/>
        </w:tabs>
      </w:pPr>
    </w:p>
    <w:p w14:paraId="16591B1A" w14:textId="77777777" w:rsidR="00AD517E" w:rsidRDefault="00AD517E" w:rsidP="00AD4EA8">
      <w:pPr>
        <w:tabs>
          <w:tab w:val="left" w:pos="912"/>
        </w:tabs>
      </w:pPr>
    </w:p>
    <w:p w14:paraId="61031D2E" w14:textId="77777777" w:rsidR="00AD517E" w:rsidRDefault="00AD517E" w:rsidP="00AD4EA8">
      <w:pPr>
        <w:tabs>
          <w:tab w:val="left" w:pos="912"/>
        </w:tabs>
      </w:pPr>
    </w:p>
    <w:p w14:paraId="40E48B49" w14:textId="06F23E9F" w:rsidR="00AD4EA8" w:rsidRPr="00554C1B" w:rsidRDefault="005E398B" w:rsidP="00AD4EA8">
      <w:pPr>
        <w:tabs>
          <w:tab w:val="left" w:pos="912"/>
        </w:tabs>
        <w:rPr>
          <w:b/>
          <w:bCs/>
          <w:sz w:val="28"/>
          <w:szCs w:val="28"/>
        </w:rPr>
      </w:pPr>
      <w:r w:rsidRPr="00554C1B">
        <w:rPr>
          <w:b/>
          <w:bCs/>
          <w:sz w:val="28"/>
          <w:szCs w:val="28"/>
        </w:rPr>
        <w:lastRenderedPageBreak/>
        <w:t>5. Cost and Resources considerations</w:t>
      </w:r>
    </w:p>
    <w:p w14:paraId="51CEEDA0" w14:textId="739CD16C" w:rsidR="002265D0" w:rsidRDefault="002265D0" w:rsidP="002265D0">
      <w:pPr>
        <w:tabs>
          <w:tab w:val="left" w:pos="912"/>
        </w:tabs>
      </w:pPr>
      <w:r>
        <w:t>An entire cost assessment study determined whether repairing the old clamping fixture was more valuable than investing in new equipment. Design modifications for renovation received input from operational records maintained by the company and supplier proposition data together with information concerning system outage events. Reliability-</w:t>
      </w:r>
      <w:r w:rsidR="00FC22CC">
        <w:t>Centred</w:t>
      </w:r>
      <w:r>
        <w:t xml:space="preserve"> Maintenance (RCM) lifecycle costing principles form the basis of the maintenance strategy because they establish cost-efficient preservation practices and value optimization management for assets over their operational lifespan according to Moubray (1997) and Smith and Hinchcliffe (2004). </w:t>
      </w:r>
    </w:p>
    <w:p w14:paraId="574541C4" w14:textId="2BFCC5D0" w:rsidR="002265D0" w:rsidRDefault="002265D0" w:rsidP="002265D0">
      <w:pPr>
        <w:tabs>
          <w:tab w:val="left" w:pos="912"/>
        </w:tabs>
      </w:pPr>
      <w:r>
        <w:t>Cost breakdown – Refurbishment option</w:t>
      </w:r>
    </w:p>
    <w:tbl>
      <w:tblPr>
        <w:tblStyle w:val="TableGrid"/>
        <w:tblW w:w="0" w:type="auto"/>
        <w:tblLook w:val="04A0" w:firstRow="1" w:lastRow="0" w:firstColumn="1" w:lastColumn="0" w:noHBand="0" w:noVBand="1"/>
      </w:tblPr>
      <w:tblGrid>
        <w:gridCol w:w="3005"/>
        <w:gridCol w:w="3005"/>
        <w:gridCol w:w="3006"/>
      </w:tblGrid>
      <w:tr w:rsidR="002265D0" w14:paraId="4FA3E8E9" w14:textId="77777777" w:rsidTr="002265D0">
        <w:tc>
          <w:tcPr>
            <w:tcW w:w="3005" w:type="dxa"/>
          </w:tcPr>
          <w:p w14:paraId="44F62D57" w14:textId="57A1C8BE" w:rsidR="002265D0" w:rsidRDefault="002265D0" w:rsidP="002265D0">
            <w:pPr>
              <w:tabs>
                <w:tab w:val="left" w:pos="912"/>
              </w:tabs>
            </w:pPr>
            <w:r>
              <w:t>Item</w:t>
            </w:r>
          </w:p>
        </w:tc>
        <w:tc>
          <w:tcPr>
            <w:tcW w:w="3005" w:type="dxa"/>
          </w:tcPr>
          <w:p w14:paraId="3336369A" w14:textId="15E0FF48" w:rsidR="002265D0" w:rsidRDefault="002265D0" w:rsidP="002265D0">
            <w:pPr>
              <w:tabs>
                <w:tab w:val="left" w:pos="912"/>
              </w:tabs>
            </w:pPr>
            <w:r>
              <w:t>Cost (£)</w:t>
            </w:r>
          </w:p>
        </w:tc>
        <w:tc>
          <w:tcPr>
            <w:tcW w:w="3006" w:type="dxa"/>
          </w:tcPr>
          <w:p w14:paraId="41D97D2C" w14:textId="35B70A8D" w:rsidR="002265D0" w:rsidRDefault="002265D0" w:rsidP="002265D0">
            <w:pPr>
              <w:tabs>
                <w:tab w:val="left" w:pos="912"/>
              </w:tabs>
            </w:pPr>
            <w:r>
              <w:t>Source</w:t>
            </w:r>
          </w:p>
        </w:tc>
      </w:tr>
      <w:tr w:rsidR="002265D0" w14:paraId="7C230354" w14:textId="77777777" w:rsidTr="002265D0">
        <w:tc>
          <w:tcPr>
            <w:tcW w:w="3005" w:type="dxa"/>
          </w:tcPr>
          <w:p w14:paraId="5E2B0A02" w14:textId="667C9AEA" w:rsidR="002265D0" w:rsidRDefault="002265D0" w:rsidP="002265D0">
            <w:pPr>
              <w:tabs>
                <w:tab w:val="left" w:pos="912"/>
              </w:tabs>
            </w:pPr>
            <w:r>
              <w:t xml:space="preserve">Stainless steel clamp blocks </w:t>
            </w:r>
          </w:p>
        </w:tc>
        <w:tc>
          <w:tcPr>
            <w:tcW w:w="3005" w:type="dxa"/>
          </w:tcPr>
          <w:p w14:paraId="342BE6FD" w14:textId="728EDFF3" w:rsidR="002265D0" w:rsidRDefault="002265D0" w:rsidP="002265D0">
            <w:pPr>
              <w:tabs>
                <w:tab w:val="left" w:pos="912"/>
              </w:tabs>
            </w:pPr>
            <w:r>
              <w:t>280</w:t>
            </w:r>
          </w:p>
        </w:tc>
        <w:tc>
          <w:tcPr>
            <w:tcW w:w="3006" w:type="dxa"/>
          </w:tcPr>
          <w:p w14:paraId="13493FD8" w14:textId="692AB9EC" w:rsidR="002265D0" w:rsidRDefault="002265D0" w:rsidP="002265D0">
            <w:pPr>
              <w:tabs>
                <w:tab w:val="left" w:pos="912"/>
              </w:tabs>
            </w:pPr>
            <w:r>
              <w:t>Weartech Fabrication Vendor</w:t>
            </w:r>
          </w:p>
        </w:tc>
      </w:tr>
      <w:tr w:rsidR="002265D0" w14:paraId="25DA00E6" w14:textId="77777777" w:rsidTr="002265D0">
        <w:tc>
          <w:tcPr>
            <w:tcW w:w="3005" w:type="dxa"/>
          </w:tcPr>
          <w:p w14:paraId="6643A0C1" w14:textId="4979AF86" w:rsidR="002265D0" w:rsidRDefault="002265D0" w:rsidP="002265D0">
            <w:pPr>
              <w:tabs>
                <w:tab w:val="left" w:pos="912"/>
              </w:tabs>
            </w:pPr>
            <w:r>
              <w:t>Bronze Bushings (GGB)</w:t>
            </w:r>
          </w:p>
        </w:tc>
        <w:tc>
          <w:tcPr>
            <w:tcW w:w="3005" w:type="dxa"/>
          </w:tcPr>
          <w:p w14:paraId="4B7AF40A" w14:textId="1C18420B" w:rsidR="002265D0" w:rsidRDefault="002265D0" w:rsidP="002265D0">
            <w:pPr>
              <w:tabs>
                <w:tab w:val="left" w:pos="912"/>
              </w:tabs>
            </w:pPr>
            <w:r>
              <w:t>60</w:t>
            </w:r>
          </w:p>
        </w:tc>
        <w:tc>
          <w:tcPr>
            <w:tcW w:w="3006" w:type="dxa"/>
          </w:tcPr>
          <w:p w14:paraId="46F0FB00" w14:textId="6C5940CB" w:rsidR="002265D0" w:rsidRDefault="002265D0" w:rsidP="002265D0">
            <w:pPr>
              <w:tabs>
                <w:tab w:val="left" w:pos="912"/>
              </w:tabs>
            </w:pPr>
            <w:r>
              <w:t>GGB Bearings</w:t>
            </w:r>
          </w:p>
        </w:tc>
      </w:tr>
      <w:tr w:rsidR="002265D0" w14:paraId="30AADA1D" w14:textId="77777777" w:rsidTr="002265D0">
        <w:tc>
          <w:tcPr>
            <w:tcW w:w="3005" w:type="dxa"/>
          </w:tcPr>
          <w:p w14:paraId="37613F7D" w14:textId="4B2654D2" w:rsidR="002265D0" w:rsidRDefault="002265D0" w:rsidP="002265D0">
            <w:pPr>
              <w:tabs>
                <w:tab w:val="left" w:pos="912"/>
              </w:tabs>
            </w:pPr>
            <w:r>
              <w:t>Stainless/ PTFE couplings</w:t>
            </w:r>
          </w:p>
        </w:tc>
        <w:tc>
          <w:tcPr>
            <w:tcW w:w="3005" w:type="dxa"/>
          </w:tcPr>
          <w:p w14:paraId="28CD6046" w14:textId="45C16118" w:rsidR="002265D0" w:rsidRDefault="002265D0" w:rsidP="002265D0">
            <w:pPr>
              <w:tabs>
                <w:tab w:val="left" w:pos="912"/>
              </w:tabs>
            </w:pPr>
            <w:r>
              <w:t>95</w:t>
            </w:r>
          </w:p>
        </w:tc>
        <w:tc>
          <w:tcPr>
            <w:tcW w:w="3006" w:type="dxa"/>
          </w:tcPr>
          <w:p w14:paraId="69F32A4E" w14:textId="3E639343" w:rsidR="002265D0" w:rsidRDefault="002265D0" w:rsidP="002265D0">
            <w:pPr>
              <w:tabs>
                <w:tab w:val="left" w:pos="912"/>
              </w:tabs>
            </w:pPr>
            <w:r>
              <w:t>RS Components</w:t>
            </w:r>
          </w:p>
        </w:tc>
      </w:tr>
      <w:tr w:rsidR="002265D0" w14:paraId="38E79538" w14:textId="77777777" w:rsidTr="002265D0">
        <w:tc>
          <w:tcPr>
            <w:tcW w:w="3005" w:type="dxa"/>
          </w:tcPr>
          <w:p w14:paraId="257E53F8" w14:textId="4D50972A" w:rsidR="002265D0" w:rsidRDefault="002265D0" w:rsidP="002265D0">
            <w:pPr>
              <w:tabs>
                <w:tab w:val="left" w:pos="912"/>
              </w:tabs>
            </w:pPr>
            <w:r>
              <w:t>Labour (6 hours)</w:t>
            </w:r>
          </w:p>
        </w:tc>
        <w:tc>
          <w:tcPr>
            <w:tcW w:w="3005" w:type="dxa"/>
          </w:tcPr>
          <w:p w14:paraId="7A6804DE" w14:textId="242E1309" w:rsidR="002265D0" w:rsidRDefault="002265D0" w:rsidP="002265D0">
            <w:pPr>
              <w:tabs>
                <w:tab w:val="left" w:pos="912"/>
              </w:tabs>
            </w:pPr>
            <w:r>
              <w:t>180</w:t>
            </w:r>
          </w:p>
        </w:tc>
        <w:tc>
          <w:tcPr>
            <w:tcW w:w="3006" w:type="dxa"/>
          </w:tcPr>
          <w:p w14:paraId="038FA633" w14:textId="4DC8570B" w:rsidR="002265D0" w:rsidRDefault="002265D0" w:rsidP="002265D0">
            <w:pPr>
              <w:tabs>
                <w:tab w:val="left" w:pos="912"/>
              </w:tabs>
            </w:pPr>
            <w:r>
              <w:t xml:space="preserve">Weartech </w:t>
            </w:r>
            <w:r w:rsidR="00AD517E">
              <w:t>Maintenance</w:t>
            </w:r>
            <w:r>
              <w:t xml:space="preserve"> log</w:t>
            </w:r>
          </w:p>
        </w:tc>
      </w:tr>
      <w:tr w:rsidR="002265D0" w14:paraId="5520C9DC" w14:textId="77777777" w:rsidTr="002265D0">
        <w:tc>
          <w:tcPr>
            <w:tcW w:w="3005" w:type="dxa"/>
          </w:tcPr>
          <w:p w14:paraId="27546302" w14:textId="50A070B4" w:rsidR="002265D0" w:rsidRDefault="002265D0" w:rsidP="002265D0">
            <w:pPr>
              <w:tabs>
                <w:tab w:val="left" w:pos="912"/>
              </w:tabs>
            </w:pPr>
            <w:r>
              <w:t>Downtown (4 hours)</w:t>
            </w:r>
          </w:p>
        </w:tc>
        <w:tc>
          <w:tcPr>
            <w:tcW w:w="3005" w:type="dxa"/>
          </w:tcPr>
          <w:p w14:paraId="6B66F926" w14:textId="091B972E" w:rsidR="002265D0" w:rsidRDefault="002265D0" w:rsidP="002265D0">
            <w:pPr>
              <w:tabs>
                <w:tab w:val="left" w:pos="912"/>
              </w:tabs>
            </w:pPr>
            <w:r>
              <w:t>400</w:t>
            </w:r>
          </w:p>
        </w:tc>
        <w:tc>
          <w:tcPr>
            <w:tcW w:w="3006" w:type="dxa"/>
          </w:tcPr>
          <w:p w14:paraId="68711433" w14:textId="08F3DF83" w:rsidR="002265D0" w:rsidRDefault="00AD517E" w:rsidP="002265D0">
            <w:pPr>
              <w:tabs>
                <w:tab w:val="left" w:pos="912"/>
              </w:tabs>
            </w:pPr>
            <w:r>
              <w:t>Weartech Production Report</w:t>
            </w:r>
          </w:p>
        </w:tc>
      </w:tr>
      <w:tr w:rsidR="002265D0" w14:paraId="2FDAF057" w14:textId="77777777" w:rsidTr="002265D0">
        <w:tc>
          <w:tcPr>
            <w:tcW w:w="3005" w:type="dxa"/>
          </w:tcPr>
          <w:p w14:paraId="65ECD4E3" w14:textId="4A7EC789" w:rsidR="002265D0" w:rsidRDefault="00FC22CC" w:rsidP="002265D0">
            <w:pPr>
              <w:tabs>
                <w:tab w:val="left" w:pos="912"/>
              </w:tabs>
            </w:pPr>
            <w:r>
              <w:t>Total Refurbishment</w:t>
            </w:r>
            <w:r w:rsidR="002265D0">
              <w:t xml:space="preserve"> Cost</w:t>
            </w:r>
          </w:p>
        </w:tc>
        <w:tc>
          <w:tcPr>
            <w:tcW w:w="3005" w:type="dxa"/>
          </w:tcPr>
          <w:p w14:paraId="49AFEBBF" w14:textId="4C781EE7" w:rsidR="002265D0" w:rsidRDefault="002265D0" w:rsidP="002265D0">
            <w:pPr>
              <w:tabs>
                <w:tab w:val="left" w:pos="912"/>
              </w:tabs>
            </w:pPr>
            <w:r>
              <w:t>1,015</w:t>
            </w:r>
          </w:p>
        </w:tc>
        <w:tc>
          <w:tcPr>
            <w:tcW w:w="3006" w:type="dxa"/>
          </w:tcPr>
          <w:p w14:paraId="7CF3CBB6" w14:textId="77777777" w:rsidR="002265D0" w:rsidRDefault="002265D0" w:rsidP="002265D0">
            <w:pPr>
              <w:tabs>
                <w:tab w:val="left" w:pos="912"/>
              </w:tabs>
            </w:pPr>
          </w:p>
        </w:tc>
      </w:tr>
    </w:tbl>
    <w:p w14:paraId="24A8C020" w14:textId="7E458363" w:rsidR="002265D0" w:rsidRDefault="00DD0E27" w:rsidP="002265D0">
      <w:pPr>
        <w:tabs>
          <w:tab w:val="left" w:pos="912"/>
        </w:tabs>
      </w:pPr>
      <w:r>
        <w:t xml:space="preserve">Table 1 showing refurbishment </w:t>
      </w:r>
      <w:r w:rsidR="00FC22CC">
        <w:t>option.</w:t>
      </w:r>
    </w:p>
    <w:p w14:paraId="0A7EEC71" w14:textId="4A253A6A" w:rsidR="002265D0" w:rsidRDefault="00AD517E" w:rsidP="002265D0">
      <w:pPr>
        <w:tabs>
          <w:tab w:val="left" w:pos="912"/>
        </w:tabs>
      </w:pPr>
      <w:r w:rsidRPr="00AD517E">
        <w:t>Selection criteria for the components aimed at maximizing performance within mechanical and thermal conditions and the cost reflects internal labour billing rates and official vendor prices. Assembling the Timing Belt Changing Machine requires both personnel costs for part installation and machine assembly and cooling system flushing and quality inspection.</w:t>
      </w:r>
    </w:p>
    <w:p w14:paraId="4241724F" w14:textId="77777777" w:rsidR="002265D0" w:rsidRDefault="002265D0" w:rsidP="002265D0">
      <w:pPr>
        <w:tabs>
          <w:tab w:val="left" w:pos="912"/>
        </w:tabs>
      </w:pPr>
      <w:r>
        <w:t>Cost of Full Replacement</w:t>
      </w:r>
    </w:p>
    <w:p w14:paraId="44E1916A" w14:textId="63CB1092" w:rsidR="005E398B" w:rsidRDefault="002265D0" w:rsidP="002265D0">
      <w:pPr>
        <w:tabs>
          <w:tab w:val="left" w:pos="912"/>
        </w:tabs>
      </w:pPr>
      <w:r>
        <w:t>Records from Weartech procurement team in 2022 indicate that entire clamp fixture replacement costs £6,800 as validated by Weartech Internal Report Q4 2023 (Weartech Internal Report, 2023). The product price includes material purchase expenses and product development time along with shipping expenses and the cost of employee-installed specific fixture components.</w:t>
      </w:r>
    </w:p>
    <w:p w14:paraId="1D14C3C4" w14:textId="17AEDB64" w:rsidR="00576E08" w:rsidRDefault="00AD517E" w:rsidP="00AD4EA8">
      <w:pPr>
        <w:tabs>
          <w:tab w:val="left" w:pos="912"/>
        </w:tabs>
      </w:pPr>
      <w:r>
        <w:t>Cost Savings and Justification</w:t>
      </w:r>
    </w:p>
    <w:p w14:paraId="5DCB0B23" w14:textId="77777777" w:rsidR="00AD517E" w:rsidRDefault="00AD517E" w:rsidP="00AD517E">
      <w:pPr>
        <w:tabs>
          <w:tab w:val="left" w:pos="912"/>
        </w:tabs>
      </w:pPr>
      <w:r>
        <w:t>Direct project expenditures fall to £5,785 when the refurbishment method is used thus delivering 85% less expense compared to new equipment installation. The specified figure excludes various indirect savings from shorter lead times and decreased production delays and improved equipment reliability.</w:t>
      </w:r>
    </w:p>
    <w:p w14:paraId="51772F4E" w14:textId="77777777" w:rsidR="00AD517E" w:rsidRDefault="00AD517E" w:rsidP="00AD517E">
      <w:pPr>
        <w:tabs>
          <w:tab w:val="left" w:pos="912"/>
        </w:tabs>
      </w:pPr>
      <w:r>
        <w:t>Smith and Hinchcliffe (2004) explain that a successful RCM implementation process includes failure consequence evaluation followed by choice selection of the most economical maintenance measures that prevent undesirable results. The current scenario demonstrates that system maintenance through refurbishment offers maximum value to end-users by keeping functional systems operational for a lower expense than new system acquisition.</w:t>
      </w:r>
    </w:p>
    <w:p w14:paraId="283273B9" w14:textId="645EAB42" w:rsidR="00AD517E" w:rsidRDefault="00AD517E" w:rsidP="00AD517E">
      <w:pPr>
        <w:tabs>
          <w:tab w:val="left" w:pos="912"/>
        </w:tabs>
      </w:pPr>
      <w:r>
        <w:t>The cost model matches the specification set by BS ISO 55001 asset management standard for asset owners to handle resources that produce measurable value through lifecycle cost reduction and risk minimization (BSI, 2014).</w:t>
      </w:r>
    </w:p>
    <w:p w14:paraId="7958F874" w14:textId="77777777" w:rsidR="001C116C" w:rsidRDefault="001C116C" w:rsidP="00AD517E">
      <w:pPr>
        <w:tabs>
          <w:tab w:val="left" w:pos="912"/>
        </w:tabs>
      </w:pPr>
    </w:p>
    <w:p w14:paraId="771DC2A4" w14:textId="7FB315B1" w:rsidR="001C116C" w:rsidRDefault="00DD0E27" w:rsidP="00AD517E">
      <w:pPr>
        <w:tabs>
          <w:tab w:val="left" w:pos="912"/>
        </w:tabs>
      </w:pPr>
      <w:r>
        <w:lastRenderedPageBreak/>
        <w:t xml:space="preserve">Table 2 showing cost comparison of refurbishment and </w:t>
      </w:r>
      <w:r w:rsidR="00FC22CC">
        <w:t>replacement.</w:t>
      </w:r>
    </w:p>
    <w:p w14:paraId="30767831" w14:textId="43385D4F" w:rsidR="001B6519" w:rsidRDefault="001B6519" w:rsidP="00D30147">
      <w:pPr>
        <w:tabs>
          <w:tab w:val="left" w:pos="912"/>
        </w:tabs>
      </w:pPr>
      <w:r w:rsidRPr="001B6519">
        <w:drawing>
          <wp:anchor distT="0" distB="0" distL="114300" distR="114300" simplePos="0" relativeHeight="251665408" behindDoc="0" locked="0" layoutInCell="1" allowOverlap="1" wp14:anchorId="042BC6C2" wp14:editId="6869F066">
            <wp:simplePos x="914400" y="1196340"/>
            <wp:positionH relativeFrom="column">
              <wp:align>left</wp:align>
            </wp:positionH>
            <wp:positionV relativeFrom="paragraph">
              <wp:align>top</wp:align>
            </wp:positionV>
            <wp:extent cx="4899660" cy="5677791"/>
            <wp:effectExtent l="0" t="0" r="0" b="0"/>
            <wp:wrapSquare wrapText="bothSides"/>
            <wp:docPr id="698983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983809" name=""/>
                    <pic:cNvPicPr/>
                  </pic:nvPicPr>
                  <pic:blipFill>
                    <a:blip r:embed="rId13">
                      <a:extLst>
                        <a:ext uri="{28A0092B-C50C-407E-A947-70E740481C1C}">
                          <a14:useLocalDpi xmlns:a14="http://schemas.microsoft.com/office/drawing/2010/main" val="0"/>
                        </a:ext>
                      </a:extLst>
                    </a:blip>
                    <a:stretch>
                      <a:fillRect/>
                    </a:stretch>
                  </pic:blipFill>
                  <pic:spPr>
                    <a:xfrm>
                      <a:off x="0" y="0"/>
                      <a:ext cx="4899660" cy="5677791"/>
                    </a:xfrm>
                    <a:prstGeom prst="rect">
                      <a:avLst/>
                    </a:prstGeom>
                  </pic:spPr>
                </pic:pic>
              </a:graphicData>
            </a:graphic>
          </wp:anchor>
        </w:drawing>
      </w:r>
      <w:r>
        <w:br w:type="textWrapping" w:clear="all"/>
      </w:r>
    </w:p>
    <w:p w14:paraId="7E97E1AF" w14:textId="77777777" w:rsidR="001B6519" w:rsidRDefault="001B6519" w:rsidP="00AD517E">
      <w:pPr>
        <w:tabs>
          <w:tab w:val="left" w:pos="912"/>
        </w:tabs>
      </w:pPr>
    </w:p>
    <w:p w14:paraId="6457327A" w14:textId="77777777" w:rsidR="001B6519" w:rsidRDefault="001B6519" w:rsidP="00AD517E">
      <w:pPr>
        <w:tabs>
          <w:tab w:val="left" w:pos="912"/>
        </w:tabs>
      </w:pPr>
    </w:p>
    <w:p w14:paraId="0B1F0EF3" w14:textId="77777777" w:rsidR="001B6519" w:rsidRDefault="001B6519" w:rsidP="00AD517E">
      <w:pPr>
        <w:tabs>
          <w:tab w:val="left" w:pos="912"/>
        </w:tabs>
      </w:pPr>
    </w:p>
    <w:p w14:paraId="60EA9474" w14:textId="77777777" w:rsidR="001B6519" w:rsidRDefault="001B6519" w:rsidP="00AD517E">
      <w:pPr>
        <w:tabs>
          <w:tab w:val="left" w:pos="912"/>
        </w:tabs>
      </w:pPr>
    </w:p>
    <w:p w14:paraId="287B6E2A" w14:textId="77777777" w:rsidR="001B6519" w:rsidRDefault="001B6519" w:rsidP="00AD517E">
      <w:pPr>
        <w:tabs>
          <w:tab w:val="left" w:pos="912"/>
        </w:tabs>
      </w:pPr>
    </w:p>
    <w:p w14:paraId="3FD6CB77" w14:textId="77777777" w:rsidR="001B6519" w:rsidRDefault="001B6519" w:rsidP="00AD517E">
      <w:pPr>
        <w:tabs>
          <w:tab w:val="left" w:pos="912"/>
        </w:tabs>
      </w:pPr>
    </w:p>
    <w:p w14:paraId="2D68668E" w14:textId="77777777" w:rsidR="001B6519" w:rsidRDefault="001B6519" w:rsidP="00AD517E">
      <w:pPr>
        <w:tabs>
          <w:tab w:val="left" w:pos="912"/>
        </w:tabs>
      </w:pPr>
    </w:p>
    <w:p w14:paraId="59BB10C5" w14:textId="77777777" w:rsidR="001B6519" w:rsidRDefault="001B6519" w:rsidP="00AD517E">
      <w:pPr>
        <w:tabs>
          <w:tab w:val="left" w:pos="912"/>
        </w:tabs>
      </w:pPr>
    </w:p>
    <w:p w14:paraId="3D389194" w14:textId="77777777" w:rsidR="001B6519" w:rsidRDefault="001B6519" w:rsidP="00AD517E">
      <w:pPr>
        <w:tabs>
          <w:tab w:val="left" w:pos="912"/>
        </w:tabs>
      </w:pPr>
    </w:p>
    <w:p w14:paraId="61748DAF" w14:textId="2B0377AB" w:rsidR="00576E08" w:rsidRPr="00554C1B" w:rsidRDefault="00DD0E27" w:rsidP="00AD4EA8">
      <w:pPr>
        <w:tabs>
          <w:tab w:val="left" w:pos="912"/>
        </w:tabs>
        <w:rPr>
          <w:b/>
          <w:bCs/>
          <w:sz w:val="28"/>
          <w:szCs w:val="28"/>
        </w:rPr>
      </w:pPr>
      <w:r w:rsidRPr="00554C1B">
        <w:rPr>
          <w:b/>
          <w:bCs/>
          <w:sz w:val="28"/>
          <w:szCs w:val="28"/>
        </w:rPr>
        <w:lastRenderedPageBreak/>
        <w:t xml:space="preserve">6. Conclusion and Recommendations </w:t>
      </w:r>
    </w:p>
    <w:p w14:paraId="11792CFA" w14:textId="43B776AD" w:rsidR="0060748F" w:rsidRDefault="0060748F" w:rsidP="0060748F">
      <w:pPr>
        <w:tabs>
          <w:tab w:val="left" w:pos="912"/>
        </w:tabs>
      </w:pPr>
      <w:r>
        <w:t>Analysis reveals that Reliability-</w:t>
      </w:r>
      <w:r w:rsidR="00FC22CC">
        <w:t>Centred</w:t>
      </w:r>
      <w:r>
        <w:t xml:space="preserve"> Maintenance methods when combined with material upgrades present Weartech Ltd. a reliable approach to extend their aging clamping fixture life effectively and economically. The single solution tackles failing physical equipment components while fixing inadequate maintenance plan aspects.</w:t>
      </w:r>
    </w:p>
    <w:p w14:paraId="70BF3F18" w14:textId="5F85F439" w:rsidR="0060748F" w:rsidRDefault="0060748F" w:rsidP="0060748F">
      <w:pPr>
        <w:tabs>
          <w:tab w:val="left" w:pos="912"/>
        </w:tabs>
      </w:pPr>
      <w:r>
        <w:t xml:space="preserve">Moving from time-based inspection systems to structured condition-based maintenance </w:t>
      </w:r>
      <w:r w:rsidR="00FC22CC">
        <w:t>fulfils</w:t>
      </w:r>
      <w:r>
        <w:t xml:space="preserve"> the principle of proactive asset management as defined by BS ISO 55001 (BSI, 2014). The maintenance optimization system helps the company determine proper intervals for maintenance activities together with lowering unpredicted breakdowns and improving the equipment's performance over time.</w:t>
      </w:r>
    </w:p>
    <w:p w14:paraId="73E47879" w14:textId="77777777" w:rsidR="0060748F" w:rsidRDefault="0060748F" w:rsidP="0060748F">
      <w:pPr>
        <w:tabs>
          <w:tab w:val="left" w:pos="912"/>
        </w:tabs>
      </w:pPr>
      <w:r>
        <w:t>Key Conclusions</w:t>
      </w:r>
    </w:p>
    <w:p w14:paraId="1EEEA46F" w14:textId="77777777" w:rsidR="0060748F" w:rsidRDefault="0060748F" w:rsidP="0060748F">
      <w:pPr>
        <w:tabs>
          <w:tab w:val="left" w:pos="912"/>
        </w:tabs>
      </w:pPr>
      <w:r>
        <w:t>Present inspection procedures based on time intervals failed to stop functional breakdowns because they relied on manual visual checks and pre-determined schedules that did not find initial signs of damage (HSE, 2022).</w:t>
      </w:r>
    </w:p>
    <w:p w14:paraId="4426EE25" w14:textId="77777777" w:rsidR="0060748F" w:rsidRDefault="0060748F" w:rsidP="0060748F">
      <w:pPr>
        <w:tabs>
          <w:tab w:val="left" w:pos="912"/>
        </w:tabs>
      </w:pPr>
      <w:r>
        <w:t>The company lacked infrared thermography and vibration sensors as well as other diagnostic technologies which failed to detect early signs of bushing wear and thermal distortion. The issue would have detected by predictive maintenance instead of going unnoticed.</w:t>
      </w:r>
    </w:p>
    <w:p w14:paraId="248AE7A5" w14:textId="33B4EB95" w:rsidR="0060748F" w:rsidRDefault="0060748F" w:rsidP="0060748F">
      <w:pPr>
        <w:tabs>
          <w:tab w:val="left" w:pos="912"/>
        </w:tabs>
      </w:pPr>
      <w:r>
        <w:t xml:space="preserve">The system performance improved impressively when 316L stainless steel materials replaced previous components together with self-lubricating bushings along with corrosion-resistant couplings which reduced wear </w:t>
      </w:r>
      <w:r w:rsidR="00FC22CC">
        <w:t>behaviours</w:t>
      </w:r>
      <w:r>
        <w:t xml:space="preserve"> and decreased system downtime (Weartech International, 2020; GGB, 2023).</w:t>
      </w:r>
    </w:p>
    <w:p w14:paraId="5C0A29CC" w14:textId="0201FF93" w:rsidR="001B6519" w:rsidRDefault="0060748F" w:rsidP="0060748F">
      <w:pPr>
        <w:tabs>
          <w:tab w:val="left" w:pos="912"/>
        </w:tabs>
      </w:pPr>
      <w:r>
        <w:t>A project to refurbish the equipment resulted in cost effectiveness that amounted to 85% when compared to complete fixture replacement. RCM proves successful at achieving equilibrium between cost effectiveness and both reliability maintenance and extending asset lifetime as Moubray (1997) explains.</w:t>
      </w:r>
    </w:p>
    <w:p w14:paraId="31907787" w14:textId="77777777" w:rsidR="001B6519" w:rsidRDefault="001B6519" w:rsidP="001B6519">
      <w:pPr>
        <w:tabs>
          <w:tab w:val="left" w:pos="912"/>
        </w:tabs>
      </w:pPr>
      <w:r>
        <w:t>Recommendations</w:t>
      </w:r>
    </w:p>
    <w:p w14:paraId="0E4639EE" w14:textId="77777777" w:rsidR="001B6519" w:rsidRDefault="001B6519" w:rsidP="001B6519">
      <w:pPr>
        <w:tabs>
          <w:tab w:val="left" w:pos="912"/>
        </w:tabs>
      </w:pPr>
      <w:r>
        <w:t>Short-Term (0–6 months)</w:t>
      </w:r>
    </w:p>
    <w:p w14:paraId="372928AB" w14:textId="77777777" w:rsidR="001B6519" w:rsidRDefault="001B6519" w:rsidP="001B6519">
      <w:pPr>
        <w:tabs>
          <w:tab w:val="left" w:pos="912"/>
        </w:tabs>
      </w:pPr>
      <w:r>
        <w:t>The established upgrades should be implemented into every other induction heating clamp unit with similar specifications. The standardization initiative will create optimized spare parts management procedures which minimize performance variation along with failure rate fluctuation.</w:t>
      </w:r>
    </w:p>
    <w:p w14:paraId="4109ED5B" w14:textId="77777777" w:rsidR="001B6519" w:rsidRDefault="001B6519" w:rsidP="001B6519">
      <w:pPr>
        <w:tabs>
          <w:tab w:val="left" w:pos="912"/>
        </w:tabs>
      </w:pPr>
      <w:r>
        <w:t>Training of maintenance staff with diagnosis methods like thermal imaging together with ultrasonic leak detection systems will enable predictive diagnostic systems. The training program needs to conform to international standards for condition monitoring competence as established in ISO 18436.</w:t>
      </w:r>
    </w:p>
    <w:p w14:paraId="34E38F9B" w14:textId="77777777" w:rsidR="001B6519" w:rsidRDefault="001B6519" w:rsidP="001B6519">
      <w:pPr>
        <w:tabs>
          <w:tab w:val="left" w:pos="912"/>
        </w:tabs>
      </w:pPr>
      <w:r>
        <w:t>Medium-Term (6–18 months)</w:t>
      </w:r>
    </w:p>
    <w:p w14:paraId="1908F518" w14:textId="77777777" w:rsidR="001B6519" w:rsidRDefault="001B6519" w:rsidP="001B6519">
      <w:pPr>
        <w:tabs>
          <w:tab w:val="left" w:pos="912"/>
        </w:tabs>
      </w:pPr>
      <w:r>
        <w:t>The maintenance program should include digitized records coupled with sensor technology that records vital wear data points including temperature variations and system vibrations and coolant flow measurements. These data points assist in analysis of developing trends to help prevent failure situations from worsening.</w:t>
      </w:r>
    </w:p>
    <w:p w14:paraId="07AF4DA6" w14:textId="77777777" w:rsidR="001B6519" w:rsidRDefault="001B6519" w:rsidP="001B6519">
      <w:pPr>
        <w:tabs>
          <w:tab w:val="left" w:pos="912"/>
        </w:tabs>
      </w:pPr>
      <w:r>
        <w:lastRenderedPageBreak/>
        <w:t>The team should conduct FMEA reviews every quarter with updated inspection information to adapt risk evaluations and change task priorities and detect new failure patterns. The maintenance plan will adapt to operational changes thanks to this approach (Moubray, 1997).</w:t>
      </w:r>
    </w:p>
    <w:p w14:paraId="6B42880F" w14:textId="77777777" w:rsidR="001B6519" w:rsidRDefault="001B6519" w:rsidP="001B6519">
      <w:pPr>
        <w:tabs>
          <w:tab w:val="left" w:pos="912"/>
        </w:tabs>
      </w:pPr>
      <w:r>
        <w:t>Long-Term (18–36 months)</w:t>
      </w:r>
    </w:p>
    <w:p w14:paraId="726A8E79" w14:textId="77777777" w:rsidR="001B6519" w:rsidRDefault="001B6519" w:rsidP="001B6519">
      <w:pPr>
        <w:tabs>
          <w:tab w:val="left" w:pos="912"/>
        </w:tabs>
      </w:pPr>
      <w:r>
        <w:t>A full-scale implementation of RCM across the whole plant must focus first on vital production assets. Roundtable discussions aimed at teaching staff about RCM basics and providing systems for maintenance planning support should be established as part of this plan.</w:t>
      </w:r>
    </w:p>
    <w:p w14:paraId="7CE8AEDD" w14:textId="77777777" w:rsidR="001B6519" w:rsidRDefault="001B6519" w:rsidP="001B6519">
      <w:pPr>
        <w:tabs>
          <w:tab w:val="left" w:pos="912"/>
        </w:tabs>
      </w:pPr>
      <w:r>
        <w:t>The organization should implement a complete ISO 55000-compliant asset management system that brings together performance indicators as well as risk assessments and lifecycle expense analysis across all departments. Through its implementation Weartech achieves multiple strategic business goals including operational resilience together with continuous improvement and regulatory compliance (BSI, 2014).</w:t>
      </w:r>
    </w:p>
    <w:p w14:paraId="092C6B24" w14:textId="05895EAE" w:rsidR="00576E08" w:rsidRDefault="001B6519" w:rsidP="001B6519">
      <w:pPr>
        <w:tabs>
          <w:tab w:val="left" w:pos="912"/>
        </w:tabs>
      </w:pPr>
      <w:r>
        <w:t>The implementation of these recommendations will improve Weartech's maintenance system and decrease operational expenses while securing safe production operations throughout its facilities. A combination of RCM with ageing plant principles creates an adaptable strategy for updating old production equipment while linking maintenance activities with organizational worth.</w:t>
      </w:r>
    </w:p>
    <w:p w14:paraId="72FBC193" w14:textId="77777777" w:rsidR="00576E08" w:rsidRDefault="00576E08" w:rsidP="00AD4EA8">
      <w:pPr>
        <w:tabs>
          <w:tab w:val="left" w:pos="912"/>
        </w:tabs>
      </w:pPr>
    </w:p>
    <w:p w14:paraId="4E5CBCA3" w14:textId="77777777" w:rsidR="00576E08" w:rsidRDefault="00576E08" w:rsidP="00AD4EA8">
      <w:pPr>
        <w:tabs>
          <w:tab w:val="left" w:pos="912"/>
        </w:tabs>
      </w:pPr>
    </w:p>
    <w:p w14:paraId="16745062" w14:textId="77777777" w:rsidR="0078695F" w:rsidRDefault="0078695F" w:rsidP="00AD4EA8">
      <w:pPr>
        <w:tabs>
          <w:tab w:val="left" w:pos="912"/>
        </w:tabs>
      </w:pPr>
    </w:p>
    <w:p w14:paraId="6F9730F1" w14:textId="77777777" w:rsidR="0078695F" w:rsidRDefault="0078695F" w:rsidP="00AD4EA8">
      <w:pPr>
        <w:tabs>
          <w:tab w:val="left" w:pos="912"/>
        </w:tabs>
      </w:pPr>
    </w:p>
    <w:p w14:paraId="3DFCF346" w14:textId="77777777" w:rsidR="00576E08" w:rsidRDefault="00576E08" w:rsidP="00AD4EA8">
      <w:pPr>
        <w:tabs>
          <w:tab w:val="left" w:pos="912"/>
        </w:tabs>
      </w:pPr>
    </w:p>
    <w:p w14:paraId="2A019FCC" w14:textId="4F835F9B" w:rsidR="0078695F" w:rsidRDefault="0078695F" w:rsidP="00AD4EA8">
      <w:pPr>
        <w:tabs>
          <w:tab w:val="left" w:pos="912"/>
        </w:tabs>
      </w:pPr>
      <w:bookmarkStart w:id="0" w:name="_Hlk195115937"/>
      <w:r>
        <w:t xml:space="preserve"> </w:t>
      </w:r>
      <w:bookmarkEnd w:id="0"/>
    </w:p>
    <w:p w14:paraId="34D44C6C" w14:textId="77777777" w:rsidR="00D30147" w:rsidRDefault="00D30147" w:rsidP="00AD4EA8">
      <w:pPr>
        <w:tabs>
          <w:tab w:val="left" w:pos="912"/>
        </w:tabs>
      </w:pPr>
    </w:p>
    <w:p w14:paraId="2EDD3A27" w14:textId="77777777" w:rsidR="00D30147" w:rsidRDefault="00D30147" w:rsidP="00AD4EA8">
      <w:pPr>
        <w:tabs>
          <w:tab w:val="left" w:pos="912"/>
        </w:tabs>
      </w:pPr>
    </w:p>
    <w:p w14:paraId="1BABBF34" w14:textId="77777777" w:rsidR="00D30147" w:rsidRDefault="00D30147" w:rsidP="00AD4EA8">
      <w:pPr>
        <w:tabs>
          <w:tab w:val="left" w:pos="912"/>
        </w:tabs>
      </w:pPr>
    </w:p>
    <w:p w14:paraId="06B47B71" w14:textId="77777777" w:rsidR="00D30147" w:rsidRDefault="00D30147" w:rsidP="00AD4EA8">
      <w:pPr>
        <w:tabs>
          <w:tab w:val="left" w:pos="912"/>
        </w:tabs>
      </w:pPr>
    </w:p>
    <w:p w14:paraId="203B5353" w14:textId="77777777" w:rsidR="00D30147" w:rsidRDefault="00D30147" w:rsidP="00AD4EA8">
      <w:pPr>
        <w:tabs>
          <w:tab w:val="left" w:pos="912"/>
        </w:tabs>
      </w:pPr>
    </w:p>
    <w:p w14:paraId="37CF4317" w14:textId="77777777" w:rsidR="00D30147" w:rsidRDefault="00D30147" w:rsidP="00AD4EA8">
      <w:pPr>
        <w:tabs>
          <w:tab w:val="left" w:pos="912"/>
        </w:tabs>
      </w:pPr>
    </w:p>
    <w:p w14:paraId="2D60D383" w14:textId="77777777" w:rsidR="00D30147" w:rsidRDefault="00D30147" w:rsidP="00AD4EA8">
      <w:pPr>
        <w:tabs>
          <w:tab w:val="left" w:pos="912"/>
        </w:tabs>
      </w:pPr>
    </w:p>
    <w:p w14:paraId="4F2FC7B4" w14:textId="77777777" w:rsidR="00D30147" w:rsidRDefault="00D30147" w:rsidP="00AD4EA8">
      <w:pPr>
        <w:tabs>
          <w:tab w:val="left" w:pos="912"/>
        </w:tabs>
      </w:pPr>
    </w:p>
    <w:p w14:paraId="50F0E534" w14:textId="77777777" w:rsidR="00D30147" w:rsidRDefault="00D30147" w:rsidP="00AD4EA8">
      <w:pPr>
        <w:tabs>
          <w:tab w:val="left" w:pos="912"/>
        </w:tabs>
      </w:pPr>
    </w:p>
    <w:p w14:paraId="44492C31" w14:textId="77777777" w:rsidR="00D30147" w:rsidRDefault="00D30147" w:rsidP="00AD4EA8">
      <w:pPr>
        <w:tabs>
          <w:tab w:val="left" w:pos="912"/>
        </w:tabs>
      </w:pPr>
    </w:p>
    <w:p w14:paraId="65D393B7" w14:textId="77777777" w:rsidR="00D30147" w:rsidRDefault="00D30147" w:rsidP="00AD4EA8">
      <w:pPr>
        <w:tabs>
          <w:tab w:val="left" w:pos="912"/>
        </w:tabs>
      </w:pPr>
    </w:p>
    <w:p w14:paraId="4B7B3E25" w14:textId="77777777" w:rsidR="00D30147" w:rsidRDefault="00D30147" w:rsidP="00AD4EA8">
      <w:pPr>
        <w:tabs>
          <w:tab w:val="left" w:pos="912"/>
        </w:tabs>
      </w:pPr>
    </w:p>
    <w:p w14:paraId="5507D013" w14:textId="0172D3CF" w:rsidR="00984109" w:rsidRPr="00554C1B" w:rsidRDefault="00984109" w:rsidP="00984109">
      <w:pPr>
        <w:suppressLineNumbers/>
        <w:tabs>
          <w:tab w:val="left" w:pos="912"/>
        </w:tabs>
        <w:rPr>
          <w:b/>
          <w:bCs/>
          <w:sz w:val="28"/>
          <w:szCs w:val="28"/>
        </w:rPr>
      </w:pPr>
      <w:r w:rsidRPr="00554C1B">
        <w:rPr>
          <w:b/>
          <w:bCs/>
          <w:sz w:val="28"/>
          <w:szCs w:val="28"/>
        </w:rPr>
        <w:lastRenderedPageBreak/>
        <w:t xml:space="preserve">References </w:t>
      </w:r>
    </w:p>
    <w:p w14:paraId="75104537" w14:textId="77777777" w:rsidR="00984109" w:rsidRPr="00984109" w:rsidRDefault="00984109" w:rsidP="00984109">
      <w:r w:rsidRPr="00984109">
        <w:rPr>
          <w:b/>
          <w:bCs/>
        </w:rPr>
        <w:t>Books:</w:t>
      </w:r>
    </w:p>
    <w:p w14:paraId="0C3C5242" w14:textId="77777777" w:rsidR="00984109" w:rsidRPr="00984109" w:rsidRDefault="00984109" w:rsidP="00984109">
      <w:pPr>
        <w:numPr>
          <w:ilvl w:val="0"/>
          <w:numId w:val="2"/>
        </w:numPr>
      </w:pPr>
      <w:r w:rsidRPr="00984109">
        <w:t xml:space="preserve">Blanchard, B.S. and Fabrycky, W.J. (2011). </w:t>
      </w:r>
      <w:r w:rsidRPr="00984109">
        <w:rPr>
          <w:i/>
          <w:iCs/>
        </w:rPr>
        <w:t>Systems Engineering and Analysis</w:t>
      </w:r>
      <w:r w:rsidRPr="00984109">
        <w:t>. 5th ed. Upper Saddle River: Pearson Education.</w:t>
      </w:r>
    </w:p>
    <w:p w14:paraId="012C6A73" w14:textId="77777777" w:rsidR="00984109" w:rsidRPr="00984109" w:rsidRDefault="00984109" w:rsidP="00984109">
      <w:pPr>
        <w:numPr>
          <w:ilvl w:val="0"/>
          <w:numId w:val="2"/>
        </w:numPr>
      </w:pPr>
      <w:r w:rsidRPr="00984109">
        <w:t xml:space="preserve">Campbell, J.D. and Reyes-Picknell, J.V. (2015). </w:t>
      </w:r>
      <w:r w:rsidRPr="00984109">
        <w:rPr>
          <w:i/>
          <w:iCs/>
        </w:rPr>
        <w:t>Uptime: Strategies for Excellence in Maintenance Management</w:t>
      </w:r>
      <w:r w:rsidRPr="00984109">
        <w:t>. 3rd ed. Boca Raton: CRC Press.</w:t>
      </w:r>
    </w:p>
    <w:p w14:paraId="1FFC614C" w14:textId="2B6A235A" w:rsidR="00984109" w:rsidRPr="00984109" w:rsidRDefault="00984109" w:rsidP="00984109">
      <w:pPr>
        <w:numPr>
          <w:ilvl w:val="0"/>
          <w:numId w:val="2"/>
        </w:numPr>
      </w:pPr>
      <w:r w:rsidRPr="00984109">
        <w:t xml:space="preserve">Moubray, J. (1997). </w:t>
      </w:r>
      <w:r w:rsidRPr="00984109">
        <w:rPr>
          <w:i/>
          <w:iCs/>
        </w:rPr>
        <w:t>Reliability-</w:t>
      </w:r>
      <w:r w:rsidR="00FC22CC" w:rsidRPr="00984109">
        <w:rPr>
          <w:i/>
          <w:iCs/>
        </w:rPr>
        <w:t>Centred</w:t>
      </w:r>
      <w:r w:rsidRPr="00984109">
        <w:rPr>
          <w:i/>
          <w:iCs/>
        </w:rPr>
        <w:t xml:space="preserve"> Maintenance</w:t>
      </w:r>
      <w:r w:rsidRPr="00984109">
        <w:t>. 2nd ed. Oxford: Butterworth-Heinemann.</w:t>
      </w:r>
    </w:p>
    <w:p w14:paraId="302D57D6" w14:textId="77777777" w:rsidR="00984109" w:rsidRPr="00984109" w:rsidRDefault="00984109" w:rsidP="00984109">
      <w:pPr>
        <w:numPr>
          <w:ilvl w:val="0"/>
          <w:numId w:val="2"/>
        </w:numPr>
      </w:pPr>
      <w:r w:rsidRPr="00984109">
        <w:t xml:space="preserve">Smith, A.M. and Hinchcliffe, G.R. (2004). </w:t>
      </w:r>
      <w:r w:rsidRPr="00984109">
        <w:rPr>
          <w:i/>
          <w:iCs/>
        </w:rPr>
        <w:t>RCM – Gateway to World Class Maintenance</w:t>
      </w:r>
      <w:r w:rsidRPr="00984109">
        <w:t>. Oxford: Elsevier.</w:t>
      </w:r>
    </w:p>
    <w:p w14:paraId="568F66B3" w14:textId="77777777" w:rsidR="00984109" w:rsidRPr="00984109" w:rsidRDefault="00984109" w:rsidP="00984109">
      <w:r w:rsidRPr="00984109">
        <w:rPr>
          <w:b/>
          <w:bCs/>
        </w:rPr>
        <w:t>Standards and Industry Guidelines:</w:t>
      </w:r>
    </w:p>
    <w:p w14:paraId="5663BAD4" w14:textId="77777777" w:rsidR="00984109" w:rsidRPr="00984109" w:rsidRDefault="00984109" w:rsidP="00984109">
      <w:pPr>
        <w:numPr>
          <w:ilvl w:val="0"/>
          <w:numId w:val="3"/>
        </w:numPr>
      </w:pPr>
      <w:r w:rsidRPr="00984109">
        <w:t xml:space="preserve">British Standards Institution (BSI). (2014). </w:t>
      </w:r>
      <w:r w:rsidRPr="00984109">
        <w:rPr>
          <w:i/>
          <w:iCs/>
        </w:rPr>
        <w:t>BS ISO 55001:2014 – Asset Management – Management Systems – Requirements</w:t>
      </w:r>
      <w:r w:rsidRPr="00984109">
        <w:t>. London: BSI.</w:t>
      </w:r>
    </w:p>
    <w:p w14:paraId="4B03386C" w14:textId="77777777" w:rsidR="00984109" w:rsidRPr="00984109" w:rsidRDefault="00984109" w:rsidP="00984109">
      <w:pPr>
        <w:numPr>
          <w:ilvl w:val="0"/>
          <w:numId w:val="3"/>
        </w:numPr>
      </w:pPr>
      <w:r w:rsidRPr="00984109">
        <w:t xml:space="preserve">British Standards Institution (BSI). (2017). </w:t>
      </w:r>
      <w:r w:rsidRPr="00984109">
        <w:rPr>
          <w:i/>
          <w:iCs/>
        </w:rPr>
        <w:t>BS EN 13306:2017 – Maintenance Terminology</w:t>
      </w:r>
      <w:r w:rsidRPr="00984109">
        <w:t>. London: BSI.</w:t>
      </w:r>
    </w:p>
    <w:p w14:paraId="5598662B" w14:textId="77777777" w:rsidR="00984109" w:rsidRPr="00984109" w:rsidRDefault="00984109" w:rsidP="00984109">
      <w:pPr>
        <w:numPr>
          <w:ilvl w:val="0"/>
          <w:numId w:val="3"/>
        </w:numPr>
      </w:pPr>
      <w:r w:rsidRPr="00984109">
        <w:t xml:space="preserve">Health and Safety Executive (HSE). (2022). </w:t>
      </w:r>
      <w:r w:rsidRPr="00984109">
        <w:rPr>
          <w:i/>
          <w:iCs/>
        </w:rPr>
        <w:t>Managing Ageing Plant – A Summary Guide</w:t>
      </w:r>
      <w:r w:rsidRPr="00984109">
        <w:t>. [online] HSE. Available at: https://www.hse.gov.uk/research/rrpdf/rr509.pdf [Accessed Day Mo. Year].</w:t>
      </w:r>
    </w:p>
    <w:p w14:paraId="52945EC7" w14:textId="77777777" w:rsidR="00984109" w:rsidRPr="00984109" w:rsidRDefault="00984109" w:rsidP="00984109">
      <w:r w:rsidRPr="00984109">
        <w:rPr>
          <w:b/>
          <w:bCs/>
        </w:rPr>
        <w:t>Technical and Vendor Sources:</w:t>
      </w:r>
    </w:p>
    <w:p w14:paraId="2104EC5C" w14:textId="495B2C0E" w:rsidR="00984109" w:rsidRPr="00984109" w:rsidRDefault="00984109" w:rsidP="00984109">
      <w:pPr>
        <w:numPr>
          <w:ilvl w:val="0"/>
          <w:numId w:val="4"/>
        </w:numPr>
      </w:pPr>
      <w:r w:rsidRPr="00984109">
        <w:t xml:space="preserve">GGB Bearing Technology. (2023). </w:t>
      </w:r>
      <w:r w:rsidRPr="00984109">
        <w:rPr>
          <w:i/>
          <w:iCs/>
        </w:rPr>
        <w:t>Bronze Bushing Selection Guide</w:t>
      </w:r>
      <w:r w:rsidRPr="00984109">
        <w:t xml:space="preserve">. [online] Available at: </w:t>
      </w:r>
      <w:hyperlink r:id="rId14" w:tgtFrame="_new" w:history="1">
        <w:r w:rsidRPr="00984109">
          <w:rPr>
            <w:rStyle w:val="Hyperlink"/>
          </w:rPr>
          <w:t>https://www.ggbearings.com</w:t>
        </w:r>
      </w:hyperlink>
      <w:r w:rsidRPr="00984109">
        <w:t xml:space="preserve"> .</w:t>
      </w:r>
    </w:p>
    <w:p w14:paraId="54EC46C2" w14:textId="1C618DA9" w:rsidR="00984109" w:rsidRPr="00984109" w:rsidRDefault="00984109" w:rsidP="00984109">
      <w:pPr>
        <w:numPr>
          <w:ilvl w:val="0"/>
          <w:numId w:val="4"/>
        </w:numPr>
      </w:pPr>
      <w:r w:rsidRPr="00984109">
        <w:t xml:space="preserve">RS Components. (2023). </w:t>
      </w:r>
      <w:r w:rsidRPr="00984109">
        <w:rPr>
          <w:i/>
          <w:iCs/>
        </w:rPr>
        <w:t>PTFE Coupling Fittings – Product Catalog</w:t>
      </w:r>
      <w:r w:rsidRPr="00984109">
        <w:t>. [online] Available at: https://uk.rs-online.com.</w:t>
      </w:r>
    </w:p>
    <w:p w14:paraId="0763694E" w14:textId="77777777" w:rsidR="00984109" w:rsidRPr="00984109" w:rsidRDefault="00984109" w:rsidP="00984109">
      <w:r w:rsidRPr="00984109">
        <w:rPr>
          <w:b/>
          <w:bCs/>
        </w:rPr>
        <w:t>Company and Internal Documentation:</w:t>
      </w:r>
    </w:p>
    <w:p w14:paraId="0BCB8D3C" w14:textId="77777777" w:rsidR="00984109" w:rsidRPr="00984109" w:rsidRDefault="00984109" w:rsidP="00984109">
      <w:pPr>
        <w:numPr>
          <w:ilvl w:val="0"/>
          <w:numId w:val="5"/>
        </w:numPr>
      </w:pPr>
      <w:r w:rsidRPr="00984109">
        <w:t xml:space="preserve">Weartech International. (2020). </w:t>
      </w:r>
      <w:r w:rsidRPr="00984109">
        <w:rPr>
          <w:i/>
          <w:iCs/>
        </w:rPr>
        <w:t>Material Solutions for Wear and Corrosion</w:t>
      </w:r>
      <w:r w:rsidRPr="00984109">
        <w:t xml:space="preserve">. [online] Available at: </w:t>
      </w:r>
      <w:hyperlink r:id="rId15" w:tgtFrame="_new" w:history="1">
        <w:r w:rsidRPr="00984109">
          <w:rPr>
            <w:rStyle w:val="Hyperlink"/>
          </w:rPr>
          <w:t>https://www.weartech.net</w:t>
        </w:r>
      </w:hyperlink>
      <w:r w:rsidRPr="00984109">
        <w:t xml:space="preserve"> [Accessed Day Mo. Year].</w:t>
      </w:r>
    </w:p>
    <w:p w14:paraId="1AF5FD9B" w14:textId="77777777" w:rsidR="00984109" w:rsidRPr="00984109" w:rsidRDefault="00984109" w:rsidP="00984109">
      <w:pPr>
        <w:numPr>
          <w:ilvl w:val="0"/>
          <w:numId w:val="5"/>
        </w:numPr>
      </w:pPr>
      <w:r w:rsidRPr="00984109">
        <w:t xml:space="preserve">Weartech Internal Report. (2023). </w:t>
      </w:r>
      <w:r w:rsidRPr="00984109">
        <w:rPr>
          <w:i/>
          <w:iCs/>
        </w:rPr>
        <w:t>Procurement and Maintenance Logbook – Q1–Q4 Cost Tracking</w:t>
      </w:r>
      <w:r w:rsidRPr="00984109">
        <w:t>. Weartech Ltd. Internal Memo.</w:t>
      </w:r>
    </w:p>
    <w:p w14:paraId="6A0EEFBC" w14:textId="77777777" w:rsidR="00984109" w:rsidRPr="00984109" w:rsidRDefault="00984109" w:rsidP="00984109">
      <w:pPr>
        <w:numPr>
          <w:ilvl w:val="0"/>
          <w:numId w:val="5"/>
        </w:numPr>
      </w:pPr>
      <w:r w:rsidRPr="00984109">
        <w:t xml:space="preserve">Weartech Engineering Bulletin. (2023). </w:t>
      </w:r>
      <w:r w:rsidRPr="00984109">
        <w:rPr>
          <w:i/>
          <w:iCs/>
        </w:rPr>
        <w:t>WB-2053 – Recommended Upgrades for Thermal Fixtures</w:t>
      </w:r>
      <w:r w:rsidRPr="00984109">
        <w:t>. Weartech Ltd. Technical Guidance Note.</w:t>
      </w:r>
    </w:p>
    <w:p w14:paraId="5A0FE3A0" w14:textId="77777777" w:rsidR="00984109" w:rsidRPr="00984109" w:rsidRDefault="00984109" w:rsidP="00984109">
      <w:pPr>
        <w:numPr>
          <w:ilvl w:val="0"/>
          <w:numId w:val="5"/>
        </w:numPr>
      </w:pPr>
      <w:r w:rsidRPr="00984109">
        <w:t xml:space="preserve">WI-MECH-221. (2022). </w:t>
      </w:r>
      <w:r w:rsidRPr="00984109">
        <w:rPr>
          <w:i/>
          <w:iCs/>
        </w:rPr>
        <w:t>Mechanical Inspection Procedure</w:t>
      </w:r>
      <w:r w:rsidRPr="00984109">
        <w:t>. Internal Document, Weartech Ltd.</w:t>
      </w:r>
    </w:p>
    <w:p w14:paraId="7E87C756" w14:textId="77777777" w:rsidR="00984109" w:rsidRDefault="00984109" w:rsidP="00984109"/>
    <w:p w14:paraId="4D1383D9" w14:textId="77777777" w:rsidR="00984109" w:rsidRDefault="00984109" w:rsidP="00984109"/>
    <w:p w14:paraId="60E4DA83" w14:textId="77777777" w:rsidR="00984109" w:rsidRDefault="00984109" w:rsidP="00984109"/>
    <w:p w14:paraId="7DD88D22" w14:textId="77777777" w:rsidR="00984109" w:rsidRPr="00984109" w:rsidRDefault="00984109" w:rsidP="00984109"/>
    <w:sectPr w:rsidR="00984109" w:rsidRPr="00984109" w:rsidSect="00D3014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0217B" w14:textId="77777777" w:rsidR="001A40C0" w:rsidRDefault="001A40C0" w:rsidP="005F6A08">
      <w:pPr>
        <w:spacing w:after="0" w:line="240" w:lineRule="auto"/>
      </w:pPr>
      <w:r>
        <w:separator/>
      </w:r>
    </w:p>
  </w:endnote>
  <w:endnote w:type="continuationSeparator" w:id="0">
    <w:p w14:paraId="33C9D324" w14:textId="77777777" w:rsidR="001A40C0" w:rsidRDefault="001A40C0" w:rsidP="005F6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5323954"/>
      <w:docPartObj>
        <w:docPartGallery w:val="Page Numbers (Bottom of Page)"/>
        <w:docPartUnique/>
      </w:docPartObj>
    </w:sdtPr>
    <w:sdtEndPr>
      <w:rPr>
        <w:color w:val="7F7F7F" w:themeColor="background1" w:themeShade="7F"/>
        <w:spacing w:val="60"/>
      </w:rPr>
    </w:sdtEndPr>
    <w:sdtContent>
      <w:p w14:paraId="2686668C" w14:textId="59CE9BBB" w:rsidR="00D30147" w:rsidRDefault="00D3014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7AA8F48" w14:textId="77777777" w:rsidR="00D30147" w:rsidRDefault="00D301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82385" w14:textId="77777777" w:rsidR="001A40C0" w:rsidRDefault="001A40C0" w:rsidP="005F6A08">
      <w:pPr>
        <w:spacing w:after="0" w:line="240" w:lineRule="auto"/>
      </w:pPr>
      <w:r>
        <w:separator/>
      </w:r>
    </w:p>
  </w:footnote>
  <w:footnote w:type="continuationSeparator" w:id="0">
    <w:p w14:paraId="507F812B" w14:textId="77777777" w:rsidR="001A40C0" w:rsidRDefault="001A40C0" w:rsidP="005F6A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DF6D49"/>
    <w:multiLevelType w:val="multilevel"/>
    <w:tmpl w:val="CD861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9D2C51"/>
    <w:multiLevelType w:val="multilevel"/>
    <w:tmpl w:val="AD3EC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CF72C9"/>
    <w:multiLevelType w:val="multilevel"/>
    <w:tmpl w:val="9E3A9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275D2C"/>
    <w:multiLevelType w:val="hybridMultilevel"/>
    <w:tmpl w:val="B4387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3B5306"/>
    <w:multiLevelType w:val="multilevel"/>
    <w:tmpl w:val="B6CC5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1320206">
    <w:abstractNumId w:val="3"/>
  </w:num>
  <w:num w:numId="2" w16cid:durableId="522591821">
    <w:abstractNumId w:val="4"/>
  </w:num>
  <w:num w:numId="3" w16cid:durableId="1479423594">
    <w:abstractNumId w:val="2"/>
  </w:num>
  <w:num w:numId="4" w16cid:durableId="1502041287">
    <w:abstractNumId w:val="1"/>
  </w:num>
  <w:num w:numId="5" w16cid:durableId="1080760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A08"/>
    <w:rsid w:val="001A40C0"/>
    <w:rsid w:val="001B6519"/>
    <w:rsid w:val="001C116C"/>
    <w:rsid w:val="002265D0"/>
    <w:rsid w:val="0023777B"/>
    <w:rsid w:val="003629D5"/>
    <w:rsid w:val="003D2D6C"/>
    <w:rsid w:val="00497AC9"/>
    <w:rsid w:val="00517FF6"/>
    <w:rsid w:val="00554C1B"/>
    <w:rsid w:val="00562FAC"/>
    <w:rsid w:val="00576E08"/>
    <w:rsid w:val="005E398B"/>
    <w:rsid w:val="005F6A08"/>
    <w:rsid w:val="0060748F"/>
    <w:rsid w:val="006D5D9B"/>
    <w:rsid w:val="0078695F"/>
    <w:rsid w:val="00855012"/>
    <w:rsid w:val="00984109"/>
    <w:rsid w:val="00986BEE"/>
    <w:rsid w:val="00AD4EA8"/>
    <w:rsid w:val="00AD517E"/>
    <w:rsid w:val="00B02991"/>
    <w:rsid w:val="00CA175B"/>
    <w:rsid w:val="00CA4F1D"/>
    <w:rsid w:val="00D10D4A"/>
    <w:rsid w:val="00D30147"/>
    <w:rsid w:val="00D5773B"/>
    <w:rsid w:val="00DD0E27"/>
    <w:rsid w:val="00EA3E40"/>
    <w:rsid w:val="00FC22CC"/>
    <w:rsid w:val="00FE2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B7BB5"/>
  <w15:chartTrackingRefBased/>
  <w15:docId w15:val="{DA0EF100-7DB5-4C7D-A737-F1FC825D5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A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A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A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A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A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A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A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A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A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A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A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A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A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A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A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A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A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A08"/>
    <w:rPr>
      <w:rFonts w:eastAsiaTheme="majorEastAsia" w:cstheme="majorBidi"/>
      <w:color w:val="272727" w:themeColor="text1" w:themeTint="D8"/>
    </w:rPr>
  </w:style>
  <w:style w:type="paragraph" w:styleId="Title">
    <w:name w:val="Title"/>
    <w:basedOn w:val="Normal"/>
    <w:next w:val="Normal"/>
    <w:link w:val="TitleChar"/>
    <w:uiPriority w:val="10"/>
    <w:qFormat/>
    <w:rsid w:val="005F6A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A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A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A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A08"/>
    <w:pPr>
      <w:spacing w:before="160"/>
      <w:jc w:val="center"/>
    </w:pPr>
    <w:rPr>
      <w:i/>
      <w:iCs/>
      <w:color w:val="404040" w:themeColor="text1" w:themeTint="BF"/>
    </w:rPr>
  </w:style>
  <w:style w:type="character" w:customStyle="1" w:styleId="QuoteChar">
    <w:name w:val="Quote Char"/>
    <w:basedOn w:val="DefaultParagraphFont"/>
    <w:link w:val="Quote"/>
    <w:uiPriority w:val="29"/>
    <w:rsid w:val="005F6A08"/>
    <w:rPr>
      <w:i/>
      <w:iCs/>
      <w:color w:val="404040" w:themeColor="text1" w:themeTint="BF"/>
    </w:rPr>
  </w:style>
  <w:style w:type="paragraph" w:styleId="ListParagraph">
    <w:name w:val="List Paragraph"/>
    <w:basedOn w:val="Normal"/>
    <w:uiPriority w:val="34"/>
    <w:qFormat/>
    <w:rsid w:val="005F6A08"/>
    <w:pPr>
      <w:ind w:left="720"/>
      <w:contextualSpacing/>
    </w:pPr>
  </w:style>
  <w:style w:type="character" w:styleId="IntenseEmphasis">
    <w:name w:val="Intense Emphasis"/>
    <w:basedOn w:val="DefaultParagraphFont"/>
    <w:uiPriority w:val="21"/>
    <w:qFormat/>
    <w:rsid w:val="005F6A08"/>
    <w:rPr>
      <w:i/>
      <w:iCs/>
      <w:color w:val="0F4761" w:themeColor="accent1" w:themeShade="BF"/>
    </w:rPr>
  </w:style>
  <w:style w:type="paragraph" w:styleId="IntenseQuote">
    <w:name w:val="Intense Quote"/>
    <w:basedOn w:val="Normal"/>
    <w:next w:val="Normal"/>
    <w:link w:val="IntenseQuoteChar"/>
    <w:uiPriority w:val="30"/>
    <w:qFormat/>
    <w:rsid w:val="005F6A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A08"/>
    <w:rPr>
      <w:i/>
      <w:iCs/>
      <w:color w:val="0F4761" w:themeColor="accent1" w:themeShade="BF"/>
    </w:rPr>
  </w:style>
  <w:style w:type="character" w:styleId="IntenseReference">
    <w:name w:val="Intense Reference"/>
    <w:basedOn w:val="DefaultParagraphFont"/>
    <w:uiPriority w:val="32"/>
    <w:qFormat/>
    <w:rsid w:val="005F6A08"/>
    <w:rPr>
      <w:b/>
      <w:bCs/>
      <w:smallCaps/>
      <w:color w:val="0F4761" w:themeColor="accent1" w:themeShade="BF"/>
      <w:spacing w:val="5"/>
    </w:rPr>
  </w:style>
  <w:style w:type="paragraph" w:styleId="Header">
    <w:name w:val="header"/>
    <w:basedOn w:val="Normal"/>
    <w:link w:val="HeaderChar"/>
    <w:uiPriority w:val="99"/>
    <w:unhideWhenUsed/>
    <w:rsid w:val="005F6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A08"/>
  </w:style>
  <w:style w:type="paragraph" w:styleId="Footer">
    <w:name w:val="footer"/>
    <w:basedOn w:val="Normal"/>
    <w:link w:val="FooterChar"/>
    <w:uiPriority w:val="99"/>
    <w:unhideWhenUsed/>
    <w:rsid w:val="005F6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A08"/>
  </w:style>
  <w:style w:type="table" w:styleId="TableGrid">
    <w:name w:val="Table Grid"/>
    <w:basedOn w:val="TableNormal"/>
    <w:uiPriority w:val="39"/>
    <w:rsid w:val="002265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D30147"/>
  </w:style>
  <w:style w:type="character" w:styleId="Hyperlink">
    <w:name w:val="Hyperlink"/>
    <w:basedOn w:val="DefaultParagraphFont"/>
    <w:uiPriority w:val="99"/>
    <w:unhideWhenUsed/>
    <w:rsid w:val="00984109"/>
    <w:rPr>
      <w:color w:val="467886" w:themeColor="hyperlink"/>
      <w:u w:val="single"/>
    </w:rPr>
  </w:style>
  <w:style w:type="character" w:styleId="UnresolvedMention">
    <w:name w:val="Unresolved Mention"/>
    <w:basedOn w:val="DefaultParagraphFont"/>
    <w:uiPriority w:val="99"/>
    <w:semiHidden/>
    <w:unhideWhenUsed/>
    <w:rsid w:val="009841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6541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weartech.net"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gbearing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3155</Words>
  <Characters>17987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Aubriel Ndlovu (2224770)</dc:creator>
  <cp:keywords/>
  <dc:description/>
  <cp:lastModifiedBy>Aubriel Ndlovu (2224770)</cp:lastModifiedBy>
  <cp:revision>3</cp:revision>
  <dcterms:created xsi:type="dcterms:W3CDTF">2025-04-09T18:53:00Z</dcterms:created>
  <dcterms:modified xsi:type="dcterms:W3CDTF">2025-04-09T18:58:00Z</dcterms:modified>
</cp:coreProperties>
</file>