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881F5" w14:textId="77777777" w:rsidR="00BB57FF" w:rsidRDefault="00BB57FF" w:rsidP="00BB57FF">
      <w:pPr>
        <w:pStyle w:val="NoSpacing"/>
      </w:pPr>
      <w:r>
        <w:rPr>
          <w:noProof/>
        </w:rPr>
        <w:drawing>
          <wp:inline distT="0" distB="0" distL="0" distR="0" wp14:anchorId="55549AF6" wp14:editId="29C9AEAE">
            <wp:extent cx="2140585" cy="1419860"/>
            <wp:effectExtent l="0" t="0" r="0" b="8890"/>
            <wp:docPr id="124652182" name="Picture 1" descr="UNIVERSITY OF WALES TRINITY SAINT DAVID (UWTSD) – Neuron Edu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UWTSD) – Neuron Edu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40585" cy="1419860"/>
                    </a:xfrm>
                    <a:prstGeom prst="rect">
                      <a:avLst/>
                    </a:prstGeom>
                    <a:noFill/>
                    <a:ln>
                      <a:noFill/>
                    </a:ln>
                  </pic:spPr>
                </pic:pic>
              </a:graphicData>
            </a:graphic>
          </wp:inline>
        </w:drawing>
      </w:r>
      <w:r w:rsidRPr="00C85EE4">
        <w:rPr>
          <w:rFonts w:ascii="Arial" w:hAnsi="Arial" w:cs="Arial"/>
          <w:noProof/>
        </w:rPr>
        <mc:AlternateContent>
          <mc:Choice Requires="wpg">
            <w:drawing>
              <wp:anchor distT="0" distB="0" distL="114300" distR="114300" simplePos="0" relativeHeight="251659264" behindDoc="1" locked="0" layoutInCell="1" allowOverlap="1" wp14:anchorId="2733F448" wp14:editId="0F2F2382">
                <wp:simplePos x="0" y="0"/>
                <wp:positionH relativeFrom="page">
                  <wp:posOffset>914400</wp:posOffset>
                </wp:positionH>
                <wp:positionV relativeFrom="page">
                  <wp:posOffset>914400</wp:posOffset>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08-28T00:00:00Z">
                                  <w:dateFormat w:val="dd/MM/yyyy"/>
                                  <w:lid w:val="en-GB"/>
                                  <w:storeMappedDataAs w:val="dateTime"/>
                                  <w:calendar w:val="gregorian"/>
                                </w:date>
                              </w:sdtPr>
                              <w:sdtContent>
                                <w:p w14:paraId="46712572" w14:textId="77777777" w:rsidR="00BB57FF" w:rsidRDefault="00BB57FF" w:rsidP="00BB57FF">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733F448" id="Group 26" o:spid="_x0000_s1026" style="position:absolute;margin-left:1in;margin-top:1in;width:172.8pt;height:718.55pt;z-index:-251657216;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08-28T00:00:00Z">
                            <w:dateFormat w:val="dd/MM/yyyy"/>
                            <w:lid w:val="en-GB"/>
                            <w:storeMappedDataAs w:val="dateTime"/>
                            <w:calendar w:val="gregorian"/>
                          </w:date>
                        </w:sdtPr>
                        <w:sdtContent>
                          <w:p w14:paraId="46712572" w14:textId="77777777" w:rsidR="00BB57FF" w:rsidRDefault="00BB57FF" w:rsidP="00BB57FF">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t xml:space="preserve">                         </w:t>
      </w:r>
      <w:bookmarkStart w:id="0" w:name="_Hlk216992708"/>
      <w:r>
        <w:t xml:space="preserve">                                                                                                                                                     </w:t>
      </w:r>
    </w:p>
    <w:p w14:paraId="1F74EA5D" w14:textId="77777777" w:rsidR="00BB57FF" w:rsidRDefault="00BB57FF" w:rsidP="00BB57FF">
      <w:pPr>
        <w:pStyle w:val="NoSpacing"/>
      </w:pPr>
    </w:p>
    <w:p w14:paraId="03F0B115" w14:textId="77777777" w:rsidR="00BB57FF" w:rsidRDefault="00BB57FF" w:rsidP="00BB57FF">
      <w:pPr>
        <w:pStyle w:val="NoSpacing"/>
      </w:pPr>
    </w:p>
    <w:p w14:paraId="227479B5" w14:textId="77777777" w:rsidR="00BB57FF" w:rsidRDefault="00BB57FF" w:rsidP="00BB57FF">
      <w:pPr>
        <w:pStyle w:val="NoSpacing"/>
      </w:pPr>
    </w:p>
    <w:p w14:paraId="38479BD3" w14:textId="77777777" w:rsidR="00BB57FF" w:rsidRDefault="00BB57FF" w:rsidP="00BB57FF">
      <w:pPr>
        <w:pStyle w:val="NoSpacing"/>
      </w:pPr>
    </w:p>
    <w:p w14:paraId="4532504B" w14:textId="77777777" w:rsidR="00BB57FF" w:rsidRDefault="00BB57FF" w:rsidP="00BB57FF">
      <w:pPr>
        <w:pStyle w:val="NoSpacing"/>
      </w:pPr>
    </w:p>
    <w:p w14:paraId="2EB75515" w14:textId="38FE4B0E" w:rsidR="00BB57FF" w:rsidRDefault="00BB57FF" w:rsidP="00BB57FF">
      <w:pPr>
        <w:pStyle w:val="NoSpacing"/>
      </w:pPr>
      <w:r>
        <w:t xml:space="preserve">                                                                                   </w:t>
      </w:r>
      <w:r w:rsidRPr="00BB57FF">
        <w:rPr>
          <w:noProof/>
        </w:rPr>
        <w:drawing>
          <wp:inline distT="0" distB="0" distL="0" distR="0" wp14:anchorId="10F8BC31" wp14:editId="498714F3">
            <wp:extent cx="5730240" cy="350520"/>
            <wp:effectExtent l="0" t="0" r="0" b="0"/>
            <wp:docPr id="1662970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240" cy="350520"/>
                    </a:xfrm>
                    <a:prstGeom prst="rect">
                      <a:avLst/>
                    </a:prstGeom>
                    <a:noFill/>
                    <a:ln>
                      <a:noFill/>
                    </a:ln>
                  </pic:spPr>
                </pic:pic>
              </a:graphicData>
            </a:graphic>
          </wp:inline>
        </w:drawing>
      </w:r>
    </w:p>
    <w:p w14:paraId="3E761B91" w14:textId="77777777" w:rsidR="00BB57FF" w:rsidRDefault="00BB57FF" w:rsidP="00BB57FF">
      <w:pPr>
        <w:pStyle w:val="NoSpacing"/>
      </w:pPr>
    </w:p>
    <w:p w14:paraId="0AEDA25A" w14:textId="77777777" w:rsidR="00BB57FF" w:rsidRDefault="00BB57FF" w:rsidP="00BB57FF">
      <w:r>
        <w:t xml:space="preserve">           </w:t>
      </w:r>
    </w:p>
    <w:p w14:paraId="10F65FDC" w14:textId="77777777" w:rsidR="00BB57FF" w:rsidRDefault="00BB57FF" w:rsidP="00BB57FF">
      <w:pPr>
        <w:rPr>
          <w:b/>
          <w:bCs/>
        </w:rPr>
      </w:pPr>
      <w:r>
        <w:t xml:space="preserve">          </w:t>
      </w:r>
      <w:r>
        <w:rPr>
          <w:color w:val="404040" w:themeColor="text1" w:themeTint="BF"/>
          <w:sz w:val="36"/>
          <w:szCs w:val="36"/>
        </w:rPr>
        <w:t xml:space="preserve">Module Name: </w:t>
      </w:r>
      <w:r w:rsidRPr="00BB57FF">
        <w:rPr>
          <w:rFonts w:ascii="Arial" w:hAnsi="Arial" w:cs="Arial"/>
          <w:sz w:val="32"/>
          <w:szCs w:val="32"/>
        </w:rPr>
        <w:t>Psychology in Health and Social Care</w:t>
      </w:r>
    </w:p>
    <w:p w14:paraId="76668041" w14:textId="6F70F959" w:rsidR="00BB57FF" w:rsidRPr="00BB57FF" w:rsidRDefault="00BB57FF" w:rsidP="00BB57FF">
      <w:pPr>
        <w:rPr>
          <w:b/>
          <w:bCs/>
        </w:rPr>
      </w:pPr>
      <w:r>
        <w:rPr>
          <w:b/>
          <w:bCs/>
        </w:rPr>
        <w:t xml:space="preserve">          </w:t>
      </w:r>
      <w:r>
        <w:rPr>
          <w:color w:val="404040" w:themeColor="text1" w:themeTint="BF"/>
          <w:sz w:val="36"/>
          <w:szCs w:val="36"/>
        </w:rPr>
        <w:t>Module Code: LCHS4010</w:t>
      </w:r>
    </w:p>
    <w:p w14:paraId="39641A3B" w14:textId="77777777" w:rsidR="00BB57FF" w:rsidRDefault="00BB57FF" w:rsidP="00BB57FF">
      <w:pPr>
        <w:widowControl w:val="0"/>
        <w:autoSpaceDE w:val="0"/>
        <w:autoSpaceDN w:val="0"/>
        <w:spacing w:after="0" w:line="360" w:lineRule="auto"/>
        <w:ind w:right="313"/>
        <w:rPr>
          <w:rFonts w:ascii="Arial" w:hAnsi="Arial" w:cs="Arial"/>
          <w:color w:val="404040" w:themeColor="text1" w:themeTint="BF"/>
          <w:sz w:val="28"/>
          <w:szCs w:val="28"/>
        </w:rPr>
      </w:pPr>
      <w:r>
        <w:rPr>
          <w:color w:val="404040" w:themeColor="text1" w:themeTint="BF"/>
          <w:sz w:val="36"/>
          <w:szCs w:val="36"/>
        </w:rPr>
        <w:t xml:space="preserve">      </w:t>
      </w:r>
      <w:r w:rsidRPr="0030477E">
        <w:rPr>
          <w:color w:val="404040" w:themeColor="text1" w:themeTint="BF"/>
          <w:sz w:val="36"/>
          <w:szCs w:val="36"/>
        </w:rPr>
        <w:t xml:space="preserve">Task: </w:t>
      </w:r>
      <w:r w:rsidRPr="00BB57FF">
        <w:rPr>
          <w:rFonts w:ascii="Arial" w:hAnsi="Arial" w:cs="Arial"/>
          <w:color w:val="404040" w:themeColor="text1" w:themeTint="BF"/>
          <w:sz w:val="28"/>
          <w:szCs w:val="28"/>
        </w:rPr>
        <w:t xml:space="preserve">1,500-word report as how psychological theories can be </w:t>
      </w:r>
      <w:r>
        <w:rPr>
          <w:rFonts w:ascii="Arial" w:hAnsi="Arial" w:cs="Arial"/>
          <w:color w:val="404040" w:themeColor="text1" w:themeTint="BF"/>
          <w:sz w:val="28"/>
          <w:szCs w:val="28"/>
        </w:rPr>
        <w:t xml:space="preserve">                </w:t>
      </w:r>
    </w:p>
    <w:p w14:paraId="19599008" w14:textId="20EE101F" w:rsidR="00BB57FF" w:rsidRPr="00BB57FF" w:rsidRDefault="00BB57FF" w:rsidP="00BB57FF">
      <w:pPr>
        <w:widowControl w:val="0"/>
        <w:autoSpaceDE w:val="0"/>
        <w:autoSpaceDN w:val="0"/>
        <w:spacing w:after="0" w:line="360" w:lineRule="auto"/>
        <w:ind w:right="313"/>
        <w:rPr>
          <w:b/>
          <w:bCs/>
          <w:color w:val="404040" w:themeColor="text1" w:themeTint="BF"/>
          <w:sz w:val="36"/>
          <w:szCs w:val="36"/>
        </w:rPr>
      </w:pPr>
      <w:r>
        <w:rPr>
          <w:rFonts w:ascii="Arial" w:hAnsi="Arial" w:cs="Arial"/>
          <w:color w:val="404040" w:themeColor="text1" w:themeTint="BF"/>
          <w:sz w:val="28"/>
          <w:szCs w:val="28"/>
        </w:rPr>
        <w:t xml:space="preserve">      used</w:t>
      </w:r>
      <w:r w:rsidRPr="00BB57FF">
        <w:rPr>
          <w:rFonts w:ascii="Arial" w:hAnsi="Arial" w:cs="Arial"/>
          <w:color w:val="404040" w:themeColor="text1" w:themeTint="BF"/>
          <w:sz w:val="28"/>
          <w:szCs w:val="28"/>
        </w:rPr>
        <w:t xml:space="preserve"> </w:t>
      </w:r>
      <w:r>
        <w:rPr>
          <w:rFonts w:ascii="Arial" w:hAnsi="Arial" w:cs="Arial"/>
          <w:color w:val="404040" w:themeColor="text1" w:themeTint="BF"/>
          <w:sz w:val="28"/>
          <w:szCs w:val="28"/>
        </w:rPr>
        <w:t>to</w:t>
      </w:r>
      <w:r w:rsidRPr="00BB57FF">
        <w:rPr>
          <w:rFonts w:ascii="Arial" w:hAnsi="Arial" w:cs="Arial"/>
          <w:color w:val="404040" w:themeColor="text1" w:themeTint="BF"/>
          <w:sz w:val="28"/>
          <w:szCs w:val="28"/>
        </w:rPr>
        <w:t xml:space="preserve"> support adults aged 65 and over living with dementia in </w:t>
      </w:r>
      <w:r>
        <w:rPr>
          <w:rFonts w:ascii="Arial" w:hAnsi="Arial" w:cs="Arial"/>
          <w:color w:val="404040" w:themeColor="text1" w:themeTint="BF"/>
          <w:sz w:val="28"/>
          <w:szCs w:val="28"/>
        </w:rPr>
        <w:t xml:space="preserve">   </w:t>
      </w:r>
      <w:r w:rsidRPr="00BB57FF">
        <w:rPr>
          <w:rFonts w:ascii="Arial" w:hAnsi="Arial" w:cs="Arial"/>
          <w:color w:val="404040" w:themeColor="text1" w:themeTint="BF"/>
          <w:sz w:val="28"/>
          <w:szCs w:val="28"/>
        </w:rPr>
        <w:t>ca</w:t>
      </w:r>
      <w:r>
        <w:rPr>
          <w:rFonts w:ascii="Arial" w:hAnsi="Arial" w:cs="Arial"/>
          <w:color w:val="404040" w:themeColor="text1" w:themeTint="BF"/>
          <w:sz w:val="28"/>
          <w:szCs w:val="28"/>
        </w:rPr>
        <w:t xml:space="preserve">  </w:t>
      </w:r>
      <w:r w:rsidR="00BC0CC0">
        <w:rPr>
          <w:rFonts w:ascii="Arial" w:hAnsi="Arial" w:cs="Arial"/>
          <w:color w:val="404040" w:themeColor="text1" w:themeTint="BF"/>
          <w:sz w:val="28"/>
          <w:szCs w:val="28"/>
        </w:rPr>
        <w:t>C</w:t>
      </w:r>
      <w:r>
        <w:rPr>
          <w:rFonts w:ascii="Arial" w:hAnsi="Arial" w:cs="Arial"/>
          <w:color w:val="404040" w:themeColor="text1" w:themeTint="BF"/>
          <w:sz w:val="28"/>
          <w:szCs w:val="28"/>
        </w:rPr>
        <w:t xml:space="preserve">are </w:t>
      </w:r>
      <w:r w:rsidR="00BC0CC0">
        <w:rPr>
          <w:rFonts w:ascii="Arial" w:hAnsi="Arial" w:cs="Arial"/>
          <w:color w:val="404040" w:themeColor="text1" w:themeTint="BF"/>
          <w:sz w:val="28"/>
          <w:szCs w:val="28"/>
        </w:rPr>
        <w:t>H</w:t>
      </w:r>
      <w:r w:rsidRPr="00BB57FF">
        <w:rPr>
          <w:rFonts w:ascii="Arial" w:hAnsi="Arial" w:cs="Arial"/>
          <w:color w:val="404040" w:themeColor="text1" w:themeTint="BF"/>
          <w:sz w:val="28"/>
          <w:szCs w:val="28"/>
        </w:rPr>
        <w:t>ome.</w:t>
      </w:r>
    </w:p>
    <w:p w14:paraId="5553229E" w14:textId="1BF7521C" w:rsidR="00BB57FF" w:rsidRDefault="00BB57FF" w:rsidP="00BB57FF">
      <w:pPr>
        <w:widowControl w:val="0"/>
        <w:autoSpaceDE w:val="0"/>
        <w:autoSpaceDN w:val="0"/>
        <w:spacing w:after="0" w:line="360" w:lineRule="auto"/>
        <w:ind w:right="313"/>
        <w:rPr>
          <w:sz w:val="24"/>
        </w:rPr>
      </w:pPr>
    </w:p>
    <w:p w14:paraId="7163DB8A" w14:textId="78C733D8" w:rsidR="00BB57FF" w:rsidRPr="0030477E" w:rsidRDefault="00BB57FF" w:rsidP="00BB57FF">
      <w:pPr>
        <w:widowControl w:val="0"/>
        <w:autoSpaceDE w:val="0"/>
        <w:autoSpaceDN w:val="0"/>
        <w:spacing w:after="0" w:line="360" w:lineRule="auto"/>
        <w:ind w:right="313"/>
        <w:rPr>
          <w:sz w:val="24"/>
        </w:rPr>
      </w:pPr>
      <w:r>
        <w:rPr>
          <w:color w:val="404040" w:themeColor="text1" w:themeTint="BF"/>
          <w:sz w:val="36"/>
          <w:szCs w:val="36"/>
        </w:rPr>
        <w:t xml:space="preserve">      Student name: Agnelo Marcus Caetano D’souza</w:t>
      </w:r>
    </w:p>
    <w:p w14:paraId="1EEA3CAA" w14:textId="6C0FC607" w:rsidR="00BB57FF" w:rsidRDefault="00BB57FF" w:rsidP="00BB57FF">
      <w:pPr>
        <w:spacing w:before="120"/>
        <w:rPr>
          <w:color w:val="404040" w:themeColor="text1" w:themeTint="BF"/>
          <w:sz w:val="36"/>
          <w:szCs w:val="36"/>
        </w:rPr>
      </w:pPr>
      <w:r>
        <w:rPr>
          <w:color w:val="404040" w:themeColor="text1" w:themeTint="BF"/>
          <w:sz w:val="36"/>
          <w:szCs w:val="36"/>
        </w:rPr>
        <w:t xml:space="preserve">      Student ID: 2428696</w:t>
      </w:r>
    </w:p>
    <w:p w14:paraId="1B25FF3B" w14:textId="6BC66CA0" w:rsidR="00BB57FF" w:rsidRDefault="00BB57FF" w:rsidP="00BB57FF">
      <w:pPr>
        <w:spacing w:before="120"/>
        <w:rPr>
          <w:color w:val="404040" w:themeColor="text1" w:themeTint="BF"/>
          <w:sz w:val="36"/>
          <w:szCs w:val="36"/>
        </w:rPr>
      </w:pPr>
      <w:r>
        <w:rPr>
          <w:color w:val="404040" w:themeColor="text1" w:themeTint="BF"/>
          <w:sz w:val="36"/>
          <w:szCs w:val="36"/>
        </w:rPr>
        <w:t xml:space="preserve">      Lecturer’s Name: </w:t>
      </w:r>
      <w:r w:rsidRPr="00BB57FF">
        <w:rPr>
          <w:rFonts w:ascii="Arial" w:hAnsi="Arial" w:cs="Arial"/>
          <w:color w:val="404040" w:themeColor="text1" w:themeTint="BF"/>
          <w:sz w:val="36"/>
          <w:szCs w:val="36"/>
        </w:rPr>
        <w:t>Peace Ukachukwu</w:t>
      </w:r>
    </w:p>
    <w:bookmarkEnd w:id="0"/>
    <w:p w14:paraId="2DC134F9" w14:textId="77777777" w:rsidR="00BB57FF" w:rsidRDefault="00BB57FF">
      <w:r>
        <w:t xml:space="preserve">                                        </w:t>
      </w:r>
    </w:p>
    <w:p w14:paraId="76BB7ABD" w14:textId="2BFA950D" w:rsidR="00167F4D" w:rsidRPr="00AD6D06" w:rsidRDefault="00BB57FF" w:rsidP="00AD6D06">
      <w:pPr>
        <w:spacing w:line="278" w:lineRule="auto"/>
      </w:pPr>
      <w:r>
        <w:br w:type="page"/>
      </w:r>
    </w:p>
    <w:p w14:paraId="4353E773" w14:textId="7CDF5BDA" w:rsidR="00167F4D" w:rsidRDefault="00E86CA6" w:rsidP="00BB57FF">
      <w:pPr>
        <w:tabs>
          <w:tab w:val="right" w:leader="dot" w:pos="9016"/>
        </w:tabs>
        <w:spacing w:after="100" w:line="278" w:lineRule="auto"/>
        <w:rPr>
          <w:rFonts w:ascii="Arial" w:eastAsia="Times New Roman" w:hAnsi="Arial" w:cs="Arial"/>
          <w:kern w:val="2"/>
          <w:sz w:val="24"/>
          <w:szCs w:val="24"/>
          <w:lang w:eastAsia="zh-CN"/>
          <w14:ligatures w14:val="standardContextual"/>
        </w:rPr>
      </w:pPr>
      <w:r>
        <w:rPr>
          <w:rFonts w:ascii="Arial" w:eastAsia="Times New Roman" w:hAnsi="Arial" w:cs="Arial"/>
          <w:kern w:val="2"/>
          <w:sz w:val="24"/>
          <w:szCs w:val="24"/>
          <w:lang w:eastAsia="zh-CN"/>
          <w14:ligatures w14:val="standardContextual"/>
        </w:rPr>
        <w:lastRenderedPageBreak/>
        <w:t>pg.2</w:t>
      </w:r>
    </w:p>
    <w:p w14:paraId="178BD96C" w14:textId="77777777" w:rsidR="00E86CA6" w:rsidRDefault="00E86CA6" w:rsidP="00BB57FF">
      <w:pPr>
        <w:tabs>
          <w:tab w:val="right" w:leader="dot" w:pos="9016"/>
        </w:tabs>
        <w:spacing w:after="100" w:line="278" w:lineRule="auto"/>
        <w:rPr>
          <w:rFonts w:ascii="Arial" w:eastAsia="Times New Roman" w:hAnsi="Arial" w:cs="Arial"/>
          <w:kern w:val="2"/>
          <w:sz w:val="24"/>
          <w:szCs w:val="24"/>
          <w:lang w:eastAsia="zh-CN"/>
          <w14:ligatures w14:val="standardContextual"/>
        </w:rPr>
      </w:pPr>
    </w:p>
    <w:p w14:paraId="32D868FE" w14:textId="1160A2D8" w:rsidR="00BB57FF" w:rsidRPr="00BB57FF" w:rsidRDefault="00CF4A33" w:rsidP="00BB57FF">
      <w:pPr>
        <w:tabs>
          <w:tab w:val="right" w:leader="dot" w:pos="9016"/>
        </w:tabs>
        <w:spacing w:after="100" w:line="278" w:lineRule="auto"/>
        <w:rPr>
          <w:rFonts w:ascii="Arial" w:eastAsia="Times New Roman" w:hAnsi="Arial" w:cs="Arial"/>
          <w:noProof/>
          <w:kern w:val="2"/>
          <w:sz w:val="24"/>
          <w:szCs w:val="24"/>
          <w:lang w:eastAsia="zh-CN"/>
          <w14:ligatures w14:val="standardContextual"/>
        </w:rPr>
      </w:pPr>
      <w:r w:rsidRPr="00167F4D">
        <w:rPr>
          <w:rFonts w:ascii="Arial" w:eastAsia="Times New Roman" w:hAnsi="Arial" w:cs="Arial"/>
          <w:kern w:val="2"/>
          <w:sz w:val="24"/>
          <w:szCs w:val="24"/>
          <w:lang w:eastAsia="zh-CN"/>
          <w14:ligatures w14:val="standardContextual"/>
        </w:rPr>
        <w:t>1.</w:t>
      </w:r>
      <w:hyperlink w:anchor="_Toc173769874" w:history="1">
        <w:r w:rsidR="00BB57FF" w:rsidRPr="00BB57FF">
          <w:rPr>
            <w:rFonts w:ascii="Arial" w:eastAsia="Times New Roman" w:hAnsi="Arial" w:cs="Arial"/>
            <w:kern w:val="2"/>
            <w:sz w:val="24"/>
            <w:szCs w:val="24"/>
            <w:lang w:eastAsia="zh-CN"/>
            <w14:ligatures w14:val="standardContextual"/>
          </w:rPr>
          <w:t>Introduction</w:t>
        </w:r>
        <w:r w:rsidR="00BB57FF" w:rsidRPr="00BB57FF">
          <w:rPr>
            <w:rFonts w:ascii="Arial" w:eastAsia="Times New Roman" w:hAnsi="Arial" w:cs="Arial"/>
            <w:noProof/>
            <w:webHidden/>
            <w:kern w:val="2"/>
            <w:sz w:val="24"/>
            <w:szCs w:val="24"/>
            <w:lang w:eastAsia="zh-CN"/>
            <w14:ligatures w14:val="standardContextual"/>
          </w:rPr>
          <w:tab/>
        </w:r>
        <w:r w:rsidR="00BB57FF" w:rsidRPr="00BB57FF">
          <w:rPr>
            <w:rFonts w:ascii="Arial" w:eastAsia="Times New Roman" w:hAnsi="Arial" w:cs="Arial"/>
            <w:noProof/>
            <w:webHidden/>
            <w:kern w:val="2"/>
            <w:sz w:val="24"/>
            <w:szCs w:val="24"/>
            <w:lang w:eastAsia="zh-CN"/>
            <w14:ligatures w14:val="standardContextual"/>
          </w:rPr>
          <w:fldChar w:fldCharType="begin"/>
        </w:r>
        <w:r w:rsidR="00BB57FF" w:rsidRPr="00BB57FF">
          <w:rPr>
            <w:rFonts w:ascii="Arial" w:eastAsia="Times New Roman" w:hAnsi="Arial" w:cs="Arial"/>
            <w:noProof/>
            <w:webHidden/>
            <w:kern w:val="2"/>
            <w:sz w:val="24"/>
            <w:szCs w:val="24"/>
            <w:lang w:eastAsia="zh-CN"/>
            <w14:ligatures w14:val="standardContextual"/>
          </w:rPr>
          <w:instrText xml:space="preserve"> PAGEREF _Toc173769874 \h </w:instrText>
        </w:r>
        <w:r w:rsidR="00BB57FF" w:rsidRPr="00BB57FF">
          <w:rPr>
            <w:rFonts w:ascii="Arial" w:eastAsia="Times New Roman" w:hAnsi="Arial" w:cs="Arial"/>
            <w:noProof/>
            <w:webHidden/>
            <w:kern w:val="2"/>
            <w:sz w:val="24"/>
            <w:szCs w:val="24"/>
            <w:lang w:eastAsia="zh-CN"/>
            <w14:ligatures w14:val="standardContextual"/>
          </w:rPr>
        </w:r>
        <w:r w:rsidR="00BB57FF" w:rsidRPr="00BB57FF">
          <w:rPr>
            <w:rFonts w:ascii="Arial" w:eastAsia="Times New Roman" w:hAnsi="Arial" w:cs="Arial"/>
            <w:noProof/>
            <w:webHidden/>
            <w:kern w:val="2"/>
            <w:sz w:val="24"/>
            <w:szCs w:val="24"/>
            <w:lang w:eastAsia="zh-CN"/>
            <w14:ligatures w14:val="standardContextual"/>
          </w:rPr>
          <w:fldChar w:fldCharType="separate"/>
        </w:r>
        <w:r w:rsidR="00BB57FF" w:rsidRPr="00BB57FF">
          <w:rPr>
            <w:rFonts w:ascii="Arial" w:eastAsia="Times New Roman" w:hAnsi="Arial" w:cs="Arial"/>
            <w:noProof/>
            <w:webHidden/>
            <w:kern w:val="2"/>
            <w:sz w:val="24"/>
            <w:szCs w:val="24"/>
            <w:lang w:eastAsia="zh-CN"/>
            <w14:ligatures w14:val="standardContextual"/>
          </w:rPr>
          <w:t>2</w:t>
        </w:r>
        <w:r w:rsidR="00BB57FF" w:rsidRPr="00BB57FF">
          <w:rPr>
            <w:rFonts w:ascii="Arial" w:eastAsia="Times New Roman" w:hAnsi="Arial" w:cs="Arial"/>
            <w:noProof/>
            <w:webHidden/>
            <w:kern w:val="2"/>
            <w:sz w:val="24"/>
            <w:szCs w:val="24"/>
            <w:lang w:eastAsia="zh-CN"/>
            <w14:ligatures w14:val="standardContextual"/>
          </w:rPr>
          <w:fldChar w:fldCharType="end"/>
        </w:r>
      </w:hyperlink>
    </w:p>
    <w:p w14:paraId="33409F75" w14:textId="77777777" w:rsidR="00BB57FF" w:rsidRPr="00BB57FF" w:rsidRDefault="00BB57FF" w:rsidP="00BB57FF">
      <w:pPr>
        <w:tabs>
          <w:tab w:val="right" w:leader="dot" w:pos="9016"/>
        </w:tabs>
        <w:spacing w:after="100" w:line="278" w:lineRule="auto"/>
        <w:rPr>
          <w:rFonts w:ascii="Arial" w:eastAsia="Times New Roman" w:hAnsi="Arial" w:cs="Arial"/>
          <w:kern w:val="2"/>
          <w:sz w:val="24"/>
          <w:szCs w:val="24"/>
          <w:lang w:eastAsia="zh-CN"/>
          <w14:ligatures w14:val="standardContextual"/>
        </w:rPr>
      </w:pPr>
      <w:r w:rsidRPr="00BB57FF">
        <w:rPr>
          <w:rFonts w:ascii="Arial" w:eastAsia="Times New Roman" w:hAnsi="Arial" w:cs="Arial"/>
          <w:kern w:val="2"/>
          <w:sz w:val="24"/>
          <w:szCs w:val="24"/>
          <w:lang w:eastAsia="zh-CN"/>
          <w14:ligatures w14:val="standardContextual"/>
        </w:rPr>
        <w:t xml:space="preserve">Main Body </w:t>
      </w:r>
    </w:p>
    <w:p w14:paraId="51321469" w14:textId="2FB523CE" w:rsidR="00BB57FF" w:rsidRPr="00BB57FF" w:rsidRDefault="00CF4A33" w:rsidP="00BB57FF">
      <w:pPr>
        <w:tabs>
          <w:tab w:val="right" w:leader="dot" w:pos="9016"/>
        </w:tabs>
        <w:spacing w:after="100" w:line="278" w:lineRule="auto"/>
        <w:rPr>
          <w:rFonts w:ascii="Arial" w:eastAsia="Times New Roman" w:hAnsi="Arial" w:cs="Arial"/>
          <w:noProof/>
          <w:kern w:val="2"/>
          <w:sz w:val="24"/>
          <w:szCs w:val="24"/>
          <w:lang w:eastAsia="zh-CN"/>
          <w14:ligatures w14:val="standardContextual"/>
        </w:rPr>
      </w:pPr>
      <w:r w:rsidRPr="00167F4D">
        <w:rPr>
          <w:rFonts w:ascii="Arial" w:eastAsia="Times New Roman" w:hAnsi="Arial" w:cs="Arial"/>
          <w:kern w:val="2"/>
          <w:sz w:val="24"/>
          <w:szCs w:val="24"/>
          <w:lang w:eastAsia="zh-CN"/>
          <w14:ligatures w14:val="standardContextual"/>
        </w:rPr>
        <w:t xml:space="preserve">2. Understanding Dementia </w:t>
      </w:r>
      <w:r w:rsidR="00AD6D06">
        <w:rPr>
          <w:rFonts w:ascii="Arial" w:eastAsia="Times New Roman" w:hAnsi="Arial" w:cs="Arial"/>
          <w:kern w:val="2"/>
          <w:sz w:val="24"/>
          <w:szCs w:val="24"/>
          <w:lang w:eastAsia="zh-CN"/>
          <w14:ligatures w14:val="standardContextual"/>
        </w:rPr>
        <w:t>……………………………………………………………</w:t>
      </w:r>
      <w:proofErr w:type="gramStart"/>
      <w:r w:rsidR="00AD6D06">
        <w:rPr>
          <w:rFonts w:ascii="Arial" w:eastAsia="Times New Roman" w:hAnsi="Arial" w:cs="Arial"/>
          <w:kern w:val="2"/>
          <w:sz w:val="24"/>
          <w:szCs w:val="24"/>
          <w:lang w:eastAsia="zh-CN"/>
          <w14:ligatures w14:val="standardContextual"/>
        </w:rPr>
        <w:t>…..</w:t>
      </w:r>
      <w:proofErr w:type="gramEnd"/>
      <w:r w:rsidR="00AD6D06">
        <w:rPr>
          <w:rFonts w:ascii="Arial" w:eastAsia="Times New Roman" w:hAnsi="Arial" w:cs="Arial"/>
          <w:kern w:val="2"/>
          <w:sz w:val="24"/>
          <w:szCs w:val="24"/>
          <w:lang w:eastAsia="zh-CN"/>
          <w14:ligatures w14:val="standardContextual"/>
        </w:rPr>
        <w:t>3</w:t>
      </w:r>
    </w:p>
    <w:p w14:paraId="781182F7" w14:textId="77777777" w:rsidR="00CF4A33" w:rsidRPr="00167F4D" w:rsidRDefault="00CF4A33" w:rsidP="00CF4A33">
      <w:pPr>
        <w:tabs>
          <w:tab w:val="right" w:leader="dot" w:pos="9016"/>
        </w:tabs>
        <w:spacing w:after="100" w:line="278" w:lineRule="auto"/>
        <w:rPr>
          <w:rFonts w:ascii="Arial" w:eastAsia="Times New Roman" w:hAnsi="Arial" w:cs="Arial"/>
          <w:kern w:val="2"/>
          <w:sz w:val="24"/>
          <w:szCs w:val="24"/>
          <w:lang w:eastAsia="zh-CN"/>
          <w14:ligatures w14:val="standardContextual"/>
        </w:rPr>
      </w:pPr>
      <w:r w:rsidRPr="00CF4A33">
        <w:rPr>
          <w:rFonts w:ascii="Arial" w:eastAsia="Times New Roman" w:hAnsi="Arial" w:cs="Arial"/>
          <w:kern w:val="2"/>
          <w:sz w:val="24"/>
          <w:szCs w:val="24"/>
          <w:lang w:eastAsia="zh-CN"/>
          <w14:ligatures w14:val="standardContextual"/>
        </w:rPr>
        <w:t xml:space="preserve">3. Application of Piaget’s and Vygotsky’s Psychological Theories </w:t>
      </w:r>
    </w:p>
    <w:p w14:paraId="0945CFDF" w14:textId="3EFFD56F" w:rsidR="00BB57FF" w:rsidRPr="00167F4D" w:rsidRDefault="00CF4A33" w:rsidP="00BB57FF">
      <w:pPr>
        <w:tabs>
          <w:tab w:val="right" w:leader="dot" w:pos="9016"/>
        </w:tabs>
        <w:spacing w:after="100" w:line="278" w:lineRule="auto"/>
        <w:rPr>
          <w:rFonts w:ascii="Arial" w:eastAsia="Times New Roman" w:hAnsi="Arial" w:cs="Arial"/>
          <w:kern w:val="2"/>
          <w:sz w:val="24"/>
          <w:szCs w:val="24"/>
          <w:lang w:eastAsia="zh-CN"/>
          <w14:ligatures w14:val="standardContextual"/>
        </w:rPr>
      </w:pPr>
      <w:r w:rsidRPr="00CF4A33">
        <w:rPr>
          <w:rFonts w:ascii="Arial" w:eastAsia="Times New Roman" w:hAnsi="Arial" w:cs="Arial"/>
          <w:kern w:val="2"/>
          <w:sz w:val="24"/>
          <w:szCs w:val="24"/>
          <w:lang w:eastAsia="zh-CN"/>
          <w14:ligatures w14:val="standardContextual"/>
        </w:rPr>
        <w:t>in Dementia Care</w:t>
      </w:r>
      <w:r w:rsidRPr="00167F4D">
        <w:rPr>
          <w:rFonts w:ascii="Arial" w:eastAsia="Times New Roman" w:hAnsi="Arial" w:cs="Arial"/>
          <w:kern w:val="2"/>
          <w:sz w:val="24"/>
          <w:szCs w:val="24"/>
          <w:lang w:eastAsia="zh-CN"/>
          <w14:ligatures w14:val="standardContextual"/>
        </w:rPr>
        <w:t xml:space="preserve"> Home………………………….</w:t>
      </w:r>
      <w:r w:rsidR="00BB57FF" w:rsidRPr="00BB57FF">
        <w:rPr>
          <w:rFonts w:ascii="Arial" w:eastAsia="Times New Roman" w:hAnsi="Arial" w:cs="Arial"/>
          <w:kern w:val="2"/>
          <w:sz w:val="24"/>
          <w:szCs w:val="24"/>
          <w:lang w:eastAsia="zh-CN"/>
          <w14:ligatures w14:val="standardContextual"/>
        </w:rPr>
        <w:t>……………………………………</w:t>
      </w:r>
      <w:proofErr w:type="gramStart"/>
      <w:r w:rsidR="00BB57FF" w:rsidRPr="00BB57FF">
        <w:rPr>
          <w:rFonts w:ascii="Arial" w:eastAsia="Times New Roman" w:hAnsi="Arial" w:cs="Arial"/>
          <w:kern w:val="2"/>
          <w:sz w:val="24"/>
          <w:szCs w:val="24"/>
          <w:lang w:eastAsia="zh-CN"/>
          <w14:ligatures w14:val="standardContextual"/>
        </w:rPr>
        <w:t>…..</w:t>
      </w:r>
      <w:proofErr w:type="gramEnd"/>
      <w:r w:rsidR="00BB57FF" w:rsidRPr="00BB57FF">
        <w:rPr>
          <w:rFonts w:ascii="Arial" w:eastAsia="Times New Roman" w:hAnsi="Arial" w:cs="Arial"/>
          <w:kern w:val="2"/>
          <w:sz w:val="24"/>
          <w:szCs w:val="24"/>
          <w:lang w:eastAsia="zh-CN"/>
          <w14:ligatures w14:val="standardContextual"/>
        </w:rPr>
        <w:t>,</w:t>
      </w:r>
      <w:r w:rsidRPr="00167F4D">
        <w:rPr>
          <w:rFonts w:ascii="Arial" w:eastAsia="Times New Roman" w:hAnsi="Arial" w:cs="Arial"/>
          <w:kern w:val="2"/>
          <w:sz w:val="24"/>
          <w:szCs w:val="24"/>
          <w:lang w:eastAsia="zh-CN"/>
          <w14:ligatures w14:val="standardContextual"/>
        </w:rPr>
        <w:t>3</w:t>
      </w:r>
    </w:p>
    <w:p w14:paraId="674C6E45" w14:textId="0959FFD9" w:rsidR="00CF4A33" w:rsidRPr="00167F4D" w:rsidRDefault="00CF4A33" w:rsidP="00CF4A33">
      <w:pPr>
        <w:tabs>
          <w:tab w:val="right" w:leader="dot" w:pos="9016"/>
        </w:tabs>
        <w:spacing w:after="100" w:line="278" w:lineRule="auto"/>
        <w:rPr>
          <w:rFonts w:ascii="Arial" w:eastAsia="Times New Roman" w:hAnsi="Arial" w:cs="Arial"/>
          <w:kern w:val="2"/>
          <w:sz w:val="24"/>
          <w:szCs w:val="24"/>
          <w:lang w:eastAsia="zh-CN"/>
          <w14:ligatures w14:val="standardContextual"/>
        </w:rPr>
      </w:pPr>
      <w:r w:rsidRPr="00CF4A33">
        <w:rPr>
          <w:rFonts w:ascii="Arial" w:eastAsia="Times New Roman" w:hAnsi="Arial" w:cs="Arial"/>
          <w:kern w:val="2"/>
          <w:sz w:val="24"/>
          <w:szCs w:val="24"/>
          <w:lang w:eastAsia="zh-CN"/>
          <w14:ligatures w14:val="standardContextual"/>
        </w:rPr>
        <w:t>3a. Jean Piaget Development Theory</w:t>
      </w:r>
      <w:r w:rsidRPr="00167F4D">
        <w:rPr>
          <w:rFonts w:ascii="Arial" w:eastAsia="Times New Roman" w:hAnsi="Arial" w:cs="Arial"/>
          <w:kern w:val="2"/>
          <w:sz w:val="24"/>
          <w:szCs w:val="24"/>
          <w:lang w:eastAsia="zh-CN"/>
          <w14:ligatures w14:val="standardContextual"/>
        </w:rPr>
        <w:t>………………………………………………</w:t>
      </w:r>
      <w:proofErr w:type="gramStart"/>
      <w:r w:rsidRPr="00167F4D">
        <w:rPr>
          <w:rFonts w:ascii="Arial" w:eastAsia="Times New Roman" w:hAnsi="Arial" w:cs="Arial"/>
          <w:kern w:val="2"/>
          <w:sz w:val="24"/>
          <w:szCs w:val="24"/>
          <w:lang w:eastAsia="zh-CN"/>
          <w14:ligatures w14:val="standardContextual"/>
        </w:rPr>
        <w:t>…</w:t>
      </w:r>
      <w:r w:rsidR="00E86CA6">
        <w:rPr>
          <w:rFonts w:ascii="Arial" w:eastAsia="Times New Roman" w:hAnsi="Arial" w:cs="Arial"/>
          <w:kern w:val="2"/>
          <w:sz w:val="24"/>
          <w:szCs w:val="24"/>
          <w:lang w:eastAsia="zh-CN"/>
          <w14:ligatures w14:val="standardContextual"/>
        </w:rPr>
        <w:t>..</w:t>
      </w:r>
      <w:proofErr w:type="gramEnd"/>
      <w:r w:rsidR="00E86CA6">
        <w:rPr>
          <w:rFonts w:ascii="Arial" w:eastAsia="Times New Roman" w:hAnsi="Arial" w:cs="Arial"/>
          <w:kern w:val="2"/>
          <w:sz w:val="24"/>
          <w:szCs w:val="24"/>
          <w:lang w:eastAsia="zh-CN"/>
          <w14:ligatures w14:val="standardContextual"/>
        </w:rPr>
        <w:t>3,4</w:t>
      </w:r>
    </w:p>
    <w:p w14:paraId="083A9DAF" w14:textId="6D89A3CB" w:rsidR="00CF4A33" w:rsidRPr="00167F4D" w:rsidRDefault="00CF4A33" w:rsidP="00CF4A33">
      <w:pPr>
        <w:tabs>
          <w:tab w:val="right" w:leader="dot" w:pos="9016"/>
        </w:tabs>
        <w:spacing w:after="100" w:line="278" w:lineRule="auto"/>
        <w:rPr>
          <w:rFonts w:ascii="Arial" w:eastAsia="Times New Roman" w:hAnsi="Arial" w:cs="Arial"/>
          <w:kern w:val="2"/>
          <w:sz w:val="24"/>
          <w:szCs w:val="24"/>
          <w:lang w:eastAsia="zh-CN"/>
          <w14:ligatures w14:val="standardContextual"/>
        </w:rPr>
      </w:pPr>
      <w:r w:rsidRPr="00CF4A33">
        <w:rPr>
          <w:rFonts w:ascii="Arial" w:eastAsia="Times New Roman" w:hAnsi="Arial" w:cs="Arial"/>
          <w:kern w:val="2"/>
          <w:sz w:val="24"/>
          <w:szCs w:val="24"/>
          <w:lang w:eastAsia="zh-CN"/>
          <w14:ligatures w14:val="standardContextual"/>
        </w:rPr>
        <w:t>3b. Vygotsky’s Sociocultural Theory</w:t>
      </w:r>
      <w:r w:rsidRPr="00167F4D">
        <w:rPr>
          <w:rFonts w:ascii="Arial" w:eastAsia="Times New Roman" w:hAnsi="Arial" w:cs="Arial"/>
          <w:kern w:val="2"/>
          <w:sz w:val="24"/>
          <w:szCs w:val="24"/>
          <w:lang w:eastAsia="zh-CN"/>
          <w14:ligatures w14:val="standardContextual"/>
        </w:rPr>
        <w:t>……………………………………………………</w:t>
      </w:r>
      <w:r w:rsidR="00164715">
        <w:rPr>
          <w:rFonts w:ascii="Arial" w:eastAsia="Times New Roman" w:hAnsi="Arial" w:cs="Arial"/>
          <w:kern w:val="2"/>
          <w:sz w:val="24"/>
          <w:szCs w:val="24"/>
          <w:lang w:eastAsia="zh-CN"/>
          <w14:ligatures w14:val="standardContextual"/>
        </w:rPr>
        <w:t>.4,5</w:t>
      </w:r>
    </w:p>
    <w:p w14:paraId="392D92A6" w14:textId="43056F4F" w:rsidR="00CF4A33" w:rsidRPr="00167F4D" w:rsidRDefault="00CF4A33" w:rsidP="00CF4A33">
      <w:pPr>
        <w:tabs>
          <w:tab w:val="right" w:leader="dot" w:pos="9016"/>
        </w:tabs>
        <w:spacing w:after="100" w:line="278" w:lineRule="auto"/>
        <w:rPr>
          <w:rFonts w:ascii="Arial" w:eastAsia="Times New Roman" w:hAnsi="Arial" w:cs="Arial"/>
          <w:kern w:val="2"/>
          <w:sz w:val="24"/>
          <w:szCs w:val="24"/>
          <w:lang w:eastAsia="zh-CN"/>
          <w14:ligatures w14:val="standardContextual"/>
        </w:rPr>
      </w:pPr>
      <w:r w:rsidRPr="00CF4A33">
        <w:rPr>
          <w:rFonts w:ascii="Arial" w:eastAsia="Times New Roman" w:hAnsi="Arial" w:cs="Arial"/>
          <w:kern w:val="2"/>
          <w:sz w:val="24"/>
          <w:szCs w:val="24"/>
          <w:lang w:eastAsia="zh-CN"/>
          <w14:ligatures w14:val="standardContextual"/>
        </w:rPr>
        <w:t>4. Implications of Piaget’s and Vygotsky’s theories in care home</w:t>
      </w:r>
      <w:r w:rsidRPr="00167F4D">
        <w:rPr>
          <w:rFonts w:ascii="Arial" w:eastAsia="Times New Roman" w:hAnsi="Arial" w:cs="Arial"/>
          <w:kern w:val="2"/>
          <w:sz w:val="24"/>
          <w:szCs w:val="24"/>
          <w:lang w:eastAsia="zh-CN"/>
          <w14:ligatures w14:val="standardContextual"/>
        </w:rPr>
        <w:t>……………………</w:t>
      </w:r>
      <w:r w:rsidR="00164715">
        <w:rPr>
          <w:rFonts w:ascii="Arial" w:eastAsia="Times New Roman" w:hAnsi="Arial" w:cs="Arial"/>
          <w:kern w:val="2"/>
          <w:sz w:val="24"/>
          <w:szCs w:val="24"/>
          <w:lang w:eastAsia="zh-CN"/>
          <w14:ligatures w14:val="standardContextual"/>
        </w:rPr>
        <w:t>5,6</w:t>
      </w:r>
    </w:p>
    <w:p w14:paraId="0DF7D9C8" w14:textId="0DDB8004" w:rsidR="00167F4D" w:rsidRPr="00167F4D" w:rsidRDefault="00167F4D" w:rsidP="00167F4D">
      <w:pPr>
        <w:tabs>
          <w:tab w:val="right" w:leader="dot" w:pos="9016"/>
        </w:tabs>
        <w:spacing w:after="100" w:line="278" w:lineRule="auto"/>
        <w:rPr>
          <w:rFonts w:ascii="Arial" w:eastAsia="Times New Roman" w:hAnsi="Arial" w:cs="Arial"/>
          <w:kern w:val="2"/>
          <w:sz w:val="24"/>
          <w:szCs w:val="24"/>
          <w:lang w:eastAsia="zh-CN"/>
          <w14:ligatures w14:val="standardContextual"/>
        </w:rPr>
      </w:pPr>
      <w:r w:rsidRPr="00167F4D">
        <w:rPr>
          <w:rFonts w:ascii="Arial" w:eastAsia="Times New Roman" w:hAnsi="Arial" w:cs="Arial"/>
          <w:kern w:val="2"/>
          <w:sz w:val="24"/>
          <w:szCs w:val="24"/>
          <w:lang w:eastAsia="zh-CN"/>
          <w14:ligatures w14:val="standardContextual"/>
        </w:rPr>
        <w:t>5.Conclusion…………………………………………………………………………………</w:t>
      </w:r>
      <w:r w:rsidR="00164715">
        <w:rPr>
          <w:rFonts w:ascii="Arial" w:eastAsia="Times New Roman" w:hAnsi="Arial" w:cs="Arial"/>
          <w:kern w:val="2"/>
          <w:sz w:val="24"/>
          <w:szCs w:val="24"/>
          <w:lang w:eastAsia="zh-CN"/>
          <w14:ligatures w14:val="standardContextual"/>
        </w:rPr>
        <w:t>6</w:t>
      </w:r>
      <w:r w:rsidRPr="00167F4D">
        <w:rPr>
          <w:rFonts w:ascii="Arial" w:eastAsia="Times New Roman" w:hAnsi="Arial" w:cs="Arial"/>
          <w:kern w:val="2"/>
          <w:sz w:val="24"/>
          <w:szCs w:val="24"/>
          <w:lang w:eastAsia="zh-CN"/>
          <w14:ligatures w14:val="standardContextual"/>
        </w:rPr>
        <w:t xml:space="preserve"> </w:t>
      </w:r>
    </w:p>
    <w:p w14:paraId="544D1226" w14:textId="23F41445" w:rsidR="00BB57FF" w:rsidRDefault="00BB57FF" w:rsidP="00BB57FF">
      <w:pPr>
        <w:tabs>
          <w:tab w:val="right" w:leader="dot" w:pos="9016"/>
        </w:tabs>
        <w:spacing w:after="100" w:line="278" w:lineRule="auto"/>
        <w:rPr>
          <w:rFonts w:ascii="Arial" w:eastAsia="Times New Roman" w:hAnsi="Arial" w:cs="Arial"/>
          <w:kern w:val="2"/>
          <w:sz w:val="24"/>
          <w:szCs w:val="24"/>
          <w:lang w:eastAsia="zh-CN"/>
          <w14:ligatures w14:val="standardContextual"/>
        </w:rPr>
      </w:pPr>
      <w:r w:rsidRPr="00BB57FF">
        <w:rPr>
          <w:rFonts w:ascii="Arial" w:eastAsia="Times New Roman" w:hAnsi="Arial" w:cs="Arial"/>
          <w:kern w:val="2"/>
          <w:sz w:val="24"/>
          <w:szCs w:val="24"/>
          <w:lang w:eastAsia="zh-CN"/>
          <w14:ligatures w14:val="standardContextual"/>
        </w:rPr>
        <w:t>References…………………………  ……………………………………………………….</w:t>
      </w:r>
      <w:r w:rsidR="00722DA4">
        <w:rPr>
          <w:rFonts w:ascii="Arial" w:eastAsia="Times New Roman" w:hAnsi="Arial" w:cs="Arial"/>
          <w:kern w:val="2"/>
          <w:sz w:val="24"/>
          <w:szCs w:val="24"/>
          <w:lang w:eastAsia="zh-CN"/>
          <w14:ligatures w14:val="standardContextual"/>
        </w:rPr>
        <w:t>7</w:t>
      </w:r>
    </w:p>
    <w:p w14:paraId="39987BFD" w14:textId="77777777" w:rsidR="00167F4D" w:rsidRDefault="00167F4D" w:rsidP="00BB57FF">
      <w:pPr>
        <w:tabs>
          <w:tab w:val="right" w:leader="dot" w:pos="9016"/>
        </w:tabs>
        <w:spacing w:after="100" w:line="278" w:lineRule="auto"/>
        <w:rPr>
          <w:rFonts w:ascii="Arial" w:eastAsia="Times New Roman" w:hAnsi="Arial" w:cs="Arial"/>
          <w:kern w:val="2"/>
          <w:sz w:val="24"/>
          <w:szCs w:val="24"/>
          <w:lang w:eastAsia="zh-CN"/>
          <w14:ligatures w14:val="standardContextual"/>
        </w:rPr>
      </w:pPr>
    </w:p>
    <w:p w14:paraId="171995A8" w14:textId="77777777" w:rsidR="00167F4D" w:rsidRDefault="00167F4D" w:rsidP="00BB57FF">
      <w:pPr>
        <w:tabs>
          <w:tab w:val="right" w:leader="dot" w:pos="9016"/>
        </w:tabs>
        <w:spacing w:after="100" w:line="278" w:lineRule="auto"/>
        <w:rPr>
          <w:rFonts w:ascii="Arial" w:eastAsia="Times New Roman" w:hAnsi="Arial" w:cs="Arial"/>
          <w:kern w:val="2"/>
          <w:sz w:val="24"/>
          <w:szCs w:val="24"/>
          <w:lang w:eastAsia="zh-CN"/>
          <w14:ligatures w14:val="standardContextual"/>
        </w:rPr>
      </w:pPr>
    </w:p>
    <w:p w14:paraId="4972FBCD" w14:textId="77777777" w:rsidR="00167F4D" w:rsidRDefault="00167F4D" w:rsidP="00BB57FF">
      <w:pPr>
        <w:tabs>
          <w:tab w:val="right" w:leader="dot" w:pos="9016"/>
        </w:tabs>
        <w:spacing w:after="100" w:line="278" w:lineRule="auto"/>
        <w:rPr>
          <w:rFonts w:ascii="Arial" w:eastAsia="Times New Roman" w:hAnsi="Arial" w:cs="Arial"/>
          <w:kern w:val="2"/>
          <w:sz w:val="24"/>
          <w:szCs w:val="24"/>
          <w:lang w:eastAsia="zh-CN"/>
          <w14:ligatures w14:val="standardContextual"/>
        </w:rPr>
      </w:pPr>
    </w:p>
    <w:p w14:paraId="6F78E048" w14:textId="77777777" w:rsidR="00167F4D" w:rsidRPr="00167F4D" w:rsidRDefault="00167F4D" w:rsidP="00167F4D">
      <w:pPr>
        <w:tabs>
          <w:tab w:val="right" w:leader="dot" w:pos="9016"/>
        </w:tabs>
        <w:spacing w:after="100" w:line="278" w:lineRule="auto"/>
        <w:rPr>
          <w:rFonts w:ascii="Arial" w:eastAsia="Times New Roman" w:hAnsi="Arial" w:cs="Arial"/>
          <w:b/>
          <w:bCs/>
          <w:kern w:val="2"/>
          <w:sz w:val="24"/>
          <w:szCs w:val="24"/>
          <w:lang w:eastAsia="zh-CN"/>
          <w14:ligatures w14:val="standardContextual"/>
        </w:rPr>
      </w:pPr>
      <w:r w:rsidRPr="00167F4D">
        <w:rPr>
          <w:rFonts w:ascii="Arial" w:eastAsia="Times New Roman" w:hAnsi="Arial" w:cs="Arial"/>
          <w:kern w:val="2"/>
          <w:sz w:val="24"/>
          <w:szCs w:val="24"/>
          <w:u w:val="single"/>
          <w:lang w:eastAsia="zh-CN"/>
          <w14:ligatures w14:val="standardContextual"/>
        </w:rPr>
        <w:t>Acknowledgement of AI use:</w:t>
      </w:r>
      <w:r w:rsidRPr="00167F4D">
        <w:rPr>
          <w:rFonts w:ascii="Arial" w:eastAsia="Times New Roman" w:hAnsi="Arial" w:cs="Arial"/>
          <w:b/>
          <w:bCs/>
          <w:kern w:val="2"/>
          <w:sz w:val="24"/>
          <w:szCs w:val="24"/>
          <w:lang w:eastAsia="zh-CN"/>
          <w14:ligatures w14:val="standardContextual"/>
        </w:rPr>
        <w:t xml:space="preserve"> </w:t>
      </w:r>
      <w:r w:rsidRPr="00167F4D">
        <w:rPr>
          <w:rFonts w:ascii="Arial" w:eastAsia="Times New Roman" w:hAnsi="Arial" w:cs="Arial"/>
          <w:kern w:val="2"/>
          <w:sz w:val="24"/>
          <w:szCs w:val="24"/>
          <w:lang w:eastAsia="zh-CN"/>
          <w14:ligatures w14:val="standardContextual"/>
        </w:rPr>
        <w:t>I confirm that I have not used AI to complete my work. Other than breaking of questions to get brief idea as what I can write and for checking my grammar and spelling mistakes on Google AI.</w:t>
      </w:r>
    </w:p>
    <w:p w14:paraId="46C9F93E" w14:textId="77777777" w:rsidR="00167F4D" w:rsidRPr="00BB57FF" w:rsidRDefault="00167F4D" w:rsidP="00BB57FF">
      <w:pPr>
        <w:tabs>
          <w:tab w:val="right" w:leader="dot" w:pos="9016"/>
        </w:tabs>
        <w:spacing w:after="100" w:line="278" w:lineRule="auto"/>
        <w:rPr>
          <w:rFonts w:ascii="Arial" w:eastAsia="Times New Roman" w:hAnsi="Arial" w:cs="Arial"/>
          <w:noProof/>
          <w:kern w:val="2"/>
          <w:sz w:val="24"/>
          <w:szCs w:val="24"/>
          <w:lang w:eastAsia="zh-CN"/>
          <w14:ligatures w14:val="standardContextual"/>
        </w:rPr>
      </w:pPr>
    </w:p>
    <w:p w14:paraId="076AA218" w14:textId="77777777" w:rsidR="00167F4D" w:rsidRDefault="00BB57FF" w:rsidP="00167F4D">
      <w:r>
        <w:t xml:space="preserve"> </w:t>
      </w:r>
    </w:p>
    <w:p w14:paraId="62C5B012" w14:textId="7858F2E1" w:rsidR="00167F4D" w:rsidRPr="00167F4D" w:rsidRDefault="00167F4D" w:rsidP="00167F4D">
      <w:pPr>
        <w:spacing w:line="360" w:lineRule="auto"/>
        <w:rPr>
          <w:rFonts w:ascii="Arial" w:hAnsi="Arial" w:cs="Arial"/>
          <w:color w:val="000000" w:themeColor="text1"/>
        </w:rPr>
      </w:pPr>
      <w:r w:rsidRPr="00167F4D">
        <w:rPr>
          <w:rFonts w:ascii="Arial" w:hAnsi="Arial" w:cs="Arial"/>
          <w:color w:val="000000" w:themeColor="text1"/>
        </w:rPr>
        <w:t>1. Introduction</w:t>
      </w:r>
    </w:p>
    <w:p w14:paraId="1236FE4E" w14:textId="77777777" w:rsidR="00167F4D" w:rsidRPr="00167F4D" w:rsidRDefault="00167F4D" w:rsidP="00167F4D">
      <w:pPr>
        <w:spacing w:line="360" w:lineRule="auto"/>
        <w:rPr>
          <w:rFonts w:ascii="Arial" w:hAnsi="Arial" w:cs="Arial"/>
          <w:color w:val="000000" w:themeColor="text1"/>
        </w:rPr>
      </w:pPr>
      <w:r w:rsidRPr="00167F4D">
        <w:rPr>
          <w:rFonts w:ascii="Arial" w:hAnsi="Arial" w:cs="Arial"/>
          <w:color w:val="000000" w:themeColor="text1"/>
        </w:rPr>
        <w:t xml:space="preserve">Dementia is a progressive neurocognitive condition that affects memory, thinking, behaviour and the ability to perform everyday activities. It is estimated that </w:t>
      </w:r>
      <w:proofErr w:type="gramStart"/>
      <w:r w:rsidRPr="00167F4D">
        <w:rPr>
          <w:rFonts w:ascii="Arial" w:hAnsi="Arial" w:cs="Arial"/>
          <w:color w:val="000000" w:themeColor="text1"/>
        </w:rPr>
        <w:t>the majority of</w:t>
      </w:r>
      <w:proofErr w:type="gramEnd"/>
      <w:r w:rsidRPr="00167F4D">
        <w:rPr>
          <w:rFonts w:ascii="Arial" w:hAnsi="Arial" w:cs="Arial"/>
          <w:color w:val="000000" w:themeColor="text1"/>
        </w:rPr>
        <w:t xml:space="preserve"> people living with dementia aged 65 and over will require residential or nursing care as the condition advances (Alzheimer’s Society, 2023). Care home environments therefore play a crucial role in maintaining quality of life, psychological wellbeing and dignity for this population.</w:t>
      </w:r>
    </w:p>
    <w:p w14:paraId="62C6B3B3" w14:textId="77777777" w:rsidR="00167F4D" w:rsidRDefault="00167F4D" w:rsidP="00167F4D">
      <w:pPr>
        <w:spacing w:line="360" w:lineRule="auto"/>
        <w:rPr>
          <w:rFonts w:ascii="Arial" w:hAnsi="Arial" w:cs="Arial"/>
        </w:rPr>
      </w:pPr>
      <w:r w:rsidRPr="00167F4D">
        <w:rPr>
          <w:rFonts w:ascii="Arial" w:hAnsi="Arial" w:cs="Arial"/>
        </w:rPr>
        <w:t>Psychological theories and research help us understand the experiences of people with dementia and support good, compassionate care. Instead of focusing only on memory loss and thinking problems, modern psychology looks at the whole person, including their emotions, relationships, and environment. This report explains how psychological theories and proven care approaches can be used by health and social care professionals to support people aged 65 and over with dementia who live in care homes.</w:t>
      </w:r>
    </w:p>
    <w:p w14:paraId="6C0049AF" w14:textId="77777777" w:rsidR="00167F4D" w:rsidRDefault="00167F4D" w:rsidP="00167F4D">
      <w:pPr>
        <w:rPr>
          <w:rFonts w:ascii="Arial" w:hAnsi="Arial" w:cs="Arial"/>
        </w:rPr>
      </w:pPr>
    </w:p>
    <w:p w14:paraId="2AFF5E08" w14:textId="14E95474" w:rsidR="00167F4D" w:rsidRDefault="00AD6D06" w:rsidP="00167F4D">
      <w:pPr>
        <w:rPr>
          <w:rFonts w:ascii="Arial" w:hAnsi="Arial" w:cs="Arial"/>
        </w:rPr>
      </w:pPr>
      <w:r>
        <w:rPr>
          <w:rFonts w:ascii="Arial" w:hAnsi="Arial" w:cs="Arial"/>
        </w:rPr>
        <w:t xml:space="preserve">                                                                                                                                                       </w:t>
      </w:r>
    </w:p>
    <w:p w14:paraId="327AE6BF" w14:textId="4FBE5C7C" w:rsidR="00AD6D06" w:rsidRDefault="00AD6D06" w:rsidP="00AD6D06">
      <w:pPr>
        <w:spacing w:line="360" w:lineRule="auto"/>
        <w:rPr>
          <w:rFonts w:ascii="Arial" w:hAnsi="Arial" w:cs="Arial"/>
        </w:rPr>
      </w:pPr>
      <w:r>
        <w:rPr>
          <w:rFonts w:ascii="Arial" w:hAnsi="Arial" w:cs="Arial"/>
        </w:rPr>
        <w:lastRenderedPageBreak/>
        <w:t xml:space="preserve">                                                                                                                                            </w:t>
      </w:r>
    </w:p>
    <w:p w14:paraId="0C7D6DF1" w14:textId="77777777" w:rsidR="00E86CA6" w:rsidRDefault="00E86CA6" w:rsidP="00AD6D06">
      <w:pPr>
        <w:spacing w:line="360" w:lineRule="auto"/>
        <w:rPr>
          <w:rFonts w:ascii="Arial" w:hAnsi="Arial" w:cs="Arial"/>
        </w:rPr>
      </w:pPr>
      <w:r>
        <w:rPr>
          <w:rFonts w:ascii="Arial" w:hAnsi="Arial" w:cs="Arial"/>
        </w:rPr>
        <w:t>Pg3</w:t>
      </w:r>
    </w:p>
    <w:p w14:paraId="6EFEE080" w14:textId="2CE29BBD" w:rsidR="00167F4D" w:rsidRPr="00167F4D" w:rsidRDefault="00167F4D" w:rsidP="00AD6D06">
      <w:pPr>
        <w:spacing w:line="360" w:lineRule="auto"/>
        <w:rPr>
          <w:rFonts w:ascii="Arial" w:hAnsi="Arial" w:cs="Arial"/>
        </w:rPr>
      </w:pPr>
      <w:r w:rsidRPr="00167F4D">
        <w:rPr>
          <w:rFonts w:ascii="Arial" w:hAnsi="Arial" w:cs="Arial"/>
        </w:rPr>
        <w:t xml:space="preserve">2. Understanding Dementia </w:t>
      </w:r>
    </w:p>
    <w:p w14:paraId="75B3799D" w14:textId="1A881D2E" w:rsidR="00167F4D" w:rsidRPr="00167F4D" w:rsidRDefault="00167F4D" w:rsidP="00AD6D06">
      <w:pPr>
        <w:spacing w:line="360" w:lineRule="auto"/>
        <w:rPr>
          <w:rFonts w:ascii="Arial" w:hAnsi="Arial" w:cs="Arial"/>
        </w:rPr>
      </w:pPr>
      <w:r w:rsidRPr="00167F4D">
        <w:rPr>
          <w:rFonts w:ascii="Arial" w:hAnsi="Arial" w:cs="Arial"/>
        </w:rPr>
        <w:t>Traditional biomedical models of dementia focus on neurological deterioration; however, psychological research highlights that behaviour and emotional responses are shaped by interactions between brain changes, personal history, environment and social context (</w:t>
      </w:r>
      <w:proofErr w:type="spellStart"/>
      <w:r w:rsidRPr="00167F4D">
        <w:rPr>
          <w:rFonts w:ascii="Arial" w:hAnsi="Arial" w:cs="Arial"/>
        </w:rPr>
        <w:t>Kitwood</w:t>
      </w:r>
      <w:proofErr w:type="spellEnd"/>
      <w:r w:rsidRPr="00167F4D">
        <w:rPr>
          <w:rFonts w:ascii="Arial" w:hAnsi="Arial" w:cs="Arial"/>
        </w:rPr>
        <w:t>, 1997). Symptoms such as agitation, aggression or withdrawal are now understood as expressions of unmet psychological needs rather than simply challenging behaviour.</w:t>
      </w:r>
      <w:r w:rsidR="00AD6D06">
        <w:rPr>
          <w:rFonts w:ascii="Arial" w:hAnsi="Arial" w:cs="Arial"/>
        </w:rPr>
        <w:t xml:space="preserve"> </w:t>
      </w:r>
      <w:r w:rsidRPr="00167F4D">
        <w:rPr>
          <w:rFonts w:ascii="Arial" w:hAnsi="Arial" w:cs="Arial"/>
        </w:rPr>
        <w:t>Psychological models encourage professionals to ask why a behaviour occurs and what it communicates. This shift supports more empathetic, individualised care and reduces reliance on restrictive practices or medication (Brooker &amp; Latham, 2016).</w:t>
      </w:r>
    </w:p>
    <w:p w14:paraId="22D8D60C" w14:textId="77777777" w:rsidR="00167F4D" w:rsidRDefault="00167F4D" w:rsidP="00167F4D">
      <w:pPr>
        <w:rPr>
          <w:rFonts w:ascii="Arial" w:hAnsi="Arial" w:cs="Arial"/>
        </w:rPr>
      </w:pPr>
    </w:p>
    <w:p w14:paraId="3EEAE9D2" w14:textId="1D36CC5E" w:rsidR="00AD6D06" w:rsidRPr="00AD6D06" w:rsidRDefault="00AD6D06" w:rsidP="00AD6D06">
      <w:pPr>
        <w:spacing w:line="360" w:lineRule="auto"/>
        <w:rPr>
          <w:rFonts w:ascii="Arial" w:hAnsi="Arial" w:cs="Arial"/>
        </w:rPr>
      </w:pPr>
      <w:r w:rsidRPr="00AD6D06">
        <w:rPr>
          <w:rFonts w:ascii="Arial" w:hAnsi="Arial" w:cs="Arial"/>
        </w:rPr>
        <w:t xml:space="preserve">3. Application of Piaget’s and Vygotsky’s Theories </w:t>
      </w:r>
      <w:r w:rsidR="00F33B5A">
        <w:rPr>
          <w:rFonts w:ascii="Arial" w:hAnsi="Arial" w:cs="Arial"/>
        </w:rPr>
        <w:t>for</w:t>
      </w:r>
      <w:r w:rsidRPr="00AD6D06">
        <w:rPr>
          <w:rFonts w:ascii="Arial" w:hAnsi="Arial" w:cs="Arial"/>
        </w:rPr>
        <w:t xml:space="preserve"> Dementia </w:t>
      </w:r>
      <w:r w:rsidR="00F33B5A">
        <w:rPr>
          <w:rFonts w:ascii="Arial" w:hAnsi="Arial" w:cs="Arial"/>
        </w:rPr>
        <w:t xml:space="preserve">person </w:t>
      </w:r>
      <w:r w:rsidR="00BF0AA5">
        <w:rPr>
          <w:rFonts w:ascii="Arial" w:hAnsi="Arial" w:cs="Arial"/>
        </w:rPr>
        <w:t xml:space="preserve">in </w:t>
      </w:r>
      <w:r w:rsidRPr="00AD6D06">
        <w:rPr>
          <w:rFonts w:ascii="Arial" w:hAnsi="Arial" w:cs="Arial"/>
        </w:rPr>
        <w:t>Care</w:t>
      </w:r>
      <w:r w:rsidR="00BF0AA5">
        <w:rPr>
          <w:rFonts w:ascii="Arial" w:hAnsi="Arial" w:cs="Arial"/>
        </w:rPr>
        <w:t xml:space="preserve"> Home.</w:t>
      </w:r>
    </w:p>
    <w:p w14:paraId="3A1DFB0A" w14:textId="3C2D90B9" w:rsidR="00AD6D06" w:rsidRDefault="00AD6D06" w:rsidP="00AD6D06">
      <w:pPr>
        <w:spacing w:line="360" w:lineRule="auto"/>
        <w:rPr>
          <w:rFonts w:ascii="Arial" w:hAnsi="Arial" w:cs="Arial"/>
        </w:rPr>
      </w:pPr>
      <w:r w:rsidRPr="00AD6D06">
        <w:rPr>
          <w:rFonts w:ascii="Arial" w:hAnsi="Arial" w:cs="Arial"/>
        </w:rPr>
        <w:t xml:space="preserve">Psychological theories of cognitive development help us understand how thinking, learning, and understanding change throughout life. Although Piaget and Vygotsky focused mainly on children, their ideas can still guide dementia care when applied flexibly. Service users </w:t>
      </w:r>
      <w:r w:rsidR="00C51643">
        <w:rPr>
          <w:rFonts w:ascii="Arial" w:hAnsi="Arial" w:cs="Arial"/>
        </w:rPr>
        <w:t xml:space="preserve">of </w:t>
      </w:r>
      <w:r w:rsidRPr="00AD6D06">
        <w:rPr>
          <w:rFonts w:ascii="Arial" w:hAnsi="Arial" w:cs="Arial"/>
        </w:rPr>
        <w:t xml:space="preserve">65 years and above can possibly have less capacity to understand, </w:t>
      </w:r>
      <w:proofErr w:type="gramStart"/>
      <w:r w:rsidRPr="00AD6D06">
        <w:rPr>
          <w:rFonts w:ascii="Arial" w:hAnsi="Arial" w:cs="Arial"/>
        </w:rPr>
        <w:t>similar to</w:t>
      </w:r>
      <w:proofErr w:type="gramEnd"/>
      <w:r w:rsidRPr="00AD6D06">
        <w:rPr>
          <w:rFonts w:ascii="Arial" w:hAnsi="Arial" w:cs="Arial"/>
        </w:rPr>
        <w:t xml:space="preserve"> children hens </w:t>
      </w:r>
      <w:r w:rsidR="00D323C4">
        <w:rPr>
          <w:rFonts w:ascii="Arial" w:hAnsi="Arial" w:cs="Arial"/>
        </w:rPr>
        <w:t>u</w:t>
      </w:r>
      <w:r w:rsidRPr="00AD6D06">
        <w:rPr>
          <w:rFonts w:ascii="Arial" w:hAnsi="Arial" w:cs="Arial"/>
        </w:rPr>
        <w:t>sing Piaget’s theories flexibly shows how adjusting the environment and communication to match a person’s cognitive abilities can reduce confusion and support independence. Vygotsky’s theory highlights the importance of social interaction, guided support, and cultural context, which help maintain engagement and wellbeing. Together, these approaches are useful for supporting people aged 65 and over with dementia in care homes (McLeod, 2025).</w:t>
      </w:r>
    </w:p>
    <w:p w14:paraId="34FA2745" w14:textId="77777777" w:rsidR="00AD6D06" w:rsidRPr="00AD6D06" w:rsidRDefault="00AD6D06" w:rsidP="00E86CA6">
      <w:pPr>
        <w:spacing w:line="360" w:lineRule="auto"/>
        <w:rPr>
          <w:rFonts w:ascii="Arial" w:hAnsi="Arial" w:cs="Arial"/>
        </w:rPr>
      </w:pPr>
      <w:r w:rsidRPr="00AD6D06">
        <w:rPr>
          <w:rFonts w:ascii="Arial" w:hAnsi="Arial" w:cs="Arial"/>
        </w:rPr>
        <w:t>3a. Jean Piaget Development Theory.</w:t>
      </w:r>
    </w:p>
    <w:p w14:paraId="7BC1408E" w14:textId="77777777" w:rsidR="00AD6D06" w:rsidRPr="00AD6D06" w:rsidRDefault="00AD6D06" w:rsidP="00E86CA6">
      <w:pPr>
        <w:spacing w:line="360" w:lineRule="auto"/>
        <w:rPr>
          <w:rFonts w:ascii="Arial" w:hAnsi="Arial" w:cs="Arial"/>
        </w:rPr>
      </w:pPr>
      <w:r w:rsidRPr="00AD6D06">
        <w:rPr>
          <w:rFonts w:ascii="Arial" w:hAnsi="Arial" w:cs="Arial"/>
        </w:rPr>
        <w:t>Piaget’s theory suggests that people actively build knowledge by interacting with their environment, using mental frameworks called schemas (Piaget, 1952). Thinking changes through two key processes: assimilation, where new information fits into existing schemas, and accommodation, where schemas are adjusted to include new experiences. While dementia involves a decline in thinking skills rather than progressing through developmental stages, Piaget’s ideas help explain how reduced cognitive ability affects reasoning, problem-solving, and the way information is understood and processed (McLeod, 2025).</w:t>
      </w:r>
    </w:p>
    <w:p w14:paraId="3A68D4DE" w14:textId="35CC2F35" w:rsidR="00E86CA6" w:rsidRDefault="00AD6D06" w:rsidP="00E86CA6">
      <w:pPr>
        <w:spacing w:line="360" w:lineRule="auto"/>
        <w:rPr>
          <w:rFonts w:ascii="Arial" w:hAnsi="Arial" w:cs="Arial"/>
        </w:rPr>
      </w:pPr>
      <w:r w:rsidRPr="00AD6D06">
        <w:rPr>
          <w:rFonts w:ascii="Arial" w:hAnsi="Arial" w:cs="Arial"/>
        </w:rPr>
        <w:t xml:space="preserve">As dementia advances, people often lose the ability to think abstractly and rely more on concrete, sensory experiences. Piaget’s theory supports adapting care to match these changes by using simple language, repetition, and hands-on activities. In practice, this </w:t>
      </w:r>
      <w:r w:rsidR="00E86CA6">
        <w:rPr>
          <w:rFonts w:ascii="Arial" w:hAnsi="Arial" w:cs="Arial"/>
        </w:rPr>
        <w:t xml:space="preserve">  </w:t>
      </w:r>
    </w:p>
    <w:p w14:paraId="15A1666F" w14:textId="3818B3C4" w:rsidR="00E86CA6" w:rsidRDefault="00E86CA6" w:rsidP="00E86CA6">
      <w:pPr>
        <w:spacing w:line="360" w:lineRule="auto"/>
        <w:rPr>
          <w:rFonts w:ascii="Arial" w:hAnsi="Arial" w:cs="Arial"/>
        </w:rPr>
      </w:pPr>
      <w:r>
        <w:rPr>
          <w:rFonts w:ascii="Arial" w:hAnsi="Arial" w:cs="Arial"/>
        </w:rPr>
        <w:lastRenderedPageBreak/>
        <w:t>Pg.4</w:t>
      </w:r>
    </w:p>
    <w:p w14:paraId="207C2D67" w14:textId="753BE3DC" w:rsidR="00E86CA6" w:rsidRDefault="00AD6D06" w:rsidP="00E86CA6">
      <w:pPr>
        <w:spacing w:line="360" w:lineRule="auto"/>
        <w:rPr>
          <w:rFonts w:ascii="Arial" w:hAnsi="Arial" w:cs="Arial"/>
        </w:rPr>
      </w:pPr>
      <w:r w:rsidRPr="00AD6D06">
        <w:rPr>
          <w:rFonts w:ascii="Arial" w:hAnsi="Arial" w:cs="Arial"/>
        </w:rPr>
        <w:t>means giving short, clear instructions and breaking tasks into small, manageable steps that fit the person’s current cognitive abilities. Such approaches help residents engage successfully in daily activities, reduce frustration and confusion, and maintain a sense of accomplishment and independence.</w:t>
      </w:r>
    </w:p>
    <w:p w14:paraId="3D2DCCFE" w14:textId="5E593CBE" w:rsidR="00AD6D06" w:rsidRPr="00AD6D06" w:rsidRDefault="00AD6D06" w:rsidP="00E86CA6">
      <w:pPr>
        <w:spacing w:line="360" w:lineRule="auto"/>
        <w:rPr>
          <w:rFonts w:ascii="Arial" w:hAnsi="Arial" w:cs="Arial"/>
        </w:rPr>
      </w:pPr>
      <w:r w:rsidRPr="00AD6D06">
        <w:rPr>
          <w:rFonts w:ascii="Arial" w:hAnsi="Arial" w:cs="Arial"/>
        </w:rPr>
        <w:t>Care environments can be adapted to support thinking and understanding, which reflects Piaget’s focus on learning through interaction with the environment.</w:t>
      </w:r>
      <w:r w:rsidR="00E86CA6">
        <w:rPr>
          <w:rFonts w:ascii="Arial" w:hAnsi="Arial" w:cs="Arial"/>
        </w:rPr>
        <w:t xml:space="preserve"> </w:t>
      </w:r>
      <w:r w:rsidRPr="00AD6D06">
        <w:rPr>
          <w:rFonts w:ascii="Arial" w:hAnsi="Arial" w:cs="Arial"/>
        </w:rPr>
        <w:t>For people with</w:t>
      </w:r>
      <w:r w:rsidR="00E86CA6">
        <w:rPr>
          <w:rFonts w:ascii="Arial" w:hAnsi="Arial" w:cs="Arial"/>
        </w:rPr>
        <w:t xml:space="preserve"> </w:t>
      </w:r>
      <w:r w:rsidRPr="00AD6D06">
        <w:rPr>
          <w:rFonts w:ascii="Arial" w:hAnsi="Arial" w:cs="Arial"/>
        </w:rPr>
        <w:t>dementia, clear signs, familiar layouts and visual cues make it easier to take in information and reduce confusion and distress (van Buuren and Mohammadi, 2021). By matching care practices to a person’s cognitive level, care support staff can help residents understand their surroundings, remain as independent as possible and maintain dignity in care home settings.</w:t>
      </w:r>
    </w:p>
    <w:p w14:paraId="211E0750" w14:textId="24A0BE0A" w:rsidR="00AD6D06" w:rsidRDefault="00AD6D06" w:rsidP="00E86CA6">
      <w:pPr>
        <w:spacing w:line="360" w:lineRule="auto"/>
        <w:rPr>
          <w:rFonts w:ascii="Arial" w:hAnsi="Arial" w:cs="Arial"/>
        </w:rPr>
      </w:pPr>
      <w:r w:rsidRPr="00AD6D06">
        <w:rPr>
          <w:rFonts w:ascii="Arial" w:hAnsi="Arial" w:cs="Arial"/>
        </w:rPr>
        <w:t xml:space="preserve">As </w:t>
      </w:r>
      <w:r w:rsidR="00A249C6">
        <w:rPr>
          <w:rFonts w:ascii="Arial" w:hAnsi="Arial" w:cs="Arial"/>
        </w:rPr>
        <w:t xml:space="preserve">written </w:t>
      </w:r>
      <w:r w:rsidR="00C55AA4">
        <w:rPr>
          <w:rFonts w:ascii="Arial" w:hAnsi="Arial" w:cs="Arial"/>
        </w:rPr>
        <w:t>earlier</w:t>
      </w:r>
      <w:r w:rsidR="00491C31">
        <w:rPr>
          <w:rFonts w:ascii="Arial" w:hAnsi="Arial" w:cs="Arial"/>
        </w:rPr>
        <w:t xml:space="preserve">, in </w:t>
      </w:r>
      <w:r w:rsidRPr="00AD6D06">
        <w:rPr>
          <w:rFonts w:ascii="Arial" w:hAnsi="Arial" w:cs="Arial"/>
        </w:rPr>
        <w:t>dementia progresses, individuals rely more on concrete thinking and sensory information. Care professionals can reduce confusion and anxiety by adapting the environment to match the resident’s cognitive level. e.g. using clear signage with pictures, colour-coded doors, and consistent furniture layouts helps residents make sense of their surroundings. This supports assimilation of information and reduces distress caused by unfamiliar or complex environments. When a resident becomes frustrated during activities such as dressing or eating, staff can break tasks into simple steps and use short, clear instructions. This helps residents process information more effectively, reducing agitation and supporting independence.</w:t>
      </w:r>
    </w:p>
    <w:p w14:paraId="756878C0" w14:textId="77777777" w:rsidR="00164715" w:rsidRPr="00164715" w:rsidRDefault="00164715" w:rsidP="00164715">
      <w:pPr>
        <w:spacing w:line="360" w:lineRule="auto"/>
        <w:rPr>
          <w:rFonts w:ascii="Arial" w:hAnsi="Arial" w:cs="Arial"/>
        </w:rPr>
      </w:pPr>
      <w:r w:rsidRPr="00164715">
        <w:rPr>
          <w:rFonts w:ascii="Arial" w:hAnsi="Arial" w:cs="Arial"/>
        </w:rPr>
        <w:t>3b. Vygotsky’s Sociocultural Theory</w:t>
      </w:r>
    </w:p>
    <w:p w14:paraId="43ED4168" w14:textId="77777777" w:rsidR="00164715" w:rsidRPr="00164715" w:rsidRDefault="00164715" w:rsidP="00164715">
      <w:pPr>
        <w:spacing w:line="360" w:lineRule="auto"/>
        <w:rPr>
          <w:rFonts w:ascii="Arial" w:hAnsi="Arial" w:cs="Arial"/>
        </w:rPr>
      </w:pPr>
      <w:r w:rsidRPr="00164715">
        <w:rPr>
          <w:rFonts w:ascii="Arial" w:hAnsi="Arial" w:cs="Arial"/>
        </w:rPr>
        <w:t>Vygotsky’s sociocultural theory places social interaction at the centre of cognitive functioning. He argued that people develop thinking and understanding through communication and shared activities with others, and that language and cultural experiences shape how we process information (McLeod, 2025). This idea highlights the importance of social engagement and dialogue in supporting cognitive abilities, even when those skills are reduced in conditions like dementia, because interaction with others can help people maintain mental functions and meaning in daily life.                                                                                                  A key concept within this theory is the Zone of Proximal Development (ZPD), defined as the gap between what an individual can do independently and what they can achieve with support.</w:t>
      </w:r>
    </w:p>
    <w:p w14:paraId="1D853BB9" w14:textId="77777777" w:rsidR="00164715" w:rsidRDefault="00164715" w:rsidP="00164715">
      <w:pPr>
        <w:spacing w:line="360" w:lineRule="auto"/>
        <w:rPr>
          <w:rFonts w:ascii="Arial" w:hAnsi="Arial" w:cs="Arial"/>
        </w:rPr>
      </w:pPr>
      <w:r w:rsidRPr="00164715">
        <w:rPr>
          <w:rFonts w:ascii="Arial" w:hAnsi="Arial" w:cs="Arial"/>
        </w:rPr>
        <w:t xml:space="preserve">In dementia care, Vygotsky’s theory highlights the importance of guided support, often called scaffolding, where a more skilled person helps someone complete a task that they could not do alone. Even as cognitive abilities decline, people with dementia may still take part in </w:t>
      </w:r>
    </w:p>
    <w:p w14:paraId="5D361012" w14:textId="77777777" w:rsidR="00164715" w:rsidRDefault="00164715" w:rsidP="00164715">
      <w:pPr>
        <w:spacing w:line="360" w:lineRule="auto"/>
        <w:rPr>
          <w:rFonts w:ascii="Arial" w:hAnsi="Arial" w:cs="Arial"/>
        </w:rPr>
      </w:pPr>
      <w:r>
        <w:rPr>
          <w:rFonts w:ascii="Arial" w:hAnsi="Arial" w:cs="Arial"/>
        </w:rPr>
        <w:lastRenderedPageBreak/>
        <w:t>Pg.5</w:t>
      </w:r>
    </w:p>
    <w:p w14:paraId="7FF2FCBB" w14:textId="32EA2FBC" w:rsidR="00164715" w:rsidRPr="00164715" w:rsidRDefault="00164715" w:rsidP="00164715">
      <w:pPr>
        <w:spacing w:line="360" w:lineRule="auto"/>
        <w:rPr>
          <w:rFonts w:ascii="Arial" w:hAnsi="Arial" w:cs="Arial"/>
        </w:rPr>
      </w:pPr>
      <w:r w:rsidRPr="00164715">
        <w:rPr>
          <w:rFonts w:ascii="Arial" w:hAnsi="Arial" w:cs="Arial"/>
        </w:rPr>
        <w:t>activities when given the right prompts, demonstrations or encouragement from carers. Research shows that families, formal carers and communities often work together to provide these kinds of supports so that everyday tasks and interactions can continue more successfully and with less distress (McCabe et al., 2017). By offering help at the right level such as gentle prompts instead of taking over entirely service user needs, care staff can promote autonomy and preserve the person’s remaining skills.                                                                                                                        Language is very important in Vygotsky’s theory because it helps people understand, think and learn. Communication should match each person’s abilities to understand, using clear speech, gestures, and familiar words or phrases. Social interaction like talking, group activities, and shared routines helps keep people mentally active and supports their emotional wellbeing. In contrast, isolation can increase confusion, distress, and cognitive decline (McLeod, 2025).</w:t>
      </w:r>
    </w:p>
    <w:p w14:paraId="27D69CDA" w14:textId="77777777" w:rsidR="00164715" w:rsidRPr="00164715" w:rsidRDefault="00164715" w:rsidP="00164715">
      <w:pPr>
        <w:spacing w:line="360" w:lineRule="auto"/>
        <w:rPr>
          <w:rFonts w:ascii="Arial" w:hAnsi="Arial" w:cs="Arial"/>
        </w:rPr>
      </w:pPr>
      <w:r w:rsidRPr="00164715">
        <w:rPr>
          <w:rFonts w:ascii="Arial" w:hAnsi="Arial" w:cs="Arial"/>
        </w:rPr>
        <w:t>Vygotsky’s focus on culture and social context fits well with person-centred care. By understanding a resident’s background, values, and life experiences, staff can provide care that respects their culture and preferences. This approach helps service user feel understood, increases their engagement, and builds trust between them and the care team (McLeod, 2025).</w:t>
      </w:r>
    </w:p>
    <w:p w14:paraId="0FF6BD54" w14:textId="6F4C280A" w:rsidR="00164715" w:rsidRDefault="00164715" w:rsidP="00164715">
      <w:pPr>
        <w:spacing w:line="360" w:lineRule="auto"/>
        <w:rPr>
          <w:rFonts w:ascii="Arial" w:hAnsi="Arial" w:cs="Arial"/>
        </w:rPr>
      </w:pPr>
      <w:r w:rsidRPr="00164715">
        <w:rPr>
          <w:rFonts w:ascii="Arial" w:hAnsi="Arial" w:cs="Arial"/>
        </w:rPr>
        <w:t>Vygotsky’s concept of scaffolding is useful when residents experience frustration or behavioural distress. Care staff can offer prompts, demonstrations, or reassurance rather than completing tasks for the resident. For example, guiding a person’s hand during mealtime or offering verbal encouragement can help them remain engaged and reduce feelings of failure or helplessness. Understanding a resident’s cultural background, language, and life history helps staff communicate in familiar and meaningful ways. For example, using familiar phrases, music, or culturally relevant activities can increase trust and reduce behavioural distress.</w:t>
      </w:r>
    </w:p>
    <w:p w14:paraId="3CA475A4" w14:textId="77777777" w:rsidR="00164715" w:rsidRDefault="00164715" w:rsidP="00164715">
      <w:pPr>
        <w:spacing w:line="360" w:lineRule="auto"/>
        <w:rPr>
          <w:rFonts w:ascii="Arial" w:hAnsi="Arial" w:cs="Arial"/>
        </w:rPr>
      </w:pPr>
    </w:p>
    <w:p w14:paraId="37A4DB74" w14:textId="77777777" w:rsidR="00164715" w:rsidRDefault="00164715" w:rsidP="00164715">
      <w:pPr>
        <w:spacing w:line="360" w:lineRule="auto"/>
        <w:rPr>
          <w:rFonts w:ascii="Arial" w:hAnsi="Arial" w:cs="Arial"/>
        </w:rPr>
      </w:pPr>
      <w:r w:rsidRPr="00164715">
        <w:rPr>
          <w:rFonts w:ascii="Arial" w:hAnsi="Arial" w:cs="Arial"/>
        </w:rPr>
        <w:t>4. Implications of Piaget’s and Vygotsky’s theories in care home</w:t>
      </w:r>
    </w:p>
    <w:p w14:paraId="3F14C6D6" w14:textId="77777777" w:rsidR="00164715" w:rsidRDefault="00164715" w:rsidP="00164715">
      <w:pPr>
        <w:spacing w:line="360" w:lineRule="auto"/>
        <w:rPr>
          <w:rFonts w:ascii="Arial" w:hAnsi="Arial" w:cs="Arial"/>
        </w:rPr>
      </w:pPr>
      <w:r w:rsidRPr="00164715">
        <w:rPr>
          <w:rFonts w:ascii="Arial" w:hAnsi="Arial" w:cs="Arial"/>
        </w:rPr>
        <w:t xml:space="preserve">Together, </w:t>
      </w:r>
      <w:bookmarkStart w:id="1" w:name="_Hlk216991892"/>
      <w:r w:rsidRPr="00164715">
        <w:rPr>
          <w:rFonts w:ascii="Arial" w:hAnsi="Arial" w:cs="Arial"/>
        </w:rPr>
        <w:t xml:space="preserve">Piaget’s and Vygotsky’s theories </w:t>
      </w:r>
      <w:bookmarkEnd w:id="1"/>
      <w:r w:rsidRPr="00164715">
        <w:rPr>
          <w:rFonts w:ascii="Arial" w:hAnsi="Arial" w:cs="Arial"/>
        </w:rPr>
        <w:t xml:space="preserve">help care professionals see people with dementia as active participants, not just passive recipients of care. Piaget’s ideas show the importance of adapting communication, daily activities, and the environment to match a person’s current thinking abilities, which can reduce confusion and support independence. Vygotsky’s theory adds that social interaction and guided support are essential, people can remain engaged and develop skills when they receive help through conversation, </w:t>
      </w:r>
    </w:p>
    <w:p w14:paraId="646AF741" w14:textId="77777777" w:rsidR="00164715" w:rsidRDefault="00164715" w:rsidP="00164715">
      <w:pPr>
        <w:spacing w:line="360" w:lineRule="auto"/>
        <w:rPr>
          <w:rFonts w:ascii="Arial" w:hAnsi="Arial" w:cs="Arial"/>
        </w:rPr>
      </w:pPr>
      <w:r>
        <w:rPr>
          <w:rFonts w:ascii="Arial" w:hAnsi="Arial" w:cs="Arial"/>
        </w:rPr>
        <w:lastRenderedPageBreak/>
        <w:t>Pg.6</w:t>
      </w:r>
    </w:p>
    <w:p w14:paraId="4AA683F4" w14:textId="7A434BEE" w:rsidR="001C7BB5" w:rsidRDefault="00164715" w:rsidP="001C7BB5">
      <w:pPr>
        <w:spacing w:line="360" w:lineRule="auto"/>
        <w:rPr>
          <w:rFonts w:ascii="Arial" w:hAnsi="Arial" w:cs="Arial"/>
        </w:rPr>
      </w:pPr>
      <w:r w:rsidRPr="00164715">
        <w:rPr>
          <w:rFonts w:ascii="Arial" w:hAnsi="Arial" w:cs="Arial"/>
        </w:rPr>
        <w:t>demonstrations, or shared activities. By combining these approaches, care staff can provide meaningful support that respects each person’s abilities, e.g. encourages participation, and promotes dignity and wellbeing, this means encouraging service users to take part in daily activities with assistance, using structured routines and familiar environments, prioritising meaningful social engagement, supporting remaining abilities rather than focusing on deficits etc. By applying these psychological theories. Care staff should rely on continuous observation and flexible care planning rather than fixed expectations. Regular reviews and team communication allow support to be adjusted according to the resident’s current abilities, helping to reduce frustration and distress. Poor communication can increase confusion, agitation, and withdrawal (McLeod, 2025).</w:t>
      </w:r>
      <w:r w:rsidR="001C7BB5">
        <w:rPr>
          <w:rFonts w:ascii="Arial" w:hAnsi="Arial" w:cs="Arial"/>
        </w:rPr>
        <w:t xml:space="preserve"> </w:t>
      </w:r>
      <w:r w:rsidR="00082E14" w:rsidRPr="007034B5">
        <w:rPr>
          <w:rFonts w:ascii="Arial" w:hAnsi="Arial" w:cs="Arial"/>
        </w:rPr>
        <w:t xml:space="preserve">By offering appropriate support by using above theories, care home staff can help residents retain skills, feel valued, and preserve their sense of identity, dignity and </w:t>
      </w:r>
      <w:r w:rsidR="00082E14" w:rsidRPr="00164715">
        <w:rPr>
          <w:rFonts w:ascii="Arial" w:hAnsi="Arial" w:cs="Arial"/>
        </w:rPr>
        <w:t>promote independence</w:t>
      </w:r>
      <w:r w:rsidR="00082E14" w:rsidRPr="007034B5">
        <w:rPr>
          <w:rFonts w:ascii="Arial" w:hAnsi="Arial" w:cs="Arial"/>
        </w:rPr>
        <w:t xml:space="preserve"> despite the challenges of dementia. C</w:t>
      </w:r>
      <w:r w:rsidR="00082E14" w:rsidRPr="00164715">
        <w:rPr>
          <w:rFonts w:ascii="Arial" w:hAnsi="Arial" w:cs="Arial"/>
        </w:rPr>
        <w:t xml:space="preserve">are home staff can enhance quality of </w:t>
      </w:r>
      <w:r w:rsidR="006770F2" w:rsidRPr="00164715">
        <w:rPr>
          <w:rFonts w:ascii="Arial" w:hAnsi="Arial" w:cs="Arial"/>
        </w:rPr>
        <w:t>life and</w:t>
      </w:r>
      <w:r w:rsidR="00082E14" w:rsidRPr="00164715">
        <w:rPr>
          <w:rFonts w:ascii="Arial" w:hAnsi="Arial" w:cs="Arial"/>
        </w:rPr>
        <w:t xml:space="preserve"> maintain dignity for adults aged 65 and over living with dementia.</w:t>
      </w:r>
    </w:p>
    <w:p w14:paraId="00DAA40C" w14:textId="69205006" w:rsidR="00CD4B79" w:rsidRPr="00CD4B79" w:rsidRDefault="001C7BB5" w:rsidP="001C7BB5">
      <w:pPr>
        <w:spacing w:line="360" w:lineRule="auto"/>
        <w:rPr>
          <w:rFonts w:ascii="Arial" w:hAnsi="Arial" w:cs="Arial"/>
        </w:rPr>
      </w:pPr>
      <w:r>
        <w:rPr>
          <w:rFonts w:ascii="Arial" w:hAnsi="Arial" w:cs="Arial"/>
        </w:rPr>
        <w:t xml:space="preserve">                                                                                                                               </w:t>
      </w:r>
      <w:r w:rsidR="00CD4B79" w:rsidRPr="00CD4B79">
        <w:rPr>
          <w:rFonts w:ascii="Arial" w:eastAsia="Times New Roman" w:hAnsi="Arial" w:cs="Arial"/>
          <w:sz w:val="24"/>
          <w:szCs w:val="24"/>
          <w:lang w:eastAsia="en-GB"/>
        </w:rPr>
        <w:t>Comparison and Overall Implications</w:t>
      </w:r>
      <w:r w:rsidR="0088565C">
        <w:rPr>
          <w:rFonts w:ascii="Arial" w:eastAsia="Times New Roman" w:hAnsi="Arial" w:cs="Arial"/>
          <w:sz w:val="24"/>
          <w:szCs w:val="24"/>
          <w:lang w:eastAsia="en-GB"/>
        </w:rPr>
        <w:t xml:space="preserve"> between Piaget and Vyg</w:t>
      </w:r>
      <w:r w:rsidR="00A7198E">
        <w:rPr>
          <w:rFonts w:ascii="Arial" w:eastAsia="Times New Roman" w:hAnsi="Arial" w:cs="Arial"/>
          <w:sz w:val="24"/>
          <w:szCs w:val="24"/>
          <w:lang w:eastAsia="en-GB"/>
        </w:rPr>
        <w:t>otsky</w:t>
      </w:r>
    </w:p>
    <w:tbl>
      <w:tblPr>
        <w:tblW w:w="9088" w:type="dxa"/>
        <w:tblCellSpacing w:w="15" w:type="dxa"/>
        <w:tblCellMar>
          <w:top w:w="15" w:type="dxa"/>
          <w:left w:w="15" w:type="dxa"/>
          <w:bottom w:w="15" w:type="dxa"/>
          <w:right w:w="15" w:type="dxa"/>
        </w:tblCellMar>
        <w:tblLook w:val="04A0" w:firstRow="1" w:lastRow="0" w:firstColumn="1" w:lastColumn="0" w:noHBand="0" w:noVBand="1"/>
      </w:tblPr>
      <w:tblGrid>
        <w:gridCol w:w="4581"/>
        <w:gridCol w:w="4507"/>
      </w:tblGrid>
      <w:tr w:rsidR="00BB2EB5" w:rsidRPr="00CD4B79" w14:paraId="6ED8F400" w14:textId="77777777" w:rsidTr="002F59A0">
        <w:trPr>
          <w:trHeight w:val="306"/>
          <w:tblHeader/>
          <w:tblCellSpacing w:w="15" w:type="dxa"/>
        </w:trPr>
        <w:tc>
          <w:tcPr>
            <w:tcW w:w="0" w:type="auto"/>
            <w:vAlign w:val="center"/>
            <w:hideMark/>
          </w:tcPr>
          <w:p w14:paraId="5ED41197" w14:textId="77777777" w:rsidR="00CD4B79" w:rsidRPr="00CD4B79" w:rsidRDefault="00CD4B79" w:rsidP="00CD4B79">
            <w:pPr>
              <w:spacing w:after="0" w:line="240" w:lineRule="auto"/>
              <w:jc w:val="center"/>
              <w:rPr>
                <w:rFonts w:ascii="Arial" w:eastAsia="Times New Roman" w:hAnsi="Arial" w:cs="Arial"/>
                <w:lang w:eastAsia="en-GB"/>
              </w:rPr>
            </w:pPr>
            <w:r w:rsidRPr="00CD4B79">
              <w:rPr>
                <w:rFonts w:ascii="Arial" w:eastAsia="Times New Roman" w:hAnsi="Arial" w:cs="Arial"/>
                <w:lang w:eastAsia="en-GB"/>
              </w:rPr>
              <w:t>Piaget</w:t>
            </w:r>
          </w:p>
        </w:tc>
        <w:tc>
          <w:tcPr>
            <w:tcW w:w="0" w:type="auto"/>
            <w:vAlign w:val="center"/>
            <w:hideMark/>
          </w:tcPr>
          <w:p w14:paraId="08B3A54B" w14:textId="77777777" w:rsidR="00CD4B79" w:rsidRPr="00CD4B79" w:rsidRDefault="00CD4B79" w:rsidP="00CD4B79">
            <w:pPr>
              <w:spacing w:after="0" w:line="240" w:lineRule="auto"/>
              <w:jc w:val="center"/>
              <w:rPr>
                <w:rFonts w:ascii="Arial" w:eastAsia="Times New Roman" w:hAnsi="Arial" w:cs="Arial"/>
                <w:lang w:eastAsia="en-GB"/>
              </w:rPr>
            </w:pPr>
            <w:r w:rsidRPr="00CD4B79">
              <w:rPr>
                <w:rFonts w:ascii="Arial" w:eastAsia="Times New Roman" w:hAnsi="Arial" w:cs="Arial"/>
                <w:lang w:eastAsia="en-GB"/>
              </w:rPr>
              <w:t>Vygotsky</w:t>
            </w:r>
          </w:p>
        </w:tc>
      </w:tr>
      <w:tr w:rsidR="00BB2EB5" w:rsidRPr="00CD4B79" w14:paraId="4CFF5D6E" w14:textId="77777777" w:rsidTr="002F59A0">
        <w:trPr>
          <w:trHeight w:val="306"/>
          <w:tblCellSpacing w:w="15" w:type="dxa"/>
        </w:trPr>
        <w:tc>
          <w:tcPr>
            <w:tcW w:w="0" w:type="auto"/>
            <w:vAlign w:val="center"/>
            <w:hideMark/>
          </w:tcPr>
          <w:p w14:paraId="53191200" w14:textId="77777777" w:rsidR="00CD4B79" w:rsidRPr="006D136C" w:rsidRDefault="00CD4B79" w:rsidP="00CD4B79">
            <w:pPr>
              <w:spacing w:after="0" w:line="240" w:lineRule="auto"/>
              <w:rPr>
                <w:rFonts w:ascii="Arial" w:eastAsia="Times New Roman" w:hAnsi="Arial" w:cs="Arial"/>
                <w:lang w:eastAsia="en-GB"/>
              </w:rPr>
            </w:pPr>
            <w:r w:rsidRPr="00CD4B79">
              <w:rPr>
                <w:rFonts w:ascii="Arial" w:eastAsia="Times New Roman" w:hAnsi="Arial" w:cs="Arial"/>
                <w:lang w:eastAsia="en-GB"/>
              </w:rPr>
              <w:t>Focuses on individual cognitive ability</w:t>
            </w:r>
          </w:p>
          <w:p w14:paraId="1415A854" w14:textId="77777777" w:rsidR="002867A1" w:rsidRPr="00CD4B79" w:rsidRDefault="002867A1" w:rsidP="00CD4B79">
            <w:pPr>
              <w:spacing w:after="0" w:line="240" w:lineRule="auto"/>
              <w:rPr>
                <w:rFonts w:ascii="Arial" w:eastAsia="Times New Roman" w:hAnsi="Arial" w:cs="Arial"/>
                <w:lang w:eastAsia="en-GB"/>
              </w:rPr>
            </w:pPr>
          </w:p>
        </w:tc>
        <w:tc>
          <w:tcPr>
            <w:tcW w:w="0" w:type="auto"/>
            <w:vAlign w:val="center"/>
            <w:hideMark/>
          </w:tcPr>
          <w:p w14:paraId="09AA56E1" w14:textId="77777777" w:rsidR="00CD4B79" w:rsidRPr="006D136C" w:rsidRDefault="00CD4B79" w:rsidP="00CD4B79">
            <w:pPr>
              <w:spacing w:after="0" w:line="240" w:lineRule="auto"/>
              <w:rPr>
                <w:rFonts w:ascii="Arial" w:eastAsia="Times New Roman" w:hAnsi="Arial" w:cs="Arial"/>
                <w:lang w:eastAsia="en-GB"/>
              </w:rPr>
            </w:pPr>
            <w:r w:rsidRPr="006D136C">
              <w:rPr>
                <w:rFonts w:ascii="Arial" w:eastAsia="Times New Roman" w:hAnsi="Arial" w:cs="Arial"/>
                <w:lang w:eastAsia="en-GB"/>
              </w:rPr>
              <w:t xml:space="preserve"> </w:t>
            </w:r>
            <w:r w:rsidR="000A4033" w:rsidRPr="006D136C">
              <w:rPr>
                <w:rFonts w:ascii="Arial" w:eastAsia="Times New Roman" w:hAnsi="Arial" w:cs="Arial"/>
                <w:lang w:eastAsia="en-GB"/>
              </w:rPr>
              <w:t xml:space="preserve">  </w:t>
            </w:r>
            <w:r w:rsidR="002F59A0" w:rsidRPr="006D136C">
              <w:rPr>
                <w:rFonts w:ascii="Arial" w:eastAsia="Times New Roman" w:hAnsi="Arial" w:cs="Arial"/>
                <w:lang w:eastAsia="en-GB"/>
              </w:rPr>
              <w:t xml:space="preserve">   </w:t>
            </w:r>
            <w:r w:rsidRPr="00CD4B79">
              <w:rPr>
                <w:rFonts w:ascii="Arial" w:eastAsia="Times New Roman" w:hAnsi="Arial" w:cs="Arial"/>
                <w:lang w:eastAsia="en-GB"/>
              </w:rPr>
              <w:t>Focuses on social support and interaction</w:t>
            </w:r>
          </w:p>
          <w:p w14:paraId="1DE7499A" w14:textId="0F74F143" w:rsidR="002867A1" w:rsidRPr="00CD4B79" w:rsidRDefault="002867A1" w:rsidP="00CD4B79">
            <w:pPr>
              <w:spacing w:after="0" w:line="240" w:lineRule="auto"/>
              <w:rPr>
                <w:rFonts w:ascii="Arial" w:eastAsia="Times New Roman" w:hAnsi="Arial" w:cs="Arial"/>
                <w:lang w:eastAsia="en-GB"/>
              </w:rPr>
            </w:pPr>
          </w:p>
        </w:tc>
      </w:tr>
      <w:tr w:rsidR="00193483" w:rsidRPr="00CD4B79" w14:paraId="36299E38" w14:textId="77777777" w:rsidTr="002F59A0">
        <w:trPr>
          <w:trHeight w:val="306"/>
          <w:tblCellSpacing w:w="15" w:type="dxa"/>
        </w:trPr>
        <w:tc>
          <w:tcPr>
            <w:tcW w:w="0" w:type="auto"/>
            <w:vAlign w:val="center"/>
          </w:tcPr>
          <w:p w14:paraId="54CD6F50" w14:textId="77777777" w:rsidR="00193483" w:rsidRPr="00CD4B79" w:rsidRDefault="00193483" w:rsidP="00CD4B79">
            <w:pPr>
              <w:spacing w:after="0" w:line="240" w:lineRule="auto"/>
              <w:rPr>
                <w:rFonts w:ascii="Arial" w:eastAsia="Times New Roman" w:hAnsi="Arial" w:cs="Arial"/>
                <w:lang w:eastAsia="en-GB"/>
              </w:rPr>
            </w:pPr>
          </w:p>
        </w:tc>
        <w:tc>
          <w:tcPr>
            <w:tcW w:w="0" w:type="auto"/>
            <w:vAlign w:val="center"/>
          </w:tcPr>
          <w:p w14:paraId="683436DD" w14:textId="77777777" w:rsidR="00193483" w:rsidRPr="006D136C" w:rsidRDefault="00193483" w:rsidP="00CD4B79">
            <w:pPr>
              <w:spacing w:after="0" w:line="240" w:lineRule="auto"/>
              <w:rPr>
                <w:rFonts w:ascii="Arial" w:eastAsia="Times New Roman" w:hAnsi="Arial" w:cs="Arial"/>
                <w:lang w:eastAsia="en-GB"/>
              </w:rPr>
            </w:pPr>
          </w:p>
        </w:tc>
      </w:tr>
      <w:tr w:rsidR="00BB2EB5" w:rsidRPr="00CD4B79" w14:paraId="448D37BD" w14:textId="77777777" w:rsidTr="002F59A0">
        <w:trPr>
          <w:trHeight w:val="306"/>
          <w:tblCellSpacing w:w="15" w:type="dxa"/>
        </w:trPr>
        <w:tc>
          <w:tcPr>
            <w:tcW w:w="0" w:type="auto"/>
            <w:vAlign w:val="center"/>
            <w:hideMark/>
          </w:tcPr>
          <w:p w14:paraId="621DA87E" w14:textId="77777777" w:rsidR="00CD4B79" w:rsidRDefault="00CD4B79" w:rsidP="00CD4B79">
            <w:pPr>
              <w:spacing w:after="0" w:line="240" w:lineRule="auto"/>
              <w:rPr>
                <w:rFonts w:ascii="Arial" w:eastAsia="Times New Roman" w:hAnsi="Arial" w:cs="Arial"/>
                <w:lang w:eastAsia="en-GB"/>
              </w:rPr>
            </w:pPr>
            <w:r w:rsidRPr="00CD4B79">
              <w:rPr>
                <w:rFonts w:ascii="Arial" w:eastAsia="Times New Roman" w:hAnsi="Arial" w:cs="Arial"/>
                <w:lang w:eastAsia="en-GB"/>
              </w:rPr>
              <w:t>Emphasises learning through experience</w:t>
            </w:r>
          </w:p>
          <w:p w14:paraId="65F9A67C" w14:textId="77777777" w:rsidR="002340AF" w:rsidRPr="006D136C" w:rsidRDefault="002340AF" w:rsidP="00CD4B79">
            <w:pPr>
              <w:spacing w:after="0" w:line="240" w:lineRule="auto"/>
              <w:rPr>
                <w:rFonts w:ascii="Arial" w:eastAsia="Times New Roman" w:hAnsi="Arial" w:cs="Arial"/>
                <w:lang w:eastAsia="en-GB"/>
              </w:rPr>
            </w:pPr>
          </w:p>
          <w:p w14:paraId="7BB01F8C" w14:textId="77777777" w:rsidR="002867A1" w:rsidRPr="00CD4B79" w:rsidRDefault="002867A1" w:rsidP="00CD4B79">
            <w:pPr>
              <w:spacing w:after="0" w:line="240" w:lineRule="auto"/>
              <w:rPr>
                <w:rFonts w:ascii="Arial" w:eastAsia="Times New Roman" w:hAnsi="Arial" w:cs="Arial"/>
                <w:lang w:eastAsia="en-GB"/>
              </w:rPr>
            </w:pPr>
          </w:p>
        </w:tc>
        <w:tc>
          <w:tcPr>
            <w:tcW w:w="0" w:type="auto"/>
            <w:vAlign w:val="center"/>
            <w:hideMark/>
          </w:tcPr>
          <w:p w14:paraId="76DCF4BB" w14:textId="02D80034" w:rsidR="00CD4B79" w:rsidRDefault="00CD4B79" w:rsidP="00CD4B79">
            <w:pPr>
              <w:spacing w:after="0" w:line="240" w:lineRule="auto"/>
              <w:rPr>
                <w:rFonts w:ascii="Arial" w:eastAsia="Times New Roman" w:hAnsi="Arial" w:cs="Arial"/>
                <w:lang w:eastAsia="en-GB"/>
              </w:rPr>
            </w:pPr>
            <w:r w:rsidRPr="006D136C">
              <w:rPr>
                <w:rFonts w:ascii="Arial" w:eastAsia="Times New Roman" w:hAnsi="Arial" w:cs="Arial"/>
                <w:lang w:eastAsia="en-GB"/>
              </w:rPr>
              <w:t xml:space="preserve"> </w:t>
            </w:r>
            <w:r w:rsidR="000A4033" w:rsidRPr="006D136C">
              <w:rPr>
                <w:rFonts w:ascii="Arial" w:eastAsia="Times New Roman" w:hAnsi="Arial" w:cs="Arial"/>
                <w:lang w:eastAsia="en-GB"/>
              </w:rPr>
              <w:t xml:space="preserve">     </w:t>
            </w:r>
            <w:r w:rsidR="00193483">
              <w:rPr>
                <w:rFonts w:ascii="Arial" w:eastAsia="Times New Roman" w:hAnsi="Arial" w:cs="Arial"/>
                <w:lang w:eastAsia="en-GB"/>
              </w:rPr>
              <w:t xml:space="preserve"> </w:t>
            </w:r>
            <w:r w:rsidRPr="00CD4B79">
              <w:rPr>
                <w:rFonts w:ascii="Arial" w:eastAsia="Times New Roman" w:hAnsi="Arial" w:cs="Arial"/>
                <w:lang w:eastAsia="en-GB"/>
              </w:rPr>
              <w:t>Emphasises learning through others</w:t>
            </w:r>
          </w:p>
          <w:p w14:paraId="37E5B831" w14:textId="77777777" w:rsidR="00193483" w:rsidRPr="006D136C" w:rsidRDefault="00193483" w:rsidP="00CD4B79">
            <w:pPr>
              <w:spacing w:after="0" w:line="240" w:lineRule="auto"/>
              <w:rPr>
                <w:rFonts w:ascii="Arial" w:eastAsia="Times New Roman" w:hAnsi="Arial" w:cs="Arial"/>
                <w:lang w:eastAsia="en-GB"/>
              </w:rPr>
            </w:pPr>
          </w:p>
          <w:p w14:paraId="2EB72EDA" w14:textId="207367A9" w:rsidR="002867A1" w:rsidRPr="00CD4B79" w:rsidRDefault="002867A1" w:rsidP="00CD4B79">
            <w:pPr>
              <w:spacing w:after="0" w:line="240" w:lineRule="auto"/>
              <w:rPr>
                <w:rFonts w:ascii="Arial" w:eastAsia="Times New Roman" w:hAnsi="Arial" w:cs="Arial"/>
                <w:lang w:eastAsia="en-GB"/>
              </w:rPr>
            </w:pPr>
          </w:p>
        </w:tc>
      </w:tr>
      <w:tr w:rsidR="00BB2EB5" w:rsidRPr="00CD4B79" w14:paraId="065BA1EF" w14:textId="77777777" w:rsidTr="002F59A0">
        <w:trPr>
          <w:trHeight w:val="306"/>
          <w:tblCellSpacing w:w="15" w:type="dxa"/>
        </w:trPr>
        <w:tc>
          <w:tcPr>
            <w:tcW w:w="0" w:type="auto"/>
            <w:vAlign w:val="center"/>
            <w:hideMark/>
          </w:tcPr>
          <w:p w14:paraId="78A01FA1" w14:textId="77777777" w:rsidR="00CD4B79" w:rsidRPr="00CD4B79" w:rsidRDefault="00CD4B79" w:rsidP="00CD4B79">
            <w:pPr>
              <w:spacing w:after="0" w:line="240" w:lineRule="auto"/>
              <w:rPr>
                <w:rFonts w:ascii="Arial" w:eastAsia="Times New Roman" w:hAnsi="Arial" w:cs="Arial"/>
                <w:lang w:eastAsia="en-GB"/>
              </w:rPr>
            </w:pPr>
            <w:r w:rsidRPr="00CD4B79">
              <w:rPr>
                <w:rFonts w:ascii="Arial" w:eastAsia="Times New Roman" w:hAnsi="Arial" w:cs="Arial"/>
                <w:lang w:eastAsia="en-GB"/>
              </w:rPr>
              <w:t>Highlights limitations of cognitive development</w:t>
            </w:r>
          </w:p>
        </w:tc>
        <w:tc>
          <w:tcPr>
            <w:tcW w:w="0" w:type="auto"/>
            <w:vAlign w:val="center"/>
            <w:hideMark/>
          </w:tcPr>
          <w:p w14:paraId="31EA58C1" w14:textId="1F2FAD02" w:rsidR="00CD4B79" w:rsidRPr="00CD4B79" w:rsidRDefault="00CD4B79" w:rsidP="00CD4B79">
            <w:pPr>
              <w:spacing w:after="0" w:line="240" w:lineRule="auto"/>
              <w:rPr>
                <w:rFonts w:ascii="Arial" w:eastAsia="Times New Roman" w:hAnsi="Arial" w:cs="Arial"/>
                <w:lang w:eastAsia="en-GB"/>
              </w:rPr>
            </w:pPr>
            <w:r w:rsidRPr="006D136C">
              <w:rPr>
                <w:rFonts w:ascii="Arial" w:eastAsia="Times New Roman" w:hAnsi="Arial" w:cs="Arial"/>
                <w:lang w:eastAsia="en-GB"/>
              </w:rPr>
              <w:t xml:space="preserve"> </w:t>
            </w:r>
            <w:r w:rsidR="000A4033" w:rsidRPr="006D136C">
              <w:rPr>
                <w:rFonts w:ascii="Arial" w:eastAsia="Times New Roman" w:hAnsi="Arial" w:cs="Arial"/>
                <w:lang w:eastAsia="en-GB"/>
              </w:rPr>
              <w:t xml:space="preserve">     </w:t>
            </w:r>
            <w:r w:rsidR="002867A1" w:rsidRPr="006D136C">
              <w:rPr>
                <w:rFonts w:ascii="Arial" w:eastAsia="Times New Roman" w:hAnsi="Arial" w:cs="Arial"/>
                <w:lang w:eastAsia="en-GB"/>
              </w:rPr>
              <w:t xml:space="preserve">  </w:t>
            </w:r>
            <w:r w:rsidRPr="00CD4B79">
              <w:rPr>
                <w:rFonts w:ascii="Arial" w:eastAsia="Times New Roman" w:hAnsi="Arial" w:cs="Arial"/>
                <w:lang w:eastAsia="en-GB"/>
              </w:rPr>
              <w:t>Highlights potential with support</w:t>
            </w:r>
          </w:p>
        </w:tc>
      </w:tr>
    </w:tbl>
    <w:p w14:paraId="1A8BB712" w14:textId="77777777" w:rsidR="002211FD" w:rsidRDefault="002211FD" w:rsidP="00164715">
      <w:pPr>
        <w:spacing w:line="360" w:lineRule="auto"/>
        <w:rPr>
          <w:rFonts w:ascii="Arial" w:hAnsi="Arial" w:cs="Arial"/>
        </w:rPr>
      </w:pPr>
    </w:p>
    <w:p w14:paraId="27A12EBD" w14:textId="77777777" w:rsidR="00164715" w:rsidRDefault="00164715" w:rsidP="00164715">
      <w:pPr>
        <w:spacing w:line="360" w:lineRule="auto"/>
        <w:rPr>
          <w:rFonts w:ascii="Arial" w:hAnsi="Arial" w:cs="Arial"/>
        </w:rPr>
      </w:pPr>
    </w:p>
    <w:p w14:paraId="5988E7FE" w14:textId="77777777" w:rsidR="00164715" w:rsidRPr="00164715" w:rsidRDefault="00164715" w:rsidP="00164715">
      <w:pPr>
        <w:spacing w:line="360" w:lineRule="auto"/>
        <w:rPr>
          <w:rFonts w:ascii="Arial" w:hAnsi="Arial" w:cs="Arial"/>
        </w:rPr>
      </w:pPr>
      <w:r w:rsidRPr="00164715">
        <w:rPr>
          <w:rFonts w:ascii="Arial" w:hAnsi="Arial" w:cs="Arial"/>
        </w:rPr>
        <w:t xml:space="preserve">5.Conclusion </w:t>
      </w:r>
    </w:p>
    <w:p w14:paraId="65D46BF3" w14:textId="77777777" w:rsidR="00012EC9" w:rsidRDefault="00164715" w:rsidP="00F3287F">
      <w:pPr>
        <w:spacing w:line="360" w:lineRule="auto"/>
        <w:rPr>
          <w:rFonts w:ascii="Arial" w:hAnsi="Arial" w:cs="Arial"/>
        </w:rPr>
      </w:pPr>
      <w:r w:rsidRPr="00164715">
        <w:rPr>
          <w:rFonts w:ascii="Arial" w:hAnsi="Arial" w:cs="Arial"/>
        </w:rPr>
        <w:t>In conclusion, Piaget’s and Vygotsky’s theories of cognitive development offer valuable guidance for supporting people living with dementia. Although these theories were originally developed to explain childhood learning, they remain relevant when applied flexibly in adult care settings. Piaget’s theory highlights the importance of adapting communication, activities, and environments to match an individual’s cognitive abilities, helping to reduce confusion and distress. Vygotsky’s theory emphasises the role of social interaction, language, and guided support in maintaining engagement, independence, and emotional</w:t>
      </w:r>
      <w:r w:rsidR="000E5E83">
        <w:rPr>
          <w:rFonts w:ascii="Arial" w:hAnsi="Arial" w:cs="Arial"/>
        </w:rPr>
        <w:t xml:space="preserve">   </w:t>
      </w:r>
    </w:p>
    <w:p w14:paraId="7438EF2F" w14:textId="1F447B03" w:rsidR="00164715" w:rsidRDefault="00100770" w:rsidP="00F3287F">
      <w:pPr>
        <w:spacing w:line="360" w:lineRule="auto"/>
        <w:rPr>
          <w:rFonts w:ascii="Arial" w:hAnsi="Arial" w:cs="Arial"/>
        </w:rPr>
      </w:pPr>
      <w:r>
        <w:rPr>
          <w:rFonts w:ascii="Arial" w:hAnsi="Arial" w:cs="Arial"/>
        </w:rPr>
        <w:lastRenderedPageBreak/>
        <w:t xml:space="preserve">Pg.7                                                                                                                                 </w:t>
      </w:r>
      <w:r w:rsidR="00635699" w:rsidRPr="00164715">
        <w:rPr>
          <w:rFonts w:ascii="Arial" w:hAnsi="Arial" w:cs="Arial"/>
        </w:rPr>
        <w:t>wellbeing</w:t>
      </w:r>
      <w:r w:rsidR="00164715" w:rsidRPr="00164715">
        <w:rPr>
          <w:rFonts w:ascii="Arial" w:hAnsi="Arial" w:cs="Arial"/>
        </w:rPr>
        <w:t>. While professionals may face challenges such as fluctuating cognitive abilities, time pressures, and communication difficulties, these can be managed through person-centred approaches, flexibility, and ongoing staff training. Overall, applying these theories helps care professionals view people with dementia as active participants in their care, promoting dignity, autonomy, and quality of life.</w:t>
      </w:r>
    </w:p>
    <w:p w14:paraId="73B71121" w14:textId="2AB31748" w:rsidR="00C335B1" w:rsidRPr="00164715" w:rsidRDefault="00C335B1" w:rsidP="00164715">
      <w:pPr>
        <w:spacing w:line="360" w:lineRule="auto"/>
        <w:rPr>
          <w:rFonts w:ascii="Arial" w:hAnsi="Arial" w:cs="Arial"/>
          <w:b/>
          <w:bCs/>
        </w:rPr>
      </w:pPr>
    </w:p>
    <w:p w14:paraId="7188042E" w14:textId="77777777" w:rsidR="00164715" w:rsidRPr="00164715" w:rsidRDefault="00164715" w:rsidP="00164715">
      <w:pPr>
        <w:spacing w:line="360" w:lineRule="auto"/>
        <w:rPr>
          <w:rFonts w:ascii="Arial" w:hAnsi="Arial" w:cs="Arial"/>
          <w:b/>
          <w:bCs/>
        </w:rPr>
      </w:pPr>
      <w:r w:rsidRPr="00164715">
        <w:rPr>
          <w:rFonts w:ascii="Arial" w:hAnsi="Arial" w:cs="Arial"/>
          <w:b/>
          <w:bCs/>
        </w:rPr>
        <w:t xml:space="preserve">Reference List: </w:t>
      </w:r>
    </w:p>
    <w:p w14:paraId="0A155A7E" w14:textId="77777777" w:rsidR="00164715" w:rsidRPr="00164715" w:rsidRDefault="00164715" w:rsidP="00164715">
      <w:pPr>
        <w:spacing w:line="360" w:lineRule="auto"/>
        <w:rPr>
          <w:rFonts w:ascii="Arial" w:hAnsi="Arial" w:cs="Arial"/>
        </w:rPr>
      </w:pPr>
      <w:r w:rsidRPr="00164715">
        <w:rPr>
          <w:rFonts w:ascii="Arial" w:hAnsi="Arial" w:cs="Arial"/>
        </w:rPr>
        <w:t>Alzheimer’s Society (2023) Dementia UK: Update. London: Alzheimer’s Society.</w:t>
      </w:r>
    </w:p>
    <w:p w14:paraId="3C2F5C94" w14:textId="0B9B6068" w:rsidR="00164715" w:rsidRPr="00164715" w:rsidRDefault="00164715" w:rsidP="00164715">
      <w:pPr>
        <w:spacing w:line="360" w:lineRule="auto"/>
        <w:rPr>
          <w:rFonts w:ascii="Arial" w:hAnsi="Arial" w:cs="Arial"/>
        </w:rPr>
      </w:pPr>
      <w:r w:rsidRPr="00164715">
        <w:rPr>
          <w:rFonts w:ascii="Arial" w:hAnsi="Arial" w:cs="Arial"/>
        </w:rPr>
        <w:t xml:space="preserve">Brooker, D. and Latham, I. (2016) Person-Centred Dementia Care: Making Services Better. 2nd </w:t>
      </w:r>
      <w:proofErr w:type="spellStart"/>
      <w:r w:rsidRPr="00164715">
        <w:rPr>
          <w:rFonts w:ascii="Arial" w:hAnsi="Arial" w:cs="Arial"/>
        </w:rPr>
        <w:t>edn</w:t>
      </w:r>
      <w:proofErr w:type="spellEnd"/>
      <w:r w:rsidRPr="00164715">
        <w:rPr>
          <w:rFonts w:ascii="Arial" w:hAnsi="Arial" w:cs="Arial"/>
        </w:rPr>
        <w:t>. London: Jessica Kingsley Publishers.</w:t>
      </w:r>
    </w:p>
    <w:p w14:paraId="7FFF764C" w14:textId="77777777" w:rsidR="00164715" w:rsidRPr="00164715" w:rsidRDefault="00164715" w:rsidP="00164715">
      <w:pPr>
        <w:spacing w:line="360" w:lineRule="auto"/>
        <w:rPr>
          <w:rFonts w:ascii="Arial" w:hAnsi="Arial" w:cs="Arial"/>
        </w:rPr>
      </w:pPr>
      <w:r w:rsidRPr="00164715">
        <w:rPr>
          <w:rFonts w:ascii="Arial" w:hAnsi="Arial" w:cs="Arial"/>
        </w:rPr>
        <w:t xml:space="preserve">van Buuren, L.P.G. and Mohammadi, M. (2021) ‘Dementia-friendly design: A set of design criteria and typologies supporting wayfinding’, </w:t>
      </w:r>
      <w:r w:rsidRPr="00164715">
        <w:rPr>
          <w:rFonts w:ascii="Arial" w:hAnsi="Arial" w:cs="Arial"/>
          <w:i/>
          <w:iCs/>
        </w:rPr>
        <w:t>Health Environments Research &amp; Design Journal</w:t>
      </w:r>
      <w:r w:rsidRPr="00164715">
        <w:rPr>
          <w:rFonts w:ascii="Arial" w:hAnsi="Arial" w:cs="Arial"/>
        </w:rPr>
        <w:t>, 15(1), pp. 150–172.</w:t>
      </w:r>
    </w:p>
    <w:p w14:paraId="066A4E54" w14:textId="77777777" w:rsidR="00164715" w:rsidRPr="00164715" w:rsidRDefault="00164715" w:rsidP="00164715">
      <w:pPr>
        <w:spacing w:line="360" w:lineRule="auto"/>
        <w:rPr>
          <w:rFonts w:ascii="Arial" w:hAnsi="Arial" w:cs="Arial"/>
        </w:rPr>
      </w:pPr>
      <w:r w:rsidRPr="00164715">
        <w:rPr>
          <w:rFonts w:ascii="Arial" w:hAnsi="Arial" w:cs="Arial"/>
        </w:rPr>
        <w:t xml:space="preserve">McLeod, S. (2025) </w:t>
      </w:r>
      <w:r w:rsidRPr="00164715">
        <w:rPr>
          <w:rFonts w:ascii="Arial" w:hAnsi="Arial" w:cs="Arial"/>
          <w:i/>
          <w:iCs/>
        </w:rPr>
        <w:t>Vygotsky’s Theory of Cognitive Development</w:t>
      </w:r>
      <w:r w:rsidRPr="00164715">
        <w:rPr>
          <w:rFonts w:ascii="Arial" w:hAnsi="Arial" w:cs="Arial"/>
        </w:rPr>
        <w:t xml:space="preserve">. Available at: </w:t>
      </w:r>
      <w:hyperlink r:id="rId6" w:tgtFrame="_new" w:history="1">
        <w:r w:rsidRPr="00164715">
          <w:rPr>
            <w:rStyle w:val="Hyperlink"/>
            <w:rFonts w:ascii="Arial" w:hAnsi="Arial" w:cs="Arial"/>
          </w:rPr>
          <w:t>https://www.simplypsychology.org/vygotsky.html</w:t>
        </w:r>
      </w:hyperlink>
      <w:r w:rsidRPr="00164715">
        <w:rPr>
          <w:rFonts w:ascii="Arial" w:hAnsi="Arial" w:cs="Arial"/>
        </w:rPr>
        <w:t xml:space="preserve"> (Accessed: 14 December 2025). </w:t>
      </w:r>
    </w:p>
    <w:p w14:paraId="374BA4CA" w14:textId="77777777" w:rsidR="00164715" w:rsidRPr="00164715" w:rsidRDefault="00164715" w:rsidP="00164715">
      <w:pPr>
        <w:spacing w:line="360" w:lineRule="auto"/>
        <w:rPr>
          <w:rFonts w:ascii="Arial" w:hAnsi="Arial" w:cs="Arial"/>
        </w:rPr>
      </w:pPr>
      <w:r w:rsidRPr="00164715">
        <w:rPr>
          <w:rFonts w:ascii="Arial" w:hAnsi="Arial" w:cs="Arial"/>
        </w:rPr>
        <w:t xml:space="preserve">McCabe, L., McCabe, S., et al. (2017) ‘Scaffolding and working together: a qualitative exploration of strategies for everyday life with dementia’, </w:t>
      </w:r>
      <w:r w:rsidRPr="00164715">
        <w:rPr>
          <w:rFonts w:ascii="Arial" w:hAnsi="Arial" w:cs="Arial"/>
          <w:i/>
          <w:iCs/>
        </w:rPr>
        <w:t>Age and Ageing</w:t>
      </w:r>
      <w:r w:rsidRPr="00164715">
        <w:rPr>
          <w:rFonts w:ascii="Arial" w:hAnsi="Arial" w:cs="Arial"/>
        </w:rPr>
        <w:t>, 47(2), pp. 303–310</w:t>
      </w:r>
    </w:p>
    <w:p w14:paraId="6BFD9CAB" w14:textId="77777777" w:rsidR="00164715" w:rsidRPr="00164715" w:rsidRDefault="00164715" w:rsidP="00164715">
      <w:pPr>
        <w:spacing w:line="360" w:lineRule="auto"/>
        <w:rPr>
          <w:rFonts w:ascii="Arial" w:hAnsi="Arial" w:cs="Arial"/>
        </w:rPr>
      </w:pPr>
      <w:r w:rsidRPr="00164715">
        <w:rPr>
          <w:rFonts w:ascii="Arial" w:hAnsi="Arial" w:cs="Arial"/>
        </w:rPr>
        <w:t xml:space="preserve">van Buuren, L.P.G. and Mohammadi, M. (2021) ‘Dementia-friendly design: A set of design criteria and typologies supporting wayfinding’, </w:t>
      </w:r>
      <w:r w:rsidRPr="00164715">
        <w:rPr>
          <w:rFonts w:ascii="Arial" w:hAnsi="Arial" w:cs="Arial"/>
          <w:i/>
          <w:iCs/>
        </w:rPr>
        <w:t>Health Environments Research &amp; Design Journal</w:t>
      </w:r>
      <w:r w:rsidRPr="00164715">
        <w:rPr>
          <w:rFonts w:ascii="Arial" w:hAnsi="Arial" w:cs="Arial"/>
        </w:rPr>
        <w:t>, 15(1), pp. 150–172.</w:t>
      </w:r>
    </w:p>
    <w:p w14:paraId="7B702A4D" w14:textId="77777777" w:rsidR="00164715" w:rsidRPr="00164715" w:rsidRDefault="00164715" w:rsidP="00164715">
      <w:pPr>
        <w:spacing w:line="360" w:lineRule="auto"/>
        <w:rPr>
          <w:rFonts w:ascii="Arial" w:hAnsi="Arial" w:cs="Arial"/>
        </w:rPr>
      </w:pPr>
      <w:r w:rsidRPr="00164715">
        <w:rPr>
          <w:rFonts w:ascii="Arial" w:hAnsi="Arial" w:cs="Arial"/>
        </w:rPr>
        <w:t xml:space="preserve">McLeod, S. (2025) </w:t>
      </w:r>
      <w:r w:rsidRPr="00164715">
        <w:rPr>
          <w:rFonts w:ascii="Arial" w:hAnsi="Arial" w:cs="Arial"/>
          <w:i/>
          <w:iCs/>
        </w:rPr>
        <w:t>Piaget’s and Vygotsky’s Theories of Cognitive Development</w:t>
      </w:r>
      <w:r w:rsidRPr="00164715">
        <w:rPr>
          <w:rFonts w:ascii="Arial" w:hAnsi="Arial" w:cs="Arial"/>
        </w:rPr>
        <w:t xml:space="preserve">. Available at: </w:t>
      </w:r>
      <w:hyperlink r:id="rId7" w:tgtFrame="_new" w:history="1">
        <w:r w:rsidRPr="00164715">
          <w:rPr>
            <w:rStyle w:val="Hyperlink"/>
            <w:rFonts w:ascii="Arial" w:hAnsi="Arial" w:cs="Arial"/>
          </w:rPr>
          <w:t>https://www.simplypsychology.org</w:t>
        </w:r>
      </w:hyperlink>
      <w:r w:rsidRPr="00164715">
        <w:rPr>
          <w:rFonts w:ascii="Arial" w:hAnsi="Arial" w:cs="Arial"/>
        </w:rPr>
        <w:t xml:space="preserve"> (Accessed: 17 December 2025).</w:t>
      </w:r>
    </w:p>
    <w:p w14:paraId="02D868EB" w14:textId="77777777" w:rsidR="00164715" w:rsidRPr="00164715" w:rsidRDefault="00164715" w:rsidP="00164715">
      <w:pPr>
        <w:spacing w:line="360" w:lineRule="auto"/>
        <w:rPr>
          <w:rFonts w:ascii="Arial" w:hAnsi="Arial" w:cs="Arial"/>
        </w:rPr>
      </w:pPr>
    </w:p>
    <w:p w14:paraId="2A901A07" w14:textId="77777777" w:rsidR="00164715" w:rsidRDefault="00164715" w:rsidP="00164715">
      <w:pPr>
        <w:spacing w:line="360" w:lineRule="auto"/>
        <w:rPr>
          <w:rFonts w:ascii="Arial" w:hAnsi="Arial" w:cs="Arial"/>
        </w:rPr>
      </w:pPr>
    </w:p>
    <w:p w14:paraId="6B54A909" w14:textId="77777777" w:rsidR="00164715" w:rsidRDefault="00164715" w:rsidP="00164715">
      <w:pPr>
        <w:spacing w:line="360" w:lineRule="auto"/>
        <w:rPr>
          <w:rFonts w:ascii="Arial" w:hAnsi="Arial" w:cs="Arial"/>
        </w:rPr>
      </w:pPr>
    </w:p>
    <w:p w14:paraId="389CCD2F" w14:textId="77777777" w:rsidR="00164715" w:rsidRPr="00AD6D06" w:rsidRDefault="00164715" w:rsidP="00E86CA6">
      <w:pPr>
        <w:spacing w:line="360" w:lineRule="auto"/>
        <w:rPr>
          <w:rFonts w:ascii="Arial" w:hAnsi="Arial" w:cs="Arial"/>
        </w:rPr>
      </w:pPr>
    </w:p>
    <w:p w14:paraId="41B72438" w14:textId="77777777" w:rsidR="00167F4D" w:rsidRPr="00167F4D" w:rsidRDefault="00167F4D" w:rsidP="00167F4D">
      <w:pPr>
        <w:rPr>
          <w:rFonts w:ascii="Arial" w:hAnsi="Arial" w:cs="Arial"/>
        </w:rPr>
      </w:pPr>
    </w:p>
    <w:p w14:paraId="131742E4" w14:textId="3D9F153C" w:rsidR="00726D13" w:rsidRPr="00164715" w:rsidRDefault="00BB57FF">
      <w:pPr>
        <w:rPr>
          <w:rFonts w:ascii="Arial" w:hAnsi="Arial" w:cs="Arial"/>
        </w:rPr>
      </w:pPr>
      <w:r w:rsidRPr="00164715">
        <w:rPr>
          <w:rFonts w:ascii="Arial" w:hAnsi="Arial" w:cs="Arial"/>
        </w:rPr>
        <w:t xml:space="preserve">  </w:t>
      </w:r>
      <w:r w:rsidR="00167F4D" w:rsidRPr="00164715">
        <w:rPr>
          <w:rFonts w:ascii="Arial" w:hAnsi="Arial" w:cs="Arial"/>
        </w:rPr>
        <w:t xml:space="preserve">                                                                                                                                                                                                                                                    </w:t>
      </w:r>
      <w:r w:rsidRPr="00164715">
        <w:rPr>
          <w:rFonts w:ascii="Arial" w:hAnsi="Arial" w:cs="Arial"/>
        </w:rPr>
        <w:t xml:space="preserve">                                                                                                                              </w:t>
      </w:r>
    </w:p>
    <w:sectPr w:rsidR="00726D13" w:rsidRPr="001647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FF"/>
    <w:rsid w:val="0001050C"/>
    <w:rsid w:val="00012EC9"/>
    <w:rsid w:val="00082E14"/>
    <w:rsid w:val="000A4033"/>
    <w:rsid w:val="000E3C8A"/>
    <w:rsid w:val="000E5E83"/>
    <w:rsid w:val="00100770"/>
    <w:rsid w:val="00164715"/>
    <w:rsid w:val="00167F4D"/>
    <w:rsid w:val="00193483"/>
    <w:rsid w:val="001C7BB5"/>
    <w:rsid w:val="002211FD"/>
    <w:rsid w:val="002340AF"/>
    <w:rsid w:val="002867A1"/>
    <w:rsid w:val="002F59A0"/>
    <w:rsid w:val="00486A2B"/>
    <w:rsid w:val="00491C31"/>
    <w:rsid w:val="004A01B1"/>
    <w:rsid w:val="005437F5"/>
    <w:rsid w:val="00544521"/>
    <w:rsid w:val="00635699"/>
    <w:rsid w:val="00675E62"/>
    <w:rsid w:val="006770F2"/>
    <w:rsid w:val="006D136C"/>
    <w:rsid w:val="007034B5"/>
    <w:rsid w:val="00722DA4"/>
    <w:rsid w:val="00726D13"/>
    <w:rsid w:val="00853EEA"/>
    <w:rsid w:val="0088565C"/>
    <w:rsid w:val="00885E37"/>
    <w:rsid w:val="009175EA"/>
    <w:rsid w:val="00A04CE4"/>
    <w:rsid w:val="00A249C6"/>
    <w:rsid w:val="00A7198E"/>
    <w:rsid w:val="00AD6D06"/>
    <w:rsid w:val="00B803DB"/>
    <w:rsid w:val="00BB2EB5"/>
    <w:rsid w:val="00BB57FF"/>
    <w:rsid w:val="00BC0CC0"/>
    <w:rsid w:val="00BF0AA5"/>
    <w:rsid w:val="00C335B1"/>
    <w:rsid w:val="00C51643"/>
    <w:rsid w:val="00C5256F"/>
    <w:rsid w:val="00C55AA4"/>
    <w:rsid w:val="00C85807"/>
    <w:rsid w:val="00CD4B79"/>
    <w:rsid w:val="00CF4A33"/>
    <w:rsid w:val="00D323C4"/>
    <w:rsid w:val="00DF02BB"/>
    <w:rsid w:val="00E41BCF"/>
    <w:rsid w:val="00E609D7"/>
    <w:rsid w:val="00E86CA6"/>
    <w:rsid w:val="00EA543E"/>
    <w:rsid w:val="00F3287F"/>
    <w:rsid w:val="00F33B5A"/>
    <w:rsid w:val="00F66014"/>
    <w:rsid w:val="00F90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D5C89"/>
  <w15:chartTrackingRefBased/>
  <w15:docId w15:val="{6A202056-C01B-4D4B-AB90-7861E5BCF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7FF"/>
    <w:pPr>
      <w:spacing w:line="259" w:lineRule="auto"/>
    </w:pPr>
    <w:rPr>
      <w:kern w:val="0"/>
      <w:sz w:val="22"/>
      <w:szCs w:val="22"/>
      <w14:ligatures w14:val="none"/>
    </w:rPr>
  </w:style>
  <w:style w:type="paragraph" w:styleId="Heading1">
    <w:name w:val="heading 1"/>
    <w:basedOn w:val="Normal"/>
    <w:next w:val="Normal"/>
    <w:link w:val="Heading1Char"/>
    <w:uiPriority w:val="9"/>
    <w:qFormat/>
    <w:rsid w:val="00BB57F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B57F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B57FF"/>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B57FF"/>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BB57FF"/>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BB57FF"/>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BB57FF"/>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BB57FF"/>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BB57FF"/>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57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57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57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57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57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57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57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57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57FF"/>
    <w:rPr>
      <w:rFonts w:eastAsiaTheme="majorEastAsia" w:cstheme="majorBidi"/>
      <w:color w:val="272727" w:themeColor="text1" w:themeTint="D8"/>
    </w:rPr>
  </w:style>
  <w:style w:type="paragraph" w:styleId="Title">
    <w:name w:val="Title"/>
    <w:basedOn w:val="Normal"/>
    <w:next w:val="Normal"/>
    <w:link w:val="TitleChar"/>
    <w:uiPriority w:val="10"/>
    <w:qFormat/>
    <w:rsid w:val="00BB57FF"/>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B57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57FF"/>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B57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57FF"/>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BB57FF"/>
    <w:rPr>
      <w:i/>
      <w:iCs/>
      <w:color w:val="404040" w:themeColor="text1" w:themeTint="BF"/>
    </w:rPr>
  </w:style>
  <w:style w:type="paragraph" w:styleId="ListParagraph">
    <w:name w:val="List Paragraph"/>
    <w:basedOn w:val="Normal"/>
    <w:uiPriority w:val="34"/>
    <w:qFormat/>
    <w:rsid w:val="00BB57FF"/>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BB57FF"/>
    <w:rPr>
      <w:i/>
      <w:iCs/>
      <w:color w:val="0F4761" w:themeColor="accent1" w:themeShade="BF"/>
    </w:rPr>
  </w:style>
  <w:style w:type="paragraph" w:styleId="IntenseQuote">
    <w:name w:val="Intense Quote"/>
    <w:basedOn w:val="Normal"/>
    <w:next w:val="Normal"/>
    <w:link w:val="IntenseQuoteChar"/>
    <w:uiPriority w:val="30"/>
    <w:qFormat/>
    <w:rsid w:val="00BB57FF"/>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BB57FF"/>
    <w:rPr>
      <w:i/>
      <w:iCs/>
      <w:color w:val="0F4761" w:themeColor="accent1" w:themeShade="BF"/>
    </w:rPr>
  </w:style>
  <w:style w:type="character" w:styleId="IntenseReference">
    <w:name w:val="Intense Reference"/>
    <w:basedOn w:val="DefaultParagraphFont"/>
    <w:uiPriority w:val="32"/>
    <w:qFormat/>
    <w:rsid w:val="00BB57FF"/>
    <w:rPr>
      <w:b/>
      <w:bCs/>
      <w:smallCaps/>
      <w:color w:val="0F4761" w:themeColor="accent1" w:themeShade="BF"/>
      <w:spacing w:val="5"/>
    </w:rPr>
  </w:style>
  <w:style w:type="paragraph" w:styleId="NoSpacing">
    <w:name w:val="No Spacing"/>
    <w:link w:val="NoSpacingChar"/>
    <w:uiPriority w:val="1"/>
    <w:qFormat/>
    <w:rsid w:val="00BB57FF"/>
    <w:pPr>
      <w:spacing w:after="0" w:line="240" w:lineRule="auto"/>
    </w:pPr>
    <w:rPr>
      <w:rFonts w:eastAsiaTheme="minorEastAsia"/>
      <w:kern w:val="0"/>
      <w:sz w:val="22"/>
      <w:szCs w:val="22"/>
      <w:lang w:eastAsia="zh-CN"/>
      <w14:ligatures w14:val="none"/>
    </w:rPr>
  </w:style>
  <w:style w:type="character" w:customStyle="1" w:styleId="NoSpacingChar">
    <w:name w:val="No Spacing Char"/>
    <w:basedOn w:val="DefaultParagraphFont"/>
    <w:link w:val="NoSpacing"/>
    <w:uiPriority w:val="1"/>
    <w:rsid w:val="00BB57FF"/>
    <w:rPr>
      <w:rFonts w:eastAsiaTheme="minorEastAsia"/>
      <w:kern w:val="0"/>
      <w:sz w:val="22"/>
      <w:szCs w:val="22"/>
      <w:lang w:eastAsia="zh-CN"/>
      <w14:ligatures w14:val="none"/>
    </w:rPr>
  </w:style>
  <w:style w:type="character" w:styleId="Hyperlink">
    <w:name w:val="Hyperlink"/>
    <w:basedOn w:val="DefaultParagraphFont"/>
    <w:uiPriority w:val="99"/>
    <w:unhideWhenUsed/>
    <w:rsid w:val="00164715"/>
    <w:rPr>
      <w:color w:val="467886" w:themeColor="hyperlink"/>
      <w:u w:val="single"/>
    </w:rPr>
  </w:style>
  <w:style w:type="character" w:styleId="UnresolvedMention">
    <w:name w:val="Unresolved Mention"/>
    <w:basedOn w:val="DefaultParagraphFont"/>
    <w:uiPriority w:val="99"/>
    <w:semiHidden/>
    <w:unhideWhenUsed/>
    <w:rsid w:val="001647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simplypsychology.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implypsychology.org/vygotsky.html?utm_source=chatgpt.com" TargetMode="External"/><Relationship Id="rId5" Type="http://schemas.openxmlformats.org/officeDocument/2006/relationships/image" Target="media/image2.emf"/><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7</Pages>
  <Words>2274</Words>
  <Characters>12968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Agnelo D'souza</dc:creator>
  <cp:keywords/>
  <dc:description/>
  <cp:lastModifiedBy>Agnelo D'souza</cp:lastModifiedBy>
  <cp:revision>46</cp:revision>
  <dcterms:created xsi:type="dcterms:W3CDTF">2025-12-18T23:21:00Z</dcterms:created>
  <dcterms:modified xsi:type="dcterms:W3CDTF">2025-12-19T01:24:00Z</dcterms:modified>
</cp:coreProperties>
</file>