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82366E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C4EE0">
              <w:rPr>
                <w:rFonts w:ascii="Times New Roman" w:hAnsi="Times New Roman" w:cs="Times New Roman"/>
                <w:b/>
                <w:color w:val="auto"/>
                <w:sz w:val="48"/>
              </w:rPr>
              <w:t>Helen Brooking</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9AAB31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62FA1">
              <w:rPr>
                <w:rFonts w:ascii="Times New Roman" w:hAnsi="Times New Roman" w:cs="Times New Roman"/>
                <w:b/>
                <w:color w:val="auto"/>
                <w:sz w:val="48"/>
              </w:rPr>
              <w:t xml:space="preserve"> </w:t>
            </w:r>
            <w:r w:rsidR="003C4EE0">
              <w:rPr>
                <w:rFonts w:ascii="Times New Roman" w:hAnsi="Times New Roman" w:cs="Times New Roman"/>
                <w:b/>
                <w:color w:val="auto"/>
                <w:sz w:val="48"/>
              </w:rPr>
              <w:t>helyb79@live.co.uk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0F7E955" w14:textId="43CD671A" w:rsidR="003C4EE0" w:rsidRPr="005D3F07" w:rsidRDefault="003C4EE0"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2318793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23E6E614" w14:textId="77777777" w:rsidR="003C4EE0" w:rsidRDefault="003C4EE0" w:rsidP="00FF7EBB">
            <w:pPr>
              <w:jc w:val="both"/>
              <w:rPr>
                <w:i/>
                <w:sz w:val="24"/>
                <w:szCs w:val="24"/>
              </w:rPr>
            </w:pPr>
          </w:p>
          <w:p w14:paraId="31C6C8C5" w14:textId="77777777" w:rsidR="003C4EE0" w:rsidRPr="005D5D7A" w:rsidRDefault="003C4EE0" w:rsidP="003C4EE0">
            <w:pPr>
              <w:rPr>
                <w:sz w:val="24"/>
                <w:szCs w:val="24"/>
              </w:rPr>
            </w:pPr>
            <w:r w:rsidRPr="005D5D7A">
              <w:rPr>
                <w:sz w:val="24"/>
                <w:szCs w:val="24"/>
              </w:rPr>
              <w:t xml:space="preserve">I will be critically reflecting on a safeguarding assessment that I have completed in my area of work.  As part of the reflection, I will explore the legislation, policies and procedures that relate to the area in which I work. I will also consider theories that I used which were relevant to the assessment process and will demonstrate how I have integrated analysis into assessment, used collaborative working and developed my professional judgement in more complex situations and I will consider these in relation to the Welsh context. </w:t>
            </w:r>
          </w:p>
          <w:p w14:paraId="3210FCD7" w14:textId="77777777" w:rsidR="003C4EE0" w:rsidRPr="005D5D7A" w:rsidRDefault="003C4EE0" w:rsidP="003C4EE0">
            <w:pPr>
              <w:rPr>
                <w:sz w:val="24"/>
                <w:szCs w:val="24"/>
              </w:rPr>
            </w:pPr>
            <w:r w:rsidRPr="005D5D7A">
              <w:rPr>
                <w:sz w:val="24"/>
                <w:szCs w:val="24"/>
              </w:rPr>
              <w:t>I am currently based in a frontline child protection team in a rural area of Wales.  Within our team we support families on a care and support basis, where under section 21 of the Social Service and Wellbeing (Wales) Act  (SSWBA) (2014) there has been a duty to assess a child who may have care and support needs and where that child has been assessed as having care and support needs the SSWBA (2014) places a duty on the local authority to meet those needs. This will be in the production of a care and support plan which contain action</w:t>
            </w:r>
            <w:r>
              <w:rPr>
                <w:sz w:val="24"/>
                <w:szCs w:val="24"/>
              </w:rPr>
              <w:t>s</w:t>
            </w:r>
            <w:r w:rsidRPr="005D5D7A">
              <w:rPr>
                <w:sz w:val="24"/>
                <w:szCs w:val="24"/>
              </w:rPr>
              <w:t xml:space="preserve"> to meet those needs. Multi agency meetings are held to review the care and support plan, they can include education, health, any other professional that are supporting the family and family members, which can include young people if this was deemed appropriate for their age and development.  These meeting</w:t>
            </w:r>
            <w:r>
              <w:rPr>
                <w:sz w:val="24"/>
                <w:szCs w:val="24"/>
              </w:rPr>
              <w:t>s</w:t>
            </w:r>
            <w:r w:rsidRPr="005D5D7A">
              <w:rPr>
                <w:sz w:val="24"/>
                <w:szCs w:val="24"/>
              </w:rPr>
              <w:t xml:space="preserve"> are known as care and support meetings. </w:t>
            </w:r>
          </w:p>
          <w:p w14:paraId="50C0A4B0" w14:textId="77777777" w:rsidR="003C4EE0" w:rsidRPr="005D5D7A" w:rsidRDefault="003C4EE0" w:rsidP="003C4EE0">
            <w:pPr>
              <w:rPr>
                <w:sz w:val="24"/>
                <w:szCs w:val="24"/>
              </w:rPr>
            </w:pPr>
            <w:r w:rsidRPr="005D5D7A">
              <w:rPr>
                <w:sz w:val="24"/>
                <w:szCs w:val="24"/>
              </w:rPr>
              <w:t xml:space="preserve">Other ways that children and families can be open to our team is when there are safeguarding concerns for a child. Under section 47 of the Children Act (CA) (1989) the local authority has a duty to investigate when they have reasonable cause to suspect that a child may be at risk of significant harm. A strategy discussion between social services and police determines whether there needs to be a joint investigation with the police or a single agency investigation, usually containing only social services. Once the section 47 has been </w:t>
            </w:r>
            <w:r w:rsidRPr="005D5D7A">
              <w:rPr>
                <w:sz w:val="24"/>
                <w:szCs w:val="24"/>
              </w:rPr>
              <w:lastRenderedPageBreak/>
              <w:t xml:space="preserve">completed it will either conclude that the concerns are not substantiated in which case it may step back to care and support or close to children’s services, that the concerns are substantiated but the child is not at risk of significant harm, in which case it may remain at a care and support level, or that concerns are substantiated and the child continues to be at risk of significant harm in which case an Initial Child Protection Case Conference (ICPCC) will need to be convened (Wales Safeguarding Procedures, 2019). An ICPCC includes our partners from health, education, police and third sector organisations that may already be working with the family. A multi-agency decision is made at ICPCC and then our Team will support the family under a child protection plan. Partner agencies are expected to support the local authority in the development and delivery of the child protection plan (Wales, Safeguarding procedures, 2019). There may be tasks for the family and professionals within the plan to meet the needs of the child. The plan is reviewed at Core group meeting which are held every 4 – 6 weeks and include the family and all relevant professionals. </w:t>
            </w:r>
          </w:p>
          <w:p w14:paraId="097AD2F3" w14:textId="77777777" w:rsidR="003C4EE0" w:rsidRPr="005D5D7A" w:rsidRDefault="003C4EE0" w:rsidP="003C4EE0">
            <w:pPr>
              <w:rPr>
                <w:sz w:val="24"/>
                <w:szCs w:val="24"/>
              </w:rPr>
            </w:pPr>
            <w:r w:rsidRPr="005D5D7A">
              <w:rPr>
                <w:sz w:val="24"/>
                <w:szCs w:val="24"/>
              </w:rPr>
              <w:t>To critically reflect on the case study, I will use Borton’s (1970) reflective model. What? Will be the scenario that occurred</w:t>
            </w:r>
            <w:r>
              <w:rPr>
                <w:sz w:val="24"/>
                <w:szCs w:val="24"/>
              </w:rPr>
              <w:t xml:space="preserve"> and how this relates to my area of practice</w:t>
            </w:r>
            <w:r w:rsidRPr="005D5D7A">
              <w:rPr>
                <w:sz w:val="24"/>
                <w:szCs w:val="24"/>
              </w:rPr>
              <w:t xml:space="preserve"> So what? Will explore </w:t>
            </w:r>
            <w:r>
              <w:rPr>
                <w:sz w:val="24"/>
                <w:szCs w:val="24"/>
              </w:rPr>
              <w:t>the safeguarding assessment and enquiries undertaken</w:t>
            </w:r>
            <w:r w:rsidRPr="005D5D7A">
              <w:rPr>
                <w:sz w:val="24"/>
                <w:szCs w:val="24"/>
              </w:rPr>
              <w:t xml:space="preserve"> </w:t>
            </w:r>
            <w:r>
              <w:rPr>
                <w:sz w:val="24"/>
                <w:szCs w:val="24"/>
              </w:rPr>
              <w:t xml:space="preserve">and </w:t>
            </w:r>
            <w:r w:rsidRPr="005D5D7A">
              <w:rPr>
                <w:sz w:val="24"/>
                <w:szCs w:val="24"/>
              </w:rPr>
              <w:t>Now what? W</w:t>
            </w:r>
            <w:r>
              <w:rPr>
                <w:sz w:val="24"/>
                <w:szCs w:val="24"/>
              </w:rPr>
              <w:t xml:space="preserve">ill explore what I have learnt in relation to applying analysis in assessment, collaborative working and developing my professional judgement. </w:t>
            </w:r>
          </w:p>
          <w:p w14:paraId="47FB740B" w14:textId="77777777" w:rsidR="003C4EE0" w:rsidRPr="005D5D7A" w:rsidRDefault="003C4EE0" w:rsidP="003C4EE0">
            <w:pPr>
              <w:rPr>
                <w:sz w:val="24"/>
                <w:szCs w:val="24"/>
              </w:rPr>
            </w:pPr>
            <w:r w:rsidRPr="005D5D7A">
              <w:rPr>
                <w:sz w:val="24"/>
                <w:szCs w:val="24"/>
              </w:rPr>
              <w:t xml:space="preserve">What? </w:t>
            </w:r>
          </w:p>
          <w:p w14:paraId="149F9394" w14:textId="77777777" w:rsidR="003C4EE0" w:rsidRPr="005D5D7A" w:rsidRDefault="003C4EE0" w:rsidP="003C4EE0">
            <w:pPr>
              <w:rPr>
                <w:sz w:val="24"/>
                <w:szCs w:val="24"/>
              </w:rPr>
            </w:pPr>
            <w:r w:rsidRPr="005D5D7A">
              <w:rPr>
                <w:sz w:val="24"/>
                <w:szCs w:val="24"/>
              </w:rPr>
              <w:t xml:space="preserve">For confidentiality purposes, I will use numbers to indicate family members. Child 1 is a 4-year-old female child, child 2 is a 3-year-old female child, Parent 1 is mother to both children and parent 2 is father to child 2. </w:t>
            </w:r>
          </w:p>
          <w:p w14:paraId="48ED567A" w14:textId="77777777" w:rsidR="003C4EE0" w:rsidRPr="005D5D7A" w:rsidRDefault="003C4EE0" w:rsidP="003C4EE0">
            <w:pPr>
              <w:rPr>
                <w:sz w:val="24"/>
                <w:szCs w:val="24"/>
              </w:rPr>
            </w:pPr>
            <w:r w:rsidRPr="005D5D7A">
              <w:rPr>
                <w:sz w:val="24"/>
                <w:szCs w:val="24"/>
              </w:rPr>
              <w:t xml:space="preserve">Child 1 and 2 live with parent 1 in a small town in rural Wales. They had recently moved to the area after living in a much larger town in a neighbouring local authority, Parent 1 still lived in this local authority. The family had previously had a significant amount of social services involvement, including child protection, public law outline and the children both spent several months living with another family member. The concerns that had been raised by the previous local authority were significant domestic abuse between parent 1 and 2, alcohol use by both parent 1 and 2 and parent 1 and 2 not being open with professionals about the status of their relationship. </w:t>
            </w:r>
          </w:p>
          <w:p w14:paraId="541B6B9F" w14:textId="77777777" w:rsidR="003C4EE0" w:rsidRPr="005D5D7A" w:rsidRDefault="003C4EE0" w:rsidP="003C4EE0">
            <w:pPr>
              <w:rPr>
                <w:sz w:val="24"/>
                <w:szCs w:val="24"/>
              </w:rPr>
            </w:pPr>
            <w:r w:rsidRPr="005D5D7A">
              <w:rPr>
                <w:sz w:val="24"/>
                <w:szCs w:val="24"/>
              </w:rPr>
              <w:t xml:space="preserve">There was a child protection conference held for the family to be transferred to our local authority. The Multi agency professionals deemed that a great deal of progress had been made and the children were de registered. Both parents were happy to continue to work with our local authority under a care and support plan under section 54 of the SSWBA (2014).  </w:t>
            </w:r>
          </w:p>
          <w:p w14:paraId="3AFCA2C8" w14:textId="4C6C2C1A" w:rsidR="003C4EE0" w:rsidRPr="005D5D7A" w:rsidRDefault="003C4EE0" w:rsidP="003C4EE0">
            <w:pPr>
              <w:rPr>
                <w:sz w:val="24"/>
                <w:szCs w:val="24"/>
              </w:rPr>
            </w:pPr>
            <w:r w:rsidRPr="005D5D7A">
              <w:rPr>
                <w:sz w:val="24"/>
                <w:szCs w:val="24"/>
              </w:rPr>
              <w:t xml:space="preserve">The situation that prompted a safeguarding enquiry under section 47 of the CA (1989) was due to information that was shared by police. The police as a relevant partner have a duty to report a child at risk under section 130 of the SSWBA (2014) and the Wales </w:t>
            </w:r>
            <w:r w:rsidR="00E62FA1">
              <w:rPr>
                <w:sz w:val="24"/>
                <w:szCs w:val="24"/>
              </w:rPr>
              <w:t>S</w:t>
            </w:r>
            <w:r w:rsidRPr="005D5D7A">
              <w:rPr>
                <w:sz w:val="24"/>
                <w:szCs w:val="24"/>
              </w:rPr>
              <w:t>afeguarding Procedures</w:t>
            </w:r>
            <w:r w:rsidR="00E62FA1">
              <w:rPr>
                <w:sz w:val="24"/>
                <w:szCs w:val="24"/>
              </w:rPr>
              <w:t xml:space="preserve"> </w:t>
            </w:r>
            <w:r w:rsidRPr="005D5D7A">
              <w:rPr>
                <w:sz w:val="24"/>
                <w:szCs w:val="24"/>
              </w:rPr>
              <w:t xml:space="preserve">(2019). It was shared that Parent 2 had made a call to police to advise that he and parent 1 had been with child 1 and 2 and had been drinking alcohol and there had been a verbal argument and parent 1 had assaulted him. Parent 2 had advised that Parent 1 and both children had left and were with a family member. Parent 1 was arrested for assault and bail conditions were put in place to prevent direct and indirect contact between parent 1 and parent 2. </w:t>
            </w:r>
          </w:p>
          <w:p w14:paraId="08FD9B57" w14:textId="58C93DC0" w:rsidR="003C4EE0" w:rsidRPr="005D5D7A" w:rsidRDefault="003C4EE0" w:rsidP="003C4EE0">
            <w:pPr>
              <w:rPr>
                <w:sz w:val="24"/>
                <w:szCs w:val="24"/>
              </w:rPr>
            </w:pPr>
            <w:r w:rsidRPr="005D5D7A">
              <w:rPr>
                <w:sz w:val="24"/>
                <w:szCs w:val="24"/>
              </w:rPr>
              <w:t xml:space="preserve">Firstly, I had to share all the information with my manager so that a strategy discussion could be held with police (Wales Safeguarding </w:t>
            </w:r>
            <w:r w:rsidR="00E62FA1">
              <w:rPr>
                <w:sz w:val="24"/>
                <w:szCs w:val="24"/>
              </w:rPr>
              <w:t>P</w:t>
            </w:r>
            <w:r w:rsidRPr="005D5D7A">
              <w:rPr>
                <w:sz w:val="24"/>
                <w:szCs w:val="24"/>
              </w:rPr>
              <w:t xml:space="preserve">rocedures, 2019). The incident that took place had been in another local authority as this was </w:t>
            </w:r>
            <w:r>
              <w:rPr>
                <w:sz w:val="24"/>
                <w:szCs w:val="24"/>
              </w:rPr>
              <w:t>w</w:t>
            </w:r>
            <w:r w:rsidRPr="005D5D7A">
              <w:rPr>
                <w:sz w:val="24"/>
                <w:szCs w:val="24"/>
              </w:rPr>
              <w:t xml:space="preserve">here parent 2 lived and so involved </w:t>
            </w:r>
            <w:r w:rsidRPr="005D5D7A">
              <w:rPr>
                <w:sz w:val="24"/>
                <w:szCs w:val="24"/>
              </w:rPr>
              <w:lastRenderedPageBreak/>
              <w:t xml:space="preserve">another police force. For effective information sharing both police forces needed to be part of the strategy discussion.  It was agreed at this point to initiate a section 47 child protection investigation but also to go to Initial Child Protection Conference. This would enable ICPCC to take place within 15 days of the strategy discussion (Wales </w:t>
            </w:r>
            <w:r w:rsidR="00E62FA1">
              <w:rPr>
                <w:sz w:val="24"/>
                <w:szCs w:val="24"/>
              </w:rPr>
              <w:t>S</w:t>
            </w:r>
            <w:r w:rsidRPr="005D5D7A">
              <w:rPr>
                <w:sz w:val="24"/>
                <w:szCs w:val="24"/>
              </w:rPr>
              <w:t xml:space="preserve">afeguarding </w:t>
            </w:r>
            <w:r w:rsidR="00E62FA1">
              <w:rPr>
                <w:sz w:val="24"/>
                <w:szCs w:val="24"/>
              </w:rPr>
              <w:t>P</w:t>
            </w:r>
            <w:r w:rsidRPr="005D5D7A">
              <w:rPr>
                <w:sz w:val="24"/>
                <w:szCs w:val="24"/>
              </w:rPr>
              <w:t>rocedures, 2019). This was due to the significant number of domestic incidents recorded by police. Some research suggests that it is the greater amount of violence that children are exposed to that affects children’s adjustment and outcomes (Graham-Bermann and Perkins, 2010, p</w:t>
            </w:r>
            <w:r w:rsidR="00E65F86">
              <w:rPr>
                <w:sz w:val="24"/>
                <w:szCs w:val="24"/>
              </w:rPr>
              <w:t xml:space="preserve"> </w:t>
            </w:r>
            <w:r w:rsidRPr="005D5D7A">
              <w:rPr>
                <w:sz w:val="24"/>
                <w:szCs w:val="24"/>
              </w:rPr>
              <w:t xml:space="preserve">436) and so by proceeding to ICPCC it helped to make timely decisions to safeguard two very young children. </w:t>
            </w:r>
          </w:p>
          <w:p w14:paraId="043D136E" w14:textId="77777777" w:rsidR="003C4EE0" w:rsidRPr="005D5D7A" w:rsidRDefault="003C4EE0" w:rsidP="003C4EE0">
            <w:pPr>
              <w:rPr>
                <w:sz w:val="24"/>
                <w:szCs w:val="24"/>
              </w:rPr>
            </w:pPr>
            <w:r w:rsidRPr="005D5D7A">
              <w:rPr>
                <w:sz w:val="24"/>
                <w:szCs w:val="24"/>
              </w:rPr>
              <w:t xml:space="preserve">As a practitioner working in Wales, I needed to consider the active offer when completing an assessment. It was established at point of referral that English was their preferred language however this was also clarified at my first contact with the family. Language is not the only consideration when practicing in Wales. The area in which parent 1 and the children live was fairly rural and I was aware that Parent 1 did not drive and that public transport from her family members home to the family home was limited and so it was important that I made sure that Parent 1 and the children were able to get home. </w:t>
            </w:r>
          </w:p>
          <w:p w14:paraId="361F06A1" w14:textId="77777777" w:rsidR="003C4EE0" w:rsidRPr="005D5D7A" w:rsidRDefault="003C4EE0" w:rsidP="003C4EE0">
            <w:pPr>
              <w:rPr>
                <w:sz w:val="24"/>
                <w:szCs w:val="24"/>
              </w:rPr>
            </w:pPr>
            <w:r w:rsidRPr="005D5D7A">
              <w:rPr>
                <w:sz w:val="24"/>
                <w:szCs w:val="24"/>
              </w:rPr>
              <w:t>I called both parent 1 and parent 2 and shared that due to the incident that had occurred I needed to complete a child protection investigation and that we were potentially going to ICPCC. It was important at that time to be open and honest with the family, to share the concerns that the local authority had and to advise that I would also be meeting with them so that their views would be captured within the assessment. Relationship building skills are central to assessments and it is important to engage with people and provide the information (Parker, 2013, p 314). Both parents shared that the</w:t>
            </w:r>
            <w:r>
              <w:rPr>
                <w:sz w:val="24"/>
                <w:szCs w:val="24"/>
              </w:rPr>
              <w:t>y</w:t>
            </w:r>
            <w:r w:rsidRPr="005D5D7A">
              <w:rPr>
                <w:sz w:val="24"/>
                <w:szCs w:val="24"/>
              </w:rPr>
              <w:t xml:space="preserve"> understood. </w:t>
            </w:r>
          </w:p>
          <w:p w14:paraId="5F4E13A5" w14:textId="3D1648D8" w:rsidR="003C4EE0" w:rsidRPr="005D5D7A" w:rsidRDefault="003C4EE0" w:rsidP="003C4EE0">
            <w:pPr>
              <w:rPr>
                <w:sz w:val="24"/>
                <w:szCs w:val="24"/>
              </w:rPr>
            </w:pPr>
            <w:r w:rsidRPr="005D5D7A">
              <w:rPr>
                <w:sz w:val="24"/>
                <w:szCs w:val="24"/>
              </w:rPr>
              <w:t>Once the situation had progressed to a section 47 investigation, I shared this with the multi-agency team, so that they were informed of the recent incident and were able to share information for the purpose of assessment. Lymbery and Millward (2009, p167) suggest that it is not possible for social worker to provide a service to families in isolation from other professionals. It was important for me to share the update with the professional network so that they were able to provide any support necessary to the children and to make them aware of the next steps in relation to the family.  When sharing information with others it was important that I was aware of the Data Protection Act (DPA) 2018. The sharing of information is lawful when involved in safeguarding children, so long as it is proportionate and aims to keep a child safe (Welsh Government, 2019). All the professionals involved shared that they felt they had been deceived by the family, that things had been made to seem better than they were, and ‘disguised compliance’ was a term used by many of them. Kettle and Jackson</w:t>
            </w:r>
            <w:r w:rsidR="007A0B11">
              <w:rPr>
                <w:sz w:val="24"/>
                <w:szCs w:val="24"/>
              </w:rPr>
              <w:t xml:space="preserve"> </w:t>
            </w:r>
            <w:r w:rsidR="00E65F86">
              <w:rPr>
                <w:sz w:val="24"/>
                <w:szCs w:val="24"/>
              </w:rPr>
              <w:t>(</w:t>
            </w:r>
            <w:r w:rsidRPr="005D5D7A">
              <w:rPr>
                <w:sz w:val="24"/>
                <w:szCs w:val="24"/>
              </w:rPr>
              <w:t>2017, cited in Leigh et al, 2020) imply that the ‘rule of optimism’ has recently been used to explain professional naivety and poor decision making. However, this is difficult to evaluate. If we consider this in relation to practising in Wales which has one of the highest rates of children in local authority care (Wilkins, 2023,</w:t>
            </w:r>
            <w:r w:rsidR="00661635">
              <w:rPr>
                <w:sz w:val="24"/>
                <w:szCs w:val="24"/>
              </w:rPr>
              <w:t xml:space="preserve"> p97</w:t>
            </w:r>
            <w:r w:rsidRPr="005D5D7A">
              <w:rPr>
                <w:sz w:val="24"/>
                <w:szCs w:val="24"/>
              </w:rPr>
              <w:t xml:space="preserve">) then as social workers our aim is to support children to remain with families wherever it safe to do so and it is important that we believe that families are being truthful and are able to parent their children. Research conducted by Leigh et al (2020) suggests that there should be some caution when using the term ‘disguised compliance’ as it does not mitigate the risk and may not consider the language used by the social worker and the potential power imbalance within the relationships. </w:t>
            </w:r>
          </w:p>
          <w:p w14:paraId="515493E1" w14:textId="77777777" w:rsidR="003C4EE0" w:rsidRPr="005D5D7A" w:rsidRDefault="003C4EE0" w:rsidP="003C4EE0">
            <w:pPr>
              <w:rPr>
                <w:sz w:val="24"/>
                <w:szCs w:val="24"/>
              </w:rPr>
            </w:pPr>
          </w:p>
          <w:p w14:paraId="34BA1101" w14:textId="77777777" w:rsidR="003C4EE0" w:rsidRPr="005D5D7A" w:rsidRDefault="003C4EE0" w:rsidP="003C4EE0">
            <w:pPr>
              <w:rPr>
                <w:sz w:val="24"/>
                <w:szCs w:val="24"/>
              </w:rPr>
            </w:pPr>
            <w:r w:rsidRPr="005D5D7A">
              <w:rPr>
                <w:sz w:val="24"/>
                <w:szCs w:val="24"/>
              </w:rPr>
              <w:lastRenderedPageBreak/>
              <w:t xml:space="preserve">So what? </w:t>
            </w:r>
          </w:p>
          <w:p w14:paraId="612B2D47" w14:textId="77777777" w:rsidR="003C4EE0" w:rsidRPr="005D5D7A" w:rsidRDefault="003C4EE0" w:rsidP="003C4EE0">
            <w:pPr>
              <w:rPr>
                <w:sz w:val="24"/>
                <w:szCs w:val="24"/>
              </w:rPr>
            </w:pPr>
            <w:r w:rsidRPr="005D5D7A">
              <w:rPr>
                <w:sz w:val="24"/>
                <w:szCs w:val="24"/>
              </w:rPr>
              <w:t>I arranged to go out and visit parent 1 so that I could speak to the children. Child 1 and child 2 were happy to speak to me on their own. Even though they were only 3 and 4 years old, they had good communication skills and so I took some colouring and drawing so that we could play and talk about the recent incident that they had witnessed. There is research that suggests the importance of social workers using play skills to communicate with children during investigative interviews and direct work sessions (O’Reilly and Dolan,2016, p1193) and so being prepared with a child focused activity helped to put the children at ease and for me to be able to communicate with them effectively.  Child 1 was able to tell me that they had gone to the park and that they had gone back to Parent 2’s flat where the dog had an accident on the carpet and then Parent 1 and Parent 2 had argued and so they left with parent 1 and parent 2 had been following them. Child 1 also shared that</w:t>
            </w:r>
            <w:r>
              <w:rPr>
                <w:sz w:val="24"/>
                <w:szCs w:val="24"/>
              </w:rPr>
              <w:t xml:space="preserve"> mum</w:t>
            </w:r>
            <w:r w:rsidRPr="005D5D7A">
              <w:rPr>
                <w:sz w:val="24"/>
                <w:szCs w:val="24"/>
              </w:rPr>
              <w:t xml:space="preserve"> had a sleepover and then she asked me if that was ok. I am aware that I did not answer her I know that this was because I was not sure what to say. On reflection I feel that I should have been honest with her and stated that it was a worry for us due to disagreements that had happened in the past. I feel that the fact she asked me that suggested that she was not sure if this was allowed. </w:t>
            </w:r>
          </w:p>
          <w:p w14:paraId="5074D56F" w14:textId="77777777" w:rsidR="003C4EE0" w:rsidRPr="005D5D7A" w:rsidRDefault="003C4EE0" w:rsidP="003C4EE0">
            <w:pPr>
              <w:rPr>
                <w:sz w:val="24"/>
                <w:szCs w:val="24"/>
              </w:rPr>
            </w:pPr>
            <w:r w:rsidRPr="005D5D7A">
              <w:rPr>
                <w:sz w:val="24"/>
                <w:szCs w:val="24"/>
              </w:rPr>
              <w:t>Child 2 was able to share that Parent 2 had grabbed her from parent 1 and run back upstairs to his flat with her. Child 2 told me that she</w:t>
            </w:r>
            <w:r>
              <w:rPr>
                <w:sz w:val="24"/>
                <w:szCs w:val="24"/>
              </w:rPr>
              <w:t xml:space="preserve"> had been </w:t>
            </w:r>
            <w:r w:rsidRPr="005D5D7A">
              <w:rPr>
                <w:sz w:val="24"/>
                <w:szCs w:val="24"/>
              </w:rPr>
              <w:t xml:space="preserve">crying and that she didn’t like it. I feel that it was the relaxed free play that enabled both children to relax and share what they had experienced. Lefevre (2010, cited in O’Reilly and Dolan, 2016, p1202) suggests that a free play approach can allow the child to build a relationship at a pace that is comfortable to them. The discussion was free flow, and I allowed the children to share what they wanted and as and when they remembered things. </w:t>
            </w:r>
          </w:p>
          <w:p w14:paraId="2D2CD898" w14:textId="77777777" w:rsidR="003C4EE0" w:rsidRPr="005D5D7A" w:rsidRDefault="003C4EE0" w:rsidP="003C4EE0">
            <w:pPr>
              <w:rPr>
                <w:sz w:val="24"/>
                <w:szCs w:val="24"/>
              </w:rPr>
            </w:pPr>
            <w:r w:rsidRPr="005D5D7A">
              <w:rPr>
                <w:sz w:val="24"/>
                <w:szCs w:val="24"/>
              </w:rPr>
              <w:t>After speaking to the children, I needed to speak to Parent 1 on her own so that she was able to share information about the incident from her perspective. I told Parent 1 this and she attempted to encourage child 1 and child 2 to leave the room so that we could speak privately. Both children became extremely upset, they refused to leave Parent 1, they cried, and both wrapped themselves around her legs. It took a long time to persuade them and eventually another family member came in and managed to persuade them to leave.  Howe (2013, p 418) suggest that children develop a range of behavioural strategies to maintain as much proximity as possible when they feel that the caregivers lack mental attunement. It was clear in that moment that the children were dysregulated and that Parent 1 on her own appeared unable to regulate them. This made me think about attachment theory</w:t>
            </w:r>
            <w:r>
              <w:rPr>
                <w:sz w:val="24"/>
                <w:szCs w:val="24"/>
              </w:rPr>
              <w:t>. Bowlby (1979, cited in Trevithick, 2005, p100) suggest that it is the affectional bonds that are created between a parent and child in the first year of life that support emotional stability and security.  The</w:t>
            </w:r>
            <w:r w:rsidRPr="005D5D7A">
              <w:rPr>
                <w:sz w:val="24"/>
                <w:szCs w:val="24"/>
              </w:rPr>
              <w:t xml:space="preserve"> behaviour </w:t>
            </w:r>
            <w:r>
              <w:rPr>
                <w:sz w:val="24"/>
                <w:szCs w:val="24"/>
              </w:rPr>
              <w:t xml:space="preserve">I observed </w:t>
            </w:r>
            <w:r w:rsidRPr="005D5D7A">
              <w:rPr>
                <w:sz w:val="24"/>
                <w:szCs w:val="24"/>
              </w:rPr>
              <w:t>could suggest an insecure attachment to parent 1, or it could be because the children have experienced moving to live with other family members after incidents have occurred and could be being triggered by that. Arai et al (2021) conducted research that explored children’s perspectives of domestic violence and abuse and highlighted the emotional impact on children including feelings of fear and anxiety. Again, this could be what was being observed with child 1 and child 2. They appeared fearful and anxious when asking to be separated from parent 1.  This observation was useful as I was able to understand the impact of the children’s experiences and so use this to analyse my assessment and support my professional judg</w:t>
            </w:r>
            <w:r>
              <w:rPr>
                <w:sz w:val="24"/>
                <w:szCs w:val="24"/>
              </w:rPr>
              <w:t>e</w:t>
            </w:r>
            <w:r w:rsidRPr="005D5D7A">
              <w:rPr>
                <w:sz w:val="24"/>
                <w:szCs w:val="24"/>
              </w:rPr>
              <w:t xml:space="preserve">ment. </w:t>
            </w:r>
          </w:p>
          <w:p w14:paraId="2C7E0DD2" w14:textId="1E961806" w:rsidR="003C4EE0" w:rsidRPr="005D5D7A" w:rsidRDefault="003C4EE0" w:rsidP="003C4EE0">
            <w:pPr>
              <w:rPr>
                <w:sz w:val="24"/>
                <w:szCs w:val="24"/>
              </w:rPr>
            </w:pPr>
            <w:r>
              <w:rPr>
                <w:sz w:val="24"/>
                <w:szCs w:val="24"/>
              </w:rPr>
              <w:lastRenderedPageBreak/>
              <w:t xml:space="preserve">A signs of safety model (Turnell and Edwards, 1999) is used within my local authority. There are three core principles in the signs of safety model, working relationships between families and professionals, having a questioning, critical thinking approach and lastly, having aspirations in everyday practice (Turnell and Murphy, 2017).  I had a good relationship with Parent 1, and I was able to </w:t>
            </w:r>
            <w:r w:rsidRPr="005D5D7A">
              <w:rPr>
                <w:sz w:val="24"/>
                <w:szCs w:val="24"/>
              </w:rPr>
              <w:t xml:space="preserve">speak to </w:t>
            </w:r>
            <w:r>
              <w:rPr>
                <w:sz w:val="24"/>
                <w:szCs w:val="24"/>
              </w:rPr>
              <w:t xml:space="preserve">her openly to share my worries, </w:t>
            </w:r>
            <w:r w:rsidRPr="005D5D7A">
              <w:rPr>
                <w:sz w:val="24"/>
                <w:szCs w:val="24"/>
              </w:rPr>
              <w:t xml:space="preserve">she </w:t>
            </w:r>
            <w:r>
              <w:rPr>
                <w:sz w:val="24"/>
                <w:szCs w:val="24"/>
              </w:rPr>
              <w:t>told</w:t>
            </w:r>
            <w:r w:rsidRPr="005D5D7A">
              <w:rPr>
                <w:sz w:val="24"/>
                <w:szCs w:val="24"/>
              </w:rPr>
              <w:t xml:space="preserve"> </w:t>
            </w:r>
            <w:r>
              <w:rPr>
                <w:sz w:val="24"/>
                <w:szCs w:val="24"/>
              </w:rPr>
              <w:t xml:space="preserve">me </w:t>
            </w:r>
            <w:r w:rsidRPr="005D5D7A">
              <w:rPr>
                <w:sz w:val="24"/>
                <w:szCs w:val="24"/>
              </w:rPr>
              <w:t xml:space="preserve">that she had stayed over at parent 2’s home and that they had been meeting but only </w:t>
            </w:r>
            <w:r>
              <w:rPr>
                <w:sz w:val="24"/>
                <w:szCs w:val="24"/>
              </w:rPr>
              <w:t xml:space="preserve">very </w:t>
            </w:r>
            <w:r w:rsidRPr="005D5D7A">
              <w:rPr>
                <w:sz w:val="24"/>
                <w:szCs w:val="24"/>
              </w:rPr>
              <w:t>recently and that they had been getting on well.</w:t>
            </w:r>
            <w:r>
              <w:rPr>
                <w:sz w:val="24"/>
                <w:szCs w:val="24"/>
              </w:rPr>
              <w:t xml:space="preserve"> I had visited the family a few weeks prior to the incident and Child 1 told me that they all went out for food together as a family. I had questioned Parent 1 about this at the time and she had denied it.  I asked her once again about that situation;</w:t>
            </w:r>
            <w:r w:rsidRPr="005D5D7A">
              <w:rPr>
                <w:sz w:val="24"/>
                <w:szCs w:val="24"/>
              </w:rPr>
              <w:t xml:space="preserve"> </w:t>
            </w:r>
            <w:r>
              <w:rPr>
                <w:sz w:val="24"/>
                <w:szCs w:val="24"/>
              </w:rPr>
              <w:t>h</w:t>
            </w:r>
            <w:r w:rsidRPr="005D5D7A">
              <w:rPr>
                <w:sz w:val="24"/>
                <w:szCs w:val="24"/>
              </w:rPr>
              <w:t xml:space="preserve">owever, she denied </w:t>
            </w:r>
            <w:r>
              <w:rPr>
                <w:sz w:val="24"/>
                <w:szCs w:val="24"/>
              </w:rPr>
              <w:t xml:space="preserve">it once again and denied </w:t>
            </w:r>
            <w:r w:rsidRPr="005D5D7A">
              <w:rPr>
                <w:sz w:val="24"/>
                <w:szCs w:val="24"/>
              </w:rPr>
              <w:t xml:space="preserve">that they were planning to get back together. I asked her about the use of alcohol and her thoughts on that now. Parent 1 shared remorse about the incident and stated that she was aware that they should not have been together drinking alcohol. </w:t>
            </w:r>
            <w:r>
              <w:rPr>
                <w:sz w:val="24"/>
                <w:szCs w:val="24"/>
              </w:rPr>
              <w:t xml:space="preserve">I was aware that parent 1 had made several changes previously around her use of alcohol and so I used this moment to highlight how far she had already come and focus on her strengths. We discussed the children’s previous experience of her use of </w:t>
            </w:r>
            <w:r w:rsidR="00661635">
              <w:rPr>
                <w:sz w:val="24"/>
                <w:szCs w:val="24"/>
              </w:rPr>
              <w:t>alcohol,</w:t>
            </w:r>
            <w:r>
              <w:rPr>
                <w:sz w:val="24"/>
                <w:szCs w:val="24"/>
              </w:rPr>
              <w:t xml:space="preserve"> and I asked parent 1 what she thought would be an appropriate safety plan around alcohol. Parent 1 suggested that she did not drink any alcohol when she had the children and so this became a part of the initial safety plan. Safety planning within the signs of safety model also use the network to create safety (Turnell and Murphy, 2017) and so I felt that a family network meeting needed to be convened following the assessment period, so that all in the network were aware of the worries and could suggest ways that they can support the family. </w:t>
            </w:r>
          </w:p>
          <w:p w14:paraId="7AE4F984" w14:textId="54656EFD" w:rsidR="003C4EE0" w:rsidRPr="005D5D7A" w:rsidRDefault="003C4EE0" w:rsidP="003C4EE0">
            <w:pPr>
              <w:rPr>
                <w:sz w:val="24"/>
                <w:szCs w:val="24"/>
              </w:rPr>
            </w:pPr>
            <w:r w:rsidRPr="005D5D7A">
              <w:rPr>
                <w:sz w:val="24"/>
                <w:szCs w:val="24"/>
              </w:rPr>
              <w:t>I completed an unannounced visit to Parent 2. He invited me in, however after several minutes of being there, I realised that he was intoxicated. At this point I was already in the home, and he was very upset and wanting to share his perspective with me. I feel that I had to make a judgement in that moment. Whilst I felt that it was inappropriate to speak to him whilst he was intoxicated, I was also aware that he was finding the situation difficult and he shared with me that ‘he drinks when things go bad’ and so it was clear that he was using alcohol as a way of coping and appeared to need someone to talk to. I made the decision to stay so that he felt listened to, I was aware that I did not know parent 2 very well and did not know how he would react if I needed to discuss difficult scenarios with him. Within our local authority we use Motivational interviewing (MI) techniques which include OARS, open ended question</w:t>
            </w:r>
            <w:r>
              <w:rPr>
                <w:sz w:val="24"/>
                <w:szCs w:val="24"/>
              </w:rPr>
              <w:t>s</w:t>
            </w:r>
            <w:r w:rsidRPr="005D5D7A">
              <w:rPr>
                <w:sz w:val="24"/>
                <w:szCs w:val="24"/>
              </w:rPr>
              <w:t>, affirmation</w:t>
            </w:r>
            <w:r>
              <w:rPr>
                <w:sz w:val="24"/>
                <w:szCs w:val="24"/>
              </w:rPr>
              <w:t>s</w:t>
            </w:r>
            <w:r w:rsidRPr="005D5D7A">
              <w:rPr>
                <w:sz w:val="24"/>
                <w:szCs w:val="24"/>
              </w:rPr>
              <w:t xml:space="preserve">, </w:t>
            </w:r>
            <w:r>
              <w:rPr>
                <w:sz w:val="24"/>
                <w:szCs w:val="24"/>
              </w:rPr>
              <w:t>r</w:t>
            </w:r>
            <w:r w:rsidRPr="005D5D7A">
              <w:rPr>
                <w:sz w:val="24"/>
                <w:szCs w:val="24"/>
              </w:rPr>
              <w:t>eflection</w:t>
            </w:r>
            <w:r>
              <w:rPr>
                <w:sz w:val="24"/>
                <w:szCs w:val="24"/>
              </w:rPr>
              <w:t>s</w:t>
            </w:r>
            <w:r w:rsidRPr="005D5D7A">
              <w:rPr>
                <w:sz w:val="24"/>
                <w:szCs w:val="24"/>
              </w:rPr>
              <w:t xml:space="preserve"> and summaries (Forrester, Wilkins and Whittaker, 2021</w:t>
            </w:r>
            <w:r w:rsidR="00AD33B8">
              <w:rPr>
                <w:sz w:val="24"/>
                <w:szCs w:val="24"/>
              </w:rPr>
              <w:t>, p</w:t>
            </w:r>
            <w:r w:rsidR="00C112CA">
              <w:rPr>
                <w:sz w:val="24"/>
                <w:szCs w:val="24"/>
              </w:rPr>
              <w:t xml:space="preserve"> 50</w:t>
            </w:r>
            <w:r w:rsidRPr="005D5D7A">
              <w:rPr>
                <w:sz w:val="24"/>
                <w:szCs w:val="24"/>
              </w:rPr>
              <w:t>)</w:t>
            </w:r>
            <w:r w:rsidR="007A0B11">
              <w:rPr>
                <w:sz w:val="24"/>
                <w:szCs w:val="24"/>
              </w:rPr>
              <w:t>.</w:t>
            </w:r>
            <w:r w:rsidRPr="005D5D7A">
              <w:rPr>
                <w:sz w:val="24"/>
                <w:szCs w:val="24"/>
              </w:rPr>
              <w:t xml:space="preserve"> MI tends to be used when there are parental behaviours that need to be changed (Teater, 2023</w:t>
            </w:r>
            <w:r w:rsidR="00525735">
              <w:rPr>
                <w:sz w:val="24"/>
                <w:szCs w:val="24"/>
              </w:rPr>
              <w:t>, p</w:t>
            </w:r>
            <w:r w:rsidR="000C6041">
              <w:rPr>
                <w:sz w:val="24"/>
                <w:szCs w:val="24"/>
              </w:rPr>
              <w:t xml:space="preserve"> 452</w:t>
            </w:r>
            <w:r w:rsidRPr="005D5D7A">
              <w:rPr>
                <w:sz w:val="24"/>
                <w:szCs w:val="24"/>
              </w:rPr>
              <w:t>) and it did appear that the situation only occurred due to parental behaviours. As parent 2 was intoxicated it was not appropriate to challenge</w:t>
            </w:r>
            <w:r>
              <w:rPr>
                <w:sz w:val="24"/>
                <w:szCs w:val="24"/>
              </w:rPr>
              <w:t>,</w:t>
            </w:r>
            <w:r w:rsidRPr="005D5D7A">
              <w:rPr>
                <w:sz w:val="24"/>
                <w:szCs w:val="24"/>
              </w:rPr>
              <w:t xml:space="preserve"> however the MI tools could be used to show empathy, gather information and to clarify what had been shared and what had happened. I felt that by using the MI tools I </w:t>
            </w:r>
            <w:r>
              <w:rPr>
                <w:sz w:val="24"/>
                <w:szCs w:val="24"/>
              </w:rPr>
              <w:t>was</w:t>
            </w:r>
            <w:r w:rsidRPr="005D5D7A">
              <w:rPr>
                <w:sz w:val="24"/>
                <w:szCs w:val="24"/>
              </w:rPr>
              <w:t xml:space="preserve"> able to work collaboratively with Parent 2. Emlyn-Jones (2023,</w:t>
            </w:r>
            <w:r w:rsidR="007736E3">
              <w:rPr>
                <w:sz w:val="24"/>
                <w:szCs w:val="24"/>
              </w:rPr>
              <w:t xml:space="preserve"> p 278</w:t>
            </w:r>
            <w:r w:rsidRPr="005D5D7A">
              <w:rPr>
                <w:sz w:val="24"/>
                <w:szCs w:val="24"/>
              </w:rPr>
              <w:t xml:space="preserve">) suggests that this collaboration is the key in creating partnerships where people are the experts and are supported to make changes to their lives. </w:t>
            </w:r>
          </w:p>
          <w:p w14:paraId="3D45410D" w14:textId="3142B6E7" w:rsidR="003C4EE0" w:rsidRPr="005D5D7A" w:rsidRDefault="003C4EE0" w:rsidP="003C4EE0">
            <w:pPr>
              <w:rPr>
                <w:sz w:val="24"/>
                <w:szCs w:val="24"/>
              </w:rPr>
            </w:pPr>
            <w:r w:rsidRPr="005D5D7A">
              <w:rPr>
                <w:sz w:val="24"/>
                <w:szCs w:val="24"/>
              </w:rPr>
              <w:t>Parent 2 was very clear that he wanted to be in a relationship with Parent 1 and that the previous social worker had told him they were not allowed to be together. Featherstone et al (2014, cited in Leigh et al 2020</w:t>
            </w:r>
            <w:r w:rsidR="00B32644">
              <w:rPr>
                <w:sz w:val="24"/>
                <w:szCs w:val="24"/>
              </w:rPr>
              <w:t>, p276</w:t>
            </w:r>
            <w:r w:rsidRPr="005D5D7A">
              <w:rPr>
                <w:sz w:val="24"/>
                <w:szCs w:val="24"/>
              </w:rPr>
              <w:t xml:space="preserve">) suggested that ‘disguised compliance’ occurs when parents feel blackmailed into cooperating with a plan they do not agree with. It appears that parent 2 and potentially parent 1 felt that they had to hide their relationship from the local </w:t>
            </w:r>
            <w:r w:rsidRPr="005D5D7A">
              <w:rPr>
                <w:sz w:val="24"/>
                <w:szCs w:val="24"/>
              </w:rPr>
              <w:lastRenderedPageBreak/>
              <w:t>authority due</w:t>
            </w:r>
            <w:r>
              <w:rPr>
                <w:sz w:val="24"/>
                <w:szCs w:val="24"/>
              </w:rPr>
              <w:t xml:space="preserve"> to</w:t>
            </w:r>
            <w:r w:rsidRPr="005D5D7A">
              <w:rPr>
                <w:sz w:val="24"/>
                <w:szCs w:val="24"/>
              </w:rPr>
              <w:t xml:space="preserve"> the concerns that have been raised previously. This </w:t>
            </w:r>
            <w:r>
              <w:rPr>
                <w:sz w:val="24"/>
                <w:szCs w:val="24"/>
              </w:rPr>
              <w:t xml:space="preserve">may have </w:t>
            </w:r>
            <w:r w:rsidRPr="005D5D7A">
              <w:rPr>
                <w:sz w:val="24"/>
                <w:szCs w:val="24"/>
              </w:rPr>
              <w:t xml:space="preserve">made the situation more worrying and riskier for the children than if </w:t>
            </w:r>
            <w:r>
              <w:rPr>
                <w:sz w:val="24"/>
                <w:szCs w:val="24"/>
              </w:rPr>
              <w:t>parents</w:t>
            </w:r>
            <w:r w:rsidRPr="005D5D7A">
              <w:rPr>
                <w:sz w:val="24"/>
                <w:szCs w:val="24"/>
              </w:rPr>
              <w:t xml:space="preserve"> had felt able to be open and honest. </w:t>
            </w:r>
          </w:p>
          <w:p w14:paraId="24DD728E" w14:textId="3CEE1AE0" w:rsidR="003C4EE0" w:rsidRPr="005D5D7A" w:rsidRDefault="003C4EE0" w:rsidP="003C4EE0">
            <w:pPr>
              <w:rPr>
                <w:sz w:val="24"/>
                <w:szCs w:val="24"/>
              </w:rPr>
            </w:pPr>
            <w:r w:rsidRPr="005D5D7A">
              <w:rPr>
                <w:sz w:val="24"/>
                <w:szCs w:val="24"/>
              </w:rPr>
              <w:t xml:space="preserve">Parent 1 was very clear that she did not want to get back together with parent 2, they had been spending time together and this had been the only incident. Parent 2 had shared that he did want to get back together with parent 1 and that they had been spending more time together to </w:t>
            </w:r>
            <w:r>
              <w:rPr>
                <w:sz w:val="24"/>
                <w:szCs w:val="24"/>
              </w:rPr>
              <w:t>see how things went.</w:t>
            </w:r>
            <w:r w:rsidRPr="005D5D7A">
              <w:rPr>
                <w:sz w:val="24"/>
                <w:szCs w:val="24"/>
              </w:rPr>
              <w:t xml:space="preserve"> Article 8 of the Human </w:t>
            </w:r>
            <w:r w:rsidR="00B32644">
              <w:rPr>
                <w:sz w:val="24"/>
                <w:szCs w:val="24"/>
              </w:rPr>
              <w:t>R</w:t>
            </w:r>
            <w:r w:rsidRPr="005D5D7A">
              <w:rPr>
                <w:sz w:val="24"/>
                <w:szCs w:val="24"/>
              </w:rPr>
              <w:t xml:space="preserve">ights Act (1998) state that everyone has the right to a private and family life. It could be considered that Parents 1 and 2 have the right to spend time together and be a family. However, the dilemma is when they both use alcohol, they also have verbal and physical disagreements which are witnessed by their young children.  Both child 1 and 2 also have their own rights and need protecting from witnessing violence and so safeguarding the children would override this.  The United Nations Convention on the Rights of the Child (UNCRC) is enshrined in Welsh Legislation and states that children have the right to be protected. The Rights of Children and Young Persons (Wales) Measure 2011 place a duty on Welsh Minsters to have due regard to the UNCRC.   It is recognised witnessing domestic abuse has such a significant impact on a child’s welfare that children who experience this should be subject to child protection procedures (Evans, 2013, p242).  This suggests that there was a significant impact on child 1 and 2 by just being present when a domestic incident occurred between their parents and that due to this the children needed protection. </w:t>
            </w:r>
          </w:p>
          <w:p w14:paraId="5E807B77" w14:textId="1471B5A3" w:rsidR="003C4EE0" w:rsidRPr="005D5D7A" w:rsidRDefault="003C4EE0" w:rsidP="003C4EE0">
            <w:pPr>
              <w:rPr>
                <w:sz w:val="24"/>
                <w:szCs w:val="24"/>
              </w:rPr>
            </w:pPr>
            <w:r w:rsidRPr="005D5D7A">
              <w:rPr>
                <w:sz w:val="24"/>
                <w:szCs w:val="24"/>
              </w:rPr>
              <w:t xml:space="preserve">It was clear that both parent 1 and parent 2 had not considered the impact of them spending time together and drinking alcohol may have had on the children. When I spoke to both parents as part of the initial enquiry, I had suggested that </w:t>
            </w:r>
            <w:r>
              <w:rPr>
                <w:sz w:val="24"/>
                <w:szCs w:val="24"/>
              </w:rPr>
              <w:t>it would have been better to</w:t>
            </w:r>
            <w:r w:rsidRPr="005D5D7A">
              <w:rPr>
                <w:sz w:val="24"/>
                <w:szCs w:val="24"/>
              </w:rPr>
              <w:t xml:space="preserve"> have been open and honest with me, and I asked what they thought they could have done differently. Neither parent 1 nor parent 2 could offer any suggestions and so when I had suggested spending time together without the children </w:t>
            </w:r>
            <w:r>
              <w:rPr>
                <w:sz w:val="24"/>
                <w:szCs w:val="24"/>
              </w:rPr>
              <w:t>to explore their own relationship,</w:t>
            </w:r>
            <w:r w:rsidRPr="005D5D7A">
              <w:rPr>
                <w:sz w:val="24"/>
                <w:szCs w:val="24"/>
              </w:rPr>
              <w:t xml:space="preserve"> they both appeared surprised as though this had not even been a thought for either of them.</w:t>
            </w:r>
            <w:r>
              <w:rPr>
                <w:sz w:val="24"/>
                <w:szCs w:val="24"/>
              </w:rPr>
              <w:t xml:space="preserve"> Forrester, Wilkins and Whittaker, (2021, p157) suggest the people have a right to make choices and we should be explaining what happens when certain choices are made. The signs of safety approach also focus on what should be done rather than what shouldn’t be done (Smeeton, 2013,p467). </w:t>
            </w:r>
          </w:p>
          <w:p w14:paraId="020D61D2" w14:textId="652C1653" w:rsidR="003C4EE0" w:rsidRPr="005D5D7A" w:rsidRDefault="003C4EE0" w:rsidP="003C4EE0">
            <w:pPr>
              <w:rPr>
                <w:sz w:val="24"/>
                <w:szCs w:val="24"/>
              </w:rPr>
            </w:pPr>
            <w:r w:rsidRPr="005D5D7A">
              <w:rPr>
                <w:sz w:val="24"/>
                <w:szCs w:val="24"/>
              </w:rPr>
              <w:t>The SSWBA 2014 section 134 identify that safeguarding children boards must be established that consider Wales and its local and regional considerations. Member of the safeguarding childrens board include senior managers within partner agencies. The safeguarding board also produces a document which identifies the threshold for support (CYSUR, 2017)</w:t>
            </w:r>
            <w:r>
              <w:rPr>
                <w:sz w:val="24"/>
                <w:szCs w:val="24"/>
              </w:rPr>
              <w:t>.</w:t>
            </w:r>
            <w:r w:rsidRPr="005D5D7A">
              <w:rPr>
                <w:sz w:val="24"/>
                <w:szCs w:val="24"/>
              </w:rPr>
              <w:t xml:space="preserve"> I considered that </w:t>
            </w:r>
            <w:r>
              <w:rPr>
                <w:sz w:val="24"/>
                <w:szCs w:val="24"/>
              </w:rPr>
              <w:t>c</w:t>
            </w:r>
            <w:r w:rsidRPr="005D5D7A">
              <w:rPr>
                <w:sz w:val="24"/>
                <w:szCs w:val="24"/>
              </w:rPr>
              <w:t>hild 1 and child 2 needed protective support as I felt that their needs had been neglected and that parents 1 and 2 had only considered themselves and the need to continue with their relationship</w:t>
            </w:r>
            <w:r>
              <w:rPr>
                <w:sz w:val="24"/>
                <w:szCs w:val="24"/>
              </w:rPr>
              <w:t>,</w:t>
            </w:r>
            <w:r w:rsidRPr="005D5D7A">
              <w:rPr>
                <w:sz w:val="24"/>
                <w:szCs w:val="24"/>
              </w:rPr>
              <w:t xml:space="preserve"> regardless of the impact this may have on their children</w:t>
            </w:r>
            <w:r>
              <w:rPr>
                <w:sz w:val="24"/>
                <w:szCs w:val="24"/>
              </w:rPr>
              <w:t>. T</w:t>
            </w:r>
            <w:r w:rsidRPr="005D5D7A">
              <w:rPr>
                <w:sz w:val="24"/>
                <w:szCs w:val="24"/>
              </w:rPr>
              <w:t xml:space="preserve">herefore, I felt that the concerns were substantiated, and they were at continued risk of significant harm and so it needed to progress to ICPCC (Wales Safeguarding </w:t>
            </w:r>
            <w:r w:rsidR="00B32644">
              <w:rPr>
                <w:sz w:val="24"/>
                <w:szCs w:val="24"/>
              </w:rPr>
              <w:t>P</w:t>
            </w:r>
            <w:r w:rsidRPr="005D5D7A">
              <w:rPr>
                <w:sz w:val="24"/>
                <w:szCs w:val="24"/>
              </w:rPr>
              <w:t xml:space="preserve">rocedures, 2019). </w:t>
            </w:r>
            <w:r>
              <w:rPr>
                <w:sz w:val="24"/>
                <w:szCs w:val="24"/>
              </w:rPr>
              <w:t xml:space="preserve">I discussed this in supervision about what needed to be the next steps for this family and this action was agreed within supervision.  I had to explain to both parents that due to the choices that they had made we would need to return to ICPCC. The professional network shared many strengths within ICPCC but also agreed with the worries that had been highlighted. </w:t>
            </w:r>
            <w:r w:rsidRPr="005D5D7A">
              <w:rPr>
                <w:sz w:val="24"/>
                <w:szCs w:val="24"/>
              </w:rPr>
              <w:t xml:space="preserve">It was the unanimous decision that the children were registered under the category of emotional and physical harm. </w:t>
            </w:r>
          </w:p>
          <w:p w14:paraId="566E63BE" w14:textId="77777777" w:rsidR="003C4EE0" w:rsidRPr="005D5D7A" w:rsidRDefault="003C4EE0" w:rsidP="003C4EE0">
            <w:pPr>
              <w:rPr>
                <w:sz w:val="24"/>
                <w:szCs w:val="24"/>
              </w:rPr>
            </w:pPr>
            <w:r w:rsidRPr="005D5D7A">
              <w:rPr>
                <w:sz w:val="24"/>
                <w:szCs w:val="24"/>
              </w:rPr>
              <w:lastRenderedPageBreak/>
              <w:t xml:space="preserve">Now what? </w:t>
            </w:r>
          </w:p>
          <w:p w14:paraId="63F5618A" w14:textId="77777777" w:rsidR="003C4EE0" w:rsidRDefault="003C4EE0" w:rsidP="003C4EE0">
            <w:pPr>
              <w:rPr>
                <w:sz w:val="24"/>
                <w:szCs w:val="24"/>
              </w:rPr>
            </w:pPr>
            <w:r w:rsidRPr="005D5D7A">
              <w:rPr>
                <w:sz w:val="24"/>
                <w:szCs w:val="24"/>
              </w:rPr>
              <w:t xml:space="preserve">The completion of the safeguarding assessment from the process of beginning to work with the family to the end when the children were registered offered a great deal of learning. </w:t>
            </w:r>
          </w:p>
          <w:p w14:paraId="005873BC" w14:textId="77777777" w:rsidR="0004503B" w:rsidRDefault="0004503B" w:rsidP="003C4EE0">
            <w:pPr>
              <w:rPr>
                <w:sz w:val="24"/>
                <w:szCs w:val="24"/>
              </w:rPr>
            </w:pPr>
          </w:p>
          <w:p w14:paraId="57ABE318" w14:textId="77777777" w:rsidR="003C4EE0" w:rsidRDefault="003C4EE0" w:rsidP="003C4EE0">
            <w:pPr>
              <w:rPr>
                <w:sz w:val="24"/>
                <w:szCs w:val="24"/>
              </w:rPr>
            </w:pPr>
            <w:r>
              <w:rPr>
                <w:sz w:val="24"/>
                <w:szCs w:val="24"/>
              </w:rPr>
              <w:t xml:space="preserve">Applying analysis to assessment. </w:t>
            </w:r>
          </w:p>
          <w:p w14:paraId="7833E223" w14:textId="77777777" w:rsidR="003C4EE0" w:rsidRPr="005D5D7A" w:rsidRDefault="003C4EE0" w:rsidP="003C4EE0">
            <w:pPr>
              <w:rPr>
                <w:sz w:val="24"/>
                <w:szCs w:val="24"/>
              </w:rPr>
            </w:pPr>
            <w:r w:rsidRPr="005D5D7A">
              <w:rPr>
                <w:sz w:val="24"/>
                <w:szCs w:val="24"/>
              </w:rPr>
              <w:t xml:space="preserve">Understanding attachment theory to analyse the quality of the children’s relationship with parent 1 was useful to inform my assessment and make a professional judgment based on the experiences of the children and consider what intervention was needed. Howe (2013) suggests that attachment patterns of children can change from insecure to secure and become regulated. It appeared clear to me that this was a piece of work that was needed to be completed with Parent 1 to help her understand the impact on the children. I feel that attachment theory is an essential part of our role, this is something that does interest me and so I think that I will explore this in the future and how as social workers we can support families to develop and improve attachment relationships for children. </w:t>
            </w:r>
          </w:p>
          <w:p w14:paraId="7977516C" w14:textId="77777777" w:rsidR="003C4EE0" w:rsidRDefault="003C4EE0" w:rsidP="003C4EE0">
            <w:pPr>
              <w:rPr>
                <w:sz w:val="24"/>
                <w:szCs w:val="24"/>
              </w:rPr>
            </w:pPr>
          </w:p>
          <w:p w14:paraId="717B8E0C" w14:textId="77777777" w:rsidR="003C4EE0" w:rsidRPr="005D5D7A" w:rsidRDefault="003C4EE0" w:rsidP="003C4EE0">
            <w:pPr>
              <w:rPr>
                <w:sz w:val="24"/>
                <w:szCs w:val="24"/>
              </w:rPr>
            </w:pPr>
            <w:r>
              <w:rPr>
                <w:sz w:val="24"/>
                <w:szCs w:val="24"/>
              </w:rPr>
              <w:t>Collaborative working</w:t>
            </w:r>
          </w:p>
          <w:p w14:paraId="2C055F44" w14:textId="2FF8C39F" w:rsidR="003C4EE0" w:rsidRDefault="003C4EE0" w:rsidP="003C4EE0">
            <w:pPr>
              <w:rPr>
                <w:sz w:val="24"/>
                <w:szCs w:val="24"/>
              </w:rPr>
            </w:pPr>
            <w:r w:rsidRPr="005D5D7A">
              <w:rPr>
                <w:sz w:val="24"/>
                <w:szCs w:val="24"/>
              </w:rPr>
              <w:t>Working closely with other professionals and sharing the information in a timely way allowed the children to be supported by the professionals that had contact with them daily. I was able to distinguish between my own role and that of other professionals to ensure that the chi</w:t>
            </w:r>
            <w:r>
              <w:rPr>
                <w:sz w:val="24"/>
                <w:szCs w:val="24"/>
              </w:rPr>
              <w:t>l</w:t>
            </w:r>
            <w:r w:rsidRPr="005D5D7A">
              <w:rPr>
                <w:sz w:val="24"/>
                <w:szCs w:val="24"/>
              </w:rPr>
              <w:t>dren had the right support</w:t>
            </w:r>
            <w:r>
              <w:rPr>
                <w:sz w:val="24"/>
                <w:szCs w:val="24"/>
              </w:rPr>
              <w:t xml:space="preserve"> at the right time</w:t>
            </w:r>
            <w:r w:rsidRPr="005D5D7A">
              <w:rPr>
                <w:sz w:val="24"/>
                <w:szCs w:val="24"/>
              </w:rPr>
              <w:t>. It is the understanding of the differing roles that create an effective working relationship between professionals (Lymbery and Milward, 2009,</w:t>
            </w:r>
            <w:r w:rsidR="0004503B">
              <w:rPr>
                <w:sz w:val="24"/>
                <w:szCs w:val="24"/>
              </w:rPr>
              <w:t xml:space="preserve"> p</w:t>
            </w:r>
            <w:r w:rsidR="00276229">
              <w:rPr>
                <w:sz w:val="24"/>
                <w:szCs w:val="24"/>
              </w:rPr>
              <w:t>172</w:t>
            </w:r>
            <w:r w:rsidRPr="005D5D7A">
              <w:rPr>
                <w:sz w:val="24"/>
                <w:szCs w:val="24"/>
              </w:rPr>
              <w:t xml:space="preserve">). </w:t>
            </w:r>
          </w:p>
          <w:p w14:paraId="652485BF" w14:textId="04AFF063" w:rsidR="003C4EE0" w:rsidRDefault="003C4EE0" w:rsidP="003C4EE0">
            <w:pPr>
              <w:rPr>
                <w:sz w:val="24"/>
                <w:szCs w:val="24"/>
              </w:rPr>
            </w:pPr>
            <w:r w:rsidRPr="005D5D7A">
              <w:rPr>
                <w:sz w:val="24"/>
                <w:szCs w:val="24"/>
              </w:rPr>
              <w:t>The use of MI skills I felt was useful in this assessment.</w:t>
            </w:r>
            <w:r>
              <w:rPr>
                <w:sz w:val="24"/>
                <w:szCs w:val="24"/>
              </w:rPr>
              <w:t xml:space="preserve"> MI skills help workers to have difficult conversations but also to explore with people how to change their own behaviours (Forrester, Wilkins and Whittaker, </w:t>
            </w:r>
            <w:r w:rsidR="00C112CA">
              <w:rPr>
                <w:sz w:val="24"/>
                <w:szCs w:val="24"/>
              </w:rPr>
              <w:t xml:space="preserve">2021, </w:t>
            </w:r>
            <w:r w:rsidR="00E06EBD">
              <w:rPr>
                <w:sz w:val="24"/>
                <w:szCs w:val="24"/>
              </w:rPr>
              <w:t>p205</w:t>
            </w:r>
            <w:r>
              <w:rPr>
                <w:sz w:val="24"/>
                <w:szCs w:val="24"/>
              </w:rPr>
              <w:t xml:space="preserve">). </w:t>
            </w:r>
            <w:r w:rsidRPr="005D5D7A">
              <w:rPr>
                <w:sz w:val="24"/>
                <w:szCs w:val="24"/>
              </w:rPr>
              <w:t>It enabled me to express empathy and work collaboratively with the family to understand their perspective</w:t>
            </w:r>
            <w:r>
              <w:rPr>
                <w:sz w:val="24"/>
                <w:szCs w:val="24"/>
              </w:rPr>
              <w:t>,</w:t>
            </w:r>
            <w:r w:rsidRPr="005D5D7A">
              <w:rPr>
                <w:sz w:val="24"/>
                <w:szCs w:val="24"/>
              </w:rPr>
              <w:t xml:space="preserve"> however I was also able to challenge some of their thoughts about their behaviour</w:t>
            </w:r>
            <w:r>
              <w:rPr>
                <w:sz w:val="24"/>
                <w:szCs w:val="24"/>
              </w:rPr>
              <w:t>s without damaging the working relationship</w:t>
            </w:r>
            <w:r w:rsidRPr="005D5D7A">
              <w:rPr>
                <w:sz w:val="24"/>
                <w:szCs w:val="24"/>
              </w:rPr>
              <w:t>.</w:t>
            </w:r>
          </w:p>
          <w:p w14:paraId="452BEC9E" w14:textId="77777777" w:rsidR="003C4EE0" w:rsidRDefault="003C4EE0" w:rsidP="003C4EE0">
            <w:pPr>
              <w:rPr>
                <w:sz w:val="24"/>
                <w:szCs w:val="24"/>
              </w:rPr>
            </w:pPr>
          </w:p>
          <w:p w14:paraId="41214962" w14:textId="77777777" w:rsidR="003C4EE0" w:rsidRDefault="003C4EE0" w:rsidP="003C4EE0">
            <w:pPr>
              <w:rPr>
                <w:sz w:val="24"/>
                <w:szCs w:val="24"/>
              </w:rPr>
            </w:pPr>
            <w:r>
              <w:rPr>
                <w:sz w:val="24"/>
                <w:szCs w:val="24"/>
              </w:rPr>
              <w:t>Professional Judgement</w:t>
            </w:r>
          </w:p>
          <w:p w14:paraId="3509023A" w14:textId="5650585E" w:rsidR="003C4EE0" w:rsidRDefault="003C4EE0" w:rsidP="003C4EE0">
            <w:pPr>
              <w:rPr>
                <w:sz w:val="24"/>
                <w:szCs w:val="24"/>
              </w:rPr>
            </w:pPr>
            <w:r>
              <w:rPr>
                <w:sz w:val="24"/>
                <w:szCs w:val="24"/>
              </w:rPr>
              <w:t>As a social worker I find that I am making professional judgements about more complex situations. I feel that this is through my knowledge of theory and being more able to apply this knowledge to different scenarios (Rutter and Brown, 2012, p22), this then enables robust and consistent decision making. Emlyn- Jones (</w:t>
            </w:r>
            <w:r w:rsidR="00EB54AF">
              <w:rPr>
                <w:sz w:val="24"/>
                <w:szCs w:val="24"/>
              </w:rPr>
              <w:t>2023, p</w:t>
            </w:r>
            <w:r>
              <w:rPr>
                <w:sz w:val="24"/>
                <w:szCs w:val="24"/>
              </w:rPr>
              <w:t xml:space="preserve">279) suggests that due the complexity and unpredictability of our work we need a framework to consider the best decisions. The legislation, policies and procedures in which we practice helps to guide our professional judgement and will continue to do so in the future. </w:t>
            </w:r>
          </w:p>
          <w:p w14:paraId="065AD51E" w14:textId="77777777" w:rsidR="003C4EE0" w:rsidRDefault="003C4EE0" w:rsidP="003C4EE0">
            <w:pPr>
              <w:rPr>
                <w:sz w:val="24"/>
                <w:szCs w:val="24"/>
              </w:rPr>
            </w:pPr>
          </w:p>
          <w:p w14:paraId="781BBBBB" w14:textId="77777777" w:rsidR="003C4EE0" w:rsidRPr="005D5D7A" w:rsidRDefault="003C4EE0" w:rsidP="003C4EE0">
            <w:pPr>
              <w:rPr>
                <w:sz w:val="24"/>
                <w:szCs w:val="24"/>
              </w:rPr>
            </w:pPr>
          </w:p>
          <w:p w14:paraId="35A74BCE" w14:textId="72ABFAB7" w:rsidR="003C4EE0" w:rsidRPr="005D5D7A" w:rsidRDefault="003C4EE0" w:rsidP="003C4EE0">
            <w:pPr>
              <w:rPr>
                <w:sz w:val="24"/>
                <w:szCs w:val="24"/>
              </w:rPr>
            </w:pPr>
            <w:r>
              <w:rPr>
                <w:sz w:val="24"/>
                <w:szCs w:val="24"/>
              </w:rPr>
              <w:t>(4</w:t>
            </w:r>
            <w:r w:rsidR="00EB54AF">
              <w:rPr>
                <w:sz w:val="24"/>
                <w:szCs w:val="24"/>
              </w:rPr>
              <w:t>166</w:t>
            </w:r>
            <w:r>
              <w:rPr>
                <w:sz w:val="24"/>
                <w:szCs w:val="24"/>
              </w:rPr>
              <w:t xml:space="preserve"> words) </w:t>
            </w:r>
          </w:p>
          <w:p w14:paraId="072501E8" w14:textId="77777777" w:rsidR="003C4EE0" w:rsidRPr="003C4EE0" w:rsidRDefault="003C4EE0" w:rsidP="00FF7EBB">
            <w:pPr>
              <w:jc w:val="both"/>
              <w:rPr>
                <w:iCs/>
                <w:sz w:val="24"/>
                <w:szCs w:val="24"/>
              </w:rPr>
            </w:pP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45EC"/>
    <w:rsid w:val="0004503B"/>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15B1"/>
    <w:rsid w:val="000A4240"/>
    <w:rsid w:val="000A469A"/>
    <w:rsid w:val="000A584A"/>
    <w:rsid w:val="000A6458"/>
    <w:rsid w:val="000C378F"/>
    <w:rsid w:val="000C6041"/>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1764"/>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6229"/>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D726C"/>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4EE0"/>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182"/>
    <w:rsid w:val="00463B55"/>
    <w:rsid w:val="00465947"/>
    <w:rsid w:val="004667B1"/>
    <w:rsid w:val="00467F66"/>
    <w:rsid w:val="00470461"/>
    <w:rsid w:val="00470BB1"/>
    <w:rsid w:val="004721C9"/>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5735"/>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1635"/>
    <w:rsid w:val="006635E3"/>
    <w:rsid w:val="006669F3"/>
    <w:rsid w:val="00670E48"/>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36E3"/>
    <w:rsid w:val="0078112D"/>
    <w:rsid w:val="007872F2"/>
    <w:rsid w:val="007873F9"/>
    <w:rsid w:val="007908E0"/>
    <w:rsid w:val="00793EB3"/>
    <w:rsid w:val="00794205"/>
    <w:rsid w:val="0079422A"/>
    <w:rsid w:val="007A0B11"/>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D33B8"/>
    <w:rsid w:val="00AE134C"/>
    <w:rsid w:val="00AE1868"/>
    <w:rsid w:val="00AE2564"/>
    <w:rsid w:val="00AE301F"/>
    <w:rsid w:val="00AE3302"/>
    <w:rsid w:val="00AE5BA6"/>
    <w:rsid w:val="00AE6231"/>
    <w:rsid w:val="00AE7077"/>
    <w:rsid w:val="00AF61C2"/>
    <w:rsid w:val="00AF6CC6"/>
    <w:rsid w:val="00B0296A"/>
    <w:rsid w:val="00B07E79"/>
    <w:rsid w:val="00B104B4"/>
    <w:rsid w:val="00B12295"/>
    <w:rsid w:val="00B137BE"/>
    <w:rsid w:val="00B15998"/>
    <w:rsid w:val="00B17FA0"/>
    <w:rsid w:val="00B2292C"/>
    <w:rsid w:val="00B22C3C"/>
    <w:rsid w:val="00B24344"/>
    <w:rsid w:val="00B26769"/>
    <w:rsid w:val="00B2754B"/>
    <w:rsid w:val="00B31C91"/>
    <w:rsid w:val="00B32644"/>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12CA"/>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2DA8"/>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06EBD"/>
    <w:rsid w:val="00E15751"/>
    <w:rsid w:val="00E17160"/>
    <w:rsid w:val="00E17D41"/>
    <w:rsid w:val="00E231D1"/>
    <w:rsid w:val="00E23CA3"/>
    <w:rsid w:val="00E3288D"/>
    <w:rsid w:val="00E35112"/>
    <w:rsid w:val="00E35BEC"/>
    <w:rsid w:val="00E41A6A"/>
    <w:rsid w:val="00E50821"/>
    <w:rsid w:val="00E51F91"/>
    <w:rsid w:val="00E5498A"/>
    <w:rsid w:val="00E559CE"/>
    <w:rsid w:val="00E60F42"/>
    <w:rsid w:val="00E62FA1"/>
    <w:rsid w:val="00E65F86"/>
    <w:rsid w:val="00E6746C"/>
    <w:rsid w:val="00E7086E"/>
    <w:rsid w:val="00E71248"/>
    <w:rsid w:val="00E73C41"/>
    <w:rsid w:val="00E749F0"/>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54AF"/>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9</Pages>
  <Words>4373</Words>
  <Characters>21134</Characters>
  <Application>Microsoft Office Word</Application>
  <DocSecurity>0</DocSecurity>
  <Lines>176</Lines>
  <Paragraphs>50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Helen Brooking</cp:lastModifiedBy>
  <cp:revision>22</cp:revision>
  <cp:lastPrinted>2020-02-11T19:20:00Z</cp:lastPrinted>
  <dcterms:created xsi:type="dcterms:W3CDTF">2023-10-12T11:40:00Z</dcterms:created>
  <dcterms:modified xsi:type="dcterms:W3CDTF">2024-10-08T07:56:00Z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