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105D7" w:rsidRDefault="004105D7">
      <w:pPr>
        <w:rPr>
          <w:sz w:val="32"/>
          <w:szCs w:val="32"/>
        </w:rPr>
      </w:pPr>
    </w:p>
    <w:p w:rsidR="004105D7" w:rsidRDefault="004105D7"/>
    <w:p w:rsidR="004105D7" w:rsidRDefault="004105D7"/>
    <w:p w:rsidR="004105D7" w:rsidRDefault="004105D7"/>
    <w:p w:rsidR="004105D7" w:rsidRDefault="004105D7"/>
    <w:p w:rsidR="004105D7" w:rsidRDefault="004105D7"/>
    <w:p w:rsidR="004105D7" w:rsidRDefault="004105D7">
      <w:pPr>
        <w:jc w:val="center"/>
      </w:pPr>
    </w:p>
    <w:p w:rsidR="004105D7" w:rsidRDefault="004105D7">
      <w:pPr>
        <w:jc w:val="center"/>
      </w:pPr>
    </w:p>
    <w:p w:rsidR="004105D7" w:rsidRDefault="00126D35">
      <w:pPr>
        <w:jc w:val="center"/>
        <w:rPr>
          <w:sz w:val="40"/>
          <w:szCs w:val="40"/>
        </w:rPr>
      </w:pPr>
      <w:r>
        <w:rPr>
          <w:sz w:val="40"/>
          <w:szCs w:val="40"/>
        </w:rPr>
        <w:t>Title: Implementing an advanced AI-led dispatch algorithm in the NHS ambulance</w:t>
      </w:r>
      <w:r>
        <w:rPr>
          <w:sz w:val="40"/>
          <w:szCs w:val="40"/>
        </w:rPr>
        <w:t xml:space="preserve"> service commissioning to tackle delays in attending patients</w:t>
      </w:r>
    </w:p>
    <w:p w:rsidR="004105D7" w:rsidRDefault="004105D7">
      <w:pPr>
        <w:jc w:val="center"/>
      </w:pPr>
    </w:p>
    <w:p w:rsidR="004105D7" w:rsidRDefault="004105D7">
      <w:pPr>
        <w:jc w:val="center"/>
      </w:pPr>
    </w:p>
    <w:p w:rsidR="004105D7" w:rsidRDefault="004105D7">
      <w:pPr>
        <w:jc w:val="center"/>
      </w:pPr>
    </w:p>
    <w:p w:rsidR="004105D7" w:rsidRDefault="004105D7">
      <w:pPr>
        <w:jc w:val="center"/>
      </w:pPr>
    </w:p>
    <w:p w:rsidR="004105D7" w:rsidRDefault="004105D7">
      <w:pPr>
        <w:jc w:val="center"/>
      </w:pPr>
    </w:p>
    <w:p w:rsidR="004105D7" w:rsidRDefault="004105D7">
      <w:pPr>
        <w:jc w:val="center"/>
      </w:pPr>
    </w:p>
    <w:p w:rsidR="004105D7" w:rsidRDefault="004105D7">
      <w:pPr>
        <w:jc w:val="center"/>
      </w:pPr>
    </w:p>
    <w:p w:rsidR="004105D7" w:rsidRDefault="004105D7">
      <w:pPr>
        <w:jc w:val="center"/>
      </w:pPr>
    </w:p>
    <w:p w:rsidR="004105D7" w:rsidRDefault="004105D7">
      <w:pPr>
        <w:jc w:val="center"/>
      </w:pPr>
    </w:p>
    <w:p w:rsidR="004105D7" w:rsidRDefault="004105D7">
      <w:pPr>
        <w:jc w:val="center"/>
      </w:pPr>
    </w:p>
    <w:p w:rsidR="004105D7" w:rsidRDefault="004105D7">
      <w:pPr>
        <w:jc w:val="center"/>
      </w:pPr>
    </w:p>
    <w:p w:rsidR="004105D7" w:rsidRDefault="004105D7">
      <w:pPr>
        <w:jc w:val="center"/>
      </w:pPr>
    </w:p>
    <w:p w:rsidR="004105D7" w:rsidRDefault="004105D7">
      <w:pPr>
        <w:jc w:val="center"/>
      </w:pPr>
    </w:p>
    <w:p w:rsidR="004105D7" w:rsidRDefault="004105D7">
      <w:pPr>
        <w:jc w:val="center"/>
      </w:pPr>
    </w:p>
    <w:p w:rsidR="004105D7" w:rsidRDefault="004105D7">
      <w:pPr>
        <w:jc w:val="center"/>
      </w:pPr>
    </w:p>
    <w:p w:rsidR="004105D7" w:rsidRDefault="004105D7"/>
    <w:p w:rsidR="004105D7" w:rsidRDefault="004105D7"/>
    <w:p w:rsidR="004105D7" w:rsidRDefault="00126D35">
      <w:pPr>
        <w:jc w:val="center"/>
      </w:pPr>
      <w:r>
        <w:t>Table of Contents</w:t>
      </w:r>
    </w:p>
    <w:sdt>
      <w:sdtPr>
        <w:id w:val="650673723"/>
        <w:docPartObj>
          <w:docPartGallery w:val="Table of Contents"/>
          <w:docPartUnique/>
        </w:docPartObj>
      </w:sdtPr>
      <w:sdtEndPr>
        <w:rPr>
          <w:b w:val="0"/>
          <w:bCs w:val="0"/>
        </w:rPr>
      </w:sdtEndPr>
      <w:sdtContent>
        <w:p w:rsidR="004105D7" w:rsidRDefault="004105D7">
          <w:pPr>
            <w:widowControl w:val="0"/>
            <w:tabs>
              <w:tab w:val="right" w:pos="12000"/>
            </w:tabs>
            <w:jc w:val="left"/>
            <w:rPr>
              <w:b w:val="0"/>
              <w:bCs w:val="0"/>
            </w:rPr>
          </w:pPr>
          <w:r>
            <w:rPr>
              <w:b w:val="0"/>
              <w:bCs w:val="0"/>
            </w:rPr>
            <w:fldChar w:fldCharType="begin"/>
          </w:r>
          <w:r w:rsidR="00126D35">
            <w:rPr>
              <w:b w:val="0"/>
              <w:bCs w:val="0"/>
            </w:rPr>
            <w:instrText xml:space="preserve"> TOC \h \u \z \t "Heading 1,1,Heading 2,2,Heading 3,3,Heading 4,4,Heading 5,5,Heading 6,6,"</w:instrText>
          </w:r>
          <w:r>
            <w:rPr>
              <w:b w:val="0"/>
              <w:bCs w:val="0"/>
            </w:rPr>
            <w:fldChar w:fldCharType="separate"/>
          </w:r>
        </w:p>
        <w:p w:rsidR="004105D7" w:rsidRDefault="004105D7">
          <w:pPr>
            <w:pStyle w:val="TOC1"/>
            <w:tabs>
              <w:tab w:val="right" w:leader="dot" w:pos="9360"/>
            </w:tabs>
            <w:rPr>
              <w:b w:val="0"/>
              <w:bCs w:val="0"/>
            </w:rPr>
          </w:pPr>
          <w:hyperlink w:anchor="_Toc7548" w:history="1">
            <w:r w:rsidR="00126D35">
              <w:rPr>
                <w:b w:val="0"/>
                <w:bCs w:val="0"/>
              </w:rPr>
              <w:t xml:space="preserve">1.0 Introduction and background to the </w:t>
            </w:r>
            <w:r w:rsidR="00126D35">
              <w:rPr>
                <w:b w:val="0"/>
                <w:bCs w:val="0"/>
              </w:rPr>
              <w:t>project</w:t>
            </w:r>
            <w:r w:rsidR="00126D35">
              <w:rPr>
                <w:b w:val="0"/>
                <w:bCs w:val="0"/>
              </w:rPr>
              <w:tab/>
            </w:r>
            <w:r>
              <w:rPr>
                <w:b w:val="0"/>
                <w:bCs w:val="0"/>
              </w:rPr>
              <w:fldChar w:fldCharType="begin"/>
            </w:r>
            <w:r w:rsidR="00126D35">
              <w:rPr>
                <w:b w:val="0"/>
                <w:bCs w:val="0"/>
              </w:rPr>
              <w:instrText xml:space="preserve"> PAGEREF _Toc7548 \h </w:instrText>
            </w:r>
            <w:r>
              <w:rPr>
                <w:b w:val="0"/>
                <w:bCs w:val="0"/>
              </w:rPr>
            </w:r>
            <w:r>
              <w:rPr>
                <w:b w:val="0"/>
                <w:bCs w:val="0"/>
              </w:rPr>
              <w:fldChar w:fldCharType="separate"/>
            </w:r>
            <w:r w:rsidR="00126D35">
              <w:rPr>
                <w:b w:val="0"/>
                <w:bCs w:val="0"/>
              </w:rPr>
              <w:t>1</w:t>
            </w:r>
            <w:r>
              <w:rPr>
                <w:b w:val="0"/>
                <w:bCs w:val="0"/>
              </w:rPr>
              <w:fldChar w:fldCharType="end"/>
            </w:r>
          </w:hyperlink>
        </w:p>
        <w:p w:rsidR="004105D7" w:rsidRDefault="004105D7" w:rsidP="00223EE5">
          <w:pPr>
            <w:pStyle w:val="TOC2"/>
            <w:tabs>
              <w:tab w:val="right" w:leader="dot" w:pos="9360"/>
            </w:tabs>
            <w:ind w:left="482"/>
            <w:rPr>
              <w:b w:val="0"/>
              <w:bCs w:val="0"/>
            </w:rPr>
          </w:pPr>
          <w:hyperlink w:anchor="_Toc28501" w:history="1">
            <w:r w:rsidR="00126D35">
              <w:rPr>
                <w:b w:val="0"/>
                <w:bCs w:val="0"/>
              </w:rPr>
              <w:t>1.1 Overview of the NHS Ambulance Service and its current pitfalls</w:t>
            </w:r>
            <w:r w:rsidR="00126D35">
              <w:rPr>
                <w:b w:val="0"/>
                <w:bCs w:val="0"/>
              </w:rPr>
              <w:tab/>
            </w:r>
            <w:r>
              <w:rPr>
                <w:b w:val="0"/>
                <w:bCs w:val="0"/>
              </w:rPr>
              <w:fldChar w:fldCharType="begin"/>
            </w:r>
            <w:r w:rsidR="00126D35">
              <w:rPr>
                <w:b w:val="0"/>
                <w:bCs w:val="0"/>
              </w:rPr>
              <w:instrText xml:space="preserve"> PAGEREF _Toc28501 \h </w:instrText>
            </w:r>
            <w:r>
              <w:rPr>
                <w:b w:val="0"/>
                <w:bCs w:val="0"/>
              </w:rPr>
            </w:r>
            <w:r>
              <w:rPr>
                <w:b w:val="0"/>
                <w:bCs w:val="0"/>
              </w:rPr>
              <w:fldChar w:fldCharType="separate"/>
            </w:r>
            <w:r w:rsidR="00126D35">
              <w:rPr>
                <w:b w:val="0"/>
                <w:bCs w:val="0"/>
              </w:rPr>
              <w:t>1</w:t>
            </w:r>
            <w:r>
              <w:rPr>
                <w:b w:val="0"/>
                <w:bCs w:val="0"/>
              </w:rPr>
              <w:fldChar w:fldCharType="end"/>
            </w:r>
          </w:hyperlink>
        </w:p>
        <w:p w:rsidR="004105D7" w:rsidRDefault="004105D7" w:rsidP="00223EE5">
          <w:pPr>
            <w:pStyle w:val="TOC2"/>
            <w:tabs>
              <w:tab w:val="right" w:leader="dot" w:pos="9360"/>
            </w:tabs>
            <w:ind w:left="482"/>
            <w:rPr>
              <w:b w:val="0"/>
              <w:bCs w:val="0"/>
            </w:rPr>
          </w:pPr>
          <w:hyperlink w:anchor="_Toc23240" w:history="1">
            <w:r w:rsidR="00126D35">
              <w:rPr>
                <w:b w:val="0"/>
                <w:bCs w:val="0"/>
              </w:rPr>
              <w:t>1.2 Project Background</w:t>
            </w:r>
            <w:r w:rsidR="00126D35">
              <w:rPr>
                <w:b w:val="0"/>
                <w:bCs w:val="0"/>
              </w:rPr>
              <w:tab/>
            </w:r>
            <w:r>
              <w:rPr>
                <w:b w:val="0"/>
                <w:bCs w:val="0"/>
              </w:rPr>
              <w:fldChar w:fldCharType="begin"/>
            </w:r>
            <w:r w:rsidR="00126D35">
              <w:rPr>
                <w:b w:val="0"/>
                <w:bCs w:val="0"/>
              </w:rPr>
              <w:instrText xml:space="preserve"> PAGEREF _Toc23240 \h </w:instrText>
            </w:r>
            <w:r>
              <w:rPr>
                <w:b w:val="0"/>
                <w:bCs w:val="0"/>
              </w:rPr>
            </w:r>
            <w:r>
              <w:rPr>
                <w:b w:val="0"/>
                <w:bCs w:val="0"/>
              </w:rPr>
              <w:fldChar w:fldCharType="separate"/>
            </w:r>
            <w:r w:rsidR="00126D35">
              <w:rPr>
                <w:b w:val="0"/>
                <w:bCs w:val="0"/>
              </w:rPr>
              <w:t>2</w:t>
            </w:r>
            <w:r>
              <w:rPr>
                <w:b w:val="0"/>
                <w:bCs w:val="0"/>
              </w:rPr>
              <w:fldChar w:fldCharType="end"/>
            </w:r>
          </w:hyperlink>
        </w:p>
        <w:p w:rsidR="004105D7" w:rsidRDefault="004105D7" w:rsidP="00223EE5">
          <w:pPr>
            <w:pStyle w:val="TOC2"/>
            <w:tabs>
              <w:tab w:val="right" w:leader="dot" w:pos="9360"/>
            </w:tabs>
            <w:ind w:left="482"/>
            <w:rPr>
              <w:b w:val="0"/>
              <w:bCs w:val="0"/>
            </w:rPr>
          </w:pPr>
          <w:hyperlink w:anchor="_Toc23334" w:history="1">
            <w:r w:rsidR="00126D35">
              <w:rPr>
                <w:b w:val="0"/>
                <w:bCs w:val="0"/>
              </w:rPr>
              <w:t>1.3 Project Organisation Structure</w:t>
            </w:r>
            <w:r w:rsidR="00126D35">
              <w:rPr>
                <w:b w:val="0"/>
                <w:bCs w:val="0"/>
              </w:rPr>
              <w:tab/>
            </w:r>
            <w:r>
              <w:rPr>
                <w:b w:val="0"/>
                <w:bCs w:val="0"/>
              </w:rPr>
              <w:fldChar w:fldCharType="begin"/>
            </w:r>
            <w:r w:rsidR="00126D35">
              <w:rPr>
                <w:b w:val="0"/>
                <w:bCs w:val="0"/>
              </w:rPr>
              <w:instrText xml:space="preserve"> PAGEREF _Toc23334 \h </w:instrText>
            </w:r>
            <w:r>
              <w:rPr>
                <w:b w:val="0"/>
                <w:bCs w:val="0"/>
              </w:rPr>
            </w:r>
            <w:r>
              <w:rPr>
                <w:b w:val="0"/>
                <w:bCs w:val="0"/>
              </w:rPr>
              <w:fldChar w:fldCharType="separate"/>
            </w:r>
            <w:r w:rsidR="00126D35">
              <w:rPr>
                <w:b w:val="0"/>
                <w:bCs w:val="0"/>
              </w:rPr>
              <w:t>3</w:t>
            </w:r>
            <w:r>
              <w:rPr>
                <w:b w:val="0"/>
                <w:bCs w:val="0"/>
              </w:rPr>
              <w:fldChar w:fldCharType="end"/>
            </w:r>
          </w:hyperlink>
        </w:p>
        <w:p w:rsidR="004105D7" w:rsidRDefault="004105D7" w:rsidP="00223EE5">
          <w:pPr>
            <w:pStyle w:val="TOC2"/>
            <w:tabs>
              <w:tab w:val="right" w:leader="dot" w:pos="9360"/>
            </w:tabs>
            <w:ind w:left="482"/>
            <w:rPr>
              <w:b w:val="0"/>
              <w:bCs w:val="0"/>
            </w:rPr>
          </w:pPr>
          <w:hyperlink w:anchor="_Toc8407" w:history="1">
            <w:r w:rsidR="00126D35">
              <w:rPr>
                <w:b w:val="0"/>
                <w:bCs w:val="0"/>
              </w:rPr>
              <w:t>1.4 SMART Project Goals</w:t>
            </w:r>
            <w:r w:rsidR="00126D35">
              <w:rPr>
                <w:b w:val="0"/>
                <w:bCs w:val="0"/>
              </w:rPr>
              <w:tab/>
            </w:r>
            <w:r>
              <w:rPr>
                <w:b w:val="0"/>
                <w:bCs w:val="0"/>
              </w:rPr>
              <w:fldChar w:fldCharType="begin"/>
            </w:r>
            <w:r w:rsidR="00126D35">
              <w:rPr>
                <w:b w:val="0"/>
                <w:bCs w:val="0"/>
              </w:rPr>
              <w:instrText xml:space="preserve"> PAGEREF _Toc8407 \h </w:instrText>
            </w:r>
            <w:r>
              <w:rPr>
                <w:b w:val="0"/>
                <w:bCs w:val="0"/>
              </w:rPr>
            </w:r>
            <w:r>
              <w:rPr>
                <w:b w:val="0"/>
                <w:bCs w:val="0"/>
              </w:rPr>
              <w:fldChar w:fldCharType="separate"/>
            </w:r>
            <w:r w:rsidR="00126D35">
              <w:rPr>
                <w:b w:val="0"/>
                <w:bCs w:val="0"/>
              </w:rPr>
              <w:t>4</w:t>
            </w:r>
            <w:r>
              <w:rPr>
                <w:b w:val="0"/>
                <w:bCs w:val="0"/>
              </w:rPr>
              <w:fldChar w:fldCharType="end"/>
            </w:r>
          </w:hyperlink>
        </w:p>
        <w:p w:rsidR="004105D7" w:rsidRDefault="004105D7" w:rsidP="00223EE5">
          <w:pPr>
            <w:pStyle w:val="TOC2"/>
            <w:tabs>
              <w:tab w:val="right" w:leader="dot" w:pos="9360"/>
            </w:tabs>
            <w:ind w:left="482"/>
            <w:rPr>
              <w:b w:val="0"/>
              <w:bCs w:val="0"/>
            </w:rPr>
          </w:pPr>
          <w:hyperlink w:anchor="_Toc3733" w:history="1">
            <w:r w:rsidR="00126D35">
              <w:rPr>
                <w:b w:val="0"/>
                <w:bCs w:val="0"/>
              </w:rPr>
              <w:t>1.5 Project Plan Charter</w:t>
            </w:r>
            <w:r w:rsidR="00126D35">
              <w:rPr>
                <w:b w:val="0"/>
                <w:bCs w:val="0"/>
              </w:rPr>
              <w:tab/>
            </w:r>
            <w:r>
              <w:rPr>
                <w:b w:val="0"/>
                <w:bCs w:val="0"/>
              </w:rPr>
              <w:fldChar w:fldCharType="begin"/>
            </w:r>
            <w:r w:rsidR="00126D35">
              <w:rPr>
                <w:b w:val="0"/>
                <w:bCs w:val="0"/>
              </w:rPr>
              <w:instrText xml:space="preserve"> PAGEREF </w:instrText>
            </w:r>
            <w:r w:rsidR="00126D35">
              <w:rPr>
                <w:b w:val="0"/>
                <w:bCs w:val="0"/>
              </w:rPr>
              <w:instrText xml:space="preserve">_Toc3733 \h </w:instrText>
            </w:r>
            <w:r>
              <w:rPr>
                <w:b w:val="0"/>
                <w:bCs w:val="0"/>
              </w:rPr>
            </w:r>
            <w:r>
              <w:rPr>
                <w:b w:val="0"/>
                <w:bCs w:val="0"/>
              </w:rPr>
              <w:fldChar w:fldCharType="separate"/>
            </w:r>
            <w:r w:rsidR="00126D35">
              <w:rPr>
                <w:b w:val="0"/>
                <w:bCs w:val="0"/>
              </w:rPr>
              <w:t>4</w:t>
            </w:r>
            <w:r>
              <w:rPr>
                <w:b w:val="0"/>
                <w:bCs w:val="0"/>
              </w:rPr>
              <w:fldChar w:fldCharType="end"/>
            </w:r>
          </w:hyperlink>
        </w:p>
        <w:p w:rsidR="004105D7" w:rsidRDefault="004105D7">
          <w:pPr>
            <w:pStyle w:val="TOC1"/>
            <w:tabs>
              <w:tab w:val="right" w:leader="dot" w:pos="9360"/>
            </w:tabs>
            <w:rPr>
              <w:b w:val="0"/>
              <w:bCs w:val="0"/>
            </w:rPr>
          </w:pPr>
          <w:hyperlink w:anchor="_Toc3934" w:history="1">
            <w:r w:rsidR="00126D35">
              <w:rPr>
                <w:b w:val="0"/>
                <w:bCs w:val="0"/>
              </w:rPr>
              <w:t>2.0 Construction of a network diagram, a Gantt chart that clearly lists the individual activities and shows the critical path</w:t>
            </w:r>
            <w:r w:rsidR="00126D35">
              <w:rPr>
                <w:b w:val="0"/>
                <w:bCs w:val="0"/>
              </w:rPr>
              <w:tab/>
            </w:r>
            <w:r>
              <w:rPr>
                <w:b w:val="0"/>
                <w:bCs w:val="0"/>
              </w:rPr>
              <w:fldChar w:fldCharType="begin"/>
            </w:r>
            <w:r w:rsidR="00126D35">
              <w:rPr>
                <w:b w:val="0"/>
                <w:bCs w:val="0"/>
              </w:rPr>
              <w:instrText xml:space="preserve"> PAGEREF _Toc3934 \h </w:instrText>
            </w:r>
            <w:r>
              <w:rPr>
                <w:b w:val="0"/>
                <w:bCs w:val="0"/>
              </w:rPr>
            </w:r>
            <w:r>
              <w:rPr>
                <w:b w:val="0"/>
                <w:bCs w:val="0"/>
              </w:rPr>
              <w:fldChar w:fldCharType="separate"/>
            </w:r>
            <w:r w:rsidR="00126D35">
              <w:rPr>
                <w:b w:val="0"/>
                <w:bCs w:val="0"/>
              </w:rPr>
              <w:t>6</w:t>
            </w:r>
            <w:r>
              <w:rPr>
                <w:b w:val="0"/>
                <w:bCs w:val="0"/>
              </w:rPr>
              <w:fldChar w:fldCharType="end"/>
            </w:r>
          </w:hyperlink>
        </w:p>
        <w:p w:rsidR="004105D7" w:rsidRDefault="004105D7" w:rsidP="00223EE5">
          <w:pPr>
            <w:pStyle w:val="TOC2"/>
            <w:tabs>
              <w:tab w:val="right" w:leader="dot" w:pos="9360"/>
            </w:tabs>
            <w:ind w:left="482"/>
            <w:rPr>
              <w:b w:val="0"/>
              <w:bCs w:val="0"/>
            </w:rPr>
          </w:pPr>
          <w:hyperlink w:anchor="_Toc23463" w:history="1">
            <w:r w:rsidR="00126D35">
              <w:rPr>
                <w:b w:val="0"/>
                <w:bCs w:val="0"/>
              </w:rPr>
              <w:t>2.1 WBS Illustration of task activities</w:t>
            </w:r>
            <w:r w:rsidR="00126D35">
              <w:rPr>
                <w:b w:val="0"/>
                <w:bCs w:val="0"/>
              </w:rPr>
              <w:tab/>
            </w:r>
            <w:r>
              <w:rPr>
                <w:b w:val="0"/>
                <w:bCs w:val="0"/>
              </w:rPr>
              <w:fldChar w:fldCharType="begin"/>
            </w:r>
            <w:r w:rsidR="00126D35">
              <w:rPr>
                <w:b w:val="0"/>
                <w:bCs w:val="0"/>
              </w:rPr>
              <w:instrText xml:space="preserve"> PAGEREF _Toc23463 \h </w:instrText>
            </w:r>
            <w:r>
              <w:rPr>
                <w:b w:val="0"/>
                <w:bCs w:val="0"/>
              </w:rPr>
            </w:r>
            <w:r>
              <w:rPr>
                <w:b w:val="0"/>
                <w:bCs w:val="0"/>
              </w:rPr>
              <w:fldChar w:fldCharType="separate"/>
            </w:r>
            <w:r w:rsidR="00126D35">
              <w:rPr>
                <w:b w:val="0"/>
                <w:bCs w:val="0"/>
              </w:rPr>
              <w:t>6</w:t>
            </w:r>
            <w:r>
              <w:rPr>
                <w:b w:val="0"/>
                <w:bCs w:val="0"/>
              </w:rPr>
              <w:fldChar w:fldCharType="end"/>
            </w:r>
          </w:hyperlink>
        </w:p>
        <w:p w:rsidR="004105D7" w:rsidRDefault="004105D7" w:rsidP="00223EE5">
          <w:pPr>
            <w:pStyle w:val="TOC2"/>
            <w:tabs>
              <w:tab w:val="right" w:leader="dot" w:pos="9360"/>
            </w:tabs>
            <w:ind w:left="482"/>
            <w:rPr>
              <w:b w:val="0"/>
              <w:bCs w:val="0"/>
            </w:rPr>
          </w:pPr>
          <w:hyperlink w:anchor="_Toc17611" w:history="1">
            <w:r w:rsidR="00126D35">
              <w:rPr>
                <w:b w:val="0"/>
                <w:bCs w:val="0"/>
              </w:rPr>
              <w:t xml:space="preserve">2.2 Gantt chart </w:t>
            </w:r>
            <w:r w:rsidR="00126D35">
              <w:rPr>
                <w:b w:val="0"/>
                <w:bCs w:val="0"/>
              </w:rPr>
              <w:t>for Project Scheduling</w:t>
            </w:r>
            <w:r w:rsidR="00126D35">
              <w:rPr>
                <w:b w:val="0"/>
                <w:bCs w:val="0"/>
              </w:rPr>
              <w:tab/>
            </w:r>
            <w:r>
              <w:rPr>
                <w:b w:val="0"/>
                <w:bCs w:val="0"/>
              </w:rPr>
              <w:fldChar w:fldCharType="begin"/>
            </w:r>
            <w:r w:rsidR="00126D35">
              <w:rPr>
                <w:b w:val="0"/>
                <w:bCs w:val="0"/>
              </w:rPr>
              <w:instrText xml:space="preserve"> PAGEREF _Toc17611 \h </w:instrText>
            </w:r>
            <w:r>
              <w:rPr>
                <w:b w:val="0"/>
                <w:bCs w:val="0"/>
              </w:rPr>
            </w:r>
            <w:r>
              <w:rPr>
                <w:b w:val="0"/>
                <w:bCs w:val="0"/>
              </w:rPr>
              <w:fldChar w:fldCharType="separate"/>
            </w:r>
            <w:r w:rsidR="00126D35">
              <w:rPr>
                <w:b w:val="0"/>
                <w:bCs w:val="0"/>
              </w:rPr>
              <w:t>8</w:t>
            </w:r>
            <w:r>
              <w:rPr>
                <w:b w:val="0"/>
                <w:bCs w:val="0"/>
              </w:rPr>
              <w:fldChar w:fldCharType="end"/>
            </w:r>
          </w:hyperlink>
        </w:p>
        <w:p w:rsidR="004105D7" w:rsidRDefault="004105D7" w:rsidP="00223EE5">
          <w:pPr>
            <w:pStyle w:val="TOC2"/>
            <w:tabs>
              <w:tab w:val="right" w:leader="dot" w:pos="9360"/>
            </w:tabs>
            <w:ind w:left="482"/>
            <w:rPr>
              <w:b w:val="0"/>
              <w:bCs w:val="0"/>
            </w:rPr>
          </w:pPr>
          <w:hyperlink w:anchor="_Toc12691" w:history="1">
            <w:r w:rsidR="00126D35">
              <w:rPr>
                <w:b w:val="0"/>
                <w:bCs w:val="0"/>
              </w:rPr>
              <w:t>2.3 Network Diagram and Critical Path</w:t>
            </w:r>
            <w:r w:rsidR="00126D35">
              <w:rPr>
                <w:b w:val="0"/>
                <w:bCs w:val="0"/>
              </w:rPr>
              <w:tab/>
            </w:r>
            <w:r>
              <w:rPr>
                <w:b w:val="0"/>
                <w:bCs w:val="0"/>
              </w:rPr>
              <w:fldChar w:fldCharType="begin"/>
            </w:r>
            <w:r w:rsidR="00126D35">
              <w:rPr>
                <w:b w:val="0"/>
                <w:bCs w:val="0"/>
              </w:rPr>
              <w:instrText xml:space="preserve"> PAGEREF _Toc12691 \h </w:instrText>
            </w:r>
            <w:r>
              <w:rPr>
                <w:b w:val="0"/>
                <w:bCs w:val="0"/>
              </w:rPr>
            </w:r>
            <w:r>
              <w:rPr>
                <w:b w:val="0"/>
                <w:bCs w:val="0"/>
              </w:rPr>
              <w:fldChar w:fldCharType="separate"/>
            </w:r>
            <w:r w:rsidR="00126D35">
              <w:rPr>
                <w:b w:val="0"/>
                <w:bCs w:val="0"/>
              </w:rPr>
              <w:t>11</w:t>
            </w:r>
            <w:r>
              <w:rPr>
                <w:b w:val="0"/>
                <w:bCs w:val="0"/>
              </w:rPr>
              <w:fldChar w:fldCharType="end"/>
            </w:r>
          </w:hyperlink>
        </w:p>
        <w:p w:rsidR="004105D7" w:rsidRDefault="004105D7">
          <w:pPr>
            <w:pStyle w:val="TOC1"/>
            <w:tabs>
              <w:tab w:val="right" w:leader="dot" w:pos="9360"/>
            </w:tabs>
            <w:rPr>
              <w:b w:val="0"/>
              <w:bCs w:val="0"/>
            </w:rPr>
          </w:pPr>
          <w:hyperlink w:anchor="_Toc3529" w:history="1">
            <w:r w:rsidR="00126D35">
              <w:rPr>
                <w:b w:val="0"/>
                <w:bCs w:val="0"/>
              </w:rPr>
              <w:t>3.0 Role of communication in the management of the chosen project</w:t>
            </w:r>
            <w:r w:rsidR="00126D35">
              <w:rPr>
                <w:b w:val="0"/>
                <w:bCs w:val="0"/>
              </w:rPr>
              <w:tab/>
            </w:r>
            <w:r>
              <w:rPr>
                <w:b w:val="0"/>
                <w:bCs w:val="0"/>
              </w:rPr>
              <w:fldChar w:fldCharType="begin"/>
            </w:r>
            <w:r w:rsidR="00126D35">
              <w:rPr>
                <w:b w:val="0"/>
                <w:bCs w:val="0"/>
              </w:rPr>
              <w:instrText xml:space="preserve"> PAGEREF _Toc3529 \h </w:instrText>
            </w:r>
            <w:r>
              <w:rPr>
                <w:b w:val="0"/>
                <w:bCs w:val="0"/>
              </w:rPr>
            </w:r>
            <w:r>
              <w:rPr>
                <w:b w:val="0"/>
                <w:bCs w:val="0"/>
              </w:rPr>
              <w:fldChar w:fldCharType="separate"/>
            </w:r>
            <w:r w:rsidR="00126D35">
              <w:rPr>
                <w:b w:val="0"/>
                <w:bCs w:val="0"/>
              </w:rPr>
              <w:t>14</w:t>
            </w:r>
            <w:r>
              <w:rPr>
                <w:b w:val="0"/>
                <w:bCs w:val="0"/>
              </w:rPr>
              <w:fldChar w:fldCharType="end"/>
            </w:r>
          </w:hyperlink>
        </w:p>
        <w:p w:rsidR="004105D7" w:rsidRDefault="004105D7" w:rsidP="00223EE5">
          <w:pPr>
            <w:pStyle w:val="TOC2"/>
            <w:tabs>
              <w:tab w:val="right" w:leader="dot" w:pos="9360"/>
            </w:tabs>
            <w:ind w:left="482"/>
            <w:rPr>
              <w:b w:val="0"/>
              <w:bCs w:val="0"/>
            </w:rPr>
          </w:pPr>
          <w:hyperlink w:anchor="_Toc23037" w:history="1">
            <w:r w:rsidR="00126D35">
              <w:rPr>
                <w:b w:val="0"/>
                <w:bCs w:val="0"/>
              </w:rPr>
              <w:t>3.1 Impact of communication in project management</w:t>
            </w:r>
            <w:r w:rsidR="00126D35">
              <w:rPr>
                <w:b w:val="0"/>
                <w:bCs w:val="0"/>
              </w:rPr>
              <w:tab/>
            </w:r>
            <w:r>
              <w:rPr>
                <w:b w:val="0"/>
                <w:bCs w:val="0"/>
              </w:rPr>
              <w:fldChar w:fldCharType="begin"/>
            </w:r>
            <w:r w:rsidR="00126D35">
              <w:rPr>
                <w:b w:val="0"/>
                <w:bCs w:val="0"/>
              </w:rPr>
              <w:instrText xml:space="preserve"> PAGEREF _Toc23037 \h </w:instrText>
            </w:r>
            <w:r>
              <w:rPr>
                <w:b w:val="0"/>
                <w:bCs w:val="0"/>
              </w:rPr>
            </w:r>
            <w:r>
              <w:rPr>
                <w:b w:val="0"/>
                <w:bCs w:val="0"/>
              </w:rPr>
              <w:fldChar w:fldCharType="separate"/>
            </w:r>
            <w:r w:rsidR="00126D35">
              <w:rPr>
                <w:b w:val="0"/>
                <w:bCs w:val="0"/>
              </w:rPr>
              <w:t>14</w:t>
            </w:r>
            <w:r>
              <w:rPr>
                <w:b w:val="0"/>
                <w:bCs w:val="0"/>
              </w:rPr>
              <w:fldChar w:fldCharType="end"/>
            </w:r>
          </w:hyperlink>
        </w:p>
        <w:p w:rsidR="004105D7" w:rsidRDefault="004105D7" w:rsidP="00223EE5">
          <w:pPr>
            <w:pStyle w:val="TOC2"/>
            <w:tabs>
              <w:tab w:val="right" w:leader="dot" w:pos="9360"/>
            </w:tabs>
            <w:ind w:left="482"/>
            <w:rPr>
              <w:b w:val="0"/>
              <w:bCs w:val="0"/>
            </w:rPr>
          </w:pPr>
          <w:hyperlink w:anchor="_Toc12917" w:history="1">
            <w:r w:rsidR="00126D35">
              <w:rPr>
                <w:b w:val="0"/>
                <w:bCs w:val="0"/>
              </w:rPr>
              <w:t xml:space="preserve">3.2 </w:t>
            </w:r>
            <w:r w:rsidR="00126D35">
              <w:rPr>
                <w:b w:val="0"/>
                <w:bCs w:val="0"/>
              </w:rPr>
              <w:t>Mapping out communication objectives</w:t>
            </w:r>
            <w:r w:rsidR="00126D35">
              <w:rPr>
                <w:b w:val="0"/>
                <w:bCs w:val="0"/>
              </w:rPr>
              <w:tab/>
            </w:r>
            <w:r>
              <w:rPr>
                <w:b w:val="0"/>
                <w:bCs w:val="0"/>
              </w:rPr>
              <w:fldChar w:fldCharType="begin"/>
            </w:r>
            <w:r w:rsidR="00126D35">
              <w:rPr>
                <w:b w:val="0"/>
                <w:bCs w:val="0"/>
              </w:rPr>
              <w:instrText xml:space="preserve"> PAGEREF _Toc12917 \h </w:instrText>
            </w:r>
            <w:r>
              <w:rPr>
                <w:b w:val="0"/>
                <w:bCs w:val="0"/>
              </w:rPr>
            </w:r>
            <w:r>
              <w:rPr>
                <w:b w:val="0"/>
                <w:bCs w:val="0"/>
              </w:rPr>
              <w:fldChar w:fldCharType="separate"/>
            </w:r>
            <w:r w:rsidR="00126D35">
              <w:rPr>
                <w:b w:val="0"/>
                <w:bCs w:val="0"/>
              </w:rPr>
              <w:t>14</w:t>
            </w:r>
            <w:r>
              <w:rPr>
                <w:b w:val="0"/>
                <w:bCs w:val="0"/>
              </w:rPr>
              <w:fldChar w:fldCharType="end"/>
            </w:r>
          </w:hyperlink>
        </w:p>
        <w:p w:rsidR="004105D7" w:rsidRDefault="004105D7" w:rsidP="00223EE5">
          <w:pPr>
            <w:pStyle w:val="TOC2"/>
            <w:tabs>
              <w:tab w:val="right" w:leader="dot" w:pos="9360"/>
            </w:tabs>
            <w:ind w:left="482"/>
            <w:rPr>
              <w:b w:val="0"/>
              <w:bCs w:val="0"/>
            </w:rPr>
          </w:pPr>
          <w:hyperlink w:anchor="_Toc28224" w:history="1">
            <w:r w:rsidR="00126D35">
              <w:rPr>
                <w:b w:val="0"/>
                <w:bCs w:val="0"/>
              </w:rPr>
              <w:t>3.3 Stakeholder Grid</w:t>
            </w:r>
            <w:r w:rsidR="00126D35">
              <w:rPr>
                <w:b w:val="0"/>
                <w:bCs w:val="0"/>
              </w:rPr>
              <w:tab/>
            </w:r>
            <w:r>
              <w:rPr>
                <w:b w:val="0"/>
                <w:bCs w:val="0"/>
              </w:rPr>
              <w:fldChar w:fldCharType="begin"/>
            </w:r>
            <w:r w:rsidR="00126D35">
              <w:rPr>
                <w:b w:val="0"/>
                <w:bCs w:val="0"/>
              </w:rPr>
              <w:instrText xml:space="preserve"> PAGEREF _Toc28224 \h </w:instrText>
            </w:r>
            <w:r>
              <w:rPr>
                <w:b w:val="0"/>
                <w:bCs w:val="0"/>
              </w:rPr>
            </w:r>
            <w:r>
              <w:rPr>
                <w:b w:val="0"/>
                <w:bCs w:val="0"/>
              </w:rPr>
              <w:fldChar w:fldCharType="separate"/>
            </w:r>
            <w:r w:rsidR="00126D35">
              <w:rPr>
                <w:b w:val="0"/>
                <w:bCs w:val="0"/>
              </w:rPr>
              <w:t>15</w:t>
            </w:r>
            <w:r>
              <w:rPr>
                <w:b w:val="0"/>
                <w:bCs w:val="0"/>
              </w:rPr>
              <w:fldChar w:fldCharType="end"/>
            </w:r>
          </w:hyperlink>
        </w:p>
        <w:p w:rsidR="004105D7" w:rsidRDefault="004105D7" w:rsidP="00223EE5">
          <w:pPr>
            <w:pStyle w:val="TOC2"/>
            <w:tabs>
              <w:tab w:val="right" w:leader="dot" w:pos="9360"/>
            </w:tabs>
            <w:ind w:left="482"/>
            <w:rPr>
              <w:b w:val="0"/>
              <w:bCs w:val="0"/>
            </w:rPr>
          </w:pPr>
          <w:hyperlink w:anchor="_Toc13814" w:history="1">
            <w:r w:rsidR="00126D35">
              <w:rPr>
                <w:b w:val="0"/>
                <w:bCs w:val="0"/>
              </w:rPr>
              <w:t>3.4 Communication plan to engage stakeholders and improve performance</w:t>
            </w:r>
            <w:r w:rsidR="00126D35">
              <w:rPr>
                <w:b w:val="0"/>
                <w:bCs w:val="0"/>
              </w:rPr>
              <w:tab/>
            </w:r>
            <w:r>
              <w:rPr>
                <w:b w:val="0"/>
                <w:bCs w:val="0"/>
              </w:rPr>
              <w:fldChar w:fldCharType="begin"/>
            </w:r>
            <w:r w:rsidR="00126D35">
              <w:rPr>
                <w:b w:val="0"/>
                <w:bCs w:val="0"/>
              </w:rPr>
              <w:instrText xml:space="preserve"> PAGEREF _Toc13814 \h </w:instrText>
            </w:r>
            <w:r>
              <w:rPr>
                <w:b w:val="0"/>
                <w:bCs w:val="0"/>
              </w:rPr>
            </w:r>
            <w:r>
              <w:rPr>
                <w:b w:val="0"/>
                <w:bCs w:val="0"/>
              </w:rPr>
              <w:fldChar w:fldCharType="separate"/>
            </w:r>
            <w:r w:rsidR="00126D35">
              <w:rPr>
                <w:b w:val="0"/>
                <w:bCs w:val="0"/>
              </w:rPr>
              <w:t>15</w:t>
            </w:r>
            <w:r>
              <w:rPr>
                <w:b w:val="0"/>
                <w:bCs w:val="0"/>
              </w:rPr>
              <w:fldChar w:fldCharType="end"/>
            </w:r>
          </w:hyperlink>
        </w:p>
        <w:p w:rsidR="004105D7" w:rsidRDefault="004105D7">
          <w:pPr>
            <w:pStyle w:val="TOC1"/>
            <w:tabs>
              <w:tab w:val="right" w:leader="dot" w:pos="9360"/>
            </w:tabs>
            <w:rPr>
              <w:b w:val="0"/>
              <w:bCs w:val="0"/>
            </w:rPr>
          </w:pPr>
          <w:hyperlink w:anchor="_Toc19838" w:history="1">
            <w:r w:rsidR="00126D35">
              <w:rPr>
                <w:b w:val="0"/>
                <w:bCs w:val="0"/>
              </w:rPr>
              <w:t>4.0 Application of PERT analysis and r</w:t>
            </w:r>
            <w:r w:rsidR="00126D35">
              <w:rPr>
                <w:b w:val="0"/>
                <w:bCs w:val="0"/>
              </w:rPr>
              <w:t>isk management techniques</w:t>
            </w:r>
            <w:r w:rsidR="00126D35">
              <w:rPr>
                <w:b w:val="0"/>
                <w:bCs w:val="0"/>
              </w:rPr>
              <w:tab/>
            </w:r>
            <w:r>
              <w:rPr>
                <w:b w:val="0"/>
                <w:bCs w:val="0"/>
              </w:rPr>
              <w:fldChar w:fldCharType="begin"/>
            </w:r>
            <w:r w:rsidR="00126D35">
              <w:rPr>
                <w:b w:val="0"/>
                <w:bCs w:val="0"/>
              </w:rPr>
              <w:instrText xml:space="preserve"> PAGEREF _Toc19838 \h </w:instrText>
            </w:r>
            <w:r>
              <w:rPr>
                <w:b w:val="0"/>
                <w:bCs w:val="0"/>
              </w:rPr>
            </w:r>
            <w:r>
              <w:rPr>
                <w:b w:val="0"/>
                <w:bCs w:val="0"/>
              </w:rPr>
              <w:fldChar w:fldCharType="separate"/>
            </w:r>
            <w:r w:rsidR="00126D35">
              <w:rPr>
                <w:b w:val="0"/>
                <w:bCs w:val="0"/>
              </w:rPr>
              <w:t>17</w:t>
            </w:r>
            <w:r>
              <w:rPr>
                <w:b w:val="0"/>
                <w:bCs w:val="0"/>
              </w:rPr>
              <w:fldChar w:fldCharType="end"/>
            </w:r>
          </w:hyperlink>
        </w:p>
        <w:p w:rsidR="004105D7" w:rsidRDefault="004105D7" w:rsidP="00223EE5">
          <w:pPr>
            <w:pStyle w:val="TOC2"/>
            <w:tabs>
              <w:tab w:val="right" w:leader="dot" w:pos="9360"/>
            </w:tabs>
            <w:ind w:left="482"/>
            <w:rPr>
              <w:b w:val="0"/>
              <w:bCs w:val="0"/>
            </w:rPr>
          </w:pPr>
          <w:hyperlink w:anchor="_Toc23320" w:history="1">
            <w:r w:rsidR="00126D35">
              <w:rPr>
                <w:b w:val="0"/>
                <w:bCs w:val="0"/>
              </w:rPr>
              <w:t>4.1 Applying PERT analysis</w:t>
            </w:r>
            <w:r w:rsidR="00126D35">
              <w:rPr>
                <w:b w:val="0"/>
                <w:bCs w:val="0"/>
              </w:rPr>
              <w:tab/>
            </w:r>
            <w:r>
              <w:rPr>
                <w:b w:val="0"/>
                <w:bCs w:val="0"/>
              </w:rPr>
              <w:fldChar w:fldCharType="begin"/>
            </w:r>
            <w:r w:rsidR="00126D35">
              <w:rPr>
                <w:b w:val="0"/>
                <w:bCs w:val="0"/>
              </w:rPr>
              <w:instrText xml:space="preserve"> PAGEREF _Toc23320 \h </w:instrText>
            </w:r>
            <w:r>
              <w:rPr>
                <w:b w:val="0"/>
                <w:bCs w:val="0"/>
              </w:rPr>
            </w:r>
            <w:r>
              <w:rPr>
                <w:b w:val="0"/>
                <w:bCs w:val="0"/>
              </w:rPr>
              <w:fldChar w:fldCharType="separate"/>
            </w:r>
            <w:r w:rsidR="00126D35">
              <w:rPr>
                <w:b w:val="0"/>
                <w:bCs w:val="0"/>
              </w:rPr>
              <w:t>17</w:t>
            </w:r>
            <w:r>
              <w:rPr>
                <w:b w:val="0"/>
                <w:bCs w:val="0"/>
              </w:rPr>
              <w:fldChar w:fldCharType="end"/>
            </w:r>
          </w:hyperlink>
        </w:p>
        <w:p w:rsidR="004105D7" w:rsidRDefault="004105D7" w:rsidP="00223EE5">
          <w:pPr>
            <w:pStyle w:val="TOC2"/>
            <w:tabs>
              <w:tab w:val="right" w:leader="dot" w:pos="9360"/>
            </w:tabs>
            <w:ind w:left="482"/>
            <w:rPr>
              <w:b w:val="0"/>
              <w:bCs w:val="0"/>
            </w:rPr>
          </w:pPr>
          <w:hyperlink w:anchor="_Toc5415" w:history="1">
            <w:r w:rsidR="00126D35">
              <w:rPr>
                <w:b w:val="0"/>
                <w:bCs w:val="0"/>
              </w:rPr>
              <w:t>4.2 Risk management techniques</w:t>
            </w:r>
            <w:r w:rsidR="00126D35">
              <w:rPr>
                <w:b w:val="0"/>
                <w:bCs w:val="0"/>
              </w:rPr>
              <w:tab/>
            </w:r>
            <w:r>
              <w:rPr>
                <w:b w:val="0"/>
                <w:bCs w:val="0"/>
              </w:rPr>
              <w:fldChar w:fldCharType="begin"/>
            </w:r>
            <w:r w:rsidR="00126D35">
              <w:rPr>
                <w:b w:val="0"/>
                <w:bCs w:val="0"/>
              </w:rPr>
              <w:instrText xml:space="preserve"> PAGEREF _Toc5415 \h </w:instrText>
            </w:r>
            <w:r>
              <w:rPr>
                <w:b w:val="0"/>
                <w:bCs w:val="0"/>
              </w:rPr>
            </w:r>
            <w:r>
              <w:rPr>
                <w:b w:val="0"/>
                <w:bCs w:val="0"/>
              </w:rPr>
              <w:fldChar w:fldCharType="separate"/>
            </w:r>
            <w:r w:rsidR="00126D35">
              <w:rPr>
                <w:b w:val="0"/>
                <w:bCs w:val="0"/>
              </w:rPr>
              <w:t>17</w:t>
            </w:r>
            <w:r>
              <w:rPr>
                <w:b w:val="0"/>
                <w:bCs w:val="0"/>
              </w:rPr>
              <w:fldChar w:fldCharType="end"/>
            </w:r>
          </w:hyperlink>
        </w:p>
        <w:p w:rsidR="004105D7" w:rsidRDefault="004105D7" w:rsidP="00223EE5">
          <w:pPr>
            <w:pStyle w:val="TOC3"/>
            <w:tabs>
              <w:tab w:val="right" w:leader="dot" w:pos="9360"/>
            </w:tabs>
            <w:ind w:left="964"/>
            <w:rPr>
              <w:b w:val="0"/>
              <w:bCs w:val="0"/>
            </w:rPr>
          </w:pPr>
          <w:hyperlink w:anchor="_Toc24596" w:history="1">
            <w:r w:rsidR="00126D35">
              <w:rPr>
                <w:b w:val="0"/>
                <w:bCs w:val="0"/>
              </w:rPr>
              <w:t>4.2.1 Risk identification</w:t>
            </w:r>
            <w:r w:rsidR="00126D35">
              <w:rPr>
                <w:b w:val="0"/>
                <w:bCs w:val="0"/>
              </w:rPr>
              <w:tab/>
            </w:r>
            <w:r>
              <w:rPr>
                <w:b w:val="0"/>
                <w:bCs w:val="0"/>
              </w:rPr>
              <w:fldChar w:fldCharType="begin"/>
            </w:r>
            <w:r w:rsidR="00126D35">
              <w:rPr>
                <w:b w:val="0"/>
                <w:bCs w:val="0"/>
              </w:rPr>
              <w:instrText xml:space="preserve"> PAGEREF _Toc24596 \h </w:instrText>
            </w:r>
            <w:r>
              <w:rPr>
                <w:b w:val="0"/>
                <w:bCs w:val="0"/>
              </w:rPr>
            </w:r>
            <w:r>
              <w:rPr>
                <w:b w:val="0"/>
                <w:bCs w:val="0"/>
              </w:rPr>
              <w:fldChar w:fldCharType="separate"/>
            </w:r>
            <w:r w:rsidR="00126D35">
              <w:rPr>
                <w:b w:val="0"/>
                <w:bCs w:val="0"/>
              </w:rPr>
              <w:t>17</w:t>
            </w:r>
            <w:r>
              <w:rPr>
                <w:b w:val="0"/>
                <w:bCs w:val="0"/>
              </w:rPr>
              <w:fldChar w:fldCharType="end"/>
            </w:r>
          </w:hyperlink>
        </w:p>
        <w:p w:rsidR="004105D7" w:rsidRDefault="004105D7" w:rsidP="00223EE5">
          <w:pPr>
            <w:pStyle w:val="TOC3"/>
            <w:tabs>
              <w:tab w:val="right" w:leader="dot" w:pos="9360"/>
            </w:tabs>
            <w:ind w:left="964"/>
            <w:rPr>
              <w:b w:val="0"/>
              <w:bCs w:val="0"/>
            </w:rPr>
          </w:pPr>
          <w:hyperlink w:anchor="_Toc28400" w:history="1">
            <w:r w:rsidR="00126D35">
              <w:rPr>
                <w:b w:val="0"/>
                <w:bCs w:val="0"/>
              </w:rPr>
              <w:t>4.2.2 Cause &amp; Effect analysi</w:t>
            </w:r>
            <w:r w:rsidR="00126D35">
              <w:rPr>
                <w:b w:val="0"/>
                <w:bCs w:val="0"/>
              </w:rPr>
              <w:t>s: Fishbone diagram</w:t>
            </w:r>
            <w:r w:rsidR="00126D35">
              <w:rPr>
                <w:b w:val="0"/>
                <w:bCs w:val="0"/>
              </w:rPr>
              <w:tab/>
            </w:r>
            <w:r>
              <w:rPr>
                <w:b w:val="0"/>
                <w:bCs w:val="0"/>
              </w:rPr>
              <w:fldChar w:fldCharType="begin"/>
            </w:r>
            <w:r w:rsidR="00126D35">
              <w:rPr>
                <w:b w:val="0"/>
                <w:bCs w:val="0"/>
              </w:rPr>
              <w:instrText xml:space="preserve"> PAGEREF _Toc28400 \h </w:instrText>
            </w:r>
            <w:r>
              <w:rPr>
                <w:b w:val="0"/>
                <w:bCs w:val="0"/>
              </w:rPr>
            </w:r>
            <w:r>
              <w:rPr>
                <w:b w:val="0"/>
                <w:bCs w:val="0"/>
              </w:rPr>
              <w:fldChar w:fldCharType="separate"/>
            </w:r>
            <w:r w:rsidR="00126D35">
              <w:rPr>
                <w:b w:val="0"/>
                <w:bCs w:val="0"/>
              </w:rPr>
              <w:t>20</w:t>
            </w:r>
            <w:r>
              <w:rPr>
                <w:b w:val="0"/>
                <w:bCs w:val="0"/>
              </w:rPr>
              <w:fldChar w:fldCharType="end"/>
            </w:r>
          </w:hyperlink>
        </w:p>
        <w:p w:rsidR="004105D7" w:rsidRDefault="004105D7" w:rsidP="00223EE5">
          <w:pPr>
            <w:pStyle w:val="TOC3"/>
            <w:tabs>
              <w:tab w:val="right" w:leader="dot" w:pos="9360"/>
            </w:tabs>
            <w:ind w:left="964"/>
            <w:rPr>
              <w:b w:val="0"/>
              <w:bCs w:val="0"/>
            </w:rPr>
          </w:pPr>
          <w:hyperlink w:anchor="_Toc8869" w:history="1">
            <w:r w:rsidR="00126D35">
              <w:rPr>
                <w:b w:val="0"/>
                <w:bCs w:val="0"/>
              </w:rPr>
              <w:t>4.2.3 Risk classification through risk register</w:t>
            </w:r>
            <w:r w:rsidR="00126D35">
              <w:rPr>
                <w:b w:val="0"/>
                <w:bCs w:val="0"/>
              </w:rPr>
              <w:tab/>
            </w:r>
            <w:r>
              <w:rPr>
                <w:b w:val="0"/>
                <w:bCs w:val="0"/>
              </w:rPr>
              <w:fldChar w:fldCharType="begin"/>
            </w:r>
            <w:r w:rsidR="00126D35">
              <w:rPr>
                <w:b w:val="0"/>
                <w:bCs w:val="0"/>
              </w:rPr>
              <w:instrText xml:space="preserve"> PAGEREF _Toc8869 \h </w:instrText>
            </w:r>
            <w:r>
              <w:rPr>
                <w:b w:val="0"/>
                <w:bCs w:val="0"/>
              </w:rPr>
            </w:r>
            <w:r>
              <w:rPr>
                <w:b w:val="0"/>
                <w:bCs w:val="0"/>
              </w:rPr>
              <w:fldChar w:fldCharType="separate"/>
            </w:r>
            <w:r w:rsidR="00126D35">
              <w:rPr>
                <w:b w:val="0"/>
                <w:bCs w:val="0"/>
              </w:rPr>
              <w:t>20</w:t>
            </w:r>
            <w:r>
              <w:rPr>
                <w:b w:val="0"/>
                <w:bCs w:val="0"/>
              </w:rPr>
              <w:fldChar w:fldCharType="end"/>
            </w:r>
          </w:hyperlink>
        </w:p>
        <w:p w:rsidR="004105D7" w:rsidRDefault="004105D7" w:rsidP="00223EE5">
          <w:pPr>
            <w:pStyle w:val="TOC3"/>
            <w:tabs>
              <w:tab w:val="right" w:leader="dot" w:pos="9360"/>
            </w:tabs>
            <w:ind w:left="964"/>
            <w:rPr>
              <w:b w:val="0"/>
              <w:bCs w:val="0"/>
            </w:rPr>
          </w:pPr>
          <w:hyperlink w:anchor="_Toc6426" w:history="1">
            <w:r w:rsidR="00126D35">
              <w:rPr>
                <w:b w:val="0"/>
                <w:bCs w:val="0"/>
              </w:rPr>
              <w:t>4.2.4 Risk Matrix</w:t>
            </w:r>
            <w:r w:rsidR="00126D35">
              <w:rPr>
                <w:b w:val="0"/>
                <w:bCs w:val="0"/>
              </w:rPr>
              <w:tab/>
            </w:r>
            <w:r>
              <w:rPr>
                <w:b w:val="0"/>
                <w:bCs w:val="0"/>
              </w:rPr>
              <w:fldChar w:fldCharType="begin"/>
            </w:r>
            <w:r w:rsidR="00126D35">
              <w:rPr>
                <w:b w:val="0"/>
                <w:bCs w:val="0"/>
              </w:rPr>
              <w:instrText xml:space="preserve"> PAGEREF _Toc6426 \h </w:instrText>
            </w:r>
            <w:r>
              <w:rPr>
                <w:b w:val="0"/>
                <w:bCs w:val="0"/>
              </w:rPr>
            </w:r>
            <w:r>
              <w:rPr>
                <w:b w:val="0"/>
                <w:bCs w:val="0"/>
              </w:rPr>
              <w:fldChar w:fldCharType="separate"/>
            </w:r>
            <w:r w:rsidR="00126D35">
              <w:rPr>
                <w:b w:val="0"/>
                <w:bCs w:val="0"/>
              </w:rPr>
              <w:t>23</w:t>
            </w:r>
            <w:r>
              <w:rPr>
                <w:b w:val="0"/>
                <w:bCs w:val="0"/>
              </w:rPr>
              <w:fldChar w:fldCharType="end"/>
            </w:r>
          </w:hyperlink>
        </w:p>
        <w:p w:rsidR="004105D7" w:rsidRDefault="004105D7" w:rsidP="00223EE5">
          <w:pPr>
            <w:pStyle w:val="TOC3"/>
            <w:tabs>
              <w:tab w:val="right" w:leader="dot" w:pos="9360"/>
            </w:tabs>
            <w:ind w:left="964"/>
            <w:rPr>
              <w:b w:val="0"/>
              <w:bCs w:val="0"/>
            </w:rPr>
          </w:pPr>
          <w:hyperlink w:anchor="_Toc10676" w:history="1">
            <w:r w:rsidR="00126D35">
              <w:rPr>
                <w:b w:val="0"/>
                <w:bCs w:val="0"/>
              </w:rPr>
              <w:t xml:space="preserve">4.2.5 Risk mitigation applying the 4Ts </w:t>
            </w:r>
            <w:r w:rsidR="00126D35">
              <w:rPr>
                <w:b w:val="0"/>
                <w:bCs w:val="0"/>
              </w:rPr>
              <w:t>model</w:t>
            </w:r>
            <w:r w:rsidR="00126D35">
              <w:rPr>
                <w:b w:val="0"/>
                <w:bCs w:val="0"/>
              </w:rPr>
              <w:tab/>
            </w:r>
            <w:r>
              <w:rPr>
                <w:b w:val="0"/>
                <w:bCs w:val="0"/>
              </w:rPr>
              <w:fldChar w:fldCharType="begin"/>
            </w:r>
            <w:r w:rsidR="00126D35">
              <w:rPr>
                <w:b w:val="0"/>
                <w:bCs w:val="0"/>
              </w:rPr>
              <w:instrText xml:space="preserve"> PAGEREF _Toc10676 \h </w:instrText>
            </w:r>
            <w:r>
              <w:rPr>
                <w:b w:val="0"/>
                <w:bCs w:val="0"/>
              </w:rPr>
            </w:r>
            <w:r>
              <w:rPr>
                <w:b w:val="0"/>
                <w:bCs w:val="0"/>
              </w:rPr>
              <w:fldChar w:fldCharType="separate"/>
            </w:r>
            <w:r w:rsidR="00126D35">
              <w:rPr>
                <w:b w:val="0"/>
                <w:bCs w:val="0"/>
              </w:rPr>
              <w:t>23</w:t>
            </w:r>
            <w:r>
              <w:rPr>
                <w:b w:val="0"/>
                <w:bCs w:val="0"/>
              </w:rPr>
              <w:fldChar w:fldCharType="end"/>
            </w:r>
          </w:hyperlink>
        </w:p>
        <w:p w:rsidR="004105D7" w:rsidRDefault="004105D7">
          <w:pPr>
            <w:pStyle w:val="TOC1"/>
            <w:tabs>
              <w:tab w:val="right" w:leader="dot" w:pos="9360"/>
            </w:tabs>
            <w:rPr>
              <w:b w:val="0"/>
              <w:bCs w:val="0"/>
            </w:rPr>
          </w:pPr>
          <w:hyperlink w:anchor="_Toc25067" w:history="1">
            <w:r w:rsidR="00126D35">
              <w:rPr>
                <w:b w:val="0"/>
                <w:bCs w:val="0"/>
              </w:rPr>
              <w:t>5.0 Costs of the individual activities and total cost of the project</w:t>
            </w:r>
            <w:r w:rsidR="00126D35">
              <w:rPr>
                <w:b w:val="0"/>
                <w:bCs w:val="0"/>
              </w:rPr>
              <w:tab/>
            </w:r>
            <w:r>
              <w:rPr>
                <w:b w:val="0"/>
                <w:bCs w:val="0"/>
              </w:rPr>
              <w:fldChar w:fldCharType="begin"/>
            </w:r>
            <w:r w:rsidR="00126D35">
              <w:rPr>
                <w:b w:val="0"/>
                <w:bCs w:val="0"/>
              </w:rPr>
              <w:instrText xml:space="preserve"> PAGEREF _Toc25067 \h </w:instrText>
            </w:r>
            <w:r>
              <w:rPr>
                <w:b w:val="0"/>
                <w:bCs w:val="0"/>
              </w:rPr>
            </w:r>
            <w:r>
              <w:rPr>
                <w:b w:val="0"/>
                <w:bCs w:val="0"/>
              </w:rPr>
              <w:fldChar w:fldCharType="separate"/>
            </w:r>
            <w:r w:rsidR="00126D35">
              <w:rPr>
                <w:b w:val="0"/>
                <w:bCs w:val="0"/>
              </w:rPr>
              <w:t>24</w:t>
            </w:r>
            <w:r>
              <w:rPr>
                <w:b w:val="0"/>
                <w:bCs w:val="0"/>
              </w:rPr>
              <w:fldChar w:fldCharType="end"/>
            </w:r>
          </w:hyperlink>
        </w:p>
        <w:p w:rsidR="004105D7" w:rsidRDefault="004105D7" w:rsidP="00223EE5">
          <w:pPr>
            <w:pStyle w:val="TOC2"/>
            <w:tabs>
              <w:tab w:val="right" w:leader="dot" w:pos="9360"/>
            </w:tabs>
            <w:ind w:left="482"/>
            <w:rPr>
              <w:b w:val="0"/>
              <w:bCs w:val="0"/>
            </w:rPr>
          </w:pPr>
          <w:hyperlink w:anchor="_Toc26981" w:history="1">
            <w:r w:rsidR="00126D35">
              <w:rPr>
                <w:b w:val="0"/>
                <w:bCs w:val="0"/>
              </w:rPr>
              <w:t>5.1 Budget Plan</w:t>
            </w:r>
            <w:r w:rsidR="00126D35">
              <w:rPr>
                <w:b w:val="0"/>
                <w:bCs w:val="0"/>
              </w:rPr>
              <w:tab/>
            </w:r>
            <w:r>
              <w:rPr>
                <w:b w:val="0"/>
                <w:bCs w:val="0"/>
              </w:rPr>
              <w:fldChar w:fldCharType="begin"/>
            </w:r>
            <w:r w:rsidR="00126D35">
              <w:rPr>
                <w:b w:val="0"/>
                <w:bCs w:val="0"/>
              </w:rPr>
              <w:instrText xml:space="preserve"> PAGEREF _Toc26981 \h </w:instrText>
            </w:r>
            <w:r>
              <w:rPr>
                <w:b w:val="0"/>
                <w:bCs w:val="0"/>
              </w:rPr>
            </w:r>
            <w:r>
              <w:rPr>
                <w:b w:val="0"/>
                <w:bCs w:val="0"/>
              </w:rPr>
              <w:fldChar w:fldCharType="separate"/>
            </w:r>
            <w:r w:rsidR="00126D35">
              <w:rPr>
                <w:b w:val="0"/>
                <w:bCs w:val="0"/>
              </w:rPr>
              <w:t>24</w:t>
            </w:r>
            <w:r>
              <w:rPr>
                <w:b w:val="0"/>
                <w:bCs w:val="0"/>
              </w:rPr>
              <w:fldChar w:fldCharType="end"/>
            </w:r>
          </w:hyperlink>
        </w:p>
        <w:p w:rsidR="004105D7" w:rsidRDefault="004105D7">
          <w:pPr>
            <w:pStyle w:val="TOC1"/>
            <w:tabs>
              <w:tab w:val="right" w:leader="dot" w:pos="9360"/>
            </w:tabs>
            <w:rPr>
              <w:b w:val="0"/>
              <w:bCs w:val="0"/>
            </w:rPr>
          </w:pPr>
          <w:hyperlink w:anchor="_Toc14347" w:history="1">
            <w:r w:rsidR="00126D35">
              <w:rPr>
                <w:b w:val="0"/>
                <w:bCs w:val="0"/>
              </w:rPr>
              <w:t>6.0 Application of crash costing techniques</w:t>
            </w:r>
            <w:r w:rsidR="00126D35">
              <w:rPr>
                <w:b w:val="0"/>
                <w:bCs w:val="0"/>
              </w:rPr>
              <w:tab/>
            </w:r>
            <w:r>
              <w:rPr>
                <w:b w:val="0"/>
                <w:bCs w:val="0"/>
              </w:rPr>
              <w:fldChar w:fldCharType="begin"/>
            </w:r>
            <w:r w:rsidR="00126D35">
              <w:rPr>
                <w:b w:val="0"/>
                <w:bCs w:val="0"/>
              </w:rPr>
              <w:instrText xml:space="preserve"> PAGEREF _Toc14347 \h </w:instrText>
            </w:r>
            <w:r>
              <w:rPr>
                <w:b w:val="0"/>
                <w:bCs w:val="0"/>
              </w:rPr>
            </w:r>
            <w:r>
              <w:rPr>
                <w:b w:val="0"/>
                <w:bCs w:val="0"/>
              </w:rPr>
              <w:fldChar w:fldCharType="separate"/>
            </w:r>
            <w:r w:rsidR="00126D35">
              <w:rPr>
                <w:b w:val="0"/>
                <w:bCs w:val="0"/>
              </w:rPr>
              <w:t>26</w:t>
            </w:r>
            <w:r>
              <w:rPr>
                <w:b w:val="0"/>
                <w:bCs w:val="0"/>
              </w:rPr>
              <w:fldChar w:fldCharType="end"/>
            </w:r>
          </w:hyperlink>
        </w:p>
        <w:p w:rsidR="004105D7" w:rsidRDefault="004105D7" w:rsidP="00223EE5">
          <w:pPr>
            <w:pStyle w:val="TOC2"/>
            <w:tabs>
              <w:tab w:val="right" w:leader="dot" w:pos="9360"/>
            </w:tabs>
            <w:ind w:left="482"/>
            <w:rPr>
              <w:b w:val="0"/>
              <w:bCs w:val="0"/>
            </w:rPr>
          </w:pPr>
          <w:hyperlink w:anchor="_Toc31884" w:history="1">
            <w:r w:rsidR="00126D35">
              <w:rPr>
                <w:b w:val="0"/>
                <w:bCs w:val="0"/>
              </w:rPr>
              <w:t>6.1 Redu</w:t>
            </w:r>
            <w:r w:rsidR="00126D35">
              <w:rPr>
                <w:b w:val="0"/>
                <w:bCs w:val="0"/>
              </w:rPr>
              <w:t>ction of project duration by 7 days using crash costing approaches</w:t>
            </w:r>
            <w:r w:rsidR="00126D35">
              <w:rPr>
                <w:b w:val="0"/>
                <w:bCs w:val="0"/>
              </w:rPr>
              <w:tab/>
            </w:r>
            <w:r>
              <w:rPr>
                <w:b w:val="0"/>
                <w:bCs w:val="0"/>
              </w:rPr>
              <w:fldChar w:fldCharType="begin"/>
            </w:r>
            <w:r w:rsidR="00126D35">
              <w:rPr>
                <w:b w:val="0"/>
                <w:bCs w:val="0"/>
              </w:rPr>
              <w:instrText xml:space="preserve"> PAGEREF _Toc31884 \h </w:instrText>
            </w:r>
            <w:r>
              <w:rPr>
                <w:b w:val="0"/>
                <w:bCs w:val="0"/>
              </w:rPr>
            </w:r>
            <w:r>
              <w:rPr>
                <w:b w:val="0"/>
                <w:bCs w:val="0"/>
              </w:rPr>
              <w:fldChar w:fldCharType="separate"/>
            </w:r>
            <w:r w:rsidR="00126D35">
              <w:rPr>
                <w:b w:val="0"/>
                <w:bCs w:val="0"/>
              </w:rPr>
              <w:t>26</w:t>
            </w:r>
            <w:r>
              <w:rPr>
                <w:b w:val="0"/>
                <w:bCs w:val="0"/>
              </w:rPr>
              <w:fldChar w:fldCharType="end"/>
            </w:r>
          </w:hyperlink>
        </w:p>
        <w:p w:rsidR="004105D7" w:rsidRDefault="004105D7" w:rsidP="00223EE5">
          <w:pPr>
            <w:pStyle w:val="TOC2"/>
            <w:tabs>
              <w:tab w:val="right" w:leader="dot" w:pos="9360"/>
            </w:tabs>
            <w:ind w:left="482"/>
            <w:rPr>
              <w:b w:val="0"/>
              <w:bCs w:val="0"/>
            </w:rPr>
          </w:pPr>
          <w:hyperlink w:anchor="_Toc16031" w:history="1">
            <w:r w:rsidR="00126D35">
              <w:rPr>
                <w:b w:val="0"/>
                <w:bCs w:val="0"/>
              </w:rPr>
              <w:t>6.2 Evaluating the final budget of the project after crash costing</w:t>
            </w:r>
            <w:r w:rsidR="00126D35">
              <w:rPr>
                <w:b w:val="0"/>
                <w:bCs w:val="0"/>
              </w:rPr>
              <w:tab/>
            </w:r>
            <w:r>
              <w:rPr>
                <w:b w:val="0"/>
                <w:bCs w:val="0"/>
              </w:rPr>
              <w:fldChar w:fldCharType="begin"/>
            </w:r>
            <w:r w:rsidR="00126D35">
              <w:rPr>
                <w:b w:val="0"/>
                <w:bCs w:val="0"/>
              </w:rPr>
              <w:instrText xml:space="preserve"> PAGERE</w:instrText>
            </w:r>
            <w:r w:rsidR="00126D35">
              <w:rPr>
                <w:b w:val="0"/>
                <w:bCs w:val="0"/>
              </w:rPr>
              <w:instrText xml:space="preserve">F _Toc16031 \h </w:instrText>
            </w:r>
            <w:r>
              <w:rPr>
                <w:b w:val="0"/>
                <w:bCs w:val="0"/>
              </w:rPr>
            </w:r>
            <w:r>
              <w:rPr>
                <w:b w:val="0"/>
                <w:bCs w:val="0"/>
              </w:rPr>
              <w:fldChar w:fldCharType="separate"/>
            </w:r>
            <w:r w:rsidR="00126D35">
              <w:rPr>
                <w:b w:val="0"/>
                <w:bCs w:val="0"/>
              </w:rPr>
              <w:t>26</w:t>
            </w:r>
            <w:r>
              <w:rPr>
                <w:b w:val="0"/>
                <w:bCs w:val="0"/>
              </w:rPr>
              <w:fldChar w:fldCharType="end"/>
            </w:r>
          </w:hyperlink>
        </w:p>
        <w:p w:rsidR="004105D7" w:rsidRDefault="004105D7">
          <w:pPr>
            <w:pStyle w:val="TOC1"/>
            <w:tabs>
              <w:tab w:val="right" w:leader="dot" w:pos="9360"/>
            </w:tabs>
            <w:rPr>
              <w:b w:val="0"/>
              <w:bCs w:val="0"/>
            </w:rPr>
          </w:pPr>
          <w:hyperlink w:anchor="_Toc9942" w:history="1">
            <w:r w:rsidR="00126D35">
              <w:rPr>
                <w:b w:val="0"/>
                <w:bCs w:val="0"/>
              </w:rPr>
              <w:t>7.0 A consideration of project handover issues</w:t>
            </w:r>
            <w:r w:rsidR="00126D35">
              <w:rPr>
                <w:b w:val="0"/>
                <w:bCs w:val="0"/>
              </w:rPr>
              <w:tab/>
            </w:r>
            <w:r>
              <w:rPr>
                <w:b w:val="0"/>
                <w:bCs w:val="0"/>
              </w:rPr>
              <w:fldChar w:fldCharType="begin"/>
            </w:r>
            <w:r w:rsidR="00126D35">
              <w:rPr>
                <w:b w:val="0"/>
                <w:bCs w:val="0"/>
              </w:rPr>
              <w:instrText xml:space="preserve"> PAGEREF _Toc9942 \h </w:instrText>
            </w:r>
            <w:r>
              <w:rPr>
                <w:b w:val="0"/>
                <w:bCs w:val="0"/>
              </w:rPr>
            </w:r>
            <w:r>
              <w:rPr>
                <w:b w:val="0"/>
                <w:bCs w:val="0"/>
              </w:rPr>
              <w:fldChar w:fldCharType="separate"/>
            </w:r>
            <w:r w:rsidR="00126D35">
              <w:rPr>
                <w:b w:val="0"/>
                <w:bCs w:val="0"/>
              </w:rPr>
              <w:t>28</w:t>
            </w:r>
            <w:r>
              <w:rPr>
                <w:b w:val="0"/>
                <w:bCs w:val="0"/>
              </w:rPr>
              <w:fldChar w:fldCharType="end"/>
            </w:r>
          </w:hyperlink>
        </w:p>
        <w:p w:rsidR="004105D7" w:rsidRDefault="004105D7">
          <w:pPr>
            <w:pStyle w:val="TOC1"/>
            <w:tabs>
              <w:tab w:val="right" w:leader="dot" w:pos="9360"/>
            </w:tabs>
            <w:rPr>
              <w:b w:val="0"/>
              <w:bCs w:val="0"/>
            </w:rPr>
          </w:pPr>
          <w:hyperlink w:anchor="_Toc2898" w:history="1">
            <w:r w:rsidR="00126D35">
              <w:rPr>
                <w:b w:val="0"/>
                <w:bCs w:val="0"/>
              </w:rPr>
              <w:t>8.0 Conclusion</w:t>
            </w:r>
            <w:r w:rsidR="00126D35">
              <w:rPr>
                <w:b w:val="0"/>
                <w:bCs w:val="0"/>
              </w:rPr>
              <w:tab/>
            </w:r>
            <w:r>
              <w:rPr>
                <w:b w:val="0"/>
                <w:bCs w:val="0"/>
              </w:rPr>
              <w:fldChar w:fldCharType="begin"/>
            </w:r>
            <w:r w:rsidR="00126D35">
              <w:rPr>
                <w:b w:val="0"/>
                <w:bCs w:val="0"/>
              </w:rPr>
              <w:instrText xml:space="preserve"> PAGEREF _Toc2898 \h </w:instrText>
            </w:r>
            <w:r>
              <w:rPr>
                <w:b w:val="0"/>
                <w:bCs w:val="0"/>
              </w:rPr>
            </w:r>
            <w:r>
              <w:rPr>
                <w:b w:val="0"/>
                <w:bCs w:val="0"/>
              </w:rPr>
              <w:fldChar w:fldCharType="separate"/>
            </w:r>
            <w:r w:rsidR="00126D35">
              <w:rPr>
                <w:b w:val="0"/>
                <w:bCs w:val="0"/>
              </w:rPr>
              <w:t>28</w:t>
            </w:r>
            <w:r>
              <w:rPr>
                <w:b w:val="0"/>
                <w:bCs w:val="0"/>
              </w:rPr>
              <w:fldChar w:fldCharType="end"/>
            </w:r>
          </w:hyperlink>
        </w:p>
        <w:p w:rsidR="004105D7" w:rsidRDefault="004105D7">
          <w:pPr>
            <w:pStyle w:val="TOC1"/>
            <w:tabs>
              <w:tab w:val="right" w:leader="dot" w:pos="9360"/>
            </w:tabs>
            <w:rPr>
              <w:b w:val="0"/>
              <w:bCs w:val="0"/>
            </w:rPr>
          </w:pPr>
          <w:hyperlink w:anchor="_Toc19751" w:history="1">
            <w:r w:rsidR="00126D35">
              <w:rPr>
                <w:b w:val="0"/>
                <w:bCs w:val="0"/>
              </w:rPr>
              <w:t>References</w:t>
            </w:r>
            <w:r w:rsidR="00126D35">
              <w:rPr>
                <w:b w:val="0"/>
                <w:bCs w:val="0"/>
              </w:rPr>
              <w:tab/>
            </w:r>
            <w:r>
              <w:rPr>
                <w:b w:val="0"/>
                <w:bCs w:val="0"/>
              </w:rPr>
              <w:fldChar w:fldCharType="begin"/>
            </w:r>
            <w:r w:rsidR="00126D35">
              <w:rPr>
                <w:b w:val="0"/>
                <w:bCs w:val="0"/>
              </w:rPr>
              <w:instrText xml:space="preserve"> PAGEREF _Toc19751 \h </w:instrText>
            </w:r>
            <w:r>
              <w:rPr>
                <w:b w:val="0"/>
                <w:bCs w:val="0"/>
              </w:rPr>
            </w:r>
            <w:r>
              <w:rPr>
                <w:b w:val="0"/>
                <w:bCs w:val="0"/>
              </w:rPr>
              <w:fldChar w:fldCharType="separate"/>
            </w:r>
            <w:r w:rsidR="00126D35">
              <w:rPr>
                <w:b w:val="0"/>
                <w:bCs w:val="0"/>
              </w:rPr>
              <w:t>29</w:t>
            </w:r>
            <w:r>
              <w:rPr>
                <w:b w:val="0"/>
                <w:bCs w:val="0"/>
              </w:rPr>
              <w:fldChar w:fldCharType="end"/>
            </w:r>
          </w:hyperlink>
        </w:p>
        <w:p w:rsidR="004105D7" w:rsidRDefault="004105D7">
          <w:pPr>
            <w:widowControl w:val="0"/>
            <w:tabs>
              <w:tab w:val="right" w:pos="12000"/>
            </w:tabs>
            <w:jc w:val="left"/>
            <w:rPr>
              <w:b w:val="0"/>
              <w:bCs w:val="0"/>
            </w:rPr>
          </w:pPr>
          <w:r>
            <w:rPr>
              <w:b w:val="0"/>
              <w:bCs w:val="0"/>
            </w:rPr>
            <w:fldChar w:fldCharType="end"/>
          </w:r>
        </w:p>
      </w:sdtContent>
    </w:sdt>
    <w:p w:rsidR="004105D7" w:rsidRDefault="004105D7">
      <w:pPr>
        <w:pStyle w:val="Heading1"/>
        <w:sectPr w:rsidR="004105D7">
          <w:pgSz w:w="12240" w:h="15840"/>
          <w:pgMar w:top="1440" w:right="1440" w:bottom="1440" w:left="1440" w:header="720" w:footer="720" w:gutter="0"/>
          <w:pgNumType w:start="0"/>
          <w:cols w:space="720"/>
          <w:titlePg/>
        </w:sectPr>
      </w:pPr>
      <w:bookmarkStart w:id="0" w:name="_Toc7548"/>
    </w:p>
    <w:p w:rsidR="004105D7" w:rsidRDefault="00126D35">
      <w:pPr>
        <w:pStyle w:val="Heading1"/>
      </w:pPr>
      <w:r>
        <w:lastRenderedPageBreak/>
        <w:t>1.0</w:t>
      </w:r>
      <w:r>
        <w:t xml:space="preserve"> Introduction and background to the project</w:t>
      </w:r>
      <w:bookmarkEnd w:id="0"/>
    </w:p>
    <w:p w:rsidR="004105D7" w:rsidRDefault="00126D35">
      <w:pPr>
        <w:pStyle w:val="Heading2"/>
      </w:pPr>
      <w:bookmarkStart w:id="1" w:name="_Toc28501"/>
      <w:r>
        <w:t>1.1 Overview of the NHS Ambulance Service and its current pitfalls</w:t>
      </w:r>
      <w:bookmarkEnd w:id="1"/>
    </w:p>
    <w:p w:rsidR="004105D7" w:rsidRDefault="00126D35">
      <w:pPr>
        <w:rPr>
          <w:b w:val="0"/>
          <w:bCs w:val="0"/>
        </w:rPr>
      </w:pPr>
      <w:r>
        <w:rPr>
          <w:b w:val="0"/>
          <w:bCs w:val="0"/>
        </w:rPr>
        <w:t>The NHS introduced a new standard for optimising its ambulance service delivery and to reach every possible patient on time. As per the data of t</w:t>
      </w:r>
      <w:r>
        <w:rPr>
          <w:b w:val="0"/>
          <w:bCs w:val="0"/>
        </w:rPr>
        <w:t xml:space="preserve">he National Audit Office, around 10.7 million patients' needs for emergency treatment were fulfilled through the NHS Ambulance Service in England in 2016-16 (NHS England, 2025). </w:t>
      </w:r>
      <w:r>
        <w:rPr>
          <w:i/>
          <w:iCs/>
        </w:rPr>
        <w:t>Figure 1</w:t>
      </w:r>
      <w:r>
        <w:rPr>
          <w:b w:val="0"/>
          <w:bCs w:val="0"/>
        </w:rPr>
        <w:t xml:space="preserve"> shows the process mapping of the NHS Ambulance Service, including the</w:t>
      </w:r>
      <w:r>
        <w:rPr>
          <w:b w:val="0"/>
          <w:bCs w:val="0"/>
        </w:rPr>
        <w:t xml:space="preserve"> registration of patient requests under NHS 111. However, the report of the Association of Ambulance Chief Executives (AACE) highlighted that NHS Ambulance lost nearly 1.6 million hours, causing delays in handovering patients to the emergency departments o</w:t>
      </w:r>
      <w:r>
        <w:rPr>
          <w:b w:val="0"/>
          <w:bCs w:val="0"/>
        </w:rPr>
        <w:t>f NHS-registered hospitals (AACE, 2024). Wankhade (2023) identified that there is a strong need for fixing ambulance service commissioning at the NHS through advanced dispatch algorithms.</w:t>
      </w:r>
    </w:p>
    <w:p w:rsidR="004105D7" w:rsidRDefault="00126D35">
      <w:r>
        <w:rPr>
          <w:noProof/>
          <w:lang w:val="en-US"/>
        </w:rPr>
        <w:lastRenderedPageBreak/>
        <w:drawing>
          <wp:inline distT="114300" distB="114300" distL="114300" distR="114300">
            <wp:extent cx="5943600" cy="6631940"/>
            <wp:effectExtent l="25400" t="25400" r="25400" b="25400"/>
            <wp:docPr id="34" name="image4.png"/>
            <wp:cNvGraphicFramePr/>
            <a:graphic xmlns:a="http://schemas.openxmlformats.org/drawingml/2006/main">
              <a:graphicData uri="http://schemas.openxmlformats.org/drawingml/2006/picture">
                <pic:pic xmlns:pic="http://schemas.openxmlformats.org/drawingml/2006/picture">
                  <pic:nvPicPr>
                    <pic:cNvPr id="34" name="image4.png"/>
                    <pic:cNvPicPr preferRelativeResize="0"/>
                  </pic:nvPicPr>
                  <pic:blipFill>
                    <a:blip r:embed="rId9"/>
                    <a:srcRect/>
                    <a:stretch>
                      <a:fillRect/>
                    </a:stretch>
                  </pic:blipFill>
                  <pic:spPr>
                    <a:xfrm>
                      <a:off x="0" y="0"/>
                      <a:ext cx="5943600" cy="6632414"/>
                    </a:xfrm>
                    <a:prstGeom prst="rect">
                      <a:avLst/>
                    </a:prstGeom>
                    <a:ln w="25400">
                      <a:solidFill>
                        <a:srgbClr val="000000"/>
                      </a:solidFill>
                      <a:prstDash val="solid"/>
                    </a:ln>
                  </pic:spPr>
                </pic:pic>
              </a:graphicData>
            </a:graphic>
          </wp:inline>
        </w:drawing>
      </w:r>
    </w:p>
    <w:p w:rsidR="004105D7" w:rsidRDefault="00126D35">
      <w:pPr>
        <w:jc w:val="center"/>
      </w:pPr>
      <w:r>
        <w:t>Figure 1: Process Mapping of NHS Ambulance Service</w:t>
      </w:r>
    </w:p>
    <w:p w:rsidR="004105D7" w:rsidRDefault="00126D35">
      <w:pPr>
        <w:jc w:val="center"/>
      </w:pPr>
      <w:r>
        <w:t>Source: (NHS En</w:t>
      </w:r>
      <w:r>
        <w:t>gland, 2025)</w:t>
      </w:r>
    </w:p>
    <w:p w:rsidR="004105D7" w:rsidRDefault="00126D35">
      <w:pPr>
        <w:pStyle w:val="Heading2"/>
      </w:pPr>
      <w:bookmarkStart w:id="2" w:name="_Toc23240"/>
      <w:r>
        <w:t>1.2 Project Background</w:t>
      </w:r>
      <w:bookmarkEnd w:id="2"/>
    </w:p>
    <w:p w:rsidR="004105D7" w:rsidRDefault="00126D35">
      <w:pPr>
        <w:rPr>
          <w:b w:val="0"/>
          <w:bCs w:val="0"/>
        </w:rPr>
      </w:pPr>
      <w:r>
        <w:rPr>
          <w:b w:val="0"/>
          <w:bCs w:val="0"/>
        </w:rPr>
        <w:t xml:space="preserve">Ambulance plays an instrumental role in handovering patients to appropriate emergency medical service (EMS) in less time (Ceklic et al., 2022). The literature found out that there </w:t>
      </w:r>
      <w:r>
        <w:rPr>
          <w:b w:val="0"/>
          <w:bCs w:val="0"/>
        </w:rPr>
        <w:lastRenderedPageBreak/>
        <w:t>is a strong need for automating the disp</w:t>
      </w:r>
      <w:r>
        <w:rPr>
          <w:b w:val="0"/>
          <w:bCs w:val="0"/>
        </w:rPr>
        <w:t>atching process of the ambulance system through an advanced AI algorithm. The purpose of the project is to optimise the allocation of ambulances, subsequently reducing the delays in patient delivery through robust AI-powered dispatch systems.</w:t>
      </w:r>
    </w:p>
    <w:p w:rsidR="004105D7" w:rsidRDefault="00126D35">
      <w:pPr>
        <w:pStyle w:val="Heading2"/>
      </w:pPr>
      <w:bookmarkStart w:id="3" w:name="_Toc23334"/>
      <w:r>
        <w:t>1.3 Project O</w:t>
      </w:r>
      <w:r>
        <w:t>rganisation Structure</w:t>
      </w:r>
      <w:bookmarkEnd w:id="3"/>
    </w:p>
    <w:p w:rsidR="004105D7" w:rsidRDefault="00126D35">
      <w:pPr>
        <w:rPr>
          <w:b w:val="0"/>
          <w:bCs w:val="0"/>
        </w:rPr>
      </w:pPr>
      <w:r>
        <w:rPr>
          <w:b w:val="0"/>
          <w:bCs w:val="0"/>
        </w:rPr>
        <w:t>The project follows a hierarchical organisational structure instead of flat and mixed alternatives for a narrow span of control. Additionally, the hierarchical organisational structure brings transparency to the levels of responsibili</w:t>
      </w:r>
      <w:r>
        <w:rPr>
          <w:b w:val="0"/>
          <w:bCs w:val="0"/>
        </w:rPr>
        <w:t xml:space="preserve">ty and authority. Figure 2 shows the hierarchical project organisational structure, where, approval decisions are made by the Director of Emergency Services and the Project Manager. </w:t>
      </w:r>
    </w:p>
    <w:p w:rsidR="004105D7" w:rsidRDefault="00126D35">
      <w:r>
        <w:rPr>
          <w:noProof/>
          <w:lang w:val="en-US"/>
        </w:rPr>
        <w:drawing>
          <wp:inline distT="114300" distB="114300" distL="114300" distR="114300">
            <wp:extent cx="5943600" cy="4483100"/>
            <wp:effectExtent l="25400" t="25400" r="25400" b="25400"/>
            <wp:docPr id="33" name="image12.png"/>
            <wp:cNvGraphicFramePr/>
            <a:graphic xmlns:a="http://schemas.openxmlformats.org/drawingml/2006/main">
              <a:graphicData uri="http://schemas.openxmlformats.org/drawingml/2006/picture">
                <pic:pic xmlns:pic="http://schemas.openxmlformats.org/drawingml/2006/picture">
                  <pic:nvPicPr>
                    <pic:cNvPr id="33" name="image12.png"/>
                    <pic:cNvPicPr preferRelativeResize="0"/>
                  </pic:nvPicPr>
                  <pic:blipFill>
                    <a:blip r:embed="rId10"/>
                    <a:srcRect/>
                    <a:stretch>
                      <a:fillRect/>
                    </a:stretch>
                  </pic:blipFill>
                  <pic:spPr>
                    <a:xfrm>
                      <a:off x="0" y="0"/>
                      <a:ext cx="5943600" cy="4483100"/>
                    </a:xfrm>
                    <a:prstGeom prst="rect">
                      <a:avLst/>
                    </a:prstGeom>
                    <a:ln w="25400">
                      <a:solidFill>
                        <a:srgbClr val="000000"/>
                      </a:solidFill>
                      <a:prstDash val="solid"/>
                    </a:ln>
                  </pic:spPr>
                </pic:pic>
              </a:graphicData>
            </a:graphic>
          </wp:inline>
        </w:drawing>
      </w:r>
    </w:p>
    <w:p w:rsidR="004105D7" w:rsidRDefault="00126D35">
      <w:pPr>
        <w:jc w:val="center"/>
      </w:pPr>
      <w:r>
        <w:t>Figure 2: Project Organisational Structure</w:t>
      </w:r>
    </w:p>
    <w:p w:rsidR="004105D7" w:rsidRDefault="00126D35">
      <w:pPr>
        <w:jc w:val="center"/>
      </w:pPr>
      <w:r>
        <w:t>Source: (Self-created).</w:t>
      </w:r>
    </w:p>
    <w:p w:rsidR="004105D7" w:rsidRDefault="00126D35">
      <w:pPr>
        <w:pStyle w:val="Heading2"/>
      </w:pPr>
      <w:bookmarkStart w:id="4" w:name="_Toc8407"/>
      <w:r>
        <w:lastRenderedPageBreak/>
        <w:t xml:space="preserve">1.4 </w:t>
      </w:r>
      <w:r>
        <w:t>SMART Project Goals</w:t>
      </w:r>
      <w:bookmarkEnd w:id="4"/>
    </w:p>
    <w:p w:rsidR="004105D7" w:rsidRDefault="00126D35">
      <w:pPr>
        <w:numPr>
          <w:ilvl w:val="0"/>
          <w:numId w:val="1"/>
        </w:numPr>
        <w:rPr>
          <w:b w:val="0"/>
          <w:bCs w:val="0"/>
        </w:rPr>
      </w:pPr>
      <w:r>
        <w:rPr>
          <w:b w:val="0"/>
          <w:bCs w:val="0"/>
        </w:rPr>
        <w:t>To design an AI-powered dispatch algorithm for NHS Ambulance Service to reduce delays to emergency calls by 20% in a year.</w:t>
      </w:r>
    </w:p>
    <w:p w:rsidR="004105D7" w:rsidRDefault="00126D35">
      <w:pPr>
        <w:numPr>
          <w:ilvl w:val="0"/>
          <w:numId w:val="1"/>
        </w:numPr>
        <w:rPr>
          <w:b w:val="0"/>
          <w:bCs w:val="0"/>
        </w:rPr>
      </w:pPr>
      <w:r>
        <w:rPr>
          <w:b w:val="0"/>
          <w:bCs w:val="0"/>
        </w:rPr>
        <w:t>To automate the ambulance commissioning process through collaboration the proposed process improvement with exist</w:t>
      </w:r>
      <w:r>
        <w:rPr>
          <w:b w:val="0"/>
          <w:bCs w:val="0"/>
        </w:rPr>
        <w:t>ing NHS infrastructure.</w:t>
      </w:r>
    </w:p>
    <w:p w:rsidR="004105D7" w:rsidRDefault="00126D35">
      <w:pPr>
        <w:numPr>
          <w:ilvl w:val="0"/>
          <w:numId w:val="1"/>
        </w:numPr>
        <w:rPr>
          <w:b w:val="0"/>
          <w:bCs w:val="0"/>
        </w:rPr>
      </w:pPr>
      <w:r>
        <w:rPr>
          <w:b w:val="0"/>
          <w:bCs w:val="0"/>
        </w:rPr>
        <w:t>To deploy the AI solution after undergoing quality testing, performance trials and validating algorithm performance.</w:t>
      </w:r>
    </w:p>
    <w:p w:rsidR="004105D7" w:rsidRDefault="00126D35">
      <w:pPr>
        <w:pStyle w:val="Heading2"/>
      </w:pPr>
      <w:bookmarkStart w:id="5" w:name="_Toc3733"/>
      <w:r>
        <w:t>1.5 Project Plan Charter</w:t>
      </w:r>
      <w:bookmarkEnd w:id="5"/>
    </w:p>
    <w:tbl>
      <w:tblPr>
        <w:tblStyle w:val="Style1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tblPr>
      <w:tblGrid>
        <w:gridCol w:w="4680"/>
        <w:gridCol w:w="4680"/>
      </w:tblGrid>
      <w:tr w:rsidR="004105D7">
        <w:tc>
          <w:tcPr>
            <w:tcW w:w="4680" w:type="dxa"/>
            <w:shd w:val="clear" w:color="auto" w:fill="auto"/>
            <w:tcMar>
              <w:top w:w="100" w:type="dxa"/>
              <w:left w:w="100" w:type="dxa"/>
              <w:bottom w:w="100" w:type="dxa"/>
              <w:right w:w="100" w:type="dxa"/>
            </w:tcMar>
          </w:tcPr>
          <w:p w:rsidR="004105D7" w:rsidRDefault="00126D35">
            <w:pPr>
              <w:widowControl w:val="0"/>
              <w:jc w:val="left"/>
            </w:pPr>
            <w:r>
              <w:t>Aim of the project</w:t>
            </w:r>
          </w:p>
        </w:tc>
        <w:tc>
          <w:tcPr>
            <w:tcW w:w="4680" w:type="dxa"/>
            <w:shd w:val="clear" w:color="auto" w:fill="auto"/>
            <w:tcMar>
              <w:top w:w="100" w:type="dxa"/>
              <w:left w:w="100" w:type="dxa"/>
              <w:bottom w:w="100" w:type="dxa"/>
              <w:right w:w="100" w:type="dxa"/>
            </w:tcMar>
          </w:tcPr>
          <w:p w:rsidR="004105D7" w:rsidRDefault="00126D35">
            <w:pPr>
              <w:widowControl w:val="0"/>
              <w:numPr>
                <w:ilvl w:val="0"/>
                <w:numId w:val="2"/>
              </w:numPr>
              <w:jc w:val="left"/>
            </w:pPr>
            <w:r>
              <w:rPr>
                <w:b w:val="0"/>
                <w:bCs w:val="0"/>
              </w:rPr>
              <w:t>To improve the existing process of ambulance commissioning in the NHS t</w:t>
            </w:r>
            <w:r>
              <w:rPr>
                <w:b w:val="0"/>
                <w:bCs w:val="0"/>
              </w:rPr>
              <w:t>hrough AI-led dispatch algorithms</w:t>
            </w:r>
            <w:r>
              <w:t xml:space="preserve">. </w:t>
            </w:r>
          </w:p>
        </w:tc>
      </w:tr>
      <w:tr w:rsidR="004105D7">
        <w:tc>
          <w:tcPr>
            <w:tcW w:w="4680" w:type="dxa"/>
            <w:shd w:val="clear" w:color="auto" w:fill="auto"/>
            <w:tcMar>
              <w:top w:w="100" w:type="dxa"/>
              <w:left w:w="100" w:type="dxa"/>
              <w:bottom w:w="100" w:type="dxa"/>
              <w:right w:w="100" w:type="dxa"/>
            </w:tcMar>
          </w:tcPr>
          <w:p w:rsidR="004105D7" w:rsidRDefault="00126D35">
            <w:pPr>
              <w:widowControl w:val="0"/>
              <w:jc w:val="left"/>
            </w:pPr>
            <w:r>
              <w:t>Outputs</w:t>
            </w:r>
          </w:p>
        </w:tc>
        <w:tc>
          <w:tcPr>
            <w:tcW w:w="4680" w:type="dxa"/>
            <w:shd w:val="clear" w:color="auto" w:fill="auto"/>
            <w:tcMar>
              <w:top w:w="100" w:type="dxa"/>
              <w:left w:w="100" w:type="dxa"/>
              <w:bottom w:w="100" w:type="dxa"/>
              <w:right w:w="100" w:type="dxa"/>
            </w:tcMar>
          </w:tcPr>
          <w:p w:rsidR="004105D7" w:rsidRDefault="00126D35">
            <w:pPr>
              <w:widowControl w:val="0"/>
              <w:numPr>
                <w:ilvl w:val="0"/>
                <w:numId w:val="3"/>
              </w:numPr>
              <w:jc w:val="left"/>
              <w:rPr>
                <w:b w:val="0"/>
                <w:bCs w:val="0"/>
              </w:rPr>
            </w:pPr>
            <w:r>
              <w:rPr>
                <w:b w:val="0"/>
                <w:bCs w:val="0"/>
              </w:rPr>
              <w:t>AI-powered dispatch algorithm development and execution.</w:t>
            </w:r>
          </w:p>
          <w:p w:rsidR="004105D7" w:rsidRDefault="00126D35">
            <w:pPr>
              <w:widowControl w:val="0"/>
              <w:numPr>
                <w:ilvl w:val="0"/>
                <w:numId w:val="3"/>
              </w:numPr>
              <w:jc w:val="left"/>
              <w:rPr>
                <w:b w:val="0"/>
                <w:bCs w:val="0"/>
              </w:rPr>
            </w:pPr>
            <w:r>
              <w:rPr>
                <w:b w:val="0"/>
                <w:bCs w:val="0"/>
              </w:rPr>
              <w:t>Real-time exchange of data/information between the emergency department of the NHS and ambulances.</w:t>
            </w:r>
          </w:p>
        </w:tc>
      </w:tr>
      <w:tr w:rsidR="004105D7">
        <w:tc>
          <w:tcPr>
            <w:tcW w:w="4680" w:type="dxa"/>
            <w:shd w:val="clear" w:color="auto" w:fill="auto"/>
            <w:tcMar>
              <w:top w:w="100" w:type="dxa"/>
              <w:left w:w="100" w:type="dxa"/>
              <w:bottom w:w="100" w:type="dxa"/>
              <w:right w:w="100" w:type="dxa"/>
            </w:tcMar>
          </w:tcPr>
          <w:p w:rsidR="004105D7" w:rsidRDefault="00126D35">
            <w:pPr>
              <w:widowControl w:val="0"/>
              <w:jc w:val="left"/>
            </w:pPr>
            <w:r>
              <w:t>Quality Criteria</w:t>
            </w:r>
          </w:p>
        </w:tc>
        <w:tc>
          <w:tcPr>
            <w:tcW w:w="4680" w:type="dxa"/>
            <w:shd w:val="clear" w:color="auto" w:fill="auto"/>
            <w:tcMar>
              <w:top w:w="100" w:type="dxa"/>
              <w:left w:w="100" w:type="dxa"/>
              <w:bottom w:w="100" w:type="dxa"/>
              <w:right w:w="100" w:type="dxa"/>
            </w:tcMar>
          </w:tcPr>
          <w:p w:rsidR="004105D7" w:rsidRDefault="00126D35">
            <w:pPr>
              <w:widowControl w:val="0"/>
              <w:numPr>
                <w:ilvl w:val="0"/>
                <w:numId w:val="4"/>
              </w:numPr>
              <w:jc w:val="left"/>
              <w:rPr>
                <w:b w:val="0"/>
                <w:bCs w:val="0"/>
              </w:rPr>
            </w:pPr>
            <w:r>
              <w:rPr>
                <w:b w:val="0"/>
                <w:bCs w:val="0"/>
              </w:rPr>
              <w:t>Algorithm accuracy: More than 90%.</w:t>
            </w:r>
          </w:p>
        </w:tc>
      </w:tr>
      <w:tr w:rsidR="004105D7">
        <w:tc>
          <w:tcPr>
            <w:tcW w:w="4680" w:type="dxa"/>
            <w:shd w:val="clear" w:color="auto" w:fill="auto"/>
            <w:tcMar>
              <w:top w:w="100" w:type="dxa"/>
              <w:left w:w="100" w:type="dxa"/>
              <w:bottom w:w="100" w:type="dxa"/>
              <w:right w:w="100" w:type="dxa"/>
            </w:tcMar>
          </w:tcPr>
          <w:p w:rsidR="004105D7" w:rsidRDefault="00126D35">
            <w:pPr>
              <w:widowControl w:val="0"/>
              <w:jc w:val="left"/>
            </w:pPr>
            <w:r>
              <w:t>Resource</w:t>
            </w:r>
          </w:p>
        </w:tc>
        <w:tc>
          <w:tcPr>
            <w:tcW w:w="4680" w:type="dxa"/>
            <w:shd w:val="clear" w:color="auto" w:fill="auto"/>
            <w:tcMar>
              <w:top w:w="100" w:type="dxa"/>
              <w:left w:w="100" w:type="dxa"/>
              <w:bottom w:w="100" w:type="dxa"/>
              <w:right w:w="100" w:type="dxa"/>
            </w:tcMar>
          </w:tcPr>
          <w:p w:rsidR="004105D7" w:rsidRDefault="00126D35">
            <w:pPr>
              <w:widowControl w:val="0"/>
              <w:numPr>
                <w:ilvl w:val="0"/>
                <w:numId w:val="5"/>
              </w:numPr>
              <w:jc w:val="left"/>
              <w:rPr>
                <w:b w:val="0"/>
                <w:bCs w:val="0"/>
              </w:rPr>
            </w:pPr>
            <w:r>
              <w:t>Human Resource:</w:t>
            </w:r>
            <w:r>
              <w:rPr>
                <w:b w:val="0"/>
                <w:bCs w:val="0"/>
              </w:rPr>
              <w:t xml:space="preserve"> Project Manager, project team, suppliers and sponsors.</w:t>
            </w:r>
          </w:p>
          <w:p w:rsidR="004105D7" w:rsidRDefault="00126D35">
            <w:pPr>
              <w:widowControl w:val="0"/>
              <w:numPr>
                <w:ilvl w:val="0"/>
                <w:numId w:val="5"/>
              </w:numPr>
              <w:jc w:val="left"/>
              <w:rPr>
                <w:b w:val="0"/>
                <w:bCs w:val="0"/>
              </w:rPr>
            </w:pPr>
            <w:r>
              <w:t>Financial Resources</w:t>
            </w:r>
            <w:r>
              <w:rPr>
                <w:b w:val="0"/>
                <w:bCs w:val="0"/>
              </w:rPr>
              <w:t xml:space="preserve">: </w:t>
            </w:r>
          </w:p>
          <w:p w:rsidR="004105D7" w:rsidRDefault="00126D35">
            <w:pPr>
              <w:widowControl w:val="0"/>
              <w:numPr>
                <w:ilvl w:val="0"/>
                <w:numId w:val="5"/>
              </w:numPr>
              <w:jc w:val="left"/>
              <w:rPr>
                <w:b w:val="0"/>
                <w:bCs w:val="0"/>
              </w:rPr>
            </w:pPr>
            <w:r>
              <w:t>Equipment</w:t>
            </w:r>
            <w:r>
              <w:rPr>
                <w:b w:val="0"/>
                <w:bCs w:val="0"/>
              </w:rPr>
              <w:t>: Digital tools, software development kits, Testing and ISO 9001 compliance devices.</w:t>
            </w:r>
          </w:p>
        </w:tc>
      </w:tr>
      <w:tr w:rsidR="004105D7">
        <w:tc>
          <w:tcPr>
            <w:tcW w:w="4680" w:type="dxa"/>
            <w:shd w:val="clear" w:color="auto" w:fill="auto"/>
            <w:tcMar>
              <w:top w:w="100" w:type="dxa"/>
              <w:left w:w="100" w:type="dxa"/>
              <w:bottom w:w="100" w:type="dxa"/>
              <w:right w:w="100" w:type="dxa"/>
            </w:tcMar>
          </w:tcPr>
          <w:p w:rsidR="004105D7" w:rsidRDefault="00126D35">
            <w:pPr>
              <w:widowControl w:val="0"/>
              <w:jc w:val="left"/>
            </w:pPr>
            <w:r>
              <w:t>Management Structure</w:t>
            </w:r>
          </w:p>
        </w:tc>
        <w:tc>
          <w:tcPr>
            <w:tcW w:w="4680" w:type="dxa"/>
            <w:shd w:val="clear" w:color="auto" w:fill="auto"/>
            <w:tcMar>
              <w:top w:w="100" w:type="dxa"/>
              <w:left w:w="100" w:type="dxa"/>
              <w:bottom w:w="100" w:type="dxa"/>
              <w:right w:w="100" w:type="dxa"/>
            </w:tcMar>
          </w:tcPr>
          <w:p w:rsidR="004105D7" w:rsidRDefault="00126D35">
            <w:pPr>
              <w:widowControl w:val="0"/>
              <w:numPr>
                <w:ilvl w:val="0"/>
                <w:numId w:val="6"/>
              </w:numPr>
              <w:jc w:val="left"/>
              <w:rPr>
                <w:b w:val="0"/>
                <w:bCs w:val="0"/>
              </w:rPr>
            </w:pPr>
            <w:r>
              <w:rPr>
                <w:b w:val="0"/>
                <w:bCs w:val="0"/>
              </w:rPr>
              <w:t>Hierarchical Organisational Structure</w:t>
            </w:r>
          </w:p>
        </w:tc>
      </w:tr>
      <w:tr w:rsidR="004105D7">
        <w:tc>
          <w:tcPr>
            <w:tcW w:w="4680" w:type="dxa"/>
            <w:shd w:val="clear" w:color="auto" w:fill="auto"/>
            <w:tcMar>
              <w:top w:w="100" w:type="dxa"/>
              <w:left w:w="100" w:type="dxa"/>
              <w:bottom w:w="100" w:type="dxa"/>
              <w:right w:w="100" w:type="dxa"/>
            </w:tcMar>
          </w:tcPr>
          <w:p w:rsidR="004105D7" w:rsidRDefault="00126D35">
            <w:pPr>
              <w:widowControl w:val="0"/>
              <w:jc w:val="left"/>
            </w:pPr>
            <w:r>
              <w:lastRenderedPageBreak/>
              <w:t>Milestones</w:t>
            </w:r>
          </w:p>
        </w:tc>
        <w:tc>
          <w:tcPr>
            <w:tcW w:w="4680" w:type="dxa"/>
            <w:shd w:val="clear" w:color="auto" w:fill="auto"/>
            <w:tcMar>
              <w:top w:w="100" w:type="dxa"/>
              <w:left w:w="100" w:type="dxa"/>
              <w:bottom w:w="100" w:type="dxa"/>
              <w:right w:w="100" w:type="dxa"/>
            </w:tcMar>
          </w:tcPr>
          <w:p w:rsidR="004105D7" w:rsidRDefault="00126D35">
            <w:pPr>
              <w:widowControl w:val="0"/>
              <w:numPr>
                <w:ilvl w:val="0"/>
                <w:numId w:val="7"/>
              </w:numPr>
              <w:jc w:val="left"/>
              <w:rPr>
                <w:b w:val="0"/>
                <w:bCs w:val="0"/>
              </w:rPr>
            </w:pPr>
            <w:r>
              <w:rPr>
                <w:b w:val="0"/>
                <w:bCs w:val="0"/>
              </w:rPr>
              <w:t>Feasibility study, data preparation and improvement areas identification.</w:t>
            </w:r>
          </w:p>
          <w:p w:rsidR="004105D7" w:rsidRDefault="00126D35">
            <w:pPr>
              <w:widowControl w:val="0"/>
              <w:numPr>
                <w:ilvl w:val="0"/>
                <w:numId w:val="7"/>
              </w:numPr>
              <w:jc w:val="left"/>
              <w:rPr>
                <w:b w:val="0"/>
                <w:bCs w:val="0"/>
              </w:rPr>
            </w:pPr>
            <w:r>
              <w:rPr>
                <w:b w:val="0"/>
                <w:bCs w:val="0"/>
              </w:rPr>
              <w:t>Scope, Charter and Budget approvals.</w:t>
            </w:r>
          </w:p>
          <w:p w:rsidR="004105D7" w:rsidRDefault="00126D35">
            <w:pPr>
              <w:widowControl w:val="0"/>
              <w:numPr>
                <w:ilvl w:val="0"/>
                <w:numId w:val="7"/>
              </w:numPr>
              <w:jc w:val="left"/>
              <w:rPr>
                <w:b w:val="0"/>
                <w:bCs w:val="0"/>
              </w:rPr>
            </w:pPr>
            <w:r>
              <w:rPr>
                <w:b w:val="0"/>
                <w:bCs w:val="0"/>
              </w:rPr>
              <w:t>AI-led dispatch system development.</w:t>
            </w:r>
          </w:p>
          <w:p w:rsidR="004105D7" w:rsidRDefault="00126D35">
            <w:pPr>
              <w:widowControl w:val="0"/>
              <w:numPr>
                <w:ilvl w:val="0"/>
                <w:numId w:val="7"/>
              </w:numPr>
              <w:jc w:val="left"/>
              <w:rPr>
                <w:b w:val="0"/>
                <w:bCs w:val="0"/>
              </w:rPr>
            </w:pPr>
            <w:r>
              <w:rPr>
                <w:b w:val="0"/>
                <w:bCs w:val="0"/>
              </w:rPr>
              <w:t>Successful deployment.</w:t>
            </w:r>
          </w:p>
        </w:tc>
      </w:tr>
      <w:tr w:rsidR="004105D7">
        <w:tc>
          <w:tcPr>
            <w:tcW w:w="4680" w:type="dxa"/>
            <w:shd w:val="clear" w:color="auto" w:fill="auto"/>
            <w:tcMar>
              <w:top w:w="100" w:type="dxa"/>
              <w:left w:w="100" w:type="dxa"/>
              <w:bottom w:w="100" w:type="dxa"/>
              <w:right w:w="100" w:type="dxa"/>
            </w:tcMar>
          </w:tcPr>
          <w:p w:rsidR="004105D7" w:rsidRDefault="00126D35">
            <w:pPr>
              <w:widowControl w:val="0"/>
              <w:jc w:val="left"/>
            </w:pPr>
            <w:r>
              <w:t>Tolerance</w:t>
            </w:r>
          </w:p>
        </w:tc>
        <w:tc>
          <w:tcPr>
            <w:tcW w:w="4680" w:type="dxa"/>
            <w:shd w:val="clear" w:color="auto" w:fill="auto"/>
            <w:tcMar>
              <w:top w:w="100" w:type="dxa"/>
              <w:left w:w="100" w:type="dxa"/>
              <w:bottom w:w="100" w:type="dxa"/>
              <w:right w:w="100" w:type="dxa"/>
            </w:tcMar>
          </w:tcPr>
          <w:p w:rsidR="004105D7" w:rsidRDefault="00126D35">
            <w:pPr>
              <w:widowControl w:val="0"/>
              <w:numPr>
                <w:ilvl w:val="0"/>
                <w:numId w:val="8"/>
              </w:numPr>
              <w:jc w:val="left"/>
              <w:rPr>
                <w:b w:val="0"/>
                <w:bCs w:val="0"/>
              </w:rPr>
            </w:pPr>
            <w:r>
              <w:rPr>
                <w:b w:val="0"/>
                <w:bCs w:val="0"/>
              </w:rPr>
              <w:t>Schedule: 1 weeks</w:t>
            </w:r>
          </w:p>
          <w:p w:rsidR="004105D7" w:rsidRDefault="00126D35">
            <w:pPr>
              <w:widowControl w:val="0"/>
              <w:numPr>
                <w:ilvl w:val="0"/>
                <w:numId w:val="8"/>
              </w:numPr>
              <w:jc w:val="left"/>
              <w:rPr>
                <w:b w:val="0"/>
                <w:bCs w:val="0"/>
              </w:rPr>
            </w:pPr>
            <w:r>
              <w:rPr>
                <w:b w:val="0"/>
                <w:bCs w:val="0"/>
              </w:rPr>
              <w:t>Budget: 15%.</w:t>
            </w:r>
          </w:p>
        </w:tc>
      </w:tr>
      <w:tr w:rsidR="004105D7">
        <w:tc>
          <w:tcPr>
            <w:tcW w:w="4680" w:type="dxa"/>
            <w:shd w:val="clear" w:color="auto" w:fill="auto"/>
            <w:tcMar>
              <w:top w:w="100" w:type="dxa"/>
              <w:left w:w="100" w:type="dxa"/>
              <w:bottom w:w="100" w:type="dxa"/>
              <w:right w:w="100" w:type="dxa"/>
            </w:tcMar>
          </w:tcPr>
          <w:p w:rsidR="004105D7" w:rsidRDefault="00126D35">
            <w:pPr>
              <w:widowControl w:val="0"/>
              <w:jc w:val="left"/>
            </w:pPr>
            <w:r>
              <w:t xml:space="preserve">Dependencies </w:t>
            </w:r>
          </w:p>
        </w:tc>
        <w:tc>
          <w:tcPr>
            <w:tcW w:w="4680" w:type="dxa"/>
            <w:shd w:val="clear" w:color="auto" w:fill="auto"/>
            <w:tcMar>
              <w:top w:w="100" w:type="dxa"/>
              <w:left w:w="100" w:type="dxa"/>
              <w:bottom w:w="100" w:type="dxa"/>
              <w:right w:w="100" w:type="dxa"/>
            </w:tcMar>
          </w:tcPr>
          <w:p w:rsidR="004105D7" w:rsidRDefault="00126D35">
            <w:pPr>
              <w:widowControl w:val="0"/>
              <w:numPr>
                <w:ilvl w:val="0"/>
                <w:numId w:val="9"/>
              </w:numPr>
              <w:jc w:val="left"/>
              <w:rPr>
                <w:b w:val="0"/>
                <w:bCs w:val="0"/>
              </w:rPr>
            </w:pPr>
            <w:r>
              <w:rPr>
                <w:b w:val="0"/>
                <w:bCs w:val="0"/>
              </w:rPr>
              <w:t xml:space="preserve">Data consistency </w:t>
            </w:r>
            <w:r>
              <w:rPr>
                <w:b w:val="0"/>
                <w:bCs w:val="0"/>
              </w:rPr>
              <w:t>and quality.</w:t>
            </w:r>
          </w:p>
          <w:p w:rsidR="004105D7" w:rsidRDefault="00126D35">
            <w:pPr>
              <w:widowControl w:val="0"/>
              <w:numPr>
                <w:ilvl w:val="0"/>
                <w:numId w:val="9"/>
              </w:numPr>
              <w:jc w:val="left"/>
              <w:rPr>
                <w:b w:val="0"/>
                <w:bCs w:val="0"/>
              </w:rPr>
            </w:pPr>
            <w:r>
              <w:rPr>
                <w:b w:val="0"/>
                <w:bCs w:val="0"/>
              </w:rPr>
              <w:t>Existing digital Skills of project team members</w:t>
            </w:r>
          </w:p>
        </w:tc>
      </w:tr>
      <w:tr w:rsidR="004105D7">
        <w:tc>
          <w:tcPr>
            <w:tcW w:w="4680" w:type="dxa"/>
            <w:shd w:val="clear" w:color="auto" w:fill="auto"/>
            <w:tcMar>
              <w:top w:w="100" w:type="dxa"/>
              <w:left w:w="100" w:type="dxa"/>
              <w:bottom w:w="100" w:type="dxa"/>
              <w:right w:w="100" w:type="dxa"/>
            </w:tcMar>
          </w:tcPr>
          <w:p w:rsidR="004105D7" w:rsidRDefault="00126D35">
            <w:pPr>
              <w:widowControl w:val="0"/>
              <w:jc w:val="left"/>
            </w:pPr>
            <w:r>
              <w:t>Risks</w:t>
            </w:r>
          </w:p>
        </w:tc>
        <w:tc>
          <w:tcPr>
            <w:tcW w:w="4680" w:type="dxa"/>
            <w:shd w:val="clear" w:color="auto" w:fill="auto"/>
            <w:tcMar>
              <w:top w:w="100" w:type="dxa"/>
              <w:left w:w="100" w:type="dxa"/>
              <w:bottom w:w="100" w:type="dxa"/>
              <w:right w:w="100" w:type="dxa"/>
            </w:tcMar>
          </w:tcPr>
          <w:p w:rsidR="004105D7" w:rsidRDefault="00126D35">
            <w:pPr>
              <w:widowControl w:val="0"/>
              <w:numPr>
                <w:ilvl w:val="0"/>
                <w:numId w:val="10"/>
              </w:numPr>
              <w:jc w:val="left"/>
              <w:rPr>
                <w:b w:val="0"/>
                <w:bCs w:val="0"/>
              </w:rPr>
            </w:pPr>
            <w:r>
              <w:rPr>
                <w:b w:val="0"/>
                <w:bCs w:val="0"/>
              </w:rPr>
              <w:t>Algorithm bias</w:t>
            </w:r>
          </w:p>
          <w:p w:rsidR="004105D7" w:rsidRDefault="00126D35">
            <w:pPr>
              <w:widowControl w:val="0"/>
              <w:numPr>
                <w:ilvl w:val="0"/>
                <w:numId w:val="10"/>
              </w:numPr>
              <w:jc w:val="left"/>
              <w:rPr>
                <w:b w:val="0"/>
                <w:bCs w:val="0"/>
              </w:rPr>
            </w:pPr>
            <w:r>
              <w:rPr>
                <w:b w:val="0"/>
                <w:bCs w:val="0"/>
              </w:rPr>
              <w:t>Data interoperability and silos</w:t>
            </w:r>
          </w:p>
          <w:p w:rsidR="004105D7" w:rsidRDefault="00126D35">
            <w:pPr>
              <w:widowControl w:val="0"/>
              <w:numPr>
                <w:ilvl w:val="0"/>
                <w:numId w:val="10"/>
              </w:numPr>
              <w:jc w:val="left"/>
              <w:rPr>
                <w:b w:val="0"/>
                <w:bCs w:val="0"/>
              </w:rPr>
            </w:pPr>
            <w:r>
              <w:rPr>
                <w:b w:val="0"/>
                <w:bCs w:val="0"/>
              </w:rPr>
              <w:t>Time overrun and cost overrun</w:t>
            </w:r>
          </w:p>
        </w:tc>
      </w:tr>
      <w:tr w:rsidR="004105D7">
        <w:tc>
          <w:tcPr>
            <w:tcW w:w="4680" w:type="dxa"/>
            <w:shd w:val="clear" w:color="auto" w:fill="auto"/>
            <w:tcMar>
              <w:top w:w="100" w:type="dxa"/>
              <w:left w:w="100" w:type="dxa"/>
              <w:bottom w:w="100" w:type="dxa"/>
              <w:right w:w="100" w:type="dxa"/>
            </w:tcMar>
          </w:tcPr>
          <w:p w:rsidR="004105D7" w:rsidRDefault="00126D35">
            <w:pPr>
              <w:widowControl w:val="0"/>
              <w:jc w:val="left"/>
            </w:pPr>
            <w:r>
              <w:t>Schedule</w:t>
            </w:r>
          </w:p>
        </w:tc>
        <w:tc>
          <w:tcPr>
            <w:tcW w:w="4680" w:type="dxa"/>
            <w:shd w:val="clear" w:color="auto" w:fill="auto"/>
            <w:tcMar>
              <w:top w:w="100" w:type="dxa"/>
              <w:left w:w="100" w:type="dxa"/>
              <w:bottom w:w="100" w:type="dxa"/>
              <w:right w:w="100" w:type="dxa"/>
            </w:tcMar>
          </w:tcPr>
          <w:p w:rsidR="004105D7" w:rsidRDefault="00126D35">
            <w:pPr>
              <w:widowControl w:val="0"/>
              <w:numPr>
                <w:ilvl w:val="0"/>
                <w:numId w:val="11"/>
              </w:numPr>
              <w:jc w:val="left"/>
              <w:rPr>
                <w:b w:val="0"/>
                <w:bCs w:val="0"/>
              </w:rPr>
            </w:pPr>
            <w:r>
              <w:rPr>
                <w:b w:val="0"/>
                <w:bCs w:val="0"/>
              </w:rPr>
              <w:t>Timeline: 189 days (26th January 2026 and 15/10/2026)</w:t>
            </w:r>
          </w:p>
        </w:tc>
      </w:tr>
      <w:tr w:rsidR="004105D7">
        <w:tc>
          <w:tcPr>
            <w:tcW w:w="4680" w:type="dxa"/>
            <w:shd w:val="clear" w:color="auto" w:fill="auto"/>
            <w:tcMar>
              <w:top w:w="100" w:type="dxa"/>
              <w:left w:w="100" w:type="dxa"/>
              <w:bottom w:w="100" w:type="dxa"/>
              <w:right w:w="100" w:type="dxa"/>
            </w:tcMar>
          </w:tcPr>
          <w:p w:rsidR="004105D7" w:rsidRDefault="00126D35">
            <w:pPr>
              <w:widowControl w:val="0"/>
              <w:jc w:val="left"/>
            </w:pPr>
            <w:r>
              <w:t>Deliverables</w:t>
            </w:r>
          </w:p>
        </w:tc>
        <w:tc>
          <w:tcPr>
            <w:tcW w:w="4680" w:type="dxa"/>
            <w:shd w:val="clear" w:color="auto" w:fill="auto"/>
            <w:tcMar>
              <w:top w:w="100" w:type="dxa"/>
              <w:left w:w="100" w:type="dxa"/>
              <w:bottom w:w="100" w:type="dxa"/>
              <w:right w:w="100" w:type="dxa"/>
            </w:tcMar>
          </w:tcPr>
          <w:p w:rsidR="004105D7" w:rsidRDefault="00126D35">
            <w:pPr>
              <w:widowControl w:val="0"/>
              <w:numPr>
                <w:ilvl w:val="0"/>
                <w:numId w:val="12"/>
              </w:numPr>
              <w:jc w:val="left"/>
              <w:rPr>
                <w:b w:val="0"/>
                <w:bCs w:val="0"/>
              </w:rPr>
            </w:pPr>
            <w:r>
              <w:t>Initiation</w:t>
            </w:r>
            <w:r>
              <w:rPr>
                <w:b w:val="0"/>
                <w:bCs w:val="0"/>
              </w:rPr>
              <w:t xml:space="preserve">: Project Scope </w:t>
            </w:r>
            <w:r>
              <w:rPr>
                <w:b w:val="0"/>
                <w:bCs w:val="0"/>
              </w:rPr>
              <w:t>development</w:t>
            </w:r>
          </w:p>
          <w:p w:rsidR="004105D7" w:rsidRDefault="00126D35">
            <w:pPr>
              <w:widowControl w:val="0"/>
              <w:numPr>
                <w:ilvl w:val="0"/>
                <w:numId w:val="12"/>
              </w:numPr>
              <w:jc w:val="left"/>
            </w:pPr>
            <w:r>
              <w:t xml:space="preserve">Planning: </w:t>
            </w:r>
            <w:r>
              <w:rPr>
                <w:b w:val="0"/>
                <w:bCs w:val="0"/>
              </w:rPr>
              <w:t>Data preparation and blueprint development</w:t>
            </w:r>
          </w:p>
          <w:p w:rsidR="004105D7" w:rsidRDefault="00126D35">
            <w:pPr>
              <w:widowControl w:val="0"/>
              <w:numPr>
                <w:ilvl w:val="0"/>
                <w:numId w:val="12"/>
              </w:numPr>
              <w:jc w:val="left"/>
            </w:pPr>
            <w:r>
              <w:t xml:space="preserve">Process Improvement: </w:t>
            </w:r>
            <w:r>
              <w:rPr>
                <w:b w:val="0"/>
                <w:bCs w:val="0"/>
              </w:rPr>
              <w:t>Deployment of AI-powered dispatch process</w:t>
            </w:r>
          </w:p>
          <w:p w:rsidR="004105D7" w:rsidRDefault="00126D35">
            <w:pPr>
              <w:widowControl w:val="0"/>
              <w:numPr>
                <w:ilvl w:val="0"/>
                <w:numId w:val="12"/>
              </w:numPr>
              <w:jc w:val="left"/>
            </w:pPr>
            <w:r>
              <w:t xml:space="preserve">Control and Monitoring: </w:t>
            </w:r>
            <w:r>
              <w:rPr>
                <w:b w:val="0"/>
                <w:bCs w:val="0"/>
              </w:rPr>
              <w:t>Testing</w:t>
            </w:r>
          </w:p>
          <w:p w:rsidR="004105D7" w:rsidRDefault="00126D35">
            <w:pPr>
              <w:widowControl w:val="0"/>
              <w:numPr>
                <w:ilvl w:val="0"/>
                <w:numId w:val="12"/>
              </w:numPr>
              <w:jc w:val="left"/>
            </w:pPr>
            <w:r>
              <w:t xml:space="preserve">Closure: </w:t>
            </w:r>
            <w:r>
              <w:rPr>
                <w:b w:val="0"/>
                <w:bCs w:val="0"/>
              </w:rPr>
              <w:t>Final commercialization</w:t>
            </w:r>
          </w:p>
        </w:tc>
      </w:tr>
    </w:tbl>
    <w:p w:rsidR="004105D7" w:rsidRDefault="00126D35">
      <w:pPr>
        <w:jc w:val="center"/>
      </w:pPr>
      <w:r>
        <w:lastRenderedPageBreak/>
        <w:t>Table 1: Project Plan Charter</w:t>
      </w:r>
    </w:p>
    <w:p w:rsidR="004105D7" w:rsidRDefault="00126D35">
      <w:pPr>
        <w:jc w:val="center"/>
      </w:pPr>
      <w:r>
        <w:t>Source: (Self-created)</w:t>
      </w:r>
    </w:p>
    <w:p w:rsidR="004105D7" w:rsidRDefault="00126D35">
      <w:pPr>
        <w:pStyle w:val="Heading1"/>
      </w:pPr>
      <w:bookmarkStart w:id="6" w:name="_Toc3934"/>
      <w:r>
        <w:t>2.0 Const</w:t>
      </w:r>
      <w:r>
        <w:t>ruction of a network diagram, a Gantt chart that clearly lists the individual activities and shows the critical path</w:t>
      </w:r>
      <w:bookmarkEnd w:id="6"/>
    </w:p>
    <w:p w:rsidR="004105D7" w:rsidRDefault="00126D35">
      <w:pPr>
        <w:pStyle w:val="Heading2"/>
      </w:pPr>
      <w:bookmarkStart w:id="7" w:name="_Toc23463"/>
      <w:r>
        <w:t>2.1 WBS Illustration of task activities</w:t>
      </w:r>
      <w:bookmarkEnd w:id="7"/>
    </w:p>
    <w:p w:rsidR="004105D7" w:rsidRDefault="00126D35">
      <w:r>
        <w:rPr>
          <w:noProof/>
          <w:lang w:val="en-US"/>
        </w:rPr>
        <w:drawing>
          <wp:inline distT="114300" distB="114300" distL="114300" distR="114300">
            <wp:extent cx="5943600" cy="6565900"/>
            <wp:effectExtent l="25400" t="25400" r="25400" b="25400"/>
            <wp:docPr id="36" name="image10.png"/>
            <wp:cNvGraphicFramePr/>
            <a:graphic xmlns:a="http://schemas.openxmlformats.org/drawingml/2006/main">
              <a:graphicData uri="http://schemas.openxmlformats.org/drawingml/2006/picture">
                <pic:pic xmlns:pic="http://schemas.openxmlformats.org/drawingml/2006/picture">
                  <pic:nvPicPr>
                    <pic:cNvPr id="36" name="image10.png"/>
                    <pic:cNvPicPr preferRelativeResize="0"/>
                  </pic:nvPicPr>
                  <pic:blipFill>
                    <a:blip r:embed="rId11"/>
                    <a:srcRect/>
                    <a:stretch>
                      <a:fillRect/>
                    </a:stretch>
                  </pic:blipFill>
                  <pic:spPr>
                    <a:xfrm>
                      <a:off x="0" y="0"/>
                      <a:ext cx="5943600" cy="6565900"/>
                    </a:xfrm>
                    <a:prstGeom prst="rect">
                      <a:avLst/>
                    </a:prstGeom>
                    <a:ln w="25400">
                      <a:solidFill>
                        <a:srgbClr val="000000"/>
                      </a:solidFill>
                      <a:prstDash val="solid"/>
                    </a:ln>
                  </pic:spPr>
                </pic:pic>
              </a:graphicData>
            </a:graphic>
          </wp:inline>
        </w:drawing>
      </w:r>
    </w:p>
    <w:p w:rsidR="004105D7" w:rsidRDefault="00126D35">
      <w:pPr>
        <w:jc w:val="center"/>
      </w:pPr>
      <w:r>
        <w:t>Figure 3: 2-level WBS</w:t>
      </w:r>
    </w:p>
    <w:p w:rsidR="004105D7" w:rsidRDefault="00126D35">
      <w:pPr>
        <w:jc w:val="center"/>
      </w:pPr>
      <w:r>
        <w:lastRenderedPageBreak/>
        <w:t>Source: (Self-created)</w:t>
      </w:r>
    </w:p>
    <w:p w:rsidR="004105D7" w:rsidRDefault="00126D35">
      <w:pPr>
        <w:rPr>
          <w:b w:val="0"/>
          <w:bCs w:val="0"/>
        </w:rPr>
      </w:pPr>
      <w:r>
        <w:rPr>
          <w:b w:val="0"/>
          <w:bCs w:val="0"/>
        </w:rPr>
        <w:t>Work Breakdown Structure (WBS) is a deliverable-centric hierarchical decomposition of overall project tasks executed by individuals or groups to fulfill the project objectives (Narvaez et al., 2020). WBS is used in the present project to organise the proje</w:t>
      </w:r>
      <w:r>
        <w:rPr>
          <w:b w:val="0"/>
          <w:bCs w:val="0"/>
        </w:rPr>
        <w:t>ct scope and accurately assign the sources and responsibilities to concerned stakeholders in the planning phase (López, Guzmán and Marrero, 2024). The level 0 of the WBS is the deliverables (Webster, 2025), for example, “Initiation”, “Planning”, “Process I</w:t>
      </w:r>
      <w:r>
        <w:rPr>
          <w:b w:val="0"/>
          <w:bCs w:val="0"/>
        </w:rPr>
        <w:t xml:space="preserve">mprovement”, “Control and Monitoring” and “Closure”. On the other hand, the elements displayed in green are the project activities performed by the team to fulfill the requirements of deliverables. </w:t>
      </w:r>
    </w:p>
    <w:p w:rsidR="004105D7" w:rsidRDefault="00126D35">
      <w:pPr>
        <w:rPr>
          <w:i/>
          <w:iCs/>
        </w:rPr>
      </w:pPr>
      <w:r>
        <w:rPr>
          <w:b w:val="0"/>
          <w:bCs w:val="0"/>
        </w:rPr>
        <w:t>For example, the project manager, NHS Trust Management an</w:t>
      </w:r>
      <w:r>
        <w:rPr>
          <w:b w:val="0"/>
          <w:bCs w:val="0"/>
        </w:rPr>
        <w:t>d Ambulance Service staff and others (shown in section 3.3) are the potential project stakeholders. Additionally, project charter development, selection of hierarchical structure, governance framework and approval collected contributed to fulfilling the re</w:t>
      </w:r>
      <w:r>
        <w:rPr>
          <w:b w:val="0"/>
          <w:bCs w:val="0"/>
        </w:rPr>
        <w:t>quirements of project initiation deliverables. Similarly, data preparation, feasibility study, timeline, blueprint of AI dispatch design, data governance and digital resource sourcing are the activities performed to fulfill the requirements of project plan</w:t>
      </w:r>
      <w:r>
        <w:rPr>
          <w:b w:val="0"/>
          <w:bCs w:val="0"/>
        </w:rPr>
        <w:t xml:space="preserve">ning. The rest of the activities performed under the process improvement, control and monitoring and closure phases are illustrated in </w:t>
      </w:r>
      <w:r>
        <w:rPr>
          <w:i/>
          <w:iCs/>
        </w:rPr>
        <w:t>Figure 3.</w:t>
      </w:r>
    </w:p>
    <w:p w:rsidR="004105D7" w:rsidRDefault="00126D35">
      <w:pPr>
        <w:pStyle w:val="Heading2"/>
      </w:pPr>
      <w:bookmarkStart w:id="8" w:name="_Toc17611"/>
      <w:r>
        <w:lastRenderedPageBreak/>
        <w:t>2.2 Gantt chart for Project Scheduling</w:t>
      </w:r>
      <w:bookmarkEnd w:id="8"/>
    </w:p>
    <w:p w:rsidR="004105D7" w:rsidRDefault="00126D35">
      <w:pPr>
        <w:rPr>
          <w:b w:val="0"/>
          <w:bCs w:val="0"/>
        </w:rPr>
      </w:pPr>
      <w:r>
        <w:rPr>
          <w:b w:val="0"/>
          <w:bCs w:val="0"/>
          <w:noProof/>
          <w:lang w:val="en-US"/>
        </w:rPr>
        <w:drawing>
          <wp:inline distT="114300" distB="114300" distL="114300" distR="114300">
            <wp:extent cx="5943600" cy="3873500"/>
            <wp:effectExtent l="25400" t="25400" r="25400" b="25400"/>
            <wp:docPr id="35" name="image7.png"/>
            <wp:cNvGraphicFramePr/>
            <a:graphic xmlns:a="http://schemas.openxmlformats.org/drawingml/2006/main">
              <a:graphicData uri="http://schemas.openxmlformats.org/drawingml/2006/picture">
                <pic:pic xmlns:pic="http://schemas.openxmlformats.org/drawingml/2006/picture">
                  <pic:nvPicPr>
                    <pic:cNvPr id="35" name="image7.png"/>
                    <pic:cNvPicPr preferRelativeResize="0"/>
                  </pic:nvPicPr>
                  <pic:blipFill>
                    <a:blip r:embed="rId12"/>
                    <a:srcRect/>
                    <a:stretch>
                      <a:fillRect/>
                    </a:stretch>
                  </pic:blipFill>
                  <pic:spPr>
                    <a:xfrm>
                      <a:off x="0" y="0"/>
                      <a:ext cx="5943600" cy="3873500"/>
                    </a:xfrm>
                    <a:prstGeom prst="rect">
                      <a:avLst/>
                    </a:prstGeom>
                    <a:ln w="25400">
                      <a:solidFill>
                        <a:srgbClr val="000000"/>
                      </a:solidFill>
                      <a:prstDash val="solid"/>
                    </a:ln>
                  </pic:spPr>
                </pic:pic>
              </a:graphicData>
            </a:graphic>
          </wp:inline>
        </w:drawing>
      </w:r>
    </w:p>
    <w:p w:rsidR="004105D7" w:rsidRDefault="00126D35">
      <w:pPr>
        <w:rPr>
          <w:b w:val="0"/>
          <w:bCs w:val="0"/>
        </w:rPr>
      </w:pPr>
      <w:r>
        <w:rPr>
          <w:b w:val="0"/>
          <w:bCs w:val="0"/>
          <w:noProof/>
          <w:lang w:val="en-US"/>
        </w:rPr>
        <w:drawing>
          <wp:inline distT="114300" distB="114300" distL="114300" distR="114300">
            <wp:extent cx="5943600" cy="1270000"/>
            <wp:effectExtent l="25400" t="25400" r="25400" b="25400"/>
            <wp:docPr id="38" name="image14.png"/>
            <wp:cNvGraphicFramePr/>
            <a:graphic xmlns:a="http://schemas.openxmlformats.org/drawingml/2006/main">
              <a:graphicData uri="http://schemas.openxmlformats.org/drawingml/2006/picture">
                <pic:pic xmlns:pic="http://schemas.openxmlformats.org/drawingml/2006/picture">
                  <pic:nvPicPr>
                    <pic:cNvPr id="38" name="image14.png"/>
                    <pic:cNvPicPr preferRelativeResize="0"/>
                  </pic:nvPicPr>
                  <pic:blipFill>
                    <a:blip r:embed="rId13"/>
                    <a:srcRect/>
                    <a:stretch>
                      <a:fillRect/>
                    </a:stretch>
                  </pic:blipFill>
                  <pic:spPr>
                    <a:xfrm>
                      <a:off x="0" y="0"/>
                      <a:ext cx="5943600" cy="1270000"/>
                    </a:xfrm>
                    <a:prstGeom prst="rect">
                      <a:avLst/>
                    </a:prstGeom>
                    <a:ln w="25400">
                      <a:solidFill>
                        <a:srgbClr val="000000"/>
                      </a:solidFill>
                      <a:prstDash val="solid"/>
                    </a:ln>
                  </pic:spPr>
                </pic:pic>
              </a:graphicData>
            </a:graphic>
          </wp:inline>
        </w:drawing>
      </w:r>
    </w:p>
    <w:p w:rsidR="004105D7" w:rsidRDefault="00126D35">
      <w:r>
        <w:rPr>
          <w:noProof/>
          <w:lang w:val="en-US"/>
        </w:rPr>
        <w:lastRenderedPageBreak/>
        <w:drawing>
          <wp:inline distT="114300" distB="114300" distL="114300" distR="114300">
            <wp:extent cx="5943600" cy="8242300"/>
            <wp:effectExtent l="25400" t="25400" r="25400" b="25400"/>
            <wp:docPr id="37" name="image15.png"/>
            <wp:cNvGraphicFramePr/>
            <a:graphic xmlns:a="http://schemas.openxmlformats.org/drawingml/2006/main">
              <a:graphicData uri="http://schemas.openxmlformats.org/drawingml/2006/picture">
                <pic:pic xmlns:pic="http://schemas.openxmlformats.org/drawingml/2006/picture">
                  <pic:nvPicPr>
                    <pic:cNvPr id="37" name="image15.png"/>
                    <pic:cNvPicPr preferRelativeResize="0"/>
                  </pic:nvPicPr>
                  <pic:blipFill>
                    <a:blip r:embed="rId14"/>
                    <a:srcRect/>
                    <a:stretch>
                      <a:fillRect/>
                    </a:stretch>
                  </pic:blipFill>
                  <pic:spPr>
                    <a:xfrm>
                      <a:off x="0" y="0"/>
                      <a:ext cx="5943600" cy="8242300"/>
                    </a:xfrm>
                    <a:prstGeom prst="rect">
                      <a:avLst/>
                    </a:prstGeom>
                    <a:ln w="25400">
                      <a:solidFill>
                        <a:srgbClr val="000000"/>
                      </a:solidFill>
                      <a:prstDash val="solid"/>
                    </a:ln>
                  </pic:spPr>
                </pic:pic>
              </a:graphicData>
            </a:graphic>
          </wp:inline>
        </w:drawing>
      </w:r>
      <w:r>
        <w:rPr>
          <w:noProof/>
          <w:lang w:val="en-US"/>
        </w:rPr>
        <w:lastRenderedPageBreak/>
        <w:drawing>
          <wp:inline distT="114300" distB="114300" distL="114300" distR="114300">
            <wp:extent cx="5948045" cy="6657975"/>
            <wp:effectExtent l="25400" t="25400" r="25400" b="25400"/>
            <wp:docPr id="40" name="image5.png"/>
            <wp:cNvGraphicFramePr/>
            <a:graphic xmlns:a="http://schemas.openxmlformats.org/drawingml/2006/main">
              <a:graphicData uri="http://schemas.openxmlformats.org/drawingml/2006/picture">
                <pic:pic xmlns:pic="http://schemas.openxmlformats.org/drawingml/2006/picture">
                  <pic:nvPicPr>
                    <pic:cNvPr id="40" name="image5.png"/>
                    <pic:cNvPicPr preferRelativeResize="0"/>
                  </pic:nvPicPr>
                  <pic:blipFill>
                    <a:blip r:embed="rId15"/>
                    <a:srcRect/>
                    <a:stretch>
                      <a:fillRect/>
                    </a:stretch>
                  </pic:blipFill>
                  <pic:spPr>
                    <a:xfrm>
                      <a:off x="0" y="0"/>
                      <a:ext cx="5948363" cy="6657975"/>
                    </a:xfrm>
                    <a:prstGeom prst="rect">
                      <a:avLst/>
                    </a:prstGeom>
                    <a:ln w="25400">
                      <a:solidFill>
                        <a:srgbClr val="000000"/>
                      </a:solidFill>
                      <a:prstDash val="solid"/>
                    </a:ln>
                  </pic:spPr>
                </pic:pic>
              </a:graphicData>
            </a:graphic>
          </wp:inline>
        </w:drawing>
      </w:r>
    </w:p>
    <w:p w:rsidR="004105D7" w:rsidRDefault="00126D35">
      <w:pPr>
        <w:jc w:val="center"/>
      </w:pPr>
      <w:r>
        <w:t>Figure 4: Gantt Chart</w:t>
      </w:r>
    </w:p>
    <w:p w:rsidR="004105D7" w:rsidRDefault="00126D35">
      <w:pPr>
        <w:jc w:val="center"/>
      </w:pPr>
      <w:r>
        <w:t>Source: (Self-created)</w:t>
      </w:r>
    </w:p>
    <w:p w:rsidR="004105D7" w:rsidRDefault="00126D35">
      <w:pPr>
        <w:rPr>
          <w:b w:val="0"/>
          <w:bCs w:val="0"/>
        </w:rPr>
      </w:pPr>
      <w:r>
        <w:rPr>
          <w:b w:val="0"/>
          <w:bCs w:val="0"/>
        </w:rPr>
        <w:t xml:space="preserve">In the present project, a project Libre software is used for preparing the Gantt Chart of the project activities performed from the Initiation to the Closure phases. Bianconi (2024, p.1) explained the Gantt Chart as, “..essentially bar charts in which the </w:t>
      </w:r>
      <w:r>
        <w:rPr>
          <w:b w:val="0"/>
          <w:bCs w:val="0"/>
        </w:rPr>
        <w:t xml:space="preserve">bars represent activities </w:t>
      </w:r>
      <w:r>
        <w:rPr>
          <w:b w:val="0"/>
          <w:bCs w:val="0"/>
        </w:rPr>
        <w:lastRenderedPageBreak/>
        <w:t xml:space="preserve">(tasks) in a process.”. </w:t>
      </w:r>
      <w:r>
        <w:rPr>
          <w:i/>
          <w:iCs/>
        </w:rPr>
        <w:t>Figure 4</w:t>
      </w:r>
      <w:r>
        <w:rPr>
          <w:b w:val="0"/>
          <w:bCs w:val="0"/>
        </w:rPr>
        <w:t xml:space="preserve"> highlighted that the chosen project will last for 189 days, starting from 26 January 2026 to 15 October 2026. Within the above time frame, the majority of finance and time resources are utilised in</w:t>
      </w:r>
      <w:r>
        <w:rPr>
          <w:b w:val="0"/>
          <w:bCs w:val="0"/>
        </w:rPr>
        <w:t xml:space="preserve"> the process improvement stage (60 days). Followed by control and monitoring phase (46 days), planning (35 days), closure (29 days) and initiation phase (20 days). The Gantt charts helped in tracking the time spent and progress done in individual tasks per</w:t>
      </w:r>
      <w:r>
        <w:rPr>
          <w:b w:val="0"/>
          <w:bCs w:val="0"/>
        </w:rPr>
        <w:t>formed in life cycle stages.</w:t>
      </w:r>
    </w:p>
    <w:p w:rsidR="004105D7" w:rsidRDefault="00126D35">
      <w:pPr>
        <w:pStyle w:val="Heading2"/>
      </w:pPr>
      <w:bookmarkStart w:id="9" w:name="_Toc12691"/>
      <w:r>
        <w:t>2.3 Network Diagram and Critical Path</w:t>
      </w:r>
      <w:bookmarkEnd w:id="9"/>
    </w:p>
    <w:p w:rsidR="004105D7" w:rsidRDefault="00126D35">
      <w:pPr>
        <w:rPr>
          <w:i/>
          <w:iCs/>
        </w:rPr>
      </w:pPr>
      <w:r>
        <w:rPr>
          <w:i/>
          <w:iCs/>
        </w:rPr>
        <w:t xml:space="preserve">2.3.1 Network Diagram: </w:t>
      </w:r>
    </w:p>
    <w:p w:rsidR="004105D7" w:rsidRDefault="00126D35">
      <w:pPr>
        <w:rPr>
          <w:b w:val="0"/>
          <w:bCs w:val="0"/>
        </w:rPr>
      </w:pPr>
      <w:r>
        <w:rPr>
          <w:i/>
          <w:iCs/>
        </w:rPr>
        <w:t xml:space="preserve">Figure 4 </w:t>
      </w:r>
      <w:r>
        <w:rPr>
          <w:b w:val="0"/>
          <w:bCs w:val="0"/>
        </w:rPr>
        <w:t xml:space="preserve">reported that task 4 (Stakeholders' identification) is dependent on the completion of the project scope and objectives. Hence, the probable early start and </w:t>
      </w:r>
      <w:r>
        <w:rPr>
          <w:b w:val="0"/>
          <w:bCs w:val="0"/>
        </w:rPr>
        <w:t>early finish of Stakeholder identification are 2nd February 2026 and 4th February 2026, respectively. The path displayed in blue and red boxes in Figure 5 collectively forms the network diagram of the project. On the other hand, Atin and Afrianto (2023) ar</w:t>
      </w:r>
      <w:r>
        <w:rPr>
          <w:b w:val="0"/>
          <w:bCs w:val="0"/>
        </w:rPr>
        <w:t>gued that the identification of the critical elements aid in informed decisions of project managers regarding the on-time, early and delayed delivery of the project tasks.</w:t>
      </w:r>
    </w:p>
    <w:p w:rsidR="004105D7" w:rsidRDefault="00126D35">
      <w:r>
        <w:rPr>
          <w:b w:val="0"/>
          <w:bCs w:val="0"/>
          <w:noProof/>
          <w:lang w:val="en-US"/>
        </w:rPr>
        <w:drawing>
          <wp:inline distT="114300" distB="114300" distL="114300" distR="114300">
            <wp:extent cx="5943600" cy="1600200"/>
            <wp:effectExtent l="0" t="0" r="0" b="0"/>
            <wp:docPr id="39" name="image3.png"/>
            <wp:cNvGraphicFramePr/>
            <a:graphic xmlns:a="http://schemas.openxmlformats.org/drawingml/2006/main">
              <a:graphicData uri="http://schemas.openxmlformats.org/drawingml/2006/picture">
                <pic:pic xmlns:pic="http://schemas.openxmlformats.org/drawingml/2006/picture">
                  <pic:nvPicPr>
                    <pic:cNvPr id="39" name="image3.png"/>
                    <pic:cNvPicPr preferRelativeResize="0"/>
                  </pic:nvPicPr>
                  <pic:blipFill>
                    <a:blip r:embed="rId16"/>
                    <a:srcRect/>
                    <a:stretch>
                      <a:fillRect/>
                    </a:stretch>
                  </pic:blipFill>
                  <pic:spPr>
                    <a:xfrm>
                      <a:off x="0" y="0"/>
                      <a:ext cx="5943600" cy="1600200"/>
                    </a:xfrm>
                    <a:prstGeom prst="rect">
                      <a:avLst/>
                    </a:prstGeom>
                  </pic:spPr>
                </pic:pic>
              </a:graphicData>
            </a:graphic>
          </wp:inline>
        </w:drawing>
      </w:r>
      <w:r>
        <w:rPr>
          <w:b w:val="0"/>
          <w:bCs w:val="0"/>
          <w:noProof/>
          <w:lang w:val="en-US"/>
        </w:rPr>
        <w:drawing>
          <wp:inline distT="114300" distB="114300" distL="114300" distR="114300">
            <wp:extent cx="5943600" cy="1905000"/>
            <wp:effectExtent l="0" t="0" r="0" b="0"/>
            <wp:docPr id="43" name="image11.png"/>
            <wp:cNvGraphicFramePr/>
            <a:graphic xmlns:a="http://schemas.openxmlformats.org/drawingml/2006/main">
              <a:graphicData uri="http://schemas.openxmlformats.org/drawingml/2006/picture">
                <pic:pic xmlns:pic="http://schemas.openxmlformats.org/drawingml/2006/picture">
                  <pic:nvPicPr>
                    <pic:cNvPr id="43" name="image11.png"/>
                    <pic:cNvPicPr preferRelativeResize="0"/>
                  </pic:nvPicPr>
                  <pic:blipFill>
                    <a:blip r:embed="rId17"/>
                    <a:srcRect/>
                    <a:stretch>
                      <a:fillRect/>
                    </a:stretch>
                  </pic:blipFill>
                  <pic:spPr>
                    <a:xfrm>
                      <a:off x="0" y="0"/>
                      <a:ext cx="5943600" cy="1905000"/>
                    </a:xfrm>
                    <a:prstGeom prst="rect">
                      <a:avLst/>
                    </a:prstGeom>
                  </pic:spPr>
                </pic:pic>
              </a:graphicData>
            </a:graphic>
          </wp:inline>
        </w:drawing>
      </w:r>
      <w:r>
        <w:rPr>
          <w:b w:val="0"/>
          <w:bCs w:val="0"/>
          <w:noProof/>
          <w:lang w:val="en-US"/>
        </w:rPr>
        <w:lastRenderedPageBreak/>
        <w:drawing>
          <wp:inline distT="114300" distB="114300" distL="114300" distR="114300">
            <wp:extent cx="5943600" cy="1625600"/>
            <wp:effectExtent l="0" t="0" r="0" b="0"/>
            <wp:docPr id="41" name="image2.png"/>
            <wp:cNvGraphicFramePr/>
            <a:graphic xmlns:a="http://schemas.openxmlformats.org/drawingml/2006/main">
              <a:graphicData uri="http://schemas.openxmlformats.org/drawingml/2006/picture">
                <pic:pic xmlns:pic="http://schemas.openxmlformats.org/drawingml/2006/picture">
                  <pic:nvPicPr>
                    <pic:cNvPr id="41" name="image2.png"/>
                    <pic:cNvPicPr preferRelativeResize="0"/>
                  </pic:nvPicPr>
                  <pic:blipFill>
                    <a:blip r:embed="rId18"/>
                    <a:srcRect/>
                    <a:stretch>
                      <a:fillRect/>
                    </a:stretch>
                  </pic:blipFill>
                  <pic:spPr>
                    <a:xfrm>
                      <a:off x="0" y="0"/>
                      <a:ext cx="5943600" cy="1625600"/>
                    </a:xfrm>
                    <a:prstGeom prst="rect">
                      <a:avLst/>
                    </a:prstGeom>
                  </pic:spPr>
                </pic:pic>
              </a:graphicData>
            </a:graphic>
          </wp:inline>
        </w:drawing>
      </w:r>
      <w:r>
        <w:rPr>
          <w:b w:val="0"/>
          <w:bCs w:val="0"/>
          <w:noProof/>
          <w:lang w:val="en-US"/>
        </w:rPr>
        <w:drawing>
          <wp:inline distT="114300" distB="114300" distL="114300" distR="114300">
            <wp:extent cx="5943600" cy="1714500"/>
            <wp:effectExtent l="0" t="0" r="0" b="0"/>
            <wp:docPr id="42" name="image13.png"/>
            <wp:cNvGraphicFramePr/>
            <a:graphic xmlns:a="http://schemas.openxmlformats.org/drawingml/2006/main">
              <a:graphicData uri="http://schemas.openxmlformats.org/drawingml/2006/picture">
                <pic:pic xmlns:pic="http://schemas.openxmlformats.org/drawingml/2006/picture">
                  <pic:nvPicPr>
                    <pic:cNvPr id="42" name="image13.png"/>
                    <pic:cNvPicPr preferRelativeResize="0"/>
                  </pic:nvPicPr>
                  <pic:blipFill>
                    <a:blip r:embed="rId19"/>
                    <a:srcRect/>
                    <a:stretch>
                      <a:fillRect/>
                    </a:stretch>
                  </pic:blipFill>
                  <pic:spPr>
                    <a:xfrm>
                      <a:off x="0" y="0"/>
                      <a:ext cx="5943600" cy="1714500"/>
                    </a:xfrm>
                    <a:prstGeom prst="rect">
                      <a:avLst/>
                    </a:prstGeom>
                  </pic:spPr>
                </pic:pic>
              </a:graphicData>
            </a:graphic>
          </wp:inline>
        </w:drawing>
      </w:r>
      <w:r>
        <w:rPr>
          <w:b w:val="0"/>
          <w:bCs w:val="0"/>
          <w:noProof/>
          <w:lang w:val="en-US"/>
        </w:rPr>
        <w:drawing>
          <wp:inline distT="114300" distB="114300" distL="114300" distR="114300">
            <wp:extent cx="5943600" cy="1955800"/>
            <wp:effectExtent l="0" t="0" r="0" b="0"/>
            <wp:docPr id="44" name="image16.png"/>
            <wp:cNvGraphicFramePr/>
            <a:graphic xmlns:a="http://schemas.openxmlformats.org/drawingml/2006/main">
              <a:graphicData uri="http://schemas.openxmlformats.org/drawingml/2006/picture">
                <pic:pic xmlns:pic="http://schemas.openxmlformats.org/drawingml/2006/picture">
                  <pic:nvPicPr>
                    <pic:cNvPr id="44" name="image16.png"/>
                    <pic:cNvPicPr preferRelativeResize="0"/>
                  </pic:nvPicPr>
                  <pic:blipFill>
                    <a:blip r:embed="rId20"/>
                    <a:srcRect/>
                    <a:stretch>
                      <a:fillRect/>
                    </a:stretch>
                  </pic:blipFill>
                  <pic:spPr>
                    <a:xfrm>
                      <a:off x="0" y="0"/>
                      <a:ext cx="5943600" cy="1955800"/>
                    </a:xfrm>
                    <a:prstGeom prst="rect">
                      <a:avLst/>
                    </a:prstGeom>
                  </pic:spPr>
                </pic:pic>
              </a:graphicData>
            </a:graphic>
          </wp:inline>
        </w:drawing>
      </w:r>
    </w:p>
    <w:p w:rsidR="004105D7" w:rsidRDefault="00126D35">
      <w:pPr>
        <w:jc w:val="center"/>
      </w:pPr>
      <w:r>
        <w:t>Figure 5: Network Diagram</w:t>
      </w:r>
    </w:p>
    <w:p w:rsidR="004105D7" w:rsidRDefault="00126D35">
      <w:pPr>
        <w:jc w:val="center"/>
      </w:pPr>
      <w:r>
        <w:t>Source: (Self-created)</w:t>
      </w:r>
    </w:p>
    <w:p w:rsidR="004105D7" w:rsidRDefault="00126D35">
      <w:r>
        <w:t>2.3.2 Critical Path Activity</w:t>
      </w:r>
    </w:p>
    <w:sdt>
      <w:sdtPr>
        <w:tag w:val="goog_rdk_0"/>
        <w:id w:val="-956509947"/>
        <w:lock w:val="contentLocked"/>
      </w:sdtPr>
      <w:sdtContent>
        <w:tbl>
          <w:tblPr>
            <w:tblStyle w:val="Style1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tblPr>
          <w:tblGrid>
            <w:gridCol w:w="1872"/>
            <w:gridCol w:w="1872"/>
            <w:gridCol w:w="1872"/>
            <w:gridCol w:w="1872"/>
            <w:gridCol w:w="1872"/>
          </w:tblGrid>
          <w:tr w:rsidR="004105D7">
            <w:tc>
              <w:tcPr>
                <w:tcW w:w="1872" w:type="dxa"/>
                <w:shd w:val="clear" w:color="auto" w:fill="auto"/>
                <w:tcMar>
                  <w:top w:w="100" w:type="dxa"/>
                  <w:left w:w="100" w:type="dxa"/>
                  <w:bottom w:w="100" w:type="dxa"/>
                  <w:right w:w="100" w:type="dxa"/>
                </w:tcMar>
              </w:tcPr>
              <w:p w:rsidR="004105D7" w:rsidRDefault="00126D35">
                <w:pPr>
                  <w:widowControl w:val="0"/>
                  <w:spacing w:line="240" w:lineRule="auto"/>
                  <w:jc w:val="left"/>
                </w:pPr>
                <w:r>
                  <w:t>Activity</w:t>
                </w:r>
              </w:p>
            </w:tc>
            <w:tc>
              <w:tcPr>
                <w:tcW w:w="1872" w:type="dxa"/>
                <w:shd w:val="clear" w:color="auto" w:fill="auto"/>
                <w:tcMar>
                  <w:top w:w="100" w:type="dxa"/>
                  <w:left w:w="100" w:type="dxa"/>
                  <w:bottom w:w="100" w:type="dxa"/>
                  <w:right w:w="100" w:type="dxa"/>
                </w:tcMar>
              </w:tcPr>
              <w:p w:rsidR="004105D7" w:rsidRDefault="00126D35">
                <w:pPr>
                  <w:widowControl w:val="0"/>
                  <w:spacing w:line="240" w:lineRule="auto"/>
                  <w:jc w:val="left"/>
                </w:pPr>
                <w:r>
                  <w:t>ND</w:t>
                </w:r>
              </w:p>
              <w:p w:rsidR="004105D7" w:rsidRDefault="00126D35">
                <w:pPr>
                  <w:widowControl w:val="0"/>
                  <w:spacing w:line="240" w:lineRule="auto"/>
                  <w:jc w:val="left"/>
                </w:pPr>
                <w:r>
                  <w:t>(Normal Duration Days)</w:t>
                </w:r>
              </w:p>
            </w:tc>
            <w:tc>
              <w:tcPr>
                <w:tcW w:w="1872" w:type="dxa"/>
                <w:shd w:val="clear" w:color="auto" w:fill="auto"/>
                <w:tcMar>
                  <w:top w:w="100" w:type="dxa"/>
                  <w:left w:w="100" w:type="dxa"/>
                  <w:bottom w:w="100" w:type="dxa"/>
                  <w:right w:w="100" w:type="dxa"/>
                </w:tcMar>
              </w:tcPr>
              <w:p w:rsidR="004105D7" w:rsidRDefault="00126D35">
                <w:pPr>
                  <w:widowControl w:val="0"/>
                  <w:spacing w:line="240" w:lineRule="auto"/>
                  <w:jc w:val="left"/>
                </w:pPr>
                <w:r>
                  <w:t>CD</w:t>
                </w:r>
              </w:p>
              <w:p w:rsidR="004105D7" w:rsidRDefault="00126D35">
                <w:pPr>
                  <w:widowControl w:val="0"/>
                  <w:spacing w:line="240" w:lineRule="auto"/>
                  <w:jc w:val="left"/>
                </w:pPr>
                <w:r>
                  <w:t>(Cash Duration Days)</w:t>
                </w:r>
              </w:p>
            </w:tc>
            <w:tc>
              <w:tcPr>
                <w:tcW w:w="1872" w:type="dxa"/>
                <w:shd w:val="clear" w:color="auto" w:fill="auto"/>
                <w:tcMar>
                  <w:top w:w="100" w:type="dxa"/>
                  <w:left w:w="100" w:type="dxa"/>
                  <w:bottom w:w="100" w:type="dxa"/>
                  <w:right w:w="100" w:type="dxa"/>
                </w:tcMar>
              </w:tcPr>
              <w:p w:rsidR="004105D7" w:rsidRDefault="00126D35">
                <w:pPr>
                  <w:widowControl w:val="0"/>
                  <w:spacing w:line="240" w:lineRule="auto"/>
                  <w:jc w:val="left"/>
                </w:pPr>
                <w:r>
                  <w:t>NC (Normal Cost)</w:t>
                </w:r>
              </w:p>
            </w:tc>
            <w:tc>
              <w:tcPr>
                <w:tcW w:w="1872" w:type="dxa"/>
                <w:shd w:val="clear" w:color="auto" w:fill="auto"/>
                <w:tcMar>
                  <w:top w:w="100" w:type="dxa"/>
                  <w:left w:w="100" w:type="dxa"/>
                  <w:bottom w:w="100" w:type="dxa"/>
                  <w:right w:w="100" w:type="dxa"/>
                </w:tcMar>
              </w:tcPr>
              <w:p w:rsidR="004105D7" w:rsidRDefault="00126D35">
                <w:pPr>
                  <w:widowControl w:val="0"/>
                  <w:spacing w:line="240" w:lineRule="auto"/>
                  <w:jc w:val="left"/>
                </w:pPr>
                <w:r>
                  <w:t>CC (Cash Cost)</w:t>
                </w:r>
              </w:p>
            </w:tc>
          </w:tr>
          <w:tr w:rsidR="004105D7">
            <w:tc>
              <w:tcPr>
                <w:tcW w:w="1872" w:type="dxa"/>
                <w:shd w:val="clear" w:color="auto" w:fill="auto"/>
                <w:tcMar>
                  <w:top w:w="100" w:type="dxa"/>
                  <w:left w:w="100" w:type="dxa"/>
                  <w:bottom w:w="100" w:type="dxa"/>
                  <w:right w:w="100" w:type="dxa"/>
                </w:tcMar>
              </w:tcPr>
              <w:p w:rsidR="004105D7" w:rsidRDefault="00126D35">
                <w:pPr>
                  <w:widowControl w:val="0"/>
                  <w:spacing w:line="240" w:lineRule="auto"/>
                  <w:jc w:val="left"/>
                </w:pPr>
                <w:r>
                  <w:t>A (Project Scope and Objectives)</w:t>
                </w:r>
              </w:p>
            </w:tc>
            <w:tc>
              <w:tcPr>
                <w:tcW w:w="1872" w:type="dxa"/>
                <w:shd w:val="clear" w:color="auto" w:fill="auto"/>
                <w:tcMar>
                  <w:top w:w="100" w:type="dxa"/>
                  <w:left w:w="100" w:type="dxa"/>
                  <w:bottom w:w="100" w:type="dxa"/>
                  <w:right w:w="100" w:type="dxa"/>
                </w:tcMar>
              </w:tcPr>
              <w:p w:rsidR="004105D7" w:rsidRDefault="00126D35">
                <w:pPr>
                  <w:widowControl w:val="0"/>
                  <w:spacing w:line="240" w:lineRule="auto"/>
                  <w:jc w:val="center"/>
                  <w:rPr>
                    <w:b w:val="0"/>
                    <w:bCs w:val="0"/>
                  </w:rPr>
                </w:pPr>
                <w:r>
                  <w:rPr>
                    <w:b w:val="0"/>
                    <w:bCs w:val="0"/>
                  </w:rPr>
                  <w:t>5</w:t>
                </w:r>
              </w:p>
            </w:tc>
            <w:tc>
              <w:tcPr>
                <w:tcW w:w="1872" w:type="dxa"/>
                <w:shd w:val="clear" w:color="auto" w:fill="auto"/>
                <w:tcMar>
                  <w:top w:w="100" w:type="dxa"/>
                  <w:left w:w="100" w:type="dxa"/>
                  <w:bottom w:w="100" w:type="dxa"/>
                  <w:right w:w="100" w:type="dxa"/>
                </w:tcMar>
              </w:tcPr>
              <w:p w:rsidR="004105D7" w:rsidRDefault="00126D35">
                <w:pPr>
                  <w:widowControl w:val="0"/>
                  <w:spacing w:line="240" w:lineRule="auto"/>
                  <w:jc w:val="center"/>
                  <w:rPr>
                    <w:b w:val="0"/>
                    <w:bCs w:val="0"/>
                  </w:rPr>
                </w:pPr>
                <w:r>
                  <w:rPr>
                    <w:b w:val="0"/>
                    <w:bCs w:val="0"/>
                  </w:rPr>
                  <w:t>4</w:t>
                </w:r>
              </w:p>
            </w:tc>
            <w:tc>
              <w:tcPr>
                <w:tcW w:w="1872" w:type="dxa"/>
                <w:shd w:val="clear" w:color="auto" w:fill="auto"/>
                <w:tcMar>
                  <w:top w:w="100" w:type="dxa"/>
                  <w:left w:w="100" w:type="dxa"/>
                  <w:bottom w:w="100" w:type="dxa"/>
                  <w:right w:w="100" w:type="dxa"/>
                </w:tcMar>
              </w:tcPr>
              <w:p w:rsidR="004105D7" w:rsidRDefault="00126D35">
                <w:pPr>
                  <w:widowControl w:val="0"/>
                  <w:spacing w:line="240" w:lineRule="auto"/>
                  <w:jc w:val="center"/>
                  <w:rPr>
                    <w:b w:val="0"/>
                    <w:bCs w:val="0"/>
                  </w:rPr>
                </w:pPr>
                <w:r>
                  <w:rPr>
                    <w:b w:val="0"/>
                    <w:bCs w:val="0"/>
                  </w:rPr>
                  <w:t>1,000</w:t>
                </w:r>
              </w:p>
            </w:tc>
            <w:tc>
              <w:tcPr>
                <w:tcW w:w="1872" w:type="dxa"/>
                <w:shd w:val="clear" w:color="auto" w:fill="auto"/>
                <w:tcMar>
                  <w:top w:w="100" w:type="dxa"/>
                  <w:left w:w="100" w:type="dxa"/>
                  <w:bottom w:w="100" w:type="dxa"/>
                  <w:right w:w="100" w:type="dxa"/>
                </w:tcMar>
              </w:tcPr>
              <w:p w:rsidR="004105D7" w:rsidRDefault="00126D35">
                <w:pPr>
                  <w:widowControl w:val="0"/>
                  <w:spacing w:line="240" w:lineRule="auto"/>
                  <w:jc w:val="center"/>
                  <w:rPr>
                    <w:b w:val="0"/>
                    <w:bCs w:val="0"/>
                  </w:rPr>
                </w:pPr>
                <w:r>
                  <w:rPr>
                    <w:b w:val="0"/>
                    <w:bCs w:val="0"/>
                  </w:rPr>
                  <w:t>1,500</w:t>
                </w:r>
              </w:p>
            </w:tc>
          </w:tr>
          <w:tr w:rsidR="004105D7">
            <w:tc>
              <w:tcPr>
                <w:tcW w:w="1872" w:type="dxa"/>
                <w:shd w:val="clear" w:color="auto" w:fill="auto"/>
                <w:tcMar>
                  <w:top w:w="100" w:type="dxa"/>
                  <w:left w:w="100" w:type="dxa"/>
                  <w:bottom w:w="100" w:type="dxa"/>
                  <w:right w:w="100" w:type="dxa"/>
                </w:tcMar>
              </w:tcPr>
              <w:p w:rsidR="004105D7" w:rsidRDefault="00126D35">
                <w:pPr>
                  <w:widowControl w:val="0"/>
                  <w:spacing w:line="240" w:lineRule="auto"/>
                  <w:jc w:val="left"/>
                </w:pPr>
                <w:r>
                  <w:lastRenderedPageBreak/>
                  <w:t>B (Project Initiation)</w:t>
                </w:r>
              </w:p>
            </w:tc>
            <w:tc>
              <w:tcPr>
                <w:tcW w:w="1872" w:type="dxa"/>
                <w:tcMar>
                  <w:top w:w="0" w:type="dxa"/>
                  <w:left w:w="100" w:type="dxa"/>
                  <w:bottom w:w="0" w:type="dxa"/>
                  <w:right w:w="100" w:type="dxa"/>
                </w:tcMar>
              </w:tcPr>
              <w:p w:rsidR="004105D7" w:rsidRDefault="00126D35">
                <w:pPr>
                  <w:spacing w:before="240"/>
                  <w:jc w:val="center"/>
                  <w:rPr>
                    <w:b w:val="0"/>
                    <w:bCs w:val="0"/>
                  </w:rPr>
                </w:pPr>
                <w:r>
                  <w:rPr>
                    <w:b w:val="0"/>
                    <w:bCs w:val="0"/>
                  </w:rPr>
                  <w:t>20</w:t>
                </w:r>
              </w:p>
            </w:tc>
            <w:tc>
              <w:tcPr>
                <w:tcW w:w="1872" w:type="dxa"/>
                <w:tcMar>
                  <w:top w:w="0" w:type="dxa"/>
                  <w:left w:w="100" w:type="dxa"/>
                  <w:bottom w:w="0" w:type="dxa"/>
                  <w:right w:w="100" w:type="dxa"/>
                </w:tcMar>
              </w:tcPr>
              <w:p w:rsidR="004105D7" w:rsidRDefault="00126D35">
                <w:pPr>
                  <w:spacing w:before="240"/>
                  <w:jc w:val="center"/>
                  <w:rPr>
                    <w:b w:val="0"/>
                    <w:bCs w:val="0"/>
                  </w:rPr>
                </w:pPr>
                <w:r>
                  <w:rPr>
                    <w:b w:val="0"/>
                    <w:bCs w:val="0"/>
                  </w:rPr>
                  <w:t>18</w:t>
                </w:r>
              </w:p>
            </w:tc>
            <w:tc>
              <w:tcPr>
                <w:tcW w:w="1872" w:type="dxa"/>
                <w:tcMar>
                  <w:top w:w="0" w:type="dxa"/>
                  <w:left w:w="100" w:type="dxa"/>
                  <w:bottom w:w="0" w:type="dxa"/>
                  <w:right w:w="100" w:type="dxa"/>
                </w:tcMar>
              </w:tcPr>
              <w:p w:rsidR="004105D7" w:rsidRDefault="00126D35">
                <w:pPr>
                  <w:spacing w:before="240"/>
                  <w:jc w:val="center"/>
                  <w:rPr>
                    <w:b w:val="0"/>
                    <w:bCs w:val="0"/>
                  </w:rPr>
                </w:pPr>
                <w:r>
                  <w:rPr>
                    <w:b w:val="0"/>
                    <w:bCs w:val="0"/>
                  </w:rPr>
                  <w:t>1,000</w:t>
                </w:r>
              </w:p>
            </w:tc>
            <w:tc>
              <w:tcPr>
                <w:tcW w:w="1872" w:type="dxa"/>
                <w:tcMar>
                  <w:top w:w="0" w:type="dxa"/>
                  <w:left w:w="100" w:type="dxa"/>
                  <w:bottom w:w="0" w:type="dxa"/>
                  <w:right w:w="100" w:type="dxa"/>
                </w:tcMar>
              </w:tcPr>
              <w:p w:rsidR="004105D7" w:rsidRDefault="00126D35">
                <w:pPr>
                  <w:spacing w:before="240"/>
                  <w:jc w:val="center"/>
                  <w:rPr>
                    <w:b w:val="0"/>
                    <w:bCs w:val="0"/>
                  </w:rPr>
                </w:pPr>
                <w:r>
                  <w:rPr>
                    <w:b w:val="0"/>
                    <w:bCs w:val="0"/>
                  </w:rPr>
                  <w:t>2,000</w:t>
                </w:r>
              </w:p>
            </w:tc>
          </w:tr>
          <w:tr w:rsidR="004105D7">
            <w:tc>
              <w:tcPr>
                <w:tcW w:w="1872" w:type="dxa"/>
                <w:shd w:val="clear" w:color="auto" w:fill="auto"/>
                <w:tcMar>
                  <w:top w:w="100" w:type="dxa"/>
                  <w:left w:w="100" w:type="dxa"/>
                  <w:bottom w:w="100" w:type="dxa"/>
                  <w:right w:w="100" w:type="dxa"/>
                </w:tcMar>
              </w:tcPr>
              <w:p w:rsidR="004105D7" w:rsidRDefault="00126D35">
                <w:pPr>
                  <w:widowControl w:val="0"/>
                  <w:spacing w:line="240" w:lineRule="auto"/>
                  <w:jc w:val="left"/>
                </w:pPr>
                <w:r>
                  <w:t>C (Planning)</w:t>
                </w:r>
              </w:p>
            </w:tc>
            <w:tc>
              <w:tcPr>
                <w:tcW w:w="187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35</w:t>
                </w:r>
              </w:p>
            </w:tc>
            <w:tc>
              <w:tcPr>
                <w:tcW w:w="187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34</w:t>
                </w:r>
              </w:p>
            </w:tc>
            <w:tc>
              <w:tcPr>
                <w:tcW w:w="187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7,000</w:t>
                </w:r>
              </w:p>
            </w:tc>
            <w:tc>
              <w:tcPr>
                <w:tcW w:w="187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13,000</w:t>
                </w:r>
              </w:p>
            </w:tc>
          </w:tr>
          <w:tr w:rsidR="004105D7">
            <w:tc>
              <w:tcPr>
                <w:tcW w:w="1872" w:type="dxa"/>
                <w:shd w:val="clear" w:color="auto" w:fill="auto"/>
                <w:tcMar>
                  <w:top w:w="100" w:type="dxa"/>
                  <w:left w:w="100" w:type="dxa"/>
                  <w:bottom w:w="100" w:type="dxa"/>
                  <w:right w:w="100" w:type="dxa"/>
                </w:tcMar>
              </w:tcPr>
              <w:p w:rsidR="004105D7" w:rsidRDefault="00126D35">
                <w:pPr>
                  <w:widowControl w:val="0"/>
                  <w:spacing w:line="240" w:lineRule="auto"/>
                  <w:jc w:val="left"/>
                </w:pPr>
                <w:r>
                  <w:t>D (Process improvement)</w:t>
                </w:r>
              </w:p>
            </w:tc>
            <w:tc>
              <w:tcPr>
                <w:tcW w:w="187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60</w:t>
                </w:r>
              </w:p>
            </w:tc>
            <w:tc>
              <w:tcPr>
                <w:tcW w:w="187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58</w:t>
                </w:r>
              </w:p>
            </w:tc>
            <w:tc>
              <w:tcPr>
                <w:tcW w:w="187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21,000</w:t>
                </w:r>
              </w:p>
            </w:tc>
            <w:tc>
              <w:tcPr>
                <w:tcW w:w="187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40,000</w:t>
                </w:r>
              </w:p>
            </w:tc>
          </w:tr>
          <w:tr w:rsidR="004105D7">
            <w:tc>
              <w:tcPr>
                <w:tcW w:w="1872" w:type="dxa"/>
                <w:shd w:val="clear" w:color="auto" w:fill="auto"/>
                <w:tcMar>
                  <w:top w:w="100" w:type="dxa"/>
                  <w:left w:w="100" w:type="dxa"/>
                  <w:bottom w:w="100" w:type="dxa"/>
                  <w:right w:w="100" w:type="dxa"/>
                </w:tcMar>
              </w:tcPr>
              <w:p w:rsidR="004105D7" w:rsidRDefault="00126D35">
                <w:pPr>
                  <w:widowControl w:val="0"/>
                  <w:spacing w:line="240" w:lineRule="auto"/>
                  <w:jc w:val="left"/>
                </w:pPr>
                <w:r>
                  <w:t>E (Monitoring and Control)</w:t>
                </w:r>
              </w:p>
            </w:tc>
            <w:tc>
              <w:tcPr>
                <w:tcW w:w="187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46</w:t>
                </w:r>
              </w:p>
            </w:tc>
            <w:tc>
              <w:tcPr>
                <w:tcW w:w="187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45</w:t>
                </w:r>
              </w:p>
            </w:tc>
            <w:tc>
              <w:tcPr>
                <w:tcW w:w="187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28,000</w:t>
                </w:r>
              </w:p>
            </w:tc>
            <w:tc>
              <w:tcPr>
                <w:tcW w:w="187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50,000</w:t>
                </w:r>
              </w:p>
            </w:tc>
          </w:tr>
          <w:tr w:rsidR="004105D7">
            <w:tc>
              <w:tcPr>
                <w:tcW w:w="1872" w:type="dxa"/>
                <w:shd w:val="clear" w:color="auto" w:fill="auto"/>
                <w:tcMar>
                  <w:top w:w="100" w:type="dxa"/>
                  <w:left w:w="100" w:type="dxa"/>
                  <w:bottom w:w="100" w:type="dxa"/>
                  <w:right w:w="100" w:type="dxa"/>
                </w:tcMar>
              </w:tcPr>
              <w:p w:rsidR="004105D7" w:rsidRDefault="00126D35">
                <w:pPr>
                  <w:widowControl w:val="0"/>
                  <w:spacing w:line="240" w:lineRule="auto"/>
                  <w:jc w:val="left"/>
                </w:pPr>
                <w:r>
                  <w:t>F (Closure)</w:t>
                </w:r>
              </w:p>
            </w:tc>
            <w:tc>
              <w:tcPr>
                <w:tcW w:w="187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29</w:t>
                </w:r>
              </w:p>
            </w:tc>
            <w:tc>
              <w:tcPr>
                <w:tcW w:w="187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28</w:t>
                </w:r>
              </w:p>
            </w:tc>
            <w:tc>
              <w:tcPr>
                <w:tcW w:w="187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25,000</w:t>
                </w:r>
              </w:p>
            </w:tc>
            <w:tc>
              <w:tcPr>
                <w:tcW w:w="187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40,000</w:t>
                </w:r>
              </w:p>
            </w:tc>
          </w:tr>
          <w:tr w:rsidR="004105D7">
            <w:tc>
              <w:tcPr>
                <w:tcW w:w="1872" w:type="dxa"/>
                <w:shd w:val="clear" w:color="auto" w:fill="auto"/>
                <w:tcMar>
                  <w:top w:w="100" w:type="dxa"/>
                  <w:left w:w="100" w:type="dxa"/>
                  <w:bottom w:w="100" w:type="dxa"/>
                  <w:right w:w="100" w:type="dxa"/>
                </w:tcMar>
              </w:tcPr>
              <w:p w:rsidR="004105D7" w:rsidRDefault="00126D35">
                <w:pPr>
                  <w:widowControl w:val="0"/>
                  <w:spacing w:line="240" w:lineRule="auto"/>
                  <w:jc w:val="left"/>
                </w:pPr>
                <w:r>
                  <w:t>G (Marketing)</w:t>
                </w:r>
              </w:p>
            </w:tc>
            <w:tc>
              <w:tcPr>
                <w:tcW w:w="1872" w:type="dxa"/>
                <w:shd w:val="clear" w:color="auto" w:fill="auto"/>
                <w:tcMar>
                  <w:top w:w="100" w:type="dxa"/>
                  <w:left w:w="100" w:type="dxa"/>
                  <w:bottom w:w="100" w:type="dxa"/>
                  <w:right w:w="100" w:type="dxa"/>
                </w:tcMar>
              </w:tcPr>
              <w:p w:rsidR="004105D7" w:rsidRDefault="00126D35">
                <w:pPr>
                  <w:widowControl w:val="0"/>
                  <w:spacing w:line="240" w:lineRule="auto"/>
                  <w:jc w:val="center"/>
                  <w:rPr>
                    <w:b w:val="0"/>
                    <w:bCs w:val="0"/>
                  </w:rPr>
                </w:pPr>
                <w:r>
                  <w:rPr>
                    <w:b w:val="0"/>
                    <w:bCs w:val="0"/>
                  </w:rPr>
                  <w:t>11</w:t>
                </w:r>
              </w:p>
            </w:tc>
            <w:tc>
              <w:tcPr>
                <w:tcW w:w="1872" w:type="dxa"/>
                <w:shd w:val="clear" w:color="auto" w:fill="auto"/>
                <w:tcMar>
                  <w:top w:w="100" w:type="dxa"/>
                  <w:left w:w="100" w:type="dxa"/>
                  <w:bottom w:w="100" w:type="dxa"/>
                  <w:right w:w="100" w:type="dxa"/>
                </w:tcMar>
              </w:tcPr>
              <w:p w:rsidR="004105D7" w:rsidRDefault="00126D35">
                <w:pPr>
                  <w:widowControl w:val="0"/>
                  <w:spacing w:line="240" w:lineRule="auto"/>
                  <w:jc w:val="center"/>
                  <w:rPr>
                    <w:b w:val="0"/>
                    <w:bCs w:val="0"/>
                  </w:rPr>
                </w:pPr>
                <w:r>
                  <w:rPr>
                    <w:b w:val="0"/>
                    <w:bCs w:val="0"/>
                  </w:rPr>
                  <w:t>10</w:t>
                </w:r>
              </w:p>
            </w:tc>
            <w:tc>
              <w:tcPr>
                <w:tcW w:w="1872" w:type="dxa"/>
                <w:shd w:val="clear" w:color="auto" w:fill="auto"/>
                <w:tcMar>
                  <w:top w:w="100" w:type="dxa"/>
                  <w:left w:w="100" w:type="dxa"/>
                  <w:bottom w:w="100" w:type="dxa"/>
                  <w:right w:w="100" w:type="dxa"/>
                </w:tcMar>
              </w:tcPr>
              <w:p w:rsidR="004105D7" w:rsidRDefault="00126D35">
                <w:pPr>
                  <w:widowControl w:val="0"/>
                  <w:spacing w:line="240" w:lineRule="auto"/>
                  <w:jc w:val="center"/>
                  <w:rPr>
                    <w:b w:val="0"/>
                    <w:bCs w:val="0"/>
                  </w:rPr>
                </w:pPr>
                <w:r>
                  <w:rPr>
                    <w:b w:val="0"/>
                    <w:bCs w:val="0"/>
                  </w:rPr>
                  <w:t>15,000</w:t>
                </w:r>
              </w:p>
            </w:tc>
            <w:tc>
              <w:tcPr>
                <w:tcW w:w="1872" w:type="dxa"/>
                <w:shd w:val="clear" w:color="auto" w:fill="auto"/>
                <w:tcMar>
                  <w:top w:w="100" w:type="dxa"/>
                  <w:left w:w="100" w:type="dxa"/>
                  <w:bottom w:w="100" w:type="dxa"/>
                  <w:right w:w="100" w:type="dxa"/>
                </w:tcMar>
              </w:tcPr>
              <w:p w:rsidR="004105D7" w:rsidRDefault="00126D35">
                <w:pPr>
                  <w:widowControl w:val="0"/>
                  <w:spacing w:line="240" w:lineRule="auto"/>
                  <w:jc w:val="center"/>
                  <w:rPr>
                    <w:b w:val="0"/>
                    <w:bCs w:val="0"/>
                  </w:rPr>
                </w:pPr>
                <w:r>
                  <w:rPr>
                    <w:b w:val="0"/>
                    <w:bCs w:val="0"/>
                  </w:rPr>
                  <w:t>20,000</w:t>
                </w:r>
              </w:p>
            </w:tc>
          </w:tr>
          <w:tr w:rsidR="004105D7">
            <w:tc>
              <w:tcPr>
                <w:tcW w:w="1872" w:type="dxa"/>
                <w:shd w:val="clear" w:color="auto" w:fill="auto"/>
                <w:tcMar>
                  <w:top w:w="100" w:type="dxa"/>
                  <w:left w:w="100" w:type="dxa"/>
                  <w:bottom w:w="100" w:type="dxa"/>
                  <w:right w:w="100" w:type="dxa"/>
                </w:tcMar>
              </w:tcPr>
              <w:p w:rsidR="004105D7" w:rsidRDefault="00126D35">
                <w:pPr>
                  <w:widowControl w:val="0"/>
                  <w:spacing w:line="240" w:lineRule="auto"/>
                  <w:jc w:val="left"/>
                </w:pPr>
                <w:r>
                  <w:t>H (Commercialisation)</w:t>
                </w:r>
              </w:p>
            </w:tc>
            <w:tc>
              <w:tcPr>
                <w:tcW w:w="1872" w:type="dxa"/>
                <w:shd w:val="clear" w:color="auto" w:fill="auto"/>
                <w:tcMar>
                  <w:top w:w="100" w:type="dxa"/>
                  <w:left w:w="100" w:type="dxa"/>
                  <w:bottom w:w="100" w:type="dxa"/>
                  <w:right w:w="100" w:type="dxa"/>
                </w:tcMar>
              </w:tcPr>
              <w:p w:rsidR="004105D7" w:rsidRDefault="00126D35">
                <w:pPr>
                  <w:widowControl w:val="0"/>
                  <w:spacing w:line="240" w:lineRule="auto"/>
                  <w:jc w:val="center"/>
                  <w:rPr>
                    <w:b w:val="0"/>
                    <w:bCs w:val="0"/>
                  </w:rPr>
                </w:pPr>
                <w:r>
                  <w:rPr>
                    <w:b w:val="0"/>
                    <w:bCs w:val="0"/>
                  </w:rPr>
                  <w:t>5</w:t>
                </w:r>
              </w:p>
            </w:tc>
            <w:tc>
              <w:tcPr>
                <w:tcW w:w="1872" w:type="dxa"/>
                <w:shd w:val="clear" w:color="auto" w:fill="auto"/>
                <w:tcMar>
                  <w:top w:w="100" w:type="dxa"/>
                  <w:left w:w="100" w:type="dxa"/>
                  <w:bottom w:w="100" w:type="dxa"/>
                  <w:right w:w="100" w:type="dxa"/>
                </w:tcMar>
              </w:tcPr>
              <w:p w:rsidR="004105D7" w:rsidRDefault="00126D35">
                <w:pPr>
                  <w:widowControl w:val="0"/>
                  <w:spacing w:line="240" w:lineRule="auto"/>
                  <w:jc w:val="center"/>
                  <w:rPr>
                    <w:b w:val="0"/>
                    <w:bCs w:val="0"/>
                  </w:rPr>
                </w:pPr>
                <w:r>
                  <w:rPr>
                    <w:b w:val="0"/>
                    <w:bCs w:val="0"/>
                  </w:rPr>
                  <w:t>4</w:t>
                </w:r>
              </w:p>
            </w:tc>
            <w:tc>
              <w:tcPr>
                <w:tcW w:w="1872" w:type="dxa"/>
                <w:shd w:val="clear" w:color="auto" w:fill="auto"/>
                <w:tcMar>
                  <w:top w:w="100" w:type="dxa"/>
                  <w:left w:w="100" w:type="dxa"/>
                  <w:bottom w:w="100" w:type="dxa"/>
                  <w:right w:w="100" w:type="dxa"/>
                </w:tcMar>
              </w:tcPr>
              <w:p w:rsidR="004105D7" w:rsidRDefault="00126D35">
                <w:pPr>
                  <w:widowControl w:val="0"/>
                  <w:spacing w:line="240" w:lineRule="auto"/>
                  <w:jc w:val="center"/>
                  <w:rPr>
                    <w:b w:val="0"/>
                    <w:bCs w:val="0"/>
                  </w:rPr>
                </w:pPr>
                <w:r>
                  <w:rPr>
                    <w:b w:val="0"/>
                    <w:bCs w:val="0"/>
                  </w:rPr>
                  <w:t>2,000</w:t>
                </w:r>
              </w:p>
            </w:tc>
            <w:tc>
              <w:tcPr>
                <w:tcW w:w="1872" w:type="dxa"/>
                <w:shd w:val="clear" w:color="auto" w:fill="auto"/>
                <w:tcMar>
                  <w:top w:w="100" w:type="dxa"/>
                  <w:left w:w="100" w:type="dxa"/>
                  <w:bottom w:w="100" w:type="dxa"/>
                  <w:right w:w="100" w:type="dxa"/>
                </w:tcMar>
              </w:tcPr>
              <w:p w:rsidR="004105D7" w:rsidRDefault="00126D35">
                <w:pPr>
                  <w:widowControl w:val="0"/>
                  <w:spacing w:line="240" w:lineRule="auto"/>
                  <w:jc w:val="center"/>
                  <w:rPr>
                    <w:b w:val="0"/>
                    <w:bCs w:val="0"/>
                  </w:rPr>
                </w:pPr>
                <w:r>
                  <w:rPr>
                    <w:b w:val="0"/>
                    <w:bCs w:val="0"/>
                  </w:rPr>
                  <w:t>3,000</w:t>
                </w:r>
              </w:p>
            </w:tc>
          </w:tr>
        </w:tbl>
      </w:sdtContent>
    </w:sdt>
    <w:p w:rsidR="004105D7" w:rsidRDefault="004105D7"/>
    <w:p w:rsidR="004105D7" w:rsidRDefault="00126D35">
      <w:pPr>
        <w:rPr>
          <w:b w:val="0"/>
          <w:bCs w:val="0"/>
        </w:rPr>
      </w:pPr>
      <w:r>
        <w:rPr>
          <w:b w:val="0"/>
          <w:bCs w:val="0"/>
        </w:rPr>
        <w:t>Sa= (CC-NC)/(ND-CD)= 1500-1000/ 5-4= 500/day</w:t>
      </w:r>
    </w:p>
    <w:p w:rsidR="004105D7" w:rsidRDefault="00126D35">
      <w:pPr>
        <w:rPr>
          <w:b w:val="0"/>
          <w:bCs w:val="0"/>
        </w:rPr>
      </w:pPr>
      <w:r>
        <w:rPr>
          <w:b w:val="0"/>
          <w:bCs w:val="0"/>
        </w:rPr>
        <w:t>Sb=500/day</w:t>
      </w:r>
    </w:p>
    <w:p w:rsidR="004105D7" w:rsidRDefault="00126D35">
      <w:pPr>
        <w:rPr>
          <w:b w:val="0"/>
          <w:bCs w:val="0"/>
        </w:rPr>
      </w:pPr>
      <w:r>
        <w:rPr>
          <w:b w:val="0"/>
          <w:bCs w:val="0"/>
        </w:rPr>
        <w:t>Sc=6000/day</w:t>
      </w:r>
    </w:p>
    <w:p w:rsidR="004105D7" w:rsidRDefault="00126D35">
      <w:pPr>
        <w:rPr>
          <w:b w:val="0"/>
          <w:bCs w:val="0"/>
        </w:rPr>
      </w:pPr>
      <w:r>
        <w:rPr>
          <w:b w:val="0"/>
          <w:bCs w:val="0"/>
        </w:rPr>
        <w:t>Sd=10,500/ day</w:t>
      </w:r>
    </w:p>
    <w:p w:rsidR="004105D7" w:rsidRDefault="00126D35">
      <w:pPr>
        <w:rPr>
          <w:b w:val="0"/>
          <w:bCs w:val="0"/>
        </w:rPr>
      </w:pPr>
      <w:r>
        <w:rPr>
          <w:b w:val="0"/>
          <w:bCs w:val="0"/>
        </w:rPr>
        <w:t>Se=22,000/day</w:t>
      </w:r>
    </w:p>
    <w:p w:rsidR="004105D7" w:rsidRDefault="00126D35">
      <w:pPr>
        <w:rPr>
          <w:b w:val="0"/>
          <w:bCs w:val="0"/>
        </w:rPr>
      </w:pPr>
      <w:r>
        <w:rPr>
          <w:b w:val="0"/>
          <w:bCs w:val="0"/>
        </w:rPr>
        <w:t>Sf=15,000/day</w:t>
      </w:r>
    </w:p>
    <w:p w:rsidR="004105D7" w:rsidRDefault="00126D35">
      <w:pPr>
        <w:rPr>
          <w:b w:val="0"/>
          <w:bCs w:val="0"/>
        </w:rPr>
      </w:pPr>
      <w:r>
        <w:rPr>
          <w:b w:val="0"/>
          <w:bCs w:val="0"/>
        </w:rPr>
        <w:t>Sg=5,000/day</w:t>
      </w:r>
    </w:p>
    <w:p w:rsidR="004105D7" w:rsidRDefault="00126D35">
      <w:pPr>
        <w:rPr>
          <w:b w:val="0"/>
          <w:bCs w:val="0"/>
        </w:rPr>
      </w:pPr>
      <w:r>
        <w:rPr>
          <w:b w:val="0"/>
          <w:bCs w:val="0"/>
        </w:rPr>
        <w:t>Sh= 1,000/day</w:t>
      </w:r>
    </w:p>
    <w:p w:rsidR="004105D7" w:rsidRDefault="00126D35">
      <w:pPr>
        <w:rPr>
          <w:b w:val="0"/>
          <w:bCs w:val="0"/>
        </w:rPr>
      </w:pPr>
      <w:r>
        <w:rPr>
          <w:b w:val="0"/>
          <w:bCs w:val="0"/>
        </w:rPr>
        <w:t>Needed to be completed in 172 days.</w:t>
      </w:r>
    </w:p>
    <w:p w:rsidR="004105D7" w:rsidRDefault="00126D35">
      <w:pPr>
        <w:pStyle w:val="Heading2"/>
      </w:pPr>
      <w:bookmarkStart w:id="10" w:name="_heading=h.5qbohdoib7sa" w:colFirst="0" w:colLast="0"/>
      <w:bookmarkStart w:id="11" w:name="_Toc22059"/>
      <w:bookmarkStart w:id="12" w:name="_Toc31760"/>
      <w:bookmarkEnd w:id="10"/>
      <w:r>
        <w:rPr>
          <w:noProof/>
          <w:lang w:val="en-US"/>
        </w:rPr>
        <w:lastRenderedPageBreak/>
        <w:drawing>
          <wp:inline distT="114300" distB="114300" distL="114300" distR="114300">
            <wp:extent cx="5943600" cy="3746500"/>
            <wp:effectExtent l="25400" t="25400" r="25400" b="25400"/>
            <wp:docPr id="45" name="image9.png"/>
            <wp:cNvGraphicFramePr/>
            <a:graphic xmlns:a="http://schemas.openxmlformats.org/drawingml/2006/main">
              <a:graphicData uri="http://schemas.openxmlformats.org/drawingml/2006/picture">
                <pic:pic xmlns:pic="http://schemas.openxmlformats.org/drawingml/2006/picture">
                  <pic:nvPicPr>
                    <pic:cNvPr id="45" name="image9.png"/>
                    <pic:cNvPicPr preferRelativeResize="0"/>
                  </pic:nvPicPr>
                  <pic:blipFill>
                    <a:blip r:embed="rId21"/>
                    <a:srcRect/>
                    <a:stretch>
                      <a:fillRect/>
                    </a:stretch>
                  </pic:blipFill>
                  <pic:spPr>
                    <a:xfrm>
                      <a:off x="0" y="0"/>
                      <a:ext cx="5943600" cy="3746500"/>
                    </a:xfrm>
                    <a:prstGeom prst="rect">
                      <a:avLst/>
                    </a:prstGeom>
                    <a:ln w="25400">
                      <a:solidFill>
                        <a:srgbClr val="000000"/>
                      </a:solidFill>
                      <a:prstDash val="solid"/>
                    </a:ln>
                  </pic:spPr>
                </pic:pic>
              </a:graphicData>
            </a:graphic>
          </wp:inline>
        </w:drawing>
      </w:r>
      <w:bookmarkEnd w:id="11"/>
      <w:bookmarkEnd w:id="12"/>
    </w:p>
    <w:p w:rsidR="004105D7" w:rsidRDefault="00126D35">
      <w:pPr>
        <w:jc w:val="center"/>
      </w:pPr>
      <w:r>
        <w:t>Figure 6: Critical Path</w:t>
      </w:r>
    </w:p>
    <w:p w:rsidR="004105D7" w:rsidRDefault="00126D35">
      <w:pPr>
        <w:jc w:val="center"/>
      </w:pPr>
      <w:r>
        <w:t>Source: (Self-created)</w:t>
      </w:r>
    </w:p>
    <w:p w:rsidR="004105D7" w:rsidRDefault="00126D35">
      <w:pPr>
        <w:pStyle w:val="Heading1"/>
      </w:pPr>
      <w:bookmarkStart w:id="13" w:name="_Toc3529"/>
      <w:r>
        <w:t>3.0 Role of communication in the management of the chosen project</w:t>
      </w:r>
      <w:bookmarkEnd w:id="13"/>
    </w:p>
    <w:p w:rsidR="004105D7" w:rsidRDefault="00126D35">
      <w:pPr>
        <w:pStyle w:val="Heading2"/>
      </w:pPr>
      <w:bookmarkStart w:id="14" w:name="_Toc23037"/>
      <w:r>
        <w:t>3.1 Impact of communication in project management</w:t>
      </w:r>
      <w:bookmarkEnd w:id="14"/>
    </w:p>
    <w:p w:rsidR="004105D7" w:rsidRDefault="00126D35">
      <w:pPr>
        <w:rPr>
          <w:b w:val="0"/>
          <w:bCs w:val="0"/>
        </w:rPr>
      </w:pPr>
      <w:r>
        <w:rPr>
          <w:b w:val="0"/>
          <w:bCs w:val="0"/>
        </w:rPr>
        <w:t>Communication plays a crucial role in terms of improving the execution of the project by integrating the quality, cost, time, and scope of the project with the stakeholders (Oyekunle, Abbey and Ibeh, 2024). Effective communication helps in addressing misun</w:t>
      </w:r>
      <w:r>
        <w:rPr>
          <w:b w:val="0"/>
          <w:bCs w:val="0"/>
        </w:rPr>
        <w:t>derstandings among stakeholders, which fosters the development of trust among them and ensures the progress of the project (Malik et al., 2021). Moreover, communications support the life cycle of a project by increasing stakeholder engagement in all projec</w:t>
      </w:r>
      <w:r>
        <w:rPr>
          <w:b w:val="0"/>
          <w:bCs w:val="0"/>
        </w:rPr>
        <w:t xml:space="preserve">t development phases. Hence, it can be stated that communication is crucial to ensure the successful implementation of a project. </w:t>
      </w:r>
    </w:p>
    <w:p w:rsidR="004105D7" w:rsidRDefault="00126D35">
      <w:pPr>
        <w:pStyle w:val="Heading2"/>
      </w:pPr>
      <w:bookmarkStart w:id="15" w:name="_Toc12917"/>
      <w:r>
        <w:t>3.2 Mapping out communication objectives</w:t>
      </w:r>
      <w:bookmarkEnd w:id="15"/>
    </w:p>
    <w:p w:rsidR="004105D7" w:rsidRDefault="00126D35">
      <w:pPr>
        <w:rPr>
          <w:b w:val="0"/>
          <w:bCs w:val="0"/>
        </w:rPr>
      </w:pPr>
      <w:r>
        <w:rPr>
          <w:b w:val="0"/>
          <w:bCs w:val="0"/>
        </w:rPr>
        <w:t>Communication objectives of the current project are:</w:t>
      </w:r>
    </w:p>
    <w:p w:rsidR="004105D7" w:rsidRDefault="00126D35">
      <w:pPr>
        <w:numPr>
          <w:ilvl w:val="0"/>
          <w:numId w:val="13"/>
        </w:numPr>
        <w:rPr>
          <w:b w:val="0"/>
          <w:bCs w:val="0"/>
        </w:rPr>
      </w:pPr>
      <w:r>
        <w:rPr>
          <w:b w:val="0"/>
          <w:bCs w:val="0"/>
        </w:rPr>
        <w:t xml:space="preserve">To align the stakeholders with </w:t>
      </w:r>
      <w:r>
        <w:rPr>
          <w:b w:val="0"/>
          <w:bCs w:val="0"/>
        </w:rPr>
        <w:t>the goals of the project.</w:t>
      </w:r>
    </w:p>
    <w:p w:rsidR="004105D7" w:rsidRDefault="00126D35">
      <w:pPr>
        <w:numPr>
          <w:ilvl w:val="0"/>
          <w:numId w:val="13"/>
        </w:numPr>
        <w:rPr>
          <w:b w:val="0"/>
          <w:bCs w:val="0"/>
        </w:rPr>
      </w:pPr>
      <w:r>
        <w:rPr>
          <w:b w:val="0"/>
          <w:bCs w:val="0"/>
        </w:rPr>
        <w:t>To promote collaboration by sharing ideas and feedback with stakeholders.</w:t>
      </w:r>
    </w:p>
    <w:p w:rsidR="004105D7" w:rsidRDefault="00126D35">
      <w:pPr>
        <w:numPr>
          <w:ilvl w:val="0"/>
          <w:numId w:val="13"/>
        </w:numPr>
        <w:rPr>
          <w:b w:val="0"/>
          <w:bCs w:val="0"/>
        </w:rPr>
      </w:pPr>
      <w:r>
        <w:rPr>
          <w:b w:val="0"/>
          <w:bCs w:val="0"/>
        </w:rPr>
        <w:lastRenderedPageBreak/>
        <w:t>To manage stakeholders by sharing regular project updates with them.</w:t>
      </w:r>
    </w:p>
    <w:p w:rsidR="004105D7" w:rsidRDefault="00126D35">
      <w:pPr>
        <w:numPr>
          <w:ilvl w:val="0"/>
          <w:numId w:val="13"/>
        </w:numPr>
        <w:rPr>
          <w:b w:val="0"/>
          <w:bCs w:val="0"/>
        </w:rPr>
      </w:pPr>
      <w:r>
        <w:rPr>
          <w:b w:val="0"/>
          <w:bCs w:val="0"/>
        </w:rPr>
        <w:t>To improve decision-making and address project risks by engaging stakeholders.</w:t>
      </w:r>
    </w:p>
    <w:p w:rsidR="004105D7" w:rsidRDefault="00126D35">
      <w:pPr>
        <w:pStyle w:val="Heading2"/>
      </w:pPr>
      <w:bookmarkStart w:id="16" w:name="_Toc28224"/>
      <w:r>
        <w:t xml:space="preserve">3.3 </w:t>
      </w:r>
      <w:r>
        <w:t>Stakeholder Grid</w:t>
      </w:r>
      <w:bookmarkEnd w:id="16"/>
    </w:p>
    <w:p w:rsidR="004105D7" w:rsidRDefault="00126D35">
      <w:pPr>
        <w:jc w:val="center"/>
      </w:pPr>
      <w:r>
        <w:rPr>
          <w:noProof/>
          <w:lang w:val="en-US"/>
        </w:rPr>
        <w:drawing>
          <wp:inline distT="114300" distB="114300" distL="114300" distR="114300">
            <wp:extent cx="5943600" cy="3289300"/>
            <wp:effectExtent l="0" t="0" r="0" b="0"/>
            <wp:docPr id="46" name="image1.png"/>
            <wp:cNvGraphicFramePr/>
            <a:graphic xmlns:a="http://schemas.openxmlformats.org/drawingml/2006/main">
              <a:graphicData uri="http://schemas.openxmlformats.org/drawingml/2006/picture">
                <pic:pic xmlns:pic="http://schemas.openxmlformats.org/drawingml/2006/picture">
                  <pic:nvPicPr>
                    <pic:cNvPr id="46" name="image1.png"/>
                    <pic:cNvPicPr preferRelativeResize="0"/>
                  </pic:nvPicPr>
                  <pic:blipFill>
                    <a:blip r:embed="rId22"/>
                    <a:srcRect/>
                    <a:stretch>
                      <a:fillRect/>
                    </a:stretch>
                  </pic:blipFill>
                  <pic:spPr>
                    <a:xfrm>
                      <a:off x="0" y="0"/>
                      <a:ext cx="5943600" cy="3289300"/>
                    </a:xfrm>
                    <a:prstGeom prst="rect">
                      <a:avLst/>
                    </a:prstGeom>
                  </pic:spPr>
                </pic:pic>
              </a:graphicData>
            </a:graphic>
          </wp:inline>
        </w:drawing>
      </w:r>
    </w:p>
    <w:p w:rsidR="004105D7" w:rsidRDefault="00126D35">
      <w:pPr>
        <w:jc w:val="center"/>
      </w:pPr>
      <w:r>
        <w:t>Figure 7: Stakeholder matrix</w:t>
      </w:r>
    </w:p>
    <w:p w:rsidR="004105D7" w:rsidRDefault="00126D35">
      <w:pPr>
        <w:jc w:val="center"/>
        <w:rPr>
          <w:b w:val="0"/>
          <w:bCs w:val="0"/>
        </w:rPr>
      </w:pPr>
      <w:r>
        <w:rPr>
          <w:b w:val="0"/>
          <w:bCs w:val="0"/>
        </w:rPr>
        <w:t>Source: (</w:t>
      </w:r>
      <w:hyperlink r:id="rId23" w:history="1">
        <w:r>
          <w:rPr>
            <w:rStyle w:val="Hyperlink"/>
            <w:b w:val="0"/>
            <w:bCs w:val="0"/>
          </w:rPr>
          <w:t>https://www.canva.com/design/DAG-RrdvaaE/j7vsWIL8yLNPYlCMRklMJw/edit</w:t>
        </w:r>
      </w:hyperlink>
      <w:r>
        <w:rPr>
          <w:b w:val="0"/>
          <w:bCs w:val="0"/>
        </w:rPr>
        <w:t xml:space="preserve">) </w:t>
      </w:r>
    </w:p>
    <w:p w:rsidR="004105D7" w:rsidRDefault="00126D35">
      <w:pPr>
        <w:rPr>
          <w:b w:val="0"/>
          <w:bCs w:val="0"/>
        </w:rPr>
      </w:pPr>
      <w:r>
        <w:rPr>
          <w:b w:val="0"/>
          <w:bCs w:val="0"/>
        </w:rPr>
        <w:t>Based on the above figure, it can be noticed</w:t>
      </w:r>
      <w:r>
        <w:rPr>
          <w:b w:val="0"/>
          <w:bCs w:val="0"/>
        </w:rPr>
        <w:t xml:space="preserve"> that the NHS Trust Management, as well as regulatory and commissioning bodies, have a high interest and power in this project, whereas emergency service providers, suppliers, and local authorities have high power and low interest, ambulance service worker</w:t>
      </w:r>
      <w:r>
        <w:rPr>
          <w:b w:val="0"/>
          <w:bCs w:val="0"/>
        </w:rPr>
        <w:t>s, patients and people, and patient advocacy groups have low power and high interest, and data management and IT teams, and technology partners have low power and interests. Therefore, effective communication of project information is necessary to manage t</w:t>
      </w:r>
      <w:r>
        <w:rPr>
          <w:b w:val="0"/>
          <w:bCs w:val="0"/>
        </w:rPr>
        <w:t xml:space="preserve">hese stakeholders in developing the advanced AI-powered dispatch algorithm system in the ambulance service commissioning of the NHS. </w:t>
      </w:r>
    </w:p>
    <w:p w:rsidR="004105D7" w:rsidRDefault="00126D35">
      <w:pPr>
        <w:pStyle w:val="Heading2"/>
      </w:pPr>
      <w:bookmarkStart w:id="17" w:name="_Toc13814"/>
      <w:r>
        <w:t>3.4 Communication plan to engage stakeholders and improve performance</w:t>
      </w:r>
      <w:bookmarkEnd w:id="17"/>
    </w:p>
    <w:tbl>
      <w:tblPr>
        <w:tblStyle w:val="Style15"/>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tblPr>
      <w:tblGrid>
        <w:gridCol w:w="2340"/>
        <w:gridCol w:w="2340"/>
        <w:gridCol w:w="2340"/>
        <w:gridCol w:w="2340"/>
      </w:tblGrid>
      <w:tr w:rsidR="004105D7">
        <w:tc>
          <w:tcPr>
            <w:tcW w:w="2340" w:type="dxa"/>
            <w:shd w:val="clear" w:color="auto" w:fill="auto"/>
            <w:tcMar>
              <w:top w:w="100" w:type="dxa"/>
              <w:left w:w="100" w:type="dxa"/>
              <w:bottom w:w="100" w:type="dxa"/>
              <w:right w:w="100" w:type="dxa"/>
            </w:tcMar>
          </w:tcPr>
          <w:p w:rsidR="004105D7" w:rsidRDefault="00126D35">
            <w:pPr>
              <w:widowControl w:val="0"/>
              <w:jc w:val="center"/>
            </w:pPr>
            <w:r>
              <w:t>Stakeholder group</w:t>
            </w:r>
          </w:p>
        </w:tc>
        <w:tc>
          <w:tcPr>
            <w:tcW w:w="2340" w:type="dxa"/>
            <w:shd w:val="clear" w:color="auto" w:fill="auto"/>
            <w:tcMar>
              <w:top w:w="100" w:type="dxa"/>
              <w:left w:w="100" w:type="dxa"/>
              <w:bottom w:w="100" w:type="dxa"/>
              <w:right w:w="100" w:type="dxa"/>
            </w:tcMar>
          </w:tcPr>
          <w:p w:rsidR="004105D7" w:rsidRDefault="00126D35">
            <w:pPr>
              <w:widowControl w:val="0"/>
              <w:jc w:val="center"/>
            </w:pPr>
            <w:r>
              <w:t>Communication method</w:t>
            </w:r>
          </w:p>
        </w:tc>
        <w:tc>
          <w:tcPr>
            <w:tcW w:w="2340" w:type="dxa"/>
            <w:shd w:val="clear" w:color="auto" w:fill="auto"/>
            <w:tcMar>
              <w:top w:w="100" w:type="dxa"/>
              <w:left w:w="100" w:type="dxa"/>
              <w:bottom w:w="100" w:type="dxa"/>
              <w:right w:w="100" w:type="dxa"/>
            </w:tcMar>
          </w:tcPr>
          <w:p w:rsidR="004105D7" w:rsidRDefault="00126D35">
            <w:pPr>
              <w:widowControl w:val="0"/>
              <w:jc w:val="center"/>
            </w:pPr>
            <w:r>
              <w:t>Communication</w:t>
            </w:r>
            <w:r>
              <w:t xml:space="preserve"> frequency</w:t>
            </w:r>
          </w:p>
        </w:tc>
        <w:tc>
          <w:tcPr>
            <w:tcW w:w="2340" w:type="dxa"/>
            <w:shd w:val="clear" w:color="auto" w:fill="auto"/>
            <w:tcMar>
              <w:top w:w="100" w:type="dxa"/>
              <w:left w:w="100" w:type="dxa"/>
              <w:bottom w:w="100" w:type="dxa"/>
              <w:right w:w="100" w:type="dxa"/>
            </w:tcMar>
          </w:tcPr>
          <w:p w:rsidR="004105D7" w:rsidRDefault="00126D35">
            <w:pPr>
              <w:widowControl w:val="0"/>
              <w:jc w:val="center"/>
            </w:pPr>
            <w:r>
              <w:t xml:space="preserve">Objective </w:t>
            </w:r>
          </w:p>
        </w:tc>
      </w:tr>
      <w:tr w:rsidR="004105D7">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 xml:space="preserve">NHS Trust </w:t>
            </w:r>
            <w:r>
              <w:rPr>
                <w:b w:val="0"/>
                <w:bCs w:val="0"/>
              </w:rPr>
              <w:lastRenderedPageBreak/>
              <w:t>Management</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lastRenderedPageBreak/>
              <w:t xml:space="preserve">Emails and status </w:t>
            </w:r>
            <w:r>
              <w:rPr>
                <w:b w:val="0"/>
                <w:bCs w:val="0"/>
              </w:rPr>
              <w:lastRenderedPageBreak/>
              <w:t>reports</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lastRenderedPageBreak/>
              <w:t>Monthly</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 xml:space="preserve">Discuss project </w:t>
            </w:r>
            <w:r>
              <w:rPr>
                <w:b w:val="0"/>
                <w:bCs w:val="0"/>
              </w:rPr>
              <w:lastRenderedPageBreak/>
              <w:t xml:space="preserve">requirements </w:t>
            </w:r>
          </w:p>
        </w:tc>
      </w:tr>
      <w:tr w:rsidR="004105D7">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lastRenderedPageBreak/>
              <w:t>Regulatory Bodies</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Emails and status reports</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Monthly</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Regulatory compliance</w:t>
            </w:r>
          </w:p>
        </w:tc>
      </w:tr>
      <w:tr w:rsidR="004105D7">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Commissioning Bodies</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Emails and status reports</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Monthly</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 xml:space="preserve">Discuss project </w:t>
            </w:r>
            <w:r>
              <w:rPr>
                <w:b w:val="0"/>
                <w:bCs w:val="0"/>
              </w:rPr>
              <w:t>progress</w:t>
            </w:r>
          </w:p>
        </w:tc>
      </w:tr>
      <w:tr w:rsidR="004105D7">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Emergency Service Providers</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Phone calls and emails</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Monthly</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 xml:space="preserve">Ensure emergency services </w:t>
            </w:r>
          </w:p>
        </w:tc>
      </w:tr>
      <w:tr w:rsidR="004105D7">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Local Authorities</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Emails and status report</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Monthly</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 xml:space="preserve">Resolve regulatory barriers </w:t>
            </w:r>
          </w:p>
        </w:tc>
      </w:tr>
      <w:tr w:rsidR="004105D7">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Suppliers</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Supplier meeting</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Weekly</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 xml:space="preserve">Maintain the delivery of resources </w:t>
            </w:r>
          </w:p>
        </w:tc>
      </w:tr>
      <w:tr w:rsidR="004105D7">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Ambulance Service Staff</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Team meetings</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Weekly</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 xml:space="preserve">Ensure staff availability </w:t>
            </w:r>
          </w:p>
        </w:tc>
      </w:tr>
      <w:tr w:rsidR="004105D7">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Patient Advocacy Groups</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 xml:space="preserve">Social media </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Monthly</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 xml:space="preserve">Project updates </w:t>
            </w:r>
          </w:p>
        </w:tc>
      </w:tr>
      <w:tr w:rsidR="004105D7">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Patients &amp; Public</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Social media</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Monthly</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Project updates</w:t>
            </w:r>
          </w:p>
        </w:tc>
      </w:tr>
      <w:tr w:rsidR="004105D7">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Data Management Team</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Team meetings</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Daily</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 xml:space="preserve">Manage project progress </w:t>
            </w:r>
          </w:p>
        </w:tc>
      </w:tr>
      <w:tr w:rsidR="004105D7">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IT Team</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Team meetings</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 xml:space="preserve">Daily </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Comply with technical standards</w:t>
            </w:r>
          </w:p>
        </w:tc>
      </w:tr>
      <w:tr w:rsidR="004105D7">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Technology Partners</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Emails and phone calls</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Weekly</w:t>
            </w:r>
          </w:p>
        </w:tc>
        <w:tc>
          <w:tcPr>
            <w:tcW w:w="23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 xml:space="preserve">Source technical resources </w:t>
            </w:r>
          </w:p>
        </w:tc>
      </w:tr>
    </w:tbl>
    <w:p w:rsidR="004105D7" w:rsidRDefault="00126D35">
      <w:pPr>
        <w:jc w:val="center"/>
      </w:pPr>
      <w:r>
        <w:t>Table 2: Communication plan</w:t>
      </w:r>
    </w:p>
    <w:p w:rsidR="004105D7" w:rsidRDefault="00126D35">
      <w:pPr>
        <w:jc w:val="center"/>
      </w:pPr>
      <w:r>
        <w:lastRenderedPageBreak/>
        <w:t xml:space="preserve">Source: (Self-created) </w:t>
      </w:r>
    </w:p>
    <w:p w:rsidR="004105D7" w:rsidRDefault="00126D35">
      <w:pPr>
        <w:pStyle w:val="Heading1"/>
      </w:pPr>
      <w:bookmarkStart w:id="18" w:name="_Toc19838"/>
      <w:r>
        <w:t xml:space="preserve">4.0 Application of PERT analysis and </w:t>
      </w:r>
      <w:r>
        <w:t>risk management techniques</w:t>
      </w:r>
      <w:bookmarkEnd w:id="18"/>
    </w:p>
    <w:p w:rsidR="004105D7" w:rsidRDefault="00126D35">
      <w:pPr>
        <w:pStyle w:val="Heading2"/>
      </w:pPr>
      <w:bookmarkStart w:id="19" w:name="_Toc23320"/>
      <w:r>
        <w:t>4.1 Applying PERT analysis</w:t>
      </w:r>
      <w:bookmarkEnd w:id="19"/>
    </w:p>
    <w:p w:rsidR="004105D7" w:rsidRDefault="00126D35">
      <w:pPr>
        <w:rPr>
          <w:b w:val="0"/>
          <w:bCs w:val="0"/>
        </w:rPr>
      </w:pPr>
      <w:r>
        <w:rPr>
          <w:b w:val="0"/>
          <w:bCs w:val="0"/>
        </w:rPr>
        <w:t>PERT Analysis is used in the present project to determine the optimistic (O), pessimistic (P) and most likely (M) durations of individual activities to determine the Expected Time to accomplish the proj</w:t>
      </w:r>
      <w:r>
        <w:rPr>
          <w:b w:val="0"/>
          <w:bCs w:val="0"/>
        </w:rPr>
        <w:t>ect tasks (Atin and Afrianto, 2023).</w:t>
      </w:r>
    </w:p>
    <w:tbl>
      <w:tblPr>
        <w:tblStyle w:val="Style16"/>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tblPr>
      <w:tblGrid>
        <w:gridCol w:w="1872"/>
        <w:gridCol w:w="1872"/>
        <w:gridCol w:w="1872"/>
        <w:gridCol w:w="1872"/>
        <w:gridCol w:w="1872"/>
      </w:tblGrid>
      <w:tr w:rsidR="004105D7">
        <w:tc>
          <w:tcPr>
            <w:tcW w:w="1872" w:type="dxa"/>
            <w:shd w:val="clear" w:color="auto" w:fill="auto"/>
            <w:tcMar>
              <w:top w:w="100" w:type="dxa"/>
              <w:left w:w="100" w:type="dxa"/>
              <w:bottom w:w="100" w:type="dxa"/>
              <w:right w:w="100" w:type="dxa"/>
            </w:tcMar>
          </w:tcPr>
          <w:p w:rsidR="004105D7" w:rsidRDefault="00126D35">
            <w:pPr>
              <w:widowControl w:val="0"/>
              <w:jc w:val="center"/>
            </w:pPr>
            <w:r>
              <w:t>Activity</w:t>
            </w:r>
          </w:p>
        </w:tc>
        <w:tc>
          <w:tcPr>
            <w:tcW w:w="1872" w:type="dxa"/>
            <w:shd w:val="clear" w:color="auto" w:fill="auto"/>
            <w:tcMar>
              <w:top w:w="100" w:type="dxa"/>
              <w:left w:w="100" w:type="dxa"/>
              <w:bottom w:w="100" w:type="dxa"/>
              <w:right w:w="100" w:type="dxa"/>
            </w:tcMar>
          </w:tcPr>
          <w:p w:rsidR="004105D7" w:rsidRDefault="00126D35">
            <w:pPr>
              <w:widowControl w:val="0"/>
              <w:jc w:val="center"/>
            </w:pPr>
            <w:r>
              <w:t>Optimistic (O)</w:t>
            </w:r>
          </w:p>
        </w:tc>
        <w:tc>
          <w:tcPr>
            <w:tcW w:w="1872" w:type="dxa"/>
            <w:shd w:val="clear" w:color="auto" w:fill="auto"/>
            <w:tcMar>
              <w:top w:w="100" w:type="dxa"/>
              <w:left w:w="100" w:type="dxa"/>
              <w:bottom w:w="100" w:type="dxa"/>
              <w:right w:w="100" w:type="dxa"/>
            </w:tcMar>
          </w:tcPr>
          <w:p w:rsidR="004105D7" w:rsidRDefault="00126D35">
            <w:pPr>
              <w:widowControl w:val="0"/>
              <w:jc w:val="center"/>
            </w:pPr>
            <w:r>
              <w:t>Most Likely (M)</w:t>
            </w:r>
          </w:p>
        </w:tc>
        <w:tc>
          <w:tcPr>
            <w:tcW w:w="1872" w:type="dxa"/>
            <w:shd w:val="clear" w:color="auto" w:fill="auto"/>
            <w:tcMar>
              <w:top w:w="100" w:type="dxa"/>
              <w:left w:w="100" w:type="dxa"/>
              <w:bottom w:w="100" w:type="dxa"/>
              <w:right w:w="100" w:type="dxa"/>
            </w:tcMar>
          </w:tcPr>
          <w:p w:rsidR="004105D7" w:rsidRDefault="00126D35">
            <w:pPr>
              <w:widowControl w:val="0"/>
              <w:jc w:val="center"/>
            </w:pPr>
            <w:r>
              <w:t>Pessimistic (P)</w:t>
            </w:r>
          </w:p>
        </w:tc>
        <w:tc>
          <w:tcPr>
            <w:tcW w:w="1872" w:type="dxa"/>
            <w:shd w:val="clear" w:color="auto" w:fill="auto"/>
            <w:tcMar>
              <w:top w:w="100" w:type="dxa"/>
              <w:left w:w="100" w:type="dxa"/>
              <w:bottom w:w="100" w:type="dxa"/>
              <w:right w:w="100" w:type="dxa"/>
            </w:tcMar>
          </w:tcPr>
          <w:p w:rsidR="004105D7" w:rsidRDefault="00126D35">
            <w:pPr>
              <w:widowControl w:val="0"/>
              <w:jc w:val="center"/>
            </w:pPr>
            <w:r>
              <w:t>Expected Time (TE) = (O+4*M+P)/6</w:t>
            </w:r>
          </w:p>
        </w:tc>
      </w:tr>
      <w:tr w:rsidR="004105D7">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Digital Resources Soucing</w:t>
            </w:r>
          </w:p>
        </w:tc>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10</w:t>
            </w:r>
          </w:p>
        </w:tc>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12</w:t>
            </w:r>
          </w:p>
        </w:tc>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15</w:t>
            </w:r>
          </w:p>
        </w:tc>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10</w:t>
            </w:r>
          </w:p>
        </w:tc>
      </w:tr>
      <w:tr w:rsidR="004105D7">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 xml:space="preserve">Process Improvement </w:t>
            </w:r>
          </w:p>
        </w:tc>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50</w:t>
            </w:r>
          </w:p>
        </w:tc>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60</w:t>
            </w:r>
          </w:p>
        </w:tc>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70</w:t>
            </w:r>
          </w:p>
        </w:tc>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60</w:t>
            </w:r>
          </w:p>
        </w:tc>
      </w:tr>
      <w:tr w:rsidR="004105D7">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 xml:space="preserve">Control and Monitoring </w:t>
            </w:r>
          </w:p>
        </w:tc>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40</w:t>
            </w:r>
          </w:p>
        </w:tc>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46</w:t>
            </w:r>
          </w:p>
        </w:tc>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50</w:t>
            </w:r>
          </w:p>
        </w:tc>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45</w:t>
            </w:r>
          </w:p>
        </w:tc>
      </w:tr>
      <w:tr w:rsidR="004105D7">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 xml:space="preserve">Closure </w:t>
            </w:r>
          </w:p>
        </w:tc>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25</w:t>
            </w:r>
          </w:p>
        </w:tc>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29</w:t>
            </w:r>
          </w:p>
        </w:tc>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35</w:t>
            </w:r>
          </w:p>
        </w:tc>
        <w:tc>
          <w:tcPr>
            <w:tcW w:w="1872" w:type="dxa"/>
            <w:shd w:val="clear" w:color="auto" w:fill="auto"/>
            <w:tcMar>
              <w:top w:w="100" w:type="dxa"/>
              <w:left w:w="100" w:type="dxa"/>
              <w:bottom w:w="100" w:type="dxa"/>
              <w:right w:w="100" w:type="dxa"/>
            </w:tcMar>
          </w:tcPr>
          <w:p w:rsidR="004105D7" w:rsidRDefault="00126D35">
            <w:pPr>
              <w:widowControl w:val="0"/>
              <w:jc w:val="left"/>
              <w:rPr>
                <w:b w:val="0"/>
                <w:bCs w:val="0"/>
              </w:rPr>
            </w:pPr>
            <w:r>
              <w:rPr>
                <w:b w:val="0"/>
                <w:bCs w:val="0"/>
              </w:rPr>
              <w:t>29</w:t>
            </w:r>
          </w:p>
        </w:tc>
      </w:tr>
    </w:tbl>
    <w:p w:rsidR="004105D7" w:rsidRDefault="00126D35">
      <w:pPr>
        <w:jc w:val="center"/>
      </w:pPr>
      <w:r>
        <w:t>Table 3: PERT Analysis</w:t>
      </w:r>
    </w:p>
    <w:p w:rsidR="004105D7" w:rsidRDefault="00126D35">
      <w:pPr>
        <w:jc w:val="center"/>
      </w:pPr>
      <w:r>
        <w:t>Source: (Self-created)</w:t>
      </w:r>
    </w:p>
    <w:p w:rsidR="004105D7" w:rsidRDefault="00126D35">
      <w:pPr>
        <w:rPr>
          <w:b w:val="0"/>
          <w:bCs w:val="0"/>
        </w:rPr>
      </w:pPr>
      <w:r>
        <w:rPr>
          <w:b w:val="0"/>
          <w:bCs w:val="0"/>
        </w:rPr>
        <w:t>Critical Path will be 2-&gt;3-&gt;4-&gt;1.</w:t>
      </w:r>
    </w:p>
    <w:p w:rsidR="004105D7" w:rsidRDefault="00126D35">
      <w:pPr>
        <w:rPr>
          <w:b w:val="0"/>
          <w:bCs w:val="0"/>
        </w:rPr>
      </w:pPr>
      <w:r>
        <w:rPr>
          <w:b w:val="0"/>
          <w:bCs w:val="0"/>
        </w:rPr>
        <w:t xml:space="preserve">Following the above critical path, the total project duration combining the above tasks can be minimised from 147 days to 144 days. </w:t>
      </w:r>
    </w:p>
    <w:p w:rsidR="004105D7" w:rsidRDefault="00126D35">
      <w:pPr>
        <w:rPr>
          <w:b w:val="0"/>
          <w:bCs w:val="0"/>
        </w:rPr>
      </w:pPr>
      <w:r>
        <w:rPr>
          <w:b w:val="0"/>
          <w:bCs w:val="0"/>
        </w:rPr>
        <w:t xml:space="preserve">The obtained slack would be 147-144= 3 </w:t>
      </w:r>
      <w:r>
        <w:rPr>
          <w:b w:val="0"/>
          <w:bCs w:val="0"/>
        </w:rPr>
        <w:t>days.</w:t>
      </w:r>
    </w:p>
    <w:p w:rsidR="004105D7" w:rsidRDefault="00126D35">
      <w:pPr>
        <w:pStyle w:val="Heading2"/>
      </w:pPr>
      <w:bookmarkStart w:id="20" w:name="_Toc5415"/>
      <w:r>
        <w:t>4.2 Risk management techniques</w:t>
      </w:r>
      <w:bookmarkEnd w:id="20"/>
    </w:p>
    <w:p w:rsidR="004105D7" w:rsidRDefault="00126D35">
      <w:pPr>
        <w:pStyle w:val="Heading3"/>
      </w:pPr>
      <w:bookmarkStart w:id="21" w:name="_Toc24596"/>
      <w:r>
        <w:t>4.2.1 Risk identification</w:t>
      </w:r>
      <w:bookmarkEnd w:id="21"/>
    </w:p>
    <w:p w:rsidR="004105D7" w:rsidRDefault="00126D35">
      <w:pPr>
        <w:rPr>
          <w:b w:val="0"/>
          <w:bCs w:val="0"/>
          <w:highlight w:val="yellow"/>
        </w:rPr>
      </w:pPr>
      <w:r>
        <w:rPr>
          <w:i/>
          <w:iCs/>
          <w:u w:val="single"/>
        </w:rPr>
        <w:t>SWOT analysis</w:t>
      </w:r>
    </w:p>
    <w:tbl>
      <w:tblPr>
        <w:tblStyle w:val="Style17"/>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tblPr>
      <w:tblGrid>
        <w:gridCol w:w="4485"/>
        <w:gridCol w:w="4875"/>
      </w:tblGrid>
      <w:tr w:rsidR="004105D7">
        <w:tc>
          <w:tcPr>
            <w:tcW w:w="4485" w:type="dxa"/>
            <w:shd w:val="clear" w:color="auto" w:fill="auto"/>
            <w:tcMar>
              <w:top w:w="100" w:type="dxa"/>
              <w:left w:w="100" w:type="dxa"/>
              <w:bottom w:w="100" w:type="dxa"/>
              <w:right w:w="100" w:type="dxa"/>
            </w:tcMar>
          </w:tcPr>
          <w:p w:rsidR="004105D7" w:rsidRDefault="00126D35">
            <w:pPr>
              <w:widowControl w:val="0"/>
              <w:jc w:val="center"/>
            </w:pPr>
            <w:r>
              <w:t>Strengths</w:t>
            </w:r>
          </w:p>
        </w:tc>
        <w:tc>
          <w:tcPr>
            <w:tcW w:w="4875" w:type="dxa"/>
            <w:shd w:val="clear" w:color="auto" w:fill="auto"/>
            <w:tcMar>
              <w:top w:w="100" w:type="dxa"/>
              <w:left w:w="100" w:type="dxa"/>
              <w:bottom w:w="100" w:type="dxa"/>
              <w:right w:w="100" w:type="dxa"/>
            </w:tcMar>
          </w:tcPr>
          <w:p w:rsidR="004105D7" w:rsidRDefault="00126D35">
            <w:pPr>
              <w:widowControl w:val="0"/>
              <w:jc w:val="center"/>
            </w:pPr>
            <w:r>
              <w:t>Weaknesses</w:t>
            </w:r>
          </w:p>
        </w:tc>
      </w:tr>
      <w:tr w:rsidR="004105D7">
        <w:tc>
          <w:tcPr>
            <w:tcW w:w="4485" w:type="dxa"/>
            <w:shd w:val="clear" w:color="auto" w:fill="auto"/>
            <w:tcMar>
              <w:top w:w="100" w:type="dxa"/>
              <w:left w:w="100" w:type="dxa"/>
              <w:bottom w:w="100" w:type="dxa"/>
              <w:right w:w="100" w:type="dxa"/>
            </w:tcMar>
          </w:tcPr>
          <w:p w:rsidR="004105D7" w:rsidRDefault="00126D35">
            <w:pPr>
              <w:widowControl w:val="0"/>
              <w:numPr>
                <w:ilvl w:val="0"/>
                <w:numId w:val="14"/>
              </w:numPr>
              <w:rPr>
                <w:b w:val="0"/>
                <w:bCs w:val="0"/>
              </w:rPr>
            </w:pPr>
            <w:r>
              <w:rPr>
                <w:b w:val="0"/>
                <w:bCs w:val="0"/>
              </w:rPr>
              <w:lastRenderedPageBreak/>
              <w:t xml:space="preserve">Answering 10.6 million 999 calls in 2022 (Wankhade, 2023). </w:t>
            </w:r>
          </w:p>
          <w:p w:rsidR="004105D7" w:rsidRDefault="00126D35">
            <w:pPr>
              <w:widowControl w:val="0"/>
              <w:numPr>
                <w:ilvl w:val="0"/>
                <w:numId w:val="14"/>
              </w:numPr>
              <w:rPr>
                <w:b w:val="0"/>
                <w:bCs w:val="0"/>
              </w:rPr>
            </w:pPr>
            <w:r>
              <w:rPr>
                <w:b w:val="0"/>
                <w:bCs w:val="0"/>
              </w:rPr>
              <w:t>NHS England has more than 1.5 million skilled workers (Mallorie, 2024).</w:t>
            </w:r>
          </w:p>
        </w:tc>
        <w:tc>
          <w:tcPr>
            <w:tcW w:w="4875" w:type="dxa"/>
            <w:shd w:val="clear" w:color="auto" w:fill="auto"/>
            <w:tcMar>
              <w:top w:w="100" w:type="dxa"/>
              <w:left w:w="100" w:type="dxa"/>
              <w:bottom w:w="100" w:type="dxa"/>
              <w:right w:w="100" w:type="dxa"/>
            </w:tcMar>
          </w:tcPr>
          <w:p w:rsidR="004105D7" w:rsidRDefault="00126D35">
            <w:pPr>
              <w:widowControl w:val="0"/>
              <w:numPr>
                <w:ilvl w:val="0"/>
                <w:numId w:val="14"/>
              </w:numPr>
              <w:rPr>
                <w:b w:val="0"/>
                <w:bCs w:val="0"/>
              </w:rPr>
            </w:pPr>
            <w:r>
              <w:rPr>
                <w:b w:val="0"/>
                <w:bCs w:val="0"/>
              </w:rPr>
              <w:t>NHS ambulance services in</w:t>
            </w:r>
            <w:r>
              <w:rPr>
                <w:b w:val="0"/>
                <w:bCs w:val="0"/>
              </w:rPr>
              <w:t xml:space="preserve"> the UK have lost 1.6 million hours in 2024 (AACE, 2024).</w:t>
            </w:r>
          </w:p>
          <w:p w:rsidR="004105D7" w:rsidRDefault="00126D35">
            <w:pPr>
              <w:widowControl w:val="0"/>
              <w:numPr>
                <w:ilvl w:val="0"/>
                <w:numId w:val="14"/>
              </w:numPr>
              <w:rPr>
                <w:b w:val="0"/>
                <w:bCs w:val="0"/>
              </w:rPr>
            </w:pPr>
            <w:r>
              <w:rPr>
                <w:b w:val="0"/>
                <w:bCs w:val="0"/>
              </w:rPr>
              <w:t>The ambulance services of the NHS have broken down, resulting in delays to attend to patients (Wankhade, 2023).</w:t>
            </w:r>
          </w:p>
        </w:tc>
      </w:tr>
      <w:tr w:rsidR="004105D7">
        <w:tc>
          <w:tcPr>
            <w:tcW w:w="4485" w:type="dxa"/>
            <w:shd w:val="clear" w:color="auto" w:fill="auto"/>
            <w:tcMar>
              <w:top w:w="100" w:type="dxa"/>
              <w:left w:w="100" w:type="dxa"/>
              <w:bottom w:w="100" w:type="dxa"/>
              <w:right w:w="100" w:type="dxa"/>
            </w:tcMar>
          </w:tcPr>
          <w:p w:rsidR="004105D7" w:rsidRDefault="00126D35">
            <w:pPr>
              <w:widowControl w:val="0"/>
              <w:jc w:val="center"/>
            </w:pPr>
            <w:r>
              <w:t xml:space="preserve">Opportunities </w:t>
            </w:r>
          </w:p>
        </w:tc>
        <w:tc>
          <w:tcPr>
            <w:tcW w:w="4875" w:type="dxa"/>
            <w:shd w:val="clear" w:color="auto" w:fill="auto"/>
            <w:tcMar>
              <w:top w:w="100" w:type="dxa"/>
              <w:left w:w="100" w:type="dxa"/>
              <w:bottom w:w="100" w:type="dxa"/>
              <w:right w:w="100" w:type="dxa"/>
            </w:tcMar>
          </w:tcPr>
          <w:p w:rsidR="004105D7" w:rsidRDefault="00126D35">
            <w:pPr>
              <w:widowControl w:val="0"/>
              <w:jc w:val="center"/>
            </w:pPr>
            <w:r>
              <w:t>Threats</w:t>
            </w:r>
          </w:p>
        </w:tc>
      </w:tr>
      <w:tr w:rsidR="004105D7">
        <w:tc>
          <w:tcPr>
            <w:tcW w:w="4485" w:type="dxa"/>
            <w:shd w:val="clear" w:color="auto" w:fill="auto"/>
            <w:tcMar>
              <w:top w:w="100" w:type="dxa"/>
              <w:left w:w="100" w:type="dxa"/>
              <w:bottom w:w="100" w:type="dxa"/>
              <w:right w:w="100" w:type="dxa"/>
            </w:tcMar>
          </w:tcPr>
          <w:p w:rsidR="004105D7" w:rsidRDefault="00126D35">
            <w:pPr>
              <w:widowControl w:val="0"/>
              <w:numPr>
                <w:ilvl w:val="0"/>
                <w:numId w:val="15"/>
              </w:numPr>
              <w:rPr>
                <w:b w:val="0"/>
                <w:bCs w:val="0"/>
              </w:rPr>
            </w:pPr>
            <w:r>
              <w:rPr>
                <w:b w:val="0"/>
                <w:bCs w:val="0"/>
              </w:rPr>
              <w:t>Develop an advanced AI-powered dispatch algorithm system.</w:t>
            </w:r>
          </w:p>
          <w:p w:rsidR="004105D7" w:rsidRDefault="00126D35">
            <w:pPr>
              <w:widowControl w:val="0"/>
              <w:numPr>
                <w:ilvl w:val="0"/>
                <w:numId w:val="15"/>
              </w:numPr>
              <w:rPr>
                <w:b w:val="0"/>
                <w:bCs w:val="0"/>
              </w:rPr>
            </w:pPr>
            <w:r>
              <w:rPr>
                <w:b w:val="0"/>
                <w:bCs w:val="0"/>
              </w:rPr>
              <w:t>Provide adequate ambulance services to patients.</w:t>
            </w:r>
          </w:p>
        </w:tc>
        <w:tc>
          <w:tcPr>
            <w:tcW w:w="4875" w:type="dxa"/>
            <w:shd w:val="clear" w:color="auto" w:fill="auto"/>
            <w:tcMar>
              <w:top w:w="100" w:type="dxa"/>
              <w:left w:w="100" w:type="dxa"/>
              <w:bottom w:w="100" w:type="dxa"/>
              <w:right w:w="100" w:type="dxa"/>
            </w:tcMar>
          </w:tcPr>
          <w:p w:rsidR="004105D7" w:rsidRDefault="00126D35">
            <w:pPr>
              <w:widowControl w:val="0"/>
              <w:numPr>
                <w:ilvl w:val="0"/>
                <w:numId w:val="15"/>
              </w:numPr>
              <w:rPr>
                <w:b w:val="0"/>
                <w:bCs w:val="0"/>
              </w:rPr>
            </w:pPr>
            <w:r>
              <w:rPr>
                <w:b w:val="0"/>
                <w:bCs w:val="0"/>
              </w:rPr>
              <w:t>Reduced patient satisfaction rate.</w:t>
            </w:r>
          </w:p>
          <w:p w:rsidR="004105D7" w:rsidRDefault="00126D35">
            <w:pPr>
              <w:widowControl w:val="0"/>
              <w:numPr>
                <w:ilvl w:val="0"/>
                <w:numId w:val="15"/>
              </w:numPr>
              <w:rPr>
                <w:b w:val="0"/>
                <w:bCs w:val="0"/>
              </w:rPr>
            </w:pPr>
            <w:r>
              <w:rPr>
                <w:b w:val="0"/>
                <w:bCs w:val="0"/>
              </w:rPr>
              <w:t>Increased rate of deaths due to not getting treatment for certain health issues.</w:t>
            </w:r>
          </w:p>
        </w:tc>
      </w:tr>
    </w:tbl>
    <w:p w:rsidR="004105D7" w:rsidRDefault="00126D35">
      <w:pPr>
        <w:jc w:val="center"/>
      </w:pPr>
      <w:r>
        <w:t>Table 4: SWOT analysis</w:t>
      </w:r>
    </w:p>
    <w:p w:rsidR="004105D7" w:rsidRDefault="00126D35">
      <w:pPr>
        <w:jc w:val="center"/>
      </w:pPr>
      <w:r>
        <w:t>Source: (Self-created)</w:t>
      </w:r>
    </w:p>
    <w:p w:rsidR="004105D7" w:rsidRDefault="00126D35">
      <w:pPr>
        <w:rPr>
          <w:b w:val="0"/>
          <w:bCs w:val="0"/>
        </w:rPr>
      </w:pPr>
      <w:r>
        <w:rPr>
          <w:i/>
          <w:iCs/>
          <w:u w:val="single"/>
        </w:rPr>
        <w:t xml:space="preserve">PESTLE analysis </w:t>
      </w:r>
    </w:p>
    <w:tbl>
      <w:tblPr>
        <w:tblStyle w:val="Style18"/>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tblPr>
      <w:tblGrid>
        <w:gridCol w:w="1905"/>
        <w:gridCol w:w="5490"/>
        <w:gridCol w:w="1965"/>
      </w:tblGrid>
      <w:tr w:rsidR="004105D7">
        <w:tc>
          <w:tcPr>
            <w:tcW w:w="1905" w:type="dxa"/>
            <w:shd w:val="clear" w:color="auto" w:fill="auto"/>
            <w:tcMar>
              <w:top w:w="100" w:type="dxa"/>
              <w:left w:w="100" w:type="dxa"/>
              <w:bottom w:w="100" w:type="dxa"/>
              <w:right w:w="100" w:type="dxa"/>
            </w:tcMar>
          </w:tcPr>
          <w:p w:rsidR="004105D7" w:rsidRDefault="00126D35">
            <w:pPr>
              <w:widowControl w:val="0"/>
              <w:jc w:val="center"/>
            </w:pPr>
            <w:r>
              <w:t>Factors</w:t>
            </w:r>
          </w:p>
        </w:tc>
        <w:tc>
          <w:tcPr>
            <w:tcW w:w="5490" w:type="dxa"/>
            <w:shd w:val="clear" w:color="auto" w:fill="auto"/>
            <w:tcMar>
              <w:top w:w="100" w:type="dxa"/>
              <w:left w:w="100" w:type="dxa"/>
              <w:bottom w:w="100" w:type="dxa"/>
              <w:right w:w="100" w:type="dxa"/>
            </w:tcMar>
          </w:tcPr>
          <w:p w:rsidR="004105D7" w:rsidRDefault="00126D35">
            <w:pPr>
              <w:widowControl w:val="0"/>
              <w:jc w:val="center"/>
            </w:pPr>
            <w:r>
              <w:t>Description</w:t>
            </w:r>
          </w:p>
        </w:tc>
        <w:tc>
          <w:tcPr>
            <w:tcW w:w="1965" w:type="dxa"/>
            <w:shd w:val="clear" w:color="auto" w:fill="auto"/>
            <w:tcMar>
              <w:top w:w="100" w:type="dxa"/>
              <w:left w:w="100" w:type="dxa"/>
              <w:bottom w:w="100" w:type="dxa"/>
              <w:right w:w="100" w:type="dxa"/>
            </w:tcMar>
          </w:tcPr>
          <w:p w:rsidR="004105D7" w:rsidRDefault="00126D35">
            <w:pPr>
              <w:widowControl w:val="0"/>
              <w:jc w:val="center"/>
            </w:pPr>
            <w:r>
              <w:t>Opportu</w:t>
            </w:r>
            <w:r>
              <w:t>nity/Threat</w:t>
            </w:r>
          </w:p>
        </w:tc>
      </w:tr>
      <w:tr w:rsidR="004105D7">
        <w:tc>
          <w:tcPr>
            <w:tcW w:w="1905" w:type="dxa"/>
            <w:shd w:val="clear" w:color="auto" w:fill="auto"/>
            <w:tcMar>
              <w:top w:w="100" w:type="dxa"/>
              <w:left w:w="100" w:type="dxa"/>
              <w:bottom w:w="100" w:type="dxa"/>
              <w:right w:w="100" w:type="dxa"/>
            </w:tcMar>
          </w:tcPr>
          <w:p w:rsidR="004105D7" w:rsidRDefault="00126D35">
            <w:pPr>
              <w:widowControl w:val="0"/>
              <w:jc w:val="center"/>
              <w:rPr>
                <w:i/>
                <w:iCs/>
              </w:rPr>
            </w:pPr>
            <w:r>
              <w:rPr>
                <w:i/>
                <w:iCs/>
              </w:rPr>
              <w:t>Political</w:t>
            </w:r>
          </w:p>
        </w:tc>
        <w:tc>
          <w:tcPr>
            <w:tcW w:w="5490" w:type="dxa"/>
            <w:shd w:val="clear" w:color="auto" w:fill="auto"/>
            <w:tcMar>
              <w:top w:w="100" w:type="dxa"/>
              <w:left w:w="100" w:type="dxa"/>
              <w:bottom w:w="100" w:type="dxa"/>
              <w:right w:w="100" w:type="dxa"/>
            </w:tcMar>
          </w:tcPr>
          <w:p w:rsidR="004105D7" w:rsidRDefault="00126D35">
            <w:pPr>
              <w:widowControl w:val="0"/>
              <w:numPr>
                <w:ilvl w:val="0"/>
                <w:numId w:val="16"/>
              </w:numPr>
              <w:jc w:val="left"/>
              <w:rPr>
                <w:b w:val="0"/>
                <w:bCs w:val="0"/>
              </w:rPr>
            </w:pPr>
            <w:r>
              <w:rPr>
                <w:b w:val="0"/>
                <w:bCs w:val="0"/>
              </w:rPr>
              <w:t xml:space="preserve">Brexit has affected the healthcare sector of the UK, creating labour shortage issues (Milner, Nielsen and Verdery, 2021). </w:t>
            </w:r>
          </w:p>
          <w:p w:rsidR="004105D7" w:rsidRDefault="00126D35">
            <w:pPr>
              <w:widowControl w:val="0"/>
              <w:numPr>
                <w:ilvl w:val="0"/>
                <w:numId w:val="16"/>
              </w:numPr>
              <w:jc w:val="left"/>
              <w:rPr>
                <w:b w:val="0"/>
                <w:bCs w:val="0"/>
              </w:rPr>
            </w:pPr>
            <w:r>
              <w:rPr>
                <w:b w:val="0"/>
                <w:bCs w:val="0"/>
              </w:rPr>
              <w:t xml:space="preserve">Changes in government regulations in the UK healthcare are impacting performance (Dunn, Ewbank and Alderwick, </w:t>
            </w:r>
            <w:r>
              <w:rPr>
                <w:b w:val="0"/>
                <w:bCs w:val="0"/>
              </w:rPr>
              <w:t>2023).</w:t>
            </w:r>
          </w:p>
        </w:tc>
        <w:tc>
          <w:tcPr>
            <w:tcW w:w="1965" w:type="dxa"/>
            <w:shd w:val="clear" w:color="auto" w:fill="auto"/>
            <w:tcMar>
              <w:top w:w="100" w:type="dxa"/>
              <w:left w:w="100" w:type="dxa"/>
              <w:bottom w:w="100" w:type="dxa"/>
              <w:right w:w="100" w:type="dxa"/>
            </w:tcMar>
          </w:tcPr>
          <w:p w:rsidR="004105D7" w:rsidRDefault="00126D35">
            <w:pPr>
              <w:widowControl w:val="0"/>
              <w:jc w:val="center"/>
              <w:rPr>
                <w:i/>
                <w:iCs/>
              </w:rPr>
            </w:pPr>
            <w:r>
              <w:rPr>
                <w:i/>
                <w:iCs/>
              </w:rPr>
              <w:t>Threat</w:t>
            </w:r>
          </w:p>
        </w:tc>
      </w:tr>
      <w:tr w:rsidR="004105D7">
        <w:tc>
          <w:tcPr>
            <w:tcW w:w="1905" w:type="dxa"/>
            <w:shd w:val="clear" w:color="auto" w:fill="auto"/>
            <w:tcMar>
              <w:top w:w="100" w:type="dxa"/>
              <w:left w:w="100" w:type="dxa"/>
              <w:bottom w:w="100" w:type="dxa"/>
              <w:right w:w="100" w:type="dxa"/>
            </w:tcMar>
          </w:tcPr>
          <w:p w:rsidR="004105D7" w:rsidRDefault="00126D35">
            <w:pPr>
              <w:widowControl w:val="0"/>
              <w:jc w:val="center"/>
              <w:rPr>
                <w:i/>
                <w:iCs/>
              </w:rPr>
            </w:pPr>
            <w:r>
              <w:rPr>
                <w:i/>
                <w:iCs/>
              </w:rPr>
              <w:t>Economic</w:t>
            </w:r>
          </w:p>
        </w:tc>
        <w:tc>
          <w:tcPr>
            <w:tcW w:w="5490" w:type="dxa"/>
            <w:shd w:val="clear" w:color="auto" w:fill="auto"/>
            <w:tcMar>
              <w:top w:w="100" w:type="dxa"/>
              <w:left w:w="100" w:type="dxa"/>
              <w:bottom w:w="100" w:type="dxa"/>
              <w:right w:w="100" w:type="dxa"/>
            </w:tcMar>
          </w:tcPr>
          <w:p w:rsidR="004105D7" w:rsidRDefault="00126D35">
            <w:pPr>
              <w:widowControl w:val="0"/>
              <w:numPr>
                <w:ilvl w:val="0"/>
                <w:numId w:val="17"/>
              </w:numPr>
              <w:jc w:val="left"/>
              <w:rPr>
                <w:b w:val="0"/>
                <w:bCs w:val="0"/>
              </w:rPr>
            </w:pPr>
            <w:r>
              <w:rPr>
                <w:b w:val="0"/>
                <w:bCs w:val="0"/>
              </w:rPr>
              <w:t>The inflation rate in the UK increased to 3.8% in August 2025 from 1.7% in September 2024 (Clark, 2026).</w:t>
            </w:r>
          </w:p>
          <w:p w:rsidR="004105D7" w:rsidRDefault="00126D35">
            <w:pPr>
              <w:widowControl w:val="0"/>
              <w:numPr>
                <w:ilvl w:val="0"/>
                <w:numId w:val="17"/>
              </w:numPr>
              <w:jc w:val="left"/>
              <w:rPr>
                <w:b w:val="0"/>
                <w:bCs w:val="0"/>
              </w:rPr>
            </w:pPr>
            <w:r>
              <w:rPr>
                <w:b w:val="0"/>
                <w:bCs w:val="0"/>
              </w:rPr>
              <w:t xml:space="preserve">The employment rate in the UK reduced to </w:t>
            </w:r>
            <w:r>
              <w:rPr>
                <w:b w:val="0"/>
                <w:bCs w:val="0"/>
              </w:rPr>
              <w:lastRenderedPageBreak/>
              <w:t xml:space="preserve">75% in 2025 from 76.4% in 2019 (Clark, 2025). </w:t>
            </w:r>
          </w:p>
        </w:tc>
        <w:tc>
          <w:tcPr>
            <w:tcW w:w="1965" w:type="dxa"/>
            <w:shd w:val="clear" w:color="auto" w:fill="auto"/>
            <w:tcMar>
              <w:top w:w="100" w:type="dxa"/>
              <w:left w:w="100" w:type="dxa"/>
              <w:bottom w:w="100" w:type="dxa"/>
              <w:right w:w="100" w:type="dxa"/>
            </w:tcMar>
          </w:tcPr>
          <w:p w:rsidR="004105D7" w:rsidRDefault="00126D35">
            <w:pPr>
              <w:widowControl w:val="0"/>
              <w:jc w:val="center"/>
              <w:rPr>
                <w:i/>
                <w:iCs/>
              </w:rPr>
            </w:pPr>
            <w:r>
              <w:rPr>
                <w:i/>
                <w:iCs/>
              </w:rPr>
              <w:lastRenderedPageBreak/>
              <w:t>Threat</w:t>
            </w:r>
          </w:p>
        </w:tc>
      </w:tr>
      <w:tr w:rsidR="004105D7">
        <w:tc>
          <w:tcPr>
            <w:tcW w:w="1905" w:type="dxa"/>
            <w:shd w:val="clear" w:color="auto" w:fill="auto"/>
            <w:tcMar>
              <w:top w:w="100" w:type="dxa"/>
              <w:left w:w="100" w:type="dxa"/>
              <w:bottom w:w="100" w:type="dxa"/>
              <w:right w:w="100" w:type="dxa"/>
            </w:tcMar>
          </w:tcPr>
          <w:p w:rsidR="004105D7" w:rsidRDefault="00126D35">
            <w:pPr>
              <w:widowControl w:val="0"/>
              <w:jc w:val="center"/>
              <w:rPr>
                <w:i/>
                <w:iCs/>
              </w:rPr>
            </w:pPr>
            <w:r>
              <w:rPr>
                <w:i/>
                <w:iCs/>
              </w:rPr>
              <w:lastRenderedPageBreak/>
              <w:t>Social</w:t>
            </w:r>
          </w:p>
        </w:tc>
        <w:tc>
          <w:tcPr>
            <w:tcW w:w="5490" w:type="dxa"/>
            <w:shd w:val="clear" w:color="auto" w:fill="auto"/>
            <w:tcMar>
              <w:top w:w="100" w:type="dxa"/>
              <w:left w:w="100" w:type="dxa"/>
              <w:bottom w:w="100" w:type="dxa"/>
              <w:right w:w="100" w:type="dxa"/>
            </w:tcMar>
          </w:tcPr>
          <w:p w:rsidR="004105D7" w:rsidRDefault="00126D35">
            <w:pPr>
              <w:widowControl w:val="0"/>
              <w:numPr>
                <w:ilvl w:val="0"/>
                <w:numId w:val="18"/>
              </w:numPr>
              <w:jc w:val="left"/>
              <w:rPr>
                <w:b w:val="0"/>
                <w:bCs w:val="0"/>
              </w:rPr>
            </w:pPr>
            <w:r>
              <w:rPr>
                <w:b w:val="0"/>
                <w:bCs w:val="0"/>
              </w:rPr>
              <w:t>The literacy rate in the</w:t>
            </w:r>
            <w:r>
              <w:rPr>
                <w:b w:val="0"/>
                <w:bCs w:val="0"/>
              </w:rPr>
              <w:t xml:space="preserve"> UK is around 99% (UNA-UK, 2023).</w:t>
            </w:r>
          </w:p>
          <w:p w:rsidR="004105D7" w:rsidRDefault="00126D35">
            <w:pPr>
              <w:widowControl w:val="0"/>
              <w:numPr>
                <w:ilvl w:val="0"/>
                <w:numId w:val="18"/>
              </w:numPr>
              <w:jc w:val="left"/>
              <w:rPr>
                <w:b w:val="0"/>
                <w:bCs w:val="0"/>
              </w:rPr>
            </w:pPr>
            <w:r>
              <w:rPr>
                <w:b w:val="0"/>
                <w:bCs w:val="0"/>
              </w:rPr>
              <w:t>People in the UK are highly concerned about healthcare services.</w:t>
            </w:r>
          </w:p>
        </w:tc>
        <w:tc>
          <w:tcPr>
            <w:tcW w:w="1965" w:type="dxa"/>
            <w:shd w:val="clear" w:color="auto" w:fill="auto"/>
            <w:tcMar>
              <w:top w:w="100" w:type="dxa"/>
              <w:left w:w="100" w:type="dxa"/>
              <w:bottom w:w="100" w:type="dxa"/>
              <w:right w:w="100" w:type="dxa"/>
            </w:tcMar>
          </w:tcPr>
          <w:p w:rsidR="004105D7" w:rsidRDefault="00126D35">
            <w:pPr>
              <w:widowControl w:val="0"/>
              <w:jc w:val="center"/>
              <w:rPr>
                <w:i/>
                <w:iCs/>
              </w:rPr>
            </w:pPr>
            <w:r>
              <w:rPr>
                <w:i/>
                <w:iCs/>
              </w:rPr>
              <w:t>Opportunity</w:t>
            </w:r>
          </w:p>
        </w:tc>
      </w:tr>
      <w:tr w:rsidR="004105D7">
        <w:tc>
          <w:tcPr>
            <w:tcW w:w="1905" w:type="dxa"/>
            <w:shd w:val="clear" w:color="auto" w:fill="auto"/>
            <w:tcMar>
              <w:top w:w="100" w:type="dxa"/>
              <w:left w:w="100" w:type="dxa"/>
              <w:bottom w:w="100" w:type="dxa"/>
              <w:right w:w="100" w:type="dxa"/>
            </w:tcMar>
          </w:tcPr>
          <w:p w:rsidR="004105D7" w:rsidRDefault="00126D35">
            <w:pPr>
              <w:widowControl w:val="0"/>
              <w:jc w:val="center"/>
              <w:rPr>
                <w:i/>
                <w:iCs/>
              </w:rPr>
            </w:pPr>
            <w:r>
              <w:rPr>
                <w:i/>
                <w:iCs/>
              </w:rPr>
              <w:t xml:space="preserve">Technological </w:t>
            </w:r>
          </w:p>
        </w:tc>
        <w:tc>
          <w:tcPr>
            <w:tcW w:w="5490" w:type="dxa"/>
            <w:shd w:val="clear" w:color="auto" w:fill="auto"/>
            <w:tcMar>
              <w:top w:w="100" w:type="dxa"/>
              <w:left w:w="100" w:type="dxa"/>
              <w:bottom w:w="100" w:type="dxa"/>
              <w:right w:w="100" w:type="dxa"/>
            </w:tcMar>
          </w:tcPr>
          <w:p w:rsidR="004105D7" w:rsidRDefault="00126D35">
            <w:pPr>
              <w:widowControl w:val="0"/>
              <w:numPr>
                <w:ilvl w:val="0"/>
                <w:numId w:val="19"/>
              </w:numPr>
              <w:jc w:val="left"/>
              <w:rPr>
                <w:b w:val="0"/>
                <w:bCs w:val="0"/>
              </w:rPr>
            </w:pPr>
            <w:r>
              <w:rPr>
                <w:b w:val="0"/>
                <w:bCs w:val="0"/>
              </w:rPr>
              <w:t>Repeated cyberattacks in the UK healthcare system are causing disruptions and exposures across the NHS (Rajput, Darzi and Ghafur,</w:t>
            </w:r>
            <w:r>
              <w:rPr>
                <w:b w:val="0"/>
                <w:bCs w:val="0"/>
              </w:rPr>
              <w:t xml:space="preserve"> 2025).</w:t>
            </w:r>
          </w:p>
        </w:tc>
        <w:tc>
          <w:tcPr>
            <w:tcW w:w="1965" w:type="dxa"/>
            <w:shd w:val="clear" w:color="auto" w:fill="auto"/>
            <w:tcMar>
              <w:top w:w="100" w:type="dxa"/>
              <w:left w:w="100" w:type="dxa"/>
              <w:bottom w:w="100" w:type="dxa"/>
              <w:right w:w="100" w:type="dxa"/>
            </w:tcMar>
          </w:tcPr>
          <w:p w:rsidR="004105D7" w:rsidRDefault="00126D35">
            <w:pPr>
              <w:widowControl w:val="0"/>
              <w:jc w:val="center"/>
              <w:rPr>
                <w:i/>
                <w:iCs/>
              </w:rPr>
            </w:pPr>
            <w:r>
              <w:rPr>
                <w:i/>
                <w:iCs/>
              </w:rPr>
              <w:t>Threat</w:t>
            </w:r>
          </w:p>
        </w:tc>
      </w:tr>
      <w:tr w:rsidR="004105D7">
        <w:tc>
          <w:tcPr>
            <w:tcW w:w="1905" w:type="dxa"/>
            <w:shd w:val="clear" w:color="auto" w:fill="auto"/>
            <w:tcMar>
              <w:top w:w="100" w:type="dxa"/>
              <w:left w:w="100" w:type="dxa"/>
              <w:bottom w:w="100" w:type="dxa"/>
              <w:right w:w="100" w:type="dxa"/>
            </w:tcMar>
          </w:tcPr>
          <w:p w:rsidR="004105D7" w:rsidRDefault="00126D35">
            <w:pPr>
              <w:widowControl w:val="0"/>
              <w:jc w:val="center"/>
              <w:rPr>
                <w:i/>
                <w:iCs/>
              </w:rPr>
            </w:pPr>
            <w:r>
              <w:rPr>
                <w:i/>
                <w:iCs/>
              </w:rPr>
              <w:t>Legal</w:t>
            </w:r>
          </w:p>
        </w:tc>
        <w:tc>
          <w:tcPr>
            <w:tcW w:w="5490" w:type="dxa"/>
            <w:shd w:val="clear" w:color="auto" w:fill="auto"/>
            <w:tcMar>
              <w:top w:w="100" w:type="dxa"/>
              <w:left w:w="100" w:type="dxa"/>
              <w:bottom w:w="100" w:type="dxa"/>
              <w:right w:w="100" w:type="dxa"/>
            </w:tcMar>
          </w:tcPr>
          <w:p w:rsidR="004105D7" w:rsidRDefault="00126D35">
            <w:pPr>
              <w:widowControl w:val="0"/>
              <w:numPr>
                <w:ilvl w:val="0"/>
                <w:numId w:val="20"/>
              </w:numPr>
              <w:jc w:val="left"/>
              <w:rPr>
                <w:b w:val="0"/>
                <w:bCs w:val="0"/>
              </w:rPr>
            </w:pPr>
            <w:r>
              <w:rPr>
                <w:b w:val="0"/>
                <w:bCs w:val="0"/>
              </w:rPr>
              <w:t>Implementation of the “Environment Act 2021” (GOV.UK, 2021).</w:t>
            </w:r>
          </w:p>
          <w:p w:rsidR="004105D7" w:rsidRDefault="00126D35">
            <w:pPr>
              <w:widowControl w:val="0"/>
              <w:numPr>
                <w:ilvl w:val="0"/>
                <w:numId w:val="20"/>
              </w:numPr>
              <w:jc w:val="left"/>
              <w:rPr>
                <w:b w:val="0"/>
                <w:bCs w:val="0"/>
              </w:rPr>
            </w:pPr>
            <w:r>
              <w:rPr>
                <w:b w:val="0"/>
                <w:bCs w:val="0"/>
              </w:rPr>
              <w:t>The “Environmental Protection Act 1990” was enacted in the UK (UK Government, 2025).</w:t>
            </w:r>
          </w:p>
        </w:tc>
        <w:tc>
          <w:tcPr>
            <w:tcW w:w="1965" w:type="dxa"/>
            <w:shd w:val="clear" w:color="auto" w:fill="auto"/>
            <w:tcMar>
              <w:top w:w="100" w:type="dxa"/>
              <w:left w:w="100" w:type="dxa"/>
              <w:bottom w:w="100" w:type="dxa"/>
              <w:right w:w="100" w:type="dxa"/>
            </w:tcMar>
          </w:tcPr>
          <w:p w:rsidR="004105D7" w:rsidRDefault="00126D35">
            <w:pPr>
              <w:widowControl w:val="0"/>
              <w:jc w:val="center"/>
              <w:rPr>
                <w:i/>
                <w:iCs/>
              </w:rPr>
            </w:pPr>
            <w:r>
              <w:rPr>
                <w:i/>
                <w:iCs/>
              </w:rPr>
              <w:t>Threat</w:t>
            </w:r>
          </w:p>
        </w:tc>
      </w:tr>
      <w:tr w:rsidR="004105D7">
        <w:tc>
          <w:tcPr>
            <w:tcW w:w="1905" w:type="dxa"/>
            <w:shd w:val="clear" w:color="auto" w:fill="auto"/>
            <w:tcMar>
              <w:top w:w="100" w:type="dxa"/>
              <w:left w:w="100" w:type="dxa"/>
              <w:bottom w:w="100" w:type="dxa"/>
              <w:right w:w="100" w:type="dxa"/>
            </w:tcMar>
          </w:tcPr>
          <w:p w:rsidR="004105D7" w:rsidRDefault="00126D35">
            <w:pPr>
              <w:widowControl w:val="0"/>
              <w:jc w:val="center"/>
              <w:rPr>
                <w:i/>
                <w:iCs/>
              </w:rPr>
            </w:pPr>
            <w:r>
              <w:rPr>
                <w:i/>
                <w:iCs/>
              </w:rPr>
              <w:t xml:space="preserve">Environmental </w:t>
            </w:r>
          </w:p>
        </w:tc>
        <w:tc>
          <w:tcPr>
            <w:tcW w:w="5490" w:type="dxa"/>
            <w:shd w:val="clear" w:color="auto" w:fill="auto"/>
            <w:tcMar>
              <w:top w:w="100" w:type="dxa"/>
              <w:left w:w="100" w:type="dxa"/>
              <w:bottom w:w="100" w:type="dxa"/>
              <w:right w:w="100" w:type="dxa"/>
            </w:tcMar>
          </w:tcPr>
          <w:p w:rsidR="004105D7" w:rsidRDefault="00126D35">
            <w:pPr>
              <w:widowControl w:val="0"/>
              <w:numPr>
                <w:ilvl w:val="0"/>
                <w:numId w:val="21"/>
              </w:numPr>
              <w:jc w:val="left"/>
              <w:rPr>
                <w:b w:val="0"/>
                <w:bCs w:val="0"/>
              </w:rPr>
            </w:pPr>
            <w:r>
              <w:rPr>
                <w:b w:val="0"/>
                <w:bCs w:val="0"/>
              </w:rPr>
              <w:t xml:space="preserve">The “Health and Social Care (Safety and Quality) Act 2015” was </w:t>
            </w:r>
            <w:r>
              <w:rPr>
                <w:b w:val="0"/>
                <w:bCs w:val="0"/>
              </w:rPr>
              <w:t>enacted (Department of Health, 2025).</w:t>
            </w:r>
          </w:p>
          <w:p w:rsidR="004105D7" w:rsidRDefault="00126D35">
            <w:pPr>
              <w:widowControl w:val="0"/>
              <w:numPr>
                <w:ilvl w:val="0"/>
                <w:numId w:val="21"/>
              </w:numPr>
              <w:jc w:val="left"/>
              <w:rPr>
                <w:b w:val="0"/>
                <w:bCs w:val="0"/>
              </w:rPr>
            </w:pPr>
            <w:r>
              <w:rPr>
                <w:b w:val="0"/>
                <w:bCs w:val="0"/>
              </w:rPr>
              <w:t>The “Health and Care Act 2022” was incorporated by the UK government (GOV.UK, 2022).</w:t>
            </w:r>
          </w:p>
        </w:tc>
        <w:tc>
          <w:tcPr>
            <w:tcW w:w="1965" w:type="dxa"/>
            <w:shd w:val="clear" w:color="auto" w:fill="auto"/>
            <w:tcMar>
              <w:top w:w="100" w:type="dxa"/>
              <w:left w:w="100" w:type="dxa"/>
              <w:bottom w:w="100" w:type="dxa"/>
              <w:right w:w="100" w:type="dxa"/>
            </w:tcMar>
          </w:tcPr>
          <w:p w:rsidR="004105D7" w:rsidRDefault="00126D35">
            <w:pPr>
              <w:widowControl w:val="0"/>
              <w:jc w:val="center"/>
              <w:rPr>
                <w:i/>
                <w:iCs/>
              </w:rPr>
            </w:pPr>
            <w:r>
              <w:rPr>
                <w:i/>
                <w:iCs/>
              </w:rPr>
              <w:t>Threat</w:t>
            </w:r>
          </w:p>
        </w:tc>
      </w:tr>
    </w:tbl>
    <w:p w:rsidR="004105D7" w:rsidRDefault="00126D35">
      <w:pPr>
        <w:jc w:val="center"/>
      </w:pPr>
      <w:r>
        <w:t>Table 5: PESTLE analysis</w:t>
      </w:r>
    </w:p>
    <w:p w:rsidR="004105D7" w:rsidRDefault="00126D35">
      <w:pPr>
        <w:jc w:val="center"/>
        <w:rPr>
          <w:b w:val="0"/>
          <w:bCs w:val="0"/>
        </w:rPr>
      </w:pPr>
      <w:r>
        <w:t>Source: (Self-created)</w:t>
      </w:r>
    </w:p>
    <w:p w:rsidR="004105D7" w:rsidRDefault="00126D35">
      <w:pPr>
        <w:pStyle w:val="Heading3"/>
      </w:pPr>
      <w:bookmarkStart w:id="22" w:name="_Toc28400"/>
      <w:r>
        <w:lastRenderedPageBreak/>
        <w:t>4.2.2 Cause &amp; Effect analysis: Fishbone diagram</w:t>
      </w:r>
      <w:bookmarkEnd w:id="22"/>
    </w:p>
    <w:p w:rsidR="004105D7" w:rsidRDefault="00126D35">
      <w:pPr>
        <w:jc w:val="center"/>
      </w:pPr>
      <w:r>
        <w:rPr>
          <w:noProof/>
          <w:lang w:val="en-US"/>
        </w:rPr>
        <w:drawing>
          <wp:inline distT="114300" distB="114300" distL="114300" distR="114300">
            <wp:extent cx="5943600" cy="2463800"/>
            <wp:effectExtent l="0" t="0" r="0" b="0"/>
            <wp:docPr id="47" name="image8.png"/>
            <wp:cNvGraphicFramePr/>
            <a:graphic xmlns:a="http://schemas.openxmlformats.org/drawingml/2006/main">
              <a:graphicData uri="http://schemas.openxmlformats.org/drawingml/2006/picture">
                <pic:pic xmlns:pic="http://schemas.openxmlformats.org/drawingml/2006/picture">
                  <pic:nvPicPr>
                    <pic:cNvPr id="47" name="image8.png"/>
                    <pic:cNvPicPr preferRelativeResize="0"/>
                  </pic:nvPicPr>
                  <pic:blipFill>
                    <a:blip r:embed="rId24"/>
                    <a:srcRect/>
                    <a:stretch>
                      <a:fillRect/>
                    </a:stretch>
                  </pic:blipFill>
                  <pic:spPr>
                    <a:xfrm>
                      <a:off x="0" y="0"/>
                      <a:ext cx="5943600" cy="2463800"/>
                    </a:xfrm>
                    <a:prstGeom prst="rect">
                      <a:avLst/>
                    </a:prstGeom>
                  </pic:spPr>
                </pic:pic>
              </a:graphicData>
            </a:graphic>
          </wp:inline>
        </w:drawing>
      </w:r>
    </w:p>
    <w:p w:rsidR="004105D7" w:rsidRDefault="00126D35">
      <w:pPr>
        <w:jc w:val="center"/>
      </w:pPr>
      <w:r>
        <w:t>Figure 8: Fishbone diagram</w:t>
      </w:r>
    </w:p>
    <w:p w:rsidR="004105D7" w:rsidRDefault="00126D35">
      <w:pPr>
        <w:jc w:val="center"/>
        <w:rPr>
          <w:b w:val="0"/>
          <w:bCs w:val="0"/>
        </w:rPr>
      </w:pPr>
      <w:r>
        <w:rPr>
          <w:b w:val="0"/>
          <w:bCs w:val="0"/>
        </w:rPr>
        <w:t>Source: (</w:t>
      </w:r>
      <w:hyperlink r:id="rId25" w:history="1">
        <w:r>
          <w:rPr>
            <w:rStyle w:val="Hyperlink"/>
            <w:b w:val="0"/>
            <w:bCs w:val="0"/>
          </w:rPr>
          <w:t>https://www.canva.com/design/DAG-RkOUowI/G14K6LQJQ9xAYP6T0voJKQ/edit</w:t>
        </w:r>
      </w:hyperlink>
      <w:r>
        <w:rPr>
          <w:b w:val="0"/>
          <w:bCs w:val="0"/>
        </w:rPr>
        <w:t xml:space="preserve">) </w:t>
      </w:r>
    </w:p>
    <w:p w:rsidR="004105D7" w:rsidRDefault="00126D35">
      <w:pPr>
        <w:pStyle w:val="Heading3"/>
      </w:pPr>
      <w:bookmarkStart w:id="23" w:name="_Toc8869"/>
      <w:r>
        <w:t>4.2.3 Risk classification through risk register</w:t>
      </w:r>
      <w:bookmarkEnd w:id="23"/>
    </w:p>
    <w:tbl>
      <w:tblPr>
        <w:tblStyle w:val="Style19"/>
        <w:tblW w:w="92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tblPr>
      <w:tblGrid>
        <w:gridCol w:w="1245"/>
        <w:gridCol w:w="1545"/>
        <w:gridCol w:w="1035"/>
        <w:gridCol w:w="1065"/>
        <w:gridCol w:w="1125"/>
        <w:gridCol w:w="1245"/>
        <w:gridCol w:w="1980"/>
      </w:tblGrid>
      <w:tr w:rsidR="004105D7">
        <w:tc>
          <w:tcPr>
            <w:tcW w:w="1245" w:type="dxa"/>
            <w:shd w:val="clear" w:color="auto" w:fill="auto"/>
            <w:tcMar>
              <w:top w:w="100" w:type="dxa"/>
              <w:left w:w="100" w:type="dxa"/>
              <w:bottom w:w="100" w:type="dxa"/>
              <w:right w:w="100" w:type="dxa"/>
            </w:tcMar>
          </w:tcPr>
          <w:p w:rsidR="004105D7" w:rsidRDefault="00126D35">
            <w:pPr>
              <w:widowControl w:val="0"/>
              <w:jc w:val="center"/>
            </w:pPr>
            <w:r>
              <w:t>Risk category</w:t>
            </w:r>
          </w:p>
        </w:tc>
        <w:tc>
          <w:tcPr>
            <w:tcW w:w="1545" w:type="dxa"/>
            <w:shd w:val="clear" w:color="auto" w:fill="auto"/>
            <w:tcMar>
              <w:top w:w="100" w:type="dxa"/>
              <w:left w:w="100" w:type="dxa"/>
              <w:bottom w:w="100" w:type="dxa"/>
              <w:right w:w="100" w:type="dxa"/>
            </w:tcMar>
          </w:tcPr>
          <w:p w:rsidR="004105D7" w:rsidRDefault="00126D35">
            <w:pPr>
              <w:widowControl w:val="0"/>
              <w:jc w:val="center"/>
            </w:pPr>
            <w:r>
              <w:t>Risk description</w:t>
            </w:r>
          </w:p>
        </w:tc>
        <w:tc>
          <w:tcPr>
            <w:tcW w:w="1035" w:type="dxa"/>
            <w:shd w:val="clear" w:color="auto" w:fill="auto"/>
            <w:tcMar>
              <w:top w:w="100" w:type="dxa"/>
              <w:left w:w="100" w:type="dxa"/>
              <w:bottom w:w="100" w:type="dxa"/>
              <w:right w:w="100" w:type="dxa"/>
            </w:tcMar>
          </w:tcPr>
          <w:p w:rsidR="004105D7" w:rsidRDefault="00126D35">
            <w:pPr>
              <w:widowControl w:val="0"/>
              <w:jc w:val="center"/>
            </w:pPr>
            <w:r>
              <w:t xml:space="preserve">Probability </w:t>
            </w:r>
          </w:p>
        </w:tc>
        <w:tc>
          <w:tcPr>
            <w:tcW w:w="1065" w:type="dxa"/>
            <w:shd w:val="clear" w:color="auto" w:fill="auto"/>
            <w:tcMar>
              <w:top w:w="100" w:type="dxa"/>
              <w:left w:w="100" w:type="dxa"/>
              <w:bottom w:w="100" w:type="dxa"/>
              <w:right w:w="100" w:type="dxa"/>
            </w:tcMar>
          </w:tcPr>
          <w:p w:rsidR="004105D7" w:rsidRDefault="00126D35">
            <w:pPr>
              <w:widowControl w:val="0"/>
              <w:jc w:val="center"/>
            </w:pPr>
            <w:r>
              <w:t>Impact</w:t>
            </w:r>
          </w:p>
        </w:tc>
        <w:tc>
          <w:tcPr>
            <w:tcW w:w="1125" w:type="dxa"/>
            <w:shd w:val="clear" w:color="auto" w:fill="auto"/>
            <w:tcMar>
              <w:top w:w="100" w:type="dxa"/>
              <w:left w:w="100" w:type="dxa"/>
              <w:bottom w:w="100" w:type="dxa"/>
              <w:right w:w="100" w:type="dxa"/>
            </w:tcMar>
          </w:tcPr>
          <w:p w:rsidR="004105D7" w:rsidRDefault="00126D35">
            <w:pPr>
              <w:widowControl w:val="0"/>
              <w:jc w:val="center"/>
            </w:pPr>
            <w:r>
              <w:t xml:space="preserve">Severity </w:t>
            </w:r>
          </w:p>
        </w:tc>
        <w:tc>
          <w:tcPr>
            <w:tcW w:w="1245" w:type="dxa"/>
            <w:shd w:val="clear" w:color="auto" w:fill="auto"/>
            <w:tcMar>
              <w:top w:w="100" w:type="dxa"/>
              <w:left w:w="100" w:type="dxa"/>
              <w:bottom w:w="100" w:type="dxa"/>
              <w:right w:w="100" w:type="dxa"/>
            </w:tcMar>
          </w:tcPr>
          <w:p w:rsidR="004105D7" w:rsidRDefault="00126D35">
            <w:pPr>
              <w:widowControl w:val="0"/>
              <w:jc w:val="center"/>
            </w:pPr>
            <w:r>
              <w:t>Risk owner</w:t>
            </w:r>
          </w:p>
        </w:tc>
        <w:tc>
          <w:tcPr>
            <w:tcW w:w="1980" w:type="dxa"/>
            <w:shd w:val="clear" w:color="auto" w:fill="auto"/>
            <w:tcMar>
              <w:top w:w="100" w:type="dxa"/>
              <w:left w:w="100" w:type="dxa"/>
              <w:bottom w:w="100" w:type="dxa"/>
              <w:right w:w="100" w:type="dxa"/>
            </w:tcMar>
          </w:tcPr>
          <w:p w:rsidR="004105D7" w:rsidRDefault="00126D35">
            <w:pPr>
              <w:widowControl w:val="0"/>
              <w:jc w:val="center"/>
            </w:pPr>
            <w:r>
              <w:t>Mitigation action</w:t>
            </w:r>
          </w:p>
        </w:tc>
      </w:tr>
      <w:tr w:rsidR="004105D7">
        <w:tc>
          <w:tcPr>
            <w:tcW w:w="1245"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Political risks</w:t>
            </w:r>
          </w:p>
        </w:tc>
        <w:tc>
          <w:tcPr>
            <w:tcW w:w="1545"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The shortage of skilled labour due to Brexit can create delays in completing the project.</w:t>
            </w:r>
          </w:p>
        </w:tc>
        <w:tc>
          <w:tcPr>
            <w:tcW w:w="1035" w:type="dxa"/>
            <w:shd w:val="clear" w:color="auto" w:fill="FF0000"/>
            <w:tcMar>
              <w:top w:w="100" w:type="dxa"/>
              <w:left w:w="100" w:type="dxa"/>
              <w:bottom w:w="100" w:type="dxa"/>
              <w:right w:w="100" w:type="dxa"/>
            </w:tcMar>
          </w:tcPr>
          <w:p w:rsidR="004105D7" w:rsidRDefault="00126D35">
            <w:pPr>
              <w:widowControl w:val="0"/>
              <w:jc w:val="center"/>
              <w:rPr>
                <w:b w:val="0"/>
                <w:bCs w:val="0"/>
              </w:rPr>
            </w:pPr>
            <w:r>
              <w:rPr>
                <w:b w:val="0"/>
                <w:bCs w:val="0"/>
              </w:rPr>
              <w:t>High</w:t>
            </w:r>
          </w:p>
        </w:tc>
        <w:tc>
          <w:tcPr>
            <w:tcW w:w="1065" w:type="dxa"/>
            <w:shd w:val="clear" w:color="auto" w:fill="FF9900"/>
            <w:tcMar>
              <w:top w:w="100" w:type="dxa"/>
              <w:left w:w="100" w:type="dxa"/>
              <w:bottom w:w="100" w:type="dxa"/>
              <w:right w:w="100" w:type="dxa"/>
            </w:tcMar>
          </w:tcPr>
          <w:p w:rsidR="004105D7" w:rsidRDefault="00126D35">
            <w:pPr>
              <w:widowControl w:val="0"/>
              <w:jc w:val="center"/>
              <w:rPr>
                <w:b w:val="0"/>
                <w:bCs w:val="0"/>
              </w:rPr>
            </w:pPr>
            <w:r>
              <w:rPr>
                <w:b w:val="0"/>
                <w:bCs w:val="0"/>
              </w:rPr>
              <w:t>Moderate</w:t>
            </w:r>
          </w:p>
        </w:tc>
        <w:tc>
          <w:tcPr>
            <w:tcW w:w="1125" w:type="dxa"/>
            <w:shd w:val="clear" w:color="auto" w:fill="FF9900"/>
            <w:tcMar>
              <w:top w:w="100" w:type="dxa"/>
              <w:left w:w="100" w:type="dxa"/>
              <w:bottom w:w="100" w:type="dxa"/>
              <w:right w:w="100" w:type="dxa"/>
            </w:tcMar>
          </w:tcPr>
          <w:p w:rsidR="004105D7" w:rsidRDefault="00126D35">
            <w:pPr>
              <w:widowControl w:val="0"/>
              <w:jc w:val="center"/>
              <w:rPr>
                <w:b w:val="0"/>
                <w:bCs w:val="0"/>
              </w:rPr>
            </w:pPr>
            <w:r>
              <w:rPr>
                <w:b w:val="0"/>
                <w:bCs w:val="0"/>
              </w:rPr>
              <w:t>Moderate</w:t>
            </w:r>
          </w:p>
        </w:tc>
        <w:tc>
          <w:tcPr>
            <w:tcW w:w="1245"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Regulatory bodies</w:t>
            </w:r>
          </w:p>
        </w:tc>
        <w:tc>
          <w:tcPr>
            <w:tcW w:w="1980"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 xml:space="preserve">Adoption of effective pay and compensation for workers can </w:t>
            </w:r>
            <w:r>
              <w:rPr>
                <w:b w:val="0"/>
                <w:bCs w:val="0"/>
              </w:rPr>
              <w:t>help in hiring talented staff for projects (Ampong, 2024).</w:t>
            </w:r>
          </w:p>
        </w:tc>
      </w:tr>
      <w:tr w:rsidR="004105D7">
        <w:tc>
          <w:tcPr>
            <w:tcW w:w="1245"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Financial risks</w:t>
            </w:r>
          </w:p>
        </w:tc>
        <w:tc>
          <w:tcPr>
            <w:tcW w:w="1545"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 xml:space="preserve">Increased inflation can increase the supply chain </w:t>
            </w:r>
            <w:r>
              <w:rPr>
                <w:b w:val="0"/>
                <w:bCs w:val="0"/>
              </w:rPr>
              <w:lastRenderedPageBreak/>
              <w:t>costs and pose financial risks.</w:t>
            </w:r>
          </w:p>
        </w:tc>
        <w:tc>
          <w:tcPr>
            <w:tcW w:w="1035" w:type="dxa"/>
            <w:shd w:val="clear" w:color="auto" w:fill="FF0000"/>
            <w:tcMar>
              <w:top w:w="100" w:type="dxa"/>
              <w:left w:w="100" w:type="dxa"/>
              <w:bottom w:w="100" w:type="dxa"/>
              <w:right w:w="100" w:type="dxa"/>
            </w:tcMar>
          </w:tcPr>
          <w:p w:rsidR="004105D7" w:rsidRDefault="00126D35">
            <w:pPr>
              <w:widowControl w:val="0"/>
              <w:jc w:val="center"/>
              <w:rPr>
                <w:b w:val="0"/>
                <w:bCs w:val="0"/>
              </w:rPr>
            </w:pPr>
            <w:r>
              <w:rPr>
                <w:b w:val="0"/>
                <w:bCs w:val="0"/>
              </w:rPr>
              <w:lastRenderedPageBreak/>
              <w:t>High</w:t>
            </w:r>
          </w:p>
        </w:tc>
        <w:tc>
          <w:tcPr>
            <w:tcW w:w="1065" w:type="dxa"/>
            <w:shd w:val="clear" w:color="auto" w:fill="FF0000"/>
            <w:tcMar>
              <w:top w:w="100" w:type="dxa"/>
              <w:left w:w="100" w:type="dxa"/>
              <w:bottom w:w="100" w:type="dxa"/>
              <w:right w:w="100" w:type="dxa"/>
            </w:tcMar>
          </w:tcPr>
          <w:p w:rsidR="004105D7" w:rsidRDefault="00126D35">
            <w:pPr>
              <w:widowControl w:val="0"/>
              <w:jc w:val="center"/>
              <w:rPr>
                <w:b w:val="0"/>
                <w:bCs w:val="0"/>
              </w:rPr>
            </w:pPr>
            <w:r>
              <w:rPr>
                <w:b w:val="0"/>
                <w:bCs w:val="0"/>
              </w:rPr>
              <w:t>High</w:t>
            </w:r>
          </w:p>
        </w:tc>
        <w:tc>
          <w:tcPr>
            <w:tcW w:w="1125" w:type="dxa"/>
            <w:shd w:val="clear" w:color="auto" w:fill="FF0000"/>
            <w:tcMar>
              <w:top w:w="100" w:type="dxa"/>
              <w:left w:w="100" w:type="dxa"/>
              <w:bottom w:w="100" w:type="dxa"/>
              <w:right w:w="100" w:type="dxa"/>
            </w:tcMar>
          </w:tcPr>
          <w:p w:rsidR="004105D7" w:rsidRDefault="00126D35">
            <w:pPr>
              <w:widowControl w:val="0"/>
              <w:jc w:val="center"/>
              <w:rPr>
                <w:b w:val="0"/>
                <w:bCs w:val="0"/>
              </w:rPr>
            </w:pPr>
            <w:r>
              <w:rPr>
                <w:b w:val="0"/>
                <w:bCs w:val="0"/>
              </w:rPr>
              <w:t>High</w:t>
            </w:r>
          </w:p>
        </w:tc>
        <w:tc>
          <w:tcPr>
            <w:tcW w:w="1245"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Supply chain manager</w:t>
            </w:r>
          </w:p>
        </w:tc>
        <w:tc>
          <w:tcPr>
            <w:tcW w:w="1980"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 xml:space="preserve">The collaboration with local suppliers can </w:t>
            </w:r>
            <w:r>
              <w:rPr>
                <w:b w:val="0"/>
                <w:bCs w:val="0"/>
              </w:rPr>
              <w:lastRenderedPageBreak/>
              <w:t xml:space="preserve">help project </w:t>
            </w:r>
            <w:r>
              <w:rPr>
                <w:b w:val="0"/>
                <w:bCs w:val="0"/>
              </w:rPr>
              <w:t>avengers to address supply chain issues in their projects (Victoria et al., 2024).</w:t>
            </w:r>
          </w:p>
        </w:tc>
      </w:tr>
      <w:tr w:rsidR="004105D7">
        <w:tc>
          <w:tcPr>
            <w:tcW w:w="1245"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lastRenderedPageBreak/>
              <w:t>Legal risks</w:t>
            </w:r>
          </w:p>
        </w:tc>
        <w:tc>
          <w:tcPr>
            <w:tcW w:w="1545"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The inability to meet patient safety standards can result in legal risks.</w:t>
            </w:r>
          </w:p>
        </w:tc>
        <w:tc>
          <w:tcPr>
            <w:tcW w:w="1035" w:type="dxa"/>
            <w:shd w:val="clear" w:color="auto" w:fill="FF9900"/>
            <w:tcMar>
              <w:top w:w="100" w:type="dxa"/>
              <w:left w:w="100" w:type="dxa"/>
              <w:bottom w:w="100" w:type="dxa"/>
              <w:right w:w="100" w:type="dxa"/>
            </w:tcMar>
          </w:tcPr>
          <w:p w:rsidR="004105D7" w:rsidRDefault="00126D35">
            <w:pPr>
              <w:widowControl w:val="0"/>
              <w:jc w:val="center"/>
              <w:rPr>
                <w:b w:val="0"/>
                <w:bCs w:val="0"/>
              </w:rPr>
            </w:pPr>
            <w:r>
              <w:rPr>
                <w:b w:val="0"/>
                <w:bCs w:val="0"/>
              </w:rPr>
              <w:t>Moderate</w:t>
            </w:r>
          </w:p>
        </w:tc>
        <w:tc>
          <w:tcPr>
            <w:tcW w:w="1065" w:type="dxa"/>
            <w:shd w:val="clear" w:color="auto" w:fill="FF0000"/>
            <w:tcMar>
              <w:top w:w="100" w:type="dxa"/>
              <w:left w:w="100" w:type="dxa"/>
              <w:bottom w:w="100" w:type="dxa"/>
              <w:right w:w="100" w:type="dxa"/>
            </w:tcMar>
          </w:tcPr>
          <w:p w:rsidR="004105D7" w:rsidRDefault="00126D35">
            <w:pPr>
              <w:widowControl w:val="0"/>
              <w:jc w:val="center"/>
              <w:rPr>
                <w:b w:val="0"/>
                <w:bCs w:val="0"/>
              </w:rPr>
            </w:pPr>
            <w:r>
              <w:rPr>
                <w:b w:val="0"/>
                <w:bCs w:val="0"/>
              </w:rPr>
              <w:t>High</w:t>
            </w:r>
          </w:p>
        </w:tc>
        <w:tc>
          <w:tcPr>
            <w:tcW w:w="1125" w:type="dxa"/>
            <w:shd w:val="clear" w:color="auto" w:fill="FF9900"/>
            <w:tcMar>
              <w:top w:w="100" w:type="dxa"/>
              <w:left w:w="100" w:type="dxa"/>
              <w:bottom w:w="100" w:type="dxa"/>
              <w:right w:w="100" w:type="dxa"/>
            </w:tcMar>
          </w:tcPr>
          <w:p w:rsidR="004105D7" w:rsidRDefault="00126D35">
            <w:pPr>
              <w:widowControl w:val="0"/>
              <w:jc w:val="center"/>
              <w:rPr>
                <w:b w:val="0"/>
                <w:bCs w:val="0"/>
              </w:rPr>
            </w:pPr>
            <w:r>
              <w:rPr>
                <w:b w:val="0"/>
                <w:bCs w:val="0"/>
              </w:rPr>
              <w:t>Moderate</w:t>
            </w:r>
          </w:p>
        </w:tc>
        <w:tc>
          <w:tcPr>
            <w:tcW w:w="1245"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 xml:space="preserve">Project manager </w:t>
            </w:r>
          </w:p>
        </w:tc>
        <w:tc>
          <w:tcPr>
            <w:tcW w:w="1980"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 xml:space="preserve">Effective compliance with safety regulations </w:t>
            </w:r>
            <w:r>
              <w:rPr>
                <w:b w:val="0"/>
                <w:bCs w:val="0"/>
              </w:rPr>
              <w:t>helps project managers to mitigate legal threats in projects (Castro and Sainati, 2024).</w:t>
            </w:r>
          </w:p>
        </w:tc>
      </w:tr>
      <w:tr w:rsidR="004105D7">
        <w:tc>
          <w:tcPr>
            <w:tcW w:w="1245"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Environmental risks</w:t>
            </w:r>
          </w:p>
        </w:tc>
        <w:tc>
          <w:tcPr>
            <w:tcW w:w="1545"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Improper recycling of waste can lead to environmental challenges.</w:t>
            </w:r>
          </w:p>
        </w:tc>
        <w:tc>
          <w:tcPr>
            <w:tcW w:w="1035" w:type="dxa"/>
            <w:shd w:val="clear" w:color="auto" w:fill="00FF00"/>
            <w:tcMar>
              <w:top w:w="100" w:type="dxa"/>
              <w:left w:w="100" w:type="dxa"/>
              <w:bottom w:w="100" w:type="dxa"/>
              <w:right w:w="100" w:type="dxa"/>
            </w:tcMar>
          </w:tcPr>
          <w:p w:rsidR="004105D7" w:rsidRDefault="00126D35">
            <w:pPr>
              <w:widowControl w:val="0"/>
              <w:jc w:val="center"/>
              <w:rPr>
                <w:b w:val="0"/>
                <w:bCs w:val="0"/>
              </w:rPr>
            </w:pPr>
            <w:r>
              <w:rPr>
                <w:b w:val="0"/>
                <w:bCs w:val="0"/>
              </w:rPr>
              <w:t>Low</w:t>
            </w:r>
          </w:p>
        </w:tc>
        <w:tc>
          <w:tcPr>
            <w:tcW w:w="1065" w:type="dxa"/>
            <w:shd w:val="clear" w:color="auto" w:fill="FF9900"/>
            <w:tcMar>
              <w:top w:w="100" w:type="dxa"/>
              <w:left w:w="100" w:type="dxa"/>
              <w:bottom w:w="100" w:type="dxa"/>
              <w:right w:w="100" w:type="dxa"/>
            </w:tcMar>
          </w:tcPr>
          <w:p w:rsidR="004105D7" w:rsidRDefault="00126D35">
            <w:pPr>
              <w:widowControl w:val="0"/>
              <w:jc w:val="center"/>
              <w:rPr>
                <w:b w:val="0"/>
                <w:bCs w:val="0"/>
              </w:rPr>
            </w:pPr>
            <w:r>
              <w:rPr>
                <w:b w:val="0"/>
                <w:bCs w:val="0"/>
              </w:rPr>
              <w:t>Moderate</w:t>
            </w:r>
          </w:p>
        </w:tc>
        <w:tc>
          <w:tcPr>
            <w:tcW w:w="1125" w:type="dxa"/>
            <w:shd w:val="clear" w:color="auto" w:fill="00FF00"/>
            <w:tcMar>
              <w:top w:w="100" w:type="dxa"/>
              <w:left w:w="100" w:type="dxa"/>
              <w:bottom w:w="100" w:type="dxa"/>
              <w:right w:w="100" w:type="dxa"/>
            </w:tcMar>
          </w:tcPr>
          <w:p w:rsidR="004105D7" w:rsidRDefault="00126D35">
            <w:pPr>
              <w:widowControl w:val="0"/>
              <w:jc w:val="center"/>
              <w:rPr>
                <w:b w:val="0"/>
                <w:bCs w:val="0"/>
              </w:rPr>
            </w:pPr>
            <w:r>
              <w:rPr>
                <w:b w:val="0"/>
                <w:bCs w:val="0"/>
              </w:rPr>
              <w:t>Low</w:t>
            </w:r>
          </w:p>
        </w:tc>
        <w:tc>
          <w:tcPr>
            <w:tcW w:w="1245"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Environmental agencies</w:t>
            </w:r>
          </w:p>
        </w:tc>
        <w:tc>
          <w:tcPr>
            <w:tcW w:w="1980"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 xml:space="preserve">The implementation of effective </w:t>
            </w:r>
            <w:r>
              <w:rPr>
                <w:b w:val="0"/>
                <w:bCs w:val="0"/>
              </w:rPr>
              <w:t xml:space="preserve">recycling approaches allows project managers to recycle their project waste and mitigate environmental </w:t>
            </w:r>
            <w:r>
              <w:rPr>
                <w:b w:val="0"/>
                <w:bCs w:val="0"/>
              </w:rPr>
              <w:lastRenderedPageBreak/>
              <w:t>risks (Alaghemandi, 2024).</w:t>
            </w:r>
          </w:p>
        </w:tc>
      </w:tr>
      <w:tr w:rsidR="004105D7">
        <w:tc>
          <w:tcPr>
            <w:tcW w:w="1245"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lastRenderedPageBreak/>
              <w:t>Technological risks</w:t>
            </w:r>
          </w:p>
        </w:tc>
        <w:tc>
          <w:tcPr>
            <w:tcW w:w="1545"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 xml:space="preserve">Increased cyberattacks in the UK can bring technological risks to the project. </w:t>
            </w:r>
          </w:p>
        </w:tc>
        <w:tc>
          <w:tcPr>
            <w:tcW w:w="1035" w:type="dxa"/>
            <w:shd w:val="clear" w:color="auto" w:fill="FF0000"/>
            <w:tcMar>
              <w:top w:w="100" w:type="dxa"/>
              <w:left w:w="100" w:type="dxa"/>
              <w:bottom w:w="100" w:type="dxa"/>
              <w:right w:w="100" w:type="dxa"/>
            </w:tcMar>
          </w:tcPr>
          <w:p w:rsidR="004105D7" w:rsidRDefault="00126D35">
            <w:pPr>
              <w:widowControl w:val="0"/>
              <w:jc w:val="center"/>
              <w:rPr>
                <w:b w:val="0"/>
                <w:bCs w:val="0"/>
              </w:rPr>
            </w:pPr>
            <w:r>
              <w:rPr>
                <w:b w:val="0"/>
                <w:bCs w:val="0"/>
              </w:rPr>
              <w:t>High</w:t>
            </w:r>
          </w:p>
        </w:tc>
        <w:tc>
          <w:tcPr>
            <w:tcW w:w="1065" w:type="dxa"/>
            <w:shd w:val="clear" w:color="auto" w:fill="FF0000"/>
            <w:tcMar>
              <w:top w:w="100" w:type="dxa"/>
              <w:left w:w="100" w:type="dxa"/>
              <w:bottom w:w="100" w:type="dxa"/>
              <w:right w:w="100" w:type="dxa"/>
            </w:tcMar>
          </w:tcPr>
          <w:p w:rsidR="004105D7" w:rsidRDefault="00126D35">
            <w:pPr>
              <w:widowControl w:val="0"/>
              <w:jc w:val="center"/>
              <w:rPr>
                <w:b w:val="0"/>
                <w:bCs w:val="0"/>
              </w:rPr>
            </w:pPr>
            <w:r>
              <w:rPr>
                <w:b w:val="0"/>
                <w:bCs w:val="0"/>
              </w:rPr>
              <w:t>High</w:t>
            </w:r>
          </w:p>
        </w:tc>
        <w:tc>
          <w:tcPr>
            <w:tcW w:w="1125" w:type="dxa"/>
            <w:shd w:val="clear" w:color="auto" w:fill="FF0000"/>
            <w:tcMar>
              <w:top w:w="100" w:type="dxa"/>
              <w:left w:w="100" w:type="dxa"/>
              <w:bottom w:w="100" w:type="dxa"/>
              <w:right w:w="100" w:type="dxa"/>
            </w:tcMar>
          </w:tcPr>
          <w:p w:rsidR="004105D7" w:rsidRDefault="00126D35">
            <w:pPr>
              <w:widowControl w:val="0"/>
              <w:jc w:val="center"/>
              <w:rPr>
                <w:b w:val="0"/>
                <w:bCs w:val="0"/>
              </w:rPr>
            </w:pPr>
            <w:r>
              <w:rPr>
                <w:b w:val="0"/>
                <w:bCs w:val="0"/>
              </w:rPr>
              <w:t>High</w:t>
            </w:r>
          </w:p>
        </w:tc>
        <w:tc>
          <w:tcPr>
            <w:tcW w:w="1245"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 xml:space="preserve">Technical team and project manager </w:t>
            </w:r>
          </w:p>
        </w:tc>
        <w:tc>
          <w:tcPr>
            <w:tcW w:w="1980"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The execution of effective cybersecurity management tools, such as firewalls and MFA, helps in preventing cyberattacks (Safitra, Lubis and Fakhrurroja, 2023).</w:t>
            </w:r>
          </w:p>
        </w:tc>
      </w:tr>
      <w:tr w:rsidR="004105D7">
        <w:tc>
          <w:tcPr>
            <w:tcW w:w="1245"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Customer-specific risks</w:t>
            </w:r>
          </w:p>
        </w:tc>
        <w:tc>
          <w:tcPr>
            <w:tcW w:w="1545"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 xml:space="preserve">Improper stakeholder engagement can affect the project's success. </w:t>
            </w:r>
          </w:p>
        </w:tc>
        <w:tc>
          <w:tcPr>
            <w:tcW w:w="1035" w:type="dxa"/>
            <w:shd w:val="clear" w:color="auto" w:fill="00FF00"/>
            <w:tcMar>
              <w:top w:w="100" w:type="dxa"/>
              <w:left w:w="100" w:type="dxa"/>
              <w:bottom w:w="100" w:type="dxa"/>
              <w:right w:w="100" w:type="dxa"/>
            </w:tcMar>
          </w:tcPr>
          <w:p w:rsidR="004105D7" w:rsidRDefault="00126D35">
            <w:pPr>
              <w:widowControl w:val="0"/>
              <w:jc w:val="center"/>
              <w:rPr>
                <w:b w:val="0"/>
                <w:bCs w:val="0"/>
              </w:rPr>
            </w:pPr>
            <w:r>
              <w:rPr>
                <w:b w:val="0"/>
                <w:bCs w:val="0"/>
              </w:rPr>
              <w:t>Low</w:t>
            </w:r>
          </w:p>
        </w:tc>
        <w:tc>
          <w:tcPr>
            <w:tcW w:w="1065" w:type="dxa"/>
            <w:shd w:val="clear" w:color="auto" w:fill="00FF00"/>
            <w:tcMar>
              <w:top w:w="100" w:type="dxa"/>
              <w:left w:w="100" w:type="dxa"/>
              <w:bottom w:w="100" w:type="dxa"/>
              <w:right w:w="100" w:type="dxa"/>
            </w:tcMar>
          </w:tcPr>
          <w:p w:rsidR="004105D7" w:rsidRDefault="00126D35">
            <w:pPr>
              <w:widowControl w:val="0"/>
              <w:jc w:val="center"/>
              <w:rPr>
                <w:b w:val="0"/>
                <w:bCs w:val="0"/>
              </w:rPr>
            </w:pPr>
            <w:r>
              <w:rPr>
                <w:b w:val="0"/>
                <w:bCs w:val="0"/>
              </w:rPr>
              <w:t>Low</w:t>
            </w:r>
          </w:p>
        </w:tc>
        <w:tc>
          <w:tcPr>
            <w:tcW w:w="1125" w:type="dxa"/>
            <w:shd w:val="clear" w:color="auto" w:fill="00FF00"/>
            <w:tcMar>
              <w:top w:w="100" w:type="dxa"/>
              <w:left w:w="100" w:type="dxa"/>
              <w:bottom w:w="100" w:type="dxa"/>
              <w:right w:w="100" w:type="dxa"/>
            </w:tcMar>
          </w:tcPr>
          <w:p w:rsidR="004105D7" w:rsidRDefault="00126D35">
            <w:pPr>
              <w:widowControl w:val="0"/>
              <w:jc w:val="center"/>
              <w:rPr>
                <w:b w:val="0"/>
                <w:bCs w:val="0"/>
              </w:rPr>
            </w:pPr>
            <w:r>
              <w:rPr>
                <w:b w:val="0"/>
                <w:bCs w:val="0"/>
              </w:rPr>
              <w:t>Low</w:t>
            </w:r>
          </w:p>
        </w:tc>
        <w:tc>
          <w:tcPr>
            <w:tcW w:w="1245"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Project manager</w:t>
            </w:r>
          </w:p>
        </w:tc>
        <w:tc>
          <w:tcPr>
            <w:tcW w:w="1980" w:type="dxa"/>
            <w:shd w:val="clear" w:color="auto" w:fill="auto"/>
            <w:tcMar>
              <w:top w:w="100" w:type="dxa"/>
              <w:left w:w="100" w:type="dxa"/>
              <w:bottom w:w="100" w:type="dxa"/>
              <w:right w:w="100" w:type="dxa"/>
            </w:tcMar>
          </w:tcPr>
          <w:p w:rsidR="004105D7" w:rsidRDefault="00126D35">
            <w:pPr>
              <w:widowControl w:val="0"/>
              <w:rPr>
                <w:b w:val="0"/>
                <w:bCs w:val="0"/>
              </w:rPr>
            </w:pPr>
            <w:r>
              <w:rPr>
                <w:b w:val="0"/>
                <w:bCs w:val="0"/>
              </w:rPr>
              <w:t>Effective stakeholder collaboration and information sharing enable project managers to increase stakeholder engagement and satisfaction (Gomes, Sousa and Tereso,</w:t>
            </w:r>
            <w:r>
              <w:rPr>
                <w:b w:val="0"/>
                <w:bCs w:val="0"/>
              </w:rPr>
              <w:t xml:space="preserve"> 2024).</w:t>
            </w:r>
          </w:p>
        </w:tc>
      </w:tr>
    </w:tbl>
    <w:p w:rsidR="004105D7" w:rsidRDefault="00126D35">
      <w:pPr>
        <w:jc w:val="center"/>
      </w:pPr>
      <w:r>
        <w:lastRenderedPageBreak/>
        <w:t>Table 6: Risk register</w:t>
      </w:r>
    </w:p>
    <w:p w:rsidR="004105D7" w:rsidRDefault="00126D35">
      <w:pPr>
        <w:jc w:val="center"/>
        <w:rPr>
          <w:b w:val="0"/>
          <w:bCs w:val="0"/>
        </w:rPr>
      </w:pPr>
      <w:r>
        <w:t>Source: (Self-created)</w:t>
      </w:r>
    </w:p>
    <w:p w:rsidR="004105D7" w:rsidRDefault="00126D35">
      <w:pPr>
        <w:pStyle w:val="Heading3"/>
      </w:pPr>
      <w:bookmarkStart w:id="24" w:name="_Toc6426"/>
      <w:r>
        <w:t>4.2.4 Risk Matrix</w:t>
      </w:r>
      <w:bookmarkEnd w:id="24"/>
    </w:p>
    <w:tbl>
      <w:tblPr>
        <w:tblStyle w:val="Style2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tblPr>
      <w:tblGrid>
        <w:gridCol w:w="2340"/>
        <w:gridCol w:w="2340"/>
        <w:gridCol w:w="2340"/>
        <w:gridCol w:w="2340"/>
      </w:tblGrid>
      <w:tr w:rsidR="004105D7">
        <w:tc>
          <w:tcPr>
            <w:tcW w:w="2340" w:type="dxa"/>
            <w:tcBorders>
              <w:top w:val="single" w:sz="8" w:space="0" w:color="FFFFFF"/>
              <w:left w:val="single" w:sz="8" w:space="0" w:color="FFFFFF"/>
            </w:tcBorders>
            <w:shd w:val="clear" w:color="auto" w:fill="auto"/>
            <w:tcMar>
              <w:top w:w="100" w:type="dxa"/>
              <w:left w:w="100" w:type="dxa"/>
              <w:bottom w:w="100" w:type="dxa"/>
              <w:right w:w="100" w:type="dxa"/>
            </w:tcMar>
          </w:tcPr>
          <w:p w:rsidR="004105D7" w:rsidRDefault="004105D7">
            <w:pPr>
              <w:widowControl w:val="0"/>
              <w:jc w:val="center"/>
            </w:pPr>
          </w:p>
        </w:tc>
        <w:tc>
          <w:tcPr>
            <w:tcW w:w="2340" w:type="dxa"/>
            <w:shd w:val="clear" w:color="auto" w:fill="auto"/>
            <w:tcMar>
              <w:top w:w="100" w:type="dxa"/>
              <w:left w:w="100" w:type="dxa"/>
              <w:bottom w:w="100" w:type="dxa"/>
              <w:right w:w="100" w:type="dxa"/>
            </w:tcMar>
          </w:tcPr>
          <w:p w:rsidR="004105D7" w:rsidRDefault="00126D35">
            <w:pPr>
              <w:widowControl w:val="0"/>
              <w:jc w:val="center"/>
            </w:pPr>
            <w:r>
              <w:t>Low probability</w:t>
            </w:r>
          </w:p>
        </w:tc>
        <w:tc>
          <w:tcPr>
            <w:tcW w:w="2340" w:type="dxa"/>
            <w:shd w:val="clear" w:color="auto" w:fill="auto"/>
            <w:tcMar>
              <w:top w:w="100" w:type="dxa"/>
              <w:left w:w="100" w:type="dxa"/>
              <w:bottom w:w="100" w:type="dxa"/>
              <w:right w:w="100" w:type="dxa"/>
            </w:tcMar>
          </w:tcPr>
          <w:p w:rsidR="004105D7" w:rsidRDefault="00126D35">
            <w:pPr>
              <w:widowControl w:val="0"/>
              <w:jc w:val="center"/>
            </w:pPr>
            <w:r>
              <w:t>Medium probability</w:t>
            </w:r>
          </w:p>
        </w:tc>
        <w:tc>
          <w:tcPr>
            <w:tcW w:w="2340" w:type="dxa"/>
            <w:shd w:val="clear" w:color="auto" w:fill="auto"/>
            <w:tcMar>
              <w:top w:w="100" w:type="dxa"/>
              <w:left w:w="100" w:type="dxa"/>
              <w:bottom w:w="100" w:type="dxa"/>
              <w:right w:w="100" w:type="dxa"/>
            </w:tcMar>
          </w:tcPr>
          <w:p w:rsidR="004105D7" w:rsidRDefault="00126D35">
            <w:pPr>
              <w:widowControl w:val="0"/>
              <w:jc w:val="center"/>
            </w:pPr>
            <w:r>
              <w:t>High probability</w:t>
            </w:r>
          </w:p>
        </w:tc>
      </w:tr>
      <w:tr w:rsidR="004105D7">
        <w:tc>
          <w:tcPr>
            <w:tcW w:w="2340" w:type="dxa"/>
            <w:shd w:val="clear" w:color="auto" w:fill="auto"/>
            <w:tcMar>
              <w:top w:w="100" w:type="dxa"/>
              <w:left w:w="100" w:type="dxa"/>
              <w:bottom w:w="100" w:type="dxa"/>
              <w:right w:w="100" w:type="dxa"/>
            </w:tcMar>
          </w:tcPr>
          <w:p w:rsidR="004105D7" w:rsidRDefault="00126D35">
            <w:pPr>
              <w:widowControl w:val="0"/>
              <w:jc w:val="center"/>
            </w:pPr>
            <w:r>
              <w:t>High impact</w:t>
            </w:r>
          </w:p>
        </w:tc>
        <w:tc>
          <w:tcPr>
            <w:tcW w:w="2340" w:type="dxa"/>
            <w:shd w:val="clear" w:color="auto" w:fill="auto"/>
            <w:tcMar>
              <w:top w:w="100" w:type="dxa"/>
              <w:left w:w="100" w:type="dxa"/>
              <w:bottom w:w="100" w:type="dxa"/>
              <w:right w:w="100" w:type="dxa"/>
            </w:tcMar>
          </w:tcPr>
          <w:p w:rsidR="004105D7" w:rsidRDefault="00126D35">
            <w:pPr>
              <w:widowControl w:val="0"/>
              <w:jc w:val="center"/>
              <w:rPr>
                <w:u w:val="single"/>
              </w:rPr>
            </w:pPr>
            <w:r>
              <w:rPr>
                <w:u w:val="single"/>
              </w:rPr>
              <w:t>Critical</w:t>
            </w:r>
          </w:p>
          <w:p w:rsidR="004105D7" w:rsidRDefault="004105D7">
            <w:pPr>
              <w:widowControl w:val="0"/>
              <w:jc w:val="left"/>
            </w:pPr>
          </w:p>
        </w:tc>
        <w:tc>
          <w:tcPr>
            <w:tcW w:w="2340" w:type="dxa"/>
            <w:shd w:val="clear" w:color="auto" w:fill="auto"/>
            <w:tcMar>
              <w:top w:w="100" w:type="dxa"/>
              <w:left w:w="100" w:type="dxa"/>
              <w:bottom w:w="100" w:type="dxa"/>
              <w:right w:w="100" w:type="dxa"/>
            </w:tcMar>
          </w:tcPr>
          <w:p w:rsidR="004105D7" w:rsidRDefault="00126D35">
            <w:pPr>
              <w:widowControl w:val="0"/>
              <w:jc w:val="center"/>
              <w:rPr>
                <w:u w:val="single"/>
              </w:rPr>
            </w:pPr>
            <w:r>
              <w:rPr>
                <w:u w:val="single"/>
              </w:rPr>
              <w:t>Unacceptable</w:t>
            </w:r>
          </w:p>
          <w:p w:rsidR="004105D7" w:rsidRDefault="00126D35">
            <w:pPr>
              <w:widowControl w:val="0"/>
              <w:numPr>
                <w:ilvl w:val="0"/>
                <w:numId w:val="22"/>
              </w:numPr>
              <w:jc w:val="left"/>
              <w:rPr>
                <w:b w:val="0"/>
                <w:bCs w:val="0"/>
              </w:rPr>
            </w:pPr>
            <w:r>
              <w:rPr>
                <w:b w:val="0"/>
                <w:bCs w:val="0"/>
              </w:rPr>
              <w:t>Inability to meet patient safety standards</w:t>
            </w:r>
          </w:p>
        </w:tc>
        <w:tc>
          <w:tcPr>
            <w:tcW w:w="2340" w:type="dxa"/>
            <w:shd w:val="clear" w:color="auto" w:fill="auto"/>
            <w:tcMar>
              <w:top w:w="100" w:type="dxa"/>
              <w:left w:w="100" w:type="dxa"/>
              <w:bottom w:w="100" w:type="dxa"/>
              <w:right w:w="100" w:type="dxa"/>
            </w:tcMar>
          </w:tcPr>
          <w:p w:rsidR="004105D7" w:rsidRDefault="00126D35">
            <w:pPr>
              <w:widowControl w:val="0"/>
              <w:jc w:val="center"/>
              <w:rPr>
                <w:u w:val="single"/>
              </w:rPr>
            </w:pPr>
            <w:r>
              <w:rPr>
                <w:u w:val="single"/>
              </w:rPr>
              <w:t>Unacceptable</w:t>
            </w:r>
          </w:p>
          <w:p w:rsidR="004105D7" w:rsidRDefault="00126D35">
            <w:pPr>
              <w:widowControl w:val="0"/>
              <w:numPr>
                <w:ilvl w:val="0"/>
                <w:numId w:val="23"/>
              </w:numPr>
              <w:jc w:val="left"/>
              <w:rPr>
                <w:b w:val="0"/>
                <w:bCs w:val="0"/>
              </w:rPr>
            </w:pPr>
            <w:r>
              <w:rPr>
                <w:b w:val="0"/>
                <w:bCs w:val="0"/>
              </w:rPr>
              <w:t>Cyberattacks</w:t>
            </w:r>
          </w:p>
          <w:p w:rsidR="004105D7" w:rsidRDefault="00126D35">
            <w:pPr>
              <w:widowControl w:val="0"/>
              <w:numPr>
                <w:ilvl w:val="0"/>
                <w:numId w:val="23"/>
              </w:numPr>
              <w:jc w:val="left"/>
              <w:rPr>
                <w:b w:val="0"/>
                <w:bCs w:val="0"/>
              </w:rPr>
            </w:pPr>
            <w:r>
              <w:rPr>
                <w:b w:val="0"/>
                <w:bCs w:val="0"/>
              </w:rPr>
              <w:t xml:space="preserve">Increased supply chain </w:t>
            </w:r>
            <w:r>
              <w:rPr>
                <w:b w:val="0"/>
                <w:bCs w:val="0"/>
              </w:rPr>
              <w:t>costs</w:t>
            </w:r>
          </w:p>
        </w:tc>
      </w:tr>
      <w:tr w:rsidR="004105D7">
        <w:tc>
          <w:tcPr>
            <w:tcW w:w="2340" w:type="dxa"/>
            <w:shd w:val="clear" w:color="auto" w:fill="auto"/>
            <w:tcMar>
              <w:top w:w="100" w:type="dxa"/>
              <w:left w:w="100" w:type="dxa"/>
              <w:bottom w:w="100" w:type="dxa"/>
              <w:right w:w="100" w:type="dxa"/>
            </w:tcMar>
          </w:tcPr>
          <w:p w:rsidR="004105D7" w:rsidRDefault="00126D35">
            <w:pPr>
              <w:widowControl w:val="0"/>
              <w:jc w:val="center"/>
            </w:pPr>
            <w:r>
              <w:t>Medium impact</w:t>
            </w:r>
          </w:p>
        </w:tc>
        <w:tc>
          <w:tcPr>
            <w:tcW w:w="2340" w:type="dxa"/>
            <w:shd w:val="clear" w:color="auto" w:fill="auto"/>
            <w:tcMar>
              <w:top w:w="100" w:type="dxa"/>
              <w:left w:w="100" w:type="dxa"/>
              <w:bottom w:w="100" w:type="dxa"/>
              <w:right w:w="100" w:type="dxa"/>
            </w:tcMar>
          </w:tcPr>
          <w:p w:rsidR="004105D7" w:rsidRDefault="00126D35">
            <w:pPr>
              <w:widowControl w:val="0"/>
              <w:jc w:val="center"/>
              <w:rPr>
                <w:u w:val="single"/>
              </w:rPr>
            </w:pPr>
            <w:r>
              <w:rPr>
                <w:u w:val="single"/>
              </w:rPr>
              <w:t>Significant</w:t>
            </w:r>
          </w:p>
          <w:p w:rsidR="004105D7" w:rsidRDefault="00126D35">
            <w:pPr>
              <w:widowControl w:val="0"/>
              <w:numPr>
                <w:ilvl w:val="0"/>
                <w:numId w:val="24"/>
              </w:numPr>
              <w:jc w:val="left"/>
              <w:rPr>
                <w:b w:val="0"/>
                <w:bCs w:val="0"/>
              </w:rPr>
            </w:pPr>
            <w:r>
              <w:rPr>
                <w:b w:val="0"/>
                <w:bCs w:val="0"/>
              </w:rPr>
              <w:t>Improper recycling of waste</w:t>
            </w:r>
          </w:p>
        </w:tc>
        <w:tc>
          <w:tcPr>
            <w:tcW w:w="2340" w:type="dxa"/>
            <w:shd w:val="clear" w:color="auto" w:fill="auto"/>
            <w:tcMar>
              <w:top w:w="100" w:type="dxa"/>
              <w:left w:w="100" w:type="dxa"/>
              <w:bottom w:w="100" w:type="dxa"/>
              <w:right w:w="100" w:type="dxa"/>
            </w:tcMar>
          </w:tcPr>
          <w:p w:rsidR="004105D7" w:rsidRDefault="00126D35">
            <w:pPr>
              <w:widowControl w:val="0"/>
              <w:jc w:val="center"/>
              <w:rPr>
                <w:u w:val="single"/>
              </w:rPr>
            </w:pPr>
            <w:r>
              <w:rPr>
                <w:u w:val="single"/>
              </w:rPr>
              <w:t>Critical</w:t>
            </w:r>
          </w:p>
          <w:p w:rsidR="004105D7" w:rsidRDefault="004105D7">
            <w:pPr>
              <w:widowControl w:val="0"/>
              <w:ind w:left="720"/>
              <w:jc w:val="left"/>
            </w:pPr>
          </w:p>
        </w:tc>
        <w:tc>
          <w:tcPr>
            <w:tcW w:w="2340" w:type="dxa"/>
            <w:shd w:val="clear" w:color="auto" w:fill="auto"/>
            <w:tcMar>
              <w:top w:w="100" w:type="dxa"/>
              <w:left w:w="100" w:type="dxa"/>
              <w:bottom w:w="100" w:type="dxa"/>
              <w:right w:w="100" w:type="dxa"/>
            </w:tcMar>
          </w:tcPr>
          <w:p w:rsidR="004105D7" w:rsidRDefault="00126D35">
            <w:pPr>
              <w:widowControl w:val="0"/>
              <w:jc w:val="center"/>
              <w:rPr>
                <w:u w:val="single"/>
              </w:rPr>
            </w:pPr>
            <w:r>
              <w:rPr>
                <w:u w:val="single"/>
              </w:rPr>
              <w:t>Unacceptable</w:t>
            </w:r>
          </w:p>
          <w:p w:rsidR="004105D7" w:rsidRDefault="00126D35">
            <w:pPr>
              <w:widowControl w:val="0"/>
              <w:numPr>
                <w:ilvl w:val="0"/>
                <w:numId w:val="25"/>
              </w:numPr>
              <w:jc w:val="left"/>
              <w:rPr>
                <w:b w:val="0"/>
                <w:bCs w:val="0"/>
              </w:rPr>
            </w:pPr>
            <w:r>
              <w:rPr>
                <w:b w:val="0"/>
                <w:bCs w:val="0"/>
              </w:rPr>
              <w:t>Shortage of skilled labour</w:t>
            </w:r>
          </w:p>
        </w:tc>
      </w:tr>
      <w:tr w:rsidR="004105D7">
        <w:tc>
          <w:tcPr>
            <w:tcW w:w="2340" w:type="dxa"/>
            <w:shd w:val="clear" w:color="auto" w:fill="auto"/>
            <w:tcMar>
              <w:top w:w="100" w:type="dxa"/>
              <w:left w:w="100" w:type="dxa"/>
              <w:bottom w:w="100" w:type="dxa"/>
              <w:right w:w="100" w:type="dxa"/>
            </w:tcMar>
          </w:tcPr>
          <w:p w:rsidR="004105D7" w:rsidRDefault="00126D35">
            <w:pPr>
              <w:widowControl w:val="0"/>
              <w:jc w:val="center"/>
            </w:pPr>
            <w:r>
              <w:t>Low impact</w:t>
            </w:r>
          </w:p>
        </w:tc>
        <w:tc>
          <w:tcPr>
            <w:tcW w:w="2340" w:type="dxa"/>
            <w:shd w:val="clear" w:color="auto" w:fill="auto"/>
            <w:tcMar>
              <w:top w:w="100" w:type="dxa"/>
              <w:left w:w="100" w:type="dxa"/>
              <w:bottom w:w="100" w:type="dxa"/>
              <w:right w:w="100" w:type="dxa"/>
            </w:tcMar>
          </w:tcPr>
          <w:p w:rsidR="004105D7" w:rsidRDefault="00126D35">
            <w:pPr>
              <w:widowControl w:val="0"/>
              <w:jc w:val="center"/>
              <w:rPr>
                <w:u w:val="single"/>
              </w:rPr>
            </w:pPr>
            <w:r>
              <w:rPr>
                <w:u w:val="single"/>
              </w:rPr>
              <w:t>Minor</w:t>
            </w:r>
          </w:p>
          <w:p w:rsidR="004105D7" w:rsidRDefault="00126D35">
            <w:pPr>
              <w:widowControl w:val="0"/>
              <w:numPr>
                <w:ilvl w:val="0"/>
                <w:numId w:val="26"/>
              </w:numPr>
              <w:jc w:val="left"/>
              <w:rPr>
                <w:b w:val="0"/>
                <w:bCs w:val="0"/>
              </w:rPr>
            </w:pPr>
            <w:r>
              <w:rPr>
                <w:b w:val="0"/>
                <w:bCs w:val="0"/>
              </w:rPr>
              <w:t>Improper stakeholder engagement</w:t>
            </w:r>
          </w:p>
        </w:tc>
        <w:tc>
          <w:tcPr>
            <w:tcW w:w="2340" w:type="dxa"/>
            <w:shd w:val="clear" w:color="auto" w:fill="auto"/>
            <w:tcMar>
              <w:top w:w="100" w:type="dxa"/>
              <w:left w:w="100" w:type="dxa"/>
              <w:bottom w:w="100" w:type="dxa"/>
              <w:right w:w="100" w:type="dxa"/>
            </w:tcMar>
          </w:tcPr>
          <w:p w:rsidR="004105D7" w:rsidRDefault="00126D35">
            <w:pPr>
              <w:widowControl w:val="0"/>
              <w:jc w:val="center"/>
              <w:rPr>
                <w:u w:val="single"/>
              </w:rPr>
            </w:pPr>
            <w:r>
              <w:rPr>
                <w:u w:val="single"/>
              </w:rPr>
              <w:t>Significant</w:t>
            </w:r>
          </w:p>
          <w:p w:rsidR="004105D7" w:rsidRDefault="004105D7">
            <w:pPr>
              <w:widowControl w:val="0"/>
              <w:jc w:val="left"/>
            </w:pPr>
          </w:p>
        </w:tc>
        <w:tc>
          <w:tcPr>
            <w:tcW w:w="2340" w:type="dxa"/>
            <w:shd w:val="clear" w:color="auto" w:fill="auto"/>
            <w:tcMar>
              <w:top w:w="100" w:type="dxa"/>
              <w:left w:w="100" w:type="dxa"/>
              <w:bottom w:w="100" w:type="dxa"/>
              <w:right w:w="100" w:type="dxa"/>
            </w:tcMar>
          </w:tcPr>
          <w:p w:rsidR="004105D7" w:rsidRDefault="00126D35">
            <w:pPr>
              <w:widowControl w:val="0"/>
              <w:jc w:val="center"/>
              <w:rPr>
                <w:u w:val="single"/>
              </w:rPr>
            </w:pPr>
            <w:r>
              <w:rPr>
                <w:u w:val="single"/>
              </w:rPr>
              <w:t>Critical</w:t>
            </w:r>
          </w:p>
          <w:p w:rsidR="004105D7" w:rsidRDefault="004105D7">
            <w:pPr>
              <w:widowControl w:val="0"/>
              <w:jc w:val="left"/>
            </w:pPr>
          </w:p>
        </w:tc>
      </w:tr>
    </w:tbl>
    <w:p w:rsidR="004105D7" w:rsidRDefault="00126D35">
      <w:pPr>
        <w:jc w:val="center"/>
      </w:pPr>
      <w:r>
        <w:t>Table 7: Risk Matrix</w:t>
      </w:r>
    </w:p>
    <w:p w:rsidR="004105D7" w:rsidRDefault="00126D35">
      <w:pPr>
        <w:jc w:val="center"/>
      </w:pPr>
      <w:r>
        <w:t>Source: (Self-created)</w:t>
      </w:r>
    </w:p>
    <w:p w:rsidR="004105D7" w:rsidRDefault="00126D35">
      <w:pPr>
        <w:pStyle w:val="Heading3"/>
      </w:pPr>
      <w:bookmarkStart w:id="25" w:name="_Toc10676"/>
      <w:r>
        <w:t xml:space="preserve">4.2.5 Risk mitigation </w:t>
      </w:r>
      <w:r>
        <w:t>applying the 4Ts model</w:t>
      </w:r>
      <w:bookmarkEnd w:id="25"/>
    </w:p>
    <w:p w:rsidR="004105D7" w:rsidRDefault="00126D35">
      <w:pPr>
        <w:rPr>
          <w:b w:val="0"/>
          <w:bCs w:val="0"/>
        </w:rPr>
      </w:pPr>
      <w:r>
        <w:rPr>
          <w:b w:val="0"/>
          <w:bCs w:val="0"/>
        </w:rPr>
        <w:t xml:space="preserve">The 4Ts model in the context of risk management includes four primary approaches, such as transfer, treat, terminate, and tolerate, which help project managers in managing their project risks effectively (Patel, 2024). Treating </w:t>
      </w:r>
      <w:r>
        <w:rPr>
          <w:b w:val="0"/>
          <w:bCs w:val="0"/>
        </w:rPr>
        <w:t xml:space="preserve">strategies are used to prevent risks by adopting relevant actions based on their probabilities and impacts on the project. For example, the stakeholder engagement issues can be treated in the present project. Risks in the tolerate category can be accepted </w:t>
      </w:r>
      <w:r>
        <w:rPr>
          <w:b w:val="0"/>
          <w:bCs w:val="0"/>
        </w:rPr>
        <w:t xml:space="preserve">and addressed in developing projects. For instance, the recycling issues can be tolerated as effective recycling approaches can help to address </w:t>
      </w:r>
      <w:r>
        <w:rPr>
          <w:b w:val="0"/>
          <w:bCs w:val="0"/>
        </w:rPr>
        <w:lastRenderedPageBreak/>
        <w:t>this risk. On the other hand, labour shortage risks and patient safety compliance risks need to be transferred t</w:t>
      </w:r>
      <w:r>
        <w:rPr>
          <w:b w:val="0"/>
          <w:bCs w:val="0"/>
        </w:rPr>
        <w:t>o third parties to execute the project. Moreover, the termination of the supply chain and cybersecurity issues are required to be terminated in order to ensure the successful execution of the project.</w:t>
      </w:r>
    </w:p>
    <w:p w:rsidR="004105D7" w:rsidRDefault="00126D35">
      <w:pPr>
        <w:pStyle w:val="Heading1"/>
      </w:pPr>
      <w:bookmarkStart w:id="26" w:name="_Toc25067"/>
      <w:r>
        <w:t>5.0 Costs of the individual activities and total cost o</w:t>
      </w:r>
      <w:r>
        <w:t>f the project</w:t>
      </w:r>
      <w:bookmarkEnd w:id="26"/>
    </w:p>
    <w:p w:rsidR="004105D7" w:rsidRDefault="00126D35">
      <w:pPr>
        <w:pStyle w:val="Heading2"/>
        <w:rPr>
          <w:b w:val="0"/>
          <w:bCs w:val="0"/>
        </w:rPr>
      </w:pPr>
      <w:bookmarkStart w:id="27" w:name="_Toc26981"/>
      <w:r>
        <w:t>5.1 Budget Plan</w:t>
      </w:r>
      <w:bookmarkEnd w:id="27"/>
    </w:p>
    <w:tbl>
      <w:tblPr>
        <w:tblStyle w:val="Style2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tblPr>
      <w:tblGrid>
        <w:gridCol w:w="2100"/>
        <w:gridCol w:w="4140"/>
        <w:gridCol w:w="3120"/>
      </w:tblGrid>
      <w:tr w:rsidR="004105D7">
        <w:tc>
          <w:tcPr>
            <w:tcW w:w="2100" w:type="dxa"/>
            <w:shd w:val="clear" w:color="auto" w:fill="auto"/>
            <w:tcMar>
              <w:top w:w="100" w:type="dxa"/>
              <w:left w:w="100" w:type="dxa"/>
              <w:bottom w:w="100" w:type="dxa"/>
              <w:right w:w="100" w:type="dxa"/>
            </w:tcMar>
          </w:tcPr>
          <w:p w:rsidR="004105D7" w:rsidRDefault="00126D35">
            <w:pPr>
              <w:widowControl w:val="0"/>
              <w:jc w:val="center"/>
            </w:pPr>
            <w:r>
              <w:t>Main tasks</w:t>
            </w:r>
          </w:p>
        </w:tc>
        <w:tc>
          <w:tcPr>
            <w:tcW w:w="4140" w:type="dxa"/>
            <w:shd w:val="clear" w:color="auto" w:fill="auto"/>
            <w:tcMar>
              <w:top w:w="100" w:type="dxa"/>
              <w:left w:w="100" w:type="dxa"/>
              <w:bottom w:w="100" w:type="dxa"/>
              <w:right w:w="100" w:type="dxa"/>
            </w:tcMar>
          </w:tcPr>
          <w:p w:rsidR="004105D7" w:rsidRDefault="00126D35">
            <w:pPr>
              <w:widowControl w:val="0"/>
              <w:jc w:val="center"/>
            </w:pPr>
            <w:r>
              <w:t>Sub-tasks</w:t>
            </w:r>
          </w:p>
        </w:tc>
        <w:tc>
          <w:tcPr>
            <w:tcW w:w="3120" w:type="dxa"/>
            <w:shd w:val="clear" w:color="auto" w:fill="auto"/>
            <w:tcMar>
              <w:top w:w="100" w:type="dxa"/>
              <w:left w:w="100" w:type="dxa"/>
              <w:bottom w:w="100" w:type="dxa"/>
              <w:right w:w="100" w:type="dxa"/>
            </w:tcMar>
          </w:tcPr>
          <w:p w:rsidR="004105D7" w:rsidRDefault="00126D35">
            <w:pPr>
              <w:widowControl w:val="0"/>
              <w:jc w:val="center"/>
            </w:pPr>
            <w:r>
              <w:t>Budget (£)</w:t>
            </w:r>
          </w:p>
        </w:tc>
      </w:tr>
      <w:tr w:rsidR="004105D7">
        <w:trPr>
          <w:trHeight w:val="440"/>
        </w:trPr>
        <w:tc>
          <w:tcPr>
            <w:tcW w:w="2100" w:type="dxa"/>
            <w:vMerge w:val="restart"/>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Initiation</w:t>
            </w: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Project Scope and objectives</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100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 xml:space="preserve">Stakeholder identification </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200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Project Charter development</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200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Project Structure</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150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Project governance</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100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Approvals from NHS</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250</w:t>
            </w:r>
          </w:p>
        </w:tc>
      </w:tr>
      <w:tr w:rsidR="004105D7">
        <w:trPr>
          <w:trHeight w:val="440"/>
        </w:trPr>
        <w:tc>
          <w:tcPr>
            <w:tcW w:w="2100" w:type="dxa"/>
            <w:vMerge w:val="restart"/>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Planning</w:t>
            </w: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Data Preparation</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500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Feasibility study</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1000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Project timeline</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500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AI-led dispatch package Blueprint</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2000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Digital resource sourcing</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2500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Data Governance Plan</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500</w:t>
            </w:r>
          </w:p>
        </w:tc>
      </w:tr>
      <w:tr w:rsidR="004105D7">
        <w:trPr>
          <w:trHeight w:val="440"/>
        </w:trPr>
        <w:tc>
          <w:tcPr>
            <w:tcW w:w="2100" w:type="dxa"/>
            <w:vMerge w:val="restart"/>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Process Improvement</w:t>
            </w: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Algorithm development</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6500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Selection of AI algorithm</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1000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Risk Assessment</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1500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AI-led dispatch algorithm</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3500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Developing API for real-time data integration</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4500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Testing API on NHS infrastructure</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4000</w:t>
            </w:r>
          </w:p>
        </w:tc>
      </w:tr>
      <w:tr w:rsidR="004105D7">
        <w:trPr>
          <w:trHeight w:val="440"/>
        </w:trPr>
        <w:tc>
          <w:tcPr>
            <w:tcW w:w="2100" w:type="dxa"/>
            <w:vMerge w:val="restart"/>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Control and Monitoring</w:t>
            </w: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Performance trials</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3000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Quality Testing ISO 9001</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5000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Unit Testing</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6000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Validate algorithm performance</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6500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Conduct training sessions</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5000</w:t>
            </w:r>
          </w:p>
        </w:tc>
      </w:tr>
      <w:tr w:rsidR="004105D7">
        <w:trPr>
          <w:trHeight w:val="440"/>
        </w:trPr>
        <w:tc>
          <w:tcPr>
            <w:tcW w:w="2100" w:type="dxa"/>
            <w:vMerge/>
            <w:shd w:val="clear" w:color="auto" w:fill="auto"/>
            <w:tcMar>
              <w:top w:w="100" w:type="dxa"/>
              <w:left w:w="100" w:type="dxa"/>
              <w:bottom w:w="100" w:type="dxa"/>
              <w:right w:w="100" w:type="dxa"/>
            </w:tcMar>
          </w:tcPr>
          <w:p w:rsidR="004105D7" w:rsidRDefault="004105D7">
            <w:pPr>
              <w:widowControl w:val="0"/>
              <w:spacing w:line="276" w:lineRule="auto"/>
              <w:jc w:val="left"/>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Communicating updates to stakeholders</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2500</w:t>
            </w:r>
          </w:p>
        </w:tc>
      </w:tr>
      <w:tr w:rsidR="004105D7">
        <w:tc>
          <w:tcPr>
            <w:tcW w:w="210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Closure</w:t>
            </w: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Pilot testing</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4000</w:t>
            </w:r>
          </w:p>
        </w:tc>
      </w:tr>
      <w:tr w:rsidR="004105D7">
        <w:tc>
          <w:tcPr>
            <w:tcW w:w="2100" w:type="dxa"/>
            <w:shd w:val="clear" w:color="auto" w:fill="auto"/>
            <w:tcMar>
              <w:top w:w="100" w:type="dxa"/>
              <w:left w:w="100" w:type="dxa"/>
              <w:bottom w:w="100" w:type="dxa"/>
              <w:right w:w="100" w:type="dxa"/>
            </w:tcMar>
          </w:tcPr>
          <w:p w:rsidR="004105D7" w:rsidRDefault="004105D7">
            <w:pPr>
              <w:widowControl w:val="0"/>
              <w:jc w:val="center"/>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Objective reassessment</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1000</w:t>
            </w:r>
          </w:p>
        </w:tc>
      </w:tr>
      <w:tr w:rsidR="004105D7">
        <w:tc>
          <w:tcPr>
            <w:tcW w:w="2100" w:type="dxa"/>
            <w:shd w:val="clear" w:color="auto" w:fill="auto"/>
            <w:tcMar>
              <w:top w:w="100" w:type="dxa"/>
              <w:left w:w="100" w:type="dxa"/>
              <w:bottom w:w="100" w:type="dxa"/>
              <w:right w:w="100" w:type="dxa"/>
            </w:tcMar>
          </w:tcPr>
          <w:p w:rsidR="004105D7" w:rsidRDefault="004105D7">
            <w:pPr>
              <w:widowControl w:val="0"/>
              <w:jc w:val="center"/>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KPI tracking</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2500</w:t>
            </w:r>
          </w:p>
        </w:tc>
      </w:tr>
      <w:tr w:rsidR="004105D7">
        <w:tc>
          <w:tcPr>
            <w:tcW w:w="2100" w:type="dxa"/>
            <w:shd w:val="clear" w:color="auto" w:fill="auto"/>
            <w:tcMar>
              <w:top w:w="100" w:type="dxa"/>
              <w:left w:w="100" w:type="dxa"/>
              <w:bottom w:w="100" w:type="dxa"/>
              <w:right w:w="100" w:type="dxa"/>
            </w:tcMar>
          </w:tcPr>
          <w:p w:rsidR="004105D7" w:rsidRDefault="004105D7">
            <w:pPr>
              <w:widowControl w:val="0"/>
              <w:jc w:val="center"/>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Final commercialization</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8000</w:t>
            </w:r>
          </w:p>
        </w:tc>
      </w:tr>
      <w:tr w:rsidR="004105D7">
        <w:tc>
          <w:tcPr>
            <w:tcW w:w="2100" w:type="dxa"/>
            <w:shd w:val="clear" w:color="auto" w:fill="auto"/>
            <w:tcMar>
              <w:top w:w="100" w:type="dxa"/>
              <w:left w:w="100" w:type="dxa"/>
              <w:bottom w:w="100" w:type="dxa"/>
              <w:right w:w="100" w:type="dxa"/>
            </w:tcMar>
          </w:tcPr>
          <w:p w:rsidR="004105D7" w:rsidRDefault="004105D7">
            <w:pPr>
              <w:widowControl w:val="0"/>
              <w:jc w:val="center"/>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Marketing</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5500</w:t>
            </w:r>
          </w:p>
        </w:tc>
      </w:tr>
      <w:tr w:rsidR="004105D7">
        <w:tc>
          <w:tcPr>
            <w:tcW w:w="2100" w:type="dxa"/>
            <w:shd w:val="clear" w:color="auto" w:fill="auto"/>
            <w:tcMar>
              <w:top w:w="100" w:type="dxa"/>
              <w:left w:w="100" w:type="dxa"/>
              <w:bottom w:w="100" w:type="dxa"/>
              <w:right w:w="100" w:type="dxa"/>
            </w:tcMar>
          </w:tcPr>
          <w:p w:rsidR="004105D7" w:rsidRDefault="004105D7">
            <w:pPr>
              <w:widowControl w:val="0"/>
              <w:jc w:val="center"/>
              <w:rPr>
                <w:b w:val="0"/>
                <w:bCs w:val="0"/>
              </w:rPr>
            </w:pPr>
          </w:p>
        </w:tc>
        <w:tc>
          <w:tcPr>
            <w:tcW w:w="4140" w:type="dxa"/>
            <w:shd w:val="clear" w:color="auto" w:fill="auto"/>
            <w:tcMar>
              <w:top w:w="100" w:type="dxa"/>
              <w:left w:w="100" w:type="dxa"/>
              <w:bottom w:w="100" w:type="dxa"/>
              <w:right w:w="100" w:type="dxa"/>
            </w:tcMar>
          </w:tcPr>
          <w:p w:rsidR="004105D7" w:rsidRDefault="00126D35">
            <w:pPr>
              <w:widowControl w:val="0"/>
              <w:jc w:val="center"/>
              <w:rPr>
                <w:b w:val="0"/>
                <w:bCs w:val="0"/>
              </w:rPr>
            </w:pPr>
            <w:r>
              <w:rPr>
                <w:b w:val="0"/>
                <w:bCs w:val="0"/>
              </w:rPr>
              <w:t xml:space="preserve">Project </w:t>
            </w:r>
            <w:r>
              <w:rPr>
                <w:b w:val="0"/>
                <w:bCs w:val="0"/>
              </w:rPr>
              <w:t>handover</w:t>
            </w:r>
          </w:p>
        </w:tc>
        <w:tc>
          <w:tcPr>
            <w:tcW w:w="3120" w:type="dxa"/>
            <w:shd w:val="clear" w:color="auto" w:fill="auto"/>
            <w:tcMar>
              <w:top w:w="100" w:type="dxa"/>
              <w:left w:w="100" w:type="dxa"/>
              <w:bottom w:w="100" w:type="dxa"/>
              <w:right w:w="100" w:type="dxa"/>
            </w:tcMar>
          </w:tcPr>
          <w:p w:rsidR="004105D7" w:rsidRDefault="00126D35">
            <w:pPr>
              <w:widowControl w:val="0"/>
              <w:jc w:val="right"/>
              <w:rPr>
                <w:b w:val="0"/>
                <w:bCs w:val="0"/>
              </w:rPr>
            </w:pPr>
            <w:r>
              <w:rPr>
                <w:b w:val="0"/>
                <w:bCs w:val="0"/>
              </w:rPr>
              <w:t>2000</w:t>
            </w:r>
          </w:p>
        </w:tc>
      </w:tr>
      <w:tr w:rsidR="004105D7">
        <w:trPr>
          <w:trHeight w:val="440"/>
        </w:trPr>
        <w:tc>
          <w:tcPr>
            <w:tcW w:w="2100" w:type="dxa"/>
            <w:shd w:val="clear" w:color="auto" w:fill="auto"/>
            <w:tcMar>
              <w:top w:w="100" w:type="dxa"/>
              <w:left w:w="100" w:type="dxa"/>
              <w:bottom w:w="100" w:type="dxa"/>
              <w:right w:w="100" w:type="dxa"/>
            </w:tcMar>
          </w:tcPr>
          <w:p w:rsidR="004105D7" w:rsidRDefault="00126D35">
            <w:pPr>
              <w:widowControl w:val="0"/>
              <w:jc w:val="center"/>
            </w:pPr>
            <w:r>
              <w:t>Total</w:t>
            </w:r>
          </w:p>
        </w:tc>
        <w:tc>
          <w:tcPr>
            <w:tcW w:w="7260" w:type="dxa"/>
            <w:gridSpan w:val="2"/>
            <w:shd w:val="clear" w:color="auto" w:fill="auto"/>
            <w:tcMar>
              <w:top w:w="100" w:type="dxa"/>
              <w:left w:w="100" w:type="dxa"/>
              <w:bottom w:w="100" w:type="dxa"/>
              <w:right w:w="100" w:type="dxa"/>
            </w:tcMar>
          </w:tcPr>
          <w:p w:rsidR="004105D7" w:rsidRDefault="00126D35">
            <w:pPr>
              <w:widowControl w:val="0"/>
              <w:jc w:val="right"/>
            </w:pPr>
            <w:r>
              <w:t>80000</w:t>
            </w:r>
          </w:p>
        </w:tc>
      </w:tr>
    </w:tbl>
    <w:p w:rsidR="004105D7" w:rsidRDefault="00126D35">
      <w:pPr>
        <w:jc w:val="center"/>
      </w:pPr>
      <w:r>
        <w:t>Table 8: Budget plan</w:t>
      </w:r>
    </w:p>
    <w:p w:rsidR="004105D7" w:rsidRDefault="00126D35">
      <w:pPr>
        <w:jc w:val="center"/>
        <w:rPr>
          <w:b w:val="0"/>
          <w:bCs w:val="0"/>
        </w:rPr>
      </w:pPr>
      <w:r>
        <w:t>Adapted from: (Hill, 2024)</w:t>
      </w:r>
    </w:p>
    <w:p w:rsidR="004105D7" w:rsidRDefault="00126D35">
      <w:pPr>
        <w:pStyle w:val="Heading1"/>
      </w:pPr>
      <w:bookmarkStart w:id="28" w:name="_Toc14347"/>
      <w:r>
        <w:lastRenderedPageBreak/>
        <w:t>6.0 Application of crash costing techniques</w:t>
      </w:r>
      <w:bookmarkEnd w:id="28"/>
    </w:p>
    <w:p w:rsidR="004105D7" w:rsidRDefault="00126D35">
      <w:pPr>
        <w:pStyle w:val="Heading2"/>
      </w:pPr>
      <w:bookmarkStart w:id="29" w:name="_Toc31884"/>
      <w:r>
        <w:t>6.1 Reduction of project duration by 7 days using crash costing approaches</w:t>
      </w:r>
      <w:bookmarkEnd w:id="29"/>
    </w:p>
    <w:tbl>
      <w:tblPr>
        <w:tblStyle w:val="Style22"/>
        <w:tblW w:w="8775" w:type="dxa"/>
        <w:tblInd w:w="0" w:type="dxa"/>
        <w:tblBorders>
          <w:top w:val="none" w:sz="0" w:space="0" w:color="000000"/>
          <w:left w:val="none" w:sz="0" w:space="0" w:color="000000"/>
          <w:bottom w:val="none" w:sz="0" w:space="0" w:color="000000"/>
          <w:right w:val="none" w:sz="0" w:space="0" w:color="000000"/>
          <w:insideH w:val="none" w:sz="0" w:space="0" w:color="000000"/>
          <w:insideV w:val="none" w:sz="0" w:space="0" w:color="000000"/>
        </w:tblBorders>
        <w:tblLayout w:type="fixed"/>
        <w:tblLook w:val="04A0"/>
      </w:tblPr>
      <w:tblGrid>
        <w:gridCol w:w="1515"/>
        <w:gridCol w:w="2040"/>
        <w:gridCol w:w="1920"/>
        <w:gridCol w:w="1665"/>
        <w:gridCol w:w="1635"/>
      </w:tblGrid>
      <w:tr w:rsidR="004105D7">
        <w:trPr>
          <w:trHeight w:val="840"/>
        </w:trPr>
        <w:tc>
          <w:tcPr>
            <w:tcW w:w="15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4105D7" w:rsidRDefault="00126D35">
            <w:pPr>
              <w:spacing w:before="240"/>
            </w:pPr>
            <w:r>
              <w:t>Activity</w:t>
            </w:r>
          </w:p>
        </w:tc>
        <w:tc>
          <w:tcPr>
            <w:tcW w:w="204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pPr>
            <w:r>
              <w:t>Normal Duration (Days)</w:t>
            </w:r>
          </w:p>
        </w:tc>
        <w:tc>
          <w:tcPr>
            <w:tcW w:w="19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pPr>
            <w:r>
              <w:t>Crash Duration (Days)</w:t>
            </w:r>
          </w:p>
        </w:tc>
        <w:tc>
          <w:tcPr>
            <w:tcW w:w="166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pPr>
            <w:r>
              <w:t xml:space="preserve">Normal </w:t>
            </w:r>
            <w:r>
              <w:t>Cost</w:t>
            </w:r>
          </w:p>
          <w:p w:rsidR="004105D7" w:rsidRDefault="00126D35">
            <w:pPr>
              <w:spacing w:before="240"/>
              <w:jc w:val="center"/>
            </w:pPr>
            <w:r>
              <w:t>£</w:t>
            </w:r>
          </w:p>
        </w:tc>
        <w:tc>
          <w:tcPr>
            <w:tcW w:w="163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pPr>
            <w:r>
              <w:t>Crash Cost</w:t>
            </w:r>
          </w:p>
          <w:p w:rsidR="004105D7" w:rsidRDefault="00126D35">
            <w:pPr>
              <w:spacing w:before="240"/>
              <w:jc w:val="center"/>
            </w:pPr>
            <w:r>
              <w:t>£</w:t>
            </w:r>
          </w:p>
        </w:tc>
      </w:tr>
      <w:tr w:rsidR="004105D7">
        <w:trPr>
          <w:trHeight w:val="300"/>
        </w:trPr>
        <w:tc>
          <w:tcPr>
            <w:tcW w:w="151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4105D7" w:rsidRDefault="00126D35">
            <w:pPr>
              <w:spacing w:before="240"/>
              <w:rPr>
                <w:b w:val="0"/>
                <w:bCs w:val="0"/>
              </w:rPr>
            </w:pPr>
            <w:r>
              <w:rPr>
                <w:b w:val="0"/>
                <w:bCs w:val="0"/>
              </w:rPr>
              <w:t>Initiation</w:t>
            </w:r>
          </w:p>
        </w:tc>
        <w:tc>
          <w:tcPr>
            <w:tcW w:w="204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20</w:t>
            </w:r>
          </w:p>
        </w:tc>
        <w:tc>
          <w:tcPr>
            <w:tcW w:w="192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18</w:t>
            </w:r>
          </w:p>
        </w:tc>
        <w:tc>
          <w:tcPr>
            <w:tcW w:w="166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1,000</w:t>
            </w:r>
          </w:p>
        </w:tc>
        <w:tc>
          <w:tcPr>
            <w:tcW w:w="163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2,000</w:t>
            </w:r>
          </w:p>
        </w:tc>
      </w:tr>
      <w:tr w:rsidR="004105D7">
        <w:trPr>
          <w:trHeight w:val="300"/>
        </w:trPr>
        <w:tc>
          <w:tcPr>
            <w:tcW w:w="151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4105D7" w:rsidRDefault="00126D35">
            <w:pPr>
              <w:spacing w:before="240"/>
              <w:rPr>
                <w:b w:val="0"/>
                <w:bCs w:val="0"/>
              </w:rPr>
            </w:pPr>
            <w:r>
              <w:rPr>
                <w:b w:val="0"/>
                <w:bCs w:val="0"/>
              </w:rPr>
              <w:t>Planning</w:t>
            </w:r>
          </w:p>
        </w:tc>
        <w:tc>
          <w:tcPr>
            <w:tcW w:w="204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35</w:t>
            </w:r>
          </w:p>
        </w:tc>
        <w:tc>
          <w:tcPr>
            <w:tcW w:w="192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34</w:t>
            </w:r>
          </w:p>
        </w:tc>
        <w:tc>
          <w:tcPr>
            <w:tcW w:w="166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7,000</w:t>
            </w:r>
          </w:p>
        </w:tc>
        <w:tc>
          <w:tcPr>
            <w:tcW w:w="163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13,000</w:t>
            </w:r>
          </w:p>
        </w:tc>
      </w:tr>
      <w:tr w:rsidR="004105D7">
        <w:trPr>
          <w:trHeight w:val="600"/>
        </w:trPr>
        <w:tc>
          <w:tcPr>
            <w:tcW w:w="151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4105D7" w:rsidRDefault="00126D35">
            <w:pPr>
              <w:spacing w:before="240"/>
              <w:rPr>
                <w:b w:val="0"/>
                <w:bCs w:val="0"/>
              </w:rPr>
            </w:pPr>
            <w:r>
              <w:rPr>
                <w:b w:val="0"/>
                <w:bCs w:val="0"/>
              </w:rPr>
              <w:t>Process improvement</w:t>
            </w:r>
          </w:p>
        </w:tc>
        <w:tc>
          <w:tcPr>
            <w:tcW w:w="204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60</w:t>
            </w:r>
          </w:p>
        </w:tc>
        <w:tc>
          <w:tcPr>
            <w:tcW w:w="192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58</w:t>
            </w:r>
          </w:p>
        </w:tc>
        <w:tc>
          <w:tcPr>
            <w:tcW w:w="166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21,000</w:t>
            </w:r>
          </w:p>
        </w:tc>
        <w:tc>
          <w:tcPr>
            <w:tcW w:w="163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40,000</w:t>
            </w:r>
          </w:p>
        </w:tc>
      </w:tr>
      <w:tr w:rsidR="004105D7">
        <w:trPr>
          <w:trHeight w:val="600"/>
        </w:trPr>
        <w:tc>
          <w:tcPr>
            <w:tcW w:w="151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4105D7" w:rsidRDefault="00126D35">
            <w:pPr>
              <w:spacing w:before="240"/>
              <w:rPr>
                <w:b w:val="0"/>
                <w:bCs w:val="0"/>
              </w:rPr>
            </w:pPr>
            <w:r>
              <w:rPr>
                <w:b w:val="0"/>
                <w:bCs w:val="0"/>
              </w:rPr>
              <w:t>Monitoring and Control</w:t>
            </w:r>
          </w:p>
        </w:tc>
        <w:tc>
          <w:tcPr>
            <w:tcW w:w="204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46</w:t>
            </w:r>
          </w:p>
        </w:tc>
        <w:tc>
          <w:tcPr>
            <w:tcW w:w="192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45</w:t>
            </w:r>
          </w:p>
        </w:tc>
        <w:tc>
          <w:tcPr>
            <w:tcW w:w="166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28,000</w:t>
            </w:r>
          </w:p>
        </w:tc>
        <w:tc>
          <w:tcPr>
            <w:tcW w:w="163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50,000</w:t>
            </w:r>
          </w:p>
        </w:tc>
      </w:tr>
      <w:tr w:rsidR="004105D7">
        <w:trPr>
          <w:trHeight w:val="300"/>
        </w:trPr>
        <w:tc>
          <w:tcPr>
            <w:tcW w:w="151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4105D7" w:rsidRDefault="00126D35">
            <w:pPr>
              <w:spacing w:before="240"/>
              <w:rPr>
                <w:b w:val="0"/>
                <w:bCs w:val="0"/>
              </w:rPr>
            </w:pPr>
            <w:r>
              <w:rPr>
                <w:b w:val="0"/>
                <w:bCs w:val="0"/>
              </w:rPr>
              <w:t>Closure</w:t>
            </w:r>
          </w:p>
        </w:tc>
        <w:tc>
          <w:tcPr>
            <w:tcW w:w="204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29</w:t>
            </w:r>
          </w:p>
        </w:tc>
        <w:tc>
          <w:tcPr>
            <w:tcW w:w="192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28</w:t>
            </w:r>
          </w:p>
        </w:tc>
        <w:tc>
          <w:tcPr>
            <w:tcW w:w="166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25,000</w:t>
            </w:r>
          </w:p>
        </w:tc>
        <w:tc>
          <w:tcPr>
            <w:tcW w:w="163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40,000</w:t>
            </w:r>
          </w:p>
        </w:tc>
      </w:tr>
    </w:tbl>
    <w:p w:rsidR="004105D7" w:rsidRDefault="00126D35">
      <w:pPr>
        <w:jc w:val="center"/>
      </w:pPr>
      <w:r>
        <w:t>Table 9: Reduction of project duration by 7 days</w:t>
      </w:r>
    </w:p>
    <w:p w:rsidR="004105D7" w:rsidRDefault="00126D35">
      <w:pPr>
        <w:spacing w:before="240"/>
        <w:jc w:val="center"/>
      </w:pPr>
      <w:r>
        <w:t xml:space="preserve">Source: </w:t>
      </w:r>
      <w:r>
        <w:t>(Self-created)</w:t>
      </w:r>
    </w:p>
    <w:p w:rsidR="004105D7" w:rsidRDefault="00126D35">
      <w:pPr>
        <w:rPr>
          <w:b w:val="0"/>
          <w:bCs w:val="0"/>
        </w:rPr>
      </w:pPr>
      <w:r>
        <w:rPr>
          <w:b w:val="0"/>
          <w:bCs w:val="0"/>
        </w:rPr>
        <w:t xml:space="preserve">According to Daoud, Hefnawy and Wefki (2023), the accomplishment of project tasks before schedule required additional labour, hence, it might risk the cost overrun issues. The above trend is also followed in the chosen project, for example, </w:t>
      </w:r>
      <w:r>
        <w:rPr>
          <w:b w:val="0"/>
          <w:bCs w:val="0"/>
        </w:rPr>
        <w:t xml:space="preserve">the estimated  </w:t>
      </w:r>
    </w:p>
    <w:p w:rsidR="004105D7" w:rsidRDefault="00126D35">
      <w:pPr>
        <w:pStyle w:val="Heading2"/>
      </w:pPr>
      <w:bookmarkStart w:id="30" w:name="_Toc16031"/>
      <w:r>
        <w:t>6.2 Evaluating the final budget of the project after crash costing</w:t>
      </w:r>
      <w:bookmarkEnd w:id="30"/>
    </w:p>
    <w:tbl>
      <w:tblPr>
        <w:tblStyle w:val="Style23"/>
        <w:tblW w:w="9030" w:type="dxa"/>
        <w:tblInd w:w="0" w:type="dxa"/>
        <w:tblBorders>
          <w:top w:val="none" w:sz="0" w:space="0" w:color="000000"/>
          <w:left w:val="none" w:sz="0" w:space="0" w:color="000000"/>
          <w:bottom w:val="none" w:sz="0" w:space="0" w:color="000000"/>
          <w:right w:val="none" w:sz="0" w:space="0" w:color="000000"/>
          <w:insideH w:val="none" w:sz="0" w:space="0" w:color="000000"/>
          <w:insideV w:val="none" w:sz="0" w:space="0" w:color="000000"/>
        </w:tblBorders>
        <w:tblLayout w:type="fixed"/>
        <w:tblLook w:val="04A0"/>
      </w:tblPr>
      <w:tblGrid>
        <w:gridCol w:w="1605"/>
        <w:gridCol w:w="1275"/>
        <w:gridCol w:w="1305"/>
        <w:gridCol w:w="1200"/>
        <w:gridCol w:w="1125"/>
        <w:gridCol w:w="1260"/>
        <w:gridCol w:w="1260"/>
      </w:tblGrid>
      <w:tr w:rsidR="004105D7">
        <w:trPr>
          <w:trHeight w:val="1125"/>
        </w:trPr>
        <w:tc>
          <w:tcPr>
            <w:tcW w:w="16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4105D7" w:rsidRDefault="00126D35">
            <w:pPr>
              <w:spacing w:before="240"/>
            </w:pPr>
            <w:r>
              <w:t>Activity</w:t>
            </w:r>
          </w:p>
        </w:tc>
        <w:tc>
          <w:tcPr>
            <w:tcW w:w="127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pPr>
            <w:r>
              <w:t>Normal Duration (Days)</w:t>
            </w:r>
          </w:p>
        </w:tc>
        <w:tc>
          <w:tcPr>
            <w:tcW w:w="130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pPr>
            <w:r>
              <w:t>Crash Duration (Days)</w:t>
            </w:r>
          </w:p>
        </w:tc>
        <w:tc>
          <w:tcPr>
            <w:tcW w:w="120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pPr>
            <w:r>
              <w:t>Normal Cost</w:t>
            </w:r>
          </w:p>
          <w:p w:rsidR="004105D7" w:rsidRDefault="00126D35">
            <w:pPr>
              <w:spacing w:before="240"/>
              <w:jc w:val="center"/>
            </w:pPr>
            <w:r>
              <w:t>£</w:t>
            </w:r>
          </w:p>
        </w:tc>
        <w:tc>
          <w:tcPr>
            <w:tcW w:w="112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pPr>
            <w:r>
              <w:t>Crash Cost</w:t>
            </w:r>
          </w:p>
          <w:p w:rsidR="004105D7" w:rsidRDefault="00126D35">
            <w:pPr>
              <w:spacing w:before="240"/>
              <w:jc w:val="center"/>
            </w:pPr>
            <w:r>
              <w:t>£</w:t>
            </w:r>
          </w:p>
        </w:tc>
        <w:tc>
          <w:tcPr>
            <w:tcW w:w="126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pPr>
            <w:r>
              <w:t>Crash Increase</w:t>
            </w:r>
          </w:p>
        </w:tc>
        <w:tc>
          <w:tcPr>
            <w:tcW w:w="126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pPr>
            <w:r>
              <w:t>Crash cost per week</w:t>
            </w:r>
          </w:p>
        </w:tc>
      </w:tr>
      <w:tr w:rsidR="004105D7">
        <w:trPr>
          <w:trHeight w:val="300"/>
        </w:trPr>
        <w:tc>
          <w:tcPr>
            <w:tcW w:w="160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4105D7" w:rsidRDefault="00126D35">
            <w:pPr>
              <w:spacing w:before="240"/>
              <w:rPr>
                <w:b w:val="0"/>
                <w:bCs w:val="0"/>
              </w:rPr>
            </w:pPr>
            <w:r>
              <w:rPr>
                <w:b w:val="0"/>
                <w:bCs w:val="0"/>
              </w:rPr>
              <w:t>Initiation</w:t>
            </w:r>
          </w:p>
        </w:tc>
        <w:tc>
          <w:tcPr>
            <w:tcW w:w="127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20</w:t>
            </w:r>
          </w:p>
        </w:tc>
        <w:tc>
          <w:tcPr>
            <w:tcW w:w="130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18</w:t>
            </w:r>
          </w:p>
        </w:tc>
        <w:tc>
          <w:tcPr>
            <w:tcW w:w="120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1,000</w:t>
            </w:r>
          </w:p>
        </w:tc>
        <w:tc>
          <w:tcPr>
            <w:tcW w:w="112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2,000</w:t>
            </w:r>
          </w:p>
        </w:tc>
        <w:tc>
          <w:tcPr>
            <w:tcW w:w="126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1,000</w:t>
            </w:r>
          </w:p>
        </w:tc>
        <w:tc>
          <w:tcPr>
            <w:tcW w:w="126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4,000</w:t>
            </w:r>
          </w:p>
        </w:tc>
      </w:tr>
      <w:tr w:rsidR="004105D7">
        <w:trPr>
          <w:trHeight w:val="300"/>
        </w:trPr>
        <w:tc>
          <w:tcPr>
            <w:tcW w:w="160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4105D7" w:rsidRDefault="00126D35">
            <w:pPr>
              <w:spacing w:before="240"/>
              <w:rPr>
                <w:b w:val="0"/>
                <w:bCs w:val="0"/>
              </w:rPr>
            </w:pPr>
            <w:r>
              <w:rPr>
                <w:b w:val="0"/>
                <w:bCs w:val="0"/>
              </w:rPr>
              <w:t>Planning</w:t>
            </w:r>
          </w:p>
        </w:tc>
        <w:tc>
          <w:tcPr>
            <w:tcW w:w="127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35</w:t>
            </w:r>
          </w:p>
        </w:tc>
        <w:tc>
          <w:tcPr>
            <w:tcW w:w="130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34</w:t>
            </w:r>
          </w:p>
        </w:tc>
        <w:tc>
          <w:tcPr>
            <w:tcW w:w="120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7,000</w:t>
            </w:r>
          </w:p>
        </w:tc>
        <w:tc>
          <w:tcPr>
            <w:tcW w:w="112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13,000</w:t>
            </w:r>
          </w:p>
        </w:tc>
        <w:tc>
          <w:tcPr>
            <w:tcW w:w="126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6,000</w:t>
            </w:r>
          </w:p>
        </w:tc>
        <w:tc>
          <w:tcPr>
            <w:tcW w:w="126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12,000</w:t>
            </w:r>
          </w:p>
        </w:tc>
      </w:tr>
      <w:tr w:rsidR="004105D7">
        <w:trPr>
          <w:trHeight w:val="600"/>
        </w:trPr>
        <w:tc>
          <w:tcPr>
            <w:tcW w:w="160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4105D7" w:rsidRDefault="00126D35">
            <w:pPr>
              <w:spacing w:before="240"/>
              <w:rPr>
                <w:b w:val="0"/>
                <w:bCs w:val="0"/>
              </w:rPr>
            </w:pPr>
            <w:r>
              <w:rPr>
                <w:b w:val="0"/>
                <w:bCs w:val="0"/>
              </w:rPr>
              <w:lastRenderedPageBreak/>
              <w:t>Process improvement</w:t>
            </w:r>
          </w:p>
        </w:tc>
        <w:tc>
          <w:tcPr>
            <w:tcW w:w="127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60</w:t>
            </w:r>
          </w:p>
        </w:tc>
        <w:tc>
          <w:tcPr>
            <w:tcW w:w="130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58</w:t>
            </w:r>
          </w:p>
        </w:tc>
        <w:tc>
          <w:tcPr>
            <w:tcW w:w="120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21,000</w:t>
            </w:r>
          </w:p>
        </w:tc>
        <w:tc>
          <w:tcPr>
            <w:tcW w:w="112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40,000</w:t>
            </w:r>
          </w:p>
        </w:tc>
        <w:tc>
          <w:tcPr>
            <w:tcW w:w="126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19,000</w:t>
            </w:r>
          </w:p>
        </w:tc>
        <w:tc>
          <w:tcPr>
            <w:tcW w:w="126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15,000</w:t>
            </w:r>
          </w:p>
        </w:tc>
      </w:tr>
      <w:tr w:rsidR="004105D7">
        <w:trPr>
          <w:trHeight w:val="600"/>
        </w:trPr>
        <w:tc>
          <w:tcPr>
            <w:tcW w:w="160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4105D7" w:rsidRDefault="00126D35">
            <w:pPr>
              <w:spacing w:before="240"/>
              <w:rPr>
                <w:b w:val="0"/>
                <w:bCs w:val="0"/>
              </w:rPr>
            </w:pPr>
            <w:r>
              <w:rPr>
                <w:b w:val="0"/>
                <w:bCs w:val="0"/>
              </w:rPr>
              <w:t>Monitoring and Control</w:t>
            </w:r>
          </w:p>
        </w:tc>
        <w:tc>
          <w:tcPr>
            <w:tcW w:w="127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46</w:t>
            </w:r>
          </w:p>
        </w:tc>
        <w:tc>
          <w:tcPr>
            <w:tcW w:w="130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45</w:t>
            </w:r>
          </w:p>
        </w:tc>
        <w:tc>
          <w:tcPr>
            <w:tcW w:w="120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28,000</w:t>
            </w:r>
          </w:p>
        </w:tc>
        <w:tc>
          <w:tcPr>
            <w:tcW w:w="112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50,000</w:t>
            </w:r>
          </w:p>
        </w:tc>
        <w:tc>
          <w:tcPr>
            <w:tcW w:w="126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22,000</w:t>
            </w:r>
          </w:p>
        </w:tc>
        <w:tc>
          <w:tcPr>
            <w:tcW w:w="126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18,000</w:t>
            </w:r>
          </w:p>
        </w:tc>
      </w:tr>
      <w:tr w:rsidR="004105D7">
        <w:trPr>
          <w:trHeight w:val="300"/>
        </w:trPr>
        <w:tc>
          <w:tcPr>
            <w:tcW w:w="160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4105D7" w:rsidRDefault="00126D35">
            <w:pPr>
              <w:spacing w:before="240"/>
              <w:rPr>
                <w:b w:val="0"/>
                <w:bCs w:val="0"/>
              </w:rPr>
            </w:pPr>
            <w:r>
              <w:rPr>
                <w:b w:val="0"/>
                <w:bCs w:val="0"/>
              </w:rPr>
              <w:t>Closure</w:t>
            </w:r>
          </w:p>
        </w:tc>
        <w:tc>
          <w:tcPr>
            <w:tcW w:w="127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29</w:t>
            </w:r>
          </w:p>
        </w:tc>
        <w:tc>
          <w:tcPr>
            <w:tcW w:w="130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28</w:t>
            </w:r>
          </w:p>
        </w:tc>
        <w:tc>
          <w:tcPr>
            <w:tcW w:w="120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25,000</w:t>
            </w:r>
          </w:p>
        </w:tc>
        <w:tc>
          <w:tcPr>
            <w:tcW w:w="112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40,000</w:t>
            </w:r>
          </w:p>
        </w:tc>
        <w:tc>
          <w:tcPr>
            <w:tcW w:w="126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15,000</w:t>
            </w:r>
          </w:p>
        </w:tc>
        <w:tc>
          <w:tcPr>
            <w:tcW w:w="126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20,000</w:t>
            </w:r>
          </w:p>
        </w:tc>
      </w:tr>
    </w:tbl>
    <w:p w:rsidR="004105D7" w:rsidRDefault="00126D35">
      <w:pPr>
        <w:spacing w:before="240"/>
        <w:jc w:val="center"/>
      </w:pPr>
      <w:r>
        <w:t xml:space="preserve"> Table 10: Change in budget after crash costing</w:t>
      </w:r>
    </w:p>
    <w:p w:rsidR="004105D7" w:rsidRDefault="00126D35">
      <w:pPr>
        <w:spacing w:before="240"/>
        <w:jc w:val="center"/>
      </w:pPr>
      <w:r>
        <w:t>Source: (Self-created)</w:t>
      </w:r>
    </w:p>
    <w:p w:rsidR="004105D7" w:rsidRDefault="00126D35">
      <w:pPr>
        <w:spacing w:before="240"/>
        <w:rPr>
          <w:u w:val="single"/>
        </w:rPr>
      </w:pPr>
      <w:r>
        <w:rPr>
          <w:u w:val="single"/>
        </w:rPr>
        <w:t>Crash Cost Sequence</w:t>
      </w:r>
    </w:p>
    <w:tbl>
      <w:tblPr>
        <w:tblStyle w:val="Style35"/>
        <w:tblW w:w="8775" w:type="dxa"/>
        <w:tblInd w:w="0" w:type="dxa"/>
        <w:tblBorders>
          <w:top w:val="none" w:sz="0" w:space="0" w:color="000000"/>
          <w:left w:val="none" w:sz="0" w:space="0" w:color="000000"/>
          <w:bottom w:val="none" w:sz="0" w:space="0" w:color="000000"/>
          <w:right w:val="none" w:sz="0" w:space="0" w:color="000000"/>
          <w:insideH w:val="none" w:sz="0" w:space="0" w:color="000000"/>
          <w:insideV w:val="none" w:sz="0" w:space="0" w:color="000000"/>
        </w:tblBorders>
        <w:tblLayout w:type="fixed"/>
        <w:tblLook w:val="04A0"/>
      </w:tblPr>
      <w:tblGrid>
        <w:gridCol w:w="1650"/>
        <w:gridCol w:w="1365"/>
        <w:gridCol w:w="1380"/>
        <w:gridCol w:w="1380"/>
        <w:gridCol w:w="1335"/>
        <w:gridCol w:w="1665"/>
      </w:tblGrid>
      <w:tr w:rsidR="004105D7">
        <w:trPr>
          <w:trHeight w:val="885"/>
        </w:trPr>
        <w:tc>
          <w:tcPr>
            <w:tcW w:w="165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4105D7" w:rsidRDefault="00126D35">
            <w:pPr>
              <w:spacing w:before="240"/>
            </w:pPr>
            <w:r>
              <w:t>Activity</w:t>
            </w:r>
          </w:p>
        </w:tc>
        <w:tc>
          <w:tcPr>
            <w:tcW w:w="136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pPr>
            <w:r>
              <w:t>Crash cost per week £</w:t>
            </w:r>
          </w:p>
        </w:tc>
        <w:tc>
          <w:tcPr>
            <w:tcW w:w="138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pPr>
            <w:r>
              <w:t>Normal Duration (Days)</w:t>
            </w:r>
          </w:p>
        </w:tc>
        <w:tc>
          <w:tcPr>
            <w:tcW w:w="138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pPr>
            <w:r>
              <w:t>Crash Duration (Days)</w:t>
            </w:r>
          </w:p>
        </w:tc>
        <w:tc>
          <w:tcPr>
            <w:tcW w:w="133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pPr>
            <w:r>
              <w:t>Time saved</w:t>
            </w:r>
          </w:p>
        </w:tc>
        <w:tc>
          <w:tcPr>
            <w:tcW w:w="166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pPr>
            <w:r>
              <w:t>Cumulative Project Cost Increase</w:t>
            </w:r>
          </w:p>
        </w:tc>
      </w:tr>
      <w:tr w:rsidR="004105D7">
        <w:trPr>
          <w:trHeight w:val="300"/>
        </w:trPr>
        <w:tc>
          <w:tcPr>
            <w:tcW w:w="165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Initiation</w:t>
            </w:r>
          </w:p>
        </w:tc>
        <w:tc>
          <w:tcPr>
            <w:tcW w:w="136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4,000</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20</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18</w:t>
            </w:r>
          </w:p>
        </w:tc>
        <w:tc>
          <w:tcPr>
            <w:tcW w:w="133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w:t>
            </w:r>
          </w:p>
        </w:tc>
        <w:tc>
          <w:tcPr>
            <w:tcW w:w="166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+20,000</w:t>
            </w:r>
          </w:p>
        </w:tc>
      </w:tr>
      <w:tr w:rsidR="004105D7">
        <w:trPr>
          <w:trHeight w:val="300"/>
        </w:trPr>
        <w:tc>
          <w:tcPr>
            <w:tcW w:w="165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Planning</w:t>
            </w:r>
          </w:p>
        </w:tc>
        <w:tc>
          <w:tcPr>
            <w:tcW w:w="136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12,000</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35</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34</w:t>
            </w:r>
          </w:p>
        </w:tc>
        <w:tc>
          <w:tcPr>
            <w:tcW w:w="133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w:t>
            </w:r>
          </w:p>
        </w:tc>
        <w:tc>
          <w:tcPr>
            <w:tcW w:w="166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+32,000</w:t>
            </w:r>
          </w:p>
        </w:tc>
      </w:tr>
      <w:tr w:rsidR="004105D7">
        <w:trPr>
          <w:trHeight w:val="600"/>
        </w:trPr>
        <w:tc>
          <w:tcPr>
            <w:tcW w:w="165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Process improvement</w:t>
            </w:r>
          </w:p>
        </w:tc>
        <w:tc>
          <w:tcPr>
            <w:tcW w:w="136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15,000</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60</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58</w:t>
            </w:r>
          </w:p>
        </w:tc>
        <w:tc>
          <w:tcPr>
            <w:tcW w:w="133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w:t>
            </w:r>
          </w:p>
        </w:tc>
        <w:tc>
          <w:tcPr>
            <w:tcW w:w="166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+47,000</w:t>
            </w:r>
          </w:p>
        </w:tc>
      </w:tr>
      <w:tr w:rsidR="004105D7">
        <w:trPr>
          <w:trHeight w:val="600"/>
        </w:trPr>
        <w:tc>
          <w:tcPr>
            <w:tcW w:w="165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Monitoring and Control</w:t>
            </w:r>
          </w:p>
        </w:tc>
        <w:tc>
          <w:tcPr>
            <w:tcW w:w="136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18,000</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46</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45</w:t>
            </w:r>
          </w:p>
        </w:tc>
        <w:tc>
          <w:tcPr>
            <w:tcW w:w="133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w:t>
            </w:r>
          </w:p>
        </w:tc>
        <w:tc>
          <w:tcPr>
            <w:tcW w:w="166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+65,000</w:t>
            </w:r>
          </w:p>
        </w:tc>
      </w:tr>
      <w:tr w:rsidR="004105D7">
        <w:trPr>
          <w:trHeight w:val="300"/>
        </w:trPr>
        <w:tc>
          <w:tcPr>
            <w:tcW w:w="165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Closure</w:t>
            </w:r>
          </w:p>
        </w:tc>
        <w:tc>
          <w:tcPr>
            <w:tcW w:w="136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20,000</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29</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28</w:t>
            </w:r>
          </w:p>
        </w:tc>
        <w:tc>
          <w:tcPr>
            <w:tcW w:w="133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1</w:t>
            </w:r>
          </w:p>
        </w:tc>
        <w:tc>
          <w:tcPr>
            <w:tcW w:w="1665" w:type="dxa"/>
            <w:tcBorders>
              <w:top w:val="nil"/>
              <w:left w:val="nil"/>
              <w:bottom w:val="single" w:sz="6" w:space="0" w:color="000000"/>
              <w:right w:val="single" w:sz="6" w:space="0" w:color="000000"/>
            </w:tcBorders>
            <w:tcMar>
              <w:top w:w="0" w:type="dxa"/>
              <w:left w:w="100" w:type="dxa"/>
              <w:bottom w:w="0" w:type="dxa"/>
              <w:right w:w="100" w:type="dxa"/>
            </w:tcMar>
          </w:tcPr>
          <w:p w:rsidR="004105D7" w:rsidRDefault="00126D35">
            <w:pPr>
              <w:spacing w:before="240"/>
              <w:jc w:val="center"/>
              <w:rPr>
                <w:b w:val="0"/>
                <w:bCs w:val="0"/>
              </w:rPr>
            </w:pPr>
            <w:r>
              <w:rPr>
                <w:b w:val="0"/>
                <w:bCs w:val="0"/>
              </w:rPr>
              <w:t>+85,000</w:t>
            </w:r>
          </w:p>
        </w:tc>
      </w:tr>
    </w:tbl>
    <w:p w:rsidR="004105D7" w:rsidRDefault="00126D35">
      <w:pPr>
        <w:spacing w:before="240"/>
        <w:jc w:val="center"/>
      </w:pPr>
      <w:r>
        <w:t>Table 11: Crash costing sequence and final budget</w:t>
      </w:r>
    </w:p>
    <w:p w:rsidR="004105D7" w:rsidRDefault="00126D35">
      <w:pPr>
        <w:spacing w:before="240"/>
        <w:jc w:val="center"/>
      </w:pPr>
      <w:r>
        <w:t>Source: (Self-created)</w:t>
      </w:r>
    </w:p>
    <w:p w:rsidR="004105D7" w:rsidRDefault="00126D35">
      <w:pPr>
        <w:spacing w:before="240"/>
      </w:pPr>
      <w:r>
        <w:rPr>
          <w:b w:val="0"/>
          <w:bCs w:val="0"/>
        </w:rPr>
        <w:t>Crash Sequence is Initiation, Planning, Monitoring and Control, Closure and Process improvement.</w:t>
      </w:r>
      <w:r>
        <w:rPr>
          <w:b w:val="0"/>
          <w:bCs w:val="0"/>
        </w:rPr>
        <w:t xml:space="preserve">Following the above crash sequence and completing tasks before 7 days will </w:t>
      </w:r>
      <w:r>
        <w:rPr>
          <w:b w:val="0"/>
          <w:bCs w:val="0"/>
        </w:rPr>
        <w:lastRenderedPageBreak/>
        <w:t xml:space="preserve">increase the cumulative cost by £85,000. Hence, the final budget will probably increase to £167,000. </w:t>
      </w:r>
    </w:p>
    <w:p w:rsidR="004105D7" w:rsidRDefault="00126D35">
      <w:pPr>
        <w:pStyle w:val="Heading1"/>
        <w:rPr>
          <w:highlight w:val="yellow"/>
        </w:rPr>
      </w:pPr>
      <w:bookmarkStart w:id="31" w:name="_Toc9942"/>
      <w:r>
        <w:t>7.0 A consideration of project handover issues</w:t>
      </w:r>
      <w:bookmarkEnd w:id="31"/>
    </w:p>
    <w:p w:rsidR="004105D7" w:rsidRDefault="00126D35">
      <w:pPr>
        <w:rPr>
          <w:b w:val="0"/>
          <w:bCs w:val="0"/>
        </w:rPr>
      </w:pPr>
      <w:r>
        <w:rPr>
          <w:b w:val="0"/>
          <w:bCs w:val="0"/>
        </w:rPr>
        <w:t>The primary issues associated wi</w:t>
      </w:r>
      <w:r>
        <w:rPr>
          <w:b w:val="0"/>
          <w:bCs w:val="0"/>
        </w:rPr>
        <w:t>th the handover of projects include expectation gaps, improper documentation, and poor planning, as well as resource gaps, external dependencies, and risk management failures. For example, an ineffective alignment between actual needs and project deliverab</w:t>
      </w:r>
      <w:r>
        <w:rPr>
          <w:b w:val="0"/>
          <w:bCs w:val="0"/>
        </w:rPr>
        <w:t>les due to poor planning creates challenges for project managers to handover projects to their clients (Rodrigues et al., 2024). Moreover, improper quality control and documentation of project activities also bring challenges regarding project handover (Sa</w:t>
      </w:r>
      <w:r>
        <w:rPr>
          <w:b w:val="0"/>
          <w:bCs w:val="0"/>
        </w:rPr>
        <w:t xml:space="preserve">diq et al., 2021). Therefore, the present project can also face these issues in handovering the project to the NHS. Therefore, it is crucial to consider these problems to ensure the successful handover of the project. </w:t>
      </w:r>
    </w:p>
    <w:p w:rsidR="004105D7" w:rsidRDefault="00126D35">
      <w:pPr>
        <w:pStyle w:val="Heading1"/>
        <w:rPr>
          <w:highlight w:val="yellow"/>
        </w:rPr>
      </w:pPr>
      <w:bookmarkStart w:id="32" w:name="_Toc2898"/>
      <w:r>
        <w:t>8.0 Conclusion</w:t>
      </w:r>
      <w:bookmarkEnd w:id="32"/>
    </w:p>
    <w:p w:rsidR="004105D7" w:rsidRDefault="00126D35">
      <w:pPr>
        <w:rPr>
          <w:b w:val="0"/>
          <w:bCs w:val="0"/>
        </w:rPr>
      </w:pPr>
      <w:r>
        <w:rPr>
          <w:b w:val="0"/>
          <w:bCs w:val="0"/>
        </w:rPr>
        <w:t xml:space="preserve">Based on the above </w:t>
      </w:r>
      <w:r>
        <w:rPr>
          <w:b w:val="0"/>
          <w:bCs w:val="0"/>
        </w:rPr>
        <w:t>discussion, it can be concluded that the mitigation of the technical, as well as political, environmental, legal, and financial risks, can help in developing the AI-led dispatch algorithm in the UK NHS ambulance service commissioning to prevent patient att</w:t>
      </w:r>
      <w:r>
        <w:rPr>
          <w:b w:val="0"/>
          <w:bCs w:val="0"/>
        </w:rPr>
        <w:t>ending delays. Effective considerations of project handover threats can help to deliver the project successfully.</w:t>
      </w:r>
    </w:p>
    <w:p w:rsidR="004105D7" w:rsidRDefault="00126D35">
      <w:r>
        <w:br w:type="page"/>
      </w:r>
    </w:p>
    <w:p w:rsidR="004105D7" w:rsidRDefault="00126D35">
      <w:pPr>
        <w:pStyle w:val="Heading1"/>
      </w:pPr>
      <w:bookmarkStart w:id="33" w:name="_Toc19751"/>
      <w:r>
        <w:lastRenderedPageBreak/>
        <w:t>References</w:t>
      </w:r>
      <w:bookmarkEnd w:id="33"/>
    </w:p>
    <w:p w:rsidR="004105D7" w:rsidRDefault="00126D35">
      <w:pPr>
        <w:rPr>
          <w:b w:val="0"/>
          <w:bCs w:val="0"/>
        </w:rPr>
      </w:pPr>
      <w:r>
        <w:rPr>
          <w:b w:val="0"/>
          <w:bCs w:val="0"/>
        </w:rPr>
        <w:t>AACE (2024). NHS ambulance services achieve performance improvements despite significant growth in demand and handover delays equ</w:t>
      </w:r>
      <w:r>
        <w:rPr>
          <w:b w:val="0"/>
          <w:bCs w:val="0"/>
        </w:rPr>
        <w:t xml:space="preserve">ating to 183 years of lost ambulance capacity - aace.org.uk. </w:t>
      </w:r>
      <w:r>
        <w:rPr>
          <w:b w:val="0"/>
          <w:bCs w:val="0"/>
          <w:i/>
          <w:iCs/>
        </w:rPr>
        <w:t>Aace.org.uk</w:t>
      </w:r>
      <w:r>
        <w:rPr>
          <w:b w:val="0"/>
          <w:bCs w:val="0"/>
        </w:rPr>
        <w:t>. [online] doi:</w:t>
      </w:r>
      <w:hyperlink r:id="rId26">
        <w:r>
          <w:rPr>
            <w:b w:val="0"/>
            <w:bCs w:val="0"/>
            <w:color w:val="1155CC"/>
            <w:u w:val="single"/>
          </w:rPr>
          <w:t>https://doi.org/10/23171607/Ambulance-EOC-staff-1</w:t>
        </w:r>
      </w:hyperlink>
      <w:r>
        <w:rPr>
          <w:b w:val="0"/>
          <w:bCs w:val="0"/>
        </w:rPr>
        <w:t xml:space="preserve">. </w:t>
      </w:r>
    </w:p>
    <w:p w:rsidR="004105D7" w:rsidRDefault="00126D35">
      <w:pPr>
        <w:rPr>
          <w:b w:val="0"/>
          <w:bCs w:val="0"/>
        </w:rPr>
      </w:pPr>
      <w:r>
        <w:rPr>
          <w:b w:val="0"/>
          <w:bCs w:val="0"/>
        </w:rPr>
        <w:t>Alaghemandi, M. (2024). Sustainable Solutions Th</w:t>
      </w:r>
      <w:r>
        <w:rPr>
          <w:b w:val="0"/>
          <w:bCs w:val="0"/>
        </w:rPr>
        <w:t xml:space="preserve">rough Innovative Plastic Waste Recycling Technologies. </w:t>
      </w:r>
      <w:r>
        <w:rPr>
          <w:b w:val="0"/>
          <w:bCs w:val="0"/>
          <w:i/>
          <w:iCs/>
        </w:rPr>
        <w:t>Sustainability</w:t>
      </w:r>
      <w:r>
        <w:rPr>
          <w:b w:val="0"/>
          <w:bCs w:val="0"/>
        </w:rPr>
        <w:t>, 16(23), pp.10401–10401. doi:</w:t>
      </w:r>
      <w:hyperlink r:id="rId27">
        <w:r>
          <w:rPr>
            <w:b w:val="0"/>
            <w:bCs w:val="0"/>
            <w:color w:val="1155CC"/>
            <w:u w:val="single"/>
          </w:rPr>
          <w:t>https://doi.org/10.3390/su162310401</w:t>
        </w:r>
      </w:hyperlink>
      <w:r>
        <w:rPr>
          <w:b w:val="0"/>
          <w:bCs w:val="0"/>
        </w:rPr>
        <w:t xml:space="preserve">. </w:t>
      </w:r>
    </w:p>
    <w:p w:rsidR="004105D7" w:rsidRDefault="00126D35">
      <w:pPr>
        <w:rPr>
          <w:b w:val="0"/>
          <w:bCs w:val="0"/>
        </w:rPr>
      </w:pPr>
      <w:r>
        <w:rPr>
          <w:b w:val="0"/>
          <w:bCs w:val="0"/>
        </w:rPr>
        <w:t xml:space="preserve">Ampong, I. (2024). Assessing the effect of employee welfare and </w:t>
      </w:r>
      <w:r>
        <w:rPr>
          <w:b w:val="0"/>
          <w:bCs w:val="0"/>
        </w:rPr>
        <w:t xml:space="preserve">compensation on organizational performance: a case of Sahel Sahara Bank Ghana limited. </w:t>
      </w:r>
      <w:r>
        <w:rPr>
          <w:b w:val="0"/>
          <w:bCs w:val="0"/>
          <w:i/>
          <w:iCs/>
        </w:rPr>
        <w:t>Cogent Business &amp; Management</w:t>
      </w:r>
      <w:r>
        <w:rPr>
          <w:b w:val="0"/>
          <w:bCs w:val="0"/>
        </w:rPr>
        <w:t>, 11(1). doi:</w:t>
      </w:r>
      <w:hyperlink r:id="rId28">
        <w:r>
          <w:rPr>
            <w:b w:val="0"/>
            <w:bCs w:val="0"/>
            <w:color w:val="1155CC"/>
            <w:u w:val="single"/>
          </w:rPr>
          <w:t>https://doi.org/10.1080/23311975.2024.2315690</w:t>
        </w:r>
      </w:hyperlink>
      <w:r>
        <w:rPr>
          <w:b w:val="0"/>
          <w:bCs w:val="0"/>
        </w:rPr>
        <w:t xml:space="preserve">. </w:t>
      </w:r>
    </w:p>
    <w:p w:rsidR="004105D7" w:rsidRDefault="00126D35">
      <w:pPr>
        <w:rPr>
          <w:b w:val="0"/>
          <w:bCs w:val="0"/>
        </w:rPr>
      </w:pPr>
      <w:r>
        <w:rPr>
          <w:b w:val="0"/>
          <w:bCs w:val="0"/>
        </w:rPr>
        <w:t xml:space="preserve">Atin, S. and Afrianto, I. (2023). Implementation of the program evaluation and review technique (PERT) method to determine estimated time of project completion. </w:t>
      </w:r>
      <w:r>
        <w:rPr>
          <w:b w:val="0"/>
          <w:bCs w:val="0"/>
          <w:i/>
          <w:iCs/>
        </w:rPr>
        <w:t>AIP Conference Proceedings</w:t>
      </w:r>
      <w:r>
        <w:rPr>
          <w:b w:val="0"/>
          <w:bCs w:val="0"/>
        </w:rPr>
        <w:t>. doi:</w:t>
      </w:r>
      <w:hyperlink r:id="rId29">
        <w:r>
          <w:rPr>
            <w:b w:val="0"/>
            <w:bCs w:val="0"/>
            <w:color w:val="1155CC"/>
            <w:u w:val="single"/>
          </w:rPr>
          <w:t>https://doi.o</w:t>
        </w:r>
        <w:r>
          <w:rPr>
            <w:b w:val="0"/>
            <w:bCs w:val="0"/>
            <w:color w:val="1155CC"/>
            <w:u w:val="single"/>
          </w:rPr>
          <w:t>rg/10.1063/5.0130296</w:t>
        </w:r>
      </w:hyperlink>
      <w:r>
        <w:rPr>
          <w:b w:val="0"/>
          <w:bCs w:val="0"/>
        </w:rPr>
        <w:t xml:space="preserve">. </w:t>
      </w:r>
    </w:p>
    <w:p w:rsidR="004105D7" w:rsidRDefault="00126D35">
      <w:pPr>
        <w:rPr>
          <w:b w:val="0"/>
          <w:bCs w:val="0"/>
        </w:rPr>
      </w:pPr>
      <w:r>
        <w:rPr>
          <w:b w:val="0"/>
          <w:bCs w:val="0"/>
        </w:rPr>
        <w:t xml:space="preserve">Bianconi, F. (2024). Gantt Charts. </w:t>
      </w:r>
      <w:r>
        <w:rPr>
          <w:b w:val="0"/>
          <w:bCs w:val="0"/>
          <w:i/>
          <w:iCs/>
        </w:rPr>
        <w:t>Data and Process Visualisation for Graphic Communication</w:t>
      </w:r>
      <w:r>
        <w:rPr>
          <w:b w:val="0"/>
          <w:bCs w:val="0"/>
        </w:rPr>
        <w:t>, pp.175–181. doi:</w:t>
      </w:r>
      <w:hyperlink r:id="rId30">
        <w:r>
          <w:rPr>
            <w:b w:val="0"/>
            <w:bCs w:val="0"/>
            <w:color w:val="1155CC"/>
            <w:u w:val="single"/>
          </w:rPr>
          <w:t>https://doi.org/10.1007/978-3-031-57051-3_13</w:t>
        </w:r>
      </w:hyperlink>
      <w:r>
        <w:rPr>
          <w:b w:val="0"/>
          <w:bCs w:val="0"/>
        </w:rPr>
        <w:t xml:space="preserve">. </w:t>
      </w:r>
    </w:p>
    <w:p w:rsidR="004105D7" w:rsidRDefault="00126D35">
      <w:pPr>
        <w:rPr>
          <w:b w:val="0"/>
          <w:bCs w:val="0"/>
        </w:rPr>
      </w:pPr>
      <w:r>
        <w:rPr>
          <w:b w:val="0"/>
          <w:bCs w:val="0"/>
        </w:rPr>
        <w:t>Castro, A.</w:t>
      </w:r>
      <w:r>
        <w:rPr>
          <w:b w:val="0"/>
          <w:bCs w:val="0"/>
        </w:rPr>
        <w:t xml:space="preserve"> and Sainati, T. (2024). Bridging the Gap: Reintegrating Legal Perspectives into Project Management. </w:t>
      </w:r>
      <w:r>
        <w:rPr>
          <w:b w:val="0"/>
          <w:bCs w:val="0"/>
          <w:i/>
          <w:iCs/>
        </w:rPr>
        <w:t>Project Leadership and Society</w:t>
      </w:r>
      <w:r>
        <w:rPr>
          <w:b w:val="0"/>
          <w:bCs w:val="0"/>
        </w:rPr>
        <w:t>, 5, pp.100154–100154. doi:</w:t>
      </w:r>
      <w:hyperlink r:id="rId31">
        <w:r>
          <w:rPr>
            <w:b w:val="0"/>
            <w:bCs w:val="0"/>
            <w:color w:val="1155CC"/>
            <w:u w:val="single"/>
          </w:rPr>
          <w:t>https://doi.org/10.1016/j.plas.2024.100</w:t>
        </w:r>
        <w:r>
          <w:rPr>
            <w:b w:val="0"/>
            <w:bCs w:val="0"/>
            <w:color w:val="1155CC"/>
            <w:u w:val="single"/>
          </w:rPr>
          <w:t>154</w:t>
        </w:r>
      </w:hyperlink>
      <w:r>
        <w:rPr>
          <w:b w:val="0"/>
          <w:bCs w:val="0"/>
        </w:rPr>
        <w:t xml:space="preserve">. </w:t>
      </w:r>
    </w:p>
    <w:p w:rsidR="004105D7" w:rsidRDefault="00126D35">
      <w:pPr>
        <w:rPr>
          <w:b w:val="0"/>
          <w:bCs w:val="0"/>
        </w:rPr>
      </w:pPr>
      <w:r>
        <w:rPr>
          <w:b w:val="0"/>
          <w:bCs w:val="0"/>
        </w:rPr>
        <w:t xml:space="preserve">Ceklic, E., Tohira, H., Ball, S., Brown, E., Brink, D., Bailey, P., Brits, R. and Finn, J. (2022). A predictive ambulance dispatch algorithm to the scene of a motor vehicle crash: the search for optimal over and under triage rates. </w:t>
      </w:r>
      <w:r>
        <w:rPr>
          <w:b w:val="0"/>
          <w:bCs w:val="0"/>
          <w:i/>
          <w:iCs/>
        </w:rPr>
        <w:t>BMC Emergency M</w:t>
      </w:r>
      <w:r>
        <w:rPr>
          <w:b w:val="0"/>
          <w:bCs w:val="0"/>
          <w:i/>
          <w:iCs/>
        </w:rPr>
        <w:t>edicine</w:t>
      </w:r>
      <w:r>
        <w:rPr>
          <w:b w:val="0"/>
          <w:bCs w:val="0"/>
        </w:rPr>
        <w:t>, 22(1). doi:</w:t>
      </w:r>
      <w:hyperlink r:id="rId32">
        <w:r>
          <w:rPr>
            <w:b w:val="0"/>
            <w:bCs w:val="0"/>
            <w:color w:val="1155CC"/>
            <w:u w:val="single"/>
          </w:rPr>
          <w:t>https://doi.org/10.1186/s12873-022-00609-5</w:t>
        </w:r>
      </w:hyperlink>
      <w:r>
        <w:rPr>
          <w:b w:val="0"/>
          <w:bCs w:val="0"/>
        </w:rPr>
        <w:t xml:space="preserve">. </w:t>
      </w:r>
    </w:p>
    <w:p w:rsidR="004105D7" w:rsidRDefault="00126D35">
      <w:pPr>
        <w:rPr>
          <w:b w:val="0"/>
          <w:bCs w:val="0"/>
        </w:rPr>
      </w:pPr>
      <w:r>
        <w:rPr>
          <w:b w:val="0"/>
          <w:bCs w:val="0"/>
        </w:rPr>
        <w:t xml:space="preserve">Clark, D. (2025). </w:t>
      </w:r>
      <w:r>
        <w:rPr>
          <w:b w:val="0"/>
          <w:bCs w:val="0"/>
          <w:i/>
          <w:iCs/>
        </w:rPr>
        <w:t>UK employment rate 2025| Statista</w:t>
      </w:r>
      <w:r>
        <w:rPr>
          <w:b w:val="0"/>
          <w:bCs w:val="0"/>
        </w:rPr>
        <w:t xml:space="preserve">. [online] Statista. Available at: </w:t>
      </w:r>
      <w:hyperlink r:id="rId33">
        <w:r>
          <w:rPr>
            <w:b w:val="0"/>
            <w:bCs w:val="0"/>
            <w:color w:val="1155CC"/>
            <w:u w:val="single"/>
          </w:rPr>
          <w:t>https://www.statista.com/statistics/281992/employment-rate-in-the-united-kingdom/?srsltid=AfmBOors-s6xnp_i5C6LkmqJVRwy0vHENb8P7bp_x86kLR</w:t>
        </w:r>
        <w:r>
          <w:rPr>
            <w:b w:val="0"/>
            <w:bCs w:val="0"/>
            <w:color w:val="1155CC"/>
            <w:u w:val="single"/>
          </w:rPr>
          <w:t>X-WwNmESbm</w:t>
        </w:r>
      </w:hyperlink>
      <w:r>
        <w:rPr>
          <w:b w:val="0"/>
          <w:bCs w:val="0"/>
        </w:rPr>
        <w:t xml:space="preserve">. </w:t>
      </w:r>
    </w:p>
    <w:p w:rsidR="004105D7" w:rsidRDefault="00126D35">
      <w:pPr>
        <w:rPr>
          <w:b w:val="0"/>
          <w:bCs w:val="0"/>
        </w:rPr>
      </w:pPr>
      <w:r>
        <w:rPr>
          <w:b w:val="0"/>
          <w:bCs w:val="0"/>
        </w:rPr>
        <w:t xml:space="preserve">Clark, D. (2026). </w:t>
      </w:r>
      <w:r>
        <w:rPr>
          <w:b w:val="0"/>
          <w:bCs w:val="0"/>
          <w:i/>
          <w:iCs/>
        </w:rPr>
        <w:t>UK inflation rate 2025| Statista</w:t>
      </w:r>
      <w:r>
        <w:rPr>
          <w:b w:val="0"/>
          <w:bCs w:val="0"/>
        </w:rPr>
        <w:t xml:space="preserve">. [online] Statista. Available at: </w:t>
      </w:r>
      <w:hyperlink r:id="rId34">
        <w:r>
          <w:rPr>
            <w:b w:val="0"/>
            <w:bCs w:val="0"/>
            <w:color w:val="1155CC"/>
            <w:u w:val="single"/>
          </w:rPr>
          <w:t>https://www.statista.com/statistics/306648/inflation-rate-consumer-price-index-cpi-united-kingdom-uk/?srsltid=AfmBOop6Jim2bXTYIgav9jy0LeuL7zZeZnsOnR3z-tf24l_CuyRHawG8</w:t>
        </w:r>
      </w:hyperlink>
      <w:r>
        <w:rPr>
          <w:b w:val="0"/>
          <w:bCs w:val="0"/>
        </w:rPr>
        <w:t xml:space="preserve">. </w:t>
      </w:r>
    </w:p>
    <w:p w:rsidR="004105D7" w:rsidRDefault="00126D35">
      <w:pPr>
        <w:rPr>
          <w:b w:val="0"/>
          <w:bCs w:val="0"/>
        </w:rPr>
      </w:pPr>
      <w:r>
        <w:rPr>
          <w:b w:val="0"/>
          <w:bCs w:val="0"/>
        </w:rPr>
        <w:lastRenderedPageBreak/>
        <w:t>Daoud, A.O., Hefnawy, M.E. and Wefki, H. (2023). Investi</w:t>
      </w:r>
      <w:r>
        <w:rPr>
          <w:b w:val="0"/>
          <w:bCs w:val="0"/>
        </w:rPr>
        <w:t xml:space="preserve">gation of critical factors affecting cost overruns and delays in Egyptian megaconstruction projects. </w:t>
      </w:r>
      <w:r>
        <w:rPr>
          <w:b w:val="0"/>
          <w:bCs w:val="0"/>
          <w:i/>
          <w:iCs/>
        </w:rPr>
        <w:t>Alexandria Engineering Journal</w:t>
      </w:r>
      <w:r>
        <w:rPr>
          <w:b w:val="0"/>
          <w:bCs w:val="0"/>
        </w:rPr>
        <w:t>, 83, pp.326–334. doi:</w:t>
      </w:r>
      <w:hyperlink r:id="rId35">
        <w:r>
          <w:rPr>
            <w:b w:val="0"/>
            <w:bCs w:val="0"/>
            <w:color w:val="1155CC"/>
            <w:u w:val="single"/>
          </w:rPr>
          <w:t>https://doi.org/10.1016/j.aej.2023.10.052</w:t>
        </w:r>
      </w:hyperlink>
      <w:r>
        <w:rPr>
          <w:b w:val="0"/>
          <w:bCs w:val="0"/>
        </w:rPr>
        <w:t>.</w:t>
      </w:r>
      <w:r>
        <w:rPr>
          <w:b w:val="0"/>
          <w:bCs w:val="0"/>
        </w:rPr>
        <w:t xml:space="preserve"> </w:t>
      </w:r>
    </w:p>
    <w:p w:rsidR="004105D7" w:rsidRDefault="00126D35">
      <w:pPr>
        <w:rPr>
          <w:b w:val="0"/>
          <w:bCs w:val="0"/>
        </w:rPr>
      </w:pPr>
      <w:r>
        <w:rPr>
          <w:b w:val="0"/>
          <w:bCs w:val="0"/>
        </w:rPr>
        <w:t xml:space="preserve">Department of Health (2025). </w:t>
      </w:r>
      <w:r>
        <w:rPr>
          <w:b w:val="0"/>
          <w:bCs w:val="0"/>
          <w:i/>
          <w:iCs/>
        </w:rPr>
        <w:t>Health and Social Care (Safety and Quality) Act 2015 - Explanatory Notes</w:t>
      </w:r>
      <w:r>
        <w:rPr>
          <w:b w:val="0"/>
          <w:bCs w:val="0"/>
        </w:rPr>
        <w:t xml:space="preserve">. [online] Legislation.gov.uk. Available at: </w:t>
      </w:r>
      <w:hyperlink r:id="rId36">
        <w:r>
          <w:rPr>
            <w:b w:val="0"/>
            <w:bCs w:val="0"/>
            <w:color w:val="1155CC"/>
            <w:u w:val="single"/>
          </w:rPr>
          <w:t>https://www.legislation.gov.uk/ukpga/2015</w:t>
        </w:r>
        <w:r>
          <w:rPr>
            <w:b w:val="0"/>
            <w:bCs w:val="0"/>
            <w:color w:val="1155CC"/>
            <w:u w:val="single"/>
          </w:rPr>
          <w:t>/28/notes</w:t>
        </w:r>
      </w:hyperlink>
      <w:r>
        <w:rPr>
          <w:b w:val="0"/>
          <w:bCs w:val="0"/>
        </w:rPr>
        <w:t xml:space="preserve">. </w:t>
      </w:r>
    </w:p>
    <w:p w:rsidR="004105D7" w:rsidRDefault="00126D35">
      <w:pPr>
        <w:rPr>
          <w:b w:val="0"/>
          <w:bCs w:val="0"/>
        </w:rPr>
      </w:pPr>
      <w:r>
        <w:rPr>
          <w:b w:val="0"/>
          <w:bCs w:val="0"/>
        </w:rPr>
        <w:t xml:space="preserve">Dunn, P., Ewbank, L. and Alderwick, H. (2023). </w:t>
      </w:r>
      <w:r>
        <w:rPr>
          <w:b w:val="0"/>
          <w:bCs w:val="0"/>
          <w:i/>
          <w:iCs/>
        </w:rPr>
        <w:t>Nine major challenges facing health and care in England</w:t>
      </w:r>
      <w:r>
        <w:rPr>
          <w:b w:val="0"/>
          <w:bCs w:val="0"/>
        </w:rPr>
        <w:t xml:space="preserve">. [online] The Health Foundation. Available at: </w:t>
      </w:r>
      <w:hyperlink r:id="rId37">
        <w:r>
          <w:rPr>
            <w:b w:val="0"/>
            <w:bCs w:val="0"/>
            <w:color w:val="1155CC"/>
            <w:u w:val="single"/>
          </w:rPr>
          <w:t>https://www.health.org.uk/reports-and-analysis/briefings/nine-major-challenges-facing-health-and-care-in-england</w:t>
        </w:r>
      </w:hyperlink>
      <w:r>
        <w:rPr>
          <w:b w:val="0"/>
          <w:bCs w:val="0"/>
        </w:rPr>
        <w:t xml:space="preserve">. </w:t>
      </w:r>
    </w:p>
    <w:p w:rsidR="004105D7" w:rsidRDefault="00126D35">
      <w:pPr>
        <w:rPr>
          <w:b w:val="0"/>
          <w:bCs w:val="0"/>
        </w:rPr>
      </w:pPr>
      <w:r>
        <w:rPr>
          <w:b w:val="0"/>
          <w:bCs w:val="0"/>
        </w:rPr>
        <w:t xml:space="preserve">Gomes, A.R., Sousa, P.F. and Tereso, A. (2024). Stakeholder Management and Communication Management </w:t>
      </w:r>
      <w:r>
        <w:rPr>
          <w:b w:val="0"/>
          <w:bCs w:val="0"/>
        </w:rPr>
        <w:t xml:space="preserve">in Non-Governmental Organizations: a systematic literature review. </w:t>
      </w:r>
      <w:r>
        <w:rPr>
          <w:b w:val="0"/>
          <w:bCs w:val="0"/>
          <w:i/>
          <w:iCs/>
        </w:rPr>
        <w:t>Procedia Computer Science</w:t>
      </w:r>
      <w:r>
        <w:rPr>
          <w:b w:val="0"/>
          <w:bCs w:val="0"/>
        </w:rPr>
        <w:t>, 239, pp.1942–1949. doi:</w:t>
      </w:r>
      <w:hyperlink r:id="rId38">
        <w:r>
          <w:rPr>
            <w:b w:val="0"/>
            <w:bCs w:val="0"/>
            <w:color w:val="1155CC"/>
            <w:u w:val="single"/>
          </w:rPr>
          <w:t>https://doi.org/10.1016/j.procs.2024.06.378</w:t>
        </w:r>
      </w:hyperlink>
      <w:r>
        <w:rPr>
          <w:b w:val="0"/>
          <w:bCs w:val="0"/>
        </w:rPr>
        <w:t xml:space="preserve">. </w:t>
      </w:r>
    </w:p>
    <w:p w:rsidR="004105D7" w:rsidRDefault="00126D35">
      <w:pPr>
        <w:rPr>
          <w:b w:val="0"/>
          <w:bCs w:val="0"/>
        </w:rPr>
      </w:pPr>
      <w:r>
        <w:rPr>
          <w:b w:val="0"/>
          <w:bCs w:val="0"/>
        </w:rPr>
        <w:t xml:space="preserve">GOV.UK (2021). </w:t>
      </w:r>
      <w:r>
        <w:rPr>
          <w:b w:val="0"/>
          <w:bCs w:val="0"/>
          <w:i/>
          <w:iCs/>
        </w:rPr>
        <w:t>Environment Act</w:t>
      </w:r>
      <w:r>
        <w:rPr>
          <w:b w:val="0"/>
          <w:bCs w:val="0"/>
          <w:i/>
          <w:iCs/>
        </w:rPr>
        <w:t xml:space="preserve"> 2021</w:t>
      </w:r>
      <w:r>
        <w:rPr>
          <w:b w:val="0"/>
          <w:bCs w:val="0"/>
        </w:rPr>
        <w:t xml:space="preserve">. [online] Legislation.gov.uk. Available at: </w:t>
      </w:r>
      <w:hyperlink r:id="rId39">
        <w:r>
          <w:rPr>
            <w:b w:val="0"/>
            <w:bCs w:val="0"/>
            <w:color w:val="1155CC"/>
            <w:u w:val="single"/>
          </w:rPr>
          <w:t>https://www.legislation.gov.uk/ukpga/2021/30</w:t>
        </w:r>
      </w:hyperlink>
      <w:r>
        <w:rPr>
          <w:b w:val="0"/>
          <w:bCs w:val="0"/>
        </w:rPr>
        <w:t xml:space="preserve">. </w:t>
      </w:r>
    </w:p>
    <w:p w:rsidR="004105D7" w:rsidRDefault="00126D35">
      <w:pPr>
        <w:rPr>
          <w:b w:val="0"/>
          <w:bCs w:val="0"/>
        </w:rPr>
      </w:pPr>
      <w:r>
        <w:rPr>
          <w:b w:val="0"/>
          <w:bCs w:val="0"/>
        </w:rPr>
        <w:t xml:space="preserve">GOV.UK (2022). </w:t>
      </w:r>
      <w:r>
        <w:rPr>
          <w:b w:val="0"/>
          <w:bCs w:val="0"/>
          <w:i/>
          <w:iCs/>
        </w:rPr>
        <w:t>Health and Care Act 2022</w:t>
      </w:r>
      <w:r>
        <w:rPr>
          <w:b w:val="0"/>
          <w:bCs w:val="0"/>
        </w:rPr>
        <w:t xml:space="preserve">. [online] Legislation.gov.uk. Available at: </w:t>
      </w:r>
      <w:hyperlink r:id="rId40">
        <w:r>
          <w:rPr>
            <w:b w:val="0"/>
            <w:bCs w:val="0"/>
            <w:color w:val="1155CC"/>
            <w:u w:val="single"/>
          </w:rPr>
          <w:t>https://www.legislation.gov.uk/id/ukpga/2022/31</w:t>
        </w:r>
      </w:hyperlink>
      <w:r>
        <w:rPr>
          <w:b w:val="0"/>
          <w:bCs w:val="0"/>
        </w:rPr>
        <w:t xml:space="preserve">. </w:t>
      </w:r>
    </w:p>
    <w:p w:rsidR="004105D7" w:rsidRDefault="00126D35">
      <w:pPr>
        <w:rPr>
          <w:b w:val="0"/>
          <w:bCs w:val="0"/>
        </w:rPr>
      </w:pPr>
      <w:r>
        <w:rPr>
          <w:b w:val="0"/>
          <w:bCs w:val="0"/>
        </w:rPr>
        <w:t xml:space="preserve">Hill, R. (2024). </w:t>
      </w:r>
      <w:r>
        <w:rPr>
          <w:b w:val="0"/>
          <w:bCs w:val="0"/>
          <w:i/>
          <w:iCs/>
        </w:rPr>
        <w:t>How Much Does AI Software Cost?</w:t>
      </w:r>
      <w:r>
        <w:rPr>
          <w:b w:val="0"/>
          <w:bCs w:val="0"/>
        </w:rPr>
        <w:t xml:space="preserve"> [online] Software Development UK. Available at: </w:t>
      </w:r>
      <w:hyperlink r:id="rId41">
        <w:r>
          <w:rPr>
            <w:b w:val="0"/>
            <w:bCs w:val="0"/>
            <w:color w:val="1155CC"/>
            <w:u w:val="single"/>
          </w:rPr>
          <w:t>https://www.softwaredevelopment.co.uk/blog/how-much-does-ai-software-cost/</w:t>
        </w:r>
      </w:hyperlink>
      <w:r>
        <w:rPr>
          <w:b w:val="0"/>
          <w:bCs w:val="0"/>
        </w:rPr>
        <w:t xml:space="preserve">. </w:t>
      </w:r>
    </w:p>
    <w:p w:rsidR="004105D7" w:rsidRDefault="00126D35">
      <w:pPr>
        <w:rPr>
          <w:b w:val="0"/>
          <w:bCs w:val="0"/>
        </w:rPr>
      </w:pPr>
      <w:r>
        <w:rPr>
          <w:b w:val="0"/>
          <w:bCs w:val="0"/>
        </w:rPr>
        <w:t>López, E.V. -, Guzmán, J.S. - and Marrero, M. (2024). A Work Breakdown Structure for Estimating Building Life Cycle Cost Aligned with Sust</w:t>
      </w:r>
      <w:r>
        <w:rPr>
          <w:b w:val="0"/>
          <w:bCs w:val="0"/>
        </w:rPr>
        <w:t xml:space="preserve">ainable Assessment—Application to Functional Costs. </w:t>
      </w:r>
      <w:r>
        <w:rPr>
          <w:b w:val="0"/>
          <w:bCs w:val="0"/>
          <w:i/>
          <w:iCs/>
        </w:rPr>
        <w:t>Buildings</w:t>
      </w:r>
      <w:r>
        <w:rPr>
          <w:b w:val="0"/>
          <w:bCs w:val="0"/>
        </w:rPr>
        <w:t>, [online] 14(4), p.1119. doi:</w:t>
      </w:r>
      <w:hyperlink r:id="rId42">
        <w:r>
          <w:rPr>
            <w:b w:val="0"/>
            <w:bCs w:val="0"/>
            <w:color w:val="1155CC"/>
            <w:u w:val="single"/>
          </w:rPr>
          <w:t>https://doi.org/10.3390/buildings14041119</w:t>
        </w:r>
      </w:hyperlink>
      <w:r>
        <w:rPr>
          <w:b w:val="0"/>
          <w:bCs w:val="0"/>
        </w:rPr>
        <w:t xml:space="preserve">. </w:t>
      </w:r>
    </w:p>
    <w:p w:rsidR="004105D7" w:rsidRDefault="00126D35">
      <w:pPr>
        <w:rPr>
          <w:b w:val="0"/>
          <w:bCs w:val="0"/>
        </w:rPr>
      </w:pPr>
      <w:r>
        <w:rPr>
          <w:b w:val="0"/>
          <w:bCs w:val="0"/>
        </w:rPr>
        <w:t>Malik, S., Taqi, M., Martins, J.M., Mata, M.N., Pereira, J.M</w:t>
      </w:r>
      <w:r>
        <w:rPr>
          <w:b w:val="0"/>
          <w:bCs w:val="0"/>
        </w:rPr>
        <w:t xml:space="preserve">. and Abreu, A. (2021). Exploring the Relationship between Communication and Success of Construction Projects: The Mediating Role of Conflict. </w:t>
      </w:r>
      <w:r>
        <w:rPr>
          <w:b w:val="0"/>
          <w:bCs w:val="0"/>
          <w:i/>
          <w:iCs/>
        </w:rPr>
        <w:t>Sustainability</w:t>
      </w:r>
      <w:r>
        <w:rPr>
          <w:b w:val="0"/>
          <w:bCs w:val="0"/>
        </w:rPr>
        <w:t>, 13(8), p.4513. doi:</w:t>
      </w:r>
      <w:hyperlink r:id="rId43">
        <w:r>
          <w:rPr>
            <w:b w:val="0"/>
            <w:bCs w:val="0"/>
            <w:color w:val="1155CC"/>
            <w:u w:val="single"/>
          </w:rPr>
          <w:t>https://doi.org/10.3390/su1</w:t>
        </w:r>
        <w:r>
          <w:rPr>
            <w:b w:val="0"/>
            <w:bCs w:val="0"/>
            <w:color w:val="1155CC"/>
            <w:u w:val="single"/>
          </w:rPr>
          <w:t>3084513</w:t>
        </w:r>
      </w:hyperlink>
      <w:r>
        <w:rPr>
          <w:b w:val="0"/>
          <w:bCs w:val="0"/>
        </w:rPr>
        <w:t xml:space="preserve">. </w:t>
      </w:r>
    </w:p>
    <w:p w:rsidR="004105D7" w:rsidRDefault="00126D35">
      <w:pPr>
        <w:rPr>
          <w:b w:val="0"/>
          <w:bCs w:val="0"/>
        </w:rPr>
      </w:pPr>
      <w:r>
        <w:rPr>
          <w:b w:val="0"/>
          <w:bCs w:val="0"/>
        </w:rPr>
        <w:t xml:space="preserve">Mallorie, S. (2024). </w:t>
      </w:r>
      <w:r>
        <w:rPr>
          <w:b w:val="0"/>
          <w:bCs w:val="0"/>
          <w:i/>
          <w:iCs/>
        </w:rPr>
        <w:t>NHS workforce in a nutshell</w:t>
      </w:r>
      <w:r>
        <w:rPr>
          <w:b w:val="0"/>
          <w:bCs w:val="0"/>
        </w:rPr>
        <w:t xml:space="preserve">. [online] The King’s Fund. Available at: </w:t>
      </w:r>
      <w:hyperlink r:id="rId44">
        <w:r>
          <w:rPr>
            <w:b w:val="0"/>
            <w:bCs w:val="0"/>
            <w:color w:val="1155CC"/>
            <w:u w:val="single"/>
          </w:rPr>
          <w:t>https://www.kingsfund.org.uk/insight-and-analysi</w:t>
        </w:r>
        <w:r>
          <w:rPr>
            <w:b w:val="0"/>
            <w:bCs w:val="0"/>
            <w:color w:val="1155CC"/>
            <w:u w:val="single"/>
          </w:rPr>
          <w:t>s/data-and-charts/nhs-workforce-nutshell</w:t>
        </w:r>
      </w:hyperlink>
      <w:r>
        <w:rPr>
          <w:b w:val="0"/>
          <w:bCs w:val="0"/>
        </w:rPr>
        <w:t xml:space="preserve">. </w:t>
      </w:r>
    </w:p>
    <w:p w:rsidR="004105D7" w:rsidRDefault="00126D35">
      <w:pPr>
        <w:rPr>
          <w:b w:val="0"/>
          <w:bCs w:val="0"/>
        </w:rPr>
      </w:pPr>
      <w:r>
        <w:rPr>
          <w:b w:val="0"/>
          <w:bCs w:val="0"/>
        </w:rPr>
        <w:lastRenderedPageBreak/>
        <w:t>Milner, A., Nielsen, R. and Verdery, A.M. (2021). Brexit and the European National Health Service England Workforce: A Quantitative Analysis of Doctors’ Perceived Professional Impact and Intentions to Leave the</w:t>
      </w:r>
      <w:r>
        <w:rPr>
          <w:b w:val="0"/>
          <w:bCs w:val="0"/>
        </w:rPr>
        <w:t xml:space="preserve"> United Kingdom. </w:t>
      </w:r>
      <w:r>
        <w:rPr>
          <w:b w:val="0"/>
          <w:bCs w:val="0"/>
          <w:i/>
          <w:iCs/>
        </w:rPr>
        <w:t>Annals of Global Health</w:t>
      </w:r>
      <w:r>
        <w:rPr>
          <w:b w:val="0"/>
          <w:bCs w:val="0"/>
        </w:rPr>
        <w:t>, 87(1). doi:</w:t>
      </w:r>
      <w:hyperlink r:id="rId45">
        <w:r>
          <w:rPr>
            <w:b w:val="0"/>
            <w:bCs w:val="0"/>
            <w:color w:val="1155CC"/>
            <w:u w:val="single"/>
          </w:rPr>
          <w:t>https://doi.org/10.5334/aogh.3048</w:t>
        </w:r>
      </w:hyperlink>
      <w:r>
        <w:rPr>
          <w:b w:val="0"/>
          <w:bCs w:val="0"/>
        </w:rPr>
        <w:t xml:space="preserve">. </w:t>
      </w:r>
    </w:p>
    <w:p w:rsidR="004105D7" w:rsidRDefault="00126D35">
      <w:pPr>
        <w:rPr>
          <w:b w:val="0"/>
          <w:bCs w:val="0"/>
        </w:rPr>
      </w:pPr>
      <w:r>
        <w:rPr>
          <w:b w:val="0"/>
          <w:bCs w:val="0"/>
        </w:rPr>
        <w:t>Narvaez, A.C., Fernández, A.P., Mateo, M.O. and Pérez, P.B. (2020). Integration of Cost and Work Breakdown Structu</w:t>
      </w:r>
      <w:r>
        <w:rPr>
          <w:b w:val="0"/>
          <w:bCs w:val="0"/>
        </w:rPr>
        <w:t xml:space="preserve">res in the Management of Construction Projects. </w:t>
      </w:r>
      <w:r>
        <w:rPr>
          <w:b w:val="0"/>
          <w:bCs w:val="0"/>
          <w:i/>
          <w:iCs/>
        </w:rPr>
        <w:t>Applied Sciences</w:t>
      </w:r>
      <w:r>
        <w:rPr>
          <w:b w:val="0"/>
          <w:bCs w:val="0"/>
        </w:rPr>
        <w:t xml:space="preserve">, [online] 10(4), p.1386. Available at: </w:t>
      </w:r>
      <w:hyperlink r:id="rId46">
        <w:r>
          <w:rPr>
            <w:b w:val="0"/>
            <w:bCs w:val="0"/>
            <w:color w:val="1155CC"/>
            <w:u w:val="single"/>
          </w:rPr>
          <w:t>https://www.mdpi.com/2076-3417/10/4/1386</w:t>
        </w:r>
      </w:hyperlink>
      <w:r>
        <w:rPr>
          <w:b w:val="0"/>
          <w:bCs w:val="0"/>
        </w:rPr>
        <w:t xml:space="preserve">. </w:t>
      </w:r>
    </w:p>
    <w:p w:rsidR="004105D7" w:rsidRDefault="00126D35">
      <w:pPr>
        <w:rPr>
          <w:b w:val="0"/>
          <w:bCs w:val="0"/>
        </w:rPr>
      </w:pPr>
      <w:r>
        <w:rPr>
          <w:b w:val="0"/>
          <w:bCs w:val="0"/>
        </w:rPr>
        <w:t>NHS England (2025). Report by the Comptroller and</w:t>
      </w:r>
      <w:r>
        <w:rPr>
          <w:b w:val="0"/>
          <w:bCs w:val="0"/>
        </w:rPr>
        <w:t xml:space="preserve"> Auditor General. </w:t>
      </w:r>
      <w:r>
        <w:rPr>
          <w:b w:val="0"/>
          <w:bCs w:val="0"/>
          <w:i/>
          <w:iCs/>
        </w:rPr>
        <w:t>HC</w:t>
      </w:r>
      <w:r>
        <w:rPr>
          <w:b w:val="0"/>
          <w:bCs w:val="0"/>
        </w:rPr>
        <w:t xml:space="preserve">, [online] 972. Available at: </w:t>
      </w:r>
      <w:hyperlink r:id="rId47">
        <w:r>
          <w:rPr>
            <w:b w:val="0"/>
            <w:bCs w:val="0"/>
            <w:color w:val="1155CC"/>
            <w:u w:val="single"/>
          </w:rPr>
          <w:t>https://www.nao.org.uk/wp-content/uploads/2017/01/NHS-Ambulance-Services-Summary.pdf</w:t>
        </w:r>
      </w:hyperlink>
      <w:r>
        <w:rPr>
          <w:b w:val="0"/>
          <w:bCs w:val="0"/>
        </w:rPr>
        <w:t xml:space="preserve"> .</w:t>
      </w:r>
    </w:p>
    <w:p w:rsidR="004105D7" w:rsidRDefault="00126D35">
      <w:pPr>
        <w:rPr>
          <w:b w:val="0"/>
          <w:bCs w:val="0"/>
        </w:rPr>
      </w:pPr>
      <w:r>
        <w:rPr>
          <w:b w:val="0"/>
          <w:bCs w:val="0"/>
        </w:rPr>
        <w:t>Oyekunle, D., A</w:t>
      </w:r>
      <w:r>
        <w:rPr>
          <w:b w:val="0"/>
          <w:bCs w:val="0"/>
        </w:rPr>
        <w:t xml:space="preserve">bbey, T.I. and Ibeh, F. (2024). Exploring the Significant Impact of Communication in project Management: A Study on the role of Communication Management in Global Projects. </w:t>
      </w:r>
      <w:r>
        <w:rPr>
          <w:b w:val="0"/>
          <w:bCs w:val="0"/>
          <w:i/>
          <w:iCs/>
        </w:rPr>
        <w:t>Asian Journal of Management</w:t>
      </w:r>
      <w:r>
        <w:rPr>
          <w:b w:val="0"/>
          <w:bCs w:val="0"/>
        </w:rPr>
        <w:t>, 15(2), pp.85–92. doi:</w:t>
      </w:r>
      <w:hyperlink r:id="rId48">
        <w:r>
          <w:rPr>
            <w:b w:val="0"/>
            <w:bCs w:val="0"/>
            <w:color w:val="1155CC"/>
            <w:u w:val="single"/>
          </w:rPr>
          <w:t>https://doi.org/10.52711/2321-5763.2024.00015</w:t>
        </w:r>
      </w:hyperlink>
      <w:r>
        <w:rPr>
          <w:b w:val="0"/>
          <w:bCs w:val="0"/>
        </w:rPr>
        <w:t xml:space="preserve">. </w:t>
      </w:r>
    </w:p>
    <w:p w:rsidR="004105D7" w:rsidRDefault="00126D35">
      <w:pPr>
        <w:rPr>
          <w:b w:val="0"/>
          <w:bCs w:val="0"/>
        </w:rPr>
      </w:pPr>
      <w:r>
        <w:rPr>
          <w:b w:val="0"/>
          <w:bCs w:val="0"/>
        </w:rPr>
        <w:t xml:space="preserve">Patel, R. (2024). The Four Ts Approach: A Framework For Cyber Risk Management. </w:t>
      </w:r>
      <w:r>
        <w:rPr>
          <w:b w:val="0"/>
          <w:bCs w:val="0"/>
          <w:i/>
          <w:iCs/>
        </w:rPr>
        <w:t>Forbes</w:t>
      </w:r>
      <w:r>
        <w:rPr>
          <w:b w:val="0"/>
          <w:bCs w:val="0"/>
        </w:rPr>
        <w:t xml:space="preserve">. [online] 16 Aug. Available at: </w:t>
      </w:r>
      <w:hyperlink r:id="rId49">
        <w:r>
          <w:rPr>
            <w:b w:val="0"/>
            <w:bCs w:val="0"/>
            <w:color w:val="1155CC"/>
            <w:u w:val="single"/>
          </w:rPr>
          <w:t>https://www.forbes.com/councils/forbestechcouncil/2024/08/16/the-four-ts-approach-a-framework-for-cyber-risk-management/</w:t>
        </w:r>
      </w:hyperlink>
      <w:r>
        <w:rPr>
          <w:b w:val="0"/>
          <w:bCs w:val="0"/>
        </w:rPr>
        <w:t xml:space="preserve">. </w:t>
      </w:r>
    </w:p>
    <w:p w:rsidR="004105D7" w:rsidRDefault="00126D35">
      <w:pPr>
        <w:rPr>
          <w:b w:val="0"/>
          <w:bCs w:val="0"/>
        </w:rPr>
      </w:pPr>
      <w:r>
        <w:rPr>
          <w:b w:val="0"/>
          <w:bCs w:val="0"/>
        </w:rPr>
        <w:t>Rajpu</w:t>
      </w:r>
      <w:r>
        <w:rPr>
          <w:b w:val="0"/>
          <w:bCs w:val="0"/>
        </w:rPr>
        <w:t xml:space="preserve">t, K., Darzi, A. and Ghafur, S. (2025). Overlooked and under-reported: the impact of cyberattacks on primary care in the UK National Health Service. </w:t>
      </w:r>
      <w:r>
        <w:rPr>
          <w:b w:val="0"/>
          <w:bCs w:val="0"/>
          <w:i/>
          <w:iCs/>
        </w:rPr>
        <w:t>The Lancet Digital Health</w:t>
      </w:r>
      <w:r>
        <w:rPr>
          <w:b w:val="0"/>
          <w:bCs w:val="0"/>
        </w:rPr>
        <w:t>, p.100879. doi:</w:t>
      </w:r>
      <w:hyperlink r:id="rId50">
        <w:r>
          <w:rPr>
            <w:b w:val="0"/>
            <w:bCs w:val="0"/>
            <w:color w:val="1155CC"/>
            <w:u w:val="single"/>
          </w:rPr>
          <w:t>https</w:t>
        </w:r>
        <w:r>
          <w:rPr>
            <w:b w:val="0"/>
            <w:bCs w:val="0"/>
            <w:color w:val="1155CC"/>
            <w:u w:val="single"/>
          </w:rPr>
          <w:t>://doi.org/10.1016/j.landig.2025.100879</w:t>
        </w:r>
      </w:hyperlink>
      <w:r>
        <w:rPr>
          <w:b w:val="0"/>
          <w:bCs w:val="0"/>
        </w:rPr>
        <w:t xml:space="preserve">. </w:t>
      </w:r>
    </w:p>
    <w:p w:rsidR="004105D7" w:rsidRDefault="00126D35">
      <w:pPr>
        <w:rPr>
          <w:b w:val="0"/>
          <w:bCs w:val="0"/>
        </w:rPr>
      </w:pPr>
      <w:r>
        <w:rPr>
          <w:b w:val="0"/>
          <w:bCs w:val="0"/>
        </w:rPr>
        <w:t xml:space="preserve">Rodrigues, T. de A., Ojiako, U., Marshall, A., Mota, C.M. de M., Dweiri, F.T., Chipulu, M., Ika, L. and AlRaeesi, E.J.H. (2024). Risk factor prioritization in infrastructure handover to operations. </w:t>
      </w:r>
      <w:r>
        <w:rPr>
          <w:b w:val="0"/>
          <w:bCs w:val="0"/>
          <w:i/>
          <w:iCs/>
        </w:rPr>
        <w:t>International</w:t>
      </w:r>
      <w:r>
        <w:rPr>
          <w:b w:val="0"/>
          <w:bCs w:val="0"/>
          <w:i/>
          <w:iCs/>
        </w:rPr>
        <w:t xml:space="preserve"> Journal of Project Management</w:t>
      </w:r>
      <w:r>
        <w:rPr>
          <w:b w:val="0"/>
          <w:bCs w:val="0"/>
        </w:rPr>
        <w:t>, 42(1), p.102558. doi:</w:t>
      </w:r>
      <w:hyperlink r:id="rId51">
        <w:r>
          <w:rPr>
            <w:b w:val="0"/>
            <w:bCs w:val="0"/>
            <w:color w:val="1155CC"/>
            <w:u w:val="single"/>
          </w:rPr>
          <w:t>https://doi.org/10.1016/j.ijproman.2023.102558</w:t>
        </w:r>
      </w:hyperlink>
      <w:r>
        <w:rPr>
          <w:b w:val="0"/>
          <w:bCs w:val="0"/>
        </w:rPr>
        <w:t xml:space="preserve">. </w:t>
      </w:r>
    </w:p>
    <w:p w:rsidR="004105D7" w:rsidRDefault="00126D35">
      <w:pPr>
        <w:rPr>
          <w:b w:val="0"/>
          <w:bCs w:val="0"/>
        </w:rPr>
      </w:pPr>
      <w:r>
        <w:rPr>
          <w:b w:val="0"/>
          <w:bCs w:val="0"/>
        </w:rPr>
        <w:t>Sadiq, S., Tahir, M., Nur, I., Baker, D., Elerian, S., Bruce, A. and Malik, A. (2021). A</w:t>
      </w:r>
      <w:r>
        <w:rPr>
          <w:b w:val="0"/>
          <w:bCs w:val="0"/>
        </w:rPr>
        <w:t xml:space="preserve"> quality improvement project to assess and refine the handover process at morning trauma meetings. </w:t>
      </w:r>
      <w:r>
        <w:rPr>
          <w:b w:val="0"/>
          <w:bCs w:val="0"/>
          <w:i/>
          <w:iCs/>
        </w:rPr>
        <w:t>Annals of Medicine and Surgery</w:t>
      </w:r>
      <w:r>
        <w:rPr>
          <w:b w:val="0"/>
          <w:bCs w:val="0"/>
        </w:rPr>
        <w:t>, 62, pp.406–414. doi:</w:t>
      </w:r>
      <w:hyperlink r:id="rId52">
        <w:r>
          <w:rPr>
            <w:b w:val="0"/>
            <w:bCs w:val="0"/>
            <w:color w:val="1155CC"/>
            <w:u w:val="single"/>
          </w:rPr>
          <w:t>https://doi.org/10.1016/j.amsu.2020.12.046</w:t>
        </w:r>
      </w:hyperlink>
      <w:r>
        <w:rPr>
          <w:b w:val="0"/>
          <w:bCs w:val="0"/>
        </w:rPr>
        <w:t>.</w:t>
      </w:r>
      <w:r>
        <w:rPr>
          <w:b w:val="0"/>
          <w:bCs w:val="0"/>
        </w:rPr>
        <w:t xml:space="preserve"> </w:t>
      </w:r>
    </w:p>
    <w:p w:rsidR="004105D7" w:rsidRDefault="00126D35">
      <w:pPr>
        <w:rPr>
          <w:b w:val="0"/>
          <w:bCs w:val="0"/>
        </w:rPr>
      </w:pPr>
      <w:r>
        <w:rPr>
          <w:b w:val="0"/>
          <w:bCs w:val="0"/>
        </w:rPr>
        <w:lastRenderedPageBreak/>
        <w:t xml:space="preserve">Safitra, M.F., Lubis, M. and Fakhrurroja, H. (2023). Counterattacking Cyber Threats: A Framework for the Future of Cybersecurity. </w:t>
      </w:r>
      <w:r>
        <w:rPr>
          <w:b w:val="0"/>
          <w:bCs w:val="0"/>
          <w:i/>
          <w:iCs/>
        </w:rPr>
        <w:t>Sustainability</w:t>
      </w:r>
      <w:r>
        <w:rPr>
          <w:b w:val="0"/>
          <w:bCs w:val="0"/>
        </w:rPr>
        <w:t>, 15(18), p.13369. doi:</w:t>
      </w:r>
      <w:hyperlink r:id="rId53">
        <w:r>
          <w:rPr>
            <w:b w:val="0"/>
            <w:bCs w:val="0"/>
            <w:color w:val="1155CC"/>
            <w:u w:val="single"/>
          </w:rPr>
          <w:t>https://doi.org/10.3390/su151813369</w:t>
        </w:r>
      </w:hyperlink>
      <w:r>
        <w:rPr>
          <w:b w:val="0"/>
          <w:bCs w:val="0"/>
        </w:rPr>
        <w:t xml:space="preserve">. </w:t>
      </w:r>
    </w:p>
    <w:p w:rsidR="004105D7" w:rsidRDefault="00126D35">
      <w:pPr>
        <w:rPr>
          <w:b w:val="0"/>
          <w:bCs w:val="0"/>
        </w:rPr>
      </w:pPr>
      <w:r>
        <w:rPr>
          <w:b w:val="0"/>
          <w:bCs w:val="0"/>
        </w:rPr>
        <w:t xml:space="preserve">UK Government (2025). </w:t>
      </w:r>
      <w:r>
        <w:rPr>
          <w:b w:val="0"/>
          <w:bCs w:val="0"/>
          <w:i/>
          <w:iCs/>
        </w:rPr>
        <w:t>Environmental Protection Act 1990</w:t>
      </w:r>
      <w:r>
        <w:rPr>
          <w:b w:val="0"/>
          <w:bCs w:val="0"/>
        </w:rPr>
        <w:t xml:space="preserve">. [online] Legislation.gov.uk. Available at: </w:t>
      </w:r>
      <w:hyperlink r:id="rId54">
        <w:r>
          <w:rPr>
            <w:b w:val="0"/>
            <w:bCs w:val="0"/>
            <w:color w:val="1155CC"/>
            <w:u w:val="single"/>
          </w:rPr>
          <w:t>https://www.legislation.gov.uk/ukpga/1990/43/contents</w:t>
        </w:r>
      </w:hyperlink>
      <w:r>
        <w:rPr>
          <w:b w:val="0"/>
          <w:bCs w:val="0"/>
        </w:rPr>
        <w:t xml:space="preserve">. </w:t>
      </w:r>
    </w:p>
    <w:p w:rsidR="004105D7" w:rsidRDefault="00126D35">
      <w:pPr>
        <w:rPr>
          <w:b w:val="0"/>
          <w:bCs w:val="0"/>
        </w:rPr>
      </w:pPr>
      <w:r>
        <w:rPr>
          <w:b w:val="0"/>
          <w:bCs w:val="0"/>
        </w:rPr>
        <w:t xml:space="preserve">UNA-UK (2023). </w:t>
      </w:r>
      <w:r>
        <w:rPr>
          <w:b w:val="0"/>
          <w:bCs w:val="0"/>
          <w:i/>
          <w:iCs/>
        </w:rPr>
        <w:t>Intern</w:t>
      </w:r>
      <w:r>
        <w:rPr>
          <w:b w:val="0"/>
          <w:bCs w:val="0"/>
          <w:i/>
          <w:iCs/>
        </w:rPr>
        <w:t>ational Literacy Day - Factsheet</w:t>
      </w:r>
      <w:r>
        <w:rPr>
          <w:b w:val="0"/>
          <w:bCs w:val="0"/>
        </w:rPr>
        <w:t xml:space="preserve">. [online] United Nations Association. Available at: </w:t>
      </w:r>
      <w:hyperlink r:id="rId55">
        <w:r>
          <w:rPr>
            <w:b w:val="0"/>
            <w:bCs w:val="0"/>
            <w:color w:val="1155CC"/>
            <w:u w:val="single"/>
          </w:rPr>
          <w:t>https://una.org.uk/international-literacy-day-factsheet</w:t>
        </w:r>
      </w:hyperlink>
      <w:r>
        <w:rPr>
          <w:b w:val="0"/>
          <w:bCs w:val="0"/>
        </w:rPr>
        <w:t xml:space="preserve">. </w:t>
      </w:r>
    </w:p>
    <w:p w:rsidR="004105D7" w:rsidRDefault="00126D35">
      <w:pPr>
        <w:rPr>
          <w:b w:val="0"/>
          <w:bCs w:val="0"/>
        </w:rPr>
      </w:pPr>
      <w:r>
        <w:rPr>
          <w:b w:val="0"/>
          <w:bCs w:val="0"/>
        </w:rPr>
        <w:t xml:space="preserve">Victoria, M., Dain, M.-A.L., Joly, I. </w:t>
      </w:r>
      <w:r>
        <w:rPr>
          <w:b w:val="0"/>
          <w:bCs w:val="0"/>
        </w:rPr>
        <w:t xml:space="preserve">and Zwolinski, P. (2024). Exploring determinants of collaboration in circular supply chains: A social exchange theory perspective. </w:t>
      </w:r>
      <w:r>
        <w:rPr>
          <w:b w:val="0"/>
          <w:bCs w:val="0"/>
          <w:i/>
          <w:iCs/>
        </w:rPr>
        <w:t>Sustainable Production and Consumption</w:t>
      </w:r>
      <w:r>
        <w:rPr>
          <w:b w:val="0"/>
          <w:bCs w:val="0"/>
        </w:rPr>
        <w:t>, 50, pp.1–19. doi:</w:t>
      </w:r>
      <w:hyperlink r:id="rId56">
        <w:r>
          <w:rPr>
            <w:b w:val="0"/>
            <w:bCs w:val="0"/>
            <w:color w:val="1155CC"/>
            <w:u w:val="single"/>
          </w:rPr>
          <w:t>https://do</w:t>
        </w:r>
        <w:r>
          <w:rPr>
            <w:b w:val="0"/>
            <w:bCs w:val="0"/>
            <w:color w:val="1155CC"/>
            <w:u w:val="single"/>
          </w:rPr>
          <w:t>i.org/10.1016/j.spc.2024.07.017</w:t>
        </w:r>
      </w:hyperlink>
      <w:r>
        <w:rPr>
          <w:b w:val="0"/>
          <w:bCs w:val="0"/>
        </w:rPr>
        <w:t xml:space="preserve">. </w:t>
      </w:r>
    </w:p>
    <w:p w:rsidR="004105D7" w:rsidRDefault="00126D35">
      <w:pPr>
        <w:rPr>
          <w:b w:val="0"/>
          <w:bCs w:val="0"/>
        </w:rPr>
      </w:pPr>
      <w:r>
        <w:rPr>
          <w:b w:val="0"/>
          <w:bCs w:val="0"/>
        </w:rPr>
        <w:t xml:space="preserve">Wankhade, P. (2023). </w:t>
      </w:r>
      <w:r>
        <w:rPr>
          <w:b w:val="0"/>
          <w:bCs w:val="0"/>
          <w:i/>
          <w:iCs/>
        </w:rPr>
        <w:t>Seven ways to fix the broken NHS ambulance services</w:t>
      </w:r>
      <w:r>
        <w:rPr>
          <w:b w:val="0"/>
          <w:bCs w:val="0"/>
        </w:rPr>
        <w:t xml:space="preserve">. [online] The Conversation. Available at: </w:t>
      </w:r>
      <w:hyperlink r:id="rId57">
        <w:r>
          <w:rPr>
            <w:b w:val="0"/>
            <w:bCs w:val="0"/>
            <w:color w:val="1155CC"/>
            <w:u w:val="single"/>
          </w:rPr>
          <w:t>h</w:t>
        </w:r>
        <w:r>
          <w:rPr>
            <w:b w:val="0"/>
            <w:bCs w:val="0"/>
            <w:color w:val="1155CC"/>
            <w:u w:val="single"/>
          </w:rPr>
          <w:t>ttps://theconversation.com/seven-ways-to-fix-the-broken-nhs-ambulance-services-207069</w:t>
        </w:r>
      </w:hyperlink>
      <w:r>
        <w:rPr>
          <w:b w:val="0"/>
          <w:bCs w:val="0"/>
        </w:rPr>
        <w:t xml:space="preserve">. </w:t>
      </w:r>
    </w:p>
    <w:p w:rsidR="004105D7" w:rsidRDefault="00126D35">
      <w:pPr>
        <w:rPr>
          <w:b w:val="0"/>
          <w:bCs w:val="0"/>
        </w:rPr>
      </w:pPr>
      <w:r>
        <w:rPr>
          <w:b w:val="0"/>
          <w:bCs w:val="0"/>
        </w:rPr>
        <w:t xml:space="preserve">Webster, F.M. (2025). </w:t>
      </w:r>
      <w:r>
        <w:rPr>
          <w:b w:val="0"/>
          <w:bCs w:val="0"/>
          <w:i/>
          <w:iCs/>
        </w:rPr>
        <w:t>Work Breakdown Structure (WBS) - Basic Principles</w:t>
      </w:r>
      <w:r>
        <w:rPr>
          <w:b w:val="0"/>
          <w:bCs w:val="0"/>
        </w:rPr>
        <w:t xml:space="preserve">. [online] www.pmi.org. Available at: </w:t>
      </w:r>
      <w:hyperlink r:id="rId58">
        <w:r>
          <w:rPr>
            <w:b w:val="0"/>
            <w:bCs w:val="0"/>
            <w:color w:val="1155CC"/>
            <w:u w:val="single"/>
          </w:rPr>
          <w:t>https://www.pmi.org/learning/library/work-breakdown-structure-basic-principles-4883</w:t>
        </w:r>
      </w:hyperlink>
      <w:r>
        <w:rPr>
          <w:b w:val="0"/>
          <w:bCs w:val="0"/>
        </w:rPr>
        <w:t xml:space="preserve">. </w:t>
      </w:r>
    </w:p>
    <w:p w:rsidR="004105D7" w:rsidRDefault="004105D7">
      <w:pPr>
        <w:rPr>
          <w:b w:val="0"/>
          <w:bCs w:val="0"/>
        </w:rPr>
      </w:pPr>
    </w:p>
    <w:p w:rsidR="004105D7" w:rsidRDefault="004105D7"/>
    <w:p w:rsidR="004105D7" w:rsidRDefault="004105D7"/>
    <w:sectPr w:rsidR="004105D7" w:rsidSect="004105D7">
      <w:footerReference w:type="default" r:id="rId59"/>
      <w:footerReference w:type="first" r:id="rId60"/>
      <w:pgSz w:w="12240" w:h="15840"/>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26D35" w:rsidRDefault="00126D35">
      <w:pPr>
        <w:spacing w:line="240" w:lineRule="auto"/>
      </w:pPr>
      <w:r>
        <w:separator/>
      </w:r>
    </w:p>
  </w:endnote>
  <w:endnote w:type="continuationSeparator" w:id="1">
    <w:p w:rsidR="00126D35" w:rsidRDefault="00126D3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embedRegular r:id="rId1" w:fontKey="{51C080CA-7579-4A2F-81D3-15EA65937672}"/>
    <w:embedBold r:id="rId2" w:fontKey="{67747FBD-CF56-4F16-92AB-02E77F2FFAA7}"/>
    <w:embedItalic r:id="rId3" w:fontKey="{A3E28964-CE66-4BD5-BF4D-9C4B62F113C4}"/>
    <w:embedBoldItalic r:id="rId4" w:fontKey="{41FCF686-D997-4061-BA80-E400E81257E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embedBold r:id="rId5" w:fontKey="{0927548D-36BD-4329-BBFD-A94FC349D885}"/>
  </w:font>
  <w:font w:name="Calibri">
    <w:panose1 w:val="020F0502020204030204"/>
    <w:charset w:val="00"/>
    <w:family w:val="swiss"/>
    <w:pitch w:val="variable"/>
    <w:sig w:usb0="E10002FF" w:usb1="4000ACFF" w:usb2="00000009" w:usb3="00000000" w:csb0="0000019F" w:csb1="00000000"/>
    <w:embedRegular r:id="rId6" w:fontKey="{48F75766-8362-4357-9A3B-83DB569A1A45}"/>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105D7" w:rsidRDefault="004105D7">
    <w:pPr>
      <w:pStyle w:val="Footer"/>
    </w:pPr>
    <w:r w:rsidRPr="004105D7">
      <w:pict>
        <v:shapetype id="_x0000_t202" coordsize="21600,21600" o:spt="202" path="m,l,21600r21600,l21600,xe">
          <v:stroke joinstyle="miter"/>
          <v:path gradientshapeok="t" o:connecttype="rect"/>
        </v:shapetype>
        <v:shape id="_x0000_s2049" type="#_x0000_t202" style="position:absolute;margin-left:0;margin-top:0;width:2in;height:2in;z-index:251659264;mso-wrap-style:none;mso-position-horizontal:center;mso-position-horizontal-relative:margin"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EBJ+wwhAgAA&#10;YAQAAA4AAAAAAAAAAQAgAAAAHwEAAGRycy9lMm9Eb2MueG1sUEsFBgAAAAAGAAYAWQEAALIFAAAA&#10;AA==&#10;" filled="f" stroked="f" strokeweight=".5pt">
          <v:textbox style="mso-fit-shape-to-text:t" inset="0,0,0,0">
            <w:txbxContent>
              <w:p w:rsidR="004105D7" w:rsidRDefault="004105D7">
                <w:pPr>
                  <w:pStyle w:val="Footer"/>
                </w:pPr>
                <w:r>
                  <w:fldChar w:fldCharType="begin"/>
                </w:r>
                <w:r w:rsidR="00126D35">
                  <w:instrText xml:space="preserve"> PAGE  \* MERGEFORMAT </w:instrText>
                </w:r>
                <w:r>
                  <w:fldChar w:fldCharType="separate"/>
                </w:r>
                <w:r w:rsidR="00223EE5">
                  <w:rPr>
                    <w:noProof/>
                  </w:rPr>
                  <w:t>8</w:t>
                </w:r>
                <w:r>
                  <w:fldChar w:fldCharType="end"/>
                </w:r>
              </w:p>
            </w:txbxContent>
          </v:textbox>
          <w10:wrap anchorx="margin"/>
        </v:shape>
      </w:pic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105D7" w:rsidRDefault="004105D7">
    <w:pPr>
      <w:pStyle w:val="Footer"/>
    </w:pPr>
    <w:r w:rsidRPr="004105D7">
      <w:pict>
        <v:shapetype id="_x0000_t202" coordsize="21600,21600" o:spt="202" path="m,l,21600r21600,l21600,xe">
          <v:stroke joinstyle="miter"/>
          <v:path gradientshapeok="t" o:connecttype="rect"/>
        </v:shapetype>
        <v:shape id="_x0000_s2050" type="#_x0000_t202" style="position:absolute;margin-left:0;margin-top:0;width:2in;height:2in;z-index:251660288;mso-wrap-style:none;mso-position-horizontal:center;mso-position-horizontal-relative:margin"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" filled="f" stroked="f" strokeweight=".5pt">
          <v:textbox style="mso-fit-shape-to-text:t" inset="0,0,0,0">
            <w:txbxContent>
              <w:p w:rsidR="004105D7" w:rsidRDefault="004105D7">
                <w:pPr>
                  <w:pStyle w:val="Footer"/>
                </w:pPr>
                <w:r>
                  <w:fldChar w:fldCharType="begin"/>
                </w:r>
                <w:r w:rsidR="00126D35">
                  <w:instrText xml:space="preserve"> PAGE  \* MERGEFORMAT </w:instrText>
                </w:r>
                <w:r>
                  <w:fldChar w:fldCharType="separate"/>
                </w:r>
                <w:r w:rsidR="00223EE5">
                  <w:rPr>
                    <w:noProof/>
                  </w:rPr>
                  <w:t>1</w:t>
                </w:r>
                <w:r>
                  <w:fldChar w:fldCharType="end"/>
                </w:r>
              </w:p>
            </w:txbxContent>
          </v:textbox>
          <w10:wrap anchorx="margin"/>
        </v:shape>
      </w:pic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26D35" w:rsidRDefault="00126D35">
      <w:r>
        <w:separator/>
      </w:r>
    </w:p>
  </w:footnote>
  <w:footnote w:type="continuationSeparator" w:id="1">
    <w:p w:rsidR="00126D35" w:rsidRDefault="00126D35">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807162CB"/>
    <w:multiLevelType w:val="multilevel"/>
    <w:tmpl w:val="807162C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85FDBF1D"/>
    <w:multiLevelType w:val="multilevel"/>
    <w:tmpl w:val="85FDBF1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8859AD4E"/>
    <w:multiLevelType w:val="multilevel"/>
    <w:tmpl w:val="8859AD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AF6C10D2"/>
    <w:multiLevelType w:val="multilevel"/>
    <w:tmpl w:val="AF6C10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B0B3280C"/>
    <w:multiLevelType w:val="multilevel"/>
    <w:tmpl w:val="B0B328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BAC999CC"/>
    <w:multiLevelType w:val="multilevel"/>
    <w:tmpl w:val="BAC999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BF622059"/>
    <w:multiLevelType w:val="multilevel"/>
    <w:tmpl w:val="BF62205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C8688DA1"/>
    <w:multiLevelType w:val="multilevel"/>
    <w:tmpl w:val="C8688DA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D6A261C9"/>
    <w:multiLevelType w:val="multilevel"/>
    <w:tmpl w:val="D6A261C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045B616A"/>
    <w:multiLevelType w:val="multilevel"/>
    <w:tmpl w:val="045B61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0CE52112"/>
    <w:multiLevelType w:val="multilevel"/>
    <w:tmpl w:val="0CE521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0FD7797D"/>
    <w:multiLevelType w:val="multilevel"/>
    <w:tmpl w:val="0FD7797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16EB2E1D"/>
    <w:multiLevelType w:val="multilevel"/>
    <w:tmpl w:val="16EB2E1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1D8EB180"/>
    <w:multiLevelType w:val="multilevel"/>
    <w:tmpl w:val="1D8EB1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26FF1B34"/>
    <w:multiLevelType w:val="multilevel"/>
    <w:tmpl w:val="26FF1B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2EE24C69"/>
    <w:multiLevelType w:val="multilevel"/>
    <w:tmpl w:val="2EE24C6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nsid w:val="33C0921F"/>
    <w:multiLevelType w:val="multilevel"/>
    <w:tmpl w:val="33C0921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3B5322E2"/>
    <w:multiLevelType w:val="multilevel"/>
    <w:tmpl w:val="3B5322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nsid w:val="44C37A3D"/>
    <w:multiLevelType w:val="multilevel"/>
    <w:tmpl w:val="44C37A3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nsid w:val="5EC275A4"/>
    <w:multiLevelType w:val="multilevel"/>
    <w:tmpl w:val="5EC275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nsid w:val="62B4BDBE"/>
    <w:multiLevelType w:val="multilevel"/>
    <w:tmpl w:val="62B4BD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nsid w:val="65565A86"/>
    <w:multiLevelType w:val="multilevel"/>
    <w:tmpl w:val="65565A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nsid w:val="6783BA54"/>
    <w:multiLevelType w:val="multilevel"/>
    <w:tmpl w:val="6783BA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nsid w:val="6BE79481"/>
    <w:multiLevelType w:val="multilevel"/>
    <w:tmpl w:val="6BE7948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nsid w:val="6DDD755C"/>
    <w:multiLevelType w:val="multilevel"/>
    <w:tmpl w:val="6DDD75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nsid w:val="76D973D1"/>
    <w:multiLevelType w:val="multilevel"/>
    <w:tmpl w:val="76D973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6"/>
  </w:num>
  <w:num w:numId="2">
    <w:abstractNumId w:val="20"/>
  </w:num>
  <w:num w:numId="3">
    <w:abstractNumId w:val="3"/>
  </w:num>
  <w:num w:numId="4">
    <w:abstractNumId w:val="5"/>
  </w:num>
  <w:num w:numId="5">
    <w:abstractNumId w:val="8"/>
  </w:num>
  <w:num w:numId="6">
    <w:abstractNumId w:val="12"/>
  </w:num>
  <w:num w:numId="7">
    <w:abstractNumId w:val="1"/>
  </w:num>
  <w:num w:numId="8">
    <w:abstractNumId w:val="19"/>
  </w:num>
  <w:num w:numId="9">
    <w:abstractNumId w:val="22"/>
  </w:num>
  <w:num w:numId="10">
    <w:abstractNumId w:val="24"/>
  </w:num>
  <w:num w:numId="11">
    <w:abstractNumId w:val="13"/>
  </w:num>
  <w:num w:numId="12">
    <w:abstractNumId w:val="7"/>
  </w:num>
  <w:num w:numId="13">
    <w:abstractNumId w:val="15"/>
  </w:num>
  <w:num w:numId="14">
    <w:abstractNumId w:val="9"/>
  </w:num>
  <w:num w:numId="15">
    <w:abstractNumId w:val="21"/>
  </w:num>
  <w:num w:numId="16">
    <w:abstractNumId w:val="25"/>
  </w:num>
  <w:num w:numId="17">
    <w:abstractNumId w:val="4"/>
  </w:num>
  <w:num w:numId="18">
    <w:abstractNumId w:val="2"/>
  </w:num>
  <w:num w:numId="19">
    <w:abstractNumId w:val="23"/>
  </w:num>
  <w:num w:numId="20">
    <w:abstractNumId w:val="0"/>
  </w:num>
  <w:num w:numId="21">
    <w:abstractNumId w:val="17"/>
  </w:num>
  <w:num w:numId="22">
    <w:abstractNumId w:val="18"/>
  </w:num>
  <w:num w:numId="23">
    <w:abstractNumId w:val="6"/>
  </w:num>
  <w:num w:numId="24">
    <w:abstractNumId w:val="10"/>
  </w:num>
  <w:num w:numId="25">
    <w:abstractNumId w:val="14"/>
  </w:num>
  <w:num w:numId="26">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hdrShapeDefaults>
    <o:shapedefaults v:ext="edit" spidmax="3074" fillcolor="white">
      <v:fill color="white"/>
    </o:shapedefaults>
    <o:shapelayout v:ext="edit">
      <o:idmap v:ext="edit" data="2"/>
    </o:shapelayout>
  </w:hdrShapeDefaults>
  <w:footnotePr>
    <w:footnote w:id="0"/>
    <w:footnote w:id="1"/>
  </w:footnotePr>
  <w:endnotePr>
    <w:endnote w:id="0"/>
    <w:endnote w:id="1"/>
  </w:endnotePr>
  <w:compat>
    <w:useFELayout/>
  </w:compat>
  <w:rsids>
    <w:rsidRoot w:val="004105D7"/>
    <w:rsid w:val="00126D35"/>
    <w:rsid w:val="00223EE5"/>
    <w:rsid w:val="004105D7"/>
    <w:rsid w:val="199814BA"/>
    <w:rsid w:val="2FB0147C"/>
    <w:rsid w:val="7DFB421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fillcolor="white">
      <v:fill color="whit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qFormat="1"/>
    <w:lsdException w:name="toc 2" w:qFormat="1"/>
    <w:lsdException w:name="header" w:qFormat="1"/>
    <w:lsdException w:name="caption" w:semiHidden="1" w:unhideWhenUsed="1" w:qFormat="1"/>
    <w:lsdException w:name="Title" w:qFormat="1"/>
    <w:lsdException w:name="Default Paragraph Font" w:semiHidden="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4105D7"/>
    <w:pPr>
      <w:spacing w:line="360" w:lineRule="auto"/>
      <w:jc w:val="both"/>
    </w:pPr>
    <w:rPr>
      <w:b/>
      <w:bCs/>
      <w:sz w:val="24"/>
      <w:szCs w:val="24"/>
      <w:lang/>
    </w:rPr>
  </w:style>
  <w:style w:type="paragraph" w:styleId="Heading1">
    <w:name w:val="heading 1"/>
    <w:basedOn w:val="Normal"/>
    <w:next w:val="Normal"/>
    <w:qFormat/>
    <w:rsid w:val="004105D7"/>
    <w:pPr>
      <w:keepNext/>
      <w:keepLines/>
      <w:outlineLvl w:val="0"/>
    </w:pPr>
    <w:rPr>
      <w:rFonts w:ascii="Times New Roman" w:eastAsia="Times New Roman" w:hAnsi="Times New Roman" w:cs="Times New Roman"/>
    </w:rPr>
  </w:style>
  <w:style w:type="paragraph" w:styleId="Heading2">
    <w:name w:val="heading 2"/>
    <w:basedOn w:val="Normal"/>
    <w:next w:val="Normal"/>
    <w:qFormat/>
    <w:rsid w:val="004105D7"/>
    <w:pPr>
      <w:keepNext/>
      <w:keepLines/>
      <w:outlineLvl w:val="1"/>
    </w:pPr>
  </w:style>
  <w:style w:type="paragraph" w:styleId="Heading3">
    <w:name w:val="heading 3"/>
    <w:basedOn w:val="Normal"/>
    <w:next w:val="Normal"/>
    <w:rsid w:val="004105D7"/>
    <w:pPr>
      <w:keepNext/>
      <w:keepLines/>
      <w:outlineLvl w:val="2"/>
    </w:pPr>
  </w:style>
  <w:style w:type="paragraph" w:styleId="Heading4">
    <w:name w:val="heading 4"/>
    <w:basedOn w:val="Normal"/>
    <w:next w:val="Normal"/>
    <w:qFormat/>
    <w:rsid w:val="004105D7"/>
    <w:pPr>
      <w:keepNext/>
      <w:keepLines/>
      <w:spacing w:before="280" w:after="80"/>
      <w:outlineLvl w:val="3"/>
    </w:pPr>
    <w:rPr>
      <w:color w:val="666666"/>
    </w:rPr>
  </w:style>
  <w:style w:type="paragraph" w:styleId="Heading5">
    <w:name w:val="heading 5"/>
    <w:basedOn w:val="Normal"/>
    <w:next w:val="Normal"/>
    <w:qFormat/>
    <w:rsid w:val="004105D7"/>
    <w:pPr>
      <w:keepNext/>
      <w:keepLines/>
      <w:spacing w:before="240" w:after="80"/>
      <w:outlineLvl w:val="4"/>
    </w:pPr>
    <w:rPr>
      <w:color w:val="666666"/>
      <w:sz w:val="22"/>
      <w:szCs w:val="22"/>
    </w:rPr>
  </w:style>
  <w:style w:type="paragraph" w:styleId="Heading6">
    <w:name w:val="heading 6"/>
    <w:basedOn w:val="Normal"/>
    <w:next w:val="Normal"/>
    <w:qFormat/>
    <w:rsid w:val="004105D7"/>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rsid w:val="004105D7"/>
    <w:pPr>
      <w:tabs>
        <w:tab w:val="center" w:pos="4153"/>
        <w:tab w:val="right" w:pos="8306"/>
      </w:tabs>
      <w:snapToGrid w:val="0"/>
      <w:jc w:val="left"/>
    </w:pPr>
    <w:rPr>
      <w:sz w:val="18"/>
      <w:szCs w:val="18"/>
    </w:rPr>
  </w:style>
  <w:style w:type="paragraph" w:styleId="Header">
    <w:name w:val="header"/>
    <w:basedOn w:val="Normal"/>
    <w:qFormat/>
    <w:rsid w:val="004105D7"/>
    <w:pPr>
      <w:tabs>
        <w:tab w:val="center" w:pos="4153"/>
        <w:tab w:val="right" w:pos="8306"/>
      </w:tabs>
      <w:snapToGrid w:val="0"/>
    </w:pPr>
    <w:rPr>
      <w:sz w:val="18"/>
      <w:szCs w:val="18"/>
    </w:rPr>
  </w:style>
  <w:style w:type="character" w:styleId="Hyperlink">
    <w:name w:val="Hyperlink"/>
    <w:basedOn w:val="DefaultParagraphFont"/>
    <w:rsid w:val="004105D7"/>
    <w:rPr>
      <w:color w:val="0000FF"/>
      <w:u w:val="single"/>
    </w:rPr>
  </w:style>
  <w:style w:type="paragraph" w:styleId="Subtitle">
    <w:name w:val="Subtitle"/>
    <w:basedOn w:val="Normal"/>
    <w:next w:val="Normal"/>
    <w:rsid w:val="004105D7"/>
    <w:pPr>
      <w:keepNext/>
      <w:keepLines/>
      <w:spacing w:after="320"/>
    </w:pPr>
    <w:rPr>
      <w:rFonts w:ascii="Arial" w:eastAsia="Arial" w:hAnsi="Arial" w:cs="Arial"/>
      <w:color w:val="666666"/>
      <w:sz w:val="30"/>
      <w:szCs w:val="30"/>
    </w:rPr>
  </w:style>
  <w:style w:type="paragraph" w:styleId="Title">
    <w:name w:val="Title"/>
    <w:basedOn w:val="Normal"/>
    <w:next w:val="Normal"/>
    <w:qFormat/>
    <w:rsid w:val="004105D7"/>
    <w:pPr>
      <w:keepNext/>
      <w:keepLines/>
      <w:spacing w:after="60"/>
    </w:pPr>
    <w:rPr>
      <w:sz w:val="52"/>
      <w:szCs w:val="52"/>
    </w:rPr>
  </w:style>
  <w:style w:type="paragraph" w:styleId="TOC1">
    <w:name w:val="toc 1"/>
    <w:basedOn w:val="Normal"/>
    <w:next w:val="Normal"/>
    <w:qFormat/>
    <w:rsid w:val="004105D7"/>
  </w:style>
  <w:style w:type="paragraph" w:styleId="TOC2">
    <w:name w:val="toc 2"/>
    <w:basedOn w:val="Normal"/>
    <w:next w:val="Normal"/>
    <w:qFormat/>
    <w:rsid w:val="004105D7"/>
    <w:pPr>
      <w:ind w:leftChars="200" w:left="420"/>
    </w:pPr>
  </w:style>
  <w:style w:type="paragraph" w:styleId="TOC3">
    <w:name w:val="toc 3"/>
    <w:basedOn w:val="Normal"/>
    <w:next w:val="Normal"/>
    <w:rsid w:val="004105D7"/>
    <w:pPr>
      <w:ind w:leftChars="400" w:left="840"/>
    </w:pPr>
  </w:style>
  <w:style w:type="table" w:customStyle="1" w:styleId="TableNormal0">
    <w:name w:val="TableNormal"/>
    <w:qFormat/>
    <w:rsid w:val="004105D7"/>
    <w:tblPr>
      <w:tblCellMar>
        <w:top w:w="100" w:type="dxa"/>
        <w:left w:w="100" w:type="dxa"/>
        <w:bottom w:w="100" w:type="dxa"/>
        <w:right w:w="100" w:type="dxa"/>
      </w:tblCellMar>
    </w:tblPr>
  </w:style>
  <w:style w:type="table" w:customStyle="1" w:styleId="Style13">
    <w:name w:val="_Style 13"/>
    <w:basedOn w:val="TableNormal0"/>
    <w:qFormat/>
    <w:rsid w:val="004105D7"/>
    <w:tblPr>
      <w:tblCellMar>
        <w:top w:w="100" w:type="dxa"/>
        <w:left w:w="100" w:type="dxa"/>
        <w:bottom w:w="100" w:type="dxa"/>
        <w:right w:w="100" w:type="dxa"/>
      </w:tblCellMar>
    </w:tblPr>
  </w:style>
  <w:style w:type="table" w:customStyle="1" w:styleId="Style14">
    <w:name w:val="_Style 14"/>
    <w:basedOn w:val="TableNormal0"/>
    <w:qFormat/>
    <w:rsid w:val="004105D7"/>
    <w:tblPr>
      <w:tblCellMar>
        <w:top w:w="100" w:type="dxa"/>
        <w:left w:w="100" w:type="dxa"/>
        <w:bottom w:w="100" w:type="dxa"/>
        <w:right w:w="100" w:type="dxa"/>
      </w:tblCellMar>
    </w:tblPr>
  </w:style>
  <w:style w:type="table" w:customStyle="1" w:styleId="Style15">
    <w:name w:val="_Style 15"/>
    <w:basedOn w:val="TableNormal0"/>
    <w:qFormat/>
    <w:rsid w:val="004105D7"/>
    <w:tblPr>
      <w:tblCellMar>
        <w:top w:w="100" w:type="dxa"/>
        <w:left w:w="100" w:type="dxa"/>
        <w:bottom w:w="100" w:type="dxa"/>
        <w:right w:w="100" w:type="dxa"/>
      </w:tblCellMar>
    </w:tblPr>
  </w:style>
  <w:style w:type="table" w:customStyle="1" w:styleId="Style16">
    <w:name w:val="_Style 16"/>
    <w:basedOn w:val="TableNormal0"/>
    <w:qFormat/>
    <w:rsid w:val="004105D7"/>
    <w:tblPr>
      <w:tblCellMar>
        <w:top w:w="100" w:type="dxa"/>
        <w:left w:w="100" w:type="dxa"/>
        <w:bottom w:w="100" w:type="dxa"/>
        <w:right w:w="100" w:type="dxa"/>
      </w:tblCellMar>
    </w:tblPr>
  </w:style>
  <w:style w:type="table" w:customStyle="1" w:styleId="Style17">
    <w:name w:val="_Style 17"/>
    <w:basedOn w:val="TableNormal0"/>
    <w:qFormat/>
    <w:rsid w:val="004105D7"/>
    <w:tblPr>
      <w:tblCellMar>
        <w:top w:w="100" w:type="dxa"/>
        <w:left w:w="100" w:type="dxa"/>
        <w:bottom w:w="100" w:type="dxa"/>
        <w:right w:w="100" w:type="dxa"/>
      </w:tblCellMar>
    </w:tblPr>
  </w:style>
  <w:style w:type="table" w:customStyle="1" w:styleId="Style18">
    <w:name w:val="_Style 18"/>
    <w:basedOn w:val="TableNormal0"/>
    <w:qFormat/>
    <w:rsid w:val="004105D7"/>
    <w:tblPr>
      <w:tblCellMar>
        <w:top w:w="100" w:type="dxa"/>
        <w:left w:w="100" w:type="dxa"/>
        <w:bottom w:w="100" w:type="dxa"/>
        <w:right w:w="100" w:type="dxa"/>
      </w:tblCellMar>
    </w:tblPr>
  </w:style>
  <w:style w:type="table" w:customStyle="1" w:styleId="Style19">
    <w:name w:val="_Style 19"/>
    <w:basedOn w:val="TableNormal0"/>
    <w:qFormat/>
    <w:rsid w:val="004105D7"/>
    <w:tblPr>
      <w:tblCellMar>
        <w:top w:w="100" w:type="dxa"/>
        <w:left w:w="100" w:type="dxa"/>
        <w:bottom w:w="100" w:type="dxa"/>
        <w:right w:w="100" w:type="dxa"/>
      </w:tblCellMar>
    </w:tblPr>
  </w:style>
  <w:style w:type="table" w:customStyle="1" w:styleId="Style20">
    <w:name w:val="_Style 20"/>
    <w:basedOn w:val="TableNormal0"/>
    <w:rsid w:val="004105D7"/>
    <w:tblPr>
      <w:tblCellMar>
        <w:top w:w="100" w:type="dxa"/>
        <w:left w:w="100" w:type="dxa"/>
        <w:bottom w:w="100" w:type="dxa"/>
        <w:right w:w="100" w:type="dxa"/>
      </w:tblCellMar>
    </w:tblPr>
  </w:style>
  <w:style w:type="table" w:customStyle="1" w:styleId="Style21">
    <w:name w:val="_Style 21"/>
    <w:basedOn w:val="TableNormal0"/>
    <w:qFormat/>
    <w:rsid w:val="004105D7"/>
    <w:tblPr>
      <w:tblCellMar>
        <w:top w:w="100" w:type="dxa"/>
        <w:left w:w="100" w:type="dxa"/>
        <w:bottom w:w="100" w:type="dxa"/>
        <w:right w:w="100" w:type="dxa"/>
      </w:tblCellMar>
    </w:tblPr>
  </w:style>
  <w:style w:type="table" w:customStyle="1" w:styleId="Style22">
    <w:name w:val="_Style 22"/>
    <w:basedOn w:val="TableNormal0"/>
    <w:qFormat/>
    <w:rsid w:val="004105D7"/>
    <w:tblPr>
      <w:tblCellMar>
        <w:top w:w="100" w:type="dxa"/>
        <w:left w:w="100" w:type="dxa"/>
        <w:bottom w:w="100" w:type="dxa"/>
        <w:right w:w="100" w:type="dxa"/>
      </w:tblCellMar>
    </w:tblPr>
  </w:style>
  <w:style w:type="table" w:customStyle="1" w:styleId="Style23">
    <w:name w:val="_Style 23"/>
    <w:basedOn w:val="TableNormal0"/>
    <w:qFormat/>
    <w:rsid w:val="004105D7"/>
    <w:tblPr>
      <w:tblCellMar>
        <w:top w:w="100" w:type="dxa"/>
        <w:left w:w="100" w:type="dxa"/>
        <w:bottom w:w="100" w:type="dxa"/>
        <w:right w:w="100" w:type="dxa"/>
      </w:tblCellMar>
    </w:tblPr>
  </w:style>
  <w:style w:type="table" w:customStyle="1" w:styleId="Style24">
    <w:name w:val="_Style 24"/>
    <w:rsid w:val="004105D7"/>
    <w:tblPr>
      <w:tblCellMar>
        <w:top w:w="0" w:type="dxa"/>
        <w:left w:w="0" w:type="dxa"/>
        <w:bottom w:w="0" w:type="dxa"/>
        <w:right w:w="0" w:type="dxa"/>
      </w:tblCellMar>
    </w:tblPr>
  </w:style>
  <w:style w:type="table" w:customStyle="1" w:styleId="Style25">
    <w:name w:val="_Style 25"/>
    <w:qFormat/>
    <w:rsid w:val="004105D7"/>
    <w:tblPr>
      <w:tblCellMar>
        <w:top w:w="0" w:type="dxa"/>
        <w:left w:w="0" w:type="dxa"/>
        <w:bottom w:w="0" w:type="dxa"/>
        <w:right w:w="0" w:type="dxa"/>
      </w:tblCellMar>
    </w:tblPr>
  </w:style>
  <w:style w:type="table" w:customStyle="1" w:styleId="Style26">
    <w:name w:val="_Style 26"/>
    <w:qFormat/>
    <w:rsid w:val="004105D7"/>
    <w:tblPr>
      <w:tblCellMar>
        <w:top w:w="0" w:type="dxa"/>
        <w:left w:w="0" w:type="dxa"/>
        <w:bottom w:w="0" w:type="dxa"/>
        <w:right w:w="0" w:type="dxa"/>
      </w:tblCellMar>
    </w:tblPr>
  </w:style>
  <w:style w:type="table" w:customStyle="1" w:styleId="Style27">
    <w:name w:val="_Style 27"/>
    <w:qFormat/>
    <w:rsid w:val="004105D7"/>
    <w:tblPr>
      <w:tblCellMar>
        <w:top w:w="0" w:type="dxa"/>
        <w:left w:w="0" w:type="dxa"/>
        <w:bottom w:w="0" w:type="dxa"/>
        <w:right w:w="0" w:type="dxa"/>
      </w:tblCellMar>
    </w:tblPr>
  </w:style>
  <w:style w:type="table" w:customStyle="1" w:styleId="Style28">
    <w:name w:val="_Style 28"/>
    <w:qFormat/>
    <w:rsid w:val="004105D7"/>
    <w:tblPr>
      <w:tblCellMar>
        <w:top w:w="0" w:type="dxa"/>
        <w:left w:w="0" w:type="dxa"/>
        <w:bottom w:w="0" w:type="dxa"/>
        <w:right w:w="0" w:type="dxa"/>
      </w:tblCellMar>
    </w:tblPr>
  </w:style>
  <w:style w:type="table" w:customStyle="1" w:styleId="Style29">
    <w:name w:val="_Style 29"/>
    <w:qFormat/>
    <w:rsid w:val="004105D7"/>
    <w:tblPr>
      <w:tblCellMar>
        <w:top w:w="0" w:type="dxa"/>
        <w:left w:w="0" w:type="dxa"/>
        <w:bottom w:w="0" w:type="dxa"/>
        <w:right w:w="0" w:type="dxa"/>
      </w:tblCellMar>
    </w:tblPr>
  </w:style>
  <w:style w:type="table" w:customStyle="1" w:styleId="Style30">
    <w:name w:val="_Style 30"/>
    <w:qFormat/>
    <w:rsid w:val="004105D7"/>
    <w:tblPr>
      <w:tblCellMar>
        <w:top w:w="0" w:type="dxa"/>
        <w:left w:w="0" w:type="dxa"/>
        <w:bottom w:w="0" w:type="dxa"/>
        <w:right w:w="0" w:type="dxa"/>
      </w:tblCellMar>
    </w:tblPr>
  </w:style>
  <w:style w:type="table" w:customStyle="1" w:styleId="Style31">
    <w:name w:val="_Style 31"/>
    <w:qFormat/>
    <w:rsid w:val="004105D7"/>
    <w:tblPr>
      <w:tblCellMar>
        <w:top w:w="0" w:type="dxa"/>
        <w:left w:w="0" w:type="dxa"/>
        <w:bottom w:w="0" w:type="dxa"/>
        <w:right w:w="0" w:type="dxa"/>
      </w:tblCellMar>
    </w:tblPr>
  </w:style>
  <w:style w:type="table" w:customStyle="1" w:styleId="Style32">
    <w:name w:val="_Style 32"/>
    <w:qFormat/>
    <w:rsid w:val="004105D7"/>
    <w:tblPr>
      <w:tblCellMar>
        <w:top w:w="0" w:type="dxa"/>
        <w:left w:w="0" w:type="dxa"/>
        <w:bottom w:w="0" w:type="dxa"/>
        <w:right w:w="0" w:type="dxa"/>
      </w:tblCellMar>
    </w:tblPr>
  </w:style>
  <w:style w:type="table" w:customStyle="1" w:styleId="Style33">
    <w:name w:val="_Style 33"/>
    <w:qFormat/>
    <w:rsid w:val="004105D7"/>
    <w:tblPr>
      <w:tblCellMar>
        <w:top w:w="100" w:type="dxa"/>
        <w:left w:w="100" w:type="dxa"/>
        <w:bottom w:w="100" w:type="dxa"/>
        <w:right w:w="100" w:type="dxa"/>
      </w:tblCellMar>
    </w:tblPr>
  </w:style>
  <w:style w:type="table" w:customStyle="1" w:styleId="Style34">
    <w:name w:val="_Style 34"/>
    <w:qFormat/>
    <w:rsid w:val="004105D7"/>
    <w:tblPr>
      <w:tblCellMar>
        <w:top w:w="100" w:type="dxa"/>
        <w:left w:w="100" w:type="dxa"/>
        <w:bottom w:w="100" w:type="dxa"/>
        <w:right w:w="100" w:type="dxa"/>
      </w:tblCellMar>
    </w:tblPr>
  </w:style>
  <w:style w:type="table" w:customStyle="1" w:styleId="Style35">
    <w:name w:val="_Style 35"/>
    <w:basedOn w:val="TableNormal0"/>
    <w:qFormat/>
    <w:rsid w:val="004105D7"/>
    <w:tblPr>
      <w:tblCellMar>
        <w:top w:w="100" w:type="dxa"/>
        <w:left w:w="100" w:type="dxa"/>
        <w:bottom w:w="100" w:type="dxa"/>
        <w:right w:w="100" w:type="dxa"/>
      </w:tblCellMar>
    </w:tblPr>
  </w:style>
  <w:style w:type="table" w:customStyle="1" w:styleId="Style37">
    <w:name w:val="_Style 37"/>
    <w:qFormat/>
    <w:rsid w:val="004105D7"/>
    <w:tblPr>
      <w:tblCellMar>
        <w:top w:w="0" w:type="dxa"/>
        <w:left w:w="0" w:type="dxa"/>
        <w:bottom w:w="0" w:type="dxa"/>
        <w:right w:w="0" w:type="dxa"/>
      </w:tblCellMar>
    </w:tblPr>
  </w:style>
  <w:style w:type="table" w:customStyle="1" w:styleId="Style38">
    <w:name w:val="_Style 38"/>
    <w:qFormat/>
    <w:rsid w:val="004105D7"/>
    <w:tblPr>
      <w:tblCellMar>
        <w:top w:w="0" w:type="dxa"/>
        <w:left w:w="0" w:type="dxa"/>
        <w:bottom w:w="0" w:type="dxa"/>
        <w:right w:w="0" w:type="dxa"/>
      </w:tblCellMar>
    </w:tblPr>
  </w:style>
  <w:style w:type="table" w:customStyle="1" w:styleId="Style39">
    <w:name w:val="_Style 39"/>
    <w:qFormat/>
    <w:rsid w:val="004105D7"/>
    <w:tblPr>
      <w:tblCellMar>
        <w:top w:w="0" w:type="dxa"/>
        <w:left w:w="0" w:type="dxa"/>
        <w:bottom w:w="0" w:type="dxa"/>
        <w:right w:w="0" w:type="dxa"/>
      </w:tblCellMar>
    </w:tblPr>
  </w:style>
  <w:style w:type="table" w:customStyle="1" w:styleId="Style40">
    <w:name w:val="_Style 40"/>
    <w:qFormat/>
    <w:rsid w:val="004105D7"/>
    <w:tblPr>
      <w:tblCellMar>
        <w:top w:w="0" w:type="dxa"/>
        <w:left w:w="0" w:type="dxa"/>
        <w:bottom w:w="0" w:type="dxa"/>
        <w:right w:w="0" w:type="dxa"/>
      </w:tblCellMar>
    </w:tblPr>
  </w:style>
  <w:style w:type="table" w:customStyle="1" w:styleId="Style41">
    <w:name w:val="_Style 41"/>
    <w:qFormat/>
    <w:rsid w:val="004105D7"/>
    <w:tblPr>
      <w:tblCellMar>
        <w:top w:w="0" w:type="dxa"/>
        <w:left w:w="0" w:type="dxa"/>
        <w:bottom w:w="0" w:type="dxa"/>
        <w:right w:w="0" w:type="dxa"/>
      </w:tblCellMar>
    </w:tblPr>
  </w:style>
  <w:style w:type="table" w:customStyle="1" w:styleId="Style42">
    <w:name w:val="_Style 42"/>
    <w:qFormat/>
    <w:rsid w:val="004105D7"/>
    <w:tblPr>
      <w:tblCellMar>
        <w:top w:w="0" w:type="dxa"/>
        <w:left w:w="0" w:type="dxa"/>
        <w:bottom w:w="0" w:type="dxa"/>
        <w:right w:w="0" w:type="dxa"/>
      </w:tblCellMar>
    </w:tblPr>
  </w:style>
  <w:style w:type="table" w:customStyle="1" w:styleId="Style43">
    <w:name w:val="_Style 43"/>
    <w:qFormat/>
    <w:rsid w:val="004105D7"/>
    <w:tblPr>
      <w:tblCellMar>
        <w:top w:w="0" w:type="dxa"/>
        <w:left w:w="0" w:type="dxa"/>
        <w:bottom w:w="0" w:type="dxa"/>
        <w:right w:w="0" w:type="dxa"/>
      </w:tblCellMar>
    </w:tblPr>
  </w:style>
  <w:style w:type="table" w:customStyle="1" w:styleId="Style44">
    <w:name w:val="_Style 44"/>
    <w:qFormat/>
    <w:rsid w:val="004105D7"/>
    <w:tblPr>
      <w:tblCellMar>
        <w:top w:w="0" w:type="dxa"/>
        <w:left w:w="0" w:type="dxa"/>
        <w:bottom w:w="0" w:type="dxa"/>
        <w:right w:w="0" w:type="dxa"/>
      </w:tblCellMar>
    </w:tblPr>
  </w:style>
  <w:style w:type="table" w:customStyle="1" w:styleId="Style45">
    <w:name w:val="_Style 45"/>
    <w:qFormat/>
    <w:rsid w:val="004105D7"/>
    <w:tblPr>
      <w:tblCellMar>
        <w:top w:w="0" w:type="dxa"/>
        <w:left w:w="0" w:type="dxa"/>
        <w:bottom w:w="0" w:type="dxa"/>
        <w:right w:w="0" w:type="dxa"/>
      </w:tblCellMar>
    </w:tblPr>
  </w:style>
  <w:style w:type="table" w:customStyle="1" w:styleId="Style46">
    <w:name w:val="_Style 46"/>
    <w:qFormat/>
    <w:rsid w:val="004105D7"/>
    <w:tblPr>
      <w:tblCellMar>
        <w:top w:w="100" w:type="dxa"/>
        <w:left w:w="100" w:type="dxa"/>
        <w:bottom w:w="100" w:type="dxa"/>
        <w:right w:w="100" w:type="dxa"/>
      </w:tblCellMar>
    </w:tblPr>
  </w:style>
  <w:style w:type="table" w:customStyle="1" w:styleId="Style47">
    <w:name w:val="_Style 47"/>
    <w:qFormat/>
    <w:rsid w:val="004105D7"/>
    <w:tblPr>
      <w:tblCellMar>
        <w:top w:w="100" w:type="dxa"/>
        <w:left w:w="100" w:type="dxa"/>
        <w:bottom w:w="100" w:type="dxa"/>
        <w:right w:w="100" w:type="dxa"/>
      </w:tblCellMar>
    </w:tblPr>
  </w:style>
  <w:style w:type="table" w:customStyle="1" w:styleId="Style48">
    <w:name w:val="_Style 48"/>
    <w:qFormat/>
    <w:rsid w:val="004105D7"/>
    <w:tblPr>
      <w:tblCellMar>
        <w:top w:w="100" w:type="dxa"/>
        <w:left w:w="100" w:type="dxa"/>
        <w:bottom w:w="100" w:type="dxa"/>
        <w:right w:w="100" w:type="dxa"/>
      </w:tblCellMar>
    </w:tblPr>
  </w:style>
  <w:style w:type="paragraph" w:styleId="BalloonText">
    <w:name w:val="Balloon Text"/>
    <w:basedOn w:val="Normal"/>
    <w:link w:val="BalloonTextChar"/>
    <w:rsid w:val="00223EE5"/>
    <w:pPr>
      <w:spacing w:line="240" w:lineRule="auto"/>
    </w:pPr>
    <w:rPr>
      <w:rFonts w:ascii="Tahoma" w:hAnsi="Tahoma" w:cs="Tahoma"/>
      <w:sz w:val="16"/>
      <w:szCs w:val="16"/>
    </w:rPr>
  </w:style>
  <w:style w:type="character" w:customStyle="1" w:styleId="BalloonTextChar">
    <w:name w:val="Balloon Text Char"/>
    <w:basedOn w:val="DefaultParagraphFont"/>
    <w:link w:val="BalloonText"/>
    <w:rsid w:val="00223EE5"/>
    <w:rPr>
      <w:rFonts w:ascii="Tahoma" w:hAnsi="Tahoma" w:cs="Tahoma"/>
      <w:b/>
      <w:bCs/>
      <w:sz w:val="16"/>
      <w:szCs w:val="16"/>
      <w:lang/>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doi.org/10/23171607/Ambulance-EOC-staff-1" TargetMode="External"/><Relationship Id="rId39" Type="http://schemas.openxmlformats.org/officeDocument/2006/relationships/hyperlink" Target="https://www.legislation.gov.uk/ukpga/2021/30" TargetMode="External"/><Relationship Id="rId21" Type="http://schemas.openxmlformats.org/officeDocument/2006/relationships/image" Target="media/image13.png"/><Relationship Id="rId34" Type="http://schemas.openxmlformats.org/officeDocument/2006/relationships/hyperlink" Target="https://www.statista.com/statistics/306648/inflation-rate-consumer-price-index-cpi-united-kingdom-uk/?srsltid=AfmBOop6Jim2bXTYIgav9jy0LeuL7zZeZnsOnR3z-tf24l_CuyRHawG8" TargetMode="External"/><Relationship Id="rId42" Type="http://schemas.openxmlformats.org/officeDocument/2006/relationships/hyperlink" Target="https://doi.org/10.3390/buildings14041119" TargetMode="External"/><Relationship Id="rId47" Type="http://schemas.openxmlformats.org/officeDocument/2006/relationships/hyperlink" Target="https://www.nao.org.uk/wp-content/uploads/2017/01/NHS-Ambulance-Services-Summary.pdf" TargetMode="External"/><Relationship Id="rId50" Type="http://schemas.openxmlformats.org/officeDocument/2006/relationships/hyperlink" Target="https://doi.org/10.1016/j.landig.2025.100879" TargetMode="External"/><Relationship Id="rId55" Type="http://schemas.openxmlformats.org/officeDocument/2006/relationships/hyperlink" Target="https://una.org.uk/international-literacy-day-factsheet"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doi.org/10.1063/5.0130296" TargetMode="External"/><Relationship Id="rId41" Type="http://schemas.openxmlformats.org/officeDocument/2006/relationships/hyperlink" Target="https://www.softwaredevelopment.co.uk/blog/how-much-does-ai-software-cost/" TargetMode="External"/><Relationship Id="rId54" Type="http://schemas.openxmlformats.org/officeDocument/2006/relationships/hyperlink" Target="https://www.legislation.gov.uk/ukpga/1990/43/contents"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hyperlink" Target="https://doi.org/10.1186/s12873-022-00609-5" TargetMode="External"/><Relationship Id="rId37" Type="http://schemas.openxmlformats.org/officeDocument/2006/relationships/hyperlink" Target="https://www.health.org.uk/reports-and-analysis/briefings/nine-major-challenges-facing-health-and-care-in-england" TargetMode="External"/><Relationship Id="rId40" Type="http://schemas.openxmlformats.org/officeDocument/2006/relationships/hyperlink" Target="https://www.legislation.gov.uk/id/ukpga/2022/31" TargetMode="External"/><Relationship Id="rId45" Type="http://schemas.openxmlformats.org/officeDocument/2006/relationships/hyperlink" Target="https://doi.org/10.5334/aogh.3048" TargetMode="External"/><Relationship Id="rId53" Type="http://schemas.openxmlformats.org/officeDocument/2006/relationships/hyperlink" Target="https://doi.org/10.3390/su151813369" TargetMode="External"/><Relationship Id="rId58" Type="http://schemas.openxmlformats.org/officeDocument/2006/relationships/hyperlink" Target="https://www.pmi.org/learning/library/work-breakdown-structure-basic-principles-4883"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canva.com/design/DAG-RrdvaaE/j7vsWIL8yLNPYlCMRklMJw/edit" TargetMode="External"/><Relationship Id="rId28" Type="http://schemas.openxmlformats.org/officeDocument/2006/relationships/hyperlink" Target="https://doi.org/10.1080/23311975.2024.2315690" TargetMode="External"/><Relationship Id="rId36" Type="http://schemas.openxmlformats.org/officeDocument/2006/relationships/hyperlink" Target="https://www.legislation.gov.uk/ukpga/2015/28/notes" TargetMode="External"/><Relationship Id="rId49" Type="http://schemas.openxmlformats.org/officeDocument/2006/relationships/hyperlink" Target="https://www.forbes.com/councils/forbestechcouncil/2024/08/16/the-four-ts-approach-a-framework-for-cyber-risk-management/" TargetMode="External"/><Relationship Id="rId57" Type="http://schemas.openxmlformats.org/officeDocument/2006/relationships/hyperlink" Target="https://theconversation.com/seven-ways-to-fix-the-broken-nhs-ambulance-services-207069" TargetMode="External"/><Relationship Id="rId61"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doi.org/10.1016/j.plas.2024.100154" TargetMode="External"/><Relationship Id="rId44" Type="http://schemas.openxmlformats.org/officeDocument/2006/relationships/hyperlink" Target="https://www.kingsfund.org.uk/insight-and-analysis/data-and-charts/nhs-workforce-nutshell" TargetMode="External"/><Relationship Id="rId52" Type="http://schemas.openxmlformats.org/officeDocument/2006/relationships/hyperlink" Target="https://doi.org/10.1016/j.amsu.2020.12.046" TargetMode="External"/><Relationship Id="rId60"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doi.org/10.3390/su162310401" TargetMode="External"/><Relationship Id="rId30" Type="http://schemas.openxmlformats.org/officeDocument/2006/relationships/hyperlink" Target="https://doi.org/10.1007/978-3-031-57051-3_13" TargetMode="External"/><Relationship Id="rId35" Type="http://schemas.openxmlformats.org/officeDocument/2006/relationships/hyperlink" Target="https://doi.org/10.1016/j.aej.2023.10.052" TargetMode="External"/><Relationship Id="rId43" Type="http://schemas.openxmlformats.org/officeDocument/2006/relationships/hyperlink" Target="https://doi.org/10.3390/su13084513" TargetMode="External"/><Relationship Id="rId48" Type="http://schemas.openxmlformats.org/officeDocument/2006/relationships/hyperlink" Target="https://doi.org/10.52711/2321-5763.2024.00015" TargetMode="External"/><Relationship Id="rId56" Type="http://schemas.openxmlformats.org/officeDocument/2006/relationships/hyperlink" Target="https://doi.org/10.1016/j.spc.2024.07.017" TargetMode="External"/><Relationship Id="rId8" Type="http://schemas.openxmlformats.org/officeDocument/2006/relationships/endnotes" Target="endnotes.xml"/><Relationship Id="rId51" Type="http://schemas.openxmlformats.org/officeDocument/2006/relationships/hyperlink" Target="https://doi.org/10.1016/j.ijproman.2023.102558"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canva.com/design/DAG-RkOUowI/G14K6LQJQ9xAYP6T0voJKQ/edit" TargetMode="External"/><Relationship Id="rId33" Type="http://schemas.openxmlformats.org/officeDocument/2006/relationships/hyperlink" Target="https://www.statista.com/statistics/281992/employment-rate-in-the-united-kingdom/?srsltid=AfmBOors-s6xnp_i5C6LkmqJVRwy0vHENb8P7bp_x86kLRX-WwNmESbm" TargetMode="External"/><Relationship Id="rId38" Type="http://schemas.openxmlformats.org/officeDocument/2006/relationships/hyperlink" Target="https://doi.org/10.1016/j.procs.2024.06.378" TargetMode="External"/><Relationship Id="rId46" Type="http://schemas.openxmlformats.org/officeDocument/2006/relationships/hyperlink" Target="https://www.mdpi.com/2076-3417/10/4/1386" TargetMode="External"/><Relationship Id="rId5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3fMXmOXzIpMvreixBAhCrSkWbrA==">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</go:docsCustomData>
</go:gDocsCustomXmlDataStorage>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35</Pages>
  <Words>5214</Words>
  <Characters>29722</Characters>
  <Application>Microsoft Office Word</Application>
  <DocSecurity>0</DocSecurity>
  <Lines>247</Lines>
  <Paragraphs>69</Paragraphs>
  <ScaleCrop>false</ScaleCrop>
  <Company/>
  <LinksUpToDate>false</LinksUpToDate>
  <CharactersWithSpaces>34867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Saiful</dc:creator>
  <cp:lastModifiedBy>Md Saiful Islam</cp:lastModifiedBy>
  <cp:revision>2</cp:revision>
  <dcterms:created xsi:type="dcterms:W3CDTF">2026-01-25T14:20:00Z</dcterms:created>
  <dcterms:modified xsi:type="dcterms:W3CDTF">2026-01-26T23:45:00Z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35777F0694B14C5F856CFE0DC4F1F356_12</vt:lpwstr>
  </property>
</Properties>
</file>