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83268" w14:textId="77777777" w:rsidR="008118D9" w:rsidRDefault="008118D9">
      <w:pPr>
        <w:jc w:val="center"/>
        <w:rPr>
          <w:b/>
          <w:sz w:val="32"/>
          <w:szCs w:val="32"/>
        </w:rPr>
      </w:pPr>
    </w:p>
    <w:p w14:paraId="1002C72E" w14:textId="77777777" w:rsidR="008118D9" w:rsidRDefault="008118D9">
      <w:pPr>
        <w:jc w:val="center"/>
        <w:rPr>
          <w:b/>
          <w:sz w:val="32"/>
          <w:szCs w:val="32"/>
        </w:rPr>
      </w:pPr>
    </w:p>
    <w:p w14:paraId="559FEBE1" w14:textId="77777777" w:rsidR="008118D9" w:rsidRDefault="008118D9">
      <w:pPr>
        <w:jc w:val="center"/>
        <w:rPr>
          <w:b/>
          <w:sz w:val="32"/>
          <w:szCs w:val="32"/>
        </w:rPr>
      </w:pPr>
    </w:p>
    <w:p w14:paraId="7328EB1B" w14:textId="77777777" w:rsidR="008118D9" w:rsidRDefault="008118D9">
      <w:pPr>
        <w:jc w:val="center"/>
        <w:rPr>
          <w:b/>
          <w:sz w:val="32"/>
          <w:szCs w:val="32"/>
        </w:rPr>
      </w:pPr>
    </w:p>
    <w:p w14:paraId="03D058E2" w14:textId="77777777" w:rsidR="008118D9" w:rsidRDefault="008118D9">
      <w:pPr>
        <w:jc w:val="center"/>
        <w:rPr>
          <w:b/>
          <w:sz w:val="32"/>
          <w:szCs w:val="32"/>
        </w:rPr>
      </w:pPr>
    </w:p>
    <w:p w14:paraId="6AEE8322" w14:textId="77777777" w:rsidR="008118D9" w:rsidRDefault="008118D9">
      <w:pPr>
        <w:jc w:val="center"/>
        <w:rPr>
          <w:b/>
          <w:sz w:val="32"/>
          <w:szCs w:val="32"/>
        </w:rPr>
      </w:pPr>
    </w:p>
    <w:p w14:paraId="5B298F8F" w14:textId="77777777" w:rsidR="008118D9" w:rsidRDefault="008118D9">
      <w:pPr>
        <w:jc w:val="center"/>
        <w:rPr>
          <w:b/>
          <w:sz w:val="32"/>
          <w:szCs w:val="32"/>
        </w:rPr>
      </w:pPr>
    </w:p>
    <w:p w14:paraId="6475437A" w14:textId="77777777" w:rsidR="008118D9" w:rsidRDefault="008118D9">
      <w:pPr>
        <w:jc w:val="center"/>
        <w:rPr>
          <w:b/>
          <w:sz w:val="32"/>
          <w:szCs w:val="32"/>
        </w:rPr>
      </w:pPr>
    </w:p>
    <w:p w14:paraId="01AA9A0F" w14:textId="77777777" w:rsidR="008118D9" w:rsidRDefault="008118D9">
      <w:pPr>
        <w:jc w:val="center"/>
        <w:rPr>
          <w:b/>
          <w:sz w:val="32"/>
          <w:szCs w:val="32"/>
        </w:rPr>
      </w:pPr>
    </w:p>
    <w:p w14:paraId="08E4D2CC" w14:textId="77777777" w:rsidR="008118D9" w:rsidRDefault="008118D9">
      <w:pPr>
        <w:jc w:val="center"/>
        <w:rPr>
          <w:b/>
          <w:sz w:val="32"/>
          <w:szCs w:val="32"/>
        </w:rPr>
      </w:pPr>
    </w:p>
    <w:p w14:paraId="4D778911" w14:textId="77777777" w:rsidR="008118D9" w:rsidRDefault="00000000">
      <w:pPr>
        <w:jc w:val="center"/>
        <w:rPr>
          <w:b/>
          <w:sz w:val="32"/>
          <w:szCs w:val="32"/>
        </w:rPr>
      </w:pPr>
      <w:r>
        <w:rPr>
          <w:b/>
          <w:sz w:val="32"/>
          <w:szCs w:val="32"/>
        </w:rPr>
        <w:t>DIGITAL INTELLIGENCE &amp;ANALYTICS</w:t>
      </w:r>
      <w:r>
        <w:br w:type="page"/>
      </w:r>
    </w:p>
    <w:p w14:paraId="7DD24168" w14:textId="77777777" w:rsidR="008118D9" w:rsidRDefault="00000000">
      <w:pPr>
        <w:jc w:val="center"/>
        <w:rPr>
          <w:b/>
          <w:sz w:val="28"/>
          <w:szCs w:val="28"/>
        </w:rPr>
      </w:pPr>
      <w:r>
        <w:rPr>
          <w:b/>
          <w:sz w:val="28"/>
          <w:szCs w:val="28"/>
        </w:rPr>
        <w:lastRenderedPageBreak/>
        <w:t>Executive Summary</w:t>
      </w:r>
    </w:p>
    <w:p w14:paraId="06242773" w14:textId="031FA9BF" w:rsidR="004819DC" w:rsidRDefault="00000000">
      <w:r>
        <w:t xml:space="preserve">The Digital Intelligence &amp; Analytics assignment </w:t>
      </w:r>
      <w:r w:rsidR="008E60A3">
        <w:t>broadly</w:t>
      </w:r>
      <w:r>
        <w:t xml:space="preserve"> analyses data-driven decision-making</w:t>
      </w:r>
      <w:r w:rsidR="008E60A3">
        <w:t xml:space="preserve">. In the </w:t>
      </w:r>
      <w:r>
        <w:t xml:space="preserve">utilizing pivotable graphics and lookup </w:t>
      </w:r>
      <w:r w:rsidR="008E60A3">
        <w:t>processes</w:t>
      </w:r>
      <w:r>
        <w:t xml:space="preserve">. The report includes product subcategories, quarterly breakdowns, year sales and profit, and geographical performance. </w:t>
      </w:r>
      <w:r w:rsidR="008E60A3">
        <w:t xml:space="preserve"> In t</w:t>
      </w:r>
      <w:r>
        <w:t xml:space="preserve">he </w:t>
      </w:r>
      <w:r w:rsidR="008E60A3">
        <w:t>strength</w:t>
      </w:r>
      <w:r>
        <w:t xml:space="preserve"> of sales and profit trends is one of the </w:t>
      </w:r>
      <w:r w:rsidR="008E60A3">
        <w:t>important</w:t>
      </w:r>
      <w:r>
        <w:t xml:space="preserve"> results</w:t>
      </w:r>
      <w:r w:rsidR="008E60A3">
        <w:t xml:space="preserve"> as well as </w:t>
      </w:r>
      <w:r>
        <w:t xml:space="preserve">emphasizing the value of quarterly evaluations for strategic planning. </w:t>
      </w:r>
      <w:r w:rsidR="004819DC">
        <w:t>In the v</w:t>
      </w:r>
      <w:r>
        <w:t xml:space="preserve">ariations among locations and subcategories highlight the </w:t>
      </w:r>
      <w:r w:rsidR="008E60A3">
        <w:t>requirement</w:t>
      </w:r>
      <w:r>
        <w:t xml:space="preserve"> of focused approach. </w:t>
      </w:r>
    </w:p>
    <w:p w14:paraId="33E4A259" w14:textId="77777777" w:rsidR="004819DC" w:rsidRDefault="004819DC">
      <w:r>
        <w:br w:type="page"/>
      </w:r>
    </w:p>
    <w:sdt>
      <w:sdtPr>
        <w:rPr>
          <w:rFonts w:ascii="Times New Roman" w:eastAsia="Times New Roman" w:hAnsi="Times New Roman" w:cs="Times New Roman"/>
          <w:color w:val="auto"/>
          <w:sz w:val="24"/>
          <w:szCs w:val="24"/>
          <w:lang w:val="en" w:eastAsia="en-IN"/>
        </w:rPr>
        <w:id w:val="1555812742"/>
        <w:docPartObj>
          <w:docPartGallery w:val="Table of Contents"/>
          <w:docPartUnique/>
        </w:docPartObj>
      </w:sdtPr>
      <w:sdtEndPr>
        <w:rPr>
          <w:b/>
          <w:bCs/>
          <w:noProof/>
        </w:rPr>
      </w:sdtEndPr>
      <w:sdtContent>
        <w:p w14:paraId="1C098767" w14:textId="72FDC7A8" w:rsidR="004819DC" w:rsidRPr="004819DC" w:rsidRDefault="004819DC" w:rsidP="004819DC">
          <w:pPr>
            <w:pStyle w:val="TOCHeading"/>
            <w:jc w:val="center"/>
            <w:rPr>
              <w:rFonts w:ascii="Times New Roman" w:hAnsi="Times New Roman" w:cs="Times New Roman"/>
              <w:b/>
              <w:bCs/>
              <w:color w:val="000000" w:themeColor="text1"/>
              <w:sz w:val="28"/>
              <w:szCs w:val="28"/>
            </w:rPr>
          </w:pPr>
          <w:r w:rsidRPr="004819DC">
            <w:rPr>
              <w:rFonts w:ascii="Times New Roman" w:hAnsi="Times New Roman" w:cs="Times New Roman"/>
              <w:b/>
              <w:bCs/>
              <w:color w:val="000000" w:themeColor="text1"/>
              <w:sz w:val="28"/>
              <w:szCs w:val="28"/>
            </w:rPr>
            <w:t>TABLE OF CONTENTS</w:t>
          </w:r>
        </w:p>
        <w:p w14:paraId="5FB0E68B" w14:textId="3FC59B84" w:rsidR="004819DC" w:rsidRDefault="004819DC">
          <w:pPr>
            <w:pStyle w:val="TOC1"/>
            <w:tabs>
              <w:tab w:val="right" w:leader="dot" w:pos="9350"/>
            </w:tabs>
            <w:rPr>
              <w:noProof/>
            </w:rPr>
          </w:pPr>
          <w:r>
            <w:fldChar w:fldCharType="begin"/>
          </w:r>
          <w:r>
            <w:instrText xml:space="preserve"> TOC \o "1-3" \h \z \u </w:instrText>
          </w:r>
          <w:r>
            <w:fldChar w:fldCharType="separate"/>
          </w:r>
          <w:hyperlink w:anchor="_Toc156253129" w:history="1">
            <w:r w:rsidRPr="00EF3108">
              <w:rPr>
                <w:rStyle w:val="Hyperlink"/>
                <w:noProof/>
              </w:rPr>
              <w:t>Introduction</w:t>
            </w:r>
            <w:r>
              <w:rPr>
                <w:noProof/>
                <w:webHidden/>
              </w:rPr>
              <w:tab/>
            </w:r>
            <w:r>
              <w:rPr>
                <w:noProof/>
                <w:webHidden/>
              </w:rPr>
              <w:fldChar w:fldCharType="begin"/>
            </w:r>
            <w:r>
              <w:rPr>
                <w:noProof/>
                <w:webHidden/>
              </w:rPr>
              <w:instrText xml:space="preserve"> PAGEREF _Toc156253129 \h </w:instrText>
            </w:r>
            <w:r>
              <w:rPr>
                <w:noProof/>
                <w:webHidden/>
              </w:rPr>
            </w:r>
            <w:r>
              <w:rPr>
                <w:noProof/>
                <w:webHidden/>
              </w:rPr>
              <w:fldChar w:fldCharType="separate"/>
            </w:r>
            <w:r>
              <w:rPr>
                <w:noProof/>
                <w:webHidden/>
              </w:rPr>
              <w:t>4</w:t>
            </w:r>
            <w:r>
              <w:rPr>
                <w:noProof/>
                <w:webHidden/>
              </w:rPr>
              <w:fldChar w:fldCharType="end"/>
            </w:r>
          </w:hyperlink>
        </w:p>
        <w:p w14:paraId="20894FBE" w14:textId="460B3FE0" w:rsidR="004819DC" w:rsidRDefault="00000000">
          <w:pPr>
            <w:pStyle w:val="TOC1"/>
            <w:tabs>
              <w:tab w:val="right" w:leader="dot" w:pos="9350"/>
            </w:tabs>
            <w:rPr>
              <w:noProof/>
            </w:rPr>
          </w:pPr>
          <w:hyperlink w:anchor="_Toc156253130" w:history="1">
            <w:r w:rsidR="004819DC" w:rsidRPr="00EF3108">
              <w:rPr>
                <w:rStyle w:val="Hyperlink"/>
                <w:noProof/>
              </w:rPr>
              <w:t>Pivotable</w:t>
            </w:r>
            <w:r w:rsidR="004819DC">
              <w:rPr>
                <w:noProof/>
                <w:webHidden/>
              </w:rPr>
              <w:tab/>
            </w:r>
            <w:r w:rsidR="004819DC">
              <w:rPr>
                <w:noProof/>
                <w:webHidden/>
              </w:rPr>
              <w:fldChar w:fldCharType="begin"/>
            </w:r>
            <w:r w:rsidR="004819DC">
              <w:rPr>
                <w:noProof/>
                <w:webHidden/>
              </w:rPr>
              <w:instrText xml:space="preserve"> PAGEREF _Toc156253130 \h </w:instrText>
            </w:r>
            <w:r w:rsidR="004819DC">
              <w:rPr>
                <w:noProof/>
                <w:webHidden/>
              </w:rPr>
            </w:r>
            <w:r w:rsidR="004819DC">
              <w:rPr>
                <w:noProof/>
                <w:webHidden/>
              </w:rPr>
              <w:fldChar w:fldCharType="separate"/>
            </w:r>
            <w:r w:rsidR="004819DC">
              <w:rPr>
                <w:noProof/>
                <w:webHidden/>
              </w:rPr>
              <w:t>4</w:t>
            </w:r>
            <w:r w:rsidR="004819DC">
              <w:rPr>
                <w:noProof/>
                <w:webHidden/>
              </w:rPr>
              <w:fldChar w:fldCharType="end"/>
            </w:r>
          </w:hyperlink>
        </w:p>
        <w:p w14:paraId="4EC4FF6B" w14:textId="3B1C8310" w:rsidR="004819DC" w:rsidRDefault="00000000">
          <w:pPr>
            <w:pStyle w:val="TOC1"/>
            <w:tabs>
              <w:tab w:val="right" w:leader="dot" w:pos="9350"/>
            </w:tabs>
            <w:rPr>
              <w:noProof/>
            </w:rPr>
          </w:pPr>
          <w:hyperlink w:anchor="_Toc156253131" w:history="1">
            <w:r w:rsidR="004819DC" w:rsidRPr="00EF3108">
              <w:rPr>
                <w:rStyle w:val="Hyperlink"/>
                <w:noProof/>
              </w:rPr>
              <w:t>Charts</w:t>
            </w:r>
            <w:r w:rsidR="004819DC">
              <w:rPr>
                <w:noProof/>
                <w:webHidden/>
              </w:rPr>
              <w:tab/>
            </w:r>
            <w:r w:rsidR="004819DC">
              <w:rPr>
                <w:noProof/>
                <w:webHidden/>
              </w:rPr>
              <w:fldChar w:fldCharType="begin"/>
            </w:r>
            <w:r w:rsidR="004819DC">
              <w:rPr>
                <w:noProof/>
                <w:webHidden/>
              </w:rPr>
              <w:instrText xml:space="preserve"> PAGEREF _Toc156253131 \h </w:instrText>
            </w:r>
            <w:r w:rsidR="004819DC">
              <w:rPr>
                <w:noProof/>
                <w:webHidden/>
              </w:rPr>
            </w:r>
            <w:r w:rsidR="004819DC">
              <w:rPr>
                <w:noProof/>
                <w:webHidden/>
              </w:rPr>
              <w:fldChar w:fldCharType="separate"/>
            </w:r>
            <w:r w:rsidR="004819DC">
              <w:rPr>
                <w:noProof/>
                <w:webHidden/>
              </w:rPr>
              <w:t>7</w:t>
            </w:r>
            <w:r w:rsidR="004819DC">
              <w:rPr>
                <w:noProof/>
                <w:webHidden/>
              </w:rPr>
              <w:fldChar w:fldCharType="end"/>
            </w:r>
          </w:hyperlink>
        </w:p>
        <w:p w14:paraId="76878C13" w14:textId="5CDE35F2" w:rsidR="004819DC" w:rsidRDefault="00000000">
          <w:pPr>
            <w:pStyle w:val="TOC1"/>
            <w:tabs>
              <w:tab w:val="right" w:leader="dot" w:pos="9350"/>
            </w:tabs>
            <w:rPr>
              <w:noProof/>
            </w:rPr>
          </w:pPr>
          <w:hyperlink w:anchor="_Toc156253132" w:history="1">
            <w:r w:rsidR="004819DC" w:rsidRPr="00EF3108">
              <w:rPr>
                <w:rStyle w:val="Hyperlink"/>
                <w:noProof/>
              </w:rPr>
              <w:t>Lookup</w:t>
            </w:r>
            <w:r w:rsidR="004819DC">
              <w:rPr>
                <w:noProof/>
                <w:webHidden/>
              </w:rPr>
              <w:tab/>
            </w:r>
            <w:r w:rsidR="004819DC">
              <w:rPr>
                <w:noProof/>
                <w:webHidden/>
              </w:rPr>
              <w:fldChar w:fldCharType="begin"/>
            </w:r>
            <w:r w:rsidR="004819DC">
              <w:rPr>
                <w:noProof/>
                <w:webHidden/>
              </w:rPr>
              <w:instrText xml:space="preserve"> PAGEREF _Toc156253132 \h </w:instrText>
            </w:r>
            <w:r w:rsidR="004819DC">
              <w:rPr>
                <w:noProof/>
                <w:webHidden/>
              </w:rPr>
            </w:r>
            <w:r w:rsidR="004819DC">
              <w:rPr>
                <w:noProof/>
                <w:webHidden/>
              </w:rPr>
              <w:fldChar w:fldCharType="separate"/>
            </w:r>
            <w:r w:rsidR="004819DC">
              <w:rPr>
                <w:noProof/>
                <w:webHidden/>
              </w:rPr>
              <w:t>10</w:t>
            </w:r>
            <w:r w:rsidR="004819DC">
              <w:rPr>
                <w:noProof/>
                <w:webHidden/>
              </w:rPr>
              <w:fldChar w:fldCharType="end"/>
            </w:r>
          </w:hyperlink>
        </w:p>
        <w:p w14:paraId="4915BDCC" w14:textId="242A4323" w:rsidR="004819DC" w:rsidRDefault="00000000">
          <w:pPr>
            <w:pStyle w:val="TOC1"/>
            <w:tabs>
              <w:tab w:val="right" w:leader="dot" w:pos="9350"/>
            </w:tabs>
            <w:rPr>
              <w:noProof/>
            </w:rPr>
          </w:pPr>
          <w:hyperlink w:anchor="_Toc156253133" w:history="1">
            <w:r w:rsidR="004819DC" w:rsidRPr="00EF3108">
              <w:rPr>
                <w:rStyle w:val="Hyperlink"/>
                <w:noProof/>
              </w:rPr>
              <w:t>Conclusion</w:t>
            </w:r>
            <w:r w:rsidR="004819DC">
              <w:rPr>
                <w:noProof/>
                <w:webHidden/>
              </w:rPr>
              <w:tab/>
            </w:r>
            <w:r w:rsidR="004819DC">
              <w:rPr>
                <w:noProof/>
                <w:webHidden/>
              </w:rPr>
              <w:fldChar w:fldCharType="begin"/>
            </w:r>
            <w:r w:rsidR="004819DC">
              <w:rPr>
                <w:noProof/>
                <w:webHidden/>
              </w:rPr>
              <w:instrText xml:space="preserve"> PAGEREF _Toc156253133 \h </w:instrText>
            </w:r>
            <w:r w:rsidR="004819DC">
              <w:rPr>
                <w:noProof/>
                <w:webHidden/>
              </w:rPr>
            </w:r>
            <w:r w:rsidR="004819DC">
              <w:rPr>
                <w:noProof/>
                <w:webHidden/>
              </w:rPr>
              <w:fldChar w:fldCharType="separate"/>
            </w:r>
            <w:r w:rsidR="004819DC">
              <w:rPr>
                <w:noProof/>
                <w:webHidden/>
              </w:rPr>
              <w:t>11</w:t>
            </w:r>
            <w:r w:rsidR="004819DC">
              <w:rPr>
                <w:noProof/>
                <w:webHidden/>
              </w:rPr>
              <w:fldChar w:fldCharType="end"/>
            </w:r>
          </w:hyperlink>
        </w:p>
        <w:p w14:paraId="621F0F8D" w14:textId="444D6EE9" w:rsidR="004819DC" w:rsidRDefault="00000000">
          <w:pPr>
            <w:pStyle w:val="TOC1"/>
            <w:tabs>
              <w:tab w:val="right" w:leader="dot" w:pos="9350"/>
            </w:tabs>
            <w:rPr>
              <w:noProof/>
            </w:rPr>
          </w:pPr>
          <w:hyperlink w:anchor="_Toc156253134" w:history="1">
            <w:r w:rsidR="004819DC" w:rsidRPr="00EF3108">
              <w:rPr>
                <w:rStyle w:val="Hyperlink"/>
                <w:noProof/>
              </w:rPr>
              <w:t>References</w:t>
            </w:r>
            <w:r w:rsidR="004819DC">
              <w:rPr>
                <w:noProof/>
                <w:webHidden/>
              </w:rPr>
              <w:tab/>
            </w:r>
            <w:r w:rsidR="004819DC">
              <w:rPr>
                <w:noProof/>
                <w:webHidden/>
              </w:rPr>
              <w:fldChar w:fldCharType="begin"/>
            </w:r>
            <w:r w:rsidR="004819DC">
              <w:rPr>
                <w:noProof/>
                <w:webHidden/>
              </w:rPr>
              <w:instrText xml:space="preserve"> PAGEREF _Toc156253134 \h </w:instrText>
            </w:r>
            <w:r w:rsidR="004819DC">
              <w:rPr>
                <w:noProof/>
                <w:webHidden/>
              </w:rPr>
            </w:r>
            <w:r w:rsidR="004819DC">
              <w:rPr>
                <w:noProof/>
                <w:webHidden/>
              </w:rPr>
              <w:fldChar w:fldCharType="separate"/>
            </w:r>
            <w:r w:rsidR="004819DC">
              <w:rPr>
                <w:noProof/>
                <w:webHidden/>
              </w:rPr>
              <w:t>11</w:t>
            </w:r>
            <w:r w:rsidR="004819DC">
              <w:rPr>
                <w:noProof/>
                <w:webHidden/>
              </w:rPr>
              <w:fldChar w:fldCharType="end"/>
            </w:r>
          </w:hyperlink>
        </w:p>
        <w:p w14:paraId="349C36A9" w14:textId="69A4BB61" w:rsidR="004819DC" w:rsidRDefault="004819DC">
          <w:r>
            <w:rPr>
              <w:b/>
              <w:bCs/>
              <w:noProof/>
            </w:rPr>
            <w:fldChar w:fldCharType="end"/>
          </w:r>
        </w:p>
      </w:sdtContent>
    </w:sdt>
    <w:p w14:paraId="274B576F" w14:textId="77777777" w:rsidR="008118D9" w:rsidRDefault="008118D9"/>
    <w:p w14:paraId="340A1336" w14:textId="77777777" w:rsidR="008118D9" w:rsidRDefault="008118D9">
      <w:pPr>
        <w:jc w:val="center"/>
        <w:rPr>
          <w:b/>
          <w:sz w:val="32"/>
          <w:szCs w:val="32"/>
        </w:rPr>
      </w:pPr>
    </w:p>
    <w:p w14:paraId="018FCD72" w14:textId="77777777" w:rsidR="008118D9" w:rsidRDefault="008118D9">
      <w:pPr>
        <w:jc w:val="center"/>
        <w:rPr>
          <w:b/>
          <w:sz w:val="32"/>
          <w:szCs w:val="32"/>
        </w:rPr>
      </w:pPr>
    </w:p>
    <w:p w14:paraId="04C94531" w14:textId="77777777" w:rsidR="008118D9" w:rsidRDefault="008118D9">
      <w:pPr>
        <w:jc w:val="center"/>
        <w:rPr>
          <w:b/>
          <w:sz w:val="32"/>
          <w:szCs w:val="32"/>
        </w:rPr>
      </w:pPr>
    </w:p>
    <w:p w14:paraId="387013D0" w14:textId="77777777" w:rsidR="008118D9" w:rsidRDefault="008118D9">
      <w:pPr>
        <w:jc w:val="center"/>
        <w:rPr>
          <w:b/>
          <w:sz w:val="32"/>
          <w:szCs w:val="32"/>
        </w:rPr>
      </w:pPr>
    </w:p>
    <w:p w14:paraId="3EB4DB93" w14:textId="77777777" w:rsidR="008118D9" w:rsidRDefault="008118D9">
      <w:pPr>
        <w:jc w:val="center"/>
        <w:rPr>
          <w:b/>
          <w:sz w:val="32"/>
          <w:szCs w:val="32"/>
        </w:rPr>
      </w:pPr>
    </w:p>
    <w:p w14:paraId="3B587C28" w14:textId="77777777" w:rsidR="008118D9" w:rsidRDefault="008118D9">
      <w:pPr>
        <w:jc w:val="center"/>
        <w:rPr>
          <w:b/>
          <w:sz w:val="32"/>
          <w:szCs w:val="32"/>
        </w:rPr>
      </w:pPr>
    </w:p>
    <w:p w14:paraId="4C9FD7A2" w14:textId="77777777" w:rsidR="008118D9" w:rsidRDefault="00000000">
      <w:pPr>
        <w:jc w:val="center"/>
        <w:rPr>
          <w:b/>
          <w:sz w:val="32"/>
          <w:szCs w:val="32"/>
        </w:rPr>
      </w:pPr>
      <w:r>
        <w:br w:type="page"/>
      </w:r>
    </w:p>
    <w:p w14:paraId="2B20382C" w14:textId="77777777" w:rsidR="008118D9" w:rsidRDefault="00000000">
      <w:pPr>
        <w:pStyle w:val="Heading1"/>
      </w:pPr>
      <w:bookmarkStart w:id="0" w:name="_s12c0thna2o" w:colFirst="0" w:colLast="0"/>
      <w:bookmarkStart w:id="1" w:name="_Toc156253129"/>
      <w:bookmarkEnd w:id="0"/>
      <w:r>
        <w:t>Introduction</w:t>
      </w:r>
      <w:bookmarkEnd w:id="1"/>
      <w:r>
        <w:t xml:space="preserve"> </w:t>
      </w:r>
    </w:p>
    <w:p w14:paraId="0E17AD0E" w14:textId="50D1EB25" w:rsidR="008118D9" w:rsidRDefault="00000000">
      <w:r>
        <w:t xml:space="preserve">The main goal of this </w:t>
      </w:r>
      <w:r w:rsidR="008E60A3">
        <w:t xml:space="preserve">topic is </w:t>
      </w:r>
      <w:r>
        <w:t xml:space="preserve">Digital Intelligence &amp; Analytics assignment </w:t>
      </w:r>
      <w:r w:rsidR="008E60A3">
        <w:t xml:space="preserve">to be </w:t>
      </w:r>
      <w:r>
        <w:t>examine and explain the essential components of data-driven decision-making by using pivotable charts and search algorithms.</w:t>
      </w:r>
      <w:r w:rsidR="008E60A3">
        <w:t xml:space="preserve"> The</w:t>
      </w:r>
      <w:r>
        <w:t xml:space="preserve"> digital intelligence before managing into the fundamental ideas of analytics. In the use of pivotable charts to help visualize large, complicated data sets and help perceptive interpretations. Moreover, the task will highlight how crucial search </w:t>
      </w:r>
      <w:r w:rsidR="008E60A3">
        <w:t>methods</w:t>
      </w:r>
      <w:r>
        <w:t xml:space="preserve"> are for accessing and retrieving relevant data, which will improve the effectiveness of digital intelligence systems. The research </w:t>
      </w:r>
      <w:r w:rsidR="008E60A3">
        <w:t>reports</w:t>
      </w:r>
      <w:r>
        <w:t xml:space="preserve"> offer a thorough comprehension of how Digital Intelligence &amp; Analytics particularly by utilizing pivotable charts and lookup features</w:t>
      </w:r>
      <w:r w:rsidR="008E60A3">
        <w:t xml:space="preserve"> to be </w:t>
      </w:r>
      <w:r>
        <w:t>support well-informed decision-making in modern digital environments through a focused investigation of key components.</w:t>
      </w:r>
    </w:p>
    <w:p w14:paraId="3D56A6FC" w14:textId="77777777" w:rsidR="008118D9" w:rsidRDefault="00000000">
      <w:pPr>
        <w:pStyle w:val="Heading1"/>
      </w:pPr>
      <w:bookmarkStart w:id="2" w:name="_p51u1sy5yjy7" w:colFirst="0" w:colLast="0"/>
      <w:bookmarkStart w:id="3" w:name="_Toc156253130"/>
      <w:bookmarkEnd w:id="2"/>
      <w:r>
        <w:t>Pivotable</w:t>
      </w:r>
      <w:bookmarkEnd w:id="3"/>
    </w:p>
    <w:p w14:paraId="4050F487" w14:textId="77777777" w:rsidR="008118D9" w:rsidRDefault="00000000">
      <w:pPr>
        <w:jc w:val="center"/>
      </w:pPr>
      <w:r>
        <w:rPr>
          <w:noProof/>
        </w:rPr>
        <w:drawing>
          <wp:inline distT="114300" distB="114300" distL="114300" distR="114300" wp14:anchorId="355F93DC" wp14:editId="2EB83B9C">
            <wp:extent cx="5057775" cy="17907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5057775" cy="1790700"/>
                    </a:xfrm>
                    <a:prstGeom prst="rect">
                      <a:avLst/>
                    </a:prstGeom>
                    <a:ln/>
                  </pic:spPr>
                </pic:pic>
              </a:graphicData>
            </a:graphic>
          </wp:inline>
        </w:drawing>
      </w:r>
    </w:p>
    <w:p w14:paraId="7CC1B6DB" w14:textId="77777777" w:rsidR="008118D9" w:rsidRDefault="00000000">
      <w:pPr>
        <w:jc w:val="center"/>
        <w:rPr>
          <w:b/>
        </w:rPr>
      </w:pPr>
      <w:r>
        <w:rPr>
          <w:b/>
        </w:rPr>
        <w:t xml:space="preserve">Figure 1: Yearly Sales and Discount </w:t>
      </w:r>
    </w:p>
    <w:p w14:paraId="2E90EB44" w14:textId="77777777" w:rsidR="008118D9" w:rsidRDefault="00000000">
      <w:pPr>
        <w:jc w:val="center"/>
      </w:pPr>
      <w:r>
        <w:t>(Source: Self-created)</w:t>
      </w:r>
    </w:p>
    <w:p w14:paraId="089E655A" w14:textId="77777777" w:rsidR="008118D9" w:rsidRDefault="00000000">
      <w:r>
        <w:t>In every one of the four years from 2012 to 2015 the annual sales showed variations. Sales data peaked in 2012 at $4,209,139.46 (Tsao 2021). They then declined over the next few years, but in 2015 they increased to $3,717,421.18. The corresponding annual savings varied slightly, with the largest savings documented in 2013 at $105.78. The overall trend indicates a dynamic sales environment, notwithstanding fluctuations in discounts and offers. This data indicates that more investigation is necessary to determine the driving forces behind these trends and to maximize managed with at for long-term expansion and efficient discounting.</w:t>
      </w:r>
    </w:p>
    <w:p w14:paraId="3FA2D269" w14:textId="77777777" w:rsidR="008118D9" w:rsidRDefault="00000000">
      <w:pPr>
        <w:jc w:val="center"/>
      </w:pPr>
      <w:r>
        <w:rPr>
          <w:noProof/>
        </w:rPr>
        <w:drawing>
          <wp:inline distT="114300" distB="114300" distL="114300" distR="114300" wp14:anchorId="6CD39D98" wp14:editId="0D51CCD4">
            <wp:extent cx="5943600" cy="11684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943600" cy="1168400"/>
                    </a:xfrm>
                    <a:prstGeom prst="rect">
                      <a:avLst/>
                    </a:prstGeom>
                    <a:ln/>
                  </pic:spPr>
                </pic:pic>
              </a:graphicData>
            </a:graphic>
          </wp:inline>
        </w:drawing>
      </w:r>
    </w:p>
    <w:p w14:paraId="646EE022" w14:textId="77777777" w:rsidR="008118D9" w:rsidRDefault="00000000">
      <w:pPr>
        <w:jc w:val="center"/>
        <w:rPr>
          <w:b/>
        </w:rPr>
      </w:pPr>
      <w:r>
        <w:rPr>
          <w:b/>
        </w:rPr>
        <w:t xml:space="preserve">Figure 2: Yearly Sales, Profit, Unit Price and Shipping  </w:t>
      </w:r>
    </w:p>
    <w:p w14:paraId="0C9957F7" w14:textId="77777777" w:rsidR="008118D9" w:rsidRDefault="00000000">
      <w:pPr>
        <w:jc w:val="center"/>
      </w:pPr>
      <w:r>
        <w:t>(Source: Self-created)</w:t>
      </w:r>
    </w:p>
    <w:p w14:paraId="71D04983" w14:textId="3E27F225" w:rsidR="008118D9" w:rsidRDefault="00000000">
      <w:r>
        <w:t xml:space="preserve">In this information emphasises how crucial it is to examine how sales, earnings, and operating expenses interact when making strategic decisions. </w:t>
      </w:r>
      <w:r w:rsidR="00537CF1">
        <w:t>I</w:t>
      </w:r>
      <w:r>
        <w:t>t is important to do more research on the elements that influenc</w:t>
      </w:r>
      <w:r w:rsidR="00537CF1">
        <w:t>es in</w:t>
      </w:r>
      <w:r>
        <w:t xml:space="preserve"> these patterns in order to </w:t>
      </w:r>
      <w:r w:rsidR="0068696A">
        <w:t>optimize</w:t>
      </w:r>
      <w:r>
        <w:t xml:space="preserve"> pricing strategies and cost management</w:t>
      </w:r>
      <w:r w:rsidR="00537CF1">
        <w:t xml:space="preserve"> to be utilized with the sales and profit unit sales and shipping cost is variables for last four years.</w:t>
      </w:r>
    </w:p>
    <w:p w14:paraId="5EA11BED" w14:textId="77777777" w:rsidR="008118D9" w:rsidRDefault="00000000">
      <w:r>
        <w:rPr>
          <w:noProof/>
        </w:rPr>
        <w:drawing>
          <wp:inline distT="114300" distB="114300" distL="114300" distR="114300" wp14:anchorId="162B9731" wp14:editId="2153F2CB">
            <wp:extent cx="5943600" cy="1093850"/>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943600" cy="1093850"/>
                    </a:xfrm>
                    <a:prstGeom prst="rect">
                      <a:avLst/>
                    </a:prstGeom>
                    <a:ln/>
                  </pic:spPr>
                </pic:pic>
              </a:graphicData>
            </a:graphic>
          </wp:inline>
        </w:drawing>
      </w:r>
    </w:p>
    <w:p w14:paraId="65B93E51" w14:textId="77777777" w:rsidR="008118D9" w:rsidRDefault="00000000">
      <w:pPr>
        <w:jc w:val="center"/>
        <w:rPr>
          <w:b/>
        </w:rPr>
      </w:pPr>
      <w:r>
        <w:rPr>
          <w:b/>
        </w:rPr>
        <w:t xml:space="preserve">Figure 3: Quarterly of sales and Profit </w:t>
      </w:r>
    </w:p>
    <w:p w14:paraId="0E98A6DC" w14:textId="77777777" w:rsidR="008118D9" w:rsidRDefault="00000000">
      <w:pPr>
        <w:jc w:val="center"/>
      </w:pPr>
      <w:r>
        <w:t>(Source: Self-created)</w:t>
      </w:r>
    </w:p>
    <w:p w14:paraId="1145FBF3" w14:textId="66EA1864" w:rsidR="008118D9" w:rsidRDefault="00000000">
      <w:r>
        <w:t>From 2012 to 201</w:t>
      </w:r>
      <w:r w:rsidR="00537CF1">
        <w:t xml:space="preserve">5 is represented by the </w:t>
      </w:r>
      <w:r>
        <w:t xml:space="preserve">sales and profit were broken down quarterly. </w:t>
      </w:r>
      <w:r w:rsidR="00537CF1">
        <w:t xml:space="preserve"> In e</w:t>
      </w:r>
      <w:r>
        <w:t xml:space="preserve">ach quarter had </w:t>
      </w:r>
      <w:r w:rsidR="002110A0">
        <w:t xml:space="preserve">differences </w:t>
      </w:r>
      <w:r>
        <w:t xml:space="preserve">variations, with </w:t>
      </w:r>
      <w:r w:rsidR="002110A0">
        <w:t>Quarterly</w:t>
      </w:r>
      <w:r>
        <w:t xml:space="preserve"> 4 of 2012</w:t>
      </w:r>
      <w:r w:rsidR="002110A0">
        <w:t xml:space="preserve">. They can be </w:t>
      </w:r>
      <w:r>
        <w:t>recording the most overall profit (Zhou</w:t>
      </w:r>
      <w:r>
        <w:rPr>
          <w:i/>
        </w:rPr>
        <w:t xml:space="preserve"> et al.</w:t>
      </w:r>
      <w:r>
        <w:t xml:space="preserve"> 2021). Although there are fluctuations</w:t>
      </w:r>
      <w:r w:rsidR="002110A0">
        <w:t xml:space="preserve"> of</w:t>
      </w:r>
      <w:r>
        <w:t xml:space="preserve"> the general pattern demonstrates durability in terms of both profit and sales</w:t>
      </w:r>
      <w:r w:rsidR="0068696A">
        <w:t>. They also</w:t>
      </w:r>
      <w:r>
        <w:t xml:space="preserve"> </w:t>
      </w:r>
      <w:r w:rsidR="002110A0">
        <w:t>importance</w:t>
      </w:r>
      <w:r>
        <w:t xml:space="preserve"> the need of evaluating</w:t>
      </w:r>
      <w:r w:rsidR="002110A0">
        <w:t>,</w:t>
      </w:r>
      <w:r>
        <w:t xml:space="preserve"> quarterly performance for the purposes of resource allocation and strategic planning.</w:t>
      </w:r>
    </w:p>
    <w:p w14:paraId="44DF4B54" w14:textId="77777777" w:rsidR="008118D9" w:rsidRDefault="00000000">
      <w:pPr>
        <w:jc w:val="center"/>
      </w:pPr>
      <w:r>
        <w:rPr>
          <w:noProof/>
        </w:rPr>
        <w:drawing>
          <wp:inline distT="114300" distB="114300" distL="114300" distR="114300" wp14:anchorId="2C960DDE" wp14:editId="139ED95D">
            <wp:extent cx="5943600" cy="1905000"/>
            <wp:effectExtent l="0" t="0" r="0" 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5943600" cy="1905000"/>
                    </a:xfrm>
                    <a:prstGeom prst="rect">
                      <a:avLst/>
                    </a:prstGeom>
                    <a:ln/>
                  </pic:spPr>
                </pic:pic>
              </a:graphicData>
            </a:graphic>
          </wp:inline>
        </w:drawing>
      </w:r>
    </w:p>
    <w:p w14:paraId="4559BC3E" w14:textId="77777777" w:rsidR="008118D9" w:rsidRDefault="00000000">
      <w:pPr>
        <w:jc w:val="center"/>
        <w:rPr>
          <w:b/>
        </w:rPr>
      </w:pPr>
      <w:r>
        <w:rPr>
          <w:b/>
        </w:rPr>
        <w:t>Figure 4: Yearly Sales and Profit of Product subcategories</w:t>
      </w:r>
    </w:p>
    <w:p w14:paraId="1E97717D" w14:textId="77777777" w:rsidR="008118D9" w:rsidRDefault="00000000">
      <w:pPr>
        <w:jc w:val="center"/>
      </w:pPr>
      <w:r>
        <w:t>(Source: Self-created)</w:t>
      </w:r>
    </w:p>
    <w:p w14:paraId="32E98F85" w14:textId="57403FE4" w:rsidR="008118D9" w:rsidRDefault="002110A0">
      <w:r>
        <w:t>The yearly product sub categories is identified with the differences between various sectors. They are brought analyzing annual sales and profit for product sub-categories (Luo</w:t>
      </w:r>
      <w:r>
        <w:rPr>
          <w:i/>
        </w:rPr>
        <w:t xml:space="preserve"> et al.</w:t>
      </w:r>
      <w:r>
        <w:t xml:space="preserve"> 2021). As an illustration, whereas Chairs &amp; </w:t>
      </w:r>
      <w:proofErr w:type="spellStart"/>
      <w:r>
        <w:t>Chairmats</w:t>
      </w:r>
      <w:proofErr w:type="spellEnd"/>
      <w:r>
        <w:t xml:space="preserve">  is a continuously make a positive contribution. The Tables have negative profitability is an suggesting possible areas for development. The strategic selections are directed by this detailed research, which allows targeted efforts to improve overall profitability as well as optimize product portfolios.</w:t>
      </w:r>
    </w:p>
    <w:p w14:paraId="4533A341" w14:textId="77777777" w:rsidR="008118D9" w:rsidRDefault="00000000">
      <w:r>
        <w:rPr>
          <w:noProof/>
        </w:rPr>
        <w:drawing>
          <wp:inline distT="114300" distB="114300" distL="114300" distR="114300" wp14:anchorId="500584D9" wp14:editId="7EC65E48">
            <wp:extent cx="5943600" cy="1778000"/>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943600" cy="1778000"/>
                    </a:xfrm>
                    <a:prstGeom prst="rect">
                      <a:avLst/>
                    </a:prstGeom>
                    <a:ln/>
                  </pic:spPr>
                </pic:pic>
              </a:graphicData>
            </a:graphic>
          </wp:inline>
        </w:drawing>
      </w:r>
    </w:p>
    <w:p w14:paraId="690AC875" w14:textId="77777777" w:rsidR="008118D9" w:rsidRDefault="00000000">
      <w:pPr>
        <w:jc w:val="center"/>
        <w:rPr>
          <w:b/>
        </w:rPr>
      </w:pPr>
      <w:r>
        <w:rPr>
          <w:b/>
        </w:rPr>
        <w:t>Figure 5: Product categories of Profit and Sales</w:t>
      </w:r>
    </w:p>
    <w:p w14:paraId="5DB91428" w14:textId="77777777" w:rsidR="008118D9" w:rsidRDefault="00000000">
      <w:pPr>
        <w:jc w:val="center"/>
      </w:pPr>
      <w:r>
        <w:t>(Source: Self-created)</w:t>
      </w:r>
    </w:p>
    <w:p w14:paraId="204732B3" w14:textId="43C22D33" w:rsidR="008118D9" w:rsidRDefault="002110A0">
      <w:r>
        <w:t>In this figure is represented by the sales and profit of quarterly profit and sales for several product categories from 2012 to 201. It is an offers insightful information on performance dynamics. In the sub product such as Furniture has always made a solid contribution. The quarterly has always produced the largest earnings (Jelen 2021). In the office Supplies showed consistent increase throughout the quarters, while Technology displayed the greatest overall sales and profit is an mostly due to a stellar Qtr3 result.</w:t>
      </w:r>
    </w:p>
    <w:p w14:paraId="6670D3A4" w14:textId="77777777" w:rsidR="008118D9" w:rsidRDefault="00000000">
      <w:pPr>
        <w:jc w:val="center"/>
      </w:pPr>
      <w:r>
        <w:rPr>
          <w:noProof/>
        </w:rPr>
        <w:drawing>
          <wp:inline distT="114300" distB="114300" distL="114300" distR="114300" wp14:anchorId="1B1BEE1D" wp14:editId="198A8F0D">
            <wp:extent cx="5943600" cy="1422400"/>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943600" cy="1422400"/>
                    </a:xfrm>
                    <a:prstGeom prst="rect">
                      <a:avLst/>
                    </a:prstGeom>
                    <a:ln/>
                  </pic:spPr>
                </pic:pic>
              </a:graphicData>
            </a:graphic>
          </wp:inline>
        </w:drawing>
      </w:r>
    </w:p>
    <w:p w14:paraId="117439E2" w14:textId="77777777" w:rsidR="008118D9" w:rsidRDefault="00000000">
      <w:pPr>
        <w:jc w:val="center"/>
        <w:rPr>
          <w:b/>
        </w:rPr>
      </w:pPr>
      <w:r>
        <w:rPr>
          <w:b/>
        </w:rPr>
        <w:t>Figure 6: Region of Profit and Sales in last Four year</w:t>
      </w:r>
    </w:p>
    <w:p w14:paraId="32DD5DE2" w14:textId="77777777" w:rsidR="008118D9" w:rsidRDefault="00000000">
      <w:pPr>
        <w:jc w:val="center"/>
      </w:pPr>
      <w:r>
        <w:t>(Source: Self-created)</w:t>
      </w:r>
    </w:p>
    <w:p w14:paraId="71676537" w14:textId="77777777" w:rsidR="008118D9" w:rsidRDefault="00000000">
      <w:r>
        <w:t>Diverse performance trends are evident when looking at the profit and sales split by region during the last four years. With the largest overall sales and profit, the Southeast continued to show itself as a major contributor. While the West had impressive sales and profit numbers, the Midwest showed stability with consistent growth. On the other hand, the Southwest encountered difficulties and saw times of negative profit. This regional analysis emphasises the necessity of focused tactics made to fit the particulars of every location. Comprehending regional dynamics is of utmost importance in order to enhance operations, detect prospects for expansion, and address obstacles in order to provide steady and equitable regional performance throughout the heterogeneous terrain.</w:t>
      </w:r>
    </w:p>
    <w:p w14:paraId="26A2DF13" w14:textId="77777777" w:rsidR="008118D9" w:rsidRDefault="00000000">
      <w:pPr>
        <w:pStyle w:val="Heading1"/>
      </w:pPr>
      <w:bookmarkStart w:id="4" w:name="_4fbqyo5gbx5a" w:colFirst="0" w:colLast="0"/>
      <w:bookmarkStart w:id="5" w:name="_Toc156253131"/>
      <w:bookmarkEnd w:id="4"/>
      <w:r>
        <w:t>Charts</w:t>
      </w:r>
      <w:bookmarkEnd w:id="5"/>
    </w:p>
    <w:p w14:paraId="5154AB8D" w14:textId="77777777" w:rsidR="008118D9" w:rsidRDefault="00000000">
      <w:pPr>
        <w:jc w:val="center"/>
      </w:pPr>
      <w:r>
        <w:rPr>
          <w:noProof/>
        </w:rPr>
        <w:drawing>
          <wp:inline distT="114300" distB="114300" distL="114300" distR="114300" wp14:anchorId="739EA842" wp14:editId="28A9D135">
            <wp:extent cx="4586288" cy="275618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586288" cy="2756182"/>
                    </a:xfrm>
                    <a:prstGeom prst="rect">
                      <a:avLst/>
                    </a:prstGeom>
                    <a:ln/>
                  </pic:spPr>
                </pic:pic>
              </a:graphicData>
            </a:graphic>
          </wp:inline>
        </w:drawing>
      </w:r>
    </w:p>
    <w:p w14:paraId="38461D49" w14:textId="77777777" w:rsidR="008118D9" w:rsidRDefault="00000000">
      <w:pPr>
        <w:jc w:val="center"/>
        <w:rPr>
          <w:b/>
        </w:rPr>
      </w:pPr>
      <w:r>
        <w:rPr>
          <w:b/>
        </w:rPr>
        <w:t>Chart 1: Sales</w:t>
      </w:r>
    </w:p>
    <w:p w14:paraId="74DE43EC" w14:textId="77777777" w:rsidR="008118D9" w:rsidRDefault="00000000">
      <w:pPr>
        <w:jc w:val="center"/>
      </w:pPr>
      <w:r>
        <w:t>(Source: Self-created)</w:t>
      </w:r>
    </w:p>
    <w:p w14:paraId="0DE09CBD" w14:textId="77777777" w:rsidR="008118D9" w:rsidRDefault="00000000">
      <w:r>
        <w:t xml:space="preserve">The chart is represented by yearly wise in 2012 is 28%, 2013 is 24%,2014 is 23% and 2015 is 3% indicates for the total sales performances at the metrics. </w:t>
      </w:r>
    </w:p>
    <w:p w14:paraId="7CE9B6A1" w14:textId="77777777" w:rsidR="008118D9" w:rsidRDefault="00000000">
      <w:pPr>
        <w:jc w:val="center"/>
      </w:pPr>
      <w:r>
        <w:rPr>
          <w:noProof/>
        </w:rPr>
        <w:drawing>
          <wp:inline distT="114300" distB="114300" distL="114300" distR="114300" wp14:anchorId="15CBA105" wp14:editId="3FECEA39">
            <wp:extent cx="4805363" cy="2810829"/>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805363" cy="2810829"/>
                    </a:xfrm>
                    <a:prstGeom prst="rect">
                      <a:avLst/>
                    </a:prstGeom>
                    <a:ln/>
                  </pic:spPr>
                </pic:pic>
              </a:graphicData>
            </a:graphic>
          </wp:inline>
        </w:drawing>
      </w:r>
    </w:p>
    <w:p w14:paraId="2D1032A1" w14:textId="06E684AF" w:rsidR="008118D9" w:rsidRDefault="00000000">
      <w:pPr>
        <w:jc w:val="center"/>
        <w:rPr>
          <w:b/>
        </w:rPr>
      </w:pPr>
      <w:r>
        <w:rPr>
          <w:b/>
        </w:rPr>
        <w:t xml:space="preserve">Chart 2: Quarterly </w:t>
      </w:r>
      <w:r w:rsidR="002110A0">
        <w:rPr>
          <w:b/>
        </w:rPr>
        <w:t>Profit</w:t>
      </w:r>
      <w:r>
        <w:rPr>
          <w:b/>
        </w:rPr>
        <w:t xml:space="preserve"> and Sales</w:t>
      </w:r>
    </w:p>
    <w:p w14:paraId="617312F1" w14:textId="77777777" w:rsidR="008118D9" w:rsidRDefault="00000000">
      <w:pPr>
        <w:jc w:val="center"/>
      </w:pPr>
      <w:r>
        <w:t>(Source: Self-created)</w:t>
      </w:r>
    </w:p>
    <w:p w14:paraId="29EA2032" w14:textId="6535B782" w:rsidR="008118D9" w:rsidRDefault="00000000" w:rsidP="002110A0">
      <w:r>
        <w:t xml:space="preserve">From 2012 to 2015, quarterly sales and profit showed fluctuations, with </w:t>
      </w:r>
      <w:proofErr w:type="spellStart"/>
      <w:r>
        <w:t>Qtr</w:t>
      </w:r>
      <w:proofErr w:type="spellEnd"/>
      <w:r>
        <w:t xml:space="preserve"> 4, 2012,producing the greatest total profit (binti Rajab 2021). The consistent pattern, managed for a subject to variations, emphasizes. At the significance of quarterly performance evaluation in terms of efficient resource distribution and strategic planning.</w:t>
      </w:r>
    </w:p>
    <w:p w14:paraId="15E1E234" w14:textId="77777777" w:rsidR="008118D9" w:rsidRDefault="00000000">
      <w:pPr>
        <w:jc w:val="center"/>
      </w:pPr>
      <w:r>
        <w:rPr>
          <w:noProof/>
        </w:rPr>
        <w:drawing>
          <wp:inline distT="114300" distB="114300" distL="114300" distR="114300" wp14:anchorId="7EE26964" wp14:editId="4EF2159E">
            <wp:extent cx="4271963" cy="3183434"/>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4271963" cy="3183434"/>
                    </a:xfrm>
                    <a:prstGeom prst="rect">
                      <a:avLst/>
                    </a:prstGeom>
                    <a:ln/>
                  </pic:spPr>
                </pic:pic>
              </a:graphicData>
            </a:graphic>
          </wp:inline>
        </w:drawing>
      </w:r>
    </w:p>
    <w:p w14:paraId="15AF95AC" w14:textId="06F6E3FA" w:rsidR="008118D9" w:rsidRDefault="00000000">
      <w:pPr>
        <w:jc w:val="center"/>
        <w:rPr>
          <w:b/>
        </w:rPr>
      </w:pPr>
      <w:r>
        <w:rPr>
          <w:b/>
        </w:rPr>
        <w:t xml:space="preserve">Chart 3: Yearly </w:t>
      </w:r>
      <w:r w:rsidR="002110A0">
        <w:rPr>
          <w:b/>
        </w:rPr>
        <w:t>Profit</w:t>
      </w:r>
      <w:r>
        <w:rPr>
          <w:b/>
        </w:rPr>
        <w:t xml:space="preserve">, Unit </w:t>
      </w:r>
      <w:r w:rsidR="002110A0">
        <w:rPr>
          <w:b/>
        </w:rPr>
        <w:t>Price</w:t>
      </w:r>
      <w:r>
        <w:rPr>
          <w:b/>
        </w:rPr>
        <w:t xml:space="preserve"> and Shipping Cost and Sales</w:t>
      </w:r>
    </w:p>
    <w:p w14:paraId="0C0DA47B" w14:textId="77777777" w:rsidR="008118D9" w:rsidRDefault="00000000">
      <w:pPr>
        <w:jc w:val="center"/>
      </w:pPr>
      <w:r>
        <w:t>(Source: Self-created)</w:t>
      </w:r>
    </w:p>
    <w:p w14:paraId="026BB09E" w14:textId="299012E1" w:rsidR="008118D9" w:rsidRDefault="00000000">
      <w:r>
        <w:t xml:space="preserve">The financial data shows dynamic patterns in annual sales, profit, unit pricing, and shipping costs throughout the four years from 2012 to 2015. Although revenues were </w:t>
      </w:r>
      <w:r w:rsidR="002110A0">
        <w:t>unpredictable</w:t>
      </w:r>
      <w:r>
        <w:t xml:space="preserve">, </w:t>
      </w:r>
      <w:r w:rsidR="002110A0">
        <w:t>topping</w:t>
      </w:r>
      <w:r>
        <w:t xml:space="preserve"> in 2012 and then increasing again in 2015, profit margins were stable, constantly making a positive contribution. Over time, unit prices varied, and although they did alter, transportation costs maintained a comparatively lower percentage of total expenditures. </w:t>
      </w:r>
    </w:p>
    <w:p w14:paraId="78635E22" w14:textId="77777777" w:rsidR="008118D9" w:rsidRDefault="008118D9"/>
    <w:p w14:paraId="171F3C29" w14:textId="77777777" w:rsidR="008118D9" w:rsidRDefault="00000000">
      <w:pPr>
        <w:jc w:val="center"/>
      </w:pPr>
      <w:r>
        <w:rPr>
          <w:noProof/>
        </w:rPr>
        <w:drawing>
          <wp:inline distT="114300" distB="114300" distL="114300" distR="114300" wp14:anchorId="383424A4" wp14:editId="436E840A">
            <wp:extent cx="4452938" cy="2390599"/>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4452938" cy="2390599"/>
                    </a:xfrm>
                    <a:prstGeom prst="rect">
                      <a:avLst/>
                    </a:prstGeom>
                    <a:ln/>
                  </pic:spPr>
                </pic:pic>
              </a:graphicData>
            </a:graphic>
          </wp:inline>
        </w:drawing>
      </w:r>
    </w:p>
    <w:p w14:paraId="2453BA67" w14:textId="77777777" w:rsidR="008118D9" w:rsidRDefault="00000000">
      <w:pPr>
        <w:jc w:val="center"/>
        <w:rPr>
          <w:b/>
        </w:rPr>
      </w:pPr>
      <w:r>
        <w:rPr>
          <w:b/>
        </w:rPr>
        <w:t xml:space="preserve">Chart 4: Yearly </w:t>
      </w:r>
      <w:proofErr w:type="spellStart"/>
      <w:r>
        <w:rPr>
          <w:b/>
        </w:rPr>
        <w:t>Profi</w:t>
      </w:r>
      <w:proofErr w:type="spellEnd"/>
      <w:r>
        <w:rPr>
          <w:b/>
        </w:rPr>
        <w:t xml:space="preserve"> and Sales of Sub categories</w:t>
      </w:r>
    </w:p>
    <w:p w14:paraId="3B22BC2A" w14:textId="77777777" w:rsidR="008118D9" w:rsidRDefault="00000000">
      <w:pPr>
        <w:jc w:val="center"/>
      </w:pPr>
      <w:r>
        <w:t>(Source: Self-created)</w:t>
      </w:r>
    </w:p>
    <w:p w14:paraId="3E995A52" w14:textId="2F2C5FB8" w:rsidR="008118D9" w:rsidRDefault="00000000">
      <w:r>
        <w:t xml:space="preserve">Disparities are seen when yearly sales and profit for product subcategories are examined. </w:t>
      </w:r>
      <w:r w:rsidR="002110A0">
        <w:t xml:space="preserve">The different product is identified by the </w:t>
      </w:r>
      <w:r>
        <w:t xml:space="preserve">Chairs and </w:t>
      </w:r>
      <w:proofErr w:type="spellStart"/>
      <w:r>
        <w:t>chairmats</w:t>
      </w:r>
      <w:proofErr w:type="spellEnd"/>
      <w:r>
        <w:t xml:space="preserve"> are consistently profitable</w:t>
      </w:r>
      <w:r w:rsidR="002110A0">
        <w:t>. It is</w:t>
      </w:r>
      <w:r>
        <w:t xml:space="preserve"> indicating areas that might use development, whereas tables show negative profitability (Lim 2022). Strategic decisions are guided by this thorough analysis, which allows targeted efforts to maximize product portfolio optimization and overall profitability.</w:t>
      </w:r>
    </w:p>
    <w:p w14:paraId="1C2AC512" w14:textId="77777777" w:rsidR="008118D9" w:rsidRDefault="008118D9"/>
    <w:p w14:paraId="2FD70FBE" w14:textId="77777777" w:rsidR="008118D9" w:rsidRDefault="00000000">
      <w:pPr>
        <w:jc w:val="center"/>
      </w:pPr>
      <w:r>
        <w:rPr>
          <w:noProof/>
        </w:rPr>
        <w:drawing>
          <wp:inline distT="114300" distB="114300" distL="114300" distR="114300" wp14:anchorId="01CC5305" wp14:editId="1699A310">
            <wp:extent cx="5043488" cy="2545991"/>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043488" cy="2545991"/>
                    </a:xfrm>
                    <a:prstGeom prst="rect">
                      <a:avLst/>
                    </a:prstGeom>
                    <a:ln/>
                  </pic:spPr>
                </pic:pic>
              </a:graphicData>
            </a:graphic>
          </wp:inline>
        </w:drawing>
      </w:r>
    </w:p>
    <w:p w14:paraId="6883BB72" w14:textId="77777777" w:rsidR="008118D9" w:rsidRDefault="00000000">
      <w:pPr>
        <w:jc w:val="center"/>
        <w:rPr>
          <w:b/>
        </w:rPr>
      </w:pPr>
      <w:r>
        <w:rPr>
          <w:b/>
        </w:rPr>
        <w:t xml:space="preserve">Chart 5: Yearly </w:t>
      </w:r>
      <w:proofErr w:type="spellStart"/>
      <w:r>
        <w:rPr>
          <w:b/>
        </w:rPr>
        <w:t>Profi</w:t>
      </w:r>
      <w:proofErr w:type="spellEnd"/>
      <w:r>
        <w:rPr>
          <w:b/>
        </w:rPr>
        <w:t xml:space="preserve"> and Sales of Product categories</w:t>
      </w:r>
    </w:p>
    <w:p w14:paraId="20BAF2EF" w14:textId="77777777" w:rsidR="008118D9" w:rsidRDefault="00000000">
      <w:pPr>
        <w:jc w:val="center"/>
      </w:pPr>
      <w:r>
        <w:t>(Source: Self-created)</w:t>
      </w:r>
    </w:p>
    <w:p w14:paraId="3F069197" w14:textId="5292C0BA" w:rsidR="008118D9" w:rsidRDefault="00000000">
      <w:r>
        <w:t xml:space="preserve">The significance of </w:t>
      </w:r>
      <w:r w:rsidR="002110A0">
        <w:t>customizing</w:t>
      </w:r>
      <w:r>
        <w:t xml:space="preserve"> tactics for every product category according to quarterly developments is shown by these findings. Strategic planning to </w:t>
      </w:r>
      <w:r w:rsidR="002110A0">
        <w:t>capitalize</w:t>
      </w:r>
      <w:r>
        <w:t xml:space="preserve"> on strengths and handle obstacles is made possible by the recognition of various patterns within the furniture, office supplies, and technology industries. This promotes continuous growth in the diversified product portfolio</w:t>
      </w:r>
    </w:p>
    <w:p w14:paraId="7A0C34BB" w14:textId="77777777" w:rsidR="008118D9" w:rsidRDefault="00000000">
      <w:pPr>
        <w:pStyle w:val="Heading1"/>
      </w:pPr>
      <w:bookmarkStart w:id="6" w:name="_m2eb3vsyz7l4" w:colFirst="0" w:colLast="0"/>
      <w:bookmarkStart w:id="7" w:name="_Toc156253132"/>
      <w:bookmarkEnd w:id="6"/>
      <w:r>
        <w:t>Lookup</w:t>
      </w:r>
      <w:bookmarkEnd w:id="7"/>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2002"/>
        <w:gridCol w:w="2090"/>
        <w:gridCol w:w="2800"/>
        <w:gridCol w:w="1405"/>
        <w:gridCol w:w="1063"/>
      </w:tblGrid>
      <w:tr w:rsidR="008118D9" w14:paraId="16D82382" w14:textId="77777777">
        <w:trPr>
          <w:trHeight w:val="285"/>
        </w:trPr>
        <w:tc>
          <w:tcPr>
            <w:tcW w:w="2001" w:type="dxa"/>
            <w:tcBorders>
              <w:top w:val="nil"/>
              <w:left w:val="nil"/>
              <w:bottom w:val="nil"/>
              <w:right w:val="nil"/>
            </w:tcBorders>
            <w:shd w:val="clear" w:color="auto" w:fill="9BC2E6"/>
            <w:tcMar>
              <w:top w:w="0" w:type="dxa"/>
              <w:left w:w="100" w:type="dxa"/>
              <w:bottom w:w="0" w:type="dxa"/>
              <w:right w:w="100" w:type="dxa"/>
            </w:tcMar>
            <w:vAlign w:val="bottom"/>
          </w:tcPr>
          <w:p w14:paraId="414FD2D5" w14:textId="77777777" w:rsidR="008118D9" w:rsidRDefault="00000000">
            <w:pPr>
              <w:spacing w:before="240"/>
              <w:jc w:val="center"/>
              <w:rPr>
                <w:b/>
              </w:rPr>
            </w:pPr>
            <w:r>
              <w:rPr>
                <w:b/>
              </w:rPr>
              <w:t>Order Priority</w:t>
            </w:r>
          </w:p>
        </w:tc>
        <w:tc>
          <w:tcPr>
            <w:tcW w:w="2089" w:type="dxa"/>
            <w:tcBorders>
              <w:top w:val="nil"/>
              <w:left w:val="nil"/>
              <w:bottom w:val="nil"/>
              <w:right w:val="nil"/>
            </w:tcBorders>
            <w:shd w:val="clear" w:color="auto" w:fill="9BC2E6"/>
            <w:tcMar>
              <w:top w:w="0" w:type="dxa"/>
              <w:left w:w="100" w:type="dxa"/>
              <w:bottom w:w="0" w:type="dxa"/>
              <w:right w:w="100" w:type="dxa"/>
            </w:tcMar>
            <w:vAlign w:val="bottom"/>
          </w:tcPr>
          <w:p w14:paraId="2E581A9C" w14:textId="77777777" w:rsidR="008118D9" w:rsidRDefault="00000000">
            <w:pPr>
              <w:spacing w:before="240"/>
              <w:jc w:val="center"/>
              <w:rPr>
                <w:b/>
              </w:rPr>
            </w:pPr>
            <w:r>
              <w:rPr>
                <w:b/>
              </w:rPr>
              <w:t>Customer Name</w:t>
            </w:r>
          </w:p>
        </w:tc>
        <w:tc>
          <w:tcPr>
            <w:tcW w:w="2799" w:type="dxa"/>
            <w:tcBorders>
              <w:top w:val="nil"/>
              <w:left w:val="nil"/>
              <w:bottom w:val="nil"/>
              <w:right w:val="nil"/>
            </w:tcBorders>
            <w:shd w:val="clear" w:color="auto" w:fill="9BC2E6"/>
            <w:tcMar>
              <w:top w:w="0" w:type="dxa"/>
              <w:left w:w="100" w:type="dxa"/>
              <w:bottom w:w="0" w:type="dxa"/>
              <w:right w:w="100" w:type="dxa"/>
            </w:tcMar>
            <w:vAlign w:val="bottom"/>
          </w:tcPr>
          <w:p w14:paraId="0501955D" w14:textId="77777777" w:rsidR="008118D9" w:rsidRDefault="00000000">
            <w:pPr>
              <w:spacing w:before="240"/>
              <w:jc w:val="center"/>
              <w:rPr>
                <w:b/>
              </w:rPr>
            </w:pPr>
            <w:r>
              <w:rPr>
                <w:b/>
              </w:rPr>
              <w:t>Sales</w:t>
            </w:r>
          </w:p>
        </w:tc>
        <w:tc>
          <w:tcPr>
            <w:tcW w:w="1405" w:type="dxa"/>
            <w:tcBorders>
              <w:top w:val="nil"/>
              <w:left w:val="nil"/>
              <w:bottom w:val="nil"/>
              <w:right w:val="nil"/>
            </w:tcBorders>
            <w:shd w:val="clear" w:color="auto" w:fill="9BC2E6"/>
            <w:tcMar>
              <w:top w:w="0" w:type="dxa"/>
              <w:left w:w="100" w:type="dxa"/>
              <w:bottom w:w="0" w:type="dxa"/>
              <w:right w:w="100" w:type="dxa"/>
            </w:tcMar>
            <w:vAlign w:val="bottom"/>
          </w:tcPr>
          <w:p w14:paraId="28CBB73A" w14:textId="77777777" w:rsidR="008118D9" w:rsidRDefault="00000000">
            <w:pPr>
              <w:spacing w:before="240"/>
              <w:jc w:val="center"/>
              <w:rPr>
                <w:b/>
              </w:rPr>
            </w:pPr>
            <w:r>
              <w:rPr>
                <w:b/>
              </w:rPr>
              <w:t>Profit</w:t>
            </w:r>
          </w:p>
        </w:tc>
        <w:tc>
          <w:tcPr>
            <w:tcW w:w="1063" w:type="dxa"/>
            <w:tcBorders>
              <w:top w:val="nil"/>
              <w:left w:val="nil"/>
              <w:bottom w:val="nil"/>
              <w:right w:val="nil"/>
            </w:tcBorders>
            <w:tcMar>
              <w:top w:w="0" w:type="dxa"/>
              <w:left w:w="100" w:type="dxa"/>
              <w:bottom w:w="0" w:type="dxa"/>
              <w:right w:w="100" w:type="dxa"/>
            </w:tcMar>
            <w:vAlign w:val="bottom"/>
          </w:tcPr>
          <w:p w14:paraId="2A40E684" w14:textId="77777777" w:rsidR="008118D9" w:rsidRDefault="008118D9"/>
        </w:tc>
      </w:tr>
      <w:tr w:rsidR="008118D9" w14:paraId="503CD9F1" w14:textId="77777777">
        <w:trPr>
          <w:trHeight w:val="285"/>
        </w:trPr>
        <w:tc>
          <w:tcPr>
            <w:tcW w:w="2001" w:type="dxa"/>
            <w:tcBorders>
              <w:top w:val="nil"/>
              <w:left w:val="nil"/>
              <w:bottom w:val="nil"/>
              <w:right w:val="nil"/>
            </w:tcBorders>
            <w:shd w:val="clear" w:color="auto" w:fill="F8CBAD"/>
            <w:tcMar>
              <w:top w:w="0" w:type="dxa"/>
              <w:left w:w="100" w:type="dxa"/>
              <w:bottom w:w="0" w:type="dxa"/>
              <w:right w:w="100" w:type="dxa"/>
            </w:tcMar>
            <w:vAlign w:val="bottom"/>
          </w:tcPr>
          <w:p w14:paraId="7CD6E5A0" w14:textId="77777777" w:rsidR="008118D9" w:rsidRDefault="00000000">
            <w:pPr>
              <w:spacing w:before="240"/>
            </w:pPr>
            <w:r>
              <w:t>Low</w:t>
            </w:r>
          </w:p>
        </w:tc>
        <w:tc>
          <w:tcPr>
            <w:tcW w:w="2089" w:type="dxa"/>
            <w:tcBorders>
              <w:top w:val="nil"/>
              <w:left w:val="nil"/>
              <w:bottom w:val="nil"/>
              <w:right w:val="nil"/>
            </w:tcBorders>
            <w:shd w:val="clear" w:color="auto" w:fill="F8CBAD"/>
            <w:tcMar>
              <w:top w:w="0" w:type="dxa"/>
              <w:left w:w="100" w:type="dxa"/>
              <w:bottom w:w="0" w:type="dxa"/>
              <w:right w:w="100" w:type="dxa"/>
            </w:tcMar>
            <w:vAlign w:val="bottom"/>
          </w:tcPr>
          <w:p w14:paraId="5B341C31" w14:textId="77777777" w:rsidR="008118D9" w:rsidRDefault="00000000">
            <w:pPr>
              <w:spacing w:before="240"/>
            </w:pPr>
            <w:r>
              <w:t>Henry MacAllister</w:t>
            </w:r>
          </w:p>
        </w:tc>
        <w:tc>
          <w:tcPr>
            <w:tcW w:w="2799" w:type="dxa"/>
            <w:tcBorders>
              <w:top w:val="nil"/>
              <w:left w:val="nil"/>
              <w:bottom w:val="nil"/>
              <w:right w:val="nil"/>
            </w:tcBorders>
            <w:shd w:val="clear" w:color="auto" w:fill="F8CBAD"/>
            <w:tcMar>
              <w:top w:w="0" w:type="dxa"/>
              <w:left w:w="100" w:type="dxa"/>
              <w:bottom w:w="0" w:type="dxa"/>
              <w:right w:w="100" w:type="dxa"/>
            </w:tcMar>
            <w:vAlign w:val="bottom"/>
          </w:tcPr>
          <w:p w14:paraId="792A6162" w14:textId="77777777" w:rsidR="008118D9" w:rsidRDefault="00000000">
            <w:pPr>
              <w:spacing w:before="240"/>
              <w:jc w:val="right"/>
            </w:pPr>
            <w:r>
              <w:t>4215.83</w:t>
            </w:r>
          </w:p>
        </w:tc>
        <w:tc>
          <w:tcPr>
            <w:tcW w:w="1405" w:type="dxa"/>
            <w:tcBorders>
              <w:top w:val="nil"/>
              <w:left w:val="nil"/>
              <w:bottom w:val="nil"/>
              <w:right w:val="nil"/>
            </w:tcBorders>
            <w:shd w:val="clear" w:color="auto" w:fill="F8CBAD"/>
            <w:tcMar>
              <w:top w:w="0" w:type="dxa"/>
              <w:left w:w="100" w:type="dxa"/>
              <w:bottom w:w="0" w:type="dxa"/>
              <w:right w:w="100" w:type="dxa"/>
            </w:tcMar>
            <w:vAlign w:val="bottom"/>
          </w:tcPr>
          <w:p w14:paraId="69E6E7C8" w14:textId="77777777" w:rsidR="008118D9" w:rsidRDefault="00000000">
            <w:pPr>
              <w:spacing w:before="240"/>
              <w:jc w:val="right"/>
            </w:pPr>
            <w:r>
              <w:t>972.19</w:t>
            </w:r>
          </w:p>
        </w:tc>
        <w:tc>
          <w:tcPr>
            <w:tcW w:w="1063" w:type="dxa"/>
            <w:tcBorders>
              <w:top w:val="nil"/>
              <w:left w:val="nil"/>
              <w:bottom w:val="nil"/>
              <w:right w:val="nil"/>
            </w:tcBorders>
            <w:tcMar>
              <w:top w:w="0" w:type="dxa"/>
              <w:left w:w="100" w:type="dxa"/>
              <w:bottom w:w="0" w:type="dxa"/>
              <w:right w:w="100" w:type="dxa"/>
            </w:tcMar>
            <w:vAlign w:val="bottom"/>
          </w:tcPr>
          <w:p w14:paraId="5A56D52C" w14:textId="77777777" w:rsidR="008118D9" w:rsidRDefault="008118D9"/>
        </w:tc>
      </w:tr>
      <w:tr w:rsidR="008118D9" w14:paraId="45615D86" w14:textId="77777777">
        <w:trPr>
          <w:trHeight w:val="285"/>
        </w:trPr>
        <w:tc>
          <w:tcPr>
            <w:tcW w:w="2001" w:type="dxa"/>
            <w:tcBorders>
              <w:top w:val="nil"/>
              <w:left w:val="nil"/>
              <w:bottom w:val="nil"/>
              <w:right w:val="nil"/>
            </w:tcBorders>
            <w:shd w:val="clear" w:color="auto" w:fill="F8CBAD"/>
            <w:tcMar>
              <w:top w:w="0" w:type="dxa"/>
              <w:left w:w="100" w:type="dxa"/>
              <w:bottom w:w="0" w:type="dxa"/>
              <w:right w:w="100" w:type="dxa"/>
            </w:tcMar>
            <w:vAlign w:val="bottom"/>
          </w:tcPr>
          <w:p w14:paraId="4981CE0A" w14:textId="77777777" w:rsidR="008118D9" w:rsidRDefault="00000000">
            <w:pPr>
              <w:spacing w:before="240"/>
            </w:pPr>
            <w:r>
              <w:t>High</w:t>
            </w:r>
          </w:p>
        </w:tc>
        <w:tc>
          <w:tcPr>
            <w:tcW w:w="2089" w:type="dxa"/>
            <w:tcBorders>
              <w:top w:val="nil"/>
              <w:left w:val="nil"/>
              <w:bottom w:val="nil"/>
              <w:right w:val="nil"/>
            </w:tcBorders>
            <w:shd w:val="clear" w:color="auto" w:fill="F8CBAD"/>
            <w:tcMar>
              <w:top w:w="0" w:type="dxa"/>
              <w:left w:w="100" w:type="dxa"/>
              <w:bottom w:w="0" w:type="dxa"/>
              <w:right w:w="100" w:type="dxa"/>
            </w:tcMar>
            <w:vAlign w:val="bottom"/>
          </w:tcPr>
          <w:p w14:paraId="13CA2728" w14:textId="77777777" w:rsidR="008118D9" w:rsidRDefault="00000000">
            <w:pPr>
              <w:spacing w:before="240"/>
            </w:pPr>
            <w:r>
              <w:t>Jim Kriz</w:t>
            </w:r>
          </w:p>
        </w:tc>
        <w:tc>
          <w:tcPr>
            <w:tcW w:w="2799" w:type="dxa"/>
            <w:tcBorders>
              <w:top w:val="nil"/>
              <w:left w:val="nil"/>
              <w:bottom w:val="nil"/>
              <w:right w:val="nil"/>
            </w:tcBorders>
            <w:shd w:val="clear" w:color="auto" w:fill="F8CBAD"/>
            <w:tcMar>
              <w:top w:w="0" w:type="dxa"/>
              <w:left w:w="100" w:type="dxa"/>
              <w:bottom w:w="0" w:type="dxa"/>
              <w:right w:w="100" w:type="dxa"/>
            </w:tcMar>
            <w:vAlign w:val="bottom"/>
          </w:tcPr>
          <w:p w14:paraId="4D4CF4FC" w14:textId="77777777" w:rsidR="008118D9" w:rsidRDefault="00000000">
            <w:pPr>
              <w:spacing w:before="240"/>
              <w:jc w:val="right"/>
            </w:pPr>
            <w:r>
              <w:t>197.49</w:t>
            </w:r>
          </w:p>
        </w:tc>
        <w:tc>
          <w:tcPr>
            <w:tcW w:w="1405" w:type="dxa"/>
            <w:tcBorders>
              <w:top w:val="nil"/>
              <w:left w:val="nil"/>
              <w:bottom w:val="nil"/>
              <w:right w:val="nil"/>
            </w:tcBorders>
            <w:shd w:val="clear" w:color="auto" w:fill="F8CBAD"/>
            <w:tcMar>
              <w:top w:w="0" w:type="dxa"/>
              <w:left w:w="100" w:type="dxa"/>
              <w:bottom w:w="0" w:type="dxa"/>
              <w:right w:w="100" w:type="dxa"/>
            </w:tcMar>
            <w:vAlign w:val="bottom"/>
          </w:tcPr>
          <w:p w14:paraId="1C5F3E04" w14:textId="77777777" w:rsidR="008118D9" w:rsidRDefault="00000000">
            <w:pPr>
              <w:spacing w:before="240"/>
              <w:jc w:val="right"/>
            </w:pPr>
            <w:r>
              <w:t>-52.84</w:t>
            </w:r>
          </w:p>
        </w:tc>
        <w:tc>
          <w:tcPr>
            <w:tcW w:w="1063" w:type="dxa"/>
            <w:tcBorders>
              <w:top w:val="nil"/>
              <w:left w:val="nil"/>
              <w:bottom w:val="nil"/>
              <w:right w:val="nil"/>
            </w:tcBorders>
            <w:tcMar>
              <w:top w:w="0" w:type="dxa"/>
              <w:left w:w="100" w:type="dxa"/>
              <w:bottom w:w="0" w:type="dxa"/>
              <w:right w:w="100" w:type="dxa"/>
            </w:tcMar>
            <w:vAlign w:val="bottom"/>
          </w:tcPr>
          <w:p w14:paraId="0CDAEA76" w14:textId="77777777" w:rsidR="008118D9" w:rsidRDefault="008118D9"/>
        </w:tc>
      </w:tr>
      <w:tr w:rsidR="008118D9" w14:paraId="153506C9" w14:textId="77777777">
        <w:trPr>
          <w:trHeight w:val="285"/>
        </w:trPr>
        <w:tc>
          <w:tcPr>
            <w:tcW w:w="2001" w:type="dxa"/>
            <w:tcBorders>
              <w:top w:val="nil"/>
              <w:left w:val="nil"/>
              <w:bottom w:val="nil"/>
              <w:right w:val="nil"/>
            </w:tcBorders>
            <w:shd w:val="clear" w:color="auto" w:fill="F8CBAD"/>
            <w:tcMar>
              <w:top w:w="0" w:type="dxa"/>
              <w:left w:w="100" w:type="dxa"/>
              <w:bottom w:w="0" w:type="dxa"/>
              <w:right w:w="100" w:type="dxa"/>
            </w:tcMar>
            <w:vAlign w:val="bottom"/>
          </w:tcPr>
          <w:p w14:paraId="434DC169" w14:textId="77777777" w:rsidR="008118D9" w:rsidRDefault="00000000">
            <w:pPr>
              <w:spacing w:before="240"/>
            </w:pPr>
            <w:r>
              <w:t>Medium</w:t>
            </w:r>
          </w:p>
        </w:tc>
        <w:tc>
          <w:tcPr>
            <w:tcW w:w="2089" w:type="dxa"/>
            <w:tcBorders>
              <w:top w:val="nil"/>
              <w:left w:val="nil"/>
              <w:bottom w:val="nil"/>
              <w:right w:val="nil"/>
            </w:tcBorders>
            <w:shd w:val="clear" w:color="auto" w:fill="F8CBAD"/>
            <w:tcMar>
              <w:top w:w="0" w:type="dxa"/>
              <w:left w:w="100" w:type="dxa"/>
              <w:bottom w:w="0" w:type="dxa"/>
              <w:right w:w="100" w:type="dxa"/>
            </w:tcMar>
            <w:vAlign w:val="bottom"/>
          </w:tcPr>
          <w:p w14:paraId="1901A9EC" w14:textId="77777777" w:rsidR="008118D9" w:rsidRDefault="00000000">
            <w:pPr>
              <w:spacing w:before="240"/>
            </w:pPr>
            <w:r>
              <w:t>Kelly Williams</w:t>
            </w:r>
          </w:p>
        </w:tc>
        <w:tc>
          <w:tcPr>
            <w:tcW w:w="2799" w:type="dxa"/>
            <w:tcBorders>
              <w:top w:val="nil"/>
              <w:left w:val="nil"/>
              <w:bottom w:val="nil"/>
              <w:right w:val="nil"/>
            </w:tcBorders>
            <w:shd w:val="clear" w:color="auto" w:fill="F8CBAD"/>
            <w:tcMar>
              <w:top w:w="0" w:type="dxa"/>
              <w:left w:w="100" w:type="dxa"/>
              <w:bottom w:w="0" w:type="dxa"/>
              <w:right w:w="100" w:type="dxa"/>
            </w:tcMar>
            <w:vAlign w:val="bottom"/>
          </w:tcPr>
          <w:p w14:paraId="6FE06EDD" w14:textId="77777777" w:rsidR="008118D9" w:rsidRDefault="00000000">
            <w:pPr>
              <w:spacing w:before="240"/>
              <w:jc w:val="right"/>
            </w:pPr>
            <w:r>
              <w:t>401.37</w:t>
            </w:r>
          </w:p>
        </w:tc>
        <w:tc>
          <w:tcPr>
            <w:tcW w:w="1405" w:type="dxa"/>
            <w:tcBorders>
              <w:top w:val="nil"/>
              <w:left w:val="nil"/>
              <w:bottom w:val="nil"/>
              <w:right w:val="nil"/>
            </w:tcBorders>
            <w:shd w:val="clear" w:color="auto" w:fill="F8CBAD"/>
            <w:tcMar>
              <w:top w:w="0" w:type="dxa"/>
              <w:left w:w="100" w:type="dxa"/>
              <w:bottom w:w="0" w:type="dxa"/>
              <w:right w:w="100" w:type="dxa"/>
            </w:tcMar>
            <w:vAlign w:val="bottom"/>
          </w:tcPr>
          <w:p w14:paraId="100A13F7" w14:textId="77777777" w:rsidR="008118D9" w:rsidRDefault="00000000">
            <w:pPr>
              <w:spacing w:before="240"/>
              <w:jc w:val="right"/>
            </w:pPr>
            <w:r>
              <w:t>13.31</w:t>
            </w:r>
          </w:p>
        </w:tc>
        <w:tc>
          <w:tcPr>
            <w:tcW w:w="1063" w:type="dxa"/>
            <w:tcBorders>
              <w:top w:val="nil"/>
              <w:left w:val="nil"/>
              <w:bottom w:val="nil"/>
              <w:right w:val="nil"/>
            </w:tcBorders>
            <w:tcMar>
              <w:top w:w="0" w:type="dxa"/>
              <w:left w:w="100" w:type="dxa"/>
              <w:bottom w:w="0" w:type="dxa"/>
              <w:right w:w="100" w:type="dxa"/>
            </w:tcMar>
            <w:vAlign w:val="bottom"/>
          </w:tcPr>
          <w:p w14:paraId="6DACB1FC" w14:textId="77777777" w:rsidR="008118D9" w:rsidRDefault="008118D9"/>
        </w:tc>
      </w:tr>
      <w:tr w:rsidR="008118D9" w14:paraId="2E625C44" w14:textId="77777777">
        <w:trPr>
          <w:trHeight w:val="285"/>
        </w:trPr>
        <w:tc>
          <w:tcPr>
            <w:tcW w:w="2001" w:type="dxa"/>
            <w:tcBorders>
              <w:top w:val="nil"/>
              <w:left w:val="nil"/>
              <w:bottom w:val="nil"/>
              <w:right w:val="nil"/>
            </w:tcBorders>
            <w:shd w:val="clear" w:color="auto" w:fill="F8CBAD"/>
            <w:tcMar>
              <w:top w:w="0" w:type="dxa"/>
              <w:left w:w="100" w:type="dxa"/>
              <w:bottom w:w="0" w:type="dxa"/>
              <w:right w:w="100" w:type="dxa"/>
            </w:tcMar>
            <w:vAlign w:val="bottom"/>
          </w:tcPr>
          <w:p w14:paraId="2E5218C6" w14:textId="77777777" w:rsidR="008118D9" w:rsidRDefault="00000000">
            <w:pPr>
              <w:spacing w:before="240"/>
            </w:pPr>
            <w:r>
              <w:t>Not Specified</w:t>
            </w:r>
          </w:p>
        </w:tc>
        <w:tc>
          <w:tcPr>
            <w:tcW w:w="2089" w:type="dxa"/>
            <w:tcBorders>
              <w:top w:val="nil"/>
              <w:left w:val="nil"/>
              <w:bottom w:val="nil"/>
              <w:right w:val="nil"/>
            </w:tcBorders>
            <w:shd w:val="clear" w:color="auto" w:fill="F8CBAD"/>
            <w:tcMar>
              <w:top w:w="0" w:type="dxa"/>
              <w:left w:w="100" w:type="dxa"/>
              <w:bottom w:w="0" w:type="dxa"/>
              <w:right w:w="100" w:type="dxa"/>
            </w:tcMar>
            <w:vAlign w:val="bottom"/>
          </w:tcPr>
          <w:p w14:paraId="1E8D2FE9" w14:textId="77777777" w:rsidR="008118D9" w:rsidRDefault="00000000">
            <w:pPr>
              <w:spacing w:before="240"/>
            </w:pPr>
            <w:r>
              <w:t>Tracy Collins</w:t>
            </w:r>
          </w:p>
        </w:tc>
        <w:tc>
          <w:tcPr>
            <w:tcW w:w="2799" w:type="dxa"/>
            <w:tcBorders>
              <w:top w:val="nil"/>
              <w:left w:val="nil"/>
              <w:bottom w:val="nil"/>
              <w:right w:val="nil"/>
            </w:tcBorders>
            <w:shd w:val="clear" w:color="auto" w:fill="F8CBAD"/>
            <w:tcMar>
              <w:top w:w="0" w:type="dxa"/>
              <w:left w:w="100" w:type="dxa"/>
              <w:bottom w:w="0" w:type="dxa"/>
              <w:right w:w="100" w:type="dxa"/>
            </w:tcMar>
            <w:vAlign w:val="bottom"/>
          </w:tcPr>
          <w:p w14:paraId="2973B82A" w14:textId="77777777" w:rsidR="008118D9" w:rsidRDefault="00000000">
            <w:pPr>
              <w:spacing w:before="240"/>
              <w:jc w:val="right"/>
            </w:pPr>
            <w:r>
              <w:t>4300.626</w:t>
            </w:r>
          </w:p>
        </w:tc>
        <w:tc>
          <w:tcPr>
            <w:tcW w:w="1405" w:type="dxa"/>
            <w:tcBorders>
              <w:top w:val="nil"/>
              <w:left w:val="nil"/>
              <w:bottom w:val="nil"/>
              <w:right w:val="nil"/>
            </w:tcBorders>
            <w:shd w:val="clear" w:color="auto" w:fill="F8CBAD"/>
            <w:tcMar>
              <w:top w:w="0" w:type="dxa"/>
              <w:left w:w="100" w:type="dxa"/>
              <w:bottom w:w="0" w:type="dxa"/>
              <w:right w:w="100" w:type="dxa"/>
            </w:tcMar>
            <w:vAlign w:val="bottom"/>
          </w:tcPr>
          <w:p w14:paraId="576CF7C7" w14:textId="77777777" w:rsidR="008118D9" w:rsidRDefault="00000000">
            <w:pPr>
              <w:spacing w:before="240"/>
              <w:jc w:val="right"/>
            </w:pPr>
            <w:r>
              <w:t>685.21</w:t>
            </w:r>
          </w:p>
        </w:tc>
        <w:tc>
          <w:tcPr>
            <w:tcW w:w="1063" w:type="dxa"/>
            <w:tcBorders>
              <w:top w:val="nil"/>
              <w:left w:val="nil"/>
              <w:bottom w:val="nil"/>
              <w:right w:val="nil"/>
            </w:tcBorders>
            <w:tcMar>
              <w:top w:w="0" w:type="dxa"/>
              <w:left w:w="100" w:type="dxa"/>
              <w:bottom w:w="0" w:type="dxa"/>
              <w:right w:w="100" w:type="dxa"/>
            </w:tcMar>
            <w:vAlign w:val="bottom"/>
          </w:tcPr>
          <w:p w14:paraId="0A6A62F1" w14:textId="77777777" w:rsidR="008118D9" w:rsidRDefault="008118D9"/>
        </w:tc>
      </w:tr>
      <w:tr w:rsidR="008118D9" w14:paraId="22104D81" w14:textId="77777777">
        <w:trPr>
          <w:trHeight w:val="285"/>
        </w:trPr>
        <w:tc>
          <w:tcPr>
            <w:tcW w:w="2001" w:type="dxa"/>
            <w:tcBorders>
              <w:top w:val="nil"/>
              <w:left w:val="nil"/>
              <w:bottom w:val="nil"/>
              <w:right w:val="nil"/>
            </w:tcBorders>
            <w:shd w:val="clear" w:color="auto" w:fill="F8CBAD"/>
            <w:tcMar>
              <w:top w:w="0" w:type="dxa"/>
              <w:left w:w="100" w:type="dxa"/>
              <w:bottom w:w="0" w:type="dxa"/>
              <w:right w:w="100" w:type="dxa"/>
            </w:tcMar>
            <w:vAlign w:val="bottom"/>
          </w:tcPr>
          <w:p w14:paraId="0E7A76B2" w14:textId="77777777" w:rsidR="008118D9" w:rsidRDefault="00000000">
            <w:pPr>
              <w:spacing w:before="240"/>
            </w:pPr>
            <w:r>
              <w:t>Critical</w:t>
            </w:r>
          </w:p>
        </w:tc>
        <w:tc>
          <w:tcPr>
            <w:tcW w:w="2089" w:type="dxa"/>
            <w:tcBorders>
              <w:top w:val="nil"/>
              <w:left w:val="nil"/>
              <w:bottom w:val="nil"/>
              <w:right w:val="nil"/>
            </w:tcBorders>
            <w:shd w:val="clear" w:color="auto" w:fill="F8CBAD"/>
            <w:tcMar>
              <w:top w:w="0" w:type="dxa"/>
              <w:left w:w="100" w:type="dxa"/>
              <w:bottom w:w="0" w:type="dxa"/>
              <w:right w:w="100" w:type="dxa"/>
            </w:tcMar>
            <w:vAlign w:val="bottom"/>
          </w:tcPr>
          <w:p w14:paraId="0B2843EA" w14:textId="77777777" w:rsidR="008118D9" w:rsidRDefault="00000000">
            <w:pPr>
              <w:spacing w:before="240"/>
            </w:pPr>
            <w:r>
              <w:t xml:space="preserve">Shahid </w:t>
            </w:r>
            <w:proofErr w:type="spellStart"/>
            <w:r>
              <w:t>Shariari</w:t>
            </w:r>
            <w:proofErr w:type="spellEnd"/>
          </w:p>
        </w:tc>
        <w:tc>
          <w:tcPr>
            <w:tcW w:w="2799" w:type="dxa"/>
            <w:tcBorders>
              <w:top w:val="nil"/>
              <w:left w:val="nil"/>
              <w:bottom w:val="nil"/>
              <w:right w:val="nil"/>
            </w:tcBorders>
            <w:shd w:val="clear" w:color="auto" w:fill="F8CBAD"/>
            <w:tcMar>
              <w:top w:w="0" w:type="dxa"/>
              <w:left w:w="100" w:type="dxa"/>
              <w:bottom w:w="0" w:type="dxa"/>
              <w:right w:w="100" w:type="dxa"/>
            </w:tcMar>
            <w:vAlign w:val="bottom"/>
          </w:tcPr>
          <w:p w14:paraId="22C212CB" w14:textId="77777777" w:rsidR="008118D9" w:rsidRDefault="00000000">
            <w:pPr>
              <w:spacing w:before="240"/>
              <w:jc w:val="right"/>
            </w:pPr>
            <w:r>
              <w:t>436.4835</w:t>
            </w:r>
          </w:p>
        </w:tc>
        <w:tc>
          <w:tcPr>
            <w:tcW w:w="1405" w:type="dxa"/>
            <w:tcBorders>
              <w:top w:val="nil"/>
              <w:left w:val="nil"/>
              <w:bottom w:val="nil"/>
              <w:right w:val="nil"/>
            </w:tcBorders>
            <w:shd w:val="clear" w:color="auto" w:fill="F8CBAD"/>
            <w:tcMar>
              <w:top w:w="0" w:type="dxa"/>
              <w:left w:w="100" w:type="dxa"/>
              <w:bottom w:w="0" w:type="dxa"/>
              <w:right w:w="100" w:type="dxa"/>
            </w:tcMar>
            <w:vAlign w:val="bottom"/>
          </w:tcPr>
          <w:p w14:paraId="0A57C4B9" w14:textId="77777777" w:rsidR="008118D9" w:rsidRDefault="00000000">
            <w:pPr>
              <w:spacing w:before="240"/>
              <w:jc w:val="right"/>
            </w:pPr>
            <w:r>
              <w:t>0.85</w:t>
            </w:r>
          </w:p>
        </w:tc>
        <w:tc>
          <w:tcPr>
            <w:tcW w:w="1063" w:type="dxa"/>
            <w:tcBorders>
              <w:top w:val="nil"/>
              <w:left w:val="nil"/>
              <w:bottom w:val="nil"/>
              <w:right w:val="nil"/>
            </w:tcBorders>
            <w:tcMar>
              <w:top w:w="0" w:type="dxa"/>
              <w:left w:w="100" w:type="dxa"/>
              <w:bottom w:w="0" w:type="dxa"/>
              <w:right w:w="100" w:type="dxa"/>
            </w:tcMar>
            <w:vAlign w:val="bottom"/>
          </w:tcPr>
          <w:p w14:paraId="6422B1EA" w14:textId="77777777" w:rsidR="008118D9" w:rsidRDefault="008118D9"/>
        </w:tc>
      </w:tr>
      <w:tr w:rsidR="008118D9" w14:paraId="7D3922F6" w14:textId="77777777">
        <w:trPr>
          <w:trHeight w:val="285"/>
        </w:trPr>
        <w:tc>
          <w:tcPr>
            <w:tcW w:w="2001" w:type="dxa"/>
            <w:tcBorders>
              <w:top w:val="nil"/>
              <w:left w:val="nil"/>
              <w:bottom w:val="nil"/>
              <w:right w:val="nil"/>
            </w:tcBorders>
            <w:tcMar>
              <w:top w:w="0" w:type="dxa"/>
              <w:left w:w="100" w:type="dxa"/>
              <w:bottom w:w="0" w:type="dxa"/>
              <w:right w:w="100" w:type="dxa"/>
            </w:tcMar>
            <w:vAlign w:val="bottom"/>
          </w:tcPr>
          <w:p w14:paraId="667A0C20" w14:textId="77777777" w:rsidR="008118D9" w:rsidRDefault="008118D9"/>
        </w:tc>
        <w:tc>
          <w:tcPr>
            <w:tcW w:w="2089" w:type="dxa"/>
            <w:tcBorders>
              <w:top w:val="nil"/>
              <w:left w:val="nil"/>
              <w:bottom w:val="nil"/>
              <w:right w:val="nil"/>
            </w:tcBorders>
            <w:tcMar>
              <w:top w:w="0" w:type="dxa"/>
              <w:left w:w="100" w:type="dxa"/>
              <w:bottom w:w="0" w:type="dxa"/>
              <w:right w:w="100" w:type="dxa"/>
            </w:tcMar>
            <w:vAlign w:val="bottom"/>
          </w:tcPr>
          <w:p w14:paraId="733025A7" w14:textId="77777777" w:rsidR="008118D9" w:rsidRDefault="008118D9"/>
        </w:tc>
        <w:tc>
          <w:tcPr>
            <w:tcW w:w="2799" w:type="dxa"/>
            <w:tcBorders>
              <w:top w:val="nil"/>
              <w:left w:val="nil"/>
              <w:bottom w:val="nil"/>
              <w:right w:val="nil"/>
            </w:tcBorders>
            <w:tcMar>
              <w:top w:w="0" w:type="dxa"/>
              <w:left w:w="100" w:type="dxa"/>
              <w:bottom w:w="0" w:type="dxa"/>
              <w:right w:w="100" w:type="dxa"/>
            </w:tcMar>
            <w:vAlign w:val="bottom"/>
          </w:tcPr>
          <w:p w14:paraId="19216571" w14:textId="77777777" w:rsidR="008118D9" w:rsidRDefault="008118D9"/>
        </w:tc>
        <w:tc>
          <w:tcPr>
            <w:tcW w:w="1405" w:type="dxa"/>
            <w:tcBorders>
              <w:top w:val="nil"/>
              <w:left w:val="nil"/>
              <w:bottom w:val="nil"/>
              <w:right w:val="nil"/>
            </w:tcBorders>
            <w:tcMar>
              <w:top w:w="0" w:type="dxa"/>
              <w:left w:w="100" w:type="dxa"/>
              <w:bottom w:w="0" w:type="dxa"/>
              <w:right w:w="100" w:type="dxa"/>
            </w:tcMar>
            <w:vAlign w:val="bottom"/>
          </w:tcPr>
          <w:p w14:paraId="313D5793" w14:textId="77777777" w:rsidR="008118D9" w:rsidRDefault="008118D9"/>
        </w:tc>
        <w:tc>
          <w:tcPr>
            <w:tcW w:w="1063" w:type="dxa"/>
            <w:tcBorders>
              <w:top w:val="nil"/>
              <w:left w:val="nil"/>
              <w:bottom w:val="nil"/>
              <w:right w:val="nil"/>
            </w:tcBorders>
            <w:tcMar>
              <w:top w:w="0" w:type="dxa"/>
              <w:left w:w="100" w:type="dxa"/>
              <w:bottom w:w="0" w:type="dxa"/>
              <w:right w:w="100" w:type="dxa"/>
            </w:tcMar>
            <w:vAlign w:val="bottom"/>
          </w:tcPr>
          <w:p w14:paraId="19556CBC" w14:textId="77777777" w:rsidR="008118D9" w:rsidRDefault="008118D9"/>
        </w:tc>
      </w:tr>
      <w:tr w:rsidR="008118D9" w14:paraId="37DF5C26" w14:textId="77777777">
        <w:trPr>
          <w:trHeight w:val="285"/>
        </w:trPr>
        <w:tc>
          <w:tcPr>
            <w:tcW w:w="2001" w:type="dxa"/>
            <w:tcBorders>
              <w:top w:val="nil"/>
              <w:left w:val="nil"/>
              <w:bottom w:val="nil"/>
              <w:right w:val="nil"/>
            </w:tcBorders>
            <w:shd w:val="clear" w:color="auto" w:fill="F8CBAD"/>
            <w:tcMar>
              <w:top w:w="0" w:type="dxa"/>
              <w:left w:w="100" w:type="dxa"/>
              <w:bottom w:w="0" w:type="dxa"/>
              <w:right w:w="100" w:type="dxa"/>
            </w:tcMar>
            <w:vAlign w:val="bottom"/>
          </w:tcPr>
          <w:p w14:paraId="13FF4030" w14:textId="77777777" w:rsidR="008118D9" w:rsidRDefault="00000000">
            <w:pPr>
              <w:spacing w:before="240"/>
              <w:jc w:val="center"/>
              <w:rPr>
                <w:b/>
              </w:rPr>
            </w:pPr>
            <w:r>
              <w:rPr>
                <w:b/>
              </w:rPr>
              <w:t>Ship Mode</w:t>
            </w:r>
          </w:p>
        </w:tc>
        <w:tc>
          <w:tcPr>
            <w:tcW w:w="2089" w:type="dxa"/>
            <w:tcBorders>
              <w:top w:val="nil"/>
              <w:left w:val="nil"/>
              <w:bottom w:val="nil"/>
              <w:right w:val="nil"/>
            </w:tcBorders>
            <w:shd w:val="clear" w:color="auto" w:fill="F8CBAD"/>
            <w:tcMar>
              <w:top w:w="0" w:type="dxa"/>
              <w:left w:w="100" w:type="dxa"/>
              <w:bottom w:w="0" w:type="dxa"/>
              <w:right w:w="100" w:type="dxa"/>
            </w:tcMar>
            <w:vAlign w:val="bottom"/>
          </w:tcPr>
          <w:p w14:paraId="424E3EFD" w14:textId="77777777" w:rsidR="008118D9" w:rsidRDefault="00000000">
            <w:pPr>
              <w:spacing w:before="240"/>
              <w:jc w:val="center"/>
              <w:rPr>
                <w:b/>
              </w:rPr>
            </w:pPr>
            <w:r>
              <w:rPr>
                <w:b/>
              </w:rPr>
              <w:t>Product bases Margin</w:t>
            </w:r>
          </w:p>
        </w:tc>
        <w:tc>
          <w:tcPr>
            <w:tcW w:w="2799" w:type="dxa"/>
            <w:tcBorders>
              <w:top w:val="nil"/>
              <w:left w:val="nil"/>
              <w:bottom w:val="nil"/>
              <w:right w:val="nil"/>
            </w:tcBorders>
            <w:shd w:val="clear" w:color="auto" w:fill="F8CBAD"/>
            <w:tcMar>
              <w:top w:w="0" w:type="dxa"/>
              <w:left w:w="100" w:type="dxa"/>
              <w:bottom w:w="0" w:type="dxa"/>
              <w:right w:w="100" w:type="dxa"/>
            </w:tcMar>
            <w:vAlign w:val="bottom"/>
          </w:tcPr>
          <w:p w14:paraId="4ED349AC" w14:textId="77777777" w:rsidR="008118D9" w:rsidRDefault="00000000">
            <w:pPr>
              <w:spacing w:before="240"/>
              <w:jc w:val="center"/>
              <w:rPr>
                <w:b/>
              </w:rPr>
            </w:pPr>
            <w:r>
              <w:rPr>
                <w:b/>
              </w:rPr>
              <w:t>Region</w:t>
            </w:r>
          </w:p>
        </w:tc>
        <w:tc>
          <w:tcPr>
            <w:tcW w:w="1405" w:type="dxa"/>
            <w:tcBorders>
              <w:top w:val="nil"/>
              <w:left w:val="nil"/>
              <w:bottom w:val="nil"/>
              <w:right w:val="nil"/>
            </w:tcBorders>
            <w:shd w:val="clear" w:color="auto" w:fill="F8CBAD"/>
            <w:tcMar>
              <w:top w:w="0" w:type="dxa"/>
              <w:left w:w="100" w:type="dxa"/>
              <w:bottom w:w="0" w:type="dxa"/>
              <w:right w:w="100" w:type="dxa"/>
            </w:tcMar>
            <w:vAlign w:val="bottom"/>
          </w:tcPr>
          <w:p w14:paraId="1ABE3C8E" w14:textId="77777777" w:rsidR="008118D9" w:rsidRDefault="00000000">
            <w:pPr>
              <w:spacing w:before="240"/>
              <w:jc w:val="center"/>
              <w:rPr>
                <w:b/>
              </w:rPr>
            </w:pPr>
            <w:r>
              <w:rPr>
                <w:b/>
              </w:rPr>
              <w:t>States</w:t>
            </w:r>
          </w:p>
        </w:tc>
        <w:tc>
          <w:tcPr>
            <w:tcW w:w="1063" w:type="dxa"/>
            <w:tcBorders>
              <w:top w:val="nil"/>
              <w:left w:val="nil"/>
              <w:bottom w:val="nil"/>
              <w:right w:val="nil"/>
            </w:tcBorders>
            <w:tcMar>
              <w:top w:w="0" w:type="dxa"/>
              <w:left w:w="100" w:type="dxa"/>
              <w:bottom w:w="0" w:type="dxa"/>
              <w:right w:w="100" w:type="dxa"/>
            </w:tcMar>
            <w:vAlign w:val="bottom"/>
          </w:tcPr>
          <w:p w14:paraId="0F25CABD" w14:textId="77777777" w:rsidR="008118D9" w:rsidRDefault="008118D9"/>
        </w:tc>
      </w:tr>
      <w:tr w:rsidR="008118D9" w14:paraId="36778AF4" w14:textId="77777777">
        <w:trPr>
          <w:trHeight w:val="285"/>
        </w:trPr>
        <w:tc>
          <w:tcPr>
            <w:tcW w:w="2001" w:type="dxa"/>
            <w:tcBorders>
              <w:top w:val="nil"/>
              <w:left w:val="nil"/>
              <w:bottom w:val="nil"/>
              <w:right w:val="nil"/>
            </w:tcBorders>
            <w:shd w:val="clear" w:color="auto" w:fill="C6E0B4"/>
            <w:tcMar>
              <w:top w:w="0" w:type="dxa"/>
              <w:left w:w="100" w:type="dxa"/>
              <w:bottom w:w="0" w:type="dxa"/>
              <w:right w:w="100" w:type="dxa"/>
            </w:tcMar>
            <w:vAlign w:val="bottom"/>
          </w:tcPr>
          <w:p w14:paraId="0EDEED15" w14:textId="77777777" w:rsidR="008118D9" w:rsidRDefault="00000000">
            <w:pPr>
              <w:spacing w:before="240"/>
            </w:pPr>
            <w:r>
              <w:t>Regular Air</w:t>
            </w:r>
          </w:p>
        </w:tc>
        <w:tc>
          <w:tcPr>
            <w:tcW w:w="2089" w:type="dxa"/>
            <w:tcBorders>
              <w:top w:val="nil"/>
              <w:left w:val="nil"/>
              <w:bottom w:val="nil"/>
              <w:right w:val="nil"/>
            </w:tcBorders>
            <w:shd w:val="clear" w:color="auto" w:fill="C6E0B4"/>
            <w:tcMar>
              <w:top w:w="0" w:type="dxa"/>
              <w:left w:w="100" w:type="dxa"/>
              <w:bottom w:w="0" w:type="dxa"/>
              <w:right w:w="100" w:type="dxa"/>
            </w:tcMar>
            <w:vAlign w:val="bottom"/>
          </w:tcPr>
          <w:p w14:paraId="1939F8DA" w14:textId="77777777" w:rsidR="008118D9" w:rsidRDefault="00000000">
            <w:pPr>
              <w:spacing w:before="240"/>
              <w:jc w:val="right"/>
            </w:pPr>
            <w:r>
              <w:t>0.58</w:t>
            </w:r>
          </w:p>
        </w:tc>
        <w:tc>
          <w:tcPr>
            <w:tcW w:w="2799" w:type="dxa"/>
            <w:tcBorders>
              <w:top w:val="nil"/>
              <w:left w:val="nil"/>
              <w:bottom w:val="nil"/>
              <w:right w:val="nil"/>
            </w:tcBorders>
            <w:shd w:val="clear" w:color="auto" w:fill="C6E0B4"/>
            <w:tcMar>
              <w:top w:w="0" w:type="dxa"/>
              <w:left w:w="100" w:type="dxa"/>
              <w:bottom w:w="0" w:type="dxa"/>
              <w:right w:w="100" w:type="dxa"/>
            </w:tcMar>
            <w:vAlign w:val="bottom"/>
          </w:tcPr>
          <w:p w14:paraId="600C7BD7" w14:textId="77777777" w:rsidR="008118D9" w:rsidRDefault="00000000">
            <w:pPr>
              <w:spacing w:before="240"/>
            </w:pPr>
            <w:r>
              <w:t>Southeast</w:t>
            </w:r>
          </w:p>
        </w:tc>
        <w:tc>
          <w:tcPr>
            <w:tcW w:w="1405" w:type="dxa"/>
            <w:tcBorders>
              <w:top w:val="nil"/>
              <w:left w:val="nil"/>
              <w:bottom w:val="nil"/>
              <w:right w:val="nil"/>
            </w:tcBorders>
            <w:shd w:val="clear" w:color="auto" w:fill="C6E0B4"/>
            <w:tcMar>
              <w:top w:w="0" w:type="dxa"/>
              <w:left w:w="100" w:type="dxa"/>
              <w:bottom w:w="0" w:type="dxa"/>
              <w:right w:w="100" w:type="dxa"/>
            </w:tcMar>
            <w:vAlign w:val="bottom"/>
          </w:tcPr>
          <w:p w14:paraId="59F7CD3B" w14:textId="77777777" w:rsidR="008118D9" w:rsidRDefault="00000000">
            <w:pPr>
              <w:spacing w:before="240"/>
            </w:pPr>
            <w:r>
              <w:t>South Carolina</w:t>
            </w:r>
          </w:p>
        </w:tc>
        <w:tc>
          <w:tcPr>
            <w:tcW w:w="1063" w:type="dxa"/>
            <w:tcBorders>
              <w:top w:val="nil"/>
              <w:left w:val="nil"/>
              <w:bottom w:val="nil"/>
              <w:right w:val="nil"/>
            </w:tcBorders>
            <w:tcMar>
              <w:top w:w="0" w:type="dxa"/>
              <w:left w:w="100" w:type="dxa"/>
              <w:bottom w:w="0" w:type="dxa"/>
              <w:right w:w="100" w:type="dxa"/>
            </w:tcMar>
            <w:vAlign w:val="bottom"/>
          </w:tcPr>
          <w:p w14:paraId="12894061" w14:textId="77777777" w:rsidR="008118D9" w:rsidRDefault="008118D9"/>
        </w:tc>
      </w:tr>
      <w:tr w:rsidR="008118D9" w14:paraId="0B4C8378" w14:textId="77777777">
        <w:trPr>
          <w:trHeight w:val="285"/>
        </w:trPr>
        <w:tc>
          <w:tcPr>
            <w:tcW w:w="2001" w:type="dxa"/>
            <w:tcBorders>
              <w:top w:val="nil"/>
              <w:left w:val="nil"/>
              <w:bottom w:val="nil"/>
              <w:right w:val="nil"/>
            </w:tcBorders>
            <w:shd w:val="clear" w:color="auto" w:fill="C6E0B4"/>
            <w:tcMar>
              <w:top w:w="0" w:type="dxa"/>
              <w:left w:w="100" w:type="dxa"/>
              <w:bottom w:w="0" w:type="dxa"/>
              <w:right w:w="100" w:type="dxa"/>
            </w:tcMar>
            <w:vAlign w:val="bottom"/>
          </w:tcPr>
          <w:p w14:paraId="231A7195" w14:textId="77777777" w:rsidR="008118D9" w:rsidRDefault="00000000">
            <w:pPr>
              <w:spacing w:before="240"/>
            </w:pPr>
            <w:r>
              <w:t>Delivery Truck</w:t>
            </w:r>
          </w:p>
        </w:tc>
        <w:tc>
          <w:tcPr>
            <w:tcW w:w="2089" w:type="dxa"/>
            <w:tcBorders>
              <w:top w:val="nil"/>
              <w:left w:val="nil"/>
              <w:bottom w:val="nil"/>
              <w:right w:val="nil"/>
            </w:tcBorders>
            <w:shd w:val="clear" w:color="auto" w:fill="C6E0B4"/>
            <w:tcMar>
              <w:top w:w="0" w:type="dxa"/>
              <w:left w:w="100" w:type="dxa"/>
              <w:bottom w:w="0" w:type="dxa"/>
              <w:right w:w="100" w:type="dxa"/>
            </w:tcMar>
            <w:vAlign w:val="bottom"/>
          </w:tcPr>
          <w:p w14:paraId="48842AC9" w14:textId="77777777" w:rsidR="008118D9" w:rsidRDefault="00000000">
            <w:pPr>
              <w:spacing w:before="240"/>
              <w:jc w:val="right"/>
            </w:pPr>
            <w:r>
              <w:t>0.69</w:t>
            </w:r>
          </w:p>
        </w:tc>
        <w:tc>
          <w:tcPr>
            <w:tcW w:w="2799" w:type="dxa"/>
            <w:tcBorders>
              <w:top w:val="nil"/>
              <w:left w:val="nil"/>
              <w:bottom w:val="nil"/>
              <w:right w:val="nil"/>
            </w:tcBorders>
            <w:shd w:val="clear" w:color="auto" w:fill="C6E0B4"/>
            <w:tcMar>
              <w:top w:w="0" w:type="dxa"/>
              <w:left w:w="100" w:type="dxa"/>
              <w:bottom w:w="0" w:type="dxa"/>
              <w:right w:w="100" w:type="dxa"/>
            </w:tcMar>
            <w:vAlign w:val="bottom"/>
          </w:tcPr>
          <w:p w14:paraId="116A29B4" w14:textId="77777777" w:rsidR="008118D9" w:rsidRDefault="00000000">
            <w:pPr>
              <w:spacing w:before="240"/>
            </w:pPr>
            <w:r>
              <w:t>Mid-Atlantic</w:t>
            </w:r>
          </w:p>
        </w:tc>
        <w:tc>
          <w:tcPr>
            <w:tcW w:w="1405" w:type="dxa"/>
            <w:tcBorders>
              <w:top w:val="nil"/>
              <w:left w:val="nil"/>
              <w:bottom w:val="nil"/>
              <w:right w:val="nil"/>
            </w:tcBorders>
            <w:shd w:val="clear" w:color="auto" w:fill="C6E0B4"/>
            <w:tcMar>
              <w:top w:w="0" w:type="dxa"/>
              <w:left w:w="100" w:type="dxa"/>
              <w:bottom w:w="0" w:type="dxa"/>
              <w:right w:w="100" w:type="dxa"/>
            </w:tcMar>
            <w:vAlign w:val="bottom"/>
          </w:tcPr>
          <w:p w14:paraId="30CE9936" w14:textId="77777777" w:rsidR="008118D9" w:rsidRDefault="00000000">
            <w:pPr>
              <w:spacing w:before="240"/>
            </w:pPr>
            <w:r>
              <w:t>Delaware</w:t>
            </w:r>
          </w:p>
        </w:tc>
        <w:tc>
          <w:tcPr>
            <w:tcW w:w="1063" w:type="dxa"/>
            <w:tcBorders>
              <w:top w:val="nil"/>
              <w:left w:val="nil"/>
              <w:bottom w:val="nil"/>
              <w:right w:val="nil"/>
            </w:tcBorders>
            <w:tcMar>
              <w:top w:w="0" w:type="dxa"/>
              <w:left w:w="100" w:type="dxa"/>
              <w:bottom w:w="0" w:type="dxa"/>
              <w:right w:w="100" w:type="dxa"/>
            </w:tcMar>
            <w:vAlign w:val="bottom"/>
          </w:tcPr>
          <w:p w14:paraId="00D876A7" w14:textId="77777777" w:rsidR="008118D9" w:rsidRDefault="008118D9"/>
        </w:tc>
      </w:tr>
      <w:tr w:rsidR="008118D9" w14:paraId="503B3C2D" w14:textId="77777777">
        <w:trPr>
          <w:trHeight w:val="285"/>
        </w:trPr>
        <w:tc>
          <w:tcPr>
            <w:tcW w:w="2001" w:type="dxa"/>
            <w:tcBorders>
              <w:top w:val="nil"/>
              <w:left w:val="nil"/>
              <w:bottom w:val="nil"/>
              <w:right w:val="nil"/>
            </w:tcBorders>
            <w:shd w:val="clear" w:color="auto" w:fill="C6E0B4"/>
            <w:tcMar>
              <w:top w:w="0" w:type="dxa"/>
              <w:left w:w="100" w:type="dxa"/>
              <w:bottom w:w="0" w:type="dxa"/>
              <w:right w:w="100" w:type="dxa"/>
            </w:tcMar>
            <w:vAlign w:val="bottom"/>
          </w:tcPr>
          <w:p w14:paraId="115C38D0" w14:textId="77777777" w:rsidR="008118D9" w:rsidRDefault="00000000">
            <w:pPr>
              <w:spacing w:before="240"/>
            </w:pPr>
            <w:r>
              <w:t>Express Air</w:t>
            </w:r>
          </w:p>
        </w:tc>
        <w:tc>
          <w:tcPr>
            <w:tcW w:w="2089" w:type="dxa"/>
            <w:tcBorders>
              <w:top w:val="nil"/>
              <w:left w:val="nil"/>
              <w:bottom w:val="nil"/>
              <w:right w:val="nil"/>
            </w:tcBorders>
            <w:shd w:val="clear" w:color="auto" w:fill="C6E0B4"/>
            <w:tcMar>
              <w:top w:w="0" w:type="dxa"/>
              <w:left w:w="100" w:type="dxa"/>
              <w:bottom w:w="0" w:type="dxa"/>
              <w:right w:w="100" w:type="dxa"/>
            </w:tcMar>
            <w:vAlign w:val="bottom"/>
          </w:tcPr>
          <w:p w14:paraId="19FC349B" w14:textId="77777777" w:rsidR="008118D9" w:rsidRDefault="00000000">
            <w:pPr>
              <w:spacing w:before="240"/>
              <w:jc w:val="right"/>
            </w:pPr>
            <w:r>
              <w:t>0.39</w:t>
            </w:r>
          </w:p>
        </w:tc>
        <w:tc>
          <w:tcPr>
            <w:tcW w:w="2799" w:type="dxa"/>
            <w:tcBorders>
              <w:top w:val="nil"/>
              <w:left w:val="nil"/>
              <w:bottom w:val="nil"/>
              <w:right w:val="nil"/>
            </w:tcBorders>
            <w:shd w:val="clear" w:color="auto" w:fill="C6E0B4"/>
            <w:tcMar>
              <w:top w:w="0" w:type="dxa"/>
              <w:left w:w="100" w:type="dxa"/>
              <w:bottom w:w="0" w:type="dxa"/>
              <w:right w:w="100" w:type="dxa"/>
            </w:tcMar>
            <w:vAlign w:val="bottom"/>
          </w:tcPr>
          <w:p w14:paraId="7B7AE081" w14:textId="77777777" w:rsidR="008118D9" w:rsidRDefault="00000000">
            <w:pPr>
              <w:spacing w:before="240"/>
            </w:pPr>
            <w:r>
              <w:t>Southeast</w:t>
            </w:r>
          </w:p>
        </w:tc>
        <w:tc>
          <w:tcPr>
            <w:tcW w:w="1405" w:type="dxa"/>
            <w:tcBorders>
              <w:top w:val="nil"/>
              <w:left w:val="nil"/>
              <w:bottom w:val="nil"/>
              <w:right w:val="nil"/>
            </w:tcBorders>
            <w:shd w:val="clear" w:color="auto" w:fill="C6E0B4"/>
            <w:tcMar>
              <w:top w:w="0" w:type="dxa"/>
              <w:left w:w="100" w:type="dxa"/>
              <w:bottom w:w="0" w:type="dxa"/>
              <w:right w:w="100" w:type="dxa"/>
            </w:tcMar>
            <w:vAlign w:val="bottom"/>
          </w:tcPr>
          <w:p w14:paraId="3403B448" w14:textId="77777777" w:rsidR="008118D9" w:rsidRDefault="00000000">
            <w:pPr>
              <w:spacing w:before="240"/>
            </w:pPr>
            <w:r>
              <w:t>South Carolina</w:t>
            </w:r>
          </w:p>
        </w:tc>
        <w:tc>
          <w:tcPr>
            <w:tcW w:w="1063" w:type="dxa"/>
            <w:tcBorders>
              <w:top w:val="nil"/>
              <w:left w:val="nil"/>
              <w:bottom w:val="nil"/>
              <w:right w:val="nil"/>
            </w:tcBorders>
            <w:tcMar>
              <w:top w:w="0" w:type="dxa"/>
              <w:left w:w="100" w:type="dxa"/>
              <w:bottom w:w="0" w:type="dxa"/>
              <w:right w:w="100" w:type="dxa"/>
            </w:tcMar>
            <w:vAlign w:val="bottom"/>
          </w:tcPr>
          <w:p w14:paraId="0D27F052" w14:textId="77777777" w:rsidR="008118D9" w:rsidRDefault="008118D9"/>
        </w:tc>
      </w:tr>
      <w:tr w:rsidR="008118D9" w14:paraId="77D7129F" w14:textId="77777777">
        <w:trPr>
          <w:trHeight w:val="285"/>
        </w:trPr>
        <w:tc>
          <w:tcPr>
            <w:tcW w:w="2001" w:type="dxa"/>
            <w:tcBorders>
              <w:top w:val="nil"/>
              <w:left w:val="nil"/>
              <w:bottom w:val="nil"/>
              <w:right w:val="nil"/>
            </w:tcBorders>
            <w:tcMar>
              <w:top w:w="0" w:type="dxa"/>
              <w:left w:w="100" w:type="dxa"/>
              <w:bottom w:w="0" w:type="dxa"/>
              <w:right w:w="100" w:type="dxa"/>
            </w:tcMar>
            <w:vAlign w:val="bottom"/>
          </w:tcPr>
          <w:p w14:paraId="0B8061A5" w14:textId="77777777" w:rsidR="008118D9" w:rsidRDefault="008118D9"/>
        </w:tc>
        <w:tc>
          <w:tcPr>
            <w:tcW w:w="2089" w:type="dxa"/>
            <w:tcBorders>
              <w:top w:val="nil"/>
              <w:left w:val="nil"/>
              <w:bottom w:val="nil"/>
              <w:right w:val="nil"/>
            </w:tcBorders>
            <w:tcMar>
              <w:top w:w="0" w:type="dxa"/>
              <w:left w:w="100" w:type="dxa"/>
              <w:bottom w:w="0" w:type="dxa"/>
              <w:right w:w="100" w:type="dxa"/>
            </w:tcMar>
            <w:vAlign w:val="bottom"/>
          </w:tcPr>
          <w:p w14:paraId="572E9B81" w14:textId="77777777" w:rsidR="008118D9" w:rsidRDefault="008118D9"/>
        </w:tc>
        <w:tc>
          <w:tcPr>
            <w:tcW w:w="2799" w:type="dxa"/>
            <w:tcBorders>
              <w:top w:val="nil"/>
              <w:left w:val="nil"/>
              <w:bottom w:val="nil"/>
              <w:right w:val="nil"/>
            </w:tcBorders>
            <w:tcMar>
              <w:top w:w="0" w:type="dxa"/>
              <w:left w:w="100" w:type="dxa"/>
              <w:bottom w:w="0" w:type="dxa"/>
              <w:right w:w="100" w:type="dxa"/>
            </w:tcMar>
            <w:vAlign w:val="bottom"/>
          </w:tcPr>
          <w:p w14:paraId="32109648" w14:textId="77777777" w:rsidR="008118D9" w:rsidRDefault="008118D9"/>
        </w:tc>
        <w:tc>
          <w:tcPr>
            <w:tcW w:w="1405" w:type="dxa"/>
            <w:tcBorders>
              <w:top w:val="nil"/>
              <w:left w:val="nil"/>
              <w:bottom w:val="nil"/>
              <w:right w:val="nil"/>
            </w:tcBorders>
            <w:tcMar>
              <w:top w:w="0" w:type="dxa"/>
              <w:left w:w="100" w:type="dxa"/>
              <w:bottom w:w="0" w:type="dxa"/>
              <w:right w:w="100" w:type="dxa"/>
            </w:tcMar>
            <w:vAlign w:val="bottom"/>
          </w:tcPr>
          <w:p w14:paraId="416209A5" w14:textId="77777777" w:rsidR="008118D9" w:rsidRDefault="008118D9"/>
        </w:tc>
        <w:tc>
          <w:tcPr>
            <w:tcW w:w="1063" w:type="dxa"/>
            <w:tcBorders>
              <w:top w:val="nil"/>
              <w:left w:val="nil"/>
              <w:bottom w:val="nil"/>
              <w:right w:val="nil"/>
            </w:tcBorders>
            <w:tcMar>
              <w:top w:w="0" w:type="dxa"/>
              <w:left w:w="100" w:type="dxa"/>
              <w:bottom w:w="0" w:type="dxa"/>
              <w:right w:w="100" w:type="dxa"/>
            </w:tcMar>
            <w:vAlign w:val="bottom"/>
          </w:tcPr>
          <w:p w14:paraId="6918CF56" w14:textId="77777777" w:rsidR="008118D9" w:rsidRDefault="008118D9"/>
        </w:tc>
      </w:tr>
      <w:tr w:rsidR="008118D9" w14:paraId="24C968DF" w14:textId="77777777">
        <w:trPr>
          <w:trHeight w:val="285"/>
        </w:trPr>
        <w:tc>
          <w:tcPr>
            <w:tcW w:w="2001" w:type="dxa"/>
            <w:tcBorders>
              <w:top w:val="nil"/>
              <w:left w:val="nil"/>
              <w:bottom w:val="nil"/>
              <w:right w:val="nil"/>
            </w:tcBorders>
            <w:shd w:val="clear" w:color="auto" w:fill="9BC2E6"/>
            <w:tcMar>
              <w:top w:w="0" w:type="dxa"/>
              <w:left w:w="100" w:type="dxa"/>
              <w:bottom w:w="0" w:type="dxa"/>
              <w:right w:w="100" w:type="dxa"/>
            </w:tcMar>
            <w:vAlign w:val="bottom"/>
          </w:tcPr>
          <w:p w14:paraId="10F24BAF" w14:textId="77777777" w:rsidR="008118D9" w:rsidRDefault="00000000">
            <w:pPr>
              <w:spacing w:before="240"/>
              <w:jc w:val="center"/>
              <w:rPr>
                <w:b/>
              </w:rPr>
            </w:pPr>
            <w:r>
              <w:rPr>
                <w:b/>
              </w:rPr>
              <w:t xml:space="preserve">Customer </w:t>
            </w:r>
            <w:proofErr w:type="spellStart"/>
            <w:r>
              <w:rPr>
                <w:b/>
              </w:rPr>
              <w:t>Segements</w:t>
            </w:r>
            <w:proofErr w:type="spellEnd"/>
          </w:p>
        </w:tc>
        <w:tc>
          <w:tcPr>
            <w:tcW w:w="2089" w:type="dxa"/>
            <w:tcBorders>
              <w:top w:val="nil"/>
              <w:left w:val="nil"/>
              <w:bottom w:val="nil"/>
              <w:right w:val="nil"/>
            </w:tcBorders>
            <w:shd w:val="clear" w:color="auto" w:fill="9BC2E6"/>
            <w:tcMar>
              <w:top w:w="0" w:type="dxa"/>
              <w:left w:w="100" w:type="dxa"/>
              <w:bottom w:w="0" w:type="dxa"/>
              <w:right w:w="100" w:type="dxa"/>
            </w:tcMar>
            <w:vAlign w:val="bottom"/>
          </w:tcPr>
          <w:p w14:paraId="3A4E3E09" w14:textId="77777777" w:rsidR="008118D9" w:rsidRDefault="00000000">
            <w:pPr>
              <w:spacing w:before="240"/>
              <w:jc w:val="center"/>
              <w:rPr>
                <w:b/>
              </w:rPr>
            </w:pPr>
            <w:r>
              <w:rPr>
                <w:b/>
              </w:rPr>
              <w:t>Product Category</w:t>
            </w:r>
          </w:p>
        </w:tc>
        <w:tc>
          <w:tcPr>
            <w:tcW w:w="2799" w:type="dxa"/>
            <w:tcBorders>
              <w:top w:val="nil"/>
              <w:left w:val="nil"/>
              <w:bottom w:val="nil"/>
              <w:right w:val="nil"/>
            </w:tcBorders>
            <w:shd w:val="clear" w:color="auto" w:fill="9BC2E6"/>
            <w:tcMar>
              <w:top w:w="0" w:type="dxa"/>
              <w:left w:w="100" w:type="dxa"/>
              <w:bottom w:w="0" w:type="dxa"/>
              <w:right w:w="100" w:type="dxa"/>
            </w:tcMar>
            <w:vAlign w:val="bottom"/>
          </w:tcPr>
          <w:p w14:paraId="66AEA15B" w14:textId="77777777" w:rsidR="008118D9" w:rsidRDefault="00000000">
            <w:pPr>
              <w:spacing w:before="240"/>
              <w:jc w:val="center"/>
              <w:rPr>
                <w:b/>
              </w:rPr>
            </w:pPr>
            <w:r>
              <w:rPr>
                <w:b/>
              </w:rPr>
              <w:t>Product Sub-Category</w:t>
            </w:r>
          </w:p>
        </w:tc>
        <w:tc>
          <w:tcPr>
            <w:tcW w:w="1405" w:type="dxa"/>
            <w:tcBorders>
              <w:top w:val="nil"/>
              <w:left w:val="nil"/>
              <w:bottom w:val="nil"/>
              <w:right w:val="nil"/>
            </w:tcBorders>
            <w:shd w:val="clear" w:color="auto" w:fill="9BC2E6"/>
            <w:tcMar>
              <w:top w:w="0" w:type="dxa"/>
              <w:left w:w="100" w:type="dxa"/>
              <w:bottom w:w="0" w:type="dxa"/>
              <w:right w:w="100" w:type="dxa"/>
            </w:tcMar>
            <w:vAlign w:val="bottom"/>
          </w:tcPr>
          <w:p w14:paraId="547101D7" w14:textId="77777777" w:rsidR="008118D9" w:rsidRDefault="00000000">
            <w:pPr>
              <w:spacing w:before="240"/>
              <w:jc w:val="center"/>
              <w:rPr>
                <w:b/>
              </w:rPr>
            </w:pPr>
            <w:proofErr w:type="spellStart"/>
            <w:r>
              <w:rPr>
                <w:b/>
              </w:rPr>
              <w:t>Shiping</w:t>
            </w:r>
            <w:proofErr w:type="spellEnd"/>
          </w:p>
        </w:tc>
        <w:tc>
          <w:tcPr>
            <w:tcW w:w="1063" w:type="dxa"/>
            <w:tcBorders>
              <w:top w:val="nil"/>
              <w:left w:val="nil"/>
              <w:bottom w:val="nil"/>
              <w:right w:val="nil"/>
            </w:tcBorders>
            <w:shd w:val="clear" w:color="auto" w:fill="9BC2E6"/>
            <w:tcMar>
              <w:top w:w="0" w:type="dxa"/>
              <w:left w:w="100" w:type="dxa"/>
              <w:bottom w:w="0" w:type="dxa"/>
              <w:right w:w="100" w:type="dxa"/>
            </w:tcMar>
            <w:vAlign w:val="bottom"/>
          </w:tcPr>
          <w:p w14:paraId="0E607085" w14:textId="77777777" w:rsidR="008118D9" w:rsidRDefault="00000000">
            <w:pPr>
              <w:spacing w:before="240"/>
              <w:jc w:val="center"/>
              <w:rPr>
                <w:b/>
              </w:rPr>
            </w:pPr>
            <w:r>
              <w:rPr>
                <w:b/>
              </w:rPr>
              <w:t>Unit Price</w:t>
            </w:r>
          </w:p>
        </w:tc>
      </w:tr>
      <w:tr w:rsidR="008118D9" w14:paraId="2D5F24A5" w14:textId="77777777">
        <w:trPr>
          <w:trHeight w:val="285"/>
        </w:trPr>
        <w:tc>
          <w:tcPr>
            <w:tcW w:w="2001" w:type="dxa"/>
            <w:tcBorders>
              <w:top w:val="nil"/>
              <w:left w:val="nil"/>
              <w:bottom w:val="nil"/>
              <w:right w:val="nil"/>
            </w:tcBorders>
            <w:shd w:val="clear" w:color="auto" w:fill="FFE699"/>
            <w:tcMar>
              <w:top w:w="0" w:type="dxa"/>
              <w:left w:w="100" w:type="dxa"/>
              <w:bottom w:w="0" w:type="dxa"/>
              <w:right w:w="100" w:type="dxa"/>
            </w:tcMar>
            <w:vAlign w:val="bottom"/>
          </w:tcPr>
          <w:p w14:paraId="5DC90296" w14:textId="77777777" w:rsidR="008118D9" w:rsidRDefault="00000000">
            <w:pPr>
              <w:spacing w:before="240"/>
            </w:pPr>
            <w:r>
              <w:t>Small Business</w:t>
            </w:r>
          </w:p>
        </w:tc>
        <w:tc>
          <w:tcPr>
            <w:tcW w:w="2089" w:type="dxa"/>
            <w:tcBorders>
              <w:top w:val="nil"/>
              <w:left w:val="nil"/>
              <w:bottom w:val="nil"/>
              <w:right w:val="nil"/>
            </w:tcBorders>
            <w:shd w:val="clear" w:color="auto" w:fill="FFE699"/>
            <w:tcMar>
              <w:top w:w="0" w:type="dxa"/>
              <w:left w:w="100" w:type="dxa"/>
              <w:bottom w:w="0" w:type="dxa"/>
              <w:right w:w="100" w:type="dxa"/>
            </w:tcMar>
            <w:vAlign w:val="bottom"/>
          </w:tcPr>
          <w:p w14:paraId="03750A97" w14:textId="77777777" w:rsidR="008118D9" w:rsidRDefault="00000000">
            <w:pPr>
              <w:spacing w:before="240"/>
            </w:pPr>
            <w:r>
              <w:t>Technology</w:t>
            </w:r>
          </w:p>
        </w:tc>
        <w:tc>
          <w:tcPr>
            <w:tcW w:w="2799" w:type="dxa"/>
            <w:tcBorders>
              <w:top w:val="nil"/>
              <w:left w:val="nil"/>
              <w:bottom w:val="nil"/>
              <w:right w:val="nil"/>
            </w:tcBorders>
            <w:shd w:val="clear" w:color="auto" w:fill="FFE699"/>
            <w:tcMar>
              <w:top w:w="0" w:type="dxa"/>
              <w:left w:w="100" w:type="dxa"/>
              <w:bottom w:w="0" w:type="dxa"/>
              <w:right w:w="100" w:type="dxa"/>
            </w:tcMar>
            <w:vAlign w:val="bottom"/>
          </w:tcPr>
          <w:p w14:paraId="3C23EB05" w14:textId="77777777" w:rsidR="008118D9" w:rsidRDefault="00000000">
            <w:pPr>
              <w:spacing w:before="240"/>
            </w:pPr>
            <w:r>
              <w:t>Telephones and Communication</w:t>
            </w:r>
          </w:p>
        </w:tc>
        <w:tc>
          <w:tcPr>
            <w:tcW w:w="1405" w:type="dxa"/>
            <w:tcBorders>
              <w:top w:val="nil"/>
              <w:left w:val="nil"/>
              <w:bottom w:val="nil"/>
              <w:right w:val="nil"/>
            </w:tcBorders>
            <w:shd w:val="clear" w:color="auto" w:fill="FFE699"/>
            <w:tcMar>
              <w:top w:w="0" w:type="dxa"/>
              <w:left w:w="100" w:type="dxa"/>
              <w:bottom w:w="0" w:type="dxa"/>
              <w:right w:w="100" w:type="dxa"/>
            </w:tcMar>
            <w:vAlign w:val="bottom"/>
          </w:tcPr>
          <w:p w14:paraId="48FBE014" w14:textId="77777777" w:rsidR="008118D9" w:rsidRDefault="00000000">
            <w:pPr>
              <w:spacing w:before="240"/>
              <w:jc w:val="right"/>
            </w:pPr>
            <w:r>
              <w:t>8.8</w:t>
            </w:r>
          </w:p>
        </w:tc>
        <w:tc>
          <w:tcPr>
            <w:tcW w:w="1063" w:type="dxa"/>
            <w:tcBorders>
              <w:top w:val="nil"/>
              <w:left w:val="nil"/>
              <w:bottom w:val="nil"/>
              <w:right w:val="nil"/>
            </w:tcBorders>
            <w:shd w:val="clear" w:color="auto" w:fill="FFE699"/>
            <w:tcMar>
              <w:top w:w="0" w:type="dxa"/>
              <w:left w:w="100" w:type="dxa"/>
              <w:bottom w:w="0" w:type="dxa"/>
              <w:right w:w="100" w:type="dxa"/>
            </w:tcMar>
            <w:vAlign w:val="bottom"/>
          </w:tcPr>
          <w:p w14:paraId="01D04120" w14:textId="77777777" w:rsidR="008118D9" w:rsidRDefault="00000000">
            <w:pPr>
              <w:spacing w:before="240"/>
              <w:jc w:val="right"/>
            </w:pPr>
            <w:r>
              <w:t>65.99</w:t>
            </w:r>
          </w:p>
        </w:tc>
      </w:tr>
      <w:tr w:rsidR="008118D9" w14:paraId="7493BEAC" w14:textId="77777777">
        <w:trPr>
          <w:trHeight w:val="285"/>
        </w:trPr>
        <w:tc>
          <w:tcPr>
            <w:tcW w:w="2001" w:type="dxa"/>
            <w:tcBorders>
              <w:top w:val="nil"/>
              <w:left w:val="nil"/>
              <w:bottom w:val="nil"/>
              <w:right w:val="nil"/>
            </w:tcBorders>
            <w:shd w:val="clear" w:color="auto" w:fill="FFE699"/>
            <w:tcMar>
              <w:top w:w="0" w:type="dxa"/>
              <w:left w:w="100" w:type="dxa"/>
              <w:bottom w:w="0" w:type="dxa"/>
              <w:right w:w="100" w:type="dxa"/>
            </w:tcMar>
            <w:vAlign w:val="bottom"/>
          </w:tcPr>
          <w:p w14:paraId="360D9461" w14:textId="77777777" w:rsidR="008118D9" w:rsidRDefault="00000000">
            <w:pPr>
              <w:spacing w:before="240"/>
            </w:pPr>
            <w:r>
              <w:t>Consumer</w:t>
            </w:r>
          </w:p>
        </w:tc>
        <w:tc>
          <w:tcPr>
            <w:tcW w:w="2089" w:type="dxa"/>
            <w:tcBorders>
              <w:top w:val="nil"/>
              <w:left w:val="nil"/>
              <w:bottom w:val="nil"/>
              <w:right w:val="nil"/>
            </w:tcBorders>
            <w:shd w:val="clear" w:color="auto" w:fill="FFE699"/>
            <w:tcMar>
              <w:top w:w="0" w:type="dxa"/>
              <w:left w:w="100" w:type="dxa"/>
              <w:bottom w:w="0" w:type="dxa"/>
              <w:right w:w="100" w:type="dxa"/>
            </w:tcMar>
            <w:vAlign w:val="bottom"/>
          </w:tcPr>
          <w:p w14:paraId="42020DD4" w14:textId="77777777" w:rsidR="008118D9" w:rsidRDefault="00000000">
            <w:pPr>
              <w:spacing w:before="240"/>
            </w:pPr>
            <w:r>
              <w:t>Office Supplies</w:t>
            </w:r>
          </w:p>
        </w:tc>
        <w:tc>
          <w:tcPr>
            <w:tcW w:w="2799" w:type="dxa"/>
            <w:tcBorders>
              <w:top w:val="nil"/>
              <w:left w:val="nil"/>
              <w:bottom w:val="nil"/>
              <w:right w:val="nil"/>
            </w:tcBorders>
            <w:shd w:val="clear" w:color="auto" w:fill="FFE699"/>
            <w:tcMar>
              <w:top w:w="0" w:type="dxa"/>
              <w:left w:w="100" w:type="dxa"/>
              <w:bottom w:w="0" w:type="dxa"/>
              <w:right w:w="100" w:type="dxa"/>
            </w:tcMar>
            <w:vAlign w:val="bottom"/>
          </w:tcPr>
          <w:p w14:paraId="63D94785" w14:textId="77777777" w:rsidR="008118D9" w:rsidRDefault="00000000">
            <w:pPr>
              <w:spacing w:before="240"/>
            </w:pPr>
            <w:r>
              <w:t>Binders and Binder Accessories</w:t>
            </w:r>
          </w:p>
        </w:tc>
        <w:tc>
          <w:tcPr>
            <w:tcW w:w="1405" w:type="dxa"/>
            <w:tcBorders>
              <w:top w:val="nil"/>
              <w:left w:val="nil"/>
              <w:bottom w:val="nil"/>
              <w:right w:val="nil"/>
            </w:tcBorders>
            <w:shd w:val="clear" w:color="auto" w:fill="FFE699"/>
            <w:tcMar>
              <w:top w:w="0" w:type="dxa"/>
              <w:left w:w="100" w:type="dxa"/>
              <w:bottom w:w="0" w:type="dxa"/>
              <w:right w:w="100" w:type="dxa"/>
            </w:tcMar>
            <w:vAlign w:val="bottom"/>
          </w:tcPr>
          <w:p w14:paraId="21999A6D" w14:textId="77777777" w:rsidR="008118D9" w:rsidRDefault="00000000">
            <w:pPr>
              <w:spacing w:before="240"/>
              <w:jc w:val="right"/>
            </w:pPr>
            <w:r>
              <w:t>3.5</w:t>
            </w:r>
          </w:p>
        </w:tc>
        <w:tc>
          <w:tcPr>
            <w:tcW w:w="1063" w:type="dxa"/>
            <w:tcBorders>
              <w:top w:val="nil"/>
              <w:left w:val="nil"/>
              <w:bottom w:val="nil"/>
              <w:right w:val="nil"/>
            </w:tcBorders>
            <w:shd w:val="clear" w:color="auto" w:fill="FFE699"/>
            <w:tcMar>
              <w:top w:w="0" w:type="dxa"/>
              <w:left w:w="100" w:type="dxa"/>
              <w:bottom w:w="0" w:type="dxa"/>
              <w:right w:w="100" w:type="dxa"/>
            </w:tcMar>
            <w:vAlign w:val="bottom"/>
          </w:tcPr>
          <w:p w14:paraId="1CC60AA9" w14:textId="77777777" w:rsidR="008118D9" w:rsidRDefault="00000000">
            <w:pPr>
              <w:spacing w:before="240"/>
              <w:jc w:val="right"/>
            </w:pPr>
            <w:r>
              <w:t>33.62</w:t>
            </w:r>
          </w:p>
        </w:tc>
      </w:tr>
      <w:tr w:rsidR="008118D9" w14:paraId="6685FA56" w14:textId="77777777">
        <w:trPr>
          <w:trHeight w:val="285"/>
        </w:trPr>
        <w:tc>
          <w:tcPr>
            <w:tcW w:w="2001" w:type="dxa"/>
            <w:tcBorders>
              <w:top w:val="nil"/>
              <w:left w:val="nil"/>
              <w:bottom w:val="nil"/>
              <w:right w:val="nil"/>
            </w:tcBorders>
            <w:shd w:val="clear" w:color="auto" w:fill="FFE699"/>
            <w:tcMar>
              <w:top w:w="0" w:type="dxa"/>
              <w:left w:w="100" w:type="dxa"/>
              <w:bottom w:w="0" w:type="dxa"/>
              <w:right w:w="100" w:type="dxa"/>
            </w:tcMar>
            <w:vAlign w:val="bottom"/>
          </w:tcPr>
          <w:p w14:paraId="6306BF0C" w14:textId="77777777" w:rsidR="008118D9" w:rsidRDefault="00000000">
            <w:pPr>
              <w:spacing w:before="240"/>
            </w:pPr>
            <w:r>
              <w:t>Home Office</w:t>
            </w:r>
          </w:p>
        </w:tc>
        <w:tc>
          <w:tcPr>
            <w:tcW w:w="2089" w:type="dxa"/>
            <w:tcBorders>
              <w:top w:val="nil"/>
              <w:left w:val="nil"/>
              <w:bottom w:val="nil"/>
              <w:right w:val="nil"/>
            </w:tcBorders>
            <w:shd w:val="clear" w:color="auto" w:fill="FFE699"/>
            <w:tcMar>
              <w:top w:w="0" w:type="dxa"/>
              <w:left w:w="100" w:type="dxa"/>
              <w:bottom w:w="0" w:type="dxa"/>
              <w:right w:w="100" w:type="dxa"/>
            </w:tcMar>
            <w:vAlign w:val="bottom"/>
          </w:tcPr>
          <w:p w14:paraId="14DC2539" w14:textId="77777777" w:rsidR="008118D9" w:rsidRDefault="00000000">
            <w:pPr>
              <w:spacing w:before="240"/>
            </w:pPr>
            <w:r>
              <w:t>Office Supplies</w:t>
            </w:r>
          </w:p>
        </w:tc>
        <w:tc>
          <w:tcPr>
            <w:tcW w:w="2799" w:type="dxa"/>
            <w:tcBorders>
              <w:top w:val="nil"/>
              <w:left w:val="nil"/>
              <w:bottom w:val="nil"/>
              <w:right w:val="nil"/>
            </w:tcBorders>
            <w:shd w:val="clear" w:color="auto" w:fill="FFE699"/>
            <w:tcMar>
              <w:top w:w="0" w:type="dxa"/>
              <w:left w:w="100" w:type="dxa"/>
              <w:bottom w:w="0" w:type="dxa"/>
              <w:right w:w="100" w:type="dxa"/>
            </w:tcMar>
            <w:vAlign w:val="bottom"/>
          </w:tcPr>
          <w:p w14:paraId="5C8CCAD4" w14:textId="77777777" w:rsidR="008118D9" w:rsidRDefault="00000000">
            <w:pPr>
              <w:spacing w:before="240"/>
            </w:pPr>
            <w:r>
              <w:t>Storage &amp; Organization</w:t>
            </w:r>
          </w:p>
        </w:tc>
        <w:tc>
          <w:tcPr>
            <w:tcW w:w="1405" w:type="dxa"/>
            <w:tcBorders>
              <w:top w:val="nil"/>
              <w:left w:val="nil"/>
              <w:bottom w:val="nil"/>
              <w:right w:val="nil"/>
            </w:tcBorders>
            <w:shd w:val="clear" w:color="auto" w:fill="FFE699"/>
            <w:tcMar>
              <w:top w:w="0" w:type="dxa"/>
              <w:left w:w="100" w:type="dxa"/>
              <w:bottom w:w="0" w:type="dxa"/>
              <w:right w:w="100" w:type="dxa"/>
            </w:tcMar>
            <w:vAlign w:val="bottom"/>
          </w:tcPr>
          <w:p w14:paraId="204E2007" w14:textId="77777777" w:rsidR="008118D9" w:rsidRDefault="00000000">
            <w:pPr>
              <w:spacing w:before="240"/>
              <w:jc w:val="right"/>
            </w:pPr>
            <w:r>
              <w:t>35</w:t>
            </w:r>
          </w:p>
        </w:tc>
        <w:tc>
          <w:tcPr>
            <w:tcW w:w="1063" w:type="dxa"/>
            <w:tcBorders>
              <w:top w:val="nil"/>
              <w:left w:val="nil"/>
              <w:bottom w:val="nil"/>
              <w:right w:val="nil"/>
            </w:tcBorders>
            <w:shd w:val="clear" w:color="auto" w:fill="FFE699"/>
            <w:tcMar>
              <w:top w:w="0" w:type="dxa"/>
              <w:left w:w="100" w:type="dxa"/>
              <w:bottom w:w="0" w:type="dxa"/>
              <w:right w:w="100" w:type="dxa"/>
            </w:tcMar>
            <w:vAlign w:val="bottom"/>
          </w:tcPr>
          <w:p w14:paraId="702F6D6E" w14:textId="77777777" w:rsidR="008118D9" w:rsidRDefault="00000000">
            <w:pPr>
              <w:spacing w:before="240"/>
              <w:jc w:val="right"/>
            </w:pPr>
            <w:r>
              <w:t>95.99</w:t>
            </w:r>
          </w:p>
        </w:tc>
      </w:tr>
      <w:tr w:rsidR="008118D9" w14:paraId="4050C4F5" w14:textId="77777777">
        <w:trPr>
          <w:trHeight w:val="285"/>
        </w:trPr>
        <w:tc>
          <w:tcPr>
            <w:tcW w:w="2001" w:type="dxa"/>
            <w:tcBorders>
              <w:top w:val="nil"/>
              <w:left w:val="nil"/>
              <w:bottom w:val="nil"/>
              <w:right w:val="nil"/>
            </w:tcBorders>
            <w:shd w:val="clear" w:color="auto" w:fill="FFE699"/>
            <w:tcMar>
              <w:top w:w="0" w:type="dxa"/>
              <w:left w:w="100" w:type="dxa"/>
              <w:bottom w:w="0" w:type="dxa"/>
              <w:right w:w="100" w:type="dxa"/>
            </w:tcMar>
            <w:vAlign w:val="bottom"/>
          </w:tcPr>
          <w:p w14:paraId="3CE1AC4E" w14:textId="77777777" w:rsidR="008118D9" w:rsidRDefault="00000000">
            <w:pPr>
              <w:spacing w:before="240"/>
            </w:pPr>
            <w:r>
              <w:t>Corporate</w:t>
            </w:r>
          </w:p>
        </w:tc>
        <w:tc>
          <w:tcPr>
            <w:tcW w:w="2089" w:type="dxa"/>
            <w:tcBorders>
              <w:top w:val="nil"/>
              <w:left w:val="nil"/>
              <w:bottom w:val="nil"/>
              <w:right w:val="nil"/>
            </w:tcBorders>
            <w:shd w:val="clear" w:color="auto" w:fill="FFE699"/>
            <w:tcMar>
              <w:top w:w="0" w:type="dxa"/>
              <w:left w:w="100" w:type="dxa"/>
              <w:bottom w:w="0" w:type="dxa"/>
              <w:right w:w="100" w:type="dxa"/>
            </w:tcMar>
            <w:vAlign w:val="bottom"/>
          </w:tcPr>
          <w:p w14:paraId="389BF7DD" w14:textId="77777777" w:rsidR="008118D9" w:rsidRDefault="00000000">
            <w:pPr>
              <w:spacing w:before="240"/>
            </w:pPr>
            <w:r>
              <w:t>Technology</w:t>
            </w:r>
          </w:p>
        </w:tc>
        <w:tc>
          <w:tcPr>
            <w:tcW w:w="2799" w:type="dxa"/>
            <w:tcBorders>
              <w:top w:val="nil"/>
              <w:left w:val="nil"/>
              <w:bottom w:val="nil"/>
              <w:right w:val="nil"/>
            </w:tcBorders>
            <w:shd w:val="clear" w:color="auto" w:fill="FFE699"/>
            <w:tcMar>
              <w:top w:w="0" w:type="dxa"/>
              <w:left w:w="100" w:type="dxa"/>
              <w:bottom w:w="0" w:type="dxa"/>
              <w:right w:w="100" w:type="dxa"/>
            </w:tcMar>
            <w:vAlign w:val="bottom"/>
          </w:tcPr>
          <w:p w14:paraId="5280B6B8" w14:textId="77777777" w:rsidR="008118D9" w:rsidRDefault="00000000">
            <w:pPr>
              <w:spacing w:before="240"/>
            </w:pPr>
            <w:r>
              <w:t>Computer Peripherals</w:t>
            </w:r>
          </w:p>
        </w:tc>
        <w:tc>
          <w:tcPr>
            <w:tcW w:w="1405" w:type="dxa"/>
            <w:tcBorders>
              <w:top w:val="nil"/>
              <w:left w:val="nil"/>
              <w:bottom w:val="nil"/>
              <w:right w:val="nil"/>
            </w:tcBorders>
            <w:shd w:val="clear" w:color="auto" w:fill="FFE699"/>
            <w:tcMar>
              <w:top w:w="0" w:type="dxa"/>
              <w:left w:w="100" w:type="dxa"/>
              <w:bottom w:w="0" w:type="dxa"/>
              <w:right w:w="100" w:type="dxa"/>
            </w:tcMar>
            <w:vAlign w:val="bottom"/>
          </w:tcPr>
          <w:p w14:paraId="2EEE9E17" w14:textId="77777777" w:rsidR="008118D9" w:rsidRDefault="00000000">
            <w:pPr>
              <w:spacing w:before="240"/>
              <w:jc w:val="right"/>
            </w:pPr>
            <w:r>
              <w:t>3.52</w:t>
            </w:r>
          </w:p>
        </w:tc>
        <w:tc>
          <w:tcPr>
            <w:tcW w:w="1063" w:type="dxa"/>
            <w:tcBorders>
              <w:top w:val="nil"/>
              <w:left w:val="nil"/>
              <w:bottom w:val="nil"/>
              <w:right w:val="nil"/>
            </w:tcBorders>
            <w:shd w:val="clear" w:color="auto" w:fill="FFE699"/>
            <w:tcMar>
              <w:top w:w="0" w:type="dxa"/>
              <w:left w:w="100" w:type="dxa"/>
              <w:bottom w:w="0" w:type="dxa"/>
              <w:right w:w="100" w:type="dxa"/>
            </w:tcMar>
            <w:vAlign w:val="bottom"/>
          </w:tcPr>
          <w:p w14:paraId="1333ABC1" w14:textId="77777777" w:rsidR="008118D9" w:rsidRDefault="00000000">
            <w:pPr>
              <w:spacing w:before="240"/>
              <w:jc w:val="right"/>
            </w:pPr>
            <w:r>
              <w:t>7.28</w:t>
            </w:r>
          </w:p>
        </w:tc>
      </w:tr>
    </w:tbl>
    <w:p w14:paraId="75A0CD88" w14:textId="77777777" w:rsidR="008118D9" w:rsidRDefault="008118D9"/>
    <w:p w14:paraId="34F9D524" w14:textId="77777777" w:rsidR="008118D9" w:rsidRDefault="00000000">
      <w:pPr>
        <w:pStyle w:val="Heading1"/>
      </w:pPr>
      <w:bookmarkStart w:id="8" w:name="_r0tjf57l31b8" w:colFirst="0" w:colLast="0"/>
      <w:bookmarkStart w:id="9" w:name="_Toc156253133"/>
      <w:bookmarkEnd w:id="8"/>
      <w:r>
        <w:t>Conclusion</w:t>
      </w:r>
      <w:bookmarkEnd w:id="9"/>
      <w:r>
        <w:t xml:space="preserve"> </w:t>
      </w:r>
    </w:p>
    <w:p w14:paraId="6F728DEF" w14:textId="77777777" w:rsidR="008118D9" w:rsidRDefault="00000000">
      <w:r>
        <w:t>The overall assessment is examination of digital intelligence and analytics digs into essential components including search and pivotable infographics. A thorough examination of quarterly, annual, and local data reveals a variety of patterns and highlights the significance of resource allocation and strategic planning. Informed decision-making is facilitated by the careful analysis of product categories and subcategories, which promotes balanced growth and maximized profitability in the dynamic digital environment.</w:t>
      </w:r>
    </w:p>
    <w:p w14:paraId="18BBEB15" w14:textId="77777777" w:rsidR="008118D9" w:rsidRDefault="008118D9"/>
    <w:p w14:paraId="7C3655C6" w14:textId="77777777" w:rsidR="008118D9" w:rsidRDefault="008118D9"/>
    <w:p w14:paraId="72703624" w14:textId="77777777" w:rsidR="002110A0" w:rsidRDefault="002110A0">
      <w:pPr>
        <w:rPr>
          <w:b/>
          <w:sz w:val="28"/>
          <w:szCs w:val="28"/>
        </w:rPr>
      </w:pPr>
      <w:bookmarkStart w:id="10" w:name="_bgmmkab5wmes" w:colFirst="0" w:colLast="0"/>
      <w:bookmarkStart w:id="11" w:name="_Toc156253134"/>
      <w:bookmarkEnd w:id="10"/>
      <w:r>
        <w:br w:type="page"/>
      </w:r>
    </w:p>
    <w:p w14:paraId="4B858244" w14:textId="62F880C0" w:rsidR="008118D9" w:rsidRDefault="00000000">
      <w:pPr>
        <w:pStyle w:val="Heading1"/>
      </w:pPr>
      <w:r>
        <w:t>References</w:t>
      </w:r>
      <w:bookmarkEnd w:id="11"/>
    </w:p>
    <w:p w14:paraId="5BE355ED" w14:textId="77777777" w:rsidR="008118D9" w:rsidRDefault="00000000">
      <w:pPr>
        <w:rPr>
          <w:b/>
        </w:rPr>
      </w:pPr>
      <w:r>
        <w:rPr>
          <w:b/>
        </w:rPr>
        <w:t xml:space="preserve">Journal </w:t>
      </w:r>
    </w:p>
    <w:p w14:paraId="3B643C2A" w14:textId="77777777" w:rsidR="008118D9" w:rsidRDefault="00000000">
      <w:r>
        <w:t>binti Rajab, S.M., 2021. AN INTRODUCTION TO SPREADSHEET.</w:t>
      </w:r>
    </w:p>
    <w:p w14:paraId="0F64F3A6" w14:textId="77777777" w:rsidR="008118D9" w:rsidRDefault="00000000">
      <w:r>
        <w:t>Jelen, B., 2021. Microsoft Excel Inside Out (Office 2021 and Microsoft 365). Microsoft Press.</w:t>
      </w:r>
    </w:p>
    <w:p w14:paraId="2EE3D95C" w14:textId="77777777" w:rsidR="008118D9" w:rsidRDefault="00000000">
      <w:r>
        <w:t>Lim, T.H., 2022. Using INDEX and MATCH in Microsoft Excel or Google Spreadsheet/Lim Teck Heng. e-Lingua.</w:t>
      </w:r>
    </w:p>
    <w:p w14:paraId="76165EC8" w14:textId="77777777" w:rsidR="008118D9" w:rsidRDefault="00000000">
      <w:r>
        <w:t xml:space="preserve">Luo, J., Li, Z., Wang, J. and Lin, C.Y., 2021. </w:t>
      </w:r>
      <w:proofErr w:type="spellStart"/>
      <w:r>
        <w:t>Chartocr</w:t>
      </w:r>
      <w:proofErr w:type="spellEnd"/>
      <w:r>
        <w:t>: Data extraction from charts images via a deep hybrid framework. In Proceedings of the IEEE/CVF winter conference on applications of computer vision (pp. 1917-1925).</w:t>
      </w:r>
    </w:p>
    <w:p w14:paraId="533F1FFB" w14:textId="77777777" w:rsidR="008118D9" w:rsidRDefault="00000000">
      <w:r>
        <w:t>Tsao, G., 2021. What are the Factors that Influence the Adoption of Data Analytics and Artificial Intelligence in Auditing?.</w:t>
      </w:r>
    </w:p>
    <w:p w14:paraId="37BACDCE" w14:textId="77777777" w:rsidR="008118D9" w:rsidRDefault="00000000">
      <w:r>
        <w:t>Zhou, M., Li, Q., He, X., Li, Y., Liu, Y., Ji, W., Han, S., Chen, Y., Jiang, D. and Zhang, D., 2021, August. Table2Charts: Recommending charts by learning shared table representations. In Proceedings of the 27th ACM SIGKDD Conference on Knowledge Discovery &amp; Data Mining (pp. 2389-2399).</w:t>
      </w:r>
    </w:p>
    <w:p w14:paraId="147627B6" w14:textId="77777777" w:rsidR="008118D9" w:rsidRDefault="008118D9"/>
    <w:p w14:paraId="13DE3CB9" w14:textId="77777777" w:rsidR="008118D9" w:rsidRDefault="008118D9"/>
    <w:p w14:paraId="6A3CB102" w14:textId="62718AFF" w:rsidR="008118D9" w:rsidRDefault="008118D9" w:rsidP="0068696A">
      <w:pPr>
        <w:rPr>
          <w:b/>
          <w:sz w:val="32"/>
          <w:szCs w:val="32"/>
        </w:rPr>
      </w:pPr>
    </w:p>
    <w:sectPr w:rsidR="008118D9" w:rsidSect="007A34F8">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3FD29" w14:textId="77777777" w:rsidR="007A34F8" w:rsidRDefault="007A34F8" w:rsidP="00EE2BE2">
      <w:pPr>
        <w:spacing w:line="240" w:lineRule="auto"/>
      </w:pPr>
      <w:r>
        <w:separator/>
      </w:r>
    </w:p>
  </w:endnote>
  <w:endnote w:type="continuationSeparator" w:id="0">
    <w:p w14:paraId="24231BC8" w14:textId="77777777" w:rsidR="007A34F8" w:rsidRDefault="007A34F8" w:rsidP="00EE2B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7908175"/>
      <w:docPartObj>
        <w:docPartGallery w:val="Page Numbers (Bottom of Page)"/>
        <w:docPartUnique/>
      </w:docPartObj>
    </w:sdtPr>
    <w:sdtEndPr>
      <w:rPr>
        <w:noProof/>
      </w:rPr>
    </w:sdtEndPr>
    <w:sdtContent>
      <w:p w14:paraId="1BAA5986" w14:textId="36430329" w:rsidR="00EE2BE2" w:rsidRDefault="00EE2B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29049F" w14:textId="77777777" w:rsidR="00EE2BE2" w:rsidRDefault="00EE2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71699" w14:textId="77777777" w:rsidR="007A34F8" w:rsidRDefault="007A34F8" w:rsidP="00EE2BE2">
      <w:pPr>
        <w:spacing w:line="240" w:lineRule="auto"/>
      </w:pPr>
      <w:r>
        <w:separator/>
      </w:r>
    </w:p>
  </w:footnote>
  <w:footnote w:type="continuationSeparator" w:id="0">
    <w:p w14:paraId="559A6233" w14:textId="77777777" w:rsidR="007A34F8" w:rsidRDefault="007A34F8" w:rsidP="00EE2BE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8D9"/>
    <w:rsid w:val="00047841"/>
    <w:rsid w:val="002110A0"/>
    <w:rsid w:val="004819DC"/>
    <w:rsid w:val="00537CF1"/>
    <w:rsid w:val="0068696A"/>
    <w:rsid w:val="007A34F8"/>
    <w:rsid w:val="008118D9"/>
    <w:rsid w:val="008E60A3"/>
    <w:rsid w:val="00DD2E69"/>
    <w:rsid w:val="00EE2B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80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4819D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819DC"/>
    <w:pPr>
      <w:spacing w:after="100"/>
    </w:pPr>
  </w:style>
  <w:style w:type="character" w:styleId="Hyperlink">
    <w:name w:val="Hyperlink"/>
    <w:basedOn w:val="DefaultParagraphFont"/>
    <w:uiPriority w:val="99"/>
    <w:unhideWhenUsed/>
    <w:rsid w:val="004819DC"/>
    <w:rPr>
      <w:color w:val="0000FF" w:themeColor="hyperlink"/>
      <w:u w:val="single"/>
    </w:rPr>
  </w:style>
  <w:style w:type="paragraph" w:styleId="Header">
    <w:name w:val="header"/>
    <w:basedOn w:val="Normal"/>
    <w:link w:val="HeaderChar"/>
    <w:uiPriority w:val="99"/>
    <w:unhideWhenUsed/>
    <w:rsid w:val="00EE2BE2"/>
    <w:pPr>
      <w:tabs>
        <w:tab w:val="center" w:pos="4513"/>
        <w:tab w:val="right" w:pos="9026"/>
      </w:tabs>
      <w:spacing w:line="240" w:lineRule="auto"/>
    </w:pPr>
  </w:style>
  <w:style w:type="character" w:customStyle="1" w:styleId="HeaderChar">
    <w:name w:val="Header Char"/>
    <w:basedOn w:val="DefaultParagraphFont"/>
    <w:link w:val="Header"/>
    <w:uiPriority w:val="99"/>
    <w:rsid w:val="00EE2BE2"/>
  </w:style>
  <w:style w:type="paragraph" w:styleId="Footer">
    <w:name w:val="footer"/>
    <w:basedOn w:val="Normal"/>
    <w:link w:val="FooterChar"/>
    <w:uiPriority w:val="99"/>
    <w:unhideWhenUsed/>
    <w:rsid w:val="00EE2BE2"/>
    <w:pPr>
      <w:tabs>
        <w:tab w:val="center" w:pos="4513"/>
        <w:tab w:val="right" w:pos="9026"/>
      </w:tabs>
      <w:spacing w:line="240" w:lineRule="auto"/>
    </w:pPr>
  </w:style>
  <w:style w:type="character" w:customStyle="1" w:styleId="FooterChar">
    <w:name w:val="Footer Char"/>
    <w:basedOn w:val="DefaultParagraphFont"/>
    <w:link w:val="Footer"/>
    <w:uiPriority w:val="99"/>
    <w:rsid w:val="00EE2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303FC-FF05-473F-8303-1BF87A8E9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1511</Words>
  <Characters>8615</Characters>
  <Application>Microsoft Office Word</Application>
  <DocSecurity>0</DocSecurity>
  <Lines>71</Lines>
  <Paragraphs>20</Paragraphs>
  <ScaleCrop>false</ScaleCrop>
  <Company/>
  <LinksUpToDate>false</LinksUpToDate>
  <CharactersWithSpaces>10106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Vimal Madishetty</dc:creator>
  <cp:lastModifiedBy/>
  <cp:revision>1</cp:revision>
  <dcterms:created xsi:type="dcterms:W3CDTF">2024-01-17T14:43:00Z</dcterms:created>
  <dcterms:modified xsi:type="dcterms:W3CDTF">2024-01-17T14:43:00Z</dcterms:modified>
</cp:coreProperties>
</file>