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A6E8EA"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5E422CB4" w14:textId="77777777" w:rsidR="006F0DFD" w:rsidRDefault="00EA66B0" w:rsidP="00EA66B0">
      <w:pPr>
        <w:pStyle w:val="NormalWeb"/>
        <w:tabs>
          <w:tab w:val="left" w:pos="3110"/>
        </w:tabs>
        <w:spacing w:line="360" w:lineRule="auto"/>
        <w:ind w:left="4320"/>
        <w:jc w:val="both"/>
        <w:rPr>
          <w:rStyle w:val="Strong"/>
          <w:rFonts w:ascii="Arial" w:hAnsi="Arial" w:cs="Arial"/>
          <w:sz w:val="22"/>
          <w:szCs w:val="22"/>
        </w:rPr>
      </w:pPr>
      <w:r>
        <w:rPr>
          <w:rStyle w:val="Strong"/>
          <w:rFonts w:ascii="Arial" w:hAnsi="Arial" w:cs="Arial"/>
          <w:noProof/>
          <w:sz w:val="22"/>
          <w:szCs w:val="22"/>
        </w:rPr>
        <w:drawing>
          <wp:inline distT="0" distB="0" distL="0" distR="0" wp14:anchorId="03D98E2E" wp14:editId="0D8CD1E6">
            <wp:extent cx="2792095" cy="1158240"/>
            <wp:effectExtent l="0" t="0" r="825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1"/>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769"/>
        <w:gridCol w:w="5825"/>
      </w:tblGrid>
      <w:tr w:rsidR="00EA66B0" w:rsidRPr="00EA66B0" w14:paraId="6B9B1136" w14:textId="77777777" w:rsidTr="002044D4">
        <w:trPr>
          <w:trHeight w:val="179"/>
          <w:jc w:val="center"/>
        </w:trPr>
        <w:tc>
          <w:tcPr>
            <w:tcW w:w="0" w:type="auto"/>
            <w:hideMark/>
          </w:tcPr>
          <w:p w14:paraId="2BB9CB1C" w14:textId="77777777" w:rsidR="00EA66B0" w:rsidRPr="00EA66B0" w:rsidRDefault="00EA66B0" w:rsidP="00EA66B0">
            <w:pPr>
              <w:tabs>
                <w:tab w:val="right" w:pos="2299"/>
              </w:tabs>
              <w:spacing w:line="360" w:lineRule="auto"/>
              <w:jc w:val="both"/>
              <w:rPr>
                <w:rFonts w:ascii="Arial" w:eastAsia="Times New Roman" w:hAnsi="Arial" w:cs="Arial"/>
                <w:b/>
                <w:bCs/>
              </w:rPr>
            </w:pPr>
            <w:r>
              <w:rPr>
                <w:rFonts w:ascii="Arial" w:eastAsia="Times New Roman" w:hAnsi="Arial" w:cs="Arial"/>
                <w:b/>
                <w:bCs/>
              </w:rPr>
              <w:t>Student Name:</w:t>
            </w:r>
          </w:p>
        </w:tc>
        <w:tc>
          <w:tcPr>
            <w:tcW w:w="5825" w:type="dxa"/>
            <w:hideMark/>
          </w:tcPr>
          <w:p w14:paraId="11B1C339" w14:textId="0F4528CE" w:rsidR="00EA66B0" w:rsidRPr="00EA66B0" w:rsidRDefault="00497668" w:rsidP="00EA66B0">
            <w:pPr>
              <w:spacing w:line="360" w:lineRule="auto"/>
              <w:jc w:val="both"/>
              <w:rPr>
                <w:rFonts w:ascii="Arial" w:eastAsia="Times New Roman" w:hAnsi="Arial" w:cs="Arial"/>
                <w:bCs/>
              </w:rPr>
            </w:pPr>
            <w:r>
              <w:rPr>
                <w:rFonts w:ascii="Arial" w:eastAsia="Times New Roman" w:hAnsi="Arial" w:cs="Arial"/>
                <w:bCs/>
              </w:rPr>
              <w:t xml:space="preserve">Zainab hanif </w:t>
            </w:r>
          </w:p>
        </w:tc>
      </w:tr>
      <w:tr w:rsidR="00EA66B0" w:rsidRPr="00EA66B0" w14:paraId="13B4A2A5" w14:textId="77777777" w:rsidTr="002044D4">
        <w:trPr>
          <w:jc w:val="center"/>
        </w:trPr>
        <w:tc>
          <w:tcPr>
            <w:tcW w:w="0" w:type="auto"/>
            <w:hideMark/>
          </w:tcPr>
          <w:p w14:paraId="36F0249A" w14:textId="3A3A7874" w:rsidR="00EA66B0" w:rsidRPr="00EA66B0" w:rsidRDefault="00497668" w:rsidP="00EA66B0">
            <w:pPr>
              <w:spacing w:line="360" w:lineRule="auto"/>
              <w:jc w:val="both"/>
              <w:rPr>
                <w:rFonts w:ascii="Arial" w:eastAsia="Times New Roman" w:hAnsi="Arial" w:cs="Arial"/>
              </w:rPr>
            </w:pPr>
            <w:r>
              <w:rPr>
                <w:rFonts w:ascii="Arial" w:eastAsia="Times New Roman" w:hAnsi="Arial" w:cs="Arial"/>
              </w:rPr>
              <w:t>Student ID:</w:t>
            </w:r>
          </w:p>
        </w:tc>
        <w:tc>
          <w:tcPr>
            <w:tcW w:w="5825" w:type="dxa"/>
            <w:hideMark/>
          </w:tcPr>
          <w:p w14:paraId="35B8F5A6" w14:textId="59132F82" w:rsidR="00EA66B0" w:rsidRPr="00EA66B0" w:rsidRDefault="00497668" w:rsidP="00EA66B0">
            <w:pPr>
              <w:spacing w:line="360" w:lineRule="auto"/>
              <w:jc w:val="both"/>
              <w:rPr>
                <w:rFonts w:ascii="Arial" w:eastAsia="Times New Roman" w:hAnsi="Arial" w:cs="Arial"/>
              </w:rPr>
            </w:pPr>
            <w:r>
              <w:rPr>
                <w:rFonts w:ascii="Arial" w:eastAsia="Times New Roman" w:hAnsi="Arial" w:cs="Arial"/>
              </w:rPr>
              <w:t>2422167</w:t>
            </w:r>
          </w:p>
        </w:tc>
      </w:tr>
      <w:tr w:rsidR="00EA66B0" w:rsidRPr="00EA66B0" w14:paraId="2FEE5905" w14:textId="77777777" w:rsidTr="002044D4">
        <w:trPr>
          <w:jc w:val="center"/>
        </w:trPr>
        <w:tc>
          <w:tcPr>
            <w:tcW w:w="0" w:type="auto"/>
            <w:hideMark/>
          </w:tcPr>
          <w:p w14:paraId="13D05668" w14:textId="292BA6A9" w:rsidR="00EA66B0" w:rsidRPr="00EA66B0" w:rsidRDefault="00497668" w:rsidP="00EA66B0">
            <w:pPr>
              <w:spacing w:line="360" w:lineRule="auto"/>
              <w:jc w:val="both"/>
              <w:rPr>
                <w:rFonts w:ascii="Arial" w:eastAsia="Times New Roman" w:hAnsi="Arial" w:cs="Arial"/>
              </w:rPr>
            </w:pPr>
            <w:r w:rsidRPr="00EA66B0">
              <w:rPr>
                <w:rFonts w:ascii="Arial" w:eastAsia="Times New Roman" w:hAnsi="Arial" w:cs="Arial"/>
                <w:b/>
                <w:bCs/>
              </w:rPr>
              <w:t>Program</w:t>
            </w:r>
            <w:r w:rsidR="00EA66B0" w:rsidRPr="00EA66B0">
              <w:rPr>
                <w:rFonts w:ascii="Arial" w:eastAsia="Times New Roman" w:hAnsi="Arial" w:cs="Arial"/>
                <w:b/>
                <w:bCs/>
              </w:rPr>
              <w:t>:</w:t>
            </w:r>
          </w:p>
        </w:tc>
        <w:tc>
          <w:tcPr>
            <w:tcW w:w="5825" w:type="dxa"/>
            <w:hideMark/>
          </w:tcPr>
          <w:p w14:paraId="3A8F8BAE" w14:textId="77777777" w:rsidR="00EA66B0" w:rsidRPr="00EA66B0" w:rsidRDefault="00EA66B0" w:rsidP="00EA66B0">
            <w:pPr>
              <w:spacing w:line="360" w:lineRule="auto"/>
              <w:jc w:val="both"/>
              <w:rPr>
                <w:rFonts w:ascii="Arial" w:eastAsia="Times New Roman" w:hAnsi="Arial" w:cs="Arial"/>
                <w:b/>
              </w:rPr>
            </w:pPr>
            <w:r w:rsidRPr="00EA66B0">
              <w:rPr>
                <w:rFonts w:ascii="Arial" w:hAnsi="Arial" w:cs="Arial"/>
                <w:b/>
                <w:bCs/>
              </w:rPr>
              <w:t>BA (Hons) Business Management</w:t>
            </w:r>
          </w:p>
        </w:tc>
      </w:tr>
      <w:tr w:rsidR="00EA66B0" w:rsidRPr="00EA66B0" w14:paraId="6F3EEC59" w14:textId="77777777" w:rsidTr="002044D4">
        <w:trPr>
          <w:jc w:val="center"/>
        </w:trPr>
        <w:tc>
          <w:tcPr>
            <w:tcW w:w="0" w:type="auto"/>
            <w:hideMark/>
          </w:tcPr>
          <w:p w14:paraId="65D9E13E" w14:textId="77777777" w:rsidR="00EA66B0" w:rsidRPr="00EA66B0" w:rsidRDefault="00EA66B0" w:rsidP="00EA66B0">
            <w:pPr>
              <w:spacing w:line="360" w:lineRule="auto"/>
              <w:jc w:val="both"/>
              <w:rPr>
                <w:rFonts w:ascii="Arial" w:eastAsia="Times New Roman" w:hAnsi="Arial" w:cs="Arial"/>
              </w:rPr>
            </w:pPr>
            <w:r w:rsidRPr="00EA66B0">
              <w:rPr>
                <w:rFonts w:ascii="Arial" w:eastAsia="Times New Roman" w:hAnsi="Arial" w:cs="Arial"/>
                <w:b/>
                <w:bCs/>
              </w:rPr>
              <w:t>Module Title:</w:t>
            </w:r>
          </w:p>
        </w:tc>
        <w:tc>
          <w:tcPr>
            <w:tcW w:w="5825" w:type="dxa"/>
            <w:hideMark/>
          </w:tcPr>
          <w:p w14:paraId="72A2EBDA" w14:textId="77777777" w:rsidR="00EA66B0" w:rsidRPr="00A406E5" w:rsidRDefault="00EA66B0" w:rsidP="00EA66B0">
            <w:pPr>
              <w:spacing w:before="120" w:after="120"/>
              <w:jc w:val="both"/>
              <w:rPr>
                <w:rFonts w:ascii="Arial" w:hAnsi="Arial" w:cs="Arial"/>
                <w:b/>
              </w:rPr>
            </w:pPr>
            <w:r>
              <w:rPr>
                <w:rFonts w:ascii="Arial" w:hAnsi="Arial" w:cs="Arial"/>
                <w:b/>
              </w:rPr>
              <w:t>Introduction to Business</w:t>
            </w:r>
          </w:p>
        </w:tc>
      </w:tr>
      <w:tr w:rsidR="00EA66B0" w:rsidRPr="00EA66B0" w14:paraId="4EA031EF" w14:textId="77777777" w:rsidTr="002044D4">
        <w:trPr>
          <w:jc w:val="center"/>
        </w:trPr>
        <w:tc>
          <w:tcPr>
            <w:tcW w:w="0" w:type="auto"/>
            <w:hideMark/>
          </w:tcPr>
          <w:p w14:paraId="5BFE10BC" w14:textId="77777777" w:rsidR="00EA66B0" w:rsidRPr="00EA66B0" w:rsidRDefault="00EA66B0" w:rsidP="00EA66B0">
            <w:pPr>
              <w:spacing w:line="360" w:lineRule="auto"/>
              <w:jc w:val="both"/>
              <w:rPr>
                <w:rFonts w:ascii="Arial" w:eastAsia="Times New Roman" w:hAnsi="Arial" w:cs="Arial"/>
              </w:rPr>
            </w:pPr>
            <w:r w:rsidRPr="00EA66B0">
              <w:rPr>
                <w:rFonts w:ascii="Arial" w:eastAsia="Times New Roman" w:hAnsi="Arial" w:cs="Arial"/>
                <w:b/>
                <w:bCs/>
              </w:rPr>
              <w:t>Module Code:</w:t>
            </w:r>
          </w:p>
        </w:tc>
        <w:tc>
          <w:tcPr>
            <w:tcW w:w="5825" w:type="dxa"/>
            <w:hideMark/>
          </w:tcPr>
          <w:p w14:paraId="3CD4E69F" w14:textId="77777777" w:rsidR="00EA66B0" w:rsidRPr="00EA66B0" w:rsidRDefault="00EA66B0" w:rsidP="00EA66B0">
            <w:pPr>
              <w:spacing w:line="360" w:lineRule="auto"/>
              <w:jc w:val="both"/>
              <w:rPr>
                <w:rFonts w:ascii="Arial" w:eastAsia="Times New Roman" w:hAnsi="Arial" w:cs="Arial"/>
                <w:b/>
              </w:rPr>
            </w:pPr>
            <w:r>
              <w:rPr>
                <w:rFonts w:ascii="Arial" w:hAnsi="Arial" w:cs="Arial"/>
                <w:b/>
                <w:bCs/>
              </w:rPr>
              <w:t>LCBB4014</w:t>
            </w:r>
          </w:p>
        </w:tc>
      </w:tr>
      <w:tr w:rsidR="00EA66B0" w:rsidRPr="00EA66B0" w14:paraId="3C584B74" w14:textId="77777777" w:rsidTr="002044D4">
        <w:trPr>
          <w:jc w:val="center"/>
        </w:trPr>
        <w:tc>
          <w:tcPr>
            <w:tcW w:w="0" w:type="auto"/>
            <w:hideMark/>
          </w:tcPr>
          <w:p w14:paraId="72A8854C" w14:textId="77777777" w:rsidR="00EA66B0" w:rsidRPr="00EA66B0" w:rsidRDefault="00EA66B0" w:rsidP="00EA66B0">
            <w:pPr>
              <w:spacing w:line="360" w:lineRule="auto"/>
              <w:jc w:val="both"/>
              <w:rPr>
                <w:rFonts w:ascii="Arial" w:eastAsia="Times New Roman" w:hAnsi="Arial" w:cs="Arial"/>
              </w:rPr>
            </w:pPr>
            <w:r w:rsidRPr="00EA66B0">
              <w:rPr>
                <w:rFonts w:ascii="Arial" w:eastAsia="Times New Roman" w:hAnsi="Arial" w:cs="Arial"/>
                <w:b/>
                <w:bCs/>
              </w:rPr>
              <w:t>Lecturer:</w:t>
            </w:r>
          </w:p>
        </w:tc>
        <w:tc>
          <w:tcPr>
            <w:tcW w:w="5825" w:type="dxa"/>
            <w:hideMark/>
          </w:tcPr>
          <w:p w14:paraId="460EAEE4" w14:textId="419D0084" w:rsidR="00EA66B0" w:rsidRPr="00EA66B0" w:rsidRDefault="00497668" w:rsidP="00EA66B0">
            <w:pPr>
              <w:spacing w:line="360" w:lineRule="auto"/>
              <w:jc w:val="both"/>
              <w:rPr>
                <w:rFonts w:ascii="Arial" w:eastAsia="Times New Roman" w:hAnsi="Arial" w:cs="Arial"/>
              </w:rPr>
            </w:pPr>
            <w:r>
              <w:rPr>
                <w:rFonts w:ascii="Arial" w:eastAsia="Times New Roman" w:hAnsi="Arial" w:cs="Arial"/>
              </w:rPr>
              <w:t>Liyanage rodrigo</w:t>
            </w:r>
          </w:p>
        </w:tc>
      </w:tr>
    </w:tbl>
    <w:p w14:paraId="225366D3"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749C83A4"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3373265C"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639373F5"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2AD4645C"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311AD58B"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6D7F1135"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3EC404AE"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00F46CBE"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3BFC6D38"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5DF6E006"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62FD33F3"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26BECF17" w14:textId="77777777" w:rsidR="00EA66B0" w:rsidRPr="00EA66B0" w:rsidRDefault="00EA66B0" w:rsidP="00EA66B0">
      <w:pPr>
        <w:spacing w:before="100" w:beforeAutospacing="1" w:after="100" w:afterAutospacing="1" w:line="240" w:lineRule="auto"/>
        <w:outlineLvl w:val="1"/>
        <w:rPr>
          <w:rFonts w:ascii="Arial" w:eastAsia="Times New Roman" w:hAnsi="Arial" w:cs="Arial"/>
          <w:b/>
          <w:bCs/>
          <w:sz w:val="24"/>
          <w:szCs w:val="24"/>
        </w:rPr>
      </w:pPr>
      <w:r w:rsidRPr="00EA66B0">
        <w:rPr>
          <w:rFonts w:ascii="Arial" w:eastAsia="Times New Roman" w:hAnsi="Arial" w:cs="Arial"/>
          <w:b/>
          <w:bCs/>
          <w:sz w:val="24"/>
          <w:szCs w:val="24"/>
        </w:rPr>
        <w:t>Table of Contents</w:t>
      </w:r>
    </w:p>
    <w:p w14:paraId="011B68B8" w14:textId="77777777" w:rsidR="00EA66B0" w:rsidRPr="00EA66B0" w:rsidRDefault="00EA66B0" w:rsidP="00EA66B0">
      <w:pPr>
        <w:spacing w:before="100" w:beforeAutospacing="1" w:after="100" w:afterAutospacing="1" w:line="240" w:lineRule="auto"/>
        <w:rPr>
          <w:rFonts w:ascii="Arial" w:eastAsia="Times New Roman" w:hAnsi="Arial" w:cs="Arial"/>
          <w:sz w:val="24"/>
          <w:szCs w:val="24"/>
        </w:rPr>
      </w:pPr>
      <w:r w:rsidRPr="00EA66B0">
        <w:rPr>
          <w:rFonts w:ascii="Arial" w:eastAsia="Times New Roman" w:hAnsi="Arial" w:cs="Arial"/>
          <w:b/>
          <w:bCs/>
          <w:sz w:val="24"/>
          <w:szCs w:val="24"/>
        </w:rPr>
        <w:t>1. Introduction</w:t>
      </w:r>
      <w:r w:rsidRPr="00EA66B0">
        <w:rPr>
          <w:rFonts w:ascii="Arial" w:eastAsia="Times New Roman" w:hAnsi="Arial" w:cs="Arial"/>
          <w:sz w:val="24"/>
          <w:szCs w:val="24"/>
        </w:rPr>
        <w:t xml:space="preserve"> ...............................................</w:t>
      </w:r>
      <w:r>
        <w:rPr>
          <w:rFonts w:ascii="Arial" w:eastAsia="Times New Roman" w:hAnsi="Arial" w:cs="Arial"/>
          <w:sz w:val="24"/>
          <w:szCs w:val="24"/>
        </w:rPr>
        <w:t>................................................................ 3</w:t>
      </w:r>
      <w:r w:rsidRPr="00EA66B0">
        <w:rPr>
          <w:rFonts w:ascii="Arial" w:eastAsia="Times New Roman" w:hAnsi="Arial" w:cs="Arial"/>
          <w:sz w:val="24"/>
          <w:szCs w:val="24"/>
        </w:rPr>
        <w:br/>
      </w:r>
      <w:r w:rsidRPr="00EA66B0">
        <w:rPr>
          <w:rFonts w:ascii="Arial" w:eastAsia="Times New Roman" w:hAnsi="Arial" w:cs="Arial"/>
          <w:b/>
          <w:bCs/>
          <w:sz w:val="24"/>
          <w:szCs w:val="24"/>
        </w:rPr>
        <w:t>2. Main Body</w:t>
      </w:r>
      <w:r w:rsidRPr="00EA66B0">
        <w:rPr>
          <w:rFonts w:ascii="Arial" w:eastAsia="Times New Roman" w:hAnsi="Arial" w:cs="Arial"/>
          <w:sz w:val="24"/>
          <w:szCs w:val="24"/>
        </w:rPr>
        <w:t xml:space="preserve"> .................................................</w:t>
      </w:r>
      <w:r>
        <w:rPr>
          <w:rFonts w:ascii="Arial" w:eastAsia="Times New Roman" w:hAnsi="Arial" w:cs="Arial"/>
          <w:sz w:val="24"/>
          <w:szCs w:val="24"/>
        </w:rPr>
        <w:t>................................................................. 3</w:t>
      </w:r>
      <w:r w:rsidRPr="00EA66B0">
        <w:rPr>
          <w:rFonts w:ascii="Arial" w:eastAsia="Times New Roman" w:hAnsi="Arial" w:cs="Arial"/>
          <w:sz w:val="24"/>
          <w:szCs w:val="24"/>
        </w:rPr>
        <w:br/>
        <w:t>  2.1 Business Ethics .....................................</w:t>
      </w:r>
      <w:r>
        <w:rPr>
          <w:rFonts w:ascii="Arial" w:eastAsia="Times New Roman" w:hAnsi="Arial" w:cs="Arial"/>
          <w:sz w:val="24"/>
          <w:szCs w:val="24"/>
        </w:rPr>
        <w:t>................................................................. 3</w:t>
      </w:r>
      <w:r w:rsidRPr="00EA66B0">
        <w:rPr>
          <w:rFonts w:ascii="Arial" w:eastAsia="Times New Roman" w:hAnsi="Arial" w:cs="Arial"/>
          <w:sz w:val="24"/>
          <w:szCs w:val="24"/>
        </w:rPr>
        <w:br/>
        <w:t>  2.2 Corporate Social Responsibility (CSR) ........</w:t>
      </w:r>
      <w:r>
        <w:rPr>
          <w:rFonts w:ascii="Arial" w:eastAsia="Times New Roman" w:hAnsi="Arial" w:cs="Arial"/>
          <w:sz w:val="24"/>
          <w:szCs w:val="24"/>
        </w:rPr>
        <w:t>....................................................</w:t>
      </w:r>
      <w:r w:rsidRPr="00EA66B0">
        <w:rPr>
          <w:rFonts w:ascii="Arial" w:eastAsia="Times New Roman" w:hAnsi="Arial" w:cs="Arial"/>
          <w:sz w:val="24"/>
          <w:szCs w:val="24"/>
        </w:rPr>
        <w:t>......</w:t>
      </w:r>
      <w:r>
        <w:rPr>
          <w:rFonts w:ascii="Arial" w:eastAsia="Times New Roman" w:hAnsi="Arial" w:cs="Arial"/>
          <w:sz w:val="24"/>
          <w:szCs w:val="24"/>
        </w:rPr>
        <w:t xml:space="preserve"> 3</w:t>
      </w:r>
      <w:r w:rsidRPr="00EA66B0">
        <w:rPr>
          <w:rFonts w:ascii="Arial" w:eastAsia="Times New Roman" w:hAnsi="Arial" w:cs="Arial"/>
          <w:sz w:val="24"/>
          <w:szCs w:val="24"/>
        </w:rPr>
        <w:br/>
        <w:t>  2.3 Triple Bottom Line (TBL) Theory .............</w:t>
      </w:r>
      <w:r>
        <w:rPr>
          <w:rFonts w:ascii="Arial" w:eastAsia="Times New Roman" w:hAnsi="Arial" w:cs="Arial"/>
          <w:sz w:val="24"/>
          <w:szCs w:val="24"/>
        </w:rPr>
        <w:t>............................................................... 4</w:t>
      </w:r>
      <w:r w:rsidRPr="00EA66B0">
        <w:rPr>
          <w:rFonts w:ascii="Arial" w:eastAsia="Times New Roman" w:hAnsi="Arial" w:cs="Arial"/>
          <w:sz w:val="24"/>
          <w:szCs w:val="24"/>
        </w:rPr>
        <w:br/>
        <w:t>  2.4 Relationship Between Ethics, CSR, and Business Performance .....</w:t>
      </w:r>
      <w:r>
        <w:rPr>
          <w:rFonts w:ascii="Arial" w:eastAsia="Times New Roman" w:hAnsi="Arial" w:cs="Arial"/>
          <w:sz w:val="24"/>
          <w:szCs w:val="24"/>
        </w:rPr>
        <w:t>...................... 5</w:t>
      </w:r>
      <w:r w:rsidRPr="00EA66B0">
        <w:rPr>
          <w:rFonts w:ascii="Arial" w:eastAsia="Times New Roman" w:hAnsi="Arial" w:cs="Arial"/>
          <w:sz w:val="24"/>
          <w:szCs w:val="24"/>
        </w:rPr>
        <w:br/>
        <w:t>  Table 1: TBL, Ethics, CSR, and Business Performance ....</w:t>
      </w:r>
      <w:r>
        <w:rPr>
          <w:rFonts w:ascii="Arial" w:eastAsia="Times New Roman" w:hAnsi="Arial" w:cs="Arial"/>
          <w:sz w:val="24"/>
          <w:szCs w:val="24"/>
        </w:rPr>
        <w:t>................................</w:t>
      </w:r>
      <w:r w:rsidR="00233F0B">
        <w:rPr>
          <w:rFonts w:ascii="Arial" w:eastAsia="Times New Roman" w:hAnsi="Arial" w:cs="Arial"/>
          <w:sz w:val="24"/>
          <w:szCs w:val="24"/>
        </w:rPr>
        <w:t>......</w:t>
      </w:r>
      <w:r>
        <w:rPr>
          <w:rFonts w:ascii="Arial" w:eastAsia="Times New Roman" w:hAnsi="Arial" w:cs="Arial"/>
          <w:sz w:val="24"/>
          <w:szCs w:val="24"/>
        </w:rPr>
        <w:t>.... 6</w:t>
      </w:r>
      <w:r w:rsidRPr="00EA66B0">
        <w:rPr>
          <w:rFonts w:ascii="Arial" w:eastAsia="Times New Roman" w:hAnsi="Arial" w:cs="Arial"/>
          <w:sz w:val="24"/>
          <w:szCs w:val="24"/>
        </w:rPr>
        <w:br/>
      </w:r>
      <w:r w:rsidRPr="00EA66B0">
        <w:rPr>
          <w:rFonts w:ascii="Arial" w:eastAsia="Times New Roman" w:hAnsi="Arial" w:cs="Arial"/>
          <w:b/>
          <w:bCs/>
          <w:sz w:val="24"/>
          <w:szCs w:val="24"/>
        </w:rPr>
        <w:t>3. Conclusion</w:t>
      </w:r>
      <w:r w:rsidRPr="00EA66B0">
        <w:rPr>
          <w:rFonts w:ascii="Arial" w:eastAsia="Times New Roman" w:hAnsi="Arial" w:cs="Arial"/>
          <w:sz w:val="24"/>
          <w:szCs w:val="24"/>
        </w:rPr>
        <w:t xml:space="preserve"> ....................................................</w:t>
      </w:r>
      <w:r>
        <w:rPr>
          <w:rFonts w:ascii="Arial" w:eastAsia="Times New Roman" w:hAnsi="Arial" w:cs="Arial"/>
          <w:sz w:val="24"/>
          <w:szCs w:val="24"/>
        </w:rPr>
        <w:t>............................................................ 6</w:t>
      </w:r>
      <w:r w:rsidRPr="00EA66B0">
        <w:rPr>
          <w:rFonts w:ascii="Arial" w:eastAsia="Times New Roman" w:hAnsi="Arial" w:cs="Arial"/>
          <w:sz w:val="24"/>
          <w:szCs w:val="24"/>
        </w:rPr>
        <w:br/>
      </w:r>
      <w:r w:rsidRPr="00EA66B0">
        <w:rPr>
          <w:rFonts w:ascii="Arial" w:eastAsia="Times New Roman" w:hAnsi="Arial" w:cs="Arial"/>
          <w:b/>
          <w:bCs/>
          <w:sz w:val="24"/>
          <w:szCs w:val="24"/>
        </w:rPr>
        <w:t>4. References</w:t>
      </w:r>
      <w:r w:rsidRPr="00EA66B0">
        <w:rPr>
          <w:rFonts w:ascii="Arial" w:eastAsia="Times New Roman" w:hAnsi="Arial" w:cs="Arial"/>
          <w:sz w:val="24"/>
          <w:szCs w:val="24"/>
        </w:rPr>
        <w:t xml:space="preserve"> ...................................................</w:t>
      </w:r>
      <w:r>
        <w:rPr>
          <w:rFonts w:ascii="Arial" w:eastAsia="Times New Roman" w:hAnsi="Arial" w:cs="Arial"/>
          <w:sz w:val="24"/>
          <w:szCs w:val="24"/>
        </w:rPr>
        <w:t>............................................................. 7</w:t>
      </w:r>
    </w:p>
    <w:p w14:paraId="138D19A3"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271D3DF0"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27DDD640"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04711DF9"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02978495"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09C5FCEB"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0B8488B9"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767DDCA6"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5586D57D"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30B8FD72"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43DFBA82"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7902DAA0"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7D8A1E50"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36B9DC5F" w14:textId="77777777" w:rsidR="006F0DFD" w:rsidRDefault="006F0DFD" w:rsidP="006F0DFD">
      <w:pPr>
        <w:pStyle w:val="NormalWeb"/>
        <w:tabs>
          <w:tab w:val="left" w:pos="3110"/>
        </w:tabs>
        <w:spacing w:line="360" w:lineRule="auto"/>
        <w:jc w:val="both"/>
        <w:rPr>
          <w:rStyle w:val="Strong"/>
          <w:rFonts w:ascii="Arial" w:hAnsi="Arial" w:cs="Arial"/>
          <w:sz w:val="22"/>
          <w:szCs w:val="22"/>
        </w:rPr>
      </w:pPr>
    </w:p>
    <w:p w14:paraId="1348055A" w14:textId="77777777" w:rsidR="006F0DFD" w:rsidRPr="006F0DFD" w:rsidRDefault="006F0DFD" w:rsidP="006F0DFD">
      <w:pPr>
        <w:pStyle w:val="NormalWeb"/>
        <w:tabs>
          <w:tab w:val="left" w:pos="3110"/>
        </w:tabs>
        <w:spacing w:line="360" w:lineRule="auto"/>
        <w:jc w:val="both"/>
        <w:rPr>
          <w:rFonts w:ascii="Arial" w:hAnsi="Arial" w:cs="Arial"/>
          <w:sz w:val="22"/>
          <w:szCs w:val="22"/>
        </w:rPr>
      </w:pPr>
      <w:r w:rsidRPr="006F0DFD">
        <w:rPr>
          <w:rStyle w:val="Strong"/>
          <w:rFonts w:ascii="Arial" w:hAnsi="Arial" w:cs="Arial"/>
          <w:sz w:val="22"/>
          <w:szCs w:val="22"/>
        </w:rPr>
        <w:lastRenderedPageBreak/>
        <w:t xml:space="preserve">Introduction </w:t>
      </w:r>
    </w:p>
    <w:p w14:paraId="4D020332" w14:textId="77777777" w:rsidR="006F0DFD" w:rsidRPr="006F0DFD" w:rsidRDefault="006F0DFD" w:rsidP="006F0DFD">
      <w:pPr>
        <w:pStyle w:val="NormalWeb"/>
        <w:spacing w:line="360" w:lineRule="auto"/>
        <w:jc w:val="both"/>
        <w:rPr>
          <w:rFonts w:ascii="Arial" w:hAnsi="Arial" w:cs="Arial"/>
          <w:sz w:val="22"/>
          <w:szCs w:val="22"/>
        </w:rPr>
      </w:pPr>
      <w:r w:rsidRPr="006F0DFD">
        <w:rPr>
          <w:rFonts w:ascii="Arial" w:hAnsi="Arial" w:cs="Arial"/>
          <w:sz w:val="22"/>
          <w:szCs w:val="22"/>
        </w:rPr>
        <w:t xml:space="preserve">In the contemporary business environment, </w:t>
      </w:r>
      <w:proofErr w:type="spellStart"/>
      <w:r w:rsidRPr="006F0DFD">
        <w:rPr>
          <w:rFonts w:ascii="Arial" w:hAnsi="Arial" w:cs="Arial"/>
          <w:sz w:val="22"/>
          <w:szCs w:val="22"/>
        </w:rPr>
        <w:t>organisations</w:t>
      </w:r>
      <w:proofErr w:type="spellEnd"/>
      <w:r w:rsidRPr="006F0DFD">
        <w:rPr>
          <w:rFonts w:ascii="Arial" w:hAnsi="Arial" w:cs="Arial"/>
          <w:sz w:val="22"/>
          <w:szCs w:val="22"/>
        </w:rPr>
        <w:t xml:space="preserve"> are increasingly expected to operate ethically while taking responsibility for their social and environmental impacts. Business ethics provides a framework of </w:t>
      </w:r>
      <w:r w:rsidRPr="00EA66B0">
        <w:rPr>
          <w:rStyle w:val="Strong"/>
          <w:rFonts w:ascii="Arial" w:hAnsi="Arial" w:cs="Arial"/>
          <w:b w:val="0"/>
          <w:sz w:val="22"/>
          <w:szCs w:val="22"/>
        </w:rPr>
        <w:t>moral principles</w:t>
      </w:r>
      <w:r w:rsidRPr="00EA66B0">
        <w:rPr>
          <w:rFonts w:ascii="Arial" w:hAnsi="Arial" w:cs="Arial"/>
          <w:sz w:val="22"/>
          <w:szCs w:val="22"/>
        </w:rPr>
        <w:t xml:space="preserve"> that guides decision-making and stakeholder interactions, ensuring transparency, fairness, and accountability (Miko, 2025). Corporate social responsibility (CSR) extends these ethical principles by requiring </w:t>
      </w:r>
      <w:proofErr w:type="spellStart"/>
      <w:r w:rsidRPr="00EA66B0">
        <w:rPr>
          <w:rFonts w:ascii="Arial" w:hAnsi="Arial" w:cs="Arial"/>
          <w:sz w:val="22"/>
          <w:szCs w:val="22"/>
        </w:rPr>
        <w:t>organisations</w:t>
      </w:r>
      <w:proofErr w:type="spellEnd"/>
      <w:r w:rsidRPr="00EA66B0">
        <w:rPr>
          <w:rFonts w:ascii="Arial" w:hAnsi="Arial" w:cs="Arial"/>
          <w:sz w:val="22"/>
          <w:szCs w:val="22"/>
        </w:rPr>
        <w:t xml:space="preserve"> to </w:t>
      </w:r>
      <w:r w:rsidRPr="00EA66B0">
        <w:rPr>
          <w:rStyle w:val="Strong"/>
          <w:rFonts w:ascii="Arial" w:hAnsi="Arial" w:cs="Arial"/>
          <w:b w:val="0"/>
          <w:sz w:val="22"/>
          <w:szCs w:val="22"/>
        </w:rPr>
        <w:t>actively contribute to societal welfare and environmental sustainability</w:t>
      </w:r>
      <w:r w:rsidRPr="00EA66B0">
        <w:rPr>
          <w:rFonts w:ascii="Arial" w:hAnsi="Arial" w:cs="Arial"/>
          <w:b/>
          <w:sz w:val="22"/>
          <w:szCs w:val="22"/>
        </w:rPr>
        <w:t>,</w:t>
      </w:r>
      <w:r w:rsidRPr="00EA66B0">
        <w:rPr>
          <w:rFonts w:ascii="Arial" w:hAnsi="Arial" w:cs="Arial"/>
          <w:sz w:val="22"/>
          <w:szCs w:val="22"/>
        </w:rPr>
        <w:t xml:space="preserve"> going beyond legal compliance (Kalra, 2024). Integrating ethics and CSR into strategic operations has become critical for long-term </w:t>
      </w:r>
      <w:proofErr w:type="spellStart"/>
      <w:r w:rsidRPr="00EA66B0">
        <w:rPr>
          <w:rFonts w:ascii="Arial" w:hAnsi="Arial" w:cs="Arial"/>
          <w:sz w:val="22"/>
          <w:szCs w:val="22"/>
        </w:rPr>
        <w:t>organisational</w:t>
      </w:r>
      <w:proofErr w:type="spellEnd"/>
      <w:r w:rsidRPr="00EA66B0">
        <w:rPr>
          <w:rFonts w:ascii="Arial" w:hAnsi="Arial" w:cs="Arial"/>
          <w:sz w:val="22"/>
          <w:szCs w:val="22"/>
        </w:rPr>
        <w:t xml:space="preserve"> success, influencing reputation, stakeholder trust, and financial performance (Din et al., 2025). The </w:t>
      </w:r>
      <w:r w:rsidRPr="00EA66B0">
        <w:rPr>
          <w:rStyle w:val="Strong"/>
          <w:rFonts w:ascii="Arial" w:hAnsi="Arial" w:cs="Arial"/>
          <w:b w:val="0"/>
          <w:sz w:val="22"/>
          <w:szCs w:val="22"/>
        </w:rPr>
        <w:t>Triple Bottom Line (TBL)</w:t>
      </w:r>
      <w:r w:rsidRPr="006F0DFD">
        <w:rPr>
          <w:rFonts w:ascii="Arial" w:hAnsi="Arial" w:cs="Arial"/>
          <w:sz w:val="22"/>
          <w:szCs w:val="22"/>
        </w:rPr>
        <w:t xml:space="preserve"> framework serves as a practical model to </w:t>
      </w:r>
      <w:proofErr w:type="spellStart"/>
      <w:r w:rsidRPr="006F0DFD">
        <w:rPr>
          <w:rFonts w:ascii="Arial" w:hAnsi="Arial" w:cs="Arial"/>
          <w:sz w:val="22"/>
          <w:szCs w:val="22"/>
        </w:rPr>
        <w:t>operationalise</w:t>
      </w:r>
      <w:proofErr w:type="spellEnd"/>
      <w:r w:rsidRPr="006F0DFD">
        <w:rPr>
          <w:rFonts w:ascii="Arial" w:hAnsi="Arial" w:cs="Arial"/>
          <w:sz w:val="22"/>
          <w:szCs w:val="22"/>
        </w:rPr>
        <w:t xml:space="preserve"> these principles by measuring performance across three pillars: people (social), planet (environmental), and profit (economic) (Mishra &amp; Pandey, 2025). This essay examines business ethics and CSR through the TBL lens, highlighting their practical impact on </w:t>
      </w:r>
      <w:proofErr w:type="spellStart"/>
      <w:r w:rsidRPr="006F0DFD">
        <w:rPr>
          <w:rFonts w:ascii="Arial" w:hAnsi="Arial" w:cs="Arial"/>
          <w:sz w:val="22"/>
          <w:szCs w:val="22"/>
        </w:rPr>
        <w:t>organisational</w:t>
      </w:r>
      <w:proofErr w:type="spellEnd"/>
      <w:r w:rsidRPr="006F0DFD">
        <w:rPr>
          <w:rFonts w:ascii="Arial" w:hAnsi="Arial" w:cs="Arial"/>
          <w:sz w:val="22"/>
          <w:szCs w:val="22"/>
        </w:rPr>
        <w:t xml:space="preserve"> performance with examples from Patagonia, Unilever, and Tesla.</w:t>
      </w:r>
    </w:p>
    <w:p w14:paraId="6141632A" w14:textId="77777777" w:rsidR="006F0DFD" w:rsidRPr="006F0DFD" w:rsidRDefault="00233F0B" w:rsidP="006F0DFD">
      <w:pPr>
        <w:tabs>
          <w:tab w:val="left" w:pos="3820"/>
        </w:tabs>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2.1 </w:t>
      </w:r>
      <w:r w:rsidR="006F0DFD" w:rsidRPr="006F0DFD">
        <w:rPr>
          <w:rFonts w:ascii="Arial" w:eastAsia="Times New Roman" w:hAnsi="Arial" w:cs="Arial"/>
          <w:b/>
          <w:bCs/>
        </w:rPr>
        <w:t xml:space="preserve">Business Ethics </w:t>
      </w:r>
      <w:r w:rsidR="006F0DFD" w:rsidRPr="006F0DFD">
        <w:rPr>
          <w:rFonts w:ascii="Arial" w:eastAsia="Times New Roman" w:hAnsi="Arial" w:cs="Arial"/>
          <w:b/>
          <w:bCs/>
        </w:rPr>
        <w:tab/>
      </w:r>
    </w:p>
    <w:p w14:paraId="24861F78" w14:textId="77777777" w:rsidR="006F0DFD" w:rsidRPr="006F0DFD" w:rsidRDefault="006F0DFD" w:rsidP="006F0DFD">
      <w:pPr>
        <w:spacing w:before="100" w:beforeAutospacing="1" w:after="100" w:afterAutospacing="1" w:line="360" w:lineRule="auto"/>
        <w:jc w:val="both"/>
        <w:rPr>
          <w:rFonts w:ascii="Arial" w:eastAsia="Times New Roman" w:hAnsi="Arial" w:cs="Arial"/>
        </w:rPr>
      </w:pPr>
      <w:r w:rsidRPr="006F0DFD">
        <w:rPr>
          <w:rFonts w:ascii="Arial" w:eastAsia="Times New Roman" w:hAnsi="Arial" w:cs="Arial"/>
        </w:rPr>
        <w:t xml:space="preserve">Business ethics refers to the </w:t>
      </w:r>
      <w:r w:rsidRPr="006F0DFD">
        <w:rPr>
          <w:rFonts w:ascii="Arial" w:eastAsia="Times New Roman" w:hAnsi="Arial" w:cs="Arial"/>
          <w:bCs/>
        </w:rPr>
        <w:t xml:space="preserve">application of moral principles in </w:t>
      </w:r>
      <w:proofErr w:type="spellStart"/>
      <w:r w:rsidRPr="006F0DFD">
        <w:rPr>
          <w:rFonts w:ascii="Arial" w:eastAsia="Times New Roman" w:hAnsi="Arial" w:cs="Arial"/>
          <w:bCs/>
        </w:rPr>
        <w:t>organisational</w:t>
      </w:r>
      <w:proofErr w:type="spellEnd"/>
      <w:r w:rsidRPr="006F0DFD">
        <w:rPr>
          <w:rFonts w:ascii="Arial" w:eastAsia="Times New Roman" w:hAnsi="Arial" w:cs="Arial"/>
          <w:bCs/>
        </w:rPr>
        <w:t xml:space="preserve"> decision-making and conduct</w:t>
      </w:r>
      <w:r w:rsidRPr="006F0DFD">
        <w:rPr>
          <w:rFonts w:ascii="Arial" w:eastAsia="Times New Roman" w:hAnsi="Arial" w:cs="Arial"/>
        </w:rPr>
        <w:t xml:space="preserve">, ensuring that actions are fair, transparent, and aligned with stakeholder interests (Miko, 2025). Ethical practices extend beyond mere compliance with laws, encompassing integrity, accountability, and respect for human and environmental rights. Embedding ethics into business operations ensures that companies can </w:t>
      </w:r>
      <w:r w:rsidRPr="006F0DFD">
        <w:rPr>
          <w:rFonts w:ascii="Arial" w:eastAsia="Times New Roman" w:hAnsi="Arial" w:cs="Arial"/>
          <w:bCs/>
        </w:rPr>
        <w:t>build trust with employees, customers, and broader society</w:t>
      </w:r>
      <w:r w:rsidRPr="006F0DFD">
        <w:rPr>
          <w:rFonts w:ascii="Arial" w:eastAsia="Times New Roman" w:hAnsi="Arial" w:cs="Arial"/>
        </w:rPr>
        <w:t xml:space="preserve">, which is critical for sustainable performance (Kalra, 2024). Research shows that when ethics underpin corporate strategies, </w:t>
      </w:r>
      <w:proofErr w:type="spellStart"/>
      <w:r w:rsidRPr="006F0DFD">
        <w:rPr>
          <w:rFonts w:ascii="Arial" w:eastAsia="Times New Roman" w:hAnsi="Arial" w:cs="Arial"/>
        </w:rPr>
        <w:t>organisations</w:t>
      </w:r>
      <w:proofErr w:type="spellEnd"/>
      <w:r w:rsidRPr="006F0DFD">
        <w:rPr>
          <w:rFonts w:ascii="Arial" w:eastAsia="Times New Roman" w:hAnsi="Arial" w:cs="Arial"/>
        </w:rPr>
        <w:t xml:space="preserve"> can align CSR initiatives with stakeholder expectations, ensuring authenticity and credibility (Miko, 2025). Therefore, ethical governance is not just a moral requirement but also a </w:t>
      </w:r>
      <w:r w:rsidRPr="006F0DFD">
        <w:rPr>
          <w:rFonts w:ascii="Arial" w:eastAsia="Times New Roman" w:hAnsi="Arial" w:cs="Arial"/>
          <w:bCs/>
        </w:rPr>
        <w:t>strategic driver</w:t>
      </w:r>
      <w:r w:rsidRPr="006F0DFD">
        <w:rPr>
          <w:rFonts w:ascii="Arial" w:eastAsia="Times New Roman" w:hAnsi="Arial" w:cs="Arial"/>
        </w:rPr>
        <w:t xml:space="preserve"> that supports long-term competitiveness and resilience in a global market. In this context, ethics forms the foundation for implementing CSR in a structured and impactful manner.</w:t>
      </w:r>
    </w:p>
    <w:p w14:paraId="487216EF" w14:textId="77777777" w:rsidR="006F0DFD" w:rsidRPr="006F0DFD" w:rsidRDefault="00233F0B" w:rsidP="006F0DFD">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2.2 </w:t>
      </w:r>
      <w:r w:rsidR="006F0DFD" w:rsidRPr="006F0DFD">
        <w:rPr>
          <w:rFonts w:ascii="Arial" w:eastAsia="Times New Roman" w:hAnsi="Arial" w:cs="Arial"/>
          <w:b/>
          <w:bCs/>
        </w:rPr>
        <w:t xml:space="preserve">Corporate Social Responsibility </w:t>
      </w:r>
    </w:p>
    <w:p w14:paraId="5BE6AE95" w14:textId="77777777" w:rsidR="006F0DFD" w:rsidRPr="006F0DFD" w:rsidRDefault="006F0DFD" w:rsidP="006F0DFD">
      <w:pPr>
        <w:spacing w:before="100" w:beforeAutospacing="1" w:after="100" w:afterAutospacing="1" w:line="360" w:lineRule="auto"/>
        <w:jc w:val="both"/>
        <w:rPr>
          <w:rFonts w:ascii="Arial" w:eastAsia="Times New Roman" w:hAnsi="Arial" w:cs="Arial"/>
        </w:rPr>
      </w:pPr>
      <w:r w:rsidRPr="006F0DFD">
        <w:rPr>
          <w:rFonts w:ascii="Arial" w:eastAsia="Times New Roman" w:hAnsi="Arial" w:cs="Arial"/>
        </w:rPr>
        <w:t xml:space="preserve">Corporate social responsibility (CSR) is a framework through which </w:t>
      </w:r>
      <w:proofErr w:type="spellStart"/>
      <w:r w:rsidRPr="006F0DFD">
        <w:rPr>
          <w:rFonts w:ascii="Arial" w:eastAsia="Times New Roman" w:hAnsi="Arial" w:cs="Arial"/>
        </w:rPr>
        <w:t>organisations</w:t>
      </w:r>
      <w:proofErr w:type="spellEnd"/>
      <w:r w:rsidRPr="006F0DFD">
        <w:rPr>
          <w:rFonts w:ascii="Arial" w:eastAsia="Times New Roman" w:hAnsi="Arial" w:cs="Arial"/>
        </w:rPr>
        <w:t xml:space="preserve"> </w:t>
      </w:r>
      <w:r w:rsidRPr="006F0DFD">
        <w:rPr>
          <w:rFonts w:ascii="Arial" w:eastAsia="Times New Roman" w:hAnsi="Arial" w:cs="Arial"/>
          <w:bCs/>
        </w:rPr>
        <w:t>take responsibility for their societal and environmental impacts</w:t>
      </w:r>
      <w:r w:rsidRPr="006F0DFD">
        <w:rPr>
          <w:rFonts w:ascii="Arial" w:eastAsia="Times New Roman" w:hAnsi="Arial" w:cs="Arial"/>
        </w:rPr>
        <w:t xml:space="preserve">, beyond statutory obligations (Kalra, 2024). CSR includes activities such as </w:t>
      </w:r>
      <w:r w:rsidRPr="006F0DFD">
        <w:rPr>
          <w:rFonts w:ascii="Arial" w:eastAsia="Times New Roman" w:hAnsi="Arial" w:cs="Arial"/>
          <w:bCs/>
        </w:rPr>
        <w:t xml:space="preserve">sustainable resource management, ethical sourcing, </w:t>
      </w:r>
      <w:r w:rsidRPr="006F0DFD">
        <w:rPr>
          <w:rFonts w:ascii="Arial" w:eastAsia="Times New Roman" w:hAnsi="Arial" w:cs="Arial"/>
          <w:bCs/>
        </w:rPr>
        <w:lastRenderedPageBreak/>
        <w:t xml:space="preserve">community engagement, and equitable </w:t>
      </w:r>
      <w:proofErr w:type="spellStart"/>
      <w:r w:rsidRPr="006F0DFD">
        <w:rPr>
          <w:rFonts w:ascii="Arial" w:eastAsia="Times New Roman" w:hAnsi="Arial" w:cs="Arial"/>
          <w:bCs/>
        </w:rPr>
        <w:t>labour</w:t>
      </w:r>
      <w:proofErr w:type="spellEnd"/>
      <w:r w:rsidRPr="006F0DFD">
        <w:rPr>
          <w:rFonts w:ascii="Arial" w:eastAsia="Times New Roman" w:hAnsi="Arial" w:cs="Arial"/>
          <w:bCs/>
        </w:rPr>
        <w:t xml:space="preserve"> practices</w:t>
      </w:r>
      <w:r w:rsidRPr="006F0DFD">
        <w:rPr>
          <w:rFonts w:ascii="Arial" w:eastAsia="Times New Roman" w:hAnsi="Arial" w:cs="Arial"/>
        </w:rPr>
        <w:t xml:space="preserve">, which aim to deliver positive outcomes for multiple stakeholders (Din et al., 2025). Modern CSR frameworks encourage firms to </w:t>
      </w:r>
      <w:r w:rsidRPr="006F0DFD">
        <w:rPr>
          <w:rFonts w:ascii="Arial" w:eastAsia="Times New Roman" w:hAnsi="Arial" w:cs="Arial"/>
          <w:bCs/>
        </w:rPr>
        <w:t>integrate social and environmental concerns into business strategies</w:t>
      </w:r>
      <w:r w:rsidRPr="006F0DFD">
        <w:rPr>
          <w:rFonts w:ascii="Arial" w:eastAsia="Times New Roman" w:hAnsi="Arial" w:cs="Arial"/>
        </w:rPr>
        <w:t xml:space="preserve">, promoting transparency and long-term stakeholder engagement. Evidence indicates that CSR initiatives, when authentic and well-aligned with ethical principles, enhance corporate reputation, improve customer loyalty, and foster employee commitment (Din et al., 2025). In practice, CSR is most effective when measured and managed using structured models like the </w:t>
      </w:r>
      <w:r w:rsidRPr="006F0DFD">
        <w:rPr>
          <w:rFonts w:ascii="Arial" w:eastAsia="Times New Roman" w:hAnsi="Arial" w:cs="Arial"/>
          <w:bCs/>
        </w:rPr>
        <w:t>Triple Bottom Line</w:t>
      </w:r>
      <w:r w:rsidRPr="006F0DFD">
        <w:rPr>
          <w:rFonts w:ascii="Arial" w:eastAsia="Times New Roman" w:hAnsi="Arial" w:cs="Arial"/>
        </w:rPr>
        <w:t xml:space="preserve">, which balances social, environmental, and economic performance while linking ethical </w:t>
      </w:r>
      <w:proofErr w:type="spellStart"/>
      <w:r w:rsidRPr="006F0DFD">
        <w:rPr>
          <w:rFonts w:ascii="Arial" w:eastAsia="Times New Roman" w:hAnsi="Arial" w:cs="Arial"/>
        </w:rPr>
        <w:t>behaviour</w:t>
      </w:r>
      <w:proofErr w:type="spellEnd"/>
      <w:r w:rsidRPr="006F0DFD">
        <w:rPr>
          <w:rFonts w:ascii="Arial" w:eastAsia="Times New Roman" w:hAnsi="Arial" w:cs="Arial"/>
        </w:rPr>
        <w:t xml:space="preserve"> to measurable </w:t>
      </w:r>
      <w:proofErr w:type="spellStart"/>
      <w:r w:rsidRPr="006F0DFD">
        <w:rPr>
          <w:rFonts w:ascii="Arial" w:eastAsia="Times New Roman" w:hAnsi="Arial" w:cs="Arial"/>
        </w:rPr>
        <w:t>organisational</w:t>
      </w:r>
      <w:proofErr w:type="spellEnd"/>
      <w:r w:rsidRPr="006F0DFD">
        <w:rPr>
          <w:rFonts w:ascii="Arial" w:eastAsia="Times New Roman" w:hAnsi="Arial" w:cs="Arial"/>
        </w:rPr>
        <w:t xml:space="preserve"> outcomes (Putri Amanda et al., 2025).</w:t>
      </w:r>
    </w:p>
    <w:p w14:paraId="3BC46937" w14:textId="77777777" w:rsidR="006F0DFD" w:rsidRPr="006F0DFD" w:rsidRDefault="00233F0B" w:rsidP="006F0DFD">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2.3 </w:t>
      </w:r>
      <w:r w:rsidR="006F0DFD" w:rsidRPr="006F0DFD">
        <w:rPr>
          <w:rFonts w:ascii="Arial" w:eastAsia="Times New Roman" w:hAnsi="Arial" w:cs="Arial"/>
          <w:b/>
          <w:bCs/>
        </w:rPr>
        <w:t xml:space="preserve">Triple Bottom Line Theory </w:t>
      </w:r>
    </w:p>
    <w:p w14:paraId="790529B6" w14:textId="77777777" w:rsidR="006F0DFD" w:rsidRPr="006F0DFD" w:rsidRDefault="006F0DFD" w:rsidP="006F0DFD">
      <w:pPr>
        <w:spacing w:before="100" w:beforeAutospacing="1" w:after="100" w:afterAutospacing="1" w:line="360" w:lineRule="auto"/>
        <w:jc w:val="both"/>
        <w:rPr>
          <w:rFonts w:ascii="Arial" w:eastAsia="Times New Roman" w:hAnsi="Arial" w:cs="Arial"/>
        </w:rPr>
      </w:pPr>
      <w:r w:rsidRPr="006F0DFD">
        <w:rPr>
          <w:rFonts w:ascii="Arial" w:eastAsia="Times New Roman" w:hAnsi="Arial" w:cs="Arial"/>
        </w:rPr>
        <w:t xml:space="preserve">The </w:t>
      </w:r>
      <w:r w:rsidRPr="006F0DFD">
        <w:rPr>
          <w:rFonts w:ascii="Arial" w:eastAsia="Times New Roman" w:hAnsi="Arial" w:cs="Arial"/>
          <w:bCs/>
        </w:rPr>
        <w:t>Triple Bottom Line (TBL)</w:t>
      </w:r>
      <w:r w:rsidRPr="006F0DFD">
        <w:rPr>
          <w:rFonts w:ascii="Arial" w:eastAsia="Times New Roman" w:hAnsi="Arial" w:cs="Arial"/>
        </w:rPr>
        <w:t xml:space="preserve"> framework </w:t>
      </w:r>
      <w:proofErr w:type="spellStart"/>
      <w:r w:rsidRPr="006F0DFD">
        <w:rPr>
          <w:rFonts w:ascii="Arial" w:eastAsia="Times New Roman" w:hAnsi="Arial" w:cs="Arial"/>
        </w:rPr>
        <w:t>operationalises</w:t>
      </w:r>
      <w:proofErr w:type="spellEnd"/>
      <w:r w:rsidRPr="006F0DFD">
        <w:rPr>
          <w:rFonts w:ascii="Arial" w:eastAsia="Times New Roman" w:hAnsi="Arial" w:cs="Arial"/>
        </w:rPr>
        <w:t xml:space="preserve"> the integration of ethics and CSR into </w:t>
      </w:r>
      <w:proofErr w:type="spellStart"/>
      <w:r w:rsidRPr="006F0DFD">
        <w:rPr>
          <w:rFonts w:ascii="Arial" w:eastAsia="Times New Roman" w:hAnsi="Arial" w:cs="Arial"/>
        </w:rPr>
        <w:t>organisational</w:t>
      </w:r>
      <w:proofErr w:type="spellEnd"/>
      <w:r w:rsidRPr="006F0DFD">
        <w:rPr>
          <w:rFonts w:ascii="Arial" w:eastAsia="Times New Roman" w:hAnsi="Arial" w:cs="Arial"/>
        </w:rPr>
        <w:t xml:space="preserve"> strategy by expanding performance measurement beyond financial results to include </w:t>
      </w:r>
      <w:r w:rsidRPr="006F0DFD">
        <w:rPr>
          <w:rFonts w:ascii="Arial" w:eastAsia="Times New Roman" w:hAnsi="Arial" w:cs="Arial"/>
          <w:bCs/>
        </w:rPr>
        <w:t>social (people) and environmental (planet) dimensions</w:t>
      </w:r>
      <w:r w:rsidRPr="006F0DFD">
        <w:rPr>
          <w:rFonts w:ascii="Arial" w:eastAsia="Times New Roman" w:hAnsi="Arial" w:cs="Arial"/>
        </w:rPr>
        <w:t xml:space="preserve"> alongside economic (profit) outcomes (Mishra &amp; Pandey, 2025).</w:t>
      </w:r>
    </w:p>
    <w:p w14:paraId="561E16F0" w14:textId="77777777" w:rsidR="006F0DFD" w:rsidRPr="006F0DFD" w:rsidRDefault="006F0DFD" w:rsidP="006F0DFD">
      <w:pPr>
        <w:numPr>
          <w:ilvl w:val="0"/>
          <w:numId w:val="1"/>
        </w:numPr>
        <w:spacing w:before="100" w:beforeAutospacing="1" w:after="100" w:afterAutospacing="1" w:line="360" w:lineRule="auto"/>
        <w:jc w:val="both"/>
        <w:rPr>
          <w:rFonts w:ascii="Arial" w:eastAsia="Times New Roman" w:hAnsi="Arial" w:cs="Arial"/>
        </w:rPr>
      </w:pPr>
      <w:r w:rsidRPr="006F0DFD">
        <w:rPr>
          <w:rFonts w:ascii="Arial" w:eastAsia="Times New Roman" w:hAnsi="Arial" w:cs="Arial"/>
          <w:b/>
          <w:bCs/>
        </w:rPr>
        <w:t>People (Social):</w:t>
      </w:r>
      <w:r w:rsidRPr="006F0DFD">
        <w:rPr>
          <w:rFonts w:ascii="Arial" w:eastAsia="Times New Roman" w:hAnsi="Arial" w:cs="Arial"/>
        </w:rPr>
        <w:t xml:space="preserve"> Evaluates the firm’s impact on stakeholders, including employees, communities, and customers, ensuring fair treatment and social development.</w:t>
      </w:r>
    </w:p>
    <w:p w14:paraId="5B62DDB6" w14:textId="77777777" w:rsidR="006F0DFD" w:rsidRPr="006F0DFD" w:rsidRDefault="006F0DFD" w:rsidP="006F0DFD">
      <w:pPr>
        <w:numPr>
          <w:ilvl w:val="0"/>
          <w:numId w:val="1"/>
        </w:numPr>
        <w:spacing w:before="100" w:beforeAutospacing="1" w:after="100" w:afterAutospacing="1" w:line="360" w:lineRule="auto"/>
        <w:jc w:val="both"/>
        <w:rPr>
          <w:rFonts w:ascii="Arial" w:eastAsia="Times New Roman" w:hAnsi="Arial" w:cs="Arial"/>
        </w:rPr>
      </w:pPr>
      <w:r w:rsidRPr="006F0DFD">
        <w:rPr>
          <w:rFonts w:ascii="Arial" w:eastAsia="Times New Roman" w:hAnsi="Arial" w:cs="Arial"/>
          <w:b/>
          <w:bCs/>
        </w:rPr>
        <w:t>Planet (Environmental):</w:t>
      </w:r>
      <w:r w:rsidRPr="006F0DFD">
        <w:rPr>
          <w:rFonts w:ascii="Arial" w:eastAsia="Times New Roman" w:hAnsi="Arial" w:cs="Arial"/>
        </w:rPr>
        <w:t xml:space="preserve"> Measures environmental responsibility, such as reducing emissions, using renewable resources, and maintaining sustainable supply chains.</w:t>
      </w:r>
    </w:p>
    <w:p w14:paraId="7AE077DD" w14:textId="77777777" w:rsidR="006F0DFD" w:rsidRDefault="006F0DFD" w:rsidP="006F0DFD">
      <w:pPr>
        <w:numPr>
          <w:ilvl w:val="0"/>
          <w:numId w:val="1"/>
        </w:numPr>
        <w:spacing w:before="100" w:beforeAutospacing="1" w:after="100" w:afterAutospacing="1" w:line="360" w:lineRule="auto"/>
        <w:jc w:val="both"/>
        <w:rPr>
          <w:rFonts w:ascii="Arial" w:eastAsia="Times New Roman" w:hAnsi="Arial" w:cs="Arial"/>
        </w:rPr>
      </w:pPr>
      <w:r w:rsidRPr="006F0DFD">
        <w:rPr>
          <w:rFonts w:ascii="Arial" w:eastAsia="Times New Roman" w:hAnsi="Arial" w:cs="Arial"/>
          <w:b/>
          <w:bCs/>
        </w:rPr>
        <w:t>Profit (Economic):</w:t>
      </w:r>
      <w:r w:rsidRPr="006F0DFD">
        <w:rPr>
          <w:rFonts w:ascii="Arial" w:eastAsia="Times New Roman" w:hAnsi="Arial" w:cs="Arial"/>
        </w:rPr>
        <w:t xml:space="preserve"> Assesses financial performance while ensuring that ethical and sustainable practices support long-term viability.</w:t>
      </w:r>
    </w:p>
    <w:p w14:paraId="106356F1" w14:textId="77777777" w:rsidR="006F0DFD" w:rsidRDefault="006F0DFD" w:rsidP="006F0DFD">
      <w:pPr>
        <w:spacing w:before="100" w:beforeAutospacing="1" w:after="100" w:afterAutospacing="1" w:line="360" w:lineRule="auto"/>
        <w:ind w:left="2880"/>
        <w:jc w:val="both"/>
        <w:rPr>
          <w:rFonts w:ascii="Arial" w:eastAsia="Times New Roman" w:hAnsi="Arial" w:cs="Arial"/>
        </w:rPr>
      </w:pPr>
      <w:r w:rsidRPr="006F0DFD">
        <w:rPr>
          <w:rFonts w:ascii="Arial" w:eastAsia="Times New Roman" w:hAnsi="Arial" w:cs="Arial"/>
          <w:noProof/>
        </w:rPr>
        <w:drawing>
          <wp:inline distT="0" distB="0" distL="0" distR="0" wp14:anchorId="6E5D2A63" wp14:editId="072FFCE6">
            <wp:extent cx="2209800" cy="1739900"/>
            <wp:effectExtent l="0" t="0" r="0" b="0"/>
            <wp:docPr id="1" name="Picture 1" descr="An Explanation of the Triple Bottom Line | UW Online Collabora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n Explanation of the Triple Bottom Line | UW Online Collaborativ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1739900"/>
                    </a:xfrm>
                    <a:prstGeom prst="rect">
                      <a:avLst/>
                    </a:prstGeom>
                    <a:noFill/>
                    <a:ln>
                      <a:noFill/>
                    </a:ln>
                  </pic:spPr>
                </pic:pic>
              </a:graphicData>
            </a:graphic>
          </wp:inline>
        </w:drawing>
      </w:r>
    </w:p>
    <w:p w14:paraId="4E0B268E" w14:textId="77777777" w:rsidR="006F0DFD" w:rsidRPr="006F0DFD" w:rsidRDefault="006F0DFD" w:rsidP="006F0DFD">
      <w:pPr>
        <w:spacing w:before="100" w:beforeAutospacing="1" w:after="100" w:afterAutospacing="1" w:line="360" w:lineRule="auto"/>
        <w:jc w:val="both"/>
        <w:rPr>
          <w:rFonts w:ascii="Arial" w:eastAsia="Times New Roman" w:hAnsi="Arial" w:cs="Arial"/>
          <w:b/>
        </w:rPr>
      </w:pPr>
      <w:r>
        <w:rPr>
          <w:rFonts w:ascii="Arial" w:eastAsia="Times New Roman" w:hAnsi="Arial" w:cs="Arial"/>
        </w:rPr>
        <w:t xml:space="preserve">                                                              </w:t>
      </w:r>
      <w:r w:rsidRPr="006F0DFD">
        <w:rPr>
          <w:rFonts w:ascii="Arial" w:eastAsia="Times New Roman" w:hAnsi="Arial" w:cs="Arial"/>
          <w:b/>
        </w:rPr>
        <w:t>(UW, 2022)</w:t>
      </w:r>
    </w:p>
    <w:p w14:paraId="1CD2E89C" w14:textId="77777777" w:rsidR="006F0DFD" w:rsidRPr="006F0DFD" w:rsidRDefault="006F0DFD" w:rsidP="006F0DFD">
      <w:pPr>
        <w:spacing w:before="100" w:beforeAutospacing="1" w:after="100" w:afterAutospacing="1" w:line="360" w:lineRule="auto"/>
        <w:jc w:val="both"/>
        <w:rPr>
          <w:rFonts w:ascii="Arial" w:eastAsia="Times New Roman" w:hAnsi="Arial" w:cs="Arial"/>
        </w:rPr>
      </w:pPr>
      <w:r w:rsidRPr="006F0DFD">
        <w:rPr>
          <w:rFonts w:ascii="Arial" w:eastAsia="Times New Roman" w:hAnsi="Arial" w:cs="Arial"/>
        </w:rPr>
        <w:lastRenderedPageBreak/>
        <w:t xml:space="preserve">Recent research highlights that TBL enables </w:t>
      </w:r>
      <w:proofErr w:type="spellStart"/>
      <w:r w:rsidRPr="006F0DFD">
        <w:rPr>
          <w:rFonts w:ascii="Arial" w:eastAsia="Times New Roman" w:hAnsi="Arial" w:cs="Arial"/>
        </w:rPr>
        <w:t>organisations</w:t>
      </w:r>
      <w:proofErr w:type="spellEnd"/>
      <w:r w:rsidRPr="006F0DFD">
        <w:rPr>
          <w:rFonts w:ascii="Arial" w:eastAsia="Times New Roman" w:hAnsi="Arial" w:cs="Arial"/>
        </w:rPr>
        <w:t xml:space="preserve"> to </w:t>
      </w:r>
      <w:r w:rsidRPr="006F0DFD">
        <w:rPr>
          <w:rFonts w:ascii="Arial" w:eastAsia="Times New Roman" w:hAnsi="Arial" w:cs="Arial"/>
          <w:bCs/>
        </w:rPr>
        <w:t>systematically link ethical practices with CSR activities</w:t>
      </w:r>
      <w:r w:rsidRPr="006F0DFD">
        <w:rPr>
          <w:rFonts w:ascii="Arial" w:eastAsia="Times New Roman" w:hAnsi="Arial" w:cs="Arial"/>
        </w:rPr>
        <w:t xml:space="preserve">, providing a comprehensive approach to sustainable business performance (Putri Amanda et al., 2025). By aligning ethical principles with TBL’s three pillars, companies can ensure </w:t>
      </w:r>
      <w:r w:rsidRPr="006F0DFD">
        <w:rPr>
          <w:rFonts w:ascii="Arial" w:eastAsia="Times New Roman" w:hAnsi="Arial" w:cs="Arial"/>
          <w:bCs/>
        </w:rPr>
        <w:t>strategic coherence</w:t>
      </w:r>
      <w:r w:rsidRPr="006F0DFD">
        <w:rPr>
          <w:rFonts w:ascii="Arial" w:eastAsia="Times New Roman" w:hAnsi="Arial" w:cs="Arial"/>
        </w:rPr>
        <w:t xml:space="preserve"> between values, CSR actions, and business objectives. TBL also provides a practical framework for monitoring, evaluating, and reporting on sustainability outcomes, which enhances transparency and stakeholder trust (Mishra &amp; Pandey, 2025).</w:t>
      </w:r>
    </w:p>
    <w:p w14:paraId="62326609" w14:textId="77777777" w:rsidR="006F0DFD" w:rsidRPr="006F0DFD" w:rsidRDefault="00233F0B" w:rsidP="006F0DFD">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2.4</w:t>
      </w:r>
      <w:r w:rsidR="008C653B">
        <w:rPr>
          <w:rFonts w:ascii="Arial" w:eastAsia="Times New Roman" w:hAnsi="Arial" w:cs="Arial"/>
          <w:b/>
          <w:bCs/>
        </w:rPr>
        <w:t xml:space="preserve"> Relationship b</w:t>
      </w:r>
      <w:r w:rsidR="006F0DFD" w:rsidRPr="006F0DFD">
        <w:rPr>
          <w:rFonts w:ascii="Arial" w:eastAsia="Times New Roman" w:hAnsi="Arial" w:cs="Arial"/>
          <w:b/>
          <w:bCs/>
        </w:rPr>
        <w:t xml:space="preserve">etween Ethics, CSR, and Business Performance </w:t>
      </w:r>
    </w:p>
    <w:p w14:paraId="42815E68" w14:textId="77777777" w:rsidR="006F0DFD" w:rsidRPr="006F0DFD" w:rsidRDefault="006F0DFD" w:rsidP="006F0DFD">
      <w:pPr>
        <w:spacing w:before="100" w:beforeAutospacing="1" w:after="100" w:afterAutospacing="1" w:line="360" w:lineRule="auto"/>
        <w:jc w:val="both"/>
        <w:rPr>
          <w:rFonts w:ascii="Arial" w:eastAsia="Times New Roman" w:hAnsi="Arial" w:cs="Arial"/>
        </w:rPr>
      </w:pPr>
      <w:r w:rsidRPr="006F0DFD">
        <w:rPr>
          <w:rFonts w:ascii="Arial" w:eastAsia="Times New Roman" w:hAnsi="Arial" w:cs="Arial"/>
        </w:rPr>
        <w:t xml:space="preserve">The practical impact of ethics and CSR on business performance is evident in </w:t>
      </w:r>
      <w:proofErr w:type="spellStart"/>
      <w:r w:rsidRPr="006F0DFD">
        <w:rPr>
          <w:rFonts w:ascii="Arial" w:eastAsia="Times New Roman" w:hAnsi="Arial" w:cs="Arial"/>
        </w:rPr>
        <w:t>organisations</w:t>
      </w:r>
      <w:proofErr w:type="spellEnd"/>
      <w:r w:rsidRPr="006F0DFD">
        <w:rPr>
          <w:rFonts w:ascii="Arial" w:eastAsia="Times New Roman" w:hAnsi="Arial" w:cs="Arial"/>
        </w:rPr>
        <w:t xml:space="preserve"> that embed TBL principles into their strategies.</w:t>
      </w:r>
    </w:p>
    <w:p w14:paraId="780F8E46" w14:textId="77777777" w:rsidR="006F0DFD" w:rsidRPr="006F0DFD" w:rsidRDefault="006F0DFD" w:rsidP="006F0DFD">
      <w:pPr>
        <w:spacing w:before="100" w:beforeAutospacing="1" w:after="100" w:afterAutospacing="1" w:line="360" w:lineRule="auto"/>
        <w:jc w:val="both"/>
        <w:rPr>
          <w:rFonts w:ascii="Arial" w:eastAsia="Times New Roman" w:hAnsi="Arial" w:cs="Arial"/>
          <w:b/>
          <w:bCs/>
        </w:rPr>
      </w:pPr>
      <w:r>
        <w:rPr>
          <w:rFonts w:ascii="Arial" w:eastAsia="Times New Roman" w:hAnsi="Arial" w:cs="Arial"/>
          <w:b/>
          <w:bCs/>
        </w:rPr>
        <w:t>1.</w:t>
      </w:r>
      <w:r w:rsidRPr="006F0DFD">
        <w:rPr>
          <w:rFonts w:ascii="Arial" w:eastAsia="Times New Roman" w:hAnsi="Arial" w:cs="Arial"/>
          <w:b/>
          <w:bCs/>
        </w:rPr>
        <w:t>Patagonia (Social and Environmental Focus):</w:t>
      </w:r>
    </w:p>
    <w:p w14:paraId="07D2131C" w14:textId="77777777" w:rsidR="006F0DFD" w:rsidRDefault="006F0DFD" w:rsidP="006F0DFD">
      <w:pPr>
        <w:spacing w:before="100" w:beforeAutospacing="1" w:after="100" w:afterAutospacing="1" w:line="360" w:lineRule="auto"/>
        <w:jc w:val="both"/>
        <w:rPr>
          <w:rFonts w:ascii="Arial" w:eastAsia="Times New Roman" w:hAnsi="Arial" w:cs="Arial"/>
          <w:b/>
          <w:bCs/>
        </w:rPr>
      </w:pPr>
      <w:r w:rsidRPr="006F0DFD">
        <w:rPr>
          <w:rFonts w:ascii="Arial" w:eastAsia="Times New Roman" w:hAnsi="Arial" w:cs="Arial"/>
        </w:rPr>
        <w:t xml:space="preserve">Patagonia exemplifies ethical business conduct and CSR by committing to environmentally responsible materials, waste reduction, and a percentage of profits dedicated to environmental causes (Din et al., 2025). Through TBL, these practices </w:t>
      </w:r>
      <w:r w:rsidRPr="00EA66B0">
        <w:rPr>
          <w:rFonts w:ascii="Arial" w:eastAsia="Times New Roman" w:hAnsi="Arial" w:cs="Arial"/>
        </w:rPr>
        <w:t xml:space="preserve">strengthen </w:t>
      </w:r>
      <w:r w:rsidRPr="00EA66B0">
        <w:rPr>
          <w:rFonts w:ascii="Arial" w:eastAsia="Times New Roman" w:hAnsi="Arial" w:cs="Arial"/>
          <w:bCs/>
        </w:rPr>
        <w:t>customer loyalty and brand reputation</w:t>
      </w:r>
      <w:r w:rsidRPr="00EA66B0">
        <w:rPr>
          <w:rFonts w:ascii="Arial" w:eastAsia="Times New Roman" w:hAnsi="Arial" w:cs="Arial"/>
        </w:rPr>
        <w:t>,</w:t>
      </w:r>
      <w:r w:rsidRPr="006F0DFD">
        <w:rPr>
          <w:rFonts w:ascii="Arial" w:eastAsia="Times New Roman" w:hAnsi="Arial" w:cs="Arial"/>
        </w:rPr>
        <w:t xml:space="preserve"> demonstrating that environmental stewardship can drive sustainable revenue.</w:t>
      </w:r>
    </w:p>
    <w:p w14:paraId="2133E06E" w14:textId="77777777" w:rsidR="006F0DFD" w:rsidRDefault="006F0DFD" w:rsidP="006F0DFD">
      <w:pPr>
        <w:spacing w:before="100" w:beforeAutospacing="1" w:after="100" w:afterAutospacing="1" w:line="360" w:lineRule="auto"/>
        <w:jc w:val="both"/>
        <w:rPr>
          <w:rFonts w:ascii="Arial" w:eastAsia="Times New Roman" w:hAnsi="Arial" w:cs="Arial"/>
          <w:b/>
          <w:bCs/>
        </w:rPr>
      </w:pPr>
      <w:r w:rsidRPr="006F0DFD">
        <w:rPr>
          <w:rFonts w:ascii="Arial" w:eastAsia="Times New Roman" w:hAnsi="Arial" w:cs="Arial"/>
          <w:b/>
          <w:bCs/>
        </w:rPr>
        <w:t>2. Unilever (Balanced TBL Implementation):</w:t>
      </w:r>
    </w:p>
    <w:p w14:paraId="5E35ABD5" w14:textId="77777777" w:rsidR="006F0DFD" w:rsidRPr="006F0DFD" w:rsidRDefault="006F0DFD" w:rsidP="006F0DFD">
      <w:pPr>
        <w:spacing w:before="100" w:beforeAutospacing="1" w:after="100" w:afterAutospacing="1" w:line="360" w:lineRule="auto"/>
        <w:jc w:val="both"/>
        <w:rPr>
          <w:rFonts w:ascii="Arial" w:eastAsia="Times New Roman" w:hAnsi="Arial" w:cs="Arial"/>
          <w:b/>
          <w:bCs/>
        </w:rPr>
      </w:pPr>
      <w:r w:rsidRPr="006F0DFD">
        <w:rPr>
          <w:rFonts w:ascii="Arial" w:eastAsia="Times New Roman" w:hAnsi="Arial" w:cs="Arial"/>
        </w:rPr>
        <w:t xml:space="preserve">Unilever’s Sustainable Living Plan integrates ethical sourcing, social </w:t>
      </w:r>
      <w:proofErr w:type="spellStart"/>
      <w:r w:rsidRPr="006F0DFD">
        <w:rPr>
          <w:rFonts w:ascii="Arial" w:eastAsia="Times New Roman" w:hAnsi="Arial" w:cs="Arial"/>
        </w:rPr>
        <w:t>programmes</w:t>
      </w:r>
      <w:proofErr w:type="spellEnd"/>
      <w:r w:rsidRPr="006F0DFD">
        <w:rPr>
          <w:rFonts w:ascii="Arial" w:eastAsia="Times New Roman" w:hAnsi="Arial" w:cs="Arial"/>
        </w:rPr>
        <w:t xml:space="preserve">, and environmental targets, effectively addressing all three TBL pillars (Putri Amanda et al., 2025). Research shows that this approach </w:t>
      </w:r>
      <w:r w:rsidRPr="006F0DFD">
        <w:rPr>
          <w:rFonts w:ascii="Arial" w:eastAsia="Times New Roman" w:hAnsi="Arial" w:cs="Arial"/>
          <w:bCs/>
        </w:rPr>
        <w:t>enhances employee engagement, consumer trust, and competitive advantage</w:t>
      </w:r>
      <w:r w:rsidRPr="006F0DFD">
        <w:rPr>
          <w:rFonts w:ascii="Arial" w:eastAsia="Times New Roman" w:hAnsi="Arial" w:cs="Arial"/>
        </w:rPr>
        <w:t>, illustrating that CSR aligned with ethical principles contributes to measurable business success.</w:t>
      </w:r>
    </w:p>
    <w:p w14:paraId="4C0DFC58" w14:textId="77777777" w:rsidR="006F0DFD" w:rsidRDefault="006F0DFD" w:rsidP="006F0DFD">
      <w:pPr>
        <w:spacing w:before="100" w:beforeAutospacing="1" w:after="100" w:afterAutospacing="1" w:line="360" w:lineRule="auto"/>
        <w:jc w:val="both"/>
        <w:rPr>
          <w:rFonts w:ascii="Arial" w:eastAsia="Times New Roman" w:hAnsi="Arial" w:cs="Arial"/>
          <w:b/>
          <w:bCs/>
        </w:rPr>
      </w:pPr>
      <w:r w:rsidRPr="006F0DFD">
        <w:rPr>
          <w:rFonts w:ascii="Arial" w:eastAsia="Times New Roman" w:hAnsi="Arial" w:cs="Arial"/>
          <w:b/>
          <w:bCs/>
        </w:rPr>
        <w:t>3. Tesla (Environmental Innovation):</w:t>
      </w:r>
    </w:p>
    <w:p w14:paraId="4F96A05F" w14:textId="77777777" w:rsidR="006F0DFD" w:rsidRPr="006F0DFD" w:rsidRDefault="006F0DFD" w:rsidP="006F0DFD">
      <w:pPr>
        <w:spacing w:before="100" w:beforeAutospacing="1" w:after="100" w:afterAutospacing="1" w:line="360" w:lineRule="auto"/>
        <w:jc w:val="both"/>
        <w:rPr>
          <w:rFonts w:ascii="Arial" w:eastAsia="Times New Roman" w:hAnsi="Arial" w:cs="Arial"/>
          <w:b/>
          <w:bCs/>
        </w:rPr>
      </w:pPr>
      <w:r w:rsidRPr="006F0DFD">
        <w:rPr>
          <w:rFonts w:ascii="Arial" w:eastAsia="Times New Roman" w:hAnsi="Arial" w:cs="Arial"/>
        </w:rPr>
        <w:t>Tesla focuses on producing sustainable energy solutions, reflecting the “planet” dimension of TBL while promoting ethical innovation (</w:t>
      </w:r>
      <w:proofErr w:type="spellStart"/>
      <w:r w:rsidRPr="006F0DFD">
        <w:rPr>
          <w:rFonts w:ascii="Arial" w:eastAsia="Times New Roman" w:hAnsi="Arial" w:cs="Arial"/>
        </w:rPr>
        <w:t>Ugwuoju</w:t>
      </w:r>
      <w:proofErr w:type="spellEnd"/>
      <w:r w:rsidRPr="006F0DFD">
        <w:rPr>
          <w:rFonts w:ascii="Arial" w:eastAsia="Times New Roman" w:hAnsi="Arial" w:cs="Arial"/>
        </w:rPr>
        <w:t xml:space="preserve">, 2025). Systematic reviews indicate that companies </w:t>
      </w:r>
      <w:proofErr w:type="spellStart"/>
      <w:r w:rsidRPr="006F0DFD">
        <w:rPr>
          <w:rFonts w:ascii="Arial" w:eastAsia="Times New Roman" w:hAnsi="Arial" w:cs="Arial"/>
        </w:rPr>
        <w:t>emphasising</w:t>
      </w:r>
      <w:proofErr w:type="spellEnd"/>
      <w:r w:rsidRPr="006F0DFD">
        <w:rPr>
          <w:rFonts w:ascii="Arial" w:eastAsia="Times New Roman" w:hAnsi="Arial" w:cs="Arial"/>
        </w:rPr>
        <w:t xml:space="preserve"> environmental responsibility often experience </w:t>
      </w:r>
      <w:r w:rsidRPr="006F0DFD">
        <w:rPr>
          <w:rFonts w:ascii="Arial" w:eastAsia="Times New Roman" w:hAnsi="Arial" w:cs="Arial"/>
          <w:bCs/>
        </w:rPr>
        <w:t>enhanced market performance and investor confidence</w:t>
      </w:r>
      <w:r w:rsidRPr="006F0DFD">
        <w:rPr>
          <w:rFonts w:ascii="Arial" w:eastAsia="Times New Roman" w:hAnsi="Arial" w:cs="Arial"/>
        </w:rPr>
        <w:t>, provided their initiatives are credible and aligned with stakeholder expectations (Corporate Social Responsibility and Financial Performance in Emerging Markets, 2026).</w:t>
      </w:r>
    </w:p>
    <w:p w14:paraId="609345A2" w14:textId="77777777" w:rsidR="006F0DFD" w:rsidRDefault="00867286" w:rsidP="006F0DFD">
      <w:pPr>
        <w:spacing w:before="100" w:beforeAutospacing="1" w:after="100" w:afterAutospacing="1" w:line="360" w:lineRule="auto"/>
        <w:jc w:val="both"/>
        <w:rPr>
          <w:rFonts w:ascii="Arial" w:eastAsia="Times New Roman" w:hAnsi="Arial" w:cs="Arial"/>
        </w:rPr>
      </w:pPr>
      <w:r>
        <w:rPr>
          <w:rFonts w:ascii="Arial" w:eastAsia="Times New Roman" w:hAnsi="Arial" w:cs="Arial"/>
        </w:rPr>
        <w:lastRenderedPageBreak/>
        <w:t>These examples show</w:t>
      </w:r>
      <w:r w:rsidR="006F0DFD" w:rsidRPr="006F0DFD">
        <w:rPr>
          <w:rFonts w:ascii="Arial" w:eastAsia="Times New Roman" w:hAnsi="Arial" w:cs="Arial"/>
        </w:rPr>
        <w:t xml:space="preserve"> that </w:t>
      </w:r>
      <w:r w:rsidR="006F0DFD" w:rsidRPr="006F0DFD">
        <w:rPr>
          <w:rFonts w:ascii="Arial" w:eastAsia="Times New Roman" w:hAnsi="Arial" w:cs="Arial"/>
          <w:bCs/>
        </w:rPr>
        <w:t>business ethics and CSR are interconnected</w:t>
      </w:r>
      <w:r w:rsidR="006F0DFD" w:rsidRPr="006F0DFD">
        <w:rPr>
          <w:rFonts w:ascii="Arial" w:eastAsia="Times New Roman" w:hAnsi="Arial" w:cs="Arial"/>
        </w:rPr>
        <w:t xml:space="preserve">, and when </w:t>
      </w:r>
      <w:proofErr w:type="spellStart"/>
      <w:r w:rsidR="006F0DFD" w:rsidRPr="006F0DFD">
        <w:rPr>
          <w:rFonts w:ascii="Arial" w:eastAsia="Times New Roman" w:hAnsi="Arial" w:cs="Arial"/>
        </w:rPr>
        <w:t>operationalised</w:t>
      </w:r>
      <w:proofErr w:type="spellEnd"/>
      <w:r w:rsidR="006F0DFD" w:rsidRPr="006F0DFD">
        <w:rPr>
          <w:rFonts w:ascii="Arial" w:eastAsia="Times New Roman" w:hAnsi="Arial" w:cs="Arial"/>
        </w:rPr>
        <w:t xml:space="preserve"> via TBL, they </w:t>
      </w:r>
      <w:r w:rsidR="006F0DFD" w:rsidRPr="006F0DFD">
        <w:rPr>
          <w:rFonts w:ascii="Arial" w:eastAsia="Times New Roman" w:hAnsi="Arial" w:cs="Arial"/>
          <w:bCs/>
        </w:rPr>
        <w:t>enhance social, environmental, and financial performance</w:t>
      </w:r>
      <w:r w:rsidR="006F0DFD" w:rsidRPr="006F0DFD">
        <w:rPr>
          <w:rFonts w:ascii="Arial" w:eastAsia="Times New Roman" w:hAnsi="Arial" w:cs="Arial"/>
        </w:rPr>
        <w:t xml:space="preserve">, offering a practical model for sustainable </w:t>
      </w:r>
      <w:proofErr w:type="spellStart"/>
      <w:r w:rsidR="006F0DFD" w:rsidRPr="006F0DFD">
        <w:rPr>
          <w:rFonts w:ascii="Arial" w:eastAsia="Times New Roman" w:hAnsi="Arial" w:cs="Arial"/>
        </w:rPr>
        <w:t>organisational</w:t>
      </w:r>
      <w:proofErr w:type="spellEnd"/>
      <w:r w:rsidR="006F0DFD" w:rsidRPr="006F0DFD">
        <w:rPr>
          <w:rFonts w:ascii="Arial" w:eastAsia="Times New Roman" w:hAnsi="Arial" w:cs="Arial"/>
        </w:rPr>
        <w:t xml:space="preserve"> growth.</w:t>
      </w:r>
    </w:p>
    <w:p w14:paraId="0CE351FD" w14:textId="77777777" w:rsidR="006F0DFD" w:rsidRDefault="006F0DFD" w:rsidP="006F0DFD">
      <w:pPr>
        <w:spacing w:before="100" w:beforeAutospacing="1" w:after="100" w:afterAutospacing="1" w:line="360" w:lineRule="auto"/>
        <w:jc w:val="both"/>
        <w:rPr>
          <w:rFonts w:ascii="Arial" w:hAnsi="Arial" w:cs="Arial"/>
          <w:b/>
        </w:rPr>
      </w:pPr>
      <w:r w:rsidRPr="006F0DFD">
        <w:rPr>
          <w:rFonts w:ascii="Arial" w:hAnsi="Arial" w:cs="Arial"/>
          <w:b/>
        </w:rPr>
        <w:t>Table 1: TBL, Ethics, CSR, and Business Performance</w:t>
      </w:r>
    </w:p>
    <w:tbl>
      <w:tblPr>
        <w:tblStyle w:val="TableGrid"/>
        <w:tblW w:w="0" w:type="auto"/>
        <w:tblLook w:val="04A0" w:firstRow="1" w:lastRow="0" w:firstColumn="1" w:lastColumn="0" w:noHBand="0" w:noVBand="1"/>
      </w:tblPr>
      <w:tblGrid>
        <w:gridCol w:w="9350"/>
      </w:tblGrid>
      <w:tr w:rsidR="006F0DFD" w14:paraId="1C124256" w14:textId="77777777" w:rsidTr="006F0DFD">
        <w:tc>
          <w:tcPr>
            <w:tcW w:w="9350" w:type="dxa"/>
          </w:tcPr>
          <w:tbl>
            <w:tblPr>
              <w:tblStyle w:val="TableGrid"/>
              <w:tblW w:w="0" w:type="auto"/>
              <w:tblLook w:val="04A0" w:firstRow="1" w:lastRow="0" w:firstColumn="1" w:lastColumn="0" w:noHBand="0" w:noVBand="1"/>
            </w:tblPr>
            <w:tblGrid>
              <w:gridCol w:w="9124"/>
            </w:tblGrid>
            <w:tr w:rsidR="006F0DFD" w14:paraId="5C6186D4" w14:textId="77777777" w:rsidTr="006F0DFD">
              <w:tc>
                <w:tcPr>
                  <w:tcW w:w="9124" w:type="dxa"/>
                </w:tcPr>
                <w:tbl>
                  <w:tblPr>
                    <w:tblStyle w:val="TableGrid"/>
                    <w:tblW w:w="0" w:type="auto"/>
                    <w:tblLook w:val="04A0" w:firstRow="1" w:lastRow="0" w:firstColumn="1" w:lastColumn="0" w:noHBand="0" w:noVBand="1"/>
                  </w:tblPr>
                  <w:tblGrid>
                    <w:gridCol w:w="1573"/>
                    <w:gridCol w:w="2365"/>
                    <w:gridCol w:w="1413"/>
                    <w:gridCol w:w="3547"/>
                  </w:tblGrid>
                  <w:tr w:rsidR="006F0DFD" w:rsidRPr="006F0DFD" w14:paraId="3FA7968B" w14:textId="77777777" w:rsidTr="006F0DFD">
                    <w:tc>
                      <w:tcPr>
                        <w:tcW w:w="0" w:type="auto"/>
                        <w:hideMark/>
                      </w:tcPr>
                      <w:p w14:paraId="07CD0D3D" w14:textId="77777777" w:rsidR="006F0DFD" w:rsidRPr="006F0DFD" w:rsidRDefault="006F0DFD" w:rsidP="00D6100F">
                        <w:pPr>
                          <w:jc w:val="center"/>
                          <w:rPr>
                            <w:rFonts w:ascii="Arial" w:eastAsia="Times New Roman" w:hAnsi="Arial" w:cs="Arial"/>
                            <w:b/>
                            <w:bCs/>
                          </w:rPr>
                        </w:pPr>
                        <w:proofErr w:type="spellStart"/>
                        <w:r w:rsidRPr="006F0DFD">
                          <w:rPr>
                            <w:rFonts w:ascii="Arial" w:eastAsia="Times New Roman" w:hAnsi="Arial" w:cs="Arial"/>
                            <w:b/>
                            <w:bCs/>
                          </w:rPr>
                          <w:t>Organisation</w:t>
                        </w:r>
                        <w:proofErr w:type="spellEnd"/>
                      </w:p>
                    </w:tc>
                    <w:tc>
                      <w:tcPr>
                        <w:tcW w:w="0" w:type="auto"/>
                        <w:hideMark/>
                      </w:tcPr>
                      <w:p w14:paraId="608184B8" w14:textId="77777777" w:rsidR="006F0DFD" w:rsidRPr="006F0DFD" w:rsidRDefault="006F0DFD" w:rsidP="00D6100F">
                        <w:pPr>
                          <w:rPr>
                            <w:rFonts w:ascii="Arial" w:eastAsia="Times New Roman" w:hAnsi="Arial" w:cs="Arial"/>
                            <w:b/>
                            <w:bCs/>
                          </w:rPr>
                        </w:pPr>
                        <w:r w:rsidRPr="006F0DFD">
                          <w:rPr>
                            <w:rFonts w:ascii="Arial" w:eastAsia="Times New Roman" w:hAnsi="Arial" w:cs="Arial"/>
                            <w:b/>
                            <w:bCs/>
                          </w:rPr>
                          <w:t>Key CSR</w:t>
                        </w:r>
                      </w:p>
                    </w:tc>
                    <w:tc>
                      <w:tcPr>
                        <w:tcW w:w="0" w:type="auto"/>
                        <w:hideMark/>
                      </w:tcPr>
                      <w:p w14:paraId="63CD8373" w14:textId="77777777" w:rsidR="006F0DFD" w:rsidRPr="006F0DFD" w:rsidRDefault="006F0DFD" w:rsidP="00D6100F">
                        <w:pPr>
                          <w:rPr>
                            <w:rFonts w:ascii="Arial" w:eastAsia="Times New Roman" w:hAnsi="Arial" w:cs="Arial"/>
                            <w:b/>
                            <w:bCs/>
                          </w:rPr>
                        </w:pPr>
                        <w:r w:rsidRPr="006F0DFD">
                          <w:rPr>
                            <w:rFonts w:ascii="Arial" w:eastAsia="Times New Roman" w:hAnsi="Arial" w:cs="Arial"/>
                            <w:b/>
                            <w:bCs/>
                          </w:rPr>
                          <w:t>TBL Pillar</w:t>
                        </w:r>
                      </w:p>
                    </w:tc>
                    <w:tc>
                      <w:tcPr>
                        <w:tcW w:w="0" w:type="auto"/>
                        <w:hideMark/>
                      </w:tcPr>
                      <w:p w14:paraId="5E38AF3D" w14:textId="77777777" w:rsidR="006F0DFD" w:rsidRPr="006F0DFD" w:rsidRDefault="006F0DFD" w:rsidP="00D6100F">
                        <w:pPr>
                          <w:rPr>
                            <w:rFonts w:ascii="Arial" w:eastAsia="Times New Roman" w:hAnsi="Arial" w:cs="Arial"/>
                            <w:b/>
                            <w:bCs/>
                          </w:rPr>
                        </w:pPr>
                        <w:r w:rsidRPr="006F0DFD">
                          <w:rPr>
                            <w:rFonts w:ascii="Arial" w:eastAsia="Times New Roman" w:hAnsi="Arial" w:cs="Arial"/>
                            <w:b/>
                            <w:bCs/>
                          </w:rPr>
                          <w:t>Outcome</w:t>
                        </w:r>
                      </w:p>
                    </w:tc>
                  </w:tr>
                  <w:tr w:rsidR="006F0DFD" w:rsidRPr="006F0DFD" w14:paraId="55888928" w14:textId="77777777" w:rsidTr="006F0DFD">
                    <w:tc>
                      <w:tcPr>
                        <w:tcW w:w="0" w:type="auto"/>
                        <w:hideMark/>
                      </w:tcPr>
                      <w:p w14:paraId="1B47351B" w14:textId="77777777" w:rsidR="006F0DFD" w:rsidRPr="006F0DFD" w:rsidRDefault="006F0DFD" w:rsidP="00D6100F">
                        <w:pPr>
                          <w:rPr>
                            <w:rFonts w:ascii="Arial" w:eastAsia="Times New Roman" w:hAnsi="Arial" w:cs="Arial"/>
                          </w:rPr>
                        </w:pPr>
                        <w:r w:rsidRPr="006F0DFD">
                          <w:rPr>
                            <w:rFonts w:ascii="Arial" w:eastAsia="Times New Roman" w:hAnsi="Arial" w:cs="Arial"/>
                            <w:b/>
                            <w:bCs/>
                          </w:rPr>
                          <w:t>Patagonia</w:t>
                        </w:r>
                      </w:p>
                    </w:tc>
                    <w:tc>
                      <w:tcPr>
                        <w:tcW w:w="0" w:type="auto"/>
                        <w:hideMark/>
                      </w:tcPr>
                      <w:p w14:paraId="15CD01C9" w14:textId="77777777" w:rsidR="006F0DFD" w:rsidRPr="006F0DFD" w:rsidRDefault="00867286" w:rsidP="00D6100F">
                        <w:pPr>
                          <w:rPr>
                            <w:rFonts w:ascii="Arial" w:eastAsia="Times New Roman" w:hAnsi="Arial" w:cs="Arial"/>
                          </w:rPr>
                        </w:pPr>
                        <w:r>
                          <w:rPr>
                            <w:rFonts w:ascii="Arial" w:eastAsia="Times New Roman" w:hAnsi="Arial" w:cs="Arial"/>
                          </w:rPr>
                          <w:t>Environmental sustainability,</w:t>
                        </w:r>
                        <w:r w:rsidR="006F0DFD" w:rsidRPr="006F0DFD">
                          <w:rPr>
                            <w:rFonts w:ascii="Arial" w:eastAsia="Times New Roman" w:hAnsi="Arial" w:cs="Arial"/>
                          </w:rPr>
                          <w:t xml:space="preserve"> fair </w:t>
                        </w:r>
                        <w:proofErr w:type="spellStart"/>
                        <w:r w:rsidR="006F0DFD" w:rsidRPr="006F0DFD">
                          <w:rPr>
                            <w:rFonts w:ascii="Arial" w:eastAsia="Times New Roman" w:hAnsi="Arial" w:cs="Arial"/>
                          </w:rPr>
                          <w:t>labour</w:t>
                        </w:r>
                        <w:proofErr w:type="spellEnd"/>
                      </w:p>
                    </w:tc>
                    <w:tc>
                      <w:tcPr>
                        <w:tcW w:w="0" w:type="auto"/>
                        <w:hideMark/>
                      </w:tcPr>
                      <w:p w14:paraId="74CA3F9A" w14:textId="77777777" w:rsidR="006F0DFD" w:rsidRPr="006F0DFD" w:rsidRDefault="006F0DFD" w:rsidP="00D6100F">
                        <w:pPr>
                          <w:rPr>
                            <w:rFonts w:ascii="Arial" w:eastAsia="Times New Roman" w:hAnsi="Arial" w:cs="Arial"/>
                          </w:rPr>
                        </w:pPr>
                        <w:r w:rsidRPr="006F0DFD">
                          <w:rPr>
                            <w:rFonts w:ascii="Arial" w:eastAsia="Times New Roman" w:hAnsi="Arial" w:cs="Arial"/>
                          </w:rPr>
                          <w:t>People &amp; Planet</w:t>
                        </w:r>
                      </w:p>
                    </w:tc>
                    <w:tc>
                      <w:tcPr>
                        <w:tcW w:w="0" w:type="auto"/>
                        <w:hideMark/>
                      </w:tcPr>
                      <w:p w14:paraId="0DF6F102" w14:textId="77777777" w:rsidR="006F0DFD" w:rsidRPr="006F0DFD" w:rsidRDefault="00867286" w:rsidP="00D6100F">
                        <w:pPr>
                          <w:rPr>
                            <w:rFonts w:ascii="Arial" w:eastAsia="Times New Roman" w:hAnsi="Arial" w:cs="Arial"/>
                          </w:rPr>
                        </w:pPr>
                        <w:r>
                          <w:rPr>
                            <w:rFonts w:ascii="Arial" w:eastAsia="Times New Roman" w:hAnsi="Arial" w:cs="Arial"/>
                          </w:rPr>
                          <w:t>Strong brand loyalty,</w:t>
                        </w:r>
                        <w:r w:rsidR="006F0DFD" w:rsidRPr="006F0DFD">
                          <w:rPr>
                            <w:rFonts w:ascii="Arial" w:eastAsia="Times New Roman" w:hAnsi="Arial" w:cs="Arial"/>
                          </w:rPr>
                          <w:t xml:space="preserve"> sustainable revenue (Din et al., 2025)</w:t>
                        </w:r>
                      </w:p>
                    </w:tc>
                  </w:tr>
                  <w:tr w:rsidR="006F0DFD" w:rsidRPr="006F0DFD" w14:paraId="2A852B17" w14:textId="77777777" w:rsidTr="006F0DFD">
                    <w:tc>
                      <w:tcPr>
                        <w:tcW w:w="0" w:type="auto"/>
                        <w:hideMark/>
                      </w:tcPr>
                      <w:p w14:paraId="72029C8B" w14:textId="77777777" w:rsidR="006F0DFD" w:rsidRPr="006F0DFD" w:rsidRDefault="006F0DFD" w:rsidP="00D6100F">
                        <w:pPr>
                          <w:rPr>
                            <w:rFonts w:ascii="Arial" w:eastAsia="Times New Roman" w:hAnsi="Arial" w:cs="Arial"/>
                          </w:rPr>
                        </w:pPr>
                        <w:r w:rsidRPr="006F0DFD">
                          <w:rPr>
                            <w:rFonts w:ascii="Arial" w:eastAsia="Times New Roman" w:hAnsi="Arial" w:cs="Arial"/>
                            <w:b/>
                            <w:bCs/>
                          </w:rPr>
                          <w:t>Unilever</w:t>
                        </w:r>
                      </w:p>
                    </w:tc>
                    <w:tc>
                      <w:tcPr>
                        <w:tcW w:w="0" w:type="auto"/>
                        <w:hideMark/>
                      </w:tcPr>
                      <w:p w14:paraId="693C789B" w14:textId="77777777" w:rsidR="006F0DFD" w:rsidRPr="006F0DFD" w:rsidRDefault="00867286" w:rsidP="00D6100F">
                        <w:pPr>
                          <w:rPr>
                            <w:rFonts w:ascii="Arial" w:eastAsia="Times New Roman" w:hAnsi="Arial" w:cs="Arial"/>
                          </w:rPr>
                        </w:pPr>
                        <w:r>
                          <w:rPr>
                            <w:rFonts w:ascii="Arial" w:eastAsia="Times New Roman" w:hAnsi="Arial" w:cs="Arial"/>
                          </w:rPr>
                          <w:t>Ethical sourcing,</w:t>
                        </w:r>
                        <w:r w:rsidR="006F0DFD" w:rsidRPr="006F0DFD">
                          <w:rPr>
                            <w:rFonts w:ascii="Arial" w:eastAsia="Times New Roman" w:hAnsi="Arial" w:cs="Arial"/>
                          </w:rPr>
                          <w:t xml:space="preserve"> community welfare</w:t>
                        </w:r>
                      </w:p>
                    </w:tc>
                    <w:tc>
                      <w:tcPr>
                        <w:tcW w:w="0" w:type="auto"/>
                        <w:hideMark/>
                      </w:tcPr>
                      <w:p w14:paraId="4FEBB2BE" w14:textId="77777777" w:rsidR="006F0DFD" w:rsidRPr="006F0DFD" w:rsidRDefault="006F0DFD" w:rsidP="00D6100F">
                        <w:pPr>
                          <w:rPr>
                            <w:rFonts w:ascii="Arial" w:eastAsia="Times New Roman" w:hAnsi="Arial" w:cs="Arial"/>
                          </w:rPr>
                        </w:pPr>
                        <w:r w:rsidRPr="006F0DFD">
                          <w:rPr>
                            <w:rFonts w:ascii="Arial" w:eastAsia="Times New Roman" w:hAnsi="Arial" w:cs="Arial"/>
                          </w:rPr>
                          <w:t>People, Planet &amp; Profit</w:t>
                        </w:r>
                      </w:p>
                    </w:tc>
                    <w:tc>
                      <w:tcPr>
                        <w:tcW w:w="0" w:type="auto"/>
                        <w:hideMark/>
                      </w:tcPr>
                      <w:p w14:paraId="2034F419" w14:textId="77777777" w:rsidR="006F0DFD" w:rsidRPr="006F0DFD" w:rsidRDefault="00867286" w:rsidP="00D6100F">
                        <w:pPr>
                          <w:rPr>
                            <w:rFonts w:ascii="Arial" w:eastAsia="Times New Roman" w:hAnsi="Arial" w:cs="Arial"/>
                          </w:rPr>
                        </w:pPr>
                        <w:r>
                          <w:rPr>
                            <w:rFonts w:ascii="Arial" w:eastAsia="Times New Roman" w:hAnsi="Arial" w:cs="Arial"/>
                          </w:rPr>
                          <w:t>Higher employee engagement,</w:t>
                        </w:r>
                        <w:r w:rsidR="006F0DFD" w:rsidRPr="006F0DFD">
                          <w:rPr>
                            <w:rFonts w:ascii="Arial" w:eastAsia="Times New Roman" w:hAnsi="Arial" w:cs="Arial"/>
                          </w:rPr>
                          <w:t xml:space="preserve"> competitive advantage (Putri Amanda et al., 2025)</w:t>
                        </w:r>
                      </w:p>
                    </w:tc>
                  </w:tr>
                  <w:tr w:rsidR="006F0DFD" w:rsidRPr="006F0DFD" w14:paraId="18C877D5" w14:textId="77777777" w:rsidTr="006F0DFD">
                    <w:tc>
                      <w:tcPr>
                        <w:tcW w:w="0" w:type="auto"/>
                        <w:hideMark/>
                      </w:tcPr>
                      <w:p w14:paraId="51D2DA2F" w14:textId="77777777" w:rsidR="006F0DFD" w:rsidRPr="006F0DFD" w:rsidRDefault="006F0DFD" w:rsidP="00D6100F">
                        <w:pPr>
                          <w:rPr>
                            <w:rFonts w:ascii="Arial" w:eastAsia="Times New Roman" w:hAnsi="Arial" w:cs="Arial"/>
                          </w:rPr>
                        </w:pPr>
                        <w:r w:rsidRPr="006F0DFD">
                          <w:rPr>
                            <w:rFonts w:ascii="Arial" w:eastAsia="Times New Roman" w:hAnsi="Arial" w:cs="Arial"/>
                            <w:b/>
                            <w:bCs/>
                          </w:rPr>
                          <w:t>Tesla</w:t>
                        </w:r>
                      </w:p>
                    </w:tc>
                    <w:tc>
                      <w:tcPr>
                        <w:tcW w:w="0" w:type="auto"/>
                        <w:hideMark/>
                      </w:tcPr>
                      <w:p w14:paraId="21092C32" w14:textId="77777777" w:rsidR="006F0DFD" w:rsidRPr="006F0DFD" w:rsidRDefault="00867286" w:rsidP="00D6100F">
                        <w:pPr>
                          <w:rPr>
                            <w:rFonts w:ascii="Arial" w:eastAsia="Times New Roman" w:hAnsi="Arial" w:cs="Arial"/>
                          </w:rPr>
                        </w:pPr>
                        <w:r>
                          <w:rPr>
                            <w:rFonts w:ascii="Arial" w:eastAsia="Times New Roman" w:hAnsi="Arial" w:cs="Arial"/>
                          </w:rPr>
                          <w:t>Clean energy,</w:t>
                        </w:r>
                        <w:r w:rsidR="006F0DFD" w:rsidRPr="006F0DFD">
                          <w:rPr>
                            <w:rFonts w:ascii="Arial" w:eastAsia="Times New Roman" w:hAnsi="Arial" w:cs="Arial"/>
                          </w:rPr>
                          <w:t xml:space="preserve"> sustainable innovation</w:t>
                        </w:r>
                      </w:p>
                    </w:tc>
                    <w:tc>
                      <w:tcPr>
                        <w:tcW w:w="0" w:type="auto"/>
                        <w:hideMark/>
                      </w:tcPr>
                      <w:p w14:paraId="77F13BF3" w14:textId="77777777" w:rsidR="006F0DFD" w:rsidRPr="006F0DFD" w:rsidRDefault="006F0DFD" w:rsidP="00D6100F">
                        <w:pPr>
                          <w:rPr>
                            <w:rFonts w:ascii="Arial" w:eastAsia="Times New Roman" w:hAnsi="Arial" w:cs="Arial"/>
                          </w:rPr>
                        </w:pPr>
                        <w:r w:rsidRPr="006F0DFD">
                          <w:rPr>
                            <w:rFonts w:ascii="Arial" w:eastAsia="Times New Roman" w:hAnsi="Arial" w:cs="Arial"/>
                          </w:rPr>
                          <w:t>Planet &amp; Profit</w:t>
                        </w:r>
                      </w:p>
                    </w:tc>
                    <w:tc>
                      <w:tcPr>
                        <w:tcW w:w="0" w:type="auto"/>
                        <w:hideMark/>
                      </w:tcPr>
                      <w:p w14:paraId="7C95C58C" w14:textId="77777777" w:rsidR="006F0DFD" w:rsidRPr="006F0DFD" w:rsidRDefault="00867286" w:rsidP="00D6100F">
                        <w:pPr>
                          <w:rPr>
                            <w:rFonts w:ascii="Arial" w:eastAsia="Times New Roman" w:hAnsi="Arial" w:cs="Arial"/>
                          </w:rPr>
                        </w:pPr>
                        <w:r>
                          <w:rPr>
                            <w:rFonts w:ascii="Arial" w:eastAsia="Times New Roman" w:hAnsi="Arial" w:cs="Arial"/>
                          </w:rPr>
                          <w:t>Enhanced reputation,</w:t>
                        </w:r>
                        <w:r w:rsidR="006F0DFD" w:rsidRPr="006F0DFD">
                          <w:rPr>
                            <w:rFonts w:ascii="Arial" w:eastAsia="Times New Roman" w:hAnsi="Arial" w:cs="Arial"/>
                          </w:rPr>
                          <w:t xml:space="preserve"> market growth (</w:t>
                        </w:r>
                        <w:proofErr w:type="spellStart"/>
                        <w:r w:rsidR="006F0DFD" w:rsidRPr="006F0DFD">
                          <w:rPr>
                            <w:rFonts w:ascii="Arial" w:eastAsia="Times New Roman" w:hAnsi="Arial" w:cs="Arial"/>
                          </w:rPr>
                          <w:t>Ugwuoju</w:t>
                        </w:r>
                        <w:proofErr w:type="spellEnd"/>
                        <w:r w:rsidR="006F0DFD" w:rsidRPr="006F0DFD">
                          <w:rPr>
                            <w:rFonts w:ascii="Arial" w:eastAsia="Times New Roman" w:hAnsi="Arial" w:cs="Arial"/>
                          </w:rPr>
                          <w:t>, 2025)</w:t>
                        </w:r>
                      </w:p>
                    </w:tc>
                  </w:tr>
                </w:tbl>
                <w:p w14:paraId="5DA9F67A" w14:textId="77777777" w:rsidR="006F0DFD" w:rsidRDefault="006F0DFD"/>
              </w:tc>
            </w:tr>
          </w:tbl>
          <w:p w14:paraId="247E4B0F" w14:textId="77777777" w:rsidR="006F0DFD" w:rsidRDefault="006F0DFD"/>
        </w:tc>
      </w:tr>
    </w:tbl>
    <w:p w14:paraId="0387A673" w14:textId="77777777" w:rsidR="006F0DFD" w:rsidRDefault="006F0DFD" w:rsidP="006F0DFD">
      <w:pPr>
        <w:tabs>
          <w:tab w:val="center" w:pos="4680"/>
        </w:tabs>
        <w:spacing w:before="100" w:beforeAutospacing="1" w:after="100" w:afterAutospacing="1" w:line="360" w:lineRule="auto"/>
        <w:jc w:val="both"/>
        <w:outlineLvl w:val="1"/>
        <w:rPr>
          <w:rFonts w:ascii="Arial" w:eastAsia="Times New Roman" w:hAnsi="Arial" w:cs="Arial"/>
          <w:b/>
        </w:rPr>
      </w:pPr>
    </w:p>
    <w:p w14:paraId="06094F04" w14:textId="77777777" w:rsidR="006F0DFD" w:rsidRPr="006F0DFD" w:rsidRDefault="006F0DFD" w:rsidP="006F0DFD">
      <w:pPr>
        <w:tabs>
          <w:tab w:val="center" w:pos="4680"/>
        </w:tabs>
        <w:spacing w:before="100" w:beforeAutospacing="1" w:after="100" w:afterAutospacing="1" w:line="360" w:lineRule="auto"/>
        <w:jc w:val="both"/>
        <w:outlineLvl w:val="1"/>
        <w:rPr>
          <w:rFonts w:ascii="Arial" w:eastAsia="Times New Roman" w:hAnsi="Arial" w:cs="Arial"/>
          <w:b/>
          <w:bCs/>
        </w:rPr>
      </w:pPr>
      <w:r w:rsidRPr="006F0DFD">
        <w:rPr>
          <w:rFonts w:ascii="Arial" w:eastAsia="Times New Roman" w:hAnsi="Arial" w:cs="Arial"/>
          <w:b/>
          <w:bCs/>
        </w:rPr>
        <w:t xml:space="preserve">Conclusion </w:t>
      </w:r>
    </w:p>
    <w:p w14:paraId="2E28F9A3" w14:textId="77777777" w:rsidR="006F0DFD" w:rsidRDefault="006F0DFD" w:rsidP="006F0DFD">
      <w:pPr>
        <w:spacing w:before="100" w:beforeAutospacing="1" w:after="100" w:afterAutospacing="1" w:line="360" w:lineRule="auto"/>
        <w:jc w:val="both"/>
        <w:rPr>
          <w:rFonts w:ascii="Arial" w:eastAsia="Times New Roman" w:hAnsi="Arial" w:cs="Arial"/>
        </w:rPr>
      </w:pPr>
      <w:r w:rsidRPr="006F0DFD">
        <w:rPr>
          <w:rFonts w:ascii="Arial" w:eastAsia="Times New Roman" w:hAnsi="Arial" w:cs="Arial"/>
        </w:rPr>
        <w:t xml:space="preserve">Business ethics and corporate social responsibility (CSR) are fundamental to contemporary </w:t>
      </w:r>
      <w:proofErr w:type="spellStart"/>
      <w:r w:rsidRPr="006F0DFD">
        <w:rPr>
          <w:rFonts w:ascii="Arial" w:eastAsia="Times New Roman" w:hAnsi="Arial" w:cs="Arial"/>
        </w:rPr>
        <w:t>organisational</w:t>
      </w:r>
      <w:proofErr w:type="spellEnd"/>
      <w:r w:rsidRPr="006F0DFD">
        <w:rPr>
          <w:rFonts w:ascii="Arial" w:eastAsia="Times New Roman" w:hAnsi="Arial" w:cs="Arial"/>
        </w:rPr>
        <w:t xml:space="preserve"> success, guiding decisions that affect stakeholders, society, and the environment. This essay demonstrates that ethical principles form the </w:t>
      </w:r>
      <w:r w:rsidRPr="00EA66B0">
        <w:rPr>
          <w:rFonts w:ascii="Arial" w:eastAsia="Times New Roman" w:hAnsi="Arial" w:cs="Arial"/>
          <w:bCs/>
        </w:rPr>
        <w:t>moral foundation</w:t>
      </w:r>
      <w:r w:rsidRPr="006F0DFD">
        <w:rPr>
          <w:rFonts w:ascii="Arial" w:eastAsia="Times New Roman" w:hAnsi="Arial" w:cs="Arial"/>
        </w:rPr>
        <w:t xml:space="preserve"> for CSR, ensuring authenticity, transparency, and consistency in corporate practices (Miko, 2025; Kalra, 2024). Using the </w:t>
      </w:r>
      <w:r w:rsidRPr="00EA66B0">
        <w:rPr>
          <w:rFonts w:ascii="Arial" w:eastAsia="Times New Roman" w:hAnsi="Arial" w:cs="Arial"/>
          <w:bCs/>
        </w:rPr>
        <w:t>Triple Bottom Line (TBL)</w:t>
      </w:r>
      <w:r w:rsidRPr="006F0DFD">
        <w:rPr>
          <w:rFonts w:ascii="Arial" w:eastAsia="Times New Roman" w:hAnsi="Arial" w:cs="Arial"/>
        </w:rPr>
        <w:t xml:space="preserve"> framework, </w:t>
      </w:r>
      <w:proofErr w:type="spellStart"/>
      <w:r w:rsidRPr="006F0DFD">
        <w:rPr>
          <w:rFonts w:ascii="Arial" w:eastAsia="Times New Roman" w:hAnsi="Arial" w:cs="Arial"/>
        </w:rPr>
        <w:t>organisations</w:t>
      </w:r>
      <w:proofErr w:type="spellEnd"/>
      <w:r w:rsidRPr="006F0DFD">
        <w:rPr>
          <w:rFonts w:ascii="Arial" w:eastAsia="Times New Roman" w:hAnsi="Arial" w:cs="Arial"/>
        </w:rPr>
        <w:t xml:space="preserve"> can measure and balance performance across </w:t>
      </w:r>
      <w:r w:rsidRPr="00EA66B0">
        <w:rPr>
          <w:rFonts w:ascii="Arial" w:eastAsia="Times New Roman" w:hAnsi="Arial" w:cs="Arial"/>
          <w:bCs/>
        </w:rPr>
        <w:t>people, planet, and profit</w:t>
      </w:r>
      <w:r w:rsidRPr="006F0DFD">
        <w:rPr>
          <w:rFonts w:ascii="Arial" w:eastAsia="Times New Roman" w:hAnsi="Arial" w:cs="Arial"/>
        </w:rPr>
        <w:t xml:space="preserve">, integrating ethical conduct and CSR into strategic planning (Mishra &amp; Pandey, 2025; Putri Amanda et al., 2025). Practical examples from </w:t>
      </w:r>
      <w:r w:rsidRPr="00EA66B0">
        <w:rPr>
          <w:rFonts w:ascii="Arial" w:eastAsia="Times New Roman" w:hAnsi="Arial" w:cs="Arial"/>
          <w:bCs/>
        </w:rPr>
        <w:t>Patagonia, Unilever, and Tesla</w:t>
      </w:r>
      <w:r w:rsidRPr="006F0DFD">
        <w:rPr>
          <w:rFonts w:ascii="Arial" w:eastAsia="Times New Roman" w:hAnsi="Arial" w:cs="Arial"/>
        </w:rPr>
        <w:t xml:space="preserve"> illustrate that embedding TBL principles enhances stakeholder trust, brand reputation, employee engagement, and financial performance (Din et al., 2025; </w:t>
      </w:r>
      <w:proofErr w:type="spellStart"/>
      <w:r w:rsidRPr="006F0DFD">
        <w:rPr>
          <w:rFonts w:ascii="Arial" w:eastAsia="Times New Roman" w:hAnsi="Arial" w:cs="Arial"/>
        </w:rPr>
        <w:t>Ugwuoju</w:t>
      </w:r>
      <w:proofErr w:type="spellEnd"/>
      <w:r w:rsidRPr="006F0DFD">
        <w:rPr>
          <w:rFonts w:ascii="Arial" w:eastAsia="Times New Roman" w:hAnsi="Arial" w:cs="Arial"/>
        </w:rPr>
        <w:t xml:space="preserve">, 2025). Overall, the analysis confirms that ethics and CSR, when </w:t>
      </w:r>
      <w:proofErr w:type="spellStart"/>
      <w:r w:rsidRPr="006F0DFD">
        <w:rPr>
          <w:rFonts w:ascii="Arial" w:eastAsia="Times New Roman" w:hAnsi="Arial" w:cs="Arial"/>
        </w:rPr>
        <w:t>operationalised</w:t>
      </w:r>
      <w:proofErr w:type="spellEnd"/>
      <w:r w:rsidRPr="006F0DFD">
        <w:rPr>
          <w:rFonts w:ascii="Arial" w:eastAsia="Times New Roman" w:hAnsi="Arial" w:cs="Arial"/>
        </w:rPr>
        <w:t xml:space="preserve"> through a structured model like TBL, are </w:t>
      </w:r>
      <w:r w:rsidRPr="00EA66B0">
        <w:rPr>
          <w:rFonts w:ascii="Arial" w:eastAsia="Times New Roman" w:hAnsi="Arial" w:cs="Arial"/>
          <w:bCs/>
        </w:rPr>
        <w:t>both a moral imperative and a strategic advantage</w:t>
      </w:r>
      <w:r w:rsidRPr="006F0DFD">
        <w:rPr>
          <w:rFonts w:ascii="Arial" w:eastAsia="Times New Roman" w:hAnsi="Arial" w:cs="Arial"/>
        </w:rPr>
        <w:t xml:space="preserve">, enabling </w:t>
      </w:r>
      <w:proofErr w:type="spellStart"/>
      <w:r w:rsidRPr="006F0DFD">
        <w:rPr>
          <w:rFonts w:ascii="Arial" w:eastAsia="Times New Roman" w:hAnsi="Arial" w:cs="Arial"/>
        </w:rPr>
        <w:t>organisations</w:t>
      </w:r>
      <w:proofErr w:type="spellEnd"/>
      <w:r w:rsidRPr="006F0DFD">
        <w:rPr>
          <w:rFonts w:ascii="Arial" w:eastAsia="Times New Roman" w:hAnsi="Arial" w:cs="Arial"/>
        </w:rPr>
        <w:t xml:space="preserve"> to achieve sustainable business performance while fulfilling societal and environmental responsibilities.</w:t>
      </w:r>
    </w:p>
    <w:p w14:paraId="74FDA9FE" w14:textId="77777777" w:rsidR="006F0DFD" w:rsidRDefault="006F0DFD" w:rsidP="006F0DFD">
      <w:pPr>
        <w:spacing w:before="100" w:beforeAutospacing="1" w:after="100" w:afterAutospacing="1" w:line="360" w:lineRule="auto"/>
        <w:jc w:val="both"/>
        <w:rPr>
          <w:rFonts w:ascii="Arial" w:eastAsia="Times New Roman" w:hAnsi="Arial" w:cs="Arial"/>
        </w:rPr>
      </w:pPr>
    </w:p>
    <w:p w14:paraId="426F75ED" w14:textId="77777777" w:rsidR="00EA66B0" w:rsidRDefault="00EA66B0" w:rsidP="006F0DFD">
      <w:pPr>
        <w:spacing w:before="100" w:beforeAutospacing="1" w:after="100" w:afterAutospacing="1" w:line="360" w:lineRule="auto"/>
        <w:jc w:val="both"/>
        <w:rPr>
          <w:rFonts w:ascii="Arial" w:eastAsia="Times New Roman" w:hAnsi="Arial" w:cs="Arial"/>
          <w:b/>
        </w:rPr>
      </w:pPr>
    </w:p>
    <w:p w14:paraId="490BDA4A" w14:textId="77777777" w:rsidR="006F0DFD" w:rsidRDefault="006F0DFD" w:rsidP="006F0DFD">
      <w:pPr>
        <w:spacing w:before="100" w:beforeAutospacing="1" w:after="100" w:afterAutospacing="1" w:line="360" w:lineRule="auto"/>
        <w:jc w:val="both"/>
        <w:rPr>
          <w:rFonts w:ascii="Arial" w:eastAsia="Times New Roman" w:hAnsi="Arial" w:cs="Arial"/>
          <w:b/>
        </w:rPr>
      </w:pPr>
      <w:r w:rsidRPr="006F0DFD">
        <w:rPr>
          <w:rFonts w:ascii="Arial" w:eastAsia="Times New Roman" w:hAnsi="Arial" w:cs="Arial"/>
          <w:b/>
        </w:rPr>
        <w:lastRenderedPageBreak/>
        <w:t>REFERENCES</w:t>
      </w:r>
    </w:p>
    <w:p w14:paraId="66C236E0" w14:textId="77777777" w:rsidR="008C653B" w:rsidRPr="00EA66B0" w:rsidRDefault="008C653B" w:rsidP="00EA66B0">
      <w:pPr>
        <w:spacing w:before="100" w:beforeAutospacing="1" w:after="100" w:afterAutospacing="1" w:line="360" w:lineRule="auto"/>
        <w:jc w:val="both"/>
        <w:rPr>
          <w:rFonts w:ascii="Arial" w:eastAsia="Times New Roman" w:hAnsi="Arial" w:cs="Arial"/>
        </w:rPr>
      </w:pPr>
      <w:r w:rsidRPr="00EA66B0">
        <w:rPr>
          <w:rFonts w:ascii="Arial" w:eastAsia="Times New Roman" w:hAnsi="Arial" w:cs="Arial"/>
        </w:rPr>
        <w:t xml:space="preserve">‘Corporate social responsibility and financial performance in emerging markets: A systematic review to enhance decision-making frameworks’ (2026) </w:t>
      </w:r>
      <w:r w:rsidRPr="00EA66B0">
        <w:rPr>
          <w:rFonts w:ascii="Arial" w:eastAsia="Times New Roman" w:hAnsi="Arial" w:cs="Arial"/>
          <w:bCs/>
        </w:rPr>
        <w:t>Journal of Emerging Markets Research</w:t>
      </w:r>
      <w:r w:rsidRPr="00EA66B0">
        <w:rPr>
          <w:rFonts w:ascii="Arial" w:eastAsia="Times New Roman" w:hAnsi="Arial" w:cs="Arial"/>
        </w:rPr>
        <w:t xml:space="preserve">, 14(1), pp. 22–48. Available at: </w:t>
      </w:r>
      <w:hyperlink r:id="rId9" w:tgtFrame="_new" w:history="1">
        <w:r w:rsidRPr="00EA66B0">
          <w:rPr>
            <w:rFonts w:ascii="Arial" w:eastAsia="Times New Roman" w:hAnsi="Arial" w:cs="Arial"/>
            <w:color w:val="0000FF"/>
            <w:u w:val="single"/>
          </w:rPr>
          <w:t>https://www.sciencedirect.com/science/article/pii/S2590291126000768</w:t>
        </w:r>
      </w:hyperlink>
      <w:r w:rsidRPr="00EA66B0">
        <w:rPr>
          <w:rFonts w:ascii="Arial" w:eastAsia="Times New Roman" w:hAnsi="Arial" w:cs="Arial"/>
        </w:rPr>
        <w:t>.</w:t>
      </w:r>
    </w:p>
    <w:p w14:paraId="43C02217" w14:textId="77777777" w:rsidR="008C653B" w:rsidRPr="00EA66B0" w:rsidRDefault="008C653B" w:rsidP="00EA66B0">
      <w:pPr>
        <w:spacing w:before="100" w:beforeAutospacing="1" w:after="100" w:afterAutospacing="1" w:line="360" w:lineRule="auto"/>
        <w:jc w:val="both"/>
        <w:rPr>
          <w:rFonts w:ascii="Arial" w:eastAsia="Times New Roman" w:hAnsi="Arial" w:cs="Arial"/>
        </w:rPr>
      </w:pPr>
      <w:r w:rsidRPr="00EA66B0">
        <w:rPr>
          <w:rFonts w:ascii="Arial" w:eastAsia="Times New Roman" w:hAnsi="Arial" w:cs="Arial"/>
        </w:rPr>
        <w:t xml:space="preserve">Din, B.H., Waris, M., Habibullah, M.S., et al. (2025) ‘The role of corporate social responsibility sustainable practices in driving economic growth in Malaysia’, </w:t>
      </w:r>
      <w:r w:rsidRPr="00EA66B0">
        <w:rPr>
          <w:rFonts w:ascii="Arial" w:eastAsia="Times New Roman" w:hAnsi="Arial" w:cs="Arial"/>
          <w:bCs/>
        </w:rPr>
        <w:t>Discover Sustainability</w:t>
      </w:r>
      <w:r w:rsidRPr="00EA66B0">
        <w:rPr>
          <w:rFonts w:ascii="Arial" w:eastAsia="Times New Roman" w:hAnsi="Arial" w:cs="Arial"/>
        </w:rPr>
        <w:t xml:space="preserve">, 6, pp. 437. Available at: </w:t>
      </w:r>
      <w:hyperlink r:id="rId10" w:tgtFrame="_new" w:history="1">
        <w:r w:rsidRPr="00EA66B0">
          <w:rPr>
            <w:rFonts w:ascii="Arial" w:eastAsia="Times New Roman" w:hAnsi="Arial" w:cs="Arial"/>
            <w:color w:val="0000FF"/>
            <w:u w:val="single"/>
          </w:rPr>
          <w:t>https://link.springer.com/article/10.1007/s43621-025-01311-9</w:t>
        </w:r>
      </w:hyperlink>
      <w:r w:rsidRPr="00EA66B0">
        <w:rPr>
          <w:rFonts w:ascii="Arial" w:eastAsia="Times New Roman" w:hAnsi="Arial" w:cs="Arial"/>
        </w:rPr>
        <w:t>.</w:t>
      </w:r>
    </w:p>
    <w:p w14:paraId="3CE8A9B7" w14:textId="77777777" w:rsidR="008C653B" w:rsidRPr="00EA66B0" w:rsidRDefault="008C653B" w:rsidP="00EA66B0">
      <w:pPr>
        <w:spacing w:before="100" w:beforeAutospacing="1" w:after="100" w:afterAutospacing="1" w:line="360" w:lineRule="auto"/>
        <w:jc w:val="both"/>
        <w:rPr>
          <w:rFonts w:ascii="Arial" w:eastAsia="Times New Roman" w:hAnsi="Arial" w:cs="Arial"/>
        </w:rPr>
      </w:pPr>
      <w:r w:rsidRPr="00EA66B0">
        <w:rPr>
          <w:rFonts w:ascii="Arial" w:eastAsia="Times New Roman" w:hAnsi="Arial" w:cs="Arial"/>
        </w:rPr>
        <w:t xml:space="preserve">Kalra, P. (2024) ‘Corporate Social Responsibility and Stakeholder Theory: An Integrated Review’, </w:t>
      </w:r>
      <w:r w:rsidRPr="00EA66B0">
        <w:rPr>
          <w:rFonts w:ascii="Arial" w:eastAsia="Times New Roman" w:hAnsi="Arial" w:cs="Arial"/>
          <w:bCs/>
        </w:rPr>
        <w:t>International Journal of Management Studies</w:t>
      </w:r>
      <w:r w:rsidRPr="00EA66B0">
        <w:rPr>
          <w:rFonts w:ascii="Arial" w:eastAsia="Times New Roman" w:hAnsi="Arial" w:cs="Arial"/>
        </w:rPr>
        <w:t xml:space="preserve">, 31(2), pp. 102–118. Available at: </w:t>
      </w:r>
      <w:hyperlink r:id="rId11" w:tgtFrame="_new" w:history="1">
        <w:r w:rsidRPr="00EA66B0">
          <w:rPr>
            <w:rFonts w:ascii="Arial" w:eastAsia="Times New Roman" w:hAnsi="Arial" w:cs="Arial"/>
            <w:color w:val="0000FF"/>
            <w:u w:val="single"/>
          </w:rPr>
          <w:t>https://www.researchgate.net/publication/379330233_CORPORATE_SOCIAL_RESPONSIBILITY_AND_STAKEHOLDER_THEORY_AN_INTEGRATED_REVIEW</w:t>
        </w:r>
      </w:hyperlink>
      <w:r w:rsidRPr="00EA66B0">
        <w:rPr>
          <w:rFonts w:ascii="Arial" w:eastAsia="Times New Roman" w:hAnsi="Arial" w:cs="Arial"/>
        </w:rPr>
        <w:t>.</w:t>
      </w:r>
    </w:p>
    <w:p w14:paraId="44C3B7C2" w14:textId="77777777" w:rsidR="008C653B" w:rsidRPr="00EA66B0" w:rsidRDefault="008C653B" w:rsidP="00EA66B0">
      <w:pPr>
        <w:spacing w:before="100" w:beforeAutospacing="1" w:after="100" w:afterAutospacing="1" w:line="360" w:lineRule="auto"/>
        <w:jc w:val="both"/>
        <w:rPr>
          <w:rFonts w:ascii="Arial" w:eastAsia="Times New Roman" w:hAnsi="Arial" w:cs="Arial"/>
        </w:rPr>
      </w:pPr>
      <w:r w:rsidRPr="00EA66B0">
        <w:rPr>
          <w:rFonts w:ascii="Arial" w:eastAsia="Times New Roman" w:hAnsi="Arial" w:cs="Arial"/>
        </w:rPr>
        <w:t xml:space="preserve">Miko, J. (2025) ‘The Role of Business Ethics in Improving Corporate Social Responsibility’, </w:t>
      </w:r>
      <w:r w:rsidRPr="00EA66B0">
        <w:rPr>
          <w:rFonts w:ascii="Arial" w:eastAsia="Times New Roman" w:hAnsi="Arial" w:cs="Arial"/>
          <w:bCs/>
        </w:rPr>
        <w:t>YASIN</w:t>
      </w:r>
      <w:r w:rsidRPr="00EA66B0">
        <w:rPr>
          <w:rFonts w:ascii="Arial" w:eastAsia="Times New Roman" w:hAnsi="Arial" w:cs="Arial"/>
        </w:rPr>
        <w:t xml:space="preserve">, 5(5), pp. 4295–4306. Available at: </w:t>
      </w:r>
      <w:hyperlink r:id="rId12" w:tgtFrame="_new" w:history="1">
        <w:r w:rsidRPr="00EA66B0">
          <w:rPr>
            <w:rFonts w:ascii="Arial" w:eastAsia="Times New Roman" w:hAnsi="Arial" w:cs="Arial"/>
            <w:color w:val="0000FF"/>
            <w:u w:val="single"/>
          </w:rPr>
          <w:t>https://ejournal.yasin-alsys.org/yasin/article/view/6750</w:t>
        </w:r>
      </w:hyperlink>
      <w:r w:rsidRPr="00EA66B0">
        <w:rPr>
          <w:rFonts w:ascii="Arial" w:eastAsia="Times New Roman" w:hAnsi="Arial" w:cs="Arial"/>
        </w:rPr>
        <w:t>.</w:t>
      </w:r>
    </w:p>
    <w:p w14:paraId="236D64FF" w14:textId="77777777" w:rsidR="008C653B" w:rsidRPr="00EA66B0" w:rsidRDefault="008C653B" w:rsidP="00EA66B0">
      <w:pPr>
        <w:spacing w:before="100" w:beforeAutospacing="1" w:after="100" w:afterAutospacing="1" w:line="360" w:lineRule="auto"/>
        <w:jc w:val="both"/>
        <w:rPr>
          <w:rFonts w:ascii="Arial" w:eastAsia="Times New Roman" w:hAnsi="Arial" w:cs="Arial"/>
        </w:rPr>
      </w:pPr>
      <w:r w:rsidRPr="00EA66B0">
        <w:rPr>
          <w:rFonts w:ascii="Arial" w:eastAsia="Times New Roman" w:hAnsi="Arial" w:cs="Arial"/>
        </w:rPr>
        <w:t xml:space="preserve">Mishra, R. &amp; Pandey, S. (2025) ‘Triple Bottom Line and ESG Research Evolution: A Bibliometric Analysis’, </w:t>
      </w:r>
      <w:r w:rsidRPr="00EA66B0">
        <w:rPr>
          <w:rFonts w:ascii="Arial" w:eastAsia="Times New Roman" w:hAnsi="Arial" w:cs="Arial"/>
          <w:bCs/>
        </w:rPr>
        <w:t>Journal of Sustainable Business</w:t>
      </w:r>
      <w:r w:rsidRPr="00EA66B0">
        <w:rPr>
          <w:rFonts w:ascii="Arial" w:eastAsia="Times New Roman" w:hAnsi="Arial" w:cs="Arial"/>
        </w:rPr>
        <w:t xml:space="preserve">, 18(3), pp. 112–129. Available at: </w:t>
      </w:r>
      <w:hyperlink r:id="rId13" w:tgtFrame="_new" w:history="1">
        <w:r w:rsidRPr="00EA66B0">
          <w:rPr>
            <w:rFonts w:ascii="Arial" w:eastAsia="Times New Roman" w:hAnsi="Arial" w:cs="Arial"/>
            <w:color w:val="0000FF"/>
            <w:u w:val="single"/>
          </w:rPr>
          <w:t>https://link.springer.com/article/10.1186/s12302-025-01184-9</w:t>
        </w:r>
      </w:hyperlink>
      <w:r w:rsidRPr="00EA66B0">
        <w:rPr>
          <w:rFonts w:ascii="Arial" w:eastAsia="Times New Roman" w:hAnsi="Arial" w:cs="Arial"/>
        </w:rPr>
        <w:t>.</w:t>
      </w:r>
    </w:p>
    <w:p w14:paraId="36C8441C" w14:textId="77777777" w:rsidR="008C653B" w:rsidRPr="00EA66B0" w:rsidRDefault="008C653B" w:rsidP="00EA66B0">
      <w:pPr>
        <w:spacing w:before="100" w:beforeAutospacing="1" w:after="100" w:afterAutospacing="1" w:line="360" w:lineRule="auto"/>
        <w:jc w:val="both"/>
        <w:rPr>
          <w:rFonts w:ascii="Arial" w:eastAsia="Times New Roman" w:hAnsi="Arial" w:cs="Arial"/>
        </w:rPr>
      </w:pPr>
      <w:r w:rsidRPr="00EA66B0">
        <w:rPr>
          <w:rFonts w:ascii="Arial" w:eastAsia="Times New Roman" w:hAnsi="Arial" w:cs="Arial"/>
        </w:rPr>
        <w:t xml:space="preserve">Putri Amanda, S., </w:t>
      </w:r>
      <w:proofErr w:type="spellStart"/>
      <w:r w:rsidRPr="00EA66B0">
        <w:rPr>
          <w:rFonts w:ascii="Arial" w:eastAsia="Times New Roman" w:hAnsi="Arial" w:cs="Arial"/>
        </w:rPr>
        <w:t>Piona</w:t>
      </w:r>
      <w:proofErr w:type="spellEnd"/>
      <w:r w:rsidRPr="00EA66B0">
        <w:rPr>
          <w:rFonts w:ascii="Arial" w:eastAsia="Times New Roman" w:hAnsi="Arial" w:cs="Arial"/>
        </w:rPr>
        <w:t xml:space="preserve">, R. &amp; </w:t>
      </w:r>
      <w:proofErr w:type="spellStart"/>
      <w:r w:rsidRPr="00EA66B0">
        <w:rPr>
          <w:rFonts w:ascii="Arial" w:eastAsia="Times New Roman" w:hAnsi="Arial" w:cs="Arial"/>
        </w:rPr>
        <w:t>Rismawati</w:t>
      </w:r>
      <w:proofErr w:type="spellEnd"/>
      <w:r w:rsidRPr="00EA66B0">
        <w:rPr>
          <w:rFonts w:ascii="Arial" w:eastAsia="Times New Roman" w:hAnsi="Arial" w:cs="Arial"/>
        </w:rPr>
        <w:t xml:space="preserve">, D. (2025) ‘Exploring the Meaning of Triple Bottom Line and CSR Implementation in Enhancing Corporate Competitiveness and Reputation’, </w:t>
      </w:r>
      <w:r w:rsidRPr="00EA66B0">
        <w:rPr>
          <w:rFonts w:ascii="Arial" w:eastAsia="Times New Roman" w:hAnsi="Arial" w:cs="Arial"/>
          <w:bCs/>
        </w:rPr>
        <w:t>Journal of Business, Management, and Accounting</w:t>
      </w:r>
      <w:r w:rsidRPr="00EA66B0">
        <w:rPr>
          <w:rFonts w:ascii="Arial" w:eastAsia="Times New Roman" w:hAnsi="Arial" w:cs="Arial"/>
        </w:rPr>
        <w:t xml:space="preserve">, 12(4), pp. 45–62. Available at: </w:t>
      </w:r>
      <w:hyperlink r:id="rId14" w:tgtFrame="_new" w:history="1">
        <w:r w:rsidRPr="00EA66B0">
          <w:rPr>
            <w:rFonts w:ascii="Arial" w:eastAsia="Times New Roman" w:hAnsi="Arial" w:cs="Arial"/>
            <w:color w:val="0000FF"/>
            <w:u w:val="single"/>
          </w:rPr>
          <w:t>https://journals.ai-mrc.com/jbma/article/view/214</w:t>
        </w:r>
      </w:hyperlink>
      <w:r w:rsidRPr="00EA66B0">
        <w:rPr>
          <w:rFonts w:ascii="Arial" w:eastAsia="Times New Roman" w:hAnsi="Arial" w:cs="Arial"/>
        </w:rPr>
        <w:t>.</w:t>
      </w:r>
    </w:p>
    <w:p w14:paraId="3BE9A5DD" w14:textId="77777777" w:rsidR="008C653B" w:rsidRPr="00EA66B0" w:rsidRDefault="008C653B" w:rsidP="00EA66B0">
      <w:pPr>
        <w:spacing w:before="100" w:beforeAutospacing="1" w:after="100" w:afterAutospacing="1" w:line="360" w:lineRule="auto"/>
        <w:jc w:val="both"/>
        <w:rPr>
          <w:rFonts w:ascii="Arial" w:eastAsia="Times New Roman" w:hAnsi="Arial" w:cs="Arial"/>
        </w:rPr>
      </w:pPr>
      <w:proofErr w:type="spellStart"/>
      <w:r w:rsidRPr="00EA66B0">
        <w:rPr>
          <w:rFonts w:ascii="Arial" w:eastAsia="Times New Roman" w:hAnsi="Arial" w:cs="Arial"/>
        </w:rPr>
        <w:t>Ugwuoju</w:t>
      </w:r>
      <w:proofErr w:type="spellEnd"/>
      <w:r w:rsidRPr="00EA66B0">
        <w:rPr>
          <w:rFonts w:ascii="Arial" w:eastAsia="Times New Roman" w:hAnsi="Arial" w:cs="Arial"/>
        </w:rPr>
        <w:t>, E.C. (</w:t>
      </w:r>
      <w:proofErr w:type="gramStart"/>
      <w:r w:rsidRPr="00EA66B0">
        <w:rPr>
          <w:rFonts w:ascii="Arial" w:eastAsia="Times New Roman" w:hAnsi="Arial" w:cs="Arial"/>
        </w:rPr>
        <w:t>2025) ‘</w:t>
      </w:r>
      <w:proofErr w:type="gramEnd"/>
      <w:r w:rsidRPr="00EA66B0">
        <w:rPr>
          <w:rFonts w:ascii="Arial" w:eastAsia="Times New Roman" w:hAnsi="Arial" w:cs="Arial"/>
        </w:rPr>
        <w:t xml:space="preserve">Corporate Reputation Volatility in Technology Firms: A Multi-Stakeholder Analysis of CSR Perception Incongruence and Reputational Capital Formation’, </w:t>
      </w:r>
      <w:proofErr w:type="spellStart"/>
      <w:r w:rsidRPr="00EA66B0">
        <w:rPr>
          <w:rFonts w:ascii="Arial" w:eastAsia="Times New Roman" w:hAnsi="Arial" w:cs="Arial"/>
          <w:bCs/>
        </w:rPr>
        <w:t>IntechOpen</w:t>
      </w:r>
      <w:proofErr w:type="spellEnd"/>
      <w:r w:rsidRPr="00EA66B0">
        <w:rPr>
          <w:rFonts w:ascii="Arial" w:eastAsia="Times New Roman" w:hAnsi="Arial" w:cs="Arial"/>
        </w:rPr>
        <w:t xml:space="preserve">. Available at: </w:t>
      </w:r>
      <w:hyperlink r:id="rId15" w:tgtFrame="_new" w:history="1">
        <w:r w:rsidRPr="00EA66B0">
          <w:rPr>
            <w:rFonts w:ascii="Arial" w:eastAsia="Times New Roman" w:hAnsi="Arial" w:cs="Arial"/>
            <w:color w:val="0000FF"/>
            <w:u w:val="single"/>
          </w:rPr>
          <w:t>https://www.intechopen.com/online-first/1232355</w:t>
        </w:r>
      </w:hyperlink>
      <w:r w:rsidRPr="00EA66B0">
        <w:rPr>
          <w:rFonts w:ascii="Arial" w:eastAsia="Times New Roman" w:hAnsi="Arial" w:cs="Arial"/>
        </w:rPr>
        <w:t>.</w:t>
      </w:r>
    </w:p>
    <w:sectPr w:rsidR="008C653B" w:rsidRPr="00EA66B0" w:rsidSect="006F0DFD">
      <w:footerReference w:type="default" r:id="rId16"/>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41A98" w14:textId="77777777" w:rsidR="00794629" w:rsidRDefault="00794629" w:rsidP="006F0DFD">
      <w:pPr>
        <w:spacing w:after="0" w:line="240" w:lineRule="auto"/>
      </w:pPr>
      <w:r>
        <w:separator/>
      </w:r>
    </w:p>
  </w:endnote>
  <w:endnote w:type="continuationSeparator" w:id="0">
    <w:p w14:paraId="24597887" w14:textId="77777777" w:rsidR="00794629" w:rsidRDefault="00794629" w:rsidP="006F0D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5991744"/>
      <w:docPartObj>
        <w:docPartGallery w:val="Page Numbers (Bottom of Page)"/>
        <w:docPartUnique/>
      </w:docPartObj>
    </w:sdtPr>
    <w:sdtEndPr>
      <w:rPr>
        <w:noProof/>
      </w:rPr>
    </w:sdtEndPr>
    <w:sdtContent>
      <w:p w14:paraId="73AF4F2D" w14:textId="77777777" w:rsidR="006F0DFD" w:rsidRDefault="006F0DFD">
        <w:pPr>
          <w:pStyle w:val="Footer"/>
          <w:jc w:val="right"/>
        </w:pPr>
        <w:r>
          <w:fldChar w:fldCharType="begin"/>
        </w:r>
        <w:r>
          <w:instrText xml:space="preserve"> PAGE   \* MERGEFORMAT </w:instrText>
        </w:r>
        <w:r>
          <w:fldChar w:fldCharType="separate"/>
        </w:r>
        <w:r w:rsidR="00233F0B">
          <w:rPr>
            <w:noProof/>
          </w:rPr>
          <w:t>2</w:t>
        </w:r>
        <w:r>
          <w:rPr>
            <w:noProof/>
          </w:rPr>
          <w:fldChar w:fldCharType="end"/>
        </w:r>
      </w:p>
    </w:sdtContent>
  </w:sdt>
  <w:p w14:paraId="277D584D" w14:textId="77777777" w:rsidR="006F0DFD" w:rsidRDefault="006F0D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59F4B2" w14:textId="77777777" w:rsidR="00794629" w:rsidRDefault="00794629" w:rsidP="006F0DFD">
      <w:pPr>
        <w:spacing w:after="0" w:line="240" w:lineRule="auto"/>
      </w:pPr>
      <w:r>
        <w:separator/>
      </w:r>
    </w:p>
  </w:footnote>
  <w:footnote w:type="continuationSeparator" w:id="0">
    <w:p w14:paraId="3D0D128D" w14:textId="77777777" w:rsidR="00794629" w:rsidRDefault="00794629" w:rsidP="006F0D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E5D35"/>
    <w:multiLevelType w:val="hybridMultilevel"/>
    <w:tmpl w:val="A4329C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DE81D18"/>
    <w:multiLevelType w:val="hybridMultilevel"/>
    <w:tmpl w:val="C00AC8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47A7978"/>
    <w:multiLevelType w:val="multilevel"/>
    <w:tmpl w:val="66AC4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8C56D2"/>
    <w:multiLevelType w:val="multilevel"/>
    <w:tmpl w:val="ECCE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7322055">
    <w:abstractNumId w:val="2"/>
  </w:num>
  <w:num w:numId="2" w16cid:durableId="2123065410">
    <w:abstractNumId w:val="0"/>
  </w:num>
  <w:num w:numId="3" w16cid:durableId="1646279051">
    <w:abstractNumId w:val="1"/>
  </w:num>
  <w:num w:numId="4" w16cid:durableId="1622057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DFD"/>
    <w:rsid w:val="00233F0B"/>
    <w:rsid w:val="00497668"/>
    <w:rsid w:val="006F0DFD"/>
    <w:rsid w:val="007172D2"/>
    <w:rsid w:val="00794629"/>
    <w:rsid w:val="00867286"/>
    <w:rsid w:val="008C653B"/>
    <w:rsid w:val="00C1453E"/>
    <w:rsid w:val="00DA6696"/>
    <w:rsid w:val="00EA66B0"/>
    <w:rsid w:val="00F879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ADADD"/>
  <w15:chartTrackingRefBased/>
  <w15:docId w15:val="{6530AC09-7EFE-44E1-A814-EFA2B9E41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F0DF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F0DFD"/>
    <w:rPr>
      <w:b/>
      <w:bCs/>
    </w:rPr>
  </w:style>
  <w:style w:type="paragraph" w:styleId="ListParagraph">
    <w:name w:val="List Paragraph"/>
    <w:basedOn w:val="Normal"/>
    <w:uiPriority w:val="34"/>
    <w:qFormat/>
    <w:rsid w:val="006F0DFD"/>
    <w:pPr>
      <w:ind w:left="720"/>
      <w:contextualSpacing/>
    </w:pPr>
  </w:style>
  <w:style w:type="table" w:styleId="TableGrid">
    <w:name w:val="Table Grid"/>
    <w:basedOn w:val="TableNormal"/>
    <w:uiPriority w:val="39"/>
    <w:rsid w:val="006F0D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F0DF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6F0D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0DFD"/>
  </w:style>
  <w:style w:type="paragraph" w:styleId="Footer">
    <w:name w:val="footer"/>
    <w:basedOn w:val="Normal"/>
    <w:link w:val="FooterChar"/>
    <w:uiPriority w:val="99"/>
    <w:unhideWhenUsed/>
    <w:rsid w:val="006F0D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0DFD"/>
  </w:style>
  <w:style w:type="table" w:customStyle="1" w:styleId="TableGrid1">
    <w:name w:val="Table Grid1"/>
    <w:basedOn w:val="TableNormal"/>
    <w:next w:val="TableGrid"/>
    <w:uiPriority w:val="39"/>
    <w:rsid w:val="00EA66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443467">
      <w:bodyDiv w:val="1"/>
      <w:marLeft w:val="0"/>
      <w:marRight w:val="0"/>
      <w:marTop w:val="0"/>
      <w:marBottom w:val="0"/>
      <w:divBdr>
        <w:top w:val="none" w:sz="0" w:space="0" w:color="auto"/>
        <w:left w:val="none" w:sz="0" w:space="0" w:color="auto"/>
        <w:bottom w:val="none" w:sz="0" w:space="0" w:color="auto"/>
        <w:right w:val="none" w:sz="0" w:space="0" w:color="auto"/>
      </w:divBdr>
    </w:div>
    <w:div w:id="158548969">
      <w:bodyDiv w:val="1"/>
      <w:marLeft w:val="0"/>
      <w:marRight w:val="0"/>
      <w:marTop w:val="0"/>
      <w:marBottom w:val="0"/>
      <w:divBdr>
        <w:top w:val="none" w:sz="0" w:space="0" w:color="auto"/>
        <w:left w:val="none" w:sz="0" w:space="0" w:color="auto"/>
        <w:bottom w:val="none" w:sz="0" w:space="0" w:color="auto"/>
        <w:right w:val="none" w:sz="0" w:space="0" w:color="auto"/>
      </w:divBdr>
    </w:div>
    <w:div w:id="503320838">
      <w:bodyDiv w:val="1"/>
      <w:marLeft w:val="0"/>
      <w:marRight w:val="0"/>
      <w:marTop w:val="0"/>
      <w:marBottom w:val="0"/>
      <w:divBdr>
        <w:top w:val="none" w:sz="0" w:space="0" w:color="auto"/>
        <w:left w:val="none" w:sz="0" w:space="0" w:color="auto"/>
        <w:bottom w:val="none" w:sz="0" w:space="0" w:color="auto"/>
        <w:right w:val="none" w:sz="0" w:space="0" w:color="auto"/>
      </w:divBdr>
    </w:div>
    <w:div w:id="574750859">
      <w:bodyDiv w:val="1"/>
      <w:marLeft w:val="0"/>
      <w:marRight w:val="0"/>
      <w:marTop w:val="0"/>
      <w:marBottom w:val="0"/>
      <w:divBdr>
        <w:top w:val="none" w:sz="0" w:space="0" w:color="auto"/>
        <w:left w:val="none" w:sz="0" w:space="0" w:color="auto"/>
        <w:bottom w:val="none" w:sz="0" w:space="0" w:color="auto"/>
        <w:right w:val="none" w:sz="0" w:space="0" w:color="auto"/>
      </w:divBdr>
    </w:div>
    <w:div w:id="591351834">
      <w:bodyDiv w:val="1"/>
      <w:marLeft w:val="0"/>
      <w:marRight w:val="0"/>
      <w:marTop w:val="0"/>
      <w:marBottom w:val="0"/>
      <w:divBdr>
        <w:top w:val="none" w:sz="0" w:space="0" w:color="auto"/>
        <w:left w:val="none" w:sz="0" w:space="0" w:color="auto"/>
        <w:bottom w:val="none" w:sz="0" w:space="0" w:color="auto"/>
        <w:right w:val="none" w:sz="0" w:space="0" w:color="auto"/>
      </w:divBdr>
    </w:div>
    <w:div w:id="1405759304">
      <w:bodyDiv w:val="1"/>
      <w:marLeft w:val="0"/>
      <w:marRight w:val="0"/>
      <w:marTop w:val="0"/>
      <w:marBottom w:val="0"/>
      <w:divBdr>
        <w:top w:val="none" w:sz="0" w:space="0" w:color="auto"/>
        <w:left w:val="none" w:sz="0" w:space="0" w:color="auto"/>
        <w:bottom w:val="none" w:sz="0" w:space="0" w:color="auto"/>
        <w:right w:val="none" w:sz="0" w:space="0" w:color="auto"/>
      </w:divBdr>
    </w:div>
    <w:div w:id="1875456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link.springer.com/article/10.1186/s12302-025-01184-9?utm_source=chatgpt.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journal.yasin-alsys.org/yasin/article/view/6750?utm_source=chatgpt.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79330233_CORPORATE_SOCIAL_RESPONSIBILITY_AND_STAKEHOLDER_THEORY_AN_INTEGRATED_REVIEW?utm_source=chatgpt.com" TargetMode="External"/><Relationship Id="rId5" Type="http://schemas.openxmlformats.org/officeDocument/2006/relationships/footnotes" Target="footnotes.xml"/><Relationship Id="rId15" Type="http://schemas.openxmlformats.org/officeDocument/2006/relationships/hyperlink" Target="https://www.intechopen.com/online-first/1232355?utm_source=chatgpt.com" TargetMode="External"/><Relationship Id="rId10" Type="http://schemas.openxmlformats.org/officeDocument/2006/relationships/hyperlink" Target="https://link.springer.com/article/10.1007/s43621-025-01311-9?utm_source=chatgpt.com" TargetMode="External"/><Relationship Id="rId4" Type="http://schemas.openxmlformats.org/officeDocument/2006/relationships/webSettings" Target="webSettings.xml"/><Relationship Id="rId9" Type="http://schemas.openxmlformats.org/officeDocument/2006/relationships/hyperlink" Target="https://www.sciencedirect.com/science/article/pii/S2590291126000768?utm_source=chatgpt.com" TargetMode="External"/><Relationship Id="rId14" Type="http://schemas.openxmlformats.org/officeDocument/2006/relationships/hyperlink" Target="https://journals.ai-mrc.com/jbma/article/view/214?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7</Pages>
  <Words>1812</Words>
  <Characters>10334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Zainab Hanif (2422167)</cp:lastModifiedBy>
  <cp:revision>2</cp:revision>
  <dcterms:created xsi:type="dcterms:W3CDTF">2026-03-21T14:28:00Z</dcterms:created>
  <dcterms:modified xsi:type="dcterms:W3CDTF">2026-03-21T14:28:00Z</dcterms:modified>
</cp:coreProperties>
</file>