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F07EF0" wp14:paraId="4814269B" wp14:textId="790C34B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5F07EF0" w:rsidR="335D75C4">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Student Name - Jeromme Lagmay </w:t>
      </w:r>
    </w:p>
    <w:p xmlns:wp14="http://schemas.microsoft.com/office/word/2010/wordml" w:rsidP="25F07EF0" wp14:paraId="4BF625FB" wp14:textId="46B036B1">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5F07EF0" w:rsidR="335D75C4">
        <w:rPr>
          <w:rFonts w:ascii="Arial Nova" w:hAnsi="Arial Nova" w:eastAsia="Arial Nova" w:cs="Arial Nova"/>
          <w:b w:val="1"/>
          <w:bCs w:val="1"/>
          <w:i w:val="0"/>
          <w:iCs w:val="0"/>
          <w:caps w:val="0"/>
          <w:smallCaps w:val="0"/>
          <w:noProof w:val="0"/>
          <w:color w:val="000000" w:themeColor="text1" w:themeTint="FF" w:themeShade="FF"/>
          <w:sz w:val="40"/>
          <w:szCs w:val="40"/>
          <w:lang w:val="en-US"/>
        </w:rPr>
        <w:t>Student Number - 2229632</w:t>
      </w:r>
    </w:p>
    <w:p xmlns:wp14="http://schemas.microsoft.com/office/word/2010/wordml" w:rsidP="25F07EF0" wp14:paraId="2B7B7CD1" wp14:textId="77EBA0FB">
      <w:pPr>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25F07EF0" w:rsidR="335D75C4">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LCLM6003 - </w:t>
      </w:r>
      <w:r w:rsidRPr="25F07EF0" w:rsidR="335D75C4">
        <w:rPr>
          <w:rFonts w:ascii="Arial" w:hAnsi="Arial" w:eastAsia="Arial" w:cs="Arial"/>
          <w:b w:val="1"/>
          <w:bCs w:val="1"/>
          <w:i w:val="0"/>
          <w:iCs w:val="0"/>
          <w:caps w:val="0"/>
          <w:smallCaps w:val="0"/>
          <w:noProof w:val="0"/>
          <w:color w:val="000000" w:themeColor="text1" w:themeTint="FF" w:themeShade="FF"/>
          <w:sz w:val="40"/>
          <w:szCs w:val="40"/>
          <w:lang w:val="en-US"/>
        </w:rPr>
        <w:t>Leading and Implementing Change</w:t>
      </w:r>
      <w:r w:rsidRPr="25F07EF0" w:rsidR="335D75C4">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 </w:t>
      </w:r>
    </w:p>
    <w:p xmlns:wp14="http://schemas.microsoft.com/office/word/2010/wordml" w:rsidP="25F07EF0" wp14:paraId="63AE432A" wp14:textId="5BC7B3F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40"/>
          <w:szCs w:val="40"/>
          <w:lang w:val="en-US"/>
        </w:rPr>
      </w:pPr>
      <w:r w:rsidRPr="25F07EF0" w:rsidR="335D75C4">
        <w:rPr>
          <w:rFonts w:ascii="Arial" w:hAnsi="Arial" w:eastAsia="Arial" w:cs="Arial"/>
          <w:b w:val="1"/>
          <w:bCs w:val="1"/>
          <w:i w:val="0"/>
          <w:iCs w:val="0"/>
          <w:caps w:val="0"/>
          <w:smallCaps w:val="0"/>
          <w:noProof w:val="0"/>
          <w:color w:val="000000" w:themeColor="text1" w:themeTint="FF" w:themeShade="FF"/>
          <w:sz w:val="40"/>
          <w:szCs w:val="40"/>
          <w:lang w:val="en-US"/>
        </w:rPr>
        <w:t>(LIC)</w:t>
      </w:r>
    </w:p>
    <w:p xmlns:wp14="http://schemas.microsoft.com/office/word/2010/wordml" w:rsidP="25F07EF0" wp14:paraId="0223C6C3" wp14:textId="375B0784">
      <w:pPr>
        <w:spacing w:before="240" w:beforeAutospacing="off" w:after="240" w:afterAutospacing="off"/>
        <w:rPr>
          <w:rFonts w:ascii="Arial Nova" w:hAnsi="Arial Nova" w:eastAsia="Arial Nova" w:cs="Arial Nova"/>
          <w:b w:val="0"/>
          <w:bCs w:val="0"/>
          <w:i w:val="0"/>
          <w:iCs w:val="0"/>
          <w:caps w:val="0"/>
          <w:smallCaps w:val="0"/>
          <w:noProof w:val="0"/>
          <w:color w:val="242130"/>
          <w:sz w:val="40"/>
          <w:szCs w:val="40"/>
          <w:lang w:val="en-US"/>
        </w:rPr>
      </w:pPr>
      <w:r w:rsidRPr="25F07EF0" w:rsidR="335D75C4">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Lecturers Name – </w:t>
      </w:r>
      <w:r w:rsidRPr="25F07EF0" w:rsidR="335D75C4">
        <w:rPr>
          <w:rFonts w:ascii="Arial Nova" w:hAnsi="Arial Nova" w:eastAsia="Arial Nova" w:cs="Arial Nova"/>
          <w:b w:val="1"/>
          <w:bCs w:val="1"/>
          <w:i w:val="0"/>
          <w:iCs w:val="0"/>
          <w:caps w:val="0"/>
          <w:smallCaps w:val="0"/>
          <w:noProof w:val="0"/>
          <w:color w:val="242130"/>
          <w:sz w:val="40"/>
          <w:szCs w:val="40"/>
          <w:lang w:val="en-US"/>
        </w:rPr>
        <w:t>Munodzinesa Zuwirai</w:t>
      </w:r>
    </w:p>
    <w:p xmlns:wp14="http://schemas.microsoft.com/office/word/2010/wordml" w:rsidP="25F07EF0" wp14:paraId="7740CBEB" wp14:textId="32DDAC5D">
      <w:pPr>
        <w:spacing w:before="119" w:beforeAutospacing="off" w:after="0" w:afterAutospacing="off"/>
        <w:ind w:left="0" w:right="93"/>
        <w:rPr>
          <w:rFonts w:ascii="Arial" w:hAnsi="Arial" w:eastAsia="Arial" w:cs="Arial"/>
          <w:b w:val="0"/>
          <w:bCs w:val="0"/>
          <w:i w:val="0"/>
          <w:iCs w:val="0"/>
          <w:caps w:val="0"/>
          <w:smallCaps w:val="0"/>
          <w:noProof w:val="0"/>
          <w:color w:val="000000" w:themeColor="text1" w:themeTint="FF" w:themeShade="FF"/>
          <w:sz w:val="40"/>
          <w:szCs w:val="40"/>
          <w:lang w:val="en-US"/>
        </w:rPr>
      </w:pPr>
      <w:r w:rsidRPr="25F07EF0" w:rsidR="335D75C4">
        <w:rPr>
          <w:rFonts w:ascii="Arial Nova" w:hAnsi="Arial Nova" w:eastAsia="Arial Nova" w:cs="Arial Nova"/>
          <w:b w:val="1"/>
          <w:bCs w:val="1"/>
          <w:i w:val="0"/>
          <w:iCs w:val="0"/>
          <w:caps w:val="0"/>
          <w:smallCaps w:val="0"/>
          <w:noProof w:val="0"/>
          <w:color w:val="000000" w:themeColor="text1" w:themeTint="FF" w:themeShade="FF"/>
          <w:sz w:val="40"/>
          <w:szCs w:val="40"/>
          <w:lang w:val="en-US"/>
        </w:rPr>
        <w:t xml:space="preserve">Assignment Title - </w:t>
      </w:r>
      <w:r w:rsidRPr="25F07EF0" w:rsidR="335D75C4">
        <w:rPr>
          <w:rFonts w:ascii="Arial" w:hAnsi="Arial" w:eastAsia="Arial" w:cs="Arial"/>
          <w:b w:val="1"/>
          <w:bCs w:val="1"/>
          <w:i w:val="0"/>
          <w:iCs w:val="0"/>
          <w:caps w:val="0"/>
          <w:smallCaps w:val="0"/>
          <w:noProof w:val="0"/>
          <w:color w:val="000000" w:themeColor="text1" w:themeTint="FF" w:themeShade="FF"/>
          <w:sz w:val="40"/>
          <w:szCs w:val="40"/>
          <w:lang w:val="en-US"/>
        </w:rPr>
        <w:t>A Strategic Change Plan</w:t>
      </w:r>
    </w:p>
    <w:p xmlns:wp14="http://schemas.microsoft.com/office/word/2010/wordml" w:rsidP="25F07EF0" wp14:paraId="088E93AA" wp14:textId="47121E5A">
      <w:pPr>
        <w:pStyle w:val="Normal"/>
        <w:rPr>
          <w:noProof w:val="0"/>
          <w:lang w:val="en-US"/>
        </w:rPr>
      </w:pPr>
    </w:p>
    <w:p xmlns:wp14="http://schemas.microsoft.com/office/word/2010/wordml" w:rsidP="25F07EF0" wp14:paraId="32604E71" wp14:textId="43AA8F62">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3B62A73D" wp14:textId="2F9DF8F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7915AB94" wp14:textId="2CC36EF3">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747FD045" wp14:textId="79A73261">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23D7A0CD" wp14:textId="2E98C9C3">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266429B5" wp14:textId="57B00CF4">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356CBE82" wp14:textId="7D5495E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7A4F6D9F" wp14:textId="20EC3D3B">
      <w:pPr>
        <w:pStyle w:val="Normal"/>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1344CCFF" wp14:textId="7FE55545">
      <w:pPr>
        <w:pStyle w:val="Heading1"/>
        <w:spacing w:before="322" w:beforeAutospacing="off" w:after="322" w:afterAutospacing="off"/>
        <w:rPr>
          <w:rFonts w:ascii="Aptos" w:hAnsi="Aptos" w:eastAsia="Aptos" w:cs="Aptos"/>
          <w:b w:val="1"/>
          <w:bCs w:val="1"/>
          <w:noProof w:val="0"/>
          <w:sz w:val="48"/>
          <w:szCs w:val="48"/>
          <w:lang w:val="en-US"/>
        </w:rPr>
      </w:pPr>
    </w:p>
    <w:p xmlns:wp14="http://schemas.microsoft.com/office/word/2010/wordml" w:rsidP="25F07EF0" wp14:paraId="23A18CE0" wp14:textId="20C1DE13">
      <w:pPr>
        <w:pStyle w:val="Heading1"/>
        <w:spacing w:before="322" w:beforeAutospacing="off" w:after="322" w:afterAutospacing="off"/>
        <w:rPr>
          <w:rFonts w:ascii="Arial Nova" w:hAnsi="Arial Nova" w:eastAsia="Arial Nova" w:cs="Arial Nova"/>
          <w:b w:val="1"/>
          <w:bCs w:val="1"/>
          <w:noProof w:val="0"/>
          <w:sz w:val="48"/>
          <w:szCs w:val="48"/>
          <w:lang w:val="en-US"/>
        </w:rPr>
      </w:pPr>
      <w:r w:rsidRPr="25F07EF0" w:rsidR="31EC9630">
        <w:rPr>
          <w:rFonts w:ascii="Arial Nova" w:hAnsi="Arial Nova" w:eastAsia="Arial Nova" w:cs="Arial Nova"/>
          <w:b w:val="1"/>
          <w:bCs w:val="1"/>
          <w:noProof w:val="0"/>
          <w:sz w:val="48"/>
          <w:szCs w:val="48"/>
          <w:lang w:val="en-US"/>
        </w:rPr>
        <w:t xml:space="preserve">Strategic Change Management Plan for </w:t>
      </w:r>
      <w:r w:rsidRPr="25F07EF0" w:rsidR="31EC9630">
        <w:rPr>
          <w:rFonts w:ascii="Arial Nova" w:hAnsi="Arial Nova" w:eastAsia="Arial Nova" w:cs="Arial Nova"/>
          <w:b w:val="1"/>
          <w:bCs w:val="1"/>
          <w:noProof w:val="0"/>
          <w:sz w:val="48"/>
          <w:szCs w:val="48"/>
          <w:lang w:val="en-US"/>
        </w:rPr>
        <w:t>GoodwillSolutions</w:t>
      </w:r>
      <w:r w:rsidRPr="25F07EF0" w:rsidR="31EC9630">
        <w:rPr>
          <w:rFonts w:ascii="Arial Nova" w:hAnsi="Arial Nova" w:eastAsia="Arial Nova" w:cs="Arial Nova"/>
          <w:b w:val="1"/>
          <w:bCs w:val="1"/>
          <w:noProof w:val="0"/>
          <w:sz w:val="48"/>
          <w:szCs w:val="48"/>
          <w:lang w:val="en-US"/>
        </w:rPr>
        <w:t xml:space="preserve"> CIC</w:t>
      </w:r>
    </w:p>
    <w:p xmlns:wp14="http://schemas.microsoft.com/office/word/2010/wordml" w:rsidP="25F07EF0" wp14:paraId="31C571AD" wp14:textId="35BB611D">
      <w:pPr>
        <w:rPr>
          <w:rFonts w:ascii="Arial Nova" w:hAnsi="Arial Nova" w:eastAsia="Arial Nova" w:cs="Arial Nova"/>
        </w:rPr>
      </w:pPr>
    </w:p>
    <w:p xmlns:wp14="http://schemas.microsoft.com/office/word/2010/wordml" w:rsidP="25F07EF0" wp14:paraId="1320D5E9" wp14:textId="2D4EE2B3">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Executive Summary</w:t>
      </w:r>
    </w:p>
    <w:p xmlns:wp14="http://schemas.microsoft.com/office/word/2010/wordml" w:rsidP="25F07EF0" wp14:paraId="2F03C9B6" wp14:textId="38B102F3">
      <w:pPr>
        <w:spacing w:before="240" w:beforeAutospacing="off" w:after="240" w:afterAutospacing="off"/>
      </w:pPr>
      <w:r w:rsidRPr="25F07EF0" w:rsidR="61026ACB">
        <w:rPr>
          <w:rFonts w:ascii="Arial Nova" w:hAnsi="Arial Nova" w:eastAsia="Arial Nova" w:cs="Arial Nova"/>
          <w:noProof w:val="0"/>
          <w:sz w:val="24"/>
          <w:szCs w:val="24"/>
          <w:lang w:val="en-US"/>
        </w:rPr>
        <w:t>GoodwillSolutions CIC is a Northampton-based logistics social enterprise that provides integrated storage, picking, and delivery services for major retail clients such as Marks &amp; Spencer. As a social enterprise, the organization combines commercial efficiency with a commitment to generating community value through inclusive employment and training opportunities for individuals who may face barriers to work. This dual mission positions the company uniquely within the logistics sector, aligning business growth with social responsibility and sustainable impact (Daft, 2020; Johnson, Scholes and Whittington, 2020).</w:t>
      </w:r>
    </w:p>
    <w:p xmlns:wp14="http://schemas.microsoft.com/office/word/2010/wordml" w:rsidP="25F07EF0" wp14:paraId="372B1992" wp14:textId="3E1E130B">
      <w:pPr>
        <w:spacing w:before="240" w:beforeAutospacing="off" w:after="240" w:afterAutospacing="off"/>
      </w:pPr>
      <w:r w:rsidRPr="25F07EF0" w:rsidR="61026ACB">
        <w:rPr>
          <w:rFonts w:ascii="Arial Nova" w:hAnsi="Arial Nova" w:eastAsia="Arial Nova" w:cs="Arial Nova"/>
          <w:noProof w:val="0"/>
          <w:sz w:val="24"/>
          <w:szCs w:val="24"/>
          <w:lang w:val="en-US"/>
        </w:rPr>
        <w:t>Over recent years, GoodwillSolutions CIC has encountered several operational challenges that have hindered its efficiency and service performance. Persistent issues such as frequent picking and packing errors, manual inventory processes, and rising operational costs have impacted client satisfaction and profitability. These challenges are compounded by the dynamic nature of the logistics industry, which is undergoing rapid transformation driven by technological innovation, e-commerce expansion, and the integration of artificial intelligence (AI) in supply chain management (Laudon and Laudon, 2022; Grant, 2019). To remain competitive and achieve its strategic goals, GoodwillSolutions CIC must adopt a comprehensive change management approach that improves operational accuracy, enhances workforce capability, and strengthens its technological foundation.</w:t>
      </w:r>
    </w:p>
    <w:p xmlns:wp14="http://schemas.microsoft.com/office/word/2010/wordml" w:rsidP="25F07EF0" wp14:paraId="3386D682" wp14:textId="730258B7">
      <w:pPr>
        <w:spacing w:before="240" w:beforeAutospacing="off" w:after="240" w:afterAutospacing="off"/>
      </w:pPr>
      <w:r w:rsidRPr="25F07EF0" w:rsidR="61026ACB">
        <w:rPr>
          <w:rFonts w:ascii="Arial Nova" w:hAnsi="Arial Nova" w:eastAsia="Arial Nova" w:cs="Arial Nova"/>
          <w:noProof w:val="0"/>
          <w:sz w:val="24"/>
          <w:szCs w:val="24"/>
          <w:lang w:val="en-US"/>
        </w:rPr>
        <w:t>This report presents a strategic change management plan aimed at addressing these critical issues. It provides an in-depth analysis of both internal and external environmental factors influencing the organization’s performance, using frameworks such as SWOT and PESTEL to identify challenges and opportunities. The report also evaluates the suitability of established change management models—namely Lewin’s Three-Step Model, Kotter’s Eight-Step Model, and the ADKAR Model—to guide the transition process effectively. In addition, it explores how transformational leadership and a collaborative organizational culture can act as key enablers for successful change implementation (Bass and Riggio, 2006; Schein, 2017).</w:t>
      </w:r>
    </w:p>
    <w:p xmlns:wp14="http://schemas.microsoft.com/office/word/2010/wordml" w:rsidP="25F07EF0" wp14:paraId="60D60675" wp14:textId="07362533">
      <w:pPr>
        <w:spacing w:before="240" w:beforeAutospacing="off" w:after="240" w:afterAutospacing="off"/>
      </w:pPr>
      <w:r w:rsidRPr="25F07EF0" w:rsidR="61026ACB">
        <w:rPr>
          <w:rFonts w:ascii="Arial Nova" w:hAnsi="Arial Nova" w:eastAsia="Arial Nova" w:cs="Arial Nova"/>
          <w:noProof w:val="0"/>
          <w:sz w:val="24"/>
          <w:szCs w:val="24"/>
          <w:lang w:val="en-US"/>
        </w:rPr>
        <w:t>The proposed strategic change plan emphasizes the adoption of an AI-supported warehouse management system to reduce human error and enhance operational efficiency. Complementary initiatives include workforce digital training, process redesign, and performance monitoring. A robust financial plan, clear communication strategy, and comprehensive risk management and evaluation frameworks are incorporated to ensure sustainability and alignment with organizational objectives (Kotter, 1996; Cameron and Green, 2020).</w:t>
      </w:r>
    </w:p>
    <w:p xmlns:wp14="http://schemas.microsoft.com/office/word/2010/wordml" w:rsidP="25F07EF0" wp14:paraId="6DD6F3C3" wp14:textId="181F22B7">
      <w:pPr>
        <w:spacing w:before="240" w:beforeAutospacing="off" w:after="240" w:afterAutospacing="off"/>
      </w:pPr>
      <w:r w:rsidRPr="25F07EF0" w:rsidR="61026ACB">
        <w:rPr>
          <w:rFonts w:ascii="Arial Nova" w:hAnsi="Arial Nova" w:eastAsia="Arial Nova" w:cs="Arial Nova"/>
          <w:noProof w:val="0"/>
          <w:sz w:val="24"/>
          <w:szCs w:val="24"/>
          <w:lang w:val="en-US"/>
        </w:rPr>
        <w:t xml:space="preserve">Through this structured and evidence-based approach, </w:t>
      </w:r>
      <w:r w:rsidRPr="25F07EF0" w:rsidR="61026ACB">
        <w:rPr>
          <w:rFonts w:ascii="Arial Nova" w:hAnsi="Arial Nova" w:eastAsia="Arial Nova" w:cs="Arial Nova"/>
          <w:noProof w:val="0"/>
          <w:sz w:val="24"/>
          <w:szCs w:val="24"/>
          <w:lang w:val="en-US"/>
        </w:rPr>
        <w:t>GoodwillSolutions</w:t>
      </w:r>
      <w:r w:rsidRPr="25F07EF0" w:rsidR="61026ACB">
        <w:rPr>
          <w:rFonts w:ascii="Arial Nova" w:hAnsi="Arial Nova" w:eastAsia="Arial Nova" w:cs="Arial Nova"/>
          <w:noProof w:val="0"/>
          <w:sz w:val="24"/>
          <w:szCs w:val="24"/>
          <w:lang w:val="en-US"/>
        </w:rPr>
        <w:t xml:space="preserve"> CIC aims to achieve measurable improvements in efficiency, accuracy, and employee engagement. </w:t>
      </w:r>
      <w:r w:rsidRPr="25F07EF0" w:rsidR="61026ACB">
        <w:rPr>
          <w:rFonts w:ascii="Arial Nova" w:hAnsi="Arial Nova" w:eastAsia="Arial Nova" w:cs="Arial Nova"/>
          <w:noProof w:val="0"/>
          <w:sz w:val="24"/>
          <w:szCs w:val="24"/>
          <w:lang w:val="en-US"/>
        </w:rPr>
        <w:t>Ultimately, the</w:t>
      </w:r>
      <w:r w:rsidRPr="25F07EF0" w:rsidR="61026ACB">
        <w:rPr>
          <w:rFonts w:ascii="Arial Nova" w:hAnsi="Arial Nova" w:eastAsia="Arial Nova" w:cs="Arial Nova"/>
          <w:noProof w:val="0"/>
          <w:sz w:val="24"/>
          <w:szCs w:val="24"/>
          <w:lang w:val="en-US"/>
        </w:rPr>
        <w:t xml:space="preserve"> plan positions the organization to strengthen its competitive advantage, fulfill its social mission, and drive sustainable growth within the rapidly evolving UK </w:t>
      </w:r>
      <w:r w:rsidRPr="25F07EF0" w:rsidR="61026ACB">
        <w:rPr>
          <w:rFonts w:ascii="Arial Nova" w:hAnsi="Arial Nova" w:eastAsia="Arial Nova" w:cs="Arial Nova"/>
          <w:noProof w:val="0"/>
          <w:sz w:val="24"/>
          <w:szCs w:val="24"/>
          <w:lang w:val="en-US"/>
        </w:rPr>
        <w:t>logistics</w:t>
      </w:r>
      <w:r w:rsidRPr="25F07EF0" w:rsidR="61026ACB">
        <w:rPr>
          <w:rFonts w:ascii="Arial Nova" w:hAnsi="Arial Nova" w:eastAsia="Arial Nova" w:cs="Arial Nova"/>
          <w:noProof w:val="0"/>
          <w:sz w:val="24"/>
          <w:szCs w:val="24"/>
          <w:lang w:val="en-US"/>
        </w:rPr>
        <w:t xml:space="preserve"> sector (Porter, 1985; Kotter, 2012).</w:t>
      </w:r>
    </w:p>
    <w:p xmlns:wp14="http://schemas.microsoft.com/office/word/2010/wordml" w:rsidP="25F07EF0" wp14:paraId="3CDEEF4F" wp14:textId="4A18B5CD">
      <w:pPr>
        <w:rPr>
          <w:rFonts w:ascii="Arial Nova" w:hAnsi="Arial Nova" w:eastAsia="Arial Nova" w:cs="Arial Nova"/>
        </w:rPr>
      </w:pPr>
    </w:p>
    <w:p xmlns:wp14="http://schemas.microsoft.com/office/word/2010/wordml" w:rsidP="25F07EF0" wp14:paraId="1D67D88A" wp14:textId="1EDE9252">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 xml:space="preserve">1. Introduction to </w:t>
      </w:r>
      <w:r w:rsidRPr="25F07EF0" w:rsidR="31EC9630">
        <w:rPr>
          <w:rFonts w:ascii="Arial Nova" w:hAnsi="Arial Nova" w:eastAsia="Arial Nova" w:cs="Arial Nova"/>
          <w:b w:val="1"/>
          <w:bCs w:val="1"/>
          <w:noProof w:val="0"/>
          <w:sz w:val="28"/>
          <w:szCs w:val="28"/>
          <w:lang w:val="en-US"/>
        </w:rPr>
        <w:t>GoodwillSolutions</w:t>
      </w:r>
      <w:r w:rsidRPr="25F07EF0" w:rsidR="31EC9630">
        <w:rPr>
          <w:rFonts w:ascii="Arial Nova" w:hAnsi="Arial Nova" w:eastAsia="Arial Nova" w:cs="Arial Nova"/>
          <w:b w:val="1"/>
          <w:bCs w:val="1"/>
          <w:noProof w:val="0"/>
          <w:sz w:val="28"/>
          <w:szCs w:val="28"/>
          <w:lang w:val="en-US"/>
        </w:rPr>
        <w:t xml:space="preserve"> CIC</w:t>
      </w:r>
    </w:p>
    <w:p xmlns:wp14="http://schemas.microsoft.com/office/word/2010/wordml" w:rsidP="25F07EF0" wp14:paraId="154C2592" wp14:textId="59D87EF3">
      <w:pPr>
        <w:spacing w:before="240" w:beforeAutospacing="off" w:after="240" w:afterAutospacing="off"/>
      </w:pPr>
      <w:r w:rsidRPr="25F07EF0" w:rsidR="52E3CB4B">
        <w:rPr>
          <w:rFonts w:ascii="Arial Nova" w:hAnsi="Arial Nova" w:eastAsia="Arial Nova" w:cs="Arial Nova"/>
          <w:noProof w:val="0"/>
          <w:sz w:val="24"/>
          <w:szCs w:val="24"/>
          <w:lang w:val="en-US"/>
        </w:rPr>
        <w:t>GoodwillSolutions CIC is a social enterprise and logistics organization based in Moulton Park, Northampton. The company specializes in providing comprehensive supply chain solutions, including warehousing, storage, order picking, and delivery services, catering primarily to retail clients such as Marks &amp; Spencer. Through these integrated services, GoodwillSolutions CIC ensures that client operations run smoothly and efficiently while maintaining high standards of accuracy, timeliness, and reliability in every aspect of the logistics process (Daft, 2020). The organization’s emphasis on precision and client satisfaction has enabled it to build long-term partnerships with leading retailers, reinforcing its reputation as a trusted logistics provider within the UK supply chain sector.</w:t>
      </w:r>
    </w:p>
    <w:p xmlns:wp14="http://schemas.microsoft.com/office/word/2010/wordml" w:rsidP="25F07EF0" wp14:paraId="26EAB3B2" wp14:textId="2D060345">
      <w:pPr>
        <w:spacing w:before="240" w:beforeAutospacing="off" w:after="240" w:afterAutospacing="off"/>
      </w:pPr>
      <w:r w:rsidRPr="25F07EF0" w:rsidR="52E3CB4B">
        <w:rPr>
          <w:rFonts w:ascii="Arial Nova" w:hAnsi="Arial Nova" w:eastAsia="Arial Nova" w:cs="Arial Nova"/>
          <w:noProof w:val="0"/>
          <w:sz w:val="24"/>
          <w:szCs w:val="24"/>
          <w:lang w:val="en-US"/>
        </w:rPr>
        <w:t>Founded with a dual mission, the organization combines commercial objectives with a strong social purpose. As a Community Interest Company (CIC), GoodwillSolutions operates with a commitment to reinvest profits into social causes that benefit the local community. Alongside delivering high-quality logistics services, the company is dedicated to generating measurable social value by addressing unemployment and inequality (Johnson, Scholes and Whittington, 2020). This commitment is reflected in its proactive efforts to create employment and training opportunities for individuals who may face barriers to entering the workforce, including those with limited qualifications, long-term unemployment, or social disadvantages. By providing meaningful work placements, structured skill development programmes, and supportive working conditions, the company not only enhances its own operational capacity but also contributes to regional economic regeneration, community empowerment, and social inclusion (Grant, 2019; Schein, 2017).</w:t>
      </w:r>
    </w:p>
    <w:p xmlns:wp14="http://schemas.microsoft.com/office/word/2010/wordml" w:rsidP="25F07EF0" wp14:paraId="477A7139" wp14:textId="7B7592AC">
      <w:pPr>
        <w:spacing w:before="240" w:beforeAutospacing="off" w:after="240" w:afterAutospacing="off"/>
      </w:pPr>
      <w:r w:rsidRPr="25F07EF0" w:rsidR="52E3CB4B">
        <w:rPr>
          <w:rFonts w:ascii="Arial Nova" w:hAnsi="Arial Nova" w:eastAsia="Arial Nova" w:cs="Arial Nova"/>
          <w:noProof w:val="0"/>
          <w:sz w:val="24"/>
          <w:szCs w:val="24"/>
          <w:lang w:val="en-US"/>
        </w:rPr>
        <w:t>This socially responsible approach forms the cornerstone of GoodwillSolutions CIC’s business model. By embedding social enterprise principles into its core strategy, the organization effectively aligns business success with ethical and community-driven practices (Daft, 2020). This dual focus allows it to balance financial sustainability with long-term societal impact—demonstrating that profitability and purpose can coexist within modern logistics operations. Furthermore, its inclusive employment practices and ethical governance promote higher levels of employee motivation and retention, as staff feel connected to a shared organizational purpose that extends beyond profit generation (Bass and Riggio, 2006).</w:t>
      </w:r>
    </w:p>
    <w:p xmlns:wp14="http://schemas.microsoft.com/office/word/2010/wordml" w:rsidP="25F07EF0" wp14:paraId="58169F2F" wp14:textId="79EA81B9">
      <w:pPr>
        <w:spacing w:before="240" w:beforeAutospacing="off" w:after="240" w:afterAutospacing="off"/>
      </w:pPr>
      <w:r w:rsidRPr="25F07EF0" w:rsidR="52E3CB4B">
        <w:rPr>
          <w:rFonts w:ascii="Arial Nova" w:hAnsi="Arial Nova" w:eastAsia="Arial Nova" w:cs="Arial Nova"/>
          <w:noProof w:val="0"/>
          <w:sz w:val="24"/>
          <w:szCs w:val="24"/>
          <w:lang w:val="en-US"/>
        </w:rPr>
        <w:t xml:space="preserve">Overall, </w:t>
      </w:r>
      <w:r w:rsidRPr="25F07EF0" w:rsidR="52E3CB4B">
        <w:rPr>
          <w:rFonts w:ascii="Arial Nova" w:hAnsi="Arial Nova" w:eastAsia="Arial Nova" w:cs="Arial Nova"/>
          <w:noProof w:val="0"/>
          <w:sz w:val="24"/>
          <w:szCs w:val="24"/>
          <w:lang w:val="en-US"/>
        </w:rPr>
        <w:t>GoodwillSolutions</w:t>
      </w:r>
      <w:r w:rsidRPr="25F07EF0" w:rsidR="52E3CB4B">
        <w:rPr>
          <w:rFonts w:ascii="Arial Nova" w:hAnsi="Arial Nova" w:eastAsia="Arial Nova" w:cs="Arial Nova"/>
          <w:noProof w:val="0"/>
          <w:sz w:val="24"/>
          <w:szCs w:val="24"/>
          <w:lang w:val="en-US"/>
        </w:rPr>
        <w:t xml:space="preserve"> CIC </w:t>
      </w:r>
      <w:r w:rsidRPr="25F07EF0" w:rsidR="52E3CB4B">
        <w:rPr>
          <w:rFonts w:ascii="Arial Nova" w:hAnsi="Arial Nova" w:eastAsia="Arial Nova" w:cs="Arial Nova"/>
          <w:noProof w:val="0"/>
          <w:sz w:val="24"/>
          <w:szCs w:val="24"/>
          <w:lang w:val="en-US"/>
        </w:rPr>
        <w:t>represents</w:t>
      </w:r>
      <w:r w:rsidRPr="25F07EF0" w:rsidR="52E3CB4B">
        <w:rPr>
          <w:rFonts w:ascii="Arial Nova" w:hAnsi="Arial Nova" w:eastAsia="Arial Nova" w:cs="Arial Nova"/>
          <w:noProof w:val="0"/>
          <w:sz w:val="24"/>
          <w:szCs w:val="24"/>
          <w:lang w:val="en-US"/>
        </w:rPr>
        <w:t xml:space="preserve"> a model of best practice in socially responsible </w:t>
      </w:r>
      <w:r w:rsidRPr="25F07EF0" w:rsidR="52E3CB4B">
        <w:rPr>
          <w:rFonts w:ascii="Arial Nova" w:hAnsi="Arial Nova" w:eastAsia="Arial Nova" w:cs="Arial Nova"/>
          <w:noProof w:val="0"/>
          <w:sz w:val="24"/>
          <w:szCs w:val="24"/>
          <w:lang w:val="en-US"/>
        </w:rPr>
        <w:t>logistics</w:t>
      </w:r>
      <w:r w:rsidRPr="25F07EF0" w:rsidR="52E3CB4B">
        <w:rPr>
          <w:rFonts w:ascii="Arial Nova" w:hAnsi="Arial Nova" w:eastAsia="Arial Nova" w:cs="Arial Nova"/>
          <w:noProof w:val="0"/>
          <w:sz w:val="24"/>
          <w:szCs w:val="24"/>
          <w:lang w:val="en-US"/>
        </w:rPr>
        <w:t>. Its innovative blend of commercial performance and community engagement positions it as a leader among UK social enterprises. By fostering a collaborative, inclusive, and ethically grounded workplace culture, the organization continues to strengthen its reputation with clients and stakeholders while driving measurable social and economic benefits within Northampton and beyond (Laudon and Laudon, 2022).</w:t>
      </w:r>
    </w:p>
    <w:p xmlns:wp14="http://schemas.microsoft.com/office/word/2010/wordml" w:rsidP="25F07EF0" wp14:paraId="4EED47AA" wp14:textId="76CD99AF">
      <w:pPr>
        <w:rPr>
          <w:rFonts w:ascii="Arial Nova" w:hAnsi="Arial Nova" w:eastAsia="Arial Nova" w:cs="Arial Nova"/>
        </w:rPr>
      </w:pPr>
    </w:p>
    <w:p xmlns:wp14="http://schemas.microsoft.com/office/word/2010/wordml" w:rsidP="25F07EF0" wp14:paraId="5F75ADE6" wp14:textId="69703F8E">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1.1 Organizational Vision and Mission</w:t>
      </w:r>
    </w:p>
    <w:p xmlns:wp14="http://schemas.microsoft.com/office/word/2010/wordml" w:rsidP="25F07EF0" wp14:paraId="53B4FA9A" wp14:textId="292F96C0">
      <w:pPr>
        <w:spacing w:before="240" w:beforeAutospacing="off" w:after="240" w:afterAutospacing="off"/>
      </w:pPr>
      <w:r w:rsidRPr="25F07EF0" w:rsidR="3CEDBD98">
        <w:rPr>
          <w:rFonts w:ascii="Arial Nova" w:hAnsi="Arial Nova" w:eastAsia="Arial Nova" w:cs="Arial Nova"/>
          <w:noProof w:val="0"/>
          <w:sz w:val="24"/>
          <w:szCs w:val="24"/>
          <w:lang w:val="en-US"/>
        </w:rPr>
        <w:t>The vision of GoodwillSolutions CIC is to establish itself as a leading logistics provider in the United Kingdom that successfully integrates operational excellence with strong social responsibility. The company aims to deliver high-quality, dependable logistics solutions while simultaneously generating positive social and economic value in the communities where it operates (Johnson, Scholes and Whittington, 2020). This dual commitment reflects the organization’s belief that business success and social purpose are not mutually exclusive but rather interdependent objectives that can create a sustainable competitive advantage. By prioritizing both profitability and community well-being, GoodwillSolutions CIC distinguishes itself within the UK logistics sector as a pioneering social enterprise.</w:t>
      </w:r>
    </w:p>
    <w:p xmlns:wp14="http://schemas.microsoft.com/office/word/2010/wordml" w:rsidP="25F07EF0" wp14:paraId="0C060CC2" wp14:textId="75ABA394">
      <w:pPr>
        <w:spacing w:before="240" w:beforeAutospacing="off" w:after="240" w:afterAutospacing="off"/>
      </w:pPr>
      <w:r w:rsidRPr="25F07EF0" w:rsidR="3CEDBD98">
        <w:rPr>
          <w:rFonts w:ascii="Arial Nova" w:hAnsi="Arial Nova" w:eastAsia="Arial Nova" w:cs="Arial Nova"/>
          <w:noProof w:val="0"/>
          <w:sz w:val="24"/>
          <w:szCs w:val="24"/>
          <w:lang w:val="en-US"/>
        </w:rPr>
        <w:t>The organization’s vision is rooted in a forward-thinking approach to business that combines innovation, efficiency, and inclusivity. As the logistics industry continues to evolve due to technological disruption, e-commerce expansion, and increasing sustainability expectations, GoodwillSolutions CIC seeks to remain at the forefront of transformation by continuously improving its operations and adopting cutting-edge technologies (Daft, 2020; Porter, 1985). Its long-term vision also includes strengthening its reputation as an ethical employer that fosters opportunity and equality while maintaining exceptional standards of service delivery.</w:t>
      </w:r>
    </w:p>
    <w:p xmlns:wp14="http://schemas.microsoft.com/office/word/2010/wordml" w:rsidP="25F07EF0" wp14:paraId="674E00DA" wp14:textId="327BD0D9">
      <w:pPr>
        <w:spacing w:before="240" w:beforeAutospacing="off" w:after="240" w:afterAutospacing="off"/>
      </w:pPr>
      <w:r w:rsidRPr="25F07EF0" w:rsidR="3CEDBD98">
        <w:rPr>
          <w:rFonts w:ascii="Arial Nova" w:hAnsi="Arial Nova" w:eastAsia="Arial Nova" w:cs="Arial Nova"/>
          <w:noProof w:val="0"/>
          <w:sz w:val="24"/>
          <w:szCs w:val="24"/>
          <w:lang w:val="en-US"/>
        </w:rPr>
        <w:t>By embedding social enterprise principles into its strategic core, GoodwillSolutions CIC sets a benchmark for ethically driven business practice in logistics. This approach underscores the organization’s dedication to balancing commercial growth with social value creation. It operates under the premise that sustainable profitability can be achieved through fairness, transparency, and community empowerment. Such a philosophy not only supports social inclusion but also builds trust among clients, employees, and stakeholders—an essential factor in sustaining long-term partnerships and operational stability (Daft, 2020; Johnson, Scholes and Whittington, 2020).</w:t>
      </w:r>
    </w:p>
    <w:p xmlns:wp14="http://schemas.microsoft.com/office/word/2010/wordml" w:rsidP="25F07EF0" wp14:paraId="0763D770" wp14:textId="3C7213CE">
      <w:pPr>
        <w:spacing w:before="240" w:beforeAutospacing="off" w:after="240" w:afterAutospacing="off"/>
      </w:pPr>
      <w:r w:rsidRPr="25F07EF0" w:rsidR="3CEDBD98">
        <w:rPr>
          <w:rFonts w:ascii="Arial Nova" w:hAnsi="Arial Nova" w:eastAsia="Arial Nova" w:cs="Arial Nova"/>
          <w:noProof w:val="0"/>
          <w:sz w:val="24"/>
          <w:szCs w:val="24"/>
          <w:lang w:val="en-US"/>
        </w:rPr>
        <w:t>The mission of GoodwillSolutions CIC is to provide efficient, reliable, and technologically advanced logistics solutions tailored to the needs of a diverse client base. Through the integration of AI-supported warehouse management systems, streamlined workflows, and innovative distribution strategies, the company strives to enhance accuracy, responsiveness, and overall customer satisfaction (Laudon and Laudon, 2022; Grant, 2019).</w:t>
      </w:r>
    </w:p>
    <w:p xmlns:wp14="http://schemas.microsoft.com/office/word/2010/wordml" w:rsidP="25F07EF0" wp14:paraId="4513BC00" wp14:textId="24E4EAE0">
      <w:pPr>
        <w:spacing w:before="240" w:beforeAutospacing="off" w:after="240" w:afterAutospacing="off"/>
      </w:pPr>
      <w:r w:rsidRPr="25F07EF0" w:rsidR="3CEDBD98">
        <w:rPr>
          <w:rFonts w:ascii="Arial Nova" w:hAnsi="Arial Nova" w:eastAsia="Arial Nova" w:cs="Arial Nova"/>
          <w:noProof w:val="0"/>
          <w:sz w:val="24"/>
          <w:szCs w:val="24"/>
          <w:lang w:val="en-US"/>
        </w:rPr>
        <w:t>Equally integral to its mission is a strong commitment to inclusive employment and workforce development. The organization actively promotes training, professional growth, and equitable opportunities for all employees, ensuring that staff remain motivated, engaged, and empowered to contribute to shared goals (Schein, 2017; Bass and Riggio, 2006).</w:t>
      </w:r>
    </w:p>
    <w:p xmlns:wp14="http://schemas.microsoft.com/office/word/2010/wordml" w:rsidP="25F07EF0" wp14:paraId="64D7EFC7" wp14:textId="23679DE8">
      <w:pPr>
        <w:spacing w:before="240" w:beforeAutospacing="off" w:after="240" w:afterAutospacing="off"/>
      </w:pPr>
      <w:r w:rsidRPr="25F07EF0" w:rsidR="3CEDBD98">
        <w:rPr>
          <w:rFonts w:ascii="Arial Nova" w:hAnsi="Arial Nova" w:eastAsia="Arial Nova" w:cs="Arial Nova"/>
          <w:noProof w:val="0"/>
          <w:sz w:val="24"/>
          <w:szCs w:val="24"/>
          <w:lang w:val="en-US"/>
        </w:rPr>
        <w:t>Ultimately, the</w:t>
      </w:r>
      <w:r w:rsidRPr="25F07EF0" w:rsidR="3CEDBD98">
        <w:rPr>
          <w:rFonts w:ascii="Arial Nova" w:hAnsi="Arial Nova" w:eastAsia="Arial Nova" w:cs="Arial Nova"/>
          <w:noProof w:val="0"/>
          <w:sz w:val="24"/>
          <w:szCs w:val="24"/>
          <w:lang w:val="en-US"/>
        </w:rPr>
        <w:t xml:space="preserve"> vision and mission of </w:t>
      </w:r>
      <w:r w:rsidRPr="25F07EF0" w:rsidR="3CEDBD98">
        <w:rPr>
          <w:rFonts w:ascii="Arial Nova" w:hAnsi="Arial Nova" w:eastAsia="Arial Nova" w:cs="Arial Nova"/>
          <w:noProof w:val="0"/>
          <w:sz w:val="24"/>
          <w:szCs w:val="24"/>
          <w:lang w:val="en-US"/>
        </w:rPr>
        <w:t>GoodwillSolutions</w:t>
      </w:r>
      <w:r w:rsidRPr="25F07EF0" w:rsidR="3CEDBD98">
        <w:rPr>
          <w:rFonts w:ascii="Arial Nova" w:hAnsi="Arial Nova" w:eastAsia="Arial Nova" w:cs="Arial Nova"/>
          <w:noProof w:val="0"/>
          <w:sz w:val="24"/>
          <w:szCs w:val="24"/>
          <w:lang w:val="en-US"/>
        </w:rPr>
        <w:t xml:space="preserve"> CIC </w:t>
      </w:r>
      <w:r w:rsidRPr="25F07EF0" w:rsidR="3CEDBD98">
        <w:rPr>
          <w:rFonts w:ascii="Arial Nova" w:hAnsi="Arial Nova" w:eastAsia="Arial Nova" w:cs="Arial Nova"/>
          <w:noProof w:val="0"/>
          <w:sz w:val="24"/>
          <w:szCs w:val="24"/>
          <w:lang w:val="en-US"/>
        </w:rPr>
        <w:t>provides</w:t>
      </w:r>
      <w:r w:rsidRPr="25F07EF0" w:rsidR="3CEDBD98">
        <w:rPr>
          <w:rFonts w:ascii="Arial Nova" w:hAnsi="Arial Nova" w:eastAsia="Arial Nova" w:cs="Arial Nova"/>
          <w:noProof w:val="0"/>
          <w:sz w:val="24"/>
          <w:szCs w:val="24"/>
          <w:lang w:val="en-US"/>
        </w:rPr>
        <w:t xml:space="preserve"> a cohesive framework that unites technological innovation, operational excellence, and social responsibility. Together, they position the company as a dynamic, ethical, and community-focused leader within the UK </w:t>
      </w:r>
      <w:r w:rsidRPr="25F07EF0" w:rsidR="3CEDBD98">
        <w:rPr>
          <w:rFonts w:ascii="Arial Nova" w:hAnsi="Arial Nova" w:eastAsia="Arial Nova" w:cs="Arial Nova"/>
          <w:noProof w:val="0"/>
          <w:sz w:val="24"/>
          <w:szCs w:val="24"/>
          <w:lang w:val="en-US"/>
        </w:rPr>
        <w:t>logistics</w:t>
      </w:r>
      <w:r w:rsidRPr="25F07EF0" w:rsidR="3CEDBD98">
        <w:rPr>
          <w:rFonts w:ascii="Arial Nova" w:hAnsi="Arial Nova" w:eastAsia="Arial Nova" w:cs="Arial Nova"/>
          <w:noProof w:val="0"/>
          <w:sz w:val="24"/>
          <w:szCs w:val="24"/>
          <w:lang w:val="en-US"/>
        </w:rPr>
        <w:t xml:space="preserve"> sector.</w:t>
      </w:r>
    </w:p>
    <w:p xmlns:wp14="http://schemas.microsoft.com/office/word/2010/wordml" w:rsidP="25F07EF0" wp14:paraId="2D298C8D" wp14:textId="0337437A">
      <w:pPr>
        <w:spacing w:before="240" w:beforeAutospacing="off" w:after="240" w:afterAutospacing="off"/>
        <w:rPr>
          <w:rFonts w:ascii="Arial Nova" w:hAnsi="Arial Nova" w:eastAsia="Arial Nova" w:cs="Arial Nova"/>
          <w:noProof w:val="0"/>
          <w:sz w:val="24"/>
          <w:szCs w:val="24"/>
          <w:lang w:val="en-US"/>
        </w:rPr>
      </w:pPr>
    </w:p>
    <w:p xmlns:wp14="http://schemas.microsoft.com/office/word/2010/wordml" w:rsidP="25F07EF0" wp14:paraId="38706DEB" wp14:textId="40EA1C02">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1.2 Core Operations</w:t>
      </w:r>
    </w:p>
    <w:p xmlns:wp14="http://schemas.microsoft.com/office/word/2010/wordml" w:rsidP="25F07EF0" wp14:paraId="33093F18" wp14:textId="2D760A7F">
      <w:pPr>
        <w:spacing w:before="240" w:beforeAutospacing="off" w:after="240" w:afterAutospacing="off"/>
      </w:pPr>
      <w:r w:rsidRPr="25F07EF0" w:rsidR="423D17E2">
        <w:rPr>
          <w:rFonts w:ascii="Arial Nova" w:hAnsi="Arial Nova" w:eastAsia="Arial Nova" w:cs="Arial Nova"/>
          <w:noProof w:val="0"/>
          <w:sz w:val="24"/>
          <w:szCs w:val="24"/>
          <w:lang w:val="en-US"/>
        </w:rPr>
        <w:t>GoodwillSolutions CIC operates a central warehouse facility located at Moulton Park in Northampton, serving as the operational hub of its logistics network. The organization provides comprehensive logistics and inventory management services to a wide range of retail and commercial clients, including prominent partners such as Marks &amp; Spencer. Its service portfolio includes storage, systematic inventory control, order picking and packing, delivery distribution, and returns management—each designed to ensure precision, reliability, and customer satisfaction (Grant, 2019). Through these interlinked operations, the company ensures that products move seamlessly through the supply chain, minimizing delays and maintaining the accuracy necessary for high-volume retail operations.</w:t>
      </w:r>
    </w:p>
    <w:p xmlns:wp14="http://schemas.microsoft.com/office/word/2010/wordml" w:rsidP="25F07EF0" wp14:paraId="2C269D7A" wp14:textId="62DCC1EE">
      <w:pPr>
        <w:spacing w:before="240" w:beforeAutospacing="off" w:after="240" w:afterAutospacing="off"/>
      </w:pPr>
      <w:r w:rsidRPr="25F07EF0" w:rsidR="423D17E2">
        <w:rPr>
          <w:rFonts w:ascii="Arial Nova" w:hAnsi="Arial Nova" w:eastAsia="Arial Nova" w:cs="Arial Nova"/>
          <w:noProof w:val="0"/>
          <w:sz w:val="24"/>
          <w:szCs w:val="24"/>
          <w:lang w:val="en-US"/>
        </w:rPr>
        <w:t>The organization’s storage and inventory management systems are structured to optimize space utilization and maintain visibility across stock movements. Effective inventory control is a key element of logistics excellence, as it directly influences cost efficiency, order accuracy, and client confidence (Porter, 1985). To maintain operational effectiveness, the company employs standardized procedures for goods receipt, quality checking, labelling, and storage. Each stage is supported by strict quality assurance measures designed to reduce human error and maximize the reliability of warehouse operations (Daft, 2020).</w:t>
      </w:r>
    </w:p>
    <w:p xmlns:wp14="http://schemas.microsoft.com/office/word/2010/wordml" w:rsidP="25F07EF0" wp14:paraId="2FEA2EE4" wp14:textId="57849207">
      <w:pPr>
        <w:spacing w:before="240" w:beforeAutospacing="off" w:after="240" w:afterAutospacing="off"/>
      </w:pPr>
      <w:r w:rsidRPr="25F07EF0" w:rsidR="423D17E2">
        <w:rPr>
          <w:rFonts w:ascii="Arial Nova" w:hAnsi="Arial Nova" w:eastAsia="Arial Nova" w:cs="Arial Nova"/>
          <w:noProof w:val="0"/>
          <w:sz w:val="24"/>
          <w:szCs w:val="24"/>
          <w:lang w:val="en-US"/>
        </w:rPr>
        <w:t>GoodwillSolutions CIC’s workforce plays a vital role in sustaining its operational performance. The company employs a diverse team of warehouse operatives, logistics coordinators, administrative personnel, and management staff who collaborate to deliver efficient and timely services. Warehouse operatives are responsible for the accurate picking, packing, and dispatching of goods, ensuring that all client specifications are met. Logistics coordinators oversee the workflow and scheduling of operations, facilitating communication between departments and clients to ensure deadlines are consistently achieved. Administrative teams manage documentation, reporting, compliance, and performance monitoring, supporting the transparency and accountability necessary in modern logistics environments (Schein, 2017; Bass and Riggio, 2006).</w:t>
      </w:r>
    </w:p>
    <w:p xmlns:wp14="http://schemas.microsoft.com/office/word/2010/wordml" w:rsidP="25F07EF0" wp14:paraId="708C9423" wp14:textId="5CFF499E">
      <w:pPr>
        <w:spacing w:before="240" w:beforeAutospacing="off" w:after="240" w:afterAutospacing="off"/>
      </w:pPr>
      <w:r w:rsidRPr="25F07EF0" w:rsidR="423D17E2">
        <w:rPr>
          <w:rFonts w:ascii="Arial Nova" w:hAnsi="Arial Nova" w:eastAsia="Arial Nova" w:cs="Arial Nova"/>
          <w:noProof w:val="0"/>
          <w:sz w:val="24"/>
          <w:szCs w:val="24"/>
          <w:lang w:val="en-US"/>
        </w:rPr>
        <w:t>A distinctive strength of GoodwillSolutions CIC lies in its ability to integrate social enterprise principles into its operational framework. Unlike traditional logistics companies that focus primarily on commercial outcomes, GoodwillSolutions CIC combines business performance with a strong commitment to social responsibility. The organization’s operational model is intentionally designed to create employment opportunities for individuals who face barriers to work, including those with limited qualifications or experience. By providing structured training, mentoring, and upskilling programmes, the company not only strengthens its workforce capabilities but also contributes to broader community development and social inclusion (Daft, 2020). This dual purpose—commercial efficiency and social value—gives the organization a unique competitive and ethical advantage in the logistics market.</w:t>
      </w:r>
    </w:p>
    <w:p xmlns:wp14="http://schemas.microsoft.com/office/word/2010/wordml" w:rsidP="25F07EF0" wp14:paraId="0472EF0A" wp14:textId="237DE365">
      <w:pPr>
        <w:spacing w:before="240" w:beforeAutospacing="off" w:after="240" w:afterAutospacing="off"/>
      </w:pPr>
      <w:r w:rsidRPr="25F07EF0" w:rsidR="423D17E2">
        <w:rPr>
          <w:rFonts w:ascii="Arial Nova" w:hAnsi="Arial Nova" w:eastAsia="Arial Nova" w:cs="Arial Nova"/>
          <w:noProof w:val="0"/>
          <w:sz w:val="24"/>
          <w:szCs w:val="24"/>
          <w:lang w:val="en-US"/>
        </w:rPr>
        <w:t>Moreover, GoodwillSolutions CIC’s focus on ethical business practices and employee welfare fosters a collaborative and motivated workplace culture. When employees feel supported and valued, their engagement and productivity increase, directly enhancing service quality and client satisfaction (Bass and Riggio, 2006). This positive organizational culture reinforces the company’s operational efficiency and adaptability, enabling it to respond effectively to fluctuations in client demand and the challenges of a dynamic logistics environment (Johnson, Scholes and Whittington, 2020).</w:t>
      </w:r>
    </w:p>
    <w:p xmlns:wp14="http://schemas.microsoft.com/office/word/2010/wordml" w:rsidP="25F07EF0" wp14:paraId="418C6452" wp14:textId="1FA9D8FD">
      <w:pPr>
        <w:spacing w:before="240" w:beforeAutospacing="off" w:after="240" w:afterAutospacing="off"/>
      </w:pPr>
      <w:r w:rsidRPr="25F07EF0" w:rsidR="423D17E2">
        <w:rPr>
          <w:rFonts w:ascii="Arial Nova" w:hAnsi="Arial Nova" w:eastAsia="Arial Nova" w:cs="Arial Nova"/>
          <w:noProof w:val="0"/>
          <w:sz w:val="24"/>
          <w:szCs w:val="24"/>
          <w:lang w:val="en-US"/>
        </w:rPr>
        <w:t xml:space="preserve">In summary, </w:t>
      </w:r>
      <w:r w:rsidRPr="25F07EF0" w:rsidR="423D17E2">
        <w:rPr>
          <w:rFonts w:ascii="Arial Nova" w:hAnsi="Arial Nova" w:eastAsia="Arial Nova" w:cs="Arial Nova"/>
          <w:noProof w:val="0"/>
          <w:sz w:val="24"/>
          <w:szCs w:val="24"/>
          <w:lang w:val="en-US"/>
        </w:rPr>
        <w:t>GoodwillSolutions</w:t>
      </w:r>
      <w:r w:rsidRPr="25F07EF0" w:rsidR="423D17E2">
        <w:rPr>
          <w:rFonts w:ascii="Arial Nova" w:hAnsi="Arial Nova" w:eastAsia="Arial Nova" w:cs="Arial Nova"/>
          <w:noProof w:val="0"/>
          <w:sz w:val="24"/>
          <w:szCs w:val="24"/>
          <w:lang w:val="en-US"/>
        </w:rPr>
        <w:t xml:space="preserve"> CIC’s core operations are built upon a foundation of precision, reliability, and social purpose. By combining strong logistical capabilities with a commitment to community empowerment and workforce development, the company exemplifies how operational excellence and social responsibility can coexist to create a sustainable and impactful business model within the UK </w:t>
      </w:r>
      <w:r w:rsidRPr="25F07EF0" w:rsidR="423D17E2">
        <w:rPr>
          <w:rFonts w:ascii="Arial Nova" w:hAnsi="Arial Nova" w:eastAsia="Arial Nova" w:cs="Arial Nova"/>
          <w:noProof w:val="0"/>
          <w:sz w:val="24"/>
          <w:szCs w:val="24"/>
          <w:lang w:val="en-US"/>
        </w:rPr>
        <w:t>logistics</w:t>
      </w:r>
      <w:r w:rsidRPr="25F07EF0" w:rsidR="423D17E2">
        <w:rPr>
          <w:rFonts w:ascii="Arial Nova" w:hAnsi="Arial Nova" w:eastAsia="Arial Nova" w:cs="Arial Nova"/>
          <w:noProof w:val="0"/>
          <w:sz w:val="24"/>
          <w:szCs w:val="24"/>
          <w:lang w:val="en-US"/>
        </w:rPr>
        <w:t xml:space="preserve"> sector (Grant, 2019; Porter, 1985).</w:t>
      </w:r>
    </w:p>
    <w:p xmlns:wp14="http://schemas.microsoft.com/office/word/2010/wordml" w:rsidP="25F07EF0" wp14:paraId="74CF796B" wp14:textId="5C65E666">
      <w:pPr>
        <w:rPr>
          <w:rFonts w:ascii="Arial Nova" w:hAnsi="Arial Nova" w:eastAsia="Arial Nova" w:cs="Arial Nova"/>
        </w:rPr>
      </w:pPr>
    </w:p>
    <w:p xmlns:wp14="http://schemas.microsoft.com/office/word/2010/wordml" w:rsidP="25F07EF0" wp14:paraId="2F004415" wp14:textId="3898D567">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1.3 Strategic Priorities</w:t>
      </w:r>
    </w:p>
    <w:p xmlns:wp14="http://schemas.microsoft.com/office/word/2010/wordml" w:rsidP="25F07EF0" wp14:paraId="5B1A1BC0" wp14:textId="685DA2B7">
      <w:pPr>
        <w:spacing w:before="240" w:beforeAutospacing="off" w:after="240" w:afterAutospacing="off"/>
      </w:pPr>
      <w:r w:rsidRPr="25F07EF0" w:rsidR="35BAD822">
        <w:rPr>
          <w:rFonts w:ascii="Arial Nova" w:hAnsi="Arial Nova" w:eastAsia="Arial Nova" w:cs="Arial Nova"/>
          <w:noProof w:val="0"/>
          <w:sz w:val="24"/>
          <w:szCs w:val="24"/>
          <w:lang w:val="en-US"/>
        </w:rPr>
        <w:t>GoodwillSolutions CIC has established a set of strategic priorities designed to strengthen its operational performance, enhance workforce capability, and deliver superior client outcomes while maintaining its enduring commitment to sustainability and social responsibility. These priorities reflect the organization’s dual mission as both a logistics provider and a social enterprise—balancing commercial success with community impact. By aligning its strategic objectives with its vision and mission, GoodwillSolutions CIC ensures that business growth, innovation, and ethical practice advance in harmony (Grant, 2019).</w:t>
      </w:r>
    </w:p>
    <w:p xmlns:wp14="http://schemas.microsoft.com/office/word/2010/wordml" w:rsidP="25F07EF0" wp14:paraId="75AD8FFB" wp14:textId="29D47610">
      <w:pPr>
        <w:spacing w:before="240" w:beforeAutospacing="off" w:after="240" w:afterAutospacing="off"/>
      </w:pPr>
      <w:r w:rsidRPr="25F07EF0" w:rsidR="35BAD822">
        <w:rPr>
          <w:rFonts w:ascii="Arial Nova" w:hAnsi="Arial Nova" w:eastAsia="Arial Nova" w:cs="Arial Nova"/>
          <w:noProof w:val="0"/>
          <w:sz w:val="24"/>
          <w:szCs w:val="24"/>
          <w:lang w:val="en-US"/>
        </w:rPr>
        <w:t xml:space="preserve">A primary strategic priority is the pursuit of </w:t>
      </w:r>
      <w:r w:rsidRPr="25F07EF0" w:rsidR="35BAD822">
        <w:rPr>
          <w:rFonts w:ascii="Arial Nova" w:hAnsi="Arial Nova" w:eastAsia="Arial Nova" w:cs="Arial Nova"/>
          <w:b w:val="1"/>
          <w:bCs w:val="1"/>
          <w:noProof w:val="0"/>
          <w:sz w:val="24"/>
          <w:szCs w:val="24"/>
          <w:lang w:val="en-US"/>
        </w:rPr>
        <w:t>operational efficiency</w:t>
      </w:r>
      <w:r w:rsidRPr="25F07EF0" w:rsidR="35BAD822">
        <w:rPr>
          <w:rFonts w:ascii="Arial Nova" w:hAnsi="Arial Nova" w:eastAsia="Arial Nova" w:cs="Arial Nova"/>
          <w:noProof w:val="0"/>
          <w:sz w:val="24"/>
          <w:szCs w:val="24"/>
          <w:lang w:val="en-US"/>
        </w:rPr>
        <w:t>, which remains essential to the organization’s competitive position in the logistics sector. This focus involves reducing picking and packing errors, improving delivery speed, and streamlining warehouse workflows to enhance accuracy and reliability (Porter, 1985). Efficiency is not only linked to productivity but also to customer satisfaction and cost optimization, ensuring that services remain both high-quality and economically viable. To achieve this, the company continuously reviews its processes, identifies bottlenecks, and implements data-driven improvements that enable better decision-making and resource utilization (Johnson, Scholes and Whittington, 2020).</w:t>
      </w:r>
    </w:p>
    <w:p xmlns:wp14="http://schemas.microsoft.com/office/word/2010/wordml" w:rsidP="25F07EF0" wp14:paraId="51C7FB8E" wp14:textId="7D276697">
      <w:pPr>
        <w:spacing w:before="240" w:beforeAutospacing="off" w:after="240" w:afterAutospacing="off"/>
      </w:pPr>
      <w:r w:rsidRPr="25F07EF0" w:rsidR="35BAD822">
        <w:rPr>
          <w:rFonts w:ascii="Arial Nova" w:hAnsi="Arial Nova" w:eastAsia="Arial Nova" w:cs="Arial Nova"/>
          <w:noProof w:val="0"/>
          <w:sz w:val="24"/>
          <w:szCs w:val="24"/>
          <w:lang w:val="en-US"/>
        </w:rPr>
        <w:t xml:space="preserve">Another central priority is </w:t>
      </w:r>
      <w:r w:rsidRPr="25F07EF0" w:rsidR="35BAD822">
        <w:rPr>
          <w:rFonts w:ascii="Arial Nova" w:hAnsi="Arial Nova" w:eastAsia="Arial Nova" w:cs="Arial Nova"/>
          <w:b w:val="1"/>
          <w:bCs w:val="1"/>
          <w:noProof w:val="0"/>
          <w:sz w:val="24"/>
          <w:szCs w:val="24"/>
          <w:lang w:val="en-US"/>
        </w:rPr>
        <w:t>technological integration</w:t>
      </w:r>
      <w:r w:rsidRPr="25F07EF0" w:rsidR="35BAD822">
        <w:rPr>
          <w:rFonts w:ascii="Arial Nova" w:hAnsi="Arial Nova" w:eastAsia="Arial Nova" w:cs="Arial Nova"/>
          <w:noProof w:val="0"/>
          <w:sz w:val="24"/>
          <w:szCs w:val="24"/>
          <w:lang w:val="en-US"/>
        </w:rPr>
        <w:t>. Recognizing the transformative potential of digital innovation, GoodwillSolutions CIC aims to leverage AI-supported warehouse management systems and advanced data analytics to enable real-time inventory tracking, demand forecasting, and performance monitoring (Laudon and Laudon, 2022). The adoption of such technologies enhances operational visibility and accuracy while reducing human error. Furthermore, digital tools allow the company to meet client expectations for transparency and responsiveness, ensuring a seamless flow of information across the supply chain. This technological evolution also positions the organization to remain agile and resilient amid industry-wide digital disruption.</w:t>
      </w:r>
    </w:p>
    <w:p xmlns:wp14="http://schemas.microsoft.com/office/word/2010/wordml" w:rsidP="25F07EF0" wp14:paraId="6FFBF816" wp14:textId="4EFD6BEB">
      <w:pPr>
        <w:spacing w:before="240" w:beforeAutospacing="off" w:after="240" w:afterAutospacing="off"/>
      </w:pPr>
      <w:r w:rsidRPr="25F07EF0" w:rsidR="35BAD822">
        <w:rPr>
          <w:rFonts w:ascii="Arial Nova" w:hAnsi="Arial Nova" w:eastAsia="Arial Nova" w:cs="Arial Nova"/>
          <w:b w:val="1"/>
          <w:bCs w:val="1"/>
          <w:noProof w:val="0"/>
          <w:sz w:val="24"/>
          <w:szCs w:val="24"/>
          <w:lang w:val="en-US"/>
        </w:rPr>
        <w:t>Workforce development</w:t>
      </w:r>
      <w:r w:rsidRPr="25F07EF0" w:rsidR="35BAD822">
        <w:rPr>
          <w:rFonts w:ascii="Arial Nova" w:hAnsi="Arial Nova" w:eastAsia="Arial Nova" w:cs="Arial Nova"/>
          <w:noProof w:val="0"/>
          <w:sz w:val="24"/>
          <w:szCs w:val="24"/>
          <w:lang w:val="en-US"/>
        </w:rPr>
        <w:t xml:space="preserve"> constitutes a further strategic focus area. GoodwillSolutions CIC recognizes that employees are its most valuable asset and therefore invests in continuous training and development programmes to improve both operational and digital competencies (Bass and Riggio, 2006). By equipping employees with the knowledge and skills necessary to adapt to emerging technologies and evolving business practices, the organization fosters a motivated, capable, and future-ready workforce (Schein, 2017).</w:t>
      </w:r>
    </w:p>
    <w:p xmlns:wp14="http://schemas.microsoft.com/office/word/2010/wordml" w:rsidP="25F07EF0" wp14:paraId="16AF37CF" wp14:textId="2DFEC635">
      <w:pPr>
        <w:spacing w:before="240" w:beforeAutospacing="off" w:after="240" w:afterAutospacing="off"/>
      </w:pPr>
      <w:r w:rsidRPr="25F07EF0" w:rsidR="35BAD822">
        <w:rPr>
          <w:rFonts w:ascii="Arial Nova" w:hAnsi="Arial Nova" w:eastAsia="Arial Nova" w:cs="Arial Nova"/>
          <w:noProof w:val="0"/>
          <w:sz w:val="24"/>
          <w:szCs w:val="24"/>
          <w:lang w:val="en-US"/>
        </w:rPr>
        <w:t xml:space="preserve">Finally, </w:t>
      </w:r>
      <w:r w:rsidRPr="25F07EF0" w:rsidR="35BAD822">
        <w:rPr>
          <w:rFonts w:ascii="Arial Nova" w:hAnsi="Arial Nova" w:eastAsia="Arial Nova" w:cs="Arial Nova"/>
          <w:b w:val="1"/>
          <w:bCs w:val="1"/>
          <w:noProof w:val="0"/>
          <w:sz w:val="24"/>
          <w:szCs w:val="24"/>
          <w:lang w:val="en-US"/>
        </w:rPr>
        <w:t>sustainability</w:t>
      </w:r>
      <w:r w:rsidRPr="25F07EF0" w:rsidR="35BAD822">
        <w:rPr>
          <w:rFonts w:ascii="Arial Nova" w:hAnsi="Arial Nova" w:eastAsia="Arial Nova" w:cs="Arial Nova"/>
          <w:noProof w:val="0"/>
          <w:sz w:val="24"/>
          <w:szCs w:val="24"/>
          <w:lang w:val="en-US"/>
        </w:rPr>
        <w:t xml:space="preserve"> underpins all strategic initiatives. The company actively adopts environmentally responsible logistics practices—such as optimizing delivery routes, reducing waste, and implementing energy-efficient operations—to minimize its carbon footprint and promote long-term ecological value (Grant, 2019).</w:t>
      </w:r>
    </w:p>
    <w:p xmlns:wp14="http://schemas.microsoft.com/office/word/2010/wordml" w:rsidP="25F07EF0" wp14:paraId="135E9325" wp14:textId="6C6C6693">
      <w:pPr>
        <w:spacing w:before="240" w:beforeAutospacing="off" w:after="240" w:afterAutospacing="off"/>
      </w:pPr>
      <w:r w:rsidRPr="25F07EF0" w:rsidR="35BAD822">
        <w:rPr>
          <w:rFonts w:ascii="Arial Nova" w:hAnsi="Arial Nova" w:eastAsia="Arial Nova" w:cs="Arial Nova"/>
          <w:noProof w:val="0"/>
          <w:sz w:val="24"/>
          <w:szCs w:val="24"/>
          <w:lang w:val="en-US"/>
        </w:rPr>
        <w:t xml:space="preserve">Collectively, these strategic priorities create a balanced framework that enhances efficiency, embraces innovation, and reinforces the organization’s social and environmental commitments. They position </w:t>
      </w:r>
      <w:r w:rsidRPr="25F07EF0" w:rsidR="35BAD822">
        <w:rPr>
          <w:rFonts w:ascii="Arial Nova" w:hAnsi="Arial Nova" w:eastAsia="Arial Nova" w:cs="Arial Nova"/>
          <w:noProof w:val="0"/>
          <w:sz w:val="24"/>
          <w:szCs w:val="24"/>
          <w:lang w:val="en-US"/>
        </w:rPr>
        <w:t>GoodwillSolutions</w:t>
      </w:r>
      <w:r w:rsidRPr="25F07EF0" w:rsidR="35BAD822">
        <w:rPr>
          <w:rFonts w:ascii="Arial Nova" w:hAnsi="Arial Nova" w:eastAsia="Arial Nova" w:cs="Arial Nova"/>
          <w:noProof w:val="0"/>
          <w:sz w:val="24"/>
          <w:szCs w:val="24"/>
          <w:lang w:val="en-US"/>
        </w:rPr>
        <w:t xml:space="preserve"> CIC as a forward-thinking </w:t>
      </w:r>
      <w:r w:rsidRPr="25F07EF0" w:rsidR="35BAD822">
        <w:rPr>
          <w:rFonts w:ascii="Arial Nova" w:hAnsi="Arial Nova" w:eastAsia="Arial Nova" w:cs="Arial Nova"/>
          <w:noProof w:val="0"/>
          <w:sz w:val="24"/>
          <w:szCs w:val="24"/>
          <w:lang w:val="en-US"/>
        </w:rPr>
        <w:t>logistics</w:t>
      </w:r>
      <w:r w:rsidRPr="25F07EF0" w:rsidR="35BAD822">
        <w:rPr>
          <w:rFonts w:ascii="Arial Nova" w:hAnsi="Arial Nova" w:eastAsia="Arial Nova" w:cs="Arial Nova"/>
          <w:noProof w:val="0"/>
          <w:sz w:val="24"/>
          <w:szCs w:val="24"/>
          <w:lang w:val="en-US"/>
        </w:rPr>
        <w:t xml:space="preserve"> enterprise capable of achieving operational excellence while contributing positively to society.</w:t>
      </w:r>
    </w:p>
    <w:p xmlns:wp14="http://schemas.microsoft.com/office/word/2010/wordml" w:rsidP="25F07EF0" wp14:paraId="3413808D" wp14:textId="3000722C">
      <w:pPr>
        <w:rPr>
          <w:rFonts w:ascii="Arial Nova" w:hAnsi="Arial Nova" w:eastAsia="Arial Nova" w:cs="Arial Nova"/>
        </w:rPr>
      </w:pPr>
    </w:p>
    <w:p xmlns:wp14="http://schemas.microsoft.com/office/word/2010/wordml" w:rsidP="25F07EF0" wp14:paraId="3D4070D9" wp14:textId="25C6FAA3">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 xml:space="preserve">2. </w:t>
      </w:r>
      <w:r w:rsidRPr="25F07EF0" w:rsidR="2F09AE5B">
        <w:rPr>
          <w:rFonts w:ascii="Arial Nova" w:hAnsi="Arial Nova" w:eastAsia="Arial Nova" w:cs="Arial Nova"/>
          <w:b w:val="1"/>
          <w:bCs w:val="1"/>
          <w:noProof w:val="0"/>
          <w:sz w:val="28"/>
          <w:szCs w:val="28"/>
          <w:lang w:val="en-US"/>
        </w:rPr>
        <w:t>Organizational</w:t>
      </w:r>
      <w:r w:rsidRPr="25F07EF0" w:rsidR="31EC9630">
        <w:rPr>
          <w:rFonts w:ascii="Arial Nova" w:hAnsi="Arial Nova" w:eastAsia="Arial Nova" w:cs="Arial Nova"/>
          <w:b w:val="1"/>
          <w:bCs w:val="1"/>
          <w:noProof w:val="0"/>
          <w:sz w:val="28"/>
          <w:szCs w:val="28"/>
          <w:lang w:val="en-US"/>
        </w:rPr>
        <w:t xml:space="preserve"> History and Environmental Analysis</w:t>
      </w:r>
    </w:p>
    <w:p xmlns:wp14="http://schemas.microsoft.com/office/word/2010/wordml" w:rsidP="25F07EF0" wp14:paraId="2B75FC7D" wp14:textId="11BDD956">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2.1 Recent History</w:t>
      </w:r>
    </w:p>
    <w:p xmlns:wp14="http://schemas.microsoft.com/office/word/2010/wordml" w:rsidP="25F07EF0" wp14:paraId="5230EBDF" wp14:textId="74A6A5B3">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Over the past ten years, </w:t>
      </w:r>
      <w:r w:rsidRPr="25F07EF0" w:rsidR="31EC9630">
        <w:rPr>
          <w:rFonts w:ascii="Arial Nova" w:hAnsi="Arial Nova" w:eastAsia="Arial Nova" w:cs="Arial Nova"/>
          <w:noProof w:val="0"/>
          <w:sz w:val="24"/>
          <w:szCs w:val="24"/>
          <w:lang w:val="en-US"/>
        </w:rPr>
        <w:t>GoodwillSolutions</w:t>
      </w:r>
      <w:r w:rsidRPr="25F07EF0" w:rsidR="31EC9630">
        <w:rPr>
          <w:rFonts w:ascii="Arial Nova" w:hAnsi="Arial Nova" w:eastAsia="Arial Nova" w:cs="Arial Nova"/>
          <w:noProof w:val="0"/>
          <w:sz w:val="24"/>
          <w:szCs w:val="24"/>
          <w:lang w:val="en-US"/>
        </w:rPr>
        <w:t xml:space="preserve"> CIC has achieved consistent growth in both client contracts and warehouse capacity, solidifying its position as a reliable </w:t>
      </w:r>
      <w:r w:rsidRPr="25F07EF0" w:rsidR="31EC9630">
        <w:rPr>
          <w:rFonts w:ascii="Arial Nova" w:hAnsi="Arial Nova" w:eastAsia="Arial Nova" w:cs="Arial Nova"/>
          <w:noProof w:val="0"/>
          <w:sz w:val="24"/>
          <w:szCs w:val="24"/>
          <w:lang w:val="en-US"/>
        </w:rPr>
        <w:t>logistics</w:t>
      </w:r>
      <w:r w:rsidRPr="25F07EF0" w:rsidR="31EC9630">
        <w:rPr>
          <w:rFonts w:ascii="Arial Nova" w:hAnsi="Arial Nova" w:eastAsia="Arial Nova" w:cs="Arial Nova"/>
          <w:noProof w:val="0"/>
          <w:sz w:val="24"/>
          <w:szCs w:val="24"/>
          <w:lang w:val="en-US"/>
        </w:rPr>
        <w:t xml:space="preserve"> provider. However, the organization has faced operational challenges that threaten service quality and efficiency, particularly frequent picking and packing errors (Laudon and Laudon, 2022; Porter, 1985).</w:t>
      </w:r>
    </w:p>
    <w:p xmlns:wp14="http://schemas.microsoft.com/office/word/2010/wordml" w:rsidP="25F07EF0" wp14:paraId="21648437" wp14:textId="267DC31B">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These issues highlight the need for robust quality control measures and streamlined processes to </w:t>
      </w:r>
      <w:r w:rsidRPr="25F07EF0" w:rsidR="31EC9630">
        <w:rPr>
          <w:rFonts w:ascii="Arial Nova" w:hAnsi="Arial Nova" w:eastAsia="Arial Nova" w:cs="Arial Nova"/>
          <w:noProof w:val="0"/>
          <w:sz w:val="24"/>
          <w:szCs w:val="24"/>
          <w:lang w:val="en-US"/>
        </w:rPr>
        <w:t>maintain</w:t>
      </w:r>
      <w:r w:rsidRPr="25F07EF0" w:rsidR="31EC9630">
        <w:rPr>
          <w:rFonts w:ascii="Arial Nova" w:hAnsi="Arial Nova" w:eastAsia="Arial Nova" w:cs="Arial Nova"/>
          <w:noProof w:val="0"/>
          <w:sz w:val="24"/>
          <w:szCs w:val="24"/>
          <w:lang w:val="en-US"/>
        </w:rPr>
        <w:t xml:space="preserve"> its reputation for reliability. Inefficiencies within manual inventory systems have become increasingly </w:t>
      </w:r>
      <w:r w:rsidRPr="25F07EF0" w:rsidR="31EC9630">
        <w:rPr>
          <w:rFonts w:ascii="Arial Nova" w:hAnsi="Arial Nova" w:eastAsia="Arial Nova" w:cs="Arial Nova"/>
          <w:noProof w:val="0"/>
          <w:sz w:val="24"/>
          <w:szCs w:val="24"/>
          <w:lang w:val="en-US"/>
        </w:rPr>
        <w:t>apparent</w:t>
      </w:r>
      <w:r w:rsidRPr="25F07EF0" w:rsidR="31EC9630">
        <w:rPr>
          <w:rFonts w:ascii="Arial Nova" w:hAnsi="Arial Nova" w:eastAsia="Arial Nova" w:cs="Arial Nova"/>
          <w:noProof w:val="0"/>
          <w:sz w:val="24"/>
          <w:szCs w:val="24"/>
          <w:lang w:val="en-US"/>
        </w:rPr>
        <w:t xml:space="preserve">, limiting </w:t>
      </w:r>
      <w:r w:rsidRPr="25F07EF0" w:rsidR="31EC9630">
        <w:rPr>
          <w:rFonts w:ascii="Arial Nova" w:hAnsi="Arial Nova" w:eastAsia="Arial Nova" w:cs="Arial Nova"/>
          <w:noProof w:val="0"/>
          <w:sz w:val="24"/>
          <w:szCs w:val="24"/>
          <w:lang w:val="en-US"/>
        </w:rPr>
        <w:t>accurate</w:t>
      </w:r>
      <w:r w:rsidRPr="25F07EF0" w:rsidR="31EC9630">
        <w:rPr>
          <w:rFonts w:ascii="Arial Nova" w:hAnsi="Arial Nova" w:eastAsia="Arial Nova" w:cs="Arial Nova"/>
          <w:noProof w:val="0"/>
          <w:sz w:val="24"/>
          <w:szCs w:val="24"/>
          <w:lang w:val="en-US"/>
        </w:rPr>
        <w:t xml:space="preserve"> stock tracking and optimization (Johnson, </w:t>
      </w:r>
      <w:r w:rsidRPr="25F07EF0" w:rsidR="31EC9630">
        <w:rPr>
          <w:rFonts w:ascii="Arial Nova" w:hAnsi="Arial Nova" w:eastAsia="Arial Nova" w:cs="Arial Nova"/>
          <w:noProof w:val="0"/>
          <w:sz w:val="24"/>
          <w:szCs w:val="24"/>
          <w:lang w:val="en-US"/>
        </w:rPr>
        <w:t>Scholes</w:t>
      </w:r>
      <w:r w:rsidRPr="25F07EF0" w:rsidR="31EC9630">
        <w:rPr>
          <w:rFonts w:ascii="Arial Nova" w:hAnsi="Arial Nova" w:eastAsia="Arial Nova" w:cs="Arial Nova"/>
          <w:noProof w:val="0"/>
          <w:sz w:val="24"/>
          <w:szCs w:val="24"/>
          <w:lang w:val="en-US"/>
        </w:rPr>
        <w:t xml:space="preserve"> and Whittington, 2020; Daft, 2020). Rising operational costs from </w:t>
      </w:r>
      <w:r w:rsidRPr="25F07EF0" w:rsidR="5DD1B927">
        <w:rPr>
          <w:rFonts w:ascii="Arial Nova" w:hAnsi="Arial Nova" w:eastAsia="Arial Nova" w:cs="Arial Nova"/>
          <w:noProof w:val="0"/>
          <w:sz w:val="24"/>
          <w:szCs w:val="24"/>
          <w:lang w:val="en-US"/>
        </w:rPr>
        <w:t>labor-intensive</w:t>
      </w:r>
      <w:r w:rsidRPr="25F07EF0" w:rsidR="31EC9630">
        <w:rPr>
          <w:rFonts w:ascii="Arial Nova" w:hAnsi="Arial Nova" w:eastAsia="Arial Nova" w:cs="Arial Nova"/>
          <w:noProof w:val="0"/>
          <w:sz w:val="24"/>
          <w:szCs w:val="24"/>
          <w:lang w:val="en-US"/>
        </w:rPr>
        <w:t xml:space="preserve"> processes further emphasize the need for modernization.</w:t>
      </w:r>
    </w:p>
    <w:p xmlns:wp14="http://schemas.microsoft.com/office/word/2010/wordml" w:rsidP="25F07EF0" wp14:paraId="2814C977" wp14:textId="7EA85F92">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To address this, the board has commissioned a comprehensive change initiative to enhance operational efficiency and integrate technological solutions (Grant, 2019; Kotter, 1996).</w:t>
      </w:r>
    </w:p>
    <w:p xmlns:wp14="http://schemas.microsoft.com/office/word/2010/wordml" w:rsidP="25F07EF0" wp14:paraId="7ABF36FF" wp14:textId="74BAF4E1">
      <w:pPr>
        <w:rPr>
          <w:rFonts w:ascii="Arial Nova" w:hAnsi="Arial Nova" w:eastAsia="Arial Nova" w:cs="Arial Nova"/>
        </w:rPr>
      </w:pPr>
    </w:p>
    <w:p xmlns:wp14="http://schemas.microsoft.com/office/word/2010/wordml" w:rsidP="25F07EF0" wp14:paraId="1BD26D72" wp14:textId="523A2238">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2.2 External Environmental Analysis</w:t>
      </w:r>
    </w:p>
    <w:p xmlns:wp14="http://schemas.microsoft.com/office/word/2010/wordml" w:rsidP="25F07EF0" wp14:paraId="6AF9C18D" wp14:textId="5755FAB2">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A PESTEL analysis provides a structured framework to assess external factors influencing </w:t>
      </w:r>
      <w:r w:rsidRPr="25F07EF0" w:rsidR="31EC9630">
        <w:rPr>
          <w:rFonts w:ascii="Arial Nova" w:hAnsi="Arial Nova" w:eastAsia="Arial Nova" w:cs="Arial Nova"/>
          <w:noProof w:val="0"/>
          <w:sz w:val="24"/>
          <w:szCs w:val="24"/>
          <w:lang w:val="en-US"/>
        </w:rPr>
        <w:t>GoodwillSolutions</w:t>
      </w:r>
      <w:r w:rsidRPr="25F07EF0" w:rsidR="31EC9630">
        <w:rPr>
          <w:rFonts w:ascii="Arial Nova" w:hAnsi="Arial Nova" w:eastAsia="Arial Nova" w:cs="Arial Nova"/>
          <w:noProof w:val="0"/>
          <w:sz w:val="24"/>
          <w:szCs w:val="24"/>
          <w:lang w:val="en-US"/>
        </w:rPr>
        <w:t xml:space="preserve"> CIC’s operations (Johnson, </w:t>
      </w:r>
      <w:bookmarkStart w:name="_Int_IqV4ZpiX" w:id="1849949235"/>
      <w:r w:rsidRPr="25F07EF0" w:rsidR="31EC9630">
        <w:rPr>
          <w:rFonts w:ascii="Arial Nova" w:hAnsi="Arial Nova" w:eastAsia="Arial Nova" w:cs="Arial Nova"/>
          <w:noProof w:val="0"/>
          <w:sz w:val="24"/>
          <w:szCs w:val="24"/>
          <w:lang w:val="en-US"/>
        </w:rPr>
        <w:t>Scholes</w:t>
      </w:r>
      <w:bookmarkEnd w:id="1849949235"/>
      <w:r w:rsidRPr="25F07EF0" w:rsidR="31EC9630">
        <w:rPr>
          <w:rFonts w:ascii="Arial Nova" w:hAnsi="Arial Nova" w:eastAsia="Arial Nova" w:cs="Arial Nova"/>
          <w:noProof w:val="0"/>
          <w:sz w:val="24"/>
          <w:szCs w:val="24"/>
          <w:lang w:val="en-US"/>
        </w:rPr>
        <w:t xml:space="preserve"> and Whittington, 2020).</w:t>
      </w:r>
    </w:p>
    <w:p xmlns:wp14="http://schemas.microsoft.com/office/word/2010/wordml" w:rsidP="25F07EF0" wp14:paraId="3BFBA695" wp14:textId="2998E251">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Political:</w:t>
      </w:r>
      <w:r w:rsidRPr="25F07EF0" w:rsidR="31EC9630">
        <w:rPr>
          <w:rFonts w:ascii="Arial Nova" w:hAnsi="Arial Nova" w:eastAsia="Arial Nova" w:cs="Arial Nova"/>
          <w:noProof w:val="0"/>
          <w:sz w:val="24"/>
          <w:szCs w:val="24"/>
          <w:lang w:val="en-US"/>
        </w:rPr>
        <w:t xml:space="preserve"> The company must adhere to Health &amp; Safety and employment regulations that shape staffing and operational practices. Local government initiatives supporting social enterprises present growth opportunities (Grant, 2019).</w:t>
      </w:r>
    </w:p>
    <w:p xmlns:wp14="http://schemas.microsoft.com/office/word/2010/wordml" w:rsidP="25F07EF0" wp14:paraId="11FC0A61" wp14:textId="5C8DC994">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Economic:</w:t>
      </w:r>
      <w:r w:rsidRPr="25F07EF0" w:rsidR="31EC9630">
        <w:rPr>
          <w:rFonts w:ascii="Arial Nova" w:hAnsi="Arial Nova" w:eastAsia="Arial Nova" w:cs="Arial Nova"/>
          <w:noProof w:val="0"/>
          <w:sz w:val="24"/>
          <w:szCs w:val="24"/>
          <w:lang w:val="en-US"/>
        </w:rPr>
        <w:t xml:space="preserve"> Rising fuel prices and inflation affect </w:t>
      </w:r>
      <w:r w:rsidRPr="25F07EF0" w:rsidR="31EC9630">
        <w:rPr>
          <w:rFonts w:ascii="Arial Nova" w:hAnsi="Arial Nova" w:eastAsia="Arial Nova" w:cs="Arial Nova"/>
          <w:noProof w:val="0"/>
          <w:sz w:val="24"/>
          <w:szCs w:val="24"/>
          <w:lang w:val="en-US"/>
        </w:rPr>
        <w:t>logistics</w:t>
      </w:r>
      <w:r w:rsidRPr="25F07EF0" w:rsidR="31EC9630">
        <w:rPr>
          <w:rFonts w:ascii="Arial Nova" w:hAnsi="Arial Nova" w:eastAsia="Arial Nova" w:cs="Arial Nova"/>
          <w:noProof w:val="0"/>
          <w:sz w:val="24"/>
          <w:szCs w:val="24"/>
          <w:lang w:val="en-US"/>
        </w:rPr>
        <w:t xml:space="preserve"> costs, requiring financial adaptability (Porter, 1985; Grant, 2019).</w:t>
      </w:r>
    </w:p>
    <w:p xmlns:wp14="http://schemas.microsoft.com/office/word/2010/wordml" w:rsidP="25F07EF0" wp14:paraId="315E400D" wp14:textId="55F58827">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Social:</w:t>
      </w:r>
      <w:r w:rsidRPr="25F07EF0" w:rsidR="31EC9630">
        <w:rPr>
          <w:rFonts w:ascii="Arial Nova" w:hAnsi="Arial Nova" w:eastAsia="Arial Nova" w:cs="Arial Nova"/>
          <w:noProof w:val="0"/>
          <w:sz w:val="24"/>
          <w:szCs w:val="24"/>
          <w:lang w:val="en-US"/>
        </w:rPr>
        <w:t xml:space="preserve"> Consumer expectations for same-day delivery and corporate responsibility align with the company’s social enterprise mission (Daft, 2020; Schein, 2017).</w:t>
      </w:r>
    </w:p>
    <w:p xmlns:wp14="http://schemas.microsoft.com/office/word/2010/wordml" w:rsidP="25F07EF0" wp14:paraId="42CE608C" wp14:textId="47CFDFFD">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Technological:</w:t>
      </w:r>
      <w:r w:rsidRPr="25F07EF0" w:rsidR="31EC9630">
        <w:rPr>
          <w:rFonts w:ascii="Arial Nova" w:hAnsi="Arial Nova" w:eastAsia="Arial Nova" w:cs="Arial Nova"/>
          <w:noProof w:val="0"/>
          <w:sz w:val="24"/>
          <w:szCs w:val="24"/>
          <w:lang w:val="en-US"/>
        </w:rPr>
        <w:t xml:space="preserve"> Rapid digital transformation in </w:t>
      </w:r>
      <w:r w:rsidRPr="25F07EF0" w:rsidR="31EC9630">
        <w:rPr>
          <w:rFonts w:ascii="Arial Nova" w:hAnsi="Arial Nova" w:eastAsia="Arial Nova" w:cs="Arial Nova"/>
          <w:noProof w:val="0"/>
          <w:sz w:val="24"/>
          <w:szCs w:val="24"/>
          <w:lang w:val="en-US"/>
        </w:rPr>
        <w:t>logistics</w:t>
      </w:r>
      <w:r w:rsidRPr="25F07EF0" w:rsidR="31EC9630">
        <w:rPr>
          <w:rFonts w:ascii="Arial Nova" w:hAnsi="Arial Nova" w:eastAsia="Arial Nova" w:cs="Arial Nova"/>
          <w:noProof w:val="0"/>
          <w:sz w:val="24"/>
          <w:szCs w:val="24"/>
          <w:lang w:val="en-US"/>
        </w:rPr>
        <w:t xml:space="preserve"> requires AI integration and automation to improve efficiency (Laudon and Laudon, 2022; Cameron and Green, 2020).</w:t>
      </w:r>
    </w:p>
    <w:p xmlns:wp14="http://schemas.microsoft.com/office/word/2010/wordml" w:rsidP="25F07EF0" wp14:paraId="5C099913" wp14:textId="2106C304">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Environmental:</w:t>
      </w:r>
      <w:r w:rsidRPr="25F07EF0" w:rsidR="31EC9630">
        <w:rPr>
          <w:rFonts w:ascii="Arial Nova" w:hAnsi="Arial Nova" w:eastAsia="Arial Nova" w:cs="Arial Nova"/>
          <w:noProof w:val="0"/>
          <w:sz w:val="24"/>
          <w:szCs w:val="24"/>
          <w:lang w:val="en-US"/>
        </w:rPr>
        <w:t xml:space="preserve"> Sustainability regulations and green </w:t>
      </w:r>
      <w:r w:rsidRPr="25F07EF0" w:rsidR="31EC9630">
        <w:rPr>
          <w:rFonts w:ascii="Arial Nova" w:hAnsi="Arial Nova" w:eastAsia="Arial Nova" w:cs="Arial Nova"/>
          <w:noProof w:val="0"/>
          <w:sz w:val="24"/>
          <w:szCs w:val="24"/>
          <w:lang w:val="en-US"/>
        </w:rPr>
        <w:t>logistics</w:t>
      </w:r>
      <w:r w:rsidRPr="25F07EF0" w:rsidR="31EC9630">
        <w:rPr>
          <w:rFonts w:ascii="Arial Nova" w:hAnsi="Arial Nova" w:eastAsia="Arial Nova" w:cs="Arial Nova"/>
          <w:noProof w:val="0"/>
          <w:sz w:val="24"/>
          <w:szCs w:val="24"/>
          <w:lang w:val="en-US"/>
        </w:rPr>
        <w:t xml:space="preserve"> trends influence packaging, transport, and warehouse management practices (Grant, 2019).</w:t>
      </w:r>
    </w:p>
    <w:p xmlns:wp14="http://schemas.microsoft.com/office/word/2010/wordml" w:rsidP="25F07EF0" wp14:paraId="6B4345FC" wp14:textId="13379EB8">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b w:val="1"/>
          <w:bCs w:val="1"/>
          <w:noProof w:val="0"/>
          <w:sz w:val="24"/>
          <w:szCs w:val="24"/>
          <w:lang w:val="en-US"/>
        </w:rPr>
        <w:t>Legal:</w:t>
      </w:r>
      <w:r w:rsidRPr="25F07EF0" w:rsidR="31EC9630">
        <w:rPr>
          <w:rFonts w:ascii="Arial Nova" w:hAnsi="Arial Nova" w:eastAsia="Arial Nova" w:cs="Arial Nova"/>
          <w:noProof w:val="0"/>
          <w:sz w:val="24"/>
          <w:szCs w:val="24"/>
          <w:lang w:val="en-US"/>
        </w:rPr>
        <w:t xml:space="preserve"> Compliance with GDPR and Health &amp; Safety standards ensures operational continuity and legal protection (Johnson, </w:t>
      </w:r>
      <w:r w:rsidRPr="25F07EF0" w:rsidR="31EC9630">
        <w:rPr>
          <w:rFonts w:ascii="Arial Nova" w:hAnsi="Arial Nova" w:eastAsia="Arial Nova" w:cs="Arial Nova"/>
          <w:noProof w:val="0"/>
          <w:sz w:val="24"/>
          <w:szCs w:val="24"/>
          <w:lang w:val="en-US"/>
        </w:rPr>
        <w:t>Scholes</w:t>
      </w:r>
      <w:r w:rsidRPr="25F07EF0" w:rsidR="31EC9630">
        <w:rPr>
          <w:rFonts w:ascii="Arial Nova" w:hAnsi="Arial Nova" w:eastAsia="Arial Nova" w:cs="Arial Nova"/>
          <w:noProof w:val="0"/>
          <w:sz w:val="24"/>
          <w:szCs w:val="24"/>
          <w:lang w:val="en-US"/>
        </w:rPr>
        <w:t xml:space="preserve"> and Whittington, 2020).</w:t>
      </w:r>
    </w:p>
    <w:p xmlns:wp14="http://schemas.microsoft.com/office/word/2010/wordml" w:rsidP="25F07EF0" wp14:paraId="5F5A8474" wp14:textId="2DEB72C3">
      <w:pPr>
        <w:rPr>
          <w:rFonts w:ascii="Arial Nova" w:hAnsi="Arial Nova" w:eastAsia="Arial Nova" w:cs="Arial Nova"/>
        </w:rPr>
      </w:pPr>
    </w:p>
    <w:p xmlns:wp14="http://schemas.microsoft.com/office/word/2010/wordml" w:rsidP="25F07EF0" wp14:paraId="1D4E79CC" wp14:textId="5176A965">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2.3 Internal Environmental Analysis</w:t>
      </w:r>
    </w:p>
    <w:p xmlns:wp14="http://schemas.microsoft.com/office/word/2010/wordml" w:rsidP="25F07EF0" wp14:paraId="62613BB5" wp14:textId="3BBDB8AA">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Internally, </w:t>
      </w:r>
      <w:r w:rsidRPr="25F07EF0" w:rsidR="31EC9630">
        <w:rPr>
          <w:rFonts w:ascii="Arial Nova" w:hAnsi="Arial Nova" w:eastAsia="Arial Nova" w:cs="Arial Nova"/>
          <w:noProof w:val="0"/>
          <w:sz w:val="24"/>
          <w:szCs w:val="24"/>
          <w:lang w:val="en-US"/>
        </w:rPr>
        <w:t>GoodwillSolutions</w:t>
      </w:r>
      <w:r w:rsidRPr="25F07EF0" w:rsidR="31EC9630">
        <w:rPr>
          <w:rFonts w:ascii="Arial Nova" w:hAnsi="Arial Nova" w:eastAsia="Arial Nova" w:cs="Arial Nova"/>
          <w:noProof w:val="0"/>
          <w:sz w:val="24"/>
          <w:szCs w:val="24"/>
          <w:lang w:val="en-US"/>
        </w:rPr>
        <w:t xml:space="preserve"> CIC faces several operational challenges that affect productivity and service quality. Skill gaps limit adoption of advanced digital systems, and manual processes lead to frequent errors (Daft, 2020; Laudon and Laudon, 2022).</w:t>
      </w:r>
    </w:p>
    <w:p xmlns:wp14="http://schemas.microsoft.com/office/word/2010/wordml" w:rsidP="25F07EF0" wp14:paraId="0DE09181" wp14:textId="6B83272A">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A SWOT analysis </w:t>
      </w:r>
      <w:r w:rsidRPr="25F07EF0" w:rsidR="31EC9630">
        <w:rPr>
          <w:rFonts w:ascii="Arial Nova" w:hAnsi="Arial Nova" w:eastAsia="Arial Nova" w:cs="Arial Nova"/>
          <w:noProof w:val="0"/>
          <w:sz w:val="24"/>
          <w:szCs w:val="24"/>
          <w:lang w:val="en-US"/>
        </w:rPr>
        <w:t>identifies</w:t>
      </w:r>
      <w:r w:rsidRPr="25F07EF0" w:rsidR="31EC9630">
        <w:rPr>
          <w:rFonts w:ascii="Arial Nova" w:hAnsi="Arial Nova" w:eastAsia="Arial Nova" w:cs="Arial Nova"/>
          <w:noProof w:val="0"/>
          <w:sz w:val="24"/>
          <w:szCs w:val="24"/>
          <w:lang w:val="en-US"/>
        </w:rPr>
        <w:t xml:space="preserve"> the company’s strengths (strong client relationships, social credibility), weaknesses (manual processes, high error rates), opportunities (digital transformation, workforce development), and threats (competition, compliance pressures) (Grant, 2019; Johnson, </w:t>
      </w:r>
      <w:r w:rsidRPr="25F07EF0" w:rsidR="31EC9630">
        <w:rPr>
          <w:rFonts w:ascii="Arial Nova" w:hAnsi="Arial Nova" w:eastAsia="Arial Nova" w:cs="Arial Nova"/>
          <w:noProof w:val="0"/>
          <w:sz w:val="24"/>
          <w:szCs w:val="24"/>
          <w:lang w:val="en-US"/>
        </w:rPr>
        <w:t>Scholes</w:t>
      </w:r>
      <w:r w:rsidRPr="25F07EF0" w:rsidR="31EC9630">
        <w:rPr>
          <w:rFonts w:ascii="Arial Nova" w:hAnsi="Arial Nova" w:eastAsia="Arial Nova" w:cs="Arial Nova"/>
          <w:noProof w:val="0"/>
          <w:sz w:val="24"/>
          <w:szCs w:val="24"/>
          <w:lang w:val="en-US"/>
        </w:rPr>
        <w:t xml:space="preserve"> and Whittington, 2020).</w:t>
      </w:r>
    </w:p>
    <w:p xmlns:wp14="http://schemas.microsoft.com/office/word/2010/wordml" w:rsidP="25F07EF0" wp14:paraId="1CCD7DDB" wp14:textId="60F4652F">
      <w:pPr>
        <w:rPr>
          <w:rFonts w:ascii="Arial Nova" w:hAnsi="Arial Nova" w:eastAsia="Arial Nova" w:cs="Arial Nova"/>
        </w:rPr>
      </w:pPr>
    </w:p>
    <w:p xmlns:wp14="http://schemas.microsoft.com/office/word/2010/wordml" w:rsidP="25F07EF0" wp14:paraId="7A25077A" wp14:textId="6F2C4A62">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2.4 Impact of Digital Disruption and AI</w:t>
      </w:r>
    </w:p>
    <w:p xmlns:wp14="http://schemas.microsoft.com/office/word/2010/wordml" w:rsidP="25F07EF0" wp14:paraId="5F633DE0" wp14:textId="79D8A72A">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Digital disruption has reshaped </w:t>
      </w:r>
      <w:r w:rsidRPr="25F07EF0" w:rsidR="31EC9630">
        <w:rPr>
          <w:rFonts w:ascii="Arial Nova" w:hAnsi="Arial Nova" w:eastAsia="Arial Nova" w:cs="Arial Nova"/>
          <w:noProof w:val="0"/>
          <w:sz w:val="24"/>
          <w:szCs w:val="24"/>
          <w:lang w:val="en-US"/>
        </w:rPr>
        <w:t>logistics</w:t>
      </w:r>
      <w:r w:rsidRPr="25F07EF0" w:rsidR="31EC9630">
        <w:rPr>
          <w:rFonts w:ascii="Arial Nova" w:hAnsi="Arial Nova" w:eastAsia="Arial Nova" w:cs="Arial Nova"/>
          <w:noProof w:val="0"/>
          <w:sz w:val="24"/>
          <w:szCs w:val="24"/>
          <w:lang w:val="en-US"/>
        </w:rPr>
        <w:t xml:space="preserve"> through e-commerce and AI integration. These technologies enable predictive analytics, faster fulfilment, and reduced errors (Laudon and Laudon, 2022; Porter, 1985).</w:t>
      </w:r>
    </w:p>
    <w:p xmlns:wp14="http://schemas.microsoft.com/office/word/2010/wordml" w:rsidP="25F07EF0" wp14:paraId="34943A7E" wp14:textId="181EDAB2">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For </w:t>
      </w:r>
      <w:r w:rsidRPr="25F07EF0" w:rsidR="31EC9630">
        <w:rPr>
          <w:rFonts w:ascii="Arial Nova" w:hAnsi="Arial Nova" w:eastAsia="Arial Nova" w:cs="Arial Nova"/>
          <w:noProof w:val="0"/>
          <w:sz w:val="24"/>
          <w:szCs w:val="24"/>
          <w:lang w:val="en-US"/>
        </w:rPr>
        <w:t>GoodwillSolutions</w:t>
      </w:r>
      <w:r w:rsidRPr="25F07EF0" w:rsidR="31EC9630">
        <w:rPr>
          <w:rFonts w:ascii="Arial Nova" w:hAnsi="Arial Nova" w:eastAsia="Arial Nova" w:cs="Arial Nova"/>
          <w:noProof w:val="0"/>
          <w:sz w:val="24"/>
          <w:szCs w:val="24"/>
          <w:lang w:val="en-US"/>
        </w:rPr>
        <w:t xml:space="preserve"> CIC, failure to adopt AI and automation risks operational inefficiency and market decline. Conversely, embracing digital innovation enhances competitiveness and resilience (Cameron and Green, 2020; Kotter, 2012).</w:t>
      </w:r>
    </w:p>
    <w:p xmlns:wp14="http://schemas.microsoft.com/office/word/2010/wordml" w:rsidP="25F07EF0" wp14:paraId="7F4CD3A8" wp14:textId="52CA8A6B">
      <w:pPr>
        <w:rPr>
          <w:rFonts w:ascii="Arial Nova" w:hAnsi="Arial Nova" w:eastAsia="Arial Nova" w:cs="Arial Nova"/>
        </w:rPr>
      </w:pPr>
    </w:p>
    <w:p xmlns:wp14="http://schemas.microsoft.com/office/word/2010/wordml" w:rsidP="25F07EF0" wp14:paraId="5AADB275" wp14:textId="5B9F0521">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31EC9630">
        <w:rPr>
          <w:rFonts w:ascii="Arial Nova" w:hAnsi="Arial Nova" w:eastAsia="Arial Nova" w:cs="Arial Nova"/>
          <w:b w:val="1"/>
          <w:bCs w:val="1"/>
          <w:noProof w:val="0"/>
          <w:sz w:val="28"/>
          <w:szCs w:val="28"/>
          <w:lang w:val="en-US"/>
        </w:rPr>
        <w:t>3. Change Management Models and Approaches</w:t>
      </w:r>
    </w:p>
    <w:p xmlns:wp14="http://schemas.microsoft.com/office/word/2010/wordml" w:rsidP="25F07EF0" wp14:paraId="1CE2C83E" wp14:textId="66EA880F">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3.1 Lewin’s Change Management Model</w:t>
      </w:r>
    </w:p>
    <w:p xmlns:wp14="http://schemas.microsoft.com/office/word/2010/wordml" w:rsidP="25F07EF0" wp14:paraId="4EA0D2BB" wp14:textId="17914D6A">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Lewin’s (1951) model provides a simple, structured framework for transformation—Unfreeze, Change, and Refreeze. The Unfreeze stage prepares staff and communicates urgency; Change introduces new systems; and Refreeze embeds them in culture (Burnes, 2017; Cameron and Green, 2020).</w:t>
      </w:r>
    </w:p>
    <w:p xmlns:wp14="http://schemas.microsoft.com/office/word/2010/wordml" w:rsidP="25F07EF0" wp14:paraId="3EB5870F" wp14:textId="098E8B32">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This model ensures that change is effectively planned, implemented, and sustained (Kotter and Schlesinger, 2008).</w:t>
      </w:r>
    </w:p>
    <w:p xmlns:wp14="http://schemas.microsoft.com/office/word/2010/wordml" w:rsidP="25F07EF0" wp14:paraId="06D929DE" wp14:textId="12EC283C">
      <w:pPr>
        <w:rPr>
          <w:rFonts w:ascii="Arial Nova" w:hAnsi="Arial Nova" w:eastAsia="Arial Nova" w:cs="Arial Nova"/>
        </w:rPr>
      </w:pPr>
    </w:p>
    <w:p xmlns:wp14="http://schemas.microsoft.com/office/word/2010/wordml" w:rsidP="25F07EF0" wp14:paraId="7F6B5EFE" wp14:textId="13BA2B5D">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3.2 Kotter’s 8-Step Change Model</w:t>
      </w:r>
    </w:p>
    <w:p xmlns:wp14="http://schemas.microsoft.com/office/word/2010/wordml" w:rsidP="25F07EF0" wp14:paraId="46C42D5F" wp14:textId="71E5F285">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Kotter’s (1996) model outlines eight steps for successful transformation: </w:t>
      </w:r>
      <w:r w:rsidRPr="25F07EF0" w:rsidR="31EC9630">
        <w:rPr>
          <w:rFonts w:ascii="Arial Nova" w:hAnsi="Arial Nova" w:eastAsia="Arial Nova" w:cs="Arial Nova"/>
          <w:noProof w:val="0"/>
          <w:sz w:val="24"/>
          <w:szCs w:val="24"/>
          <w:lang w:val="en-US"/>
        </w:rPr>
        <w:t>establishing</w:t>
      </w:r>
      <w:r w:rsidRPr="25F07EF0" w:rsidR="31EC9630">
        <w:rPr>
          <w:rFonts w:ascii="Arial Nova" w:hAnsi="Arial Nova" w:eastAsia="Arial Nova" w:cs="Arial Nova"/>
          <w:noProof w:val="0"/>
          <w:sz w:val="24"/>
          <w:szCs w:val="24"/>
          <w:lang w:val="en-US"/>
        </w:rPr>
        <w:t xml:space="preserve"> urgency, forming coalitions, </w:t>
      </w:r>
      <w:r w:rsidRPr="25F07EF0" w:rsidR="31EC9630">
        <w:rPr>
          <w:rFonts w:ascii="Arial Nova" w:hAnsi="Arial Nova" w:eastAsia="Arial Nova" w:cs="Arial Nova"/>
          <w:noProof w:val="0"/>
          <w:sz w:val="24"/>
          <w:szCs w:val="24"/>
          <w:lang w:val="en-US"/>
        </w:rPr>
        <w:t>creating</w:t>
      </w:r>
      <w:r w:rsidRPr="25F07EF0" w:rsidR="31EC9630">
        <w:rPr>
          <w:rFonts w:ascii="Arial Nova" w:hAnsi="Arial Nova" w:eastAsia="Arial Nova" w:cs="Arial Nova"/>
          <w:noProof w:val="0"/>
          <w:sz w:val="24"/>
          <w:szCs w:val="24"/>
          <w:lang w:val="en-US"/>
        </w:rPr>
        <w:t xml:space="preserve"> and communicating vision, empowering staff, achieving short-term wins, </w:t>
      </w:r>
      <w:r w:rsidRPr="25F07EF0" w:rsidR="31EC9630">
        <w:rPr>
          <w:rFonts w:ascii="Arial Nova" w:hAnsi="Arial Nova" w:eastAsia="Arial Nova" w:cs="Arial Nova"/>
          <w:noProof w:val="0"/>
          <w:sz w:val="24"/>
          <w:szCs w:val="24"/>
          <w:lang w:val="en-US"/>
        </w:rPr>
        <w:t>consolidating</w:t>
      </w:r>
      <w:r w:rsidRPr="25F07EF0" w:rsidR="31EC9630">
        <w:rPr>
          <w:rFonts w:ascii="Arial Nova" w:hAnsi="Arial Nova" w:eastAsia="Arial Nova" w:cs="Arial Nova"/>
          <w:noProof w:val="0"/>
          <w:sz w:val="24"/>
          <w:szCs w:val="24"/>
          <w:lang w:val="en-US"/>
        </w:rPr>
        <w:t xml:space="preserve"> gains, and embedding change.</w:t>
      </w:r>
    </w:p>
    <w:p xmlns:wp14="http://schemas.microsoft.com/office/word/2010/wordml" w:rsidP="25F07EF0" wp14:paraId="53FFF589" wp14:textId="27F500AA">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At </w:t>
      </w:r>
      <w:r w:rsidRPr="25F07EF0" w:rsidR="31EC9630">
        <w:rPr>
          <w:rFonts w:ascii="Arial Nova" w:hAnsi="Arial Nova" w:eastAsia="Arial Nova" w:cs="Arial Nova"/>
          <w:noProof w:val="0"/>
          <w:sz w:val="24"/>
          <w:szCs w:val="24"/>
          <w:lang w:val="en-US"/>
        </w:rPr>
        <w:t>GoodwillSolutions</w:t>
      </w:r>
      <w:r w:rsidRPr="25F07EF0" w:rsidR="31EC9630">
        <w:rPr>
          <w:rFonts w:ascii="Arial Nova" w:hAnsi="Arial Nova" w:eastAsia="Arial Nova" w:cs="Arial Nova"/>
          <w:noProof w:val="0"/>
          <w:sz w:val="24"/>
          <w:szCs w:val="24"/>
          <w:lang w:val="en-US"/>
        </w:rPr>
        <w:t xml:space="preserve"> CIC, these principles support leadership-driven, collaborative change (Kotter, 2012; Cameron and Green, 2020).</w:t>
      </w:r>
    </w:p>
    <w:p xmlns:wp14="http://schemas.microsoft.com/office/word/2010/wordml" w:rsidP="25F07EF0" wp14:paraId="012B25B6" wp14:textId="6546D387">
      <w:pPr>
        <w:rPr>
          <w:rFonts w:ascii="Arial Nova" w:hAnsi="Arial Nova" w:eastAsia="Arial Nova" w:cs="Arial Nova"/>
        </w:rPr>
      </w:pPr>
    </w:p>
    <w:p xmlns:wp14="http://schemas.microsoft.com/office/word/2010/wordml" w:rsidP="25F07EF0" wp14:paraId="3F0CE608" wp14:textId="63BA5AFF">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31EC9630">
        <w:rPr>
          <w:rFonts w:ascii="Arial Nova" w:hAnsi="Arial Nova" w:eastAsia="Arial Nova" w:cs="Arial Nova"/>
          <w:b w:val="1"/>
          <w:bCs w:val="1"/>
          <w:noProof w:val="0"/>
          <w:sz w:val="24"/>
          <w:szCs w:val="24"/>
          <w:lang w:val="en-US"/>
        </w:rPr>
        <w:t>3.3 ADKAR Model</w:t>
      </w:r>
    </w:p>
    <w:p xmlns:wp14="http://schemas.microsoft.com/office/word/2010/wordml" w:rsidP="25F07EF0" wp14:paraId="1C0EEC25" wp14:textId="53CBFB9E">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The ADKAR Model (Hiatt, 2006) emphasizes individual readiness—Awareness, Desire, Knowledge, Ability, and Reinforcement. Each stage builds employee capability and commitment.</w:t>
      </w:r>
    </w:p>
    <w:p xmlns:wp14="http://schemas.microsoft.com/office/word/2010/wordml" w:rsidP="25F07EF0" wp14:paraId="77224A8C" wp14:textId="396C22B1">
      <w:pPr>
        <w:spacing w:before="240" w:beforeAutospacing="off" w:after="240" w:afterAutospacing="off"/>
        <w:rPr>
          <w:rFonts w:ascii="Arial Nova" w:hAnsi="Arial Nova" w:eastAsia="Arial Nova" w:cs="Arial Nova"/>
          <w:noProof w:val="0"/>
          <w:sz w:val="24"/>
          <w:szCs w:val="24"/>
          <w:lang w:val="en-US"/>
        </w:rPr>
      </w:pPr>
      <w:r w:rsidRPr="25F07EF0" w:rsidR="31EC9630">
        <w:rPr>
          <w:rFonts w:ascii="Arial Nova" w:hAnsi="Arial Nova" w:eastAsia="Arial Nova" w:cs="Arial Nova"/>
          <w:noProof w:val="0"/>
          <w:sz w:val="24"/>
          <w:szCs w:val="24"/>
          <w:lang w:val="en-US"/>
        </w:rPr>
        <w:t xml:space="preserve">This model complements Kotter and Lewin by focusing on personal adoption, ensuring </w:t>
      </w:r>
      <w:r w:rsidRPr="25F07EF0" w:rsidR="31EC9630">
        <w:rPr>
          <w:rFonts w:ascii="Arial Nova" w:hAnsi="Arial Nova" w:eastAsia="Arial Nova" w:cs="Arial Nova"/>
          <w:noProof w:val="0"/>
          <w:sz w:val="24"/>
          <w:szCs w:val="24"/>
          <w:lang w:val="en-US"/>
        </w:rPr>
        <w:t>behavioural</w:t>
      </w:r>
      <w:r w:rsidRPr="25F07EF0" w:rsidR="31EC9630">
        <w:rPr>
          <w:rFonts w:ascii="Arial Nova" w:hAnsi="Arial Nova" w:eastAsia="Arial Nova" w:cs="Arial Nova"/>
          <w:noProof w:val="0"/>
          <w:sz w:val="24"/>
          <w:szCs w:val="24"/>
          <w:lang w:val="en-US"/>
        </w:rPr>
        <w:t xml:space="preserve"> change aligns with organizational </w:t>
      </w:r>
      <w:r w:rsidRPr="25F07EF0" w:rsidR="31EC9630">
        <w:rPr>
          <w:rFonts w:ascii="Arial Nova" w:hAnsi="Arial Nova" w:eastAsia="Arial Nova" w:cs="Arial Nova"/>
          <w:noProof w:val="0"/>
          <w:sz w:val="24"/>
          <w:szCs w:val="24"/>
          <w:lang w:val="en-US"/>
        </w:rPr>
        <w:t>objectives</w:t>
      </w:r>
      <w:r w:rsidRPr="25F07EF0" w:rsidR="31EC9630">
        <w:rPr>
          <w:rFonts w:ascii="Arial Nova" w:hAnsi="Arial Nova" w:eastAsia="Arial Nova" w:cs="Arial Nova"/>
          <w:noProof w:val="0"/>
          <w:sz w:val="24"/>
          <w:szCs w:val="24"/>
          <w:lang w:val="en-US"/>
        </w:rPr>
        <w:t xml:space="preserve"> (Cameron and Green, 2020; Hughes, 2018).</w:t>
      </w:r>
    </w:p>
    <w:p xmlns:wp14="http://schemas.microsoft.com/office/word/2010/wordml" w:rsidP="25F07EF0" wp14:paraId="7C43A36B" wp14:textId="3AD88959">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5D4B4CDE">
        <w:rPr>
          <w:rFonts w:ascii="Arial Nova" w:hAnsi="Arial Nova" w:eastAsia="Arial Nova" w:cs="Arial Nova"/>
          <w:b w:val="1"/>
          <w:bCs w:val="1"/>
          <w:noProof w:val="0"/>
          <w:sz w:val="28"/>
          <w:szCs w:val="28"/>
          <w:lang w:val="en-US"/>
        </w:rPr>
        <w:t>4. Leadership and Organizational Culture in Change</w:t>
      </w:r>
    </w:p>
    <w:p xmlns:wp14="http://schemas.microsoft.com/office/word/2010/wordml" w:rsidP="25F07EF0" wp14:paraId="5DF8DF6E" wp14:textId="61F018B7">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4.1 Leadership Approaches</w:t>
      </w:r>
    </w:p>
    <w:p xmlns:wp14="http://schemas.microsoft.com/office/word/2010/wordml" w:rsidP="25F07EF0" wp14:paraId="3194644E" wp14:textId="350A27A1">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Transformational leadership is the most suitable approach for driving strategic change within </w:t>
      </w:r>
      <w:r w:rsidRPr="25F07EF0" w:rsidR="5D4B4CDE">
        <w:rPr>
          <w:rFonts w:ascii="Arial Nova" w:hAnsi="Arial Nova" w:eastAsia="Arial Nova" w:cs="Arial Nova"/>
          <w:noProof w:val="0"/>
          <w:sz w:val="24"/>
          <w:szCs w:val="24"/>
          <w:lang w:val="en-US"/>
        </w:rPr>
        <w:t>GoodwillSolutions</w:t>
      </w:r>
      <w:r w:rsidRPr="25F07EF0" w:rsidR="5D4B4CDE">
        <w:rPr>
          <w:rFonts w:ascii="Arial Nova" w:hAnsi="Arial Nova" w:eastAsia="Arial Nova" w:cs="Arial Nova"/>
          <w:noProof w:val="0"/>
          <w:sz w:val="24"/>
          <w:szCs w:val="24"/>
          <w:lang w:val="en-US"/>
        </w:rPr>
        <w:t xml:space="preserve"> CIC. This leadership style focuses on inspiring employees through a shared vision of efficient, AI-enabled warehouse operations while fostering innovation and proactive problem-solving (Bass and Riggio, 2006; Kotter, 1996). Leaders play a key role in building trust by promoting transparency, collaboration, and active staff involvement throughout the change process.</w:t>
      </w:r>
    </w:p>
    <w:p xmlns:wp14="http://schemas.microsoft.com/office/word/2010/wordml" w:rsidP="25F07EF0" wp14:paraId="4C0FCC6B" wp14:textId="5F57D7FA">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By leading through example—embracing technology and modelling adaptability—leaders can motivate employees to follow suit and engage positively with new processes (Burnes, 2017; Cameron and Green, 2020). While transactional leadership may help </w:t>
      </w:r>
      <w:r w:rsidRPr="25F07EF0" w:rsidR="5D4B4CDE">
        <w:rPr>
          <w:rFonts w:ascii="Arial Nova" w:hAnsi="Arial Nova" w:eastAsia="Arial Nova" w:cs="Arial Nova"/>
          <w:noProof w:val="0"/>
          <w:sz w:val="24"/>
          <w:szCs w:val="24"/>
          <w:lang w:val="en-US"/>
        </w:rPr>
        <w:t>maintain</w:t>
      </w:r>
      <w:r w:rsidRPr="25F07EF0" w:rsidR="5D4B4CDE">
        <w:rPr>
          <w:rFonts w:ascii="Arial Nova" w:hAnsi="Arial Nova" w:eastAsia="Arial Nova" w:cs="Arial Nova"/>
          <w:noProof w:val="0"/>
          <w:sz w:val="24"/>
          <w:szCs w:val="24"/>
          <w:lang w:val="en-US"/>
        </w:rPr>
        <w:t xml:space="preserve"> compliance and structure, transformational leadership is better aligned with the organization's culture-driven transformation, encouraging long-term commitment, creativity, and sustainable improvement (Schein, 2017; Daft, 2020).</w:t>
      </w:r>
    </w:p>
    <w:p xmlns:wp14="http://schemas.microsoft.com/office/word/2010/wordml" w:rsidP="25F07EF0" wp14:paraId="6BABD575" wp14:textId="50F1F9C8">
      <w:pPr>
        <w:rPr>
          <w:rFonts w:ascii="Arial Nova" w:hAnsi="Arial Nova" w:eastAsia="Arial Nova" w:cs="Arial Nova"/>
        </w:rPr>
      </w:pPr>
    </w:p>
    <w:p xmlns:wp14="http://schemas.microsoft.com/office/word/2010/wordml" w:rsidP="25F07EF0" wp14:paraId="1428273E" wp14:textId="36C6BEED">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4.2 Organizational Culture Impact</w:t>
      </w:r>
    </w:p>
    <w:p xmlns:wp14="http://schemas.microsoft.com/office/word/2010/wordml" w:rsidP="25F07EF0" wp14:paraId="713B8735" wp14:textId="393F6276">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GoodwillSolutions</w:t>
      </w:r>
      <w:r w:rsidRPr="25F07EF0" w:rsidR="5D4B4CDE">
        <w:rPr>
          <w:rFonts w:ascii="Arial Nova" w:hAnsi="Arial Nova" w:eastAsia="Arial Nova" w:cs="Arial Nova"/>
          <w:noProof w:val="0"/>
          <w:sz w:val="24"/>
          <w:szCs w:val="24"/>
          <w:lang w:val="en-US"/>
        </w:rPr>
        <w:t xml:space="preserve"> CIC operates within a socially responsible and collaborative organizational culture, which provides </w:t>
      </w:r>
      <w:r w:rsidRPr="25F07EF0" w:rsidR="5D4B4CDE">
        <w:rPr>
          <w:rFonts w:ascii="Arial Nova" w:hAnsi="Arial Nova" w:eastAsia="Arial Nova" w:cs="Arial Nova"/>
          <w:noProof w:val="0"/>
          <w:sz w:val="24"/>
          <w:szCs w:val="24"/>
          <w:lang w:val="en-US"/>
        </w:rPr>
        <w:t>a strong foundation</w:t>
      </w:r>
      <w:r w:rsidRPr="25F07EF0" w:rsidR="5D4B4CDE">
        <w:rPr>
          <w:rFonts w:ascii="Arial Nova" w:hAnsi="Arial Nova" w:eastAsia="Arial Nova" w:cs="Arial Nova"/>
          <w:noProof w:val="0"/>
          <w:sz w:val="24"/>
          <w:szCs w:val="24"/>
          <w:lang w:val="en-US"/>
        </w:rPr>
        <w:t xml:space="preserve"> for implementing change initiatives (Schein, 2017; Cameron and Green, 2020). This culture encourages active employee engagement, fostering participation in decision-</w:t>
      </w:r>
      <w:r w:rsidRPr="25F07EF0" w:rsidR="2848BAAC">
        <w:rPr>
          <w:rFonts w:ascii="Arial Nova" w:hAnsi="Arial Nova" w:eastAsia="Arial Nova" w:cs="Arial Nova"/>
          <w:noProof w:val="0"/>
          <w:sz w:val="24"/>
          <w:szCs w:val="24"/>
          <w:lang w:val="en-US"/>
        </w:rPr>
        <w:t>making,</w:t>
      </w:r>
      <w:r w:rsidRPr="25F07EF0" w:rsidR="5D4B4CDE">
        <w:rPr>
          <w:rFonts w:ascii="Arial Nova" w:hAnsi="Arial Nova" w:eastAsia="Arial Nova" w:cs="Arial Nova"/>
          <w:noProof w:val="0"/>
          <w:sz w:val="24"/>
          <w:szCs w:val="24"/>
          <w:lang w:val="en-US"/>
        </w:rPr>
        <w:t xml:space="preserve"> and problem-solving processes.</w:t>
      </w:r>
    </w:p>
    <w:p xmlns:wp14="http://schemas.microsoft.com/office/word/2010/wordml" w:rsidP="25F07EF0" wp14:paraId="2A1CB755" wp14:textId="3E45C88E">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By promoting a sense of shared purpose, staff are more likely to contribute ideas, support new initiatives, and take ownership of operational outcomes—critical when introducing process improvements or technological solutions (Bass and Riggio, 2006; Hughes, 2018).</w:t>
      </w:r>
    </w:p>
    <w:p xmlns:wp14="http://schemas.microsoft.com/office/word/2010/wordml" w:rsidP="25F07EF0" wp14:paraId="2BF720B3" wp14:textId="0DEE20A2">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Culture also nurtures innovation and adaptive thinking, enabling employees to </w:t>
      </w:r>
      <w:r w:rsidRPr="25F07EF0" w:rsidR="5D4B4CDE">
        <w:rPr>
          <w:rFonts w:ascii="Arial Nova" w:hAnsi="Arial Nova" w:eastAsia="Arial Nova" w:cs="Arial Nova"/>
          <w:noProof w:val="0"/>
          <w:sz w:val="24"/>
          <w:szCs w:val="24"/>
          <w:lang w:val="en-US"/>
        </w:rPr>
        <w:t>identify</w:t>
      </w:r>
      <w:r w:rsidRPr="25F07EF0" w:rsidR="5D4B4CDE">
        <w:rPr>
          <w:rFonts w:ascii="Arial Nova" w:hAnsi="Arial Nova" w:eastAsia="Arial Nova" w:cs="Arial Nova"/>
          <w:noProof w:val="0"/>
          <w:sz w:val="24"/>
          <w:szCs w:val="24"/>
          <w:lang w:val="en-US"/>
        </w:rPr>
        <w:t xml:space="preserve"> creative ways to overcome operational challenges and respond flexibly to evolving business demands (Burnes, 2017; Daft, 2020). This collaborative environment helps build trust, improve communication across teams, and </w:t>
      </w:r>
      <w:r w:rsidRPr="25F07EF0" w:rsidR="5D4B4CDE">
        <w:rPr>
          <w:rFonts w:ascii="Arial Nova" w:hAnsi="Arial Nova" w:eastAsia="Arial Nova" w:cs="Arial Nova"/>
          <w:noProof w:val="0"/>
          <w:sz w:val="24"/>
          <w:szCs w:val="24"/>
          <w:lang w:val="en-US"/>
        </w:rPr>
        <w:t>facilitate</w:t>
      </w:r>
      <w:r w:rsidRPr="25F07EF0" w:rsidR="5D4B4CDE">
        <w:rPr>
          <w:rFonts w:ascii="Arial Nova" w:hAnsi="Arial Nova" w:eastAsia="Arial Nova" w:cs="Arial Nova"/>
          <w:noProof w:val="0"/>
          <w:sz w:val="24"/>
          <w:szCs w:val="24"/>
          <w:lang w:val="en-US"/>
        </w:rPr>
        <w:t xml:space="preserve"> the adoption of new practices when employees feel valued and </w:t>
      </w:r>
      <w:r w:rsidRPr="25F07EF0" w:rsidR="20323C20">
        <w:rPr>
          <w:rFonts w:ascii="Arial Nova" w:hAnsi="Arial Nova" w:eastAsia="Arial Nova" w:cs="Arial Nova"/>
          <w:noProof w:val="0"/>
          <w:sz w:val="24"/>
          <w:szCs w:val="24"/>
          <w:lang w:val="en-US"/>
        </w:rPr>
        <w:t>recognized</w:t>
      </w:r>
      <w:r w:rsidRPr="25F07EF0" w:rsidR="5D4B4CDE">
        <w:rPr>
          <w:rFonts w:ascii="Arial Nova" w:hAnsi="Arial Nova" w:eastAsia="Arial Nova" w:cs="Arial Nova"/>
          <w:noProof w:val="0"/>
          <w:sz w:val="24"/>
          <w:szCs w:val="24"/>
          <w:lang w:val="en-US"/>
        </w:rPr>
        <w:t xml:space="preserve"> (Kotter, 2012; Schein, 2017).</w:t>
      </w:r>
    </w:p>
    <w:p xmlns:wp14="http://schemas.microsoft.com/office/word/2010/wordml" w:rsidP="25F07EF0" wp14:paraId="1EE888CE" wp14:textId="5F9C316D">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However, even within a supportive culture, challenges can arise such as resistance to technology or fear of job displacement. Addressing these requires effective change management aligned with culture, transparent communication, and structured training (Hiatt, 2006; Hughes, 2018). By proactively managing these cultural factors, </w:t>
      </w:r>
      <w:r w:rsidRPr="25F07EF0" w:rsidR="5D4B4CDE">
        <w:rPr>
          <w:rFonts w:ascii="Arial Nova" w:hAnsi="Arial Nova" w:eastAsia="Arial Nova" w:cs="Arial Nova"/>
          <w:noProof w:val="0"/>
          <w:sz w:val="24"/>
          <w:szCs w:val="24"/>
          <w:lang w:val="en-US"/>
        </w:rPr>
        <w:t>GoodwillSolutions</w:t>
      </w:r>
      <w:r w:rsidRPr="25F07EF0" w:rsidR="5D4B4CDE">
        <w:rPr>
          <w:rFonts w:ascii="Arial Nova" w:hAnsi="Arial Nova" w:eastAsia="Arial Nova" w:cs="Arial Nova"/>
          <w:noProof w:val="0"/>
          <w:sz w:val="24"/>
          <w:szCs w:val="24"/>
          <w:lang w:val="en-US"/>
        </w:rPr>
        <w:t xml:space="preserve"> CIC can ensure that its socially responsible culture acts as a catalyst rather than a barrier to successful change (Cameron and Green, 2020; Bass and Riggio, 2006).</w:t>
      </w:r>
    </w:p>
    <w:p xmlns:wp14="http://schemas.microsoft.com/office/word/2010/wordml" w:rsidP="25F07EF0" wp14:paraId="79C72B0D" wp14:textId="3E23B231">
      <w:pPr>
        <w:rPr>
          <w:rFonts w:ascii="Arial Nova" w:hAnsi="Arial Nova" w:eastAsia="Arial Nova" w:cs="Arial Nova"/>
        </w:rPr>
      </w:pPr>
    </w:p>
    <w:p xmlns:wp14="http://schemas.microsoft.com/office/word/2010/wordml" w:rsidP="25F07EF0" wp14:paraId="5B227192" wp14:textId="2CE6F6FD">
      <w:pPr>
        <w:pStyle w:val="Heading3"/>
        <w:spacing w:before="281" w:beforeAutospacing="off" w:after="281" w:afterAutospacing="off"/>
        <w:rPr>
          <w:rFonts w:ascii="Arial Nova" w:hAnsi="Arial Nova" w:eastAsia="Arial Nova" w:cs="Arial Nova"/>
          <w:b w:val="1"/>
          <w:bCs w:val="1"/>
          <w:noProof w:val="0"/>
          <w:sz w:val="28"/>
          <w:szCs w:val="28"/>
          <w:lang w:val="en-US"/>
        </w:rPr>
      </w:pPr>
      <w:r w:rsidRPr="25F07EF0" w:rsidR="5D4B4CDE">
        <w:rPr>
          <w:rFonts w:ascii="Arial Nova" w:hAnsi="Arial Nova" w:eastAsia="Arial Nova" w:cs="Arial Nova"/>
          <w:b w:val="1"/>
          <w:bCs w:val="1"/>
          <w:noProof w:val="0"/>
          <w:sz w:val="28"/>
          <w:szCs w:val="28"/>
          <w:lang w:val="en-US"/>
        </w:rPr>
        <w:t>5. Proposed Change Management Plan</w:t>
      </w:r>
    </w:p>
    <w:p xmlns:wp14="http://schemas.microsoft.com/office/word/2010/wordml" w:rsidP="25F07EF0" wp14:paraId="5E97CE92" wp14:textId="3D42CD54">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5.1 Objectives</w:t>
      </w:r>
    </w:p>
    <w:p xmlns:wp14="http://schemas.microsoft.com/office/word/2010/wordml" w:rsidP="25F07EF0" wp14:paraId="79D6EB8C" wp14:textId="4E3C8B63">
      <w:pPr>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GoodwillSolutions</w:t>
      </w:r>
      <w:r w:rsidRPr="25F07EF0" w:rsidR="5D4B4CDE">
        <w:rPr>
          <w:rFonts w:ascii="Arial Nova" w:hAnsi="Arial Nova" w:eastAsia="Arial Nova" w:cs="Arial Nova"/>
          <w:noProof w:val="0"/>
          <w:sz w:val="24"/>
          <w:szCs w:val="24"/>
          <w:lang w:val="en-US"/>
        </w:rPr>
        <w:t xml:space="preserve"> CIC aims to achieve measurable improvements through this change initiative. </w:t>
      </w:r>
      <w:r w:rsidRPr="25F07EF0" w:rsidR="5D4B4CDE">
        <w:rPr>
          <w:rFonts w:ascii="Arial Nova" w:hAnsi="Arial Nova" w:eastAsia="Arial Nova" w:cs="Arial Nova"/>
          <w:noProof w:val="0"/>
          <w:sz w:val="24"/>
          <w:szCs w:val="24"/>
          <w:lang w:val="en-US"/>
        </w:rPr>
        <w:t>The primary goals are to reduce picking and packing errors by 50% within six months and successfully implement an AI-supported warehouse management system.</w:t>
      </w:r>
      <w:r w:rsidRPr="25F07EF0" w:rsidR="5D4B4CDE">
        <w:rPr>
          <w:rFonts w:ascii="Arial Nova" w:hAnsi="Arial Nova" w:eastAsia="Arial Nova" w:cs="Arial Nova"/>
          <w:noProof w:val="0"/>
          <w:sz w:val="24"/>
          <w:szCs w:val="24"/>
          <w:lang w:val="en-US"/>
        </w:rPr>
        <w:t xml:space="preserve"> The company also seeks to upskill its workforce in digital </w:t>
      </w:r>
      <w:r w:rsidRPr="25F07EF0" w:rsidR="5D4B4CDE">
        <w:rPr>
          <w:rFonts w:ascii="Arial Nova" w:hAnsi="Arial Nova" w:eastAsia="Arial Nova" w:cs="Arial Nova"/>
          <w:noProof w:val="0"/>
          <w:sz w:val="24"/>
          <w:szCs w:val="24"/>
          <w:lang w:val="en-US"/>
        </w:rPr>
        <w:t>logistics</w:t>
      </w:r>
      <w:r w:rsidRPr="25F07EF0" w:rsidR="5D4B4CDE">
        <w:rPr>
          <w:rFonts w:ascii="Arial Nova" w:hAnsi="Arial Nova" w:eastAsia="Arial Nova" w:cs="Arial Nova"/>
          <w:noProof w:val="0"/>
          <w:sz w:val="24"/>
          <w:szCs w:val="24"/>
          <w:lang w:val="en-US"/>
        </w:rPr>
        <w:t xml:space="preserve"> and AI applications, enhance overall operational efficiency while reducing costs by 15%, and foster a strong culture of continuous improvement and innovation across all operational levels (Grant, 2019; Laudon and Laudon, 2022).</w:t>
      </w:r>
    </w:p>
    <w:p xmlns:wp14="http://schemas.microsoft.com/office/word/2010/wordml" w:rsidP="25F07EF0" wp14:paraId="1CE50F51" wp14:textId="29B03EF7">
      <w:pPr>
        <w:rPr>
          <w:rFonts w:ascii="Arial Nova" w:hAnsi="Arial Nova" w:eastAsia="Arial Nova" w:cs="Arial Nova"/>
        </w:rPr>
      </w:pPr>
    </w:p>
    <w:p xmlns:wp14="http://schemas.microsoft.com/office/word/2010/wordml" w:rsidP="25F07EF0" wp14:paraId="641DC525" wp14:textId="406E228E">
      <w:pPr>
        <w:pStyle w:val="Heading4"/>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5.2 Financial Plan</w:t>
      </w:r>
    </w:p>
    <w:tbl>
      <w:tblPr>
        <w:tblStyle w:val="TableNormal"/>
        <w:bidiVisual w:val="0"/>
        <w:tblW w:w="0" w:type="auto"/>
        <w:tblLayout w:type="fixed"/>
        <w:tblLook w:val="06A0" w:firstRow="1" w:lastRow="0" w:firstColumn="1" w:lastColumn="0" w:noHBand="1" w:noVBand="1"/>
      </w:tblPr>
      <w:tblGrid>
        <w:gridCol w:w="3352"/>
        <w:gridCol w:w="960"/>
        <w:gridCol w:w="4218"/>
      </w:tblGrid>
      <w:tr w:rsidR="25F07EF0" w:rsidTr="25F07EF0" w14:paraId="53DC2104">
        <w:trPr>
          <w:trHeight w:val="300"/>
        </w:trPr>
        <w:tc>
          <w:tcPr>
            <w:tcW w:w="3352" w:type="dxa"/>
            <w:tcMar/>
            <w:vAlign w:val="center"/>
          </w:tcPr>
          <w:p w:rsidR="25F07EF0" w:rsidP="25F07EF0" w:rsidRDefault="25F07EF0" w14:paraId="2994AE97" w14:textId="368D0DD3">
            <w:pPr>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Item</w:t>
            </w:r>
          </w:p>
        </w:tc>
        <w:tc>
          <w:tcPr>
            <w:tcW w:w="960" w:type="dxa"/>
            <w:tcMar/>
            <w:vAlign w:val="center"/>
          </w:tcPr>
          <w:p w:rsidR="25F07EF0" w:rsidP="25F07EF0" w:rsidRDefault="25F07EF0" w14:paraId="203DD4AE" w14:textId="01B6F6CE">
            <w:pPr>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Cost (£)</w:t>
            </w:r>
          </w:p>
        </w:tc>
        <w:tc>
          <w:tcPr>
            <w:tcW w:w="4218" w:type="dxa"/>
            <w:tcMar/>
            <w:vAlign w:val="center"/>
          </w:tcPr>
          <w:p w:rsidR="25F07EF0" w:rsidP="25F07EF0" w:rsidRDefault="25F07EF0" w14:paraId="79E285B9" w14:textId="5795BF0D">
            <w:pPr>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Notes</w:t>
            </w:r>
          </w:p>
        </w:tc>
      </w:tr>
      <w:tr w:rsidR="25F07EF0" w:rsidTr="25F07EF0" w14:paraId="54C18B8F">
        <w:trPr>
          <w:trHeight w:val="300"/>
        </w:trPr>
        <w:tc>
          <w:tcPr>
            <w:tcW w:w="3352" w:type="dxa"/>
            <w:tcMar/>
            <w:vAlign w:val="center"/>
          </w:tcPr>
          <w:p w:rsidR="25F07EF0" w:rsidP="25F07EF0" w:rsidRDefault="25F07EF0" w14:paraId="78B2F3BE" w14:textId="6712A99B">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AI warehouse management system</w:t>
            </w:r>
          </w:p>
        </w:tc>
        <w:tc>
          <w:tcPr>
            <w:tcW w:w="960" w:type="dxa"/>
            <w:tcMar/>
            <w:vAlign w:val="center"/>
          </w:tcPr>
          <w:p w:rsidR="25F07EF0" w:rsidP="25F07EF0" w:rsidRDefault="25F07EF0" w14:paraId="58CBBACB" w14:textId="7DB8B938">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150,000</w:t>
            </w:r>
          </w:p>
        </w:tc>
        <w:tc>
          <w:tcPr>
            <w:tcW w:w="4218" w:type="dxa"/>
            <w:tcMar/>
            <w:vAlign w:val="center"/>
          </w:tcPr>
          <w:p w:rsidR="25F07EF0" w:rsidP="25F07EF0" w:rsidRDefault="25F07EF0" w14:paraId="130409A9" w14:textId="7C693ED9">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Hardware, software, and implementation fees</w:t>
            </w:r>
          </w:p>
        </w:tc>
      </w:tr>
      <w:tr w:rsidR="25F07EF0" w:rsidTr="25F07EF0" w14:paraId="28C69560">
        <w:trPr>
          <w:trHeight w:val="300"/>
        </w:trPr>
        <w:tc>
          <w:tcPr>
            <w:tcW w:w="3352" w:type="dxa"/>
            <w:tcMar/>
            <w:vAlign w:val="center"/>
          </w:tcPr>
          <w:p w:rsidR="25F07EF0" w:rsidP="25F07EF0" w:rsidRDefault="25F07EF0" w14:paraId="5F4803CB" w14:textId="13AE317E">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Training and development</w:t>
            </w:r>
          </w:p>
        </w:tc>
        <w:tc>
          <w:tcPr>
            <w:tcW w:w="960" w:type="dxa"/>
            <w:tcMar/>
            <w:vAlign w:val="center"/>
          </w:tcPr>
          <w:p w:rsidR="25F07EF0" w:rsidP="25F07EF0" w:rsidRDefault="25F07EF0" w14:paraId="1B5D3315" w14:textId="43BE321F">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25,000</w:t>
            </w:r>
          </w:p>
        </w:tc>
        <w:tc>
          <w:tcPr>
            <w:tcW w:w="4218" w:type="dxa"/>
            <w:tcMar/>
            <w:vAlign w:val="center"/>
          </w:tcPr>
          <w:p w:rsidR="25F07EF0" w:rsidP="25F07EF0" w:rsidRDefault="25F07EF0" w14:paraId="4AFCB64A" w14:textId="5738DE15">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Employee upskilling, workshops</w:t>
            </w:r>
          </w:p>
        </w:tc>
      </w:tr>
      <w:tr w:rsidR="25F07EF0" w:rsidTr="25F07EF0" w14:paraId="199639CB">
        <w:trPr>
          <w:trHeight w:val="300"/>
        </w:trPr>
        <w:tc>
          <w:tcPr>
            <w:tcW w:w="3352" w:type="dxa"/>
            <w:tcMar/>
            <w:vAlign w:val="center"/>
          </w:tcPr>
          <w:p w:rsidR="25F07EF0" w:rsidP="25F07EF0" w:rsidRDefault="25F07EF0" w14:paraId="12F02DD4" w14:textId="172A4EDE">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Change management consultancy</w:t>
            </w:r>
          </w:p>
        </w:tc>
        <w:tc>
          <w:tcPr>
            <w:tcW w:w="960" w:type="dxa"/>
            <w:tcMar/>
            <w:vAlign w:val="center"/>
          </w:tcPr>
          <w:p w:rsidR="25F07EF0" w:rsidP="25F07EF0" w:rsidRDefault="25F07EF0" w14:paraId="38A59557" w14:textId="51D4844C">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20,000</w:t>
            </w:r>
          </w:p>
        </w:tc>
        <w:tc>
          <w:tcPr>
            <w:tcW w:w="4218" w:type="dxa"/>
            <w:tcMar/>
            <w:vAlign w:val="center"/>
          </w:tcPr>
          <w:p w:rsidR="25F07EF0" w:rsidP="25F07EF0" w:rsidRDefault="25F07EF0" w14:paraId="09E20580" w14:textId="1A595AB7">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Optional expert guidance</w:t>
            </w:r>
          </w:p>
        </w:tc>
      </w:tr>
      <w:tr w:rsidR="25F07EF0" w:rsidTr="25F07EF0" w14:paraId="489ED8F4">
        <w:trPr>
          <w:trHeight w:val="300"/>
        </w:trPr>
        <w:tc>
          <w:tcPr>
            <w:tcW w:w="3352" w:type="dxa"/>
            <w:tcMar/>
            <w:vAlign w:val="center"/>
          </w:tcPr>
          <w:p w:rsidR="25F07EF0" w:rsidP="25F07EF0" w:rsidRDefault="25F07EF0" w14:paraId="5831586F" w14:textId="3554E520">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Contingency</w:t>
            </w:r>
          </w:p>
        </w:tc>
        <w:tc>
          <w:tcPr>
            <w:tcW w:w="960" w:type="dxa"/>
            <w:tcMar/>
            <w:vAlign w:val="center"/>
          </w:tcPr>
          <w:p w:rsidR="25F07EF0" w:rsidP="25F07EF0" w:rsidRDefault="25F07EF0" w14:paraId="57C672DC" w14:textId="7EB06FA5">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10,000</w:t>
            </w:r>
          </w:p>
        </w:tc>
        <w:tc>
          <w:tcPr>
            <w:tcW w:w="4218" w:type="dxa"/>
            <w:tcMar/>
            <w:vAlign w:val="center"/>
          </w:tcPr>
          <w:p w:rsidR="25F07EF0" w:rsidP="25F07EF0" w:rsidRDefault="25F07EF0" w14:paraId="2B49B1AA" w14:textId="26D7483A">
            <w:pPr>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Mitigate unforeseen costs</w:t>
            </w:r>
          </w:p>
        </w:tc>
      </w:tr>
    </w:tbl>
    <w:p xmlns:wp14="http://schemas.microsoft.com/office/word/2010/wordml" w:rsidP="25F07EF0" wp14:paraId="5614BEAF" wp14:textId="6C03FB7B">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Total Budget: £205,000</w:t>
      </w:r>
    </w:p>
    <w:p xmlns:wp14="http://schemas.microsoft.com/office/word/2010/wordml" w:rsidP="25F07EF0" wp14:paraId="2310CCAD" wp14:textId="42AC4DC3">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Expected savings from reduced errors and increased efficiency are projected at £75,000 annually, providing ROI within three years (Johnson, </w:t>
      </w:r>
      <w:r w:rsidRPr="25F07EF0" w:rsidR="5D4B4CDE">
        <w:rPr>
          <w:rFonts w:ascii="Arial Nova" w:hAnsi="Arial Nova" w:eastAsia="Arial Nova" w:cs="Arial Nova"/>
          <w:noProof w:val="0"/>
          <w:sz w:val="24"/>
          <w:szCs w:val="24"/>
          <w:lang w:val="en-US"/>
        </w:rPr>
        <w:t>Scholes</w:t>
      </w:r>
      <w:r w:rsidRPr="25F07EF0" w:rsidR="5D4B4CDE">
        <w:rPr>
          <w:rFonts w:ascii="Arial Nova" w:hAnsi="Arial Nova" w:eastAsia="Arial Nova" w:cs="Arial Nova"/>
          <w:noProof w:val="0"/>
          <w:sz w:val="24"/>
          <w:szCs w:val="24"/>
          <w:lang w:val="en-US"/>
        </w:rPr>
        <w:t xml:space="preserve"> and Whittington, 2020; Porter, 1985).</w:t>
      </w:r>
    </w:p>
    <w:p xmlns:wp14="http://schemas.microsoft.com/office/word/2010/wordml" w:rsidP="25F07EF0" wp14:paraId="0503EE8F" wp14:textId="176F2963">
      <w:pPr>
        <w:bidi w:val="0"/>
        <w:rPr>
          <w:rFonts w:ascii="Arial Nova" w:hAnsi="Arial Nova" w:eastAsia="Arial Nova" w:cs="Arial Nova"/>
        </w:rPr>
      </w:pPr>
    </w:p>
    <w:p xmlns:wp14="http://schemas.microsoft.com/office/word/2010/wordml" w:rsidP="25F07EF0" wp14:paraId="371E918E" wp14:textId="090355A1">
      <w:pPr>
        <w:pStyle w:val="Heading4"/>
        <w:bidi w:val="0"/>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5.3 Communication Plan</w:t>
      </w:r>
    </w:p>
    <w:p xmlns:wp14="http://schemas.microsoft.com/office/word/2010/wordml" w:rsidP="25F07EF0" wp14:paraId="234E683C" wp14:textId="1392A7CD">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An effective communication plan is vital to ensure transparency and engagement throughout the change process (Kotter and Schlesinger, 2008; Kotter, 2012). Weekly team meetings will update staff on progress, address concerns, and reinforce goals.</w:t>
      </w:r>
    </w:p>
    <w:p xmlns:wp14="http://schemas.microsoft.com/office/word/2010/wordml" w:rsidP="25F07EF0" wp14:paraId="184D5EE4" wp14:textId="30182675">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Digital dashboards will display KPIs, while open feedback channels—such as suggestion boxes and online forums—will encourage staff engagement (Cameron and Green, 2020; Hiatt, 2006). Recognition schemes for early adopters and high performers will promote accountability and shared ownership (Bass and Riggio, 2006).</w:t>
      </w:r>
    </w:p>
    <w:p xmlns:wp14="http://schemas.microsoft.com/office/word/2010/wordml" w:rsidP="25F07EF0" wp14:paraId="2ECC8906" wp14:textId="157DE218">
      <w:pPr>
        <w:bidi w:val="0"/>
        <w:rPr>
          <w:rFonts w:ascii="Arial Nova" w:hAnsi="Arial Nova" w:eastAsia="Arial Nova" w:cs="Arial Nova"/>
        </w:rPr>
      </w:pPr>
    </w:p>
    <w:p xmlns:wp14="http://schemas.microsoft.com/office/word/2010/wordml" w:rsidP="25F07EF0" wp14:paraId="33B97122" wp14:textId="107E64B7">
      <w:pPr>
        <w:pStyle w:val="Heading4"/>
        <w:bidi w:val="0"/>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5.4 Implementation Timeline</w:t>
      </w:r>
    </w:p>
    <w:tbl>
      <w:tblPr>
        <w:tblStyle w:val="TableNormal"/>
        <w:bidiVisual w:val="0"/>
        <w:tblW w:w="0" w:type="auto"/>
        <w:tblLayout w:type="fixed"/>
        <w:tblLook w:val="06A0" w:firstRow="1" w:lastRow="0" w:firstColumn="1" w:lastColumn="0" w:noHBand="1" w:noVBand="1"/>
      </w:tblPr>
      <w:tblGrid>
        <w:gridCol w:w="1520"/>
        <w:gridCol w:w="1154"/>
        <w:gridCol w:w="4659"/>
        <w:gridCol w:w="1646"/>
      </w:tblGrid>
      <w:tr w:rsidR="25F07EF0" w:rsidTr="25F07EF0" w14:paraId="5FA333AA">
        <w:trPr>
          <w:trHeight w:val="300"/>
        </w:trPr>
        <w:tc>
          <w:tcPr>
            <w:tcW w:w="1520" w:type="dxa"/>
            <w:tcMar/>
            <w:vAlign w:val="center"/>
          </w:tcPr>
          <w:p w:rsidR="25F07EF0" w:rsidP="25F07EF0" w:rsidRDefault="25F07EF0" w14:paraId="7227550D" w14:textId="2871A718">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Stage</w:t>
            </w:r>
          </w:p>
        </w:tc>
        <w:tc>
          <w:tcPr>
            <w:tcW w:w="1154" w:type="dxa"/>
            <w:tcMar/>
            <w:vAlign w:val="center"/>
          </w:tcPr>
          <w:p w:rsidR="25F07EF0" w:rsidP="25F07EF0" w:rsidRDefault="25F07EF0" w14:paraId="6963EE49" w14:textId="1DE7F761">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Timeline</w:t>
            </w:r>
          </w:p>
        </w:tc>
        <w:tc>
          <w:tcPr>
            <w:tcW w:w="4659" w:type="dxa"/>
            <w:tcMar/>
            <w:vAlign w:val="center"/>
          </w:tcPr>
          <w:p w:rsidR="25F07EF0" w:rsidP="25F07EF0" w:rsidRDefault="25F07EF0" w14:paraId="6ACB66F4" w14:textId="4191AE7C">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Key Activities</w:t>
            </w:r>
          </w:p>
        </w:tc>
        <w:tc>
          <w:tcPr>
            <w:tcW w:w="1646" w:type="dxa"/>
            <w:tcMar/>
            <w:vAlign w:val="center"/>
          </w:tcPr>
          <w:p w:rsidR="25F07EF0" w:rsidP="25F07EF0" w:rsidRDefault="25F07EF0" w14:paraId="10D34CEF" w14:textId="45C078F5">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Responsible</w:t>
            </w:r>
          </w:p>
        </w:tc>
      </w:tr>
      <w:tr w:rsidR="25F07EF0" w:rsidTr="25F07EF0" w14:paraId="5B01E42A">
        <w:trPr>
          <w:trHeight w:val="300"/>
        </w:trPr>
        <w:tc>
          <w:tcPr>
            <w:tcW w:w="1520" w:type="dxa"/>
            <w:tcMar/>
            <w:vAlign w:val="center"/>
          </w:tcPr>
          <w:p w:rsidR="25F07EF0" w:rsidP="25F07EF0" w:rsidRDefault="25F07EF0" w14:paraId="5E55C01E" w14:textId="701976BE">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Planning</w:t>
            </w:r>
          </w:p>
        </w:tc>
        <w:tc>
          <w:tcPr>
            <w:tcW w:w="1154" w:type="dxa"/>
            <w:tcMar/>
            <w:vAlign w:val="center"/>
          </w:tcPr>
          <w:p w:rsidR="25F07EF0" w:rsidP="25F07EF0" w:rsidRDefault="25F07EF0" w14:paraId="7EEBFF27" w14:textId="1C7E4C24">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Month 1</w:t>
            </w:r>
          </w:p>
        </w:tc>
        <w:tc>
          <w:tcPr>
            <w:tcW w:w="4659" w:type="dxa"/>
            <w:tcMar/>
            <w:vAlign w:val="center"/>
          </w:tcPr>
          <w:p w:rsidR="25F07EF0" w:rsidP="25F07EF0" w:rsidRDefault="25F07EF0" w14:paraId="771EDF62" w14:textId="5931997D">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Needs assessment, stakeholder mapping</w:t>
            </w:r>
          </w:p>
        </w:tc>
        <w:tc>
          <w:tcPr>
            <w:tcW w:w="1646" w:type="dxa"/>
            <w:tcMar/>
            <w:vAlign w:val="center"/>
          </w:tcPr>
          <w:p w:rsidR="25F07EF0" w:rsidP="25F07EF0" w:rsidRDefault="25F07EF0" w14:paraId="7F0E5840" w14:textId="7A013305">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Change Manager</w:t>
            </w:r>
          </w:p>
        </w:tc>
      </w:tr>
      <w:tr w:rsidR="25F07EF0" w:rsidTr="25F07EF0" w14:paraId="1CBAC530">
        <w:trPr>
          <w:trHeight w:val="300"/>
        </w:trPr>
        <w:tc>
          <w:tcPr>
            <w:tcW w:w="1520" w:type="dxa"/>
            <w:tcMar/>
            <w:vAlign w:val="center"/>
          </w:tcPr>
          <w:p w:rsidR="25F07EF0" w:rsidP="25F07EF0" w:rsidRDefault="25F07EF0" w14:paraId="2683F238" w14:textId="513A528A">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Unfreeze</w:t>
            </w:r>
          </w:p>
        </w:tc>
        <w:tc>
          <w:tcPr>
            <w:tcW w:w="1154" w:type="dxa"/>
            <w:tcMar/>
            <w:vAlign w:val="center"/>
          </w:tcPr>
          <w:p w:rsidR="25F07EF0" w:rsidP="25F07EF0" w:rsidRDefault="25F07EF0" w14:paraId="5D065907" w14:textId="262B2BAE">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Month 2</w:t>
            </w:r>
          </w:p>
        </w:tc>
        <w:tc>
          <w:tcPr>
            <w:tcW w:w="4659" w:type="dxa"/>
            <w:tcMar/>
            <w:vAlign w:val="center"/>
          </w:tcPr>
          <w:p w:rsidR="25F07EF0" w:rsidP="25F07EF0" w:rsidRDefault="25F07EF0" w14:paraId="68443210" w14:textId="041020C9">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Communicate urgency, workshops, training plan</w:t>
            </w:r>
          </w:p>
        </w:tc>
        <w:tc>
          <w:tcPr>
            <w:tcW w:w="1646" w:type="dxa"/>
            <w:tcMar/>
            <w:vAlign w:val="center"/>
          </w:tcPr>
          <w:p w:rsidR="25F07EF0" w:rsidP="25F07EF0" w:rsidRDefault="25F07EF0" w14:paraId="47D82021" w14:textId="2EDB7ADD">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Management</w:t>
            </w:r>
          </w:p>
        </w:tc>
      </w:tr>
      <w:tr w:rsidR="25F07EF0" w:rsidTr="25F07EF0" w14:paraId="0D1D4E96">
        <w:trPr>
          <w:trHeight w:val="300"/>
        </w:trPr>
        <w:tc>
          <w:tcPr>
            <w:tcW w:w="1520" w:type="dxa"/>
            <w:tcMar/>
            <w:vAlign w:val="center"/>
          </w:tcPr>
          <w:p w:rsidR="25F07EF0" w:rsidP="25F07EF0" w:rsidRDefault="25F07EF0" w14:paraId="0DB0B30C" w14:textId="22FE402F">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Implementation</w:t>
            </w:r>
          </w:p>
        </w:tc>
        <w:tc>
          <w:tcPr>
            <w:tcW w:w="1154" w:type="dxa"/>
            <w:tcMar/>
            <w:vAlign w:val="center"/>
          </w:tcPr>
          <w:p w:rsidR="25F07EF0" w:rsidP="25F07EF0" w:rsidRDefault="25F07EF0" w14:paraId="7F438DC1" w14:textId="0BBD6D4D">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Months 3–5</w:t>
            </w:r>
          </w:p>
        </w:tc>
        <w:tc>
          <w:tcPr>
            <w:tcW w:w="4659" w:type="dxa"/>
            <w:tcMar/>
            <w:vAlign w:val="center"/>
          </w:tcPr>
          <w:p w:rsidR="25F07EF0" w:rsidP="25F07EF0" w:rsidRDefault="25F07EF0" w14:paraId="1E66375B" w14:textId="2865150B">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Install AI system, train staff</w:t>
            </w:r>
          </w:p>
        </w:tc>
        <w:tc>
          <w:tcPr>
            <w:tcW w:w="1646" w:type="dxa"/>
            <w:tcMar/>
            <w:vAlign w:val="center"/>
          </w:tcPr>
          <w:p w:rsidR="25F07EF0" w:rsidP="25F07EF0" w:rsidRDefault="25F07EF0" w14:paraId="68BBB041" w14:textId="2BD01FD7">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IT &amp; Operations</w:t>
            </w:r>
          </w:p>
        </w:tc>
      </w:tr>
      <w:tr w:rsidR="25F07EF0" w:rsidTr="25F07EF0" w14:paraId="2C644B7C">
        <w:trPr>
          <w:trHeight w:val="300"/>
        </w:trPr>
        <w:tc>
          <w:tcPr>
            <w:tcW w:w="1520" w:type="dxa"/>
            <w:tcMar/>
            <w:vAlign w:val="center"/>
          </w:tcPr>
          <w:p w:rsidR="25F07EF0" w:rsidP="25F07EF0" w:rsidRDefault="25F07EF0" w14:paraId="737A8050" w14:textId="17AA90C2">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Refreeze</w:t>
            </w:r>
          </w:p>
        </w:tc>
        <w:tc>
          <w:tcPr>
            <w:tcW w:w="1154" w:type="dxa"/>
            <w:tcMar/>
            <w:vAlign w:val="center"/>
          </w:tcPr>
          <w:p w:rsidR="25F07EF0" w:rsidP="25F07EF0" w:rsidRDefault="25F07EF0" w14:paraId="2D0D747D" w14:textId="52FDF66B">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Months 6–7</w:t>
            </w:r>
          </w:p>
        </w:tc>
        <w:tc>
          <w:tcPr>
            <w:tcW w:w="4659" w:type="dxa"/>
            <w:tcMar/>
            <w:vAlign w:val="center"/>
          </w:tcPr>
          <w:p w:rsidR="25F07EF0" w:rsidP="25F07EF0" w:rsidRDefault="25F07EF0" w14:paraId="7BBAAAD1" w14:textId="413B9F3A">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Monitor performance, embed SOPs</w:t>
            </w:r>
          </w:p>
        </w:tc>
        <w:tc>
          <w:tcPr>
            <w:tcW w:w="1646" w:type="dxa"/>
            <w:tcMar/>
            <w:vAlign w:val="center"/>
          </w:tcPr>
          <w:p w:rsidR="25F07EF0" w:rsidP="25F07EF0" w:rsidRDefault="25F07EF0" w14:paraId="7DA4E8D2" w14:textId="04D1104C">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Change Manager</w:t>
            </w:r>
          </w:p>
        </w:tc>
      </w:tr>
      <w:tr w:rsidR="25F07EF0" w:rsidTr="25F07EF0" w14:paraId="3D702E38">
        <w:trPr>
          <w:trHeight w:val="300"/>
        </w:trPr>
        <w:tc>
          <w:tcPr>
            <w:tcW w:w="1520" w:type="dxa"/>
            <w:tcMar/>
            <w:vAlign w:val="center"/>
          </w:tcPr>
          <w:p w:rsidR="25F07EF0" w:rsidP="25F07EF0" w:rsidRDefault="25F07EF0" w14:paraId="37EB7D12" w14:textId="5C1A5A8D">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Evaluation</w:t>
            </w:r>
          </w:p>
        </w:tc>
        <w:tc>
          <w:tcPr>
            <w:tcW w:w="1154" w:type="dxa"/>
            <w:tcMar/>
            <w:vAlign w:val="center"/>
          </w:tcPr>
          <w:p w:rsidR="25F07EF0" w:rsidP="25F07EF0" w:rsidRDefault="25F07EF0" w14:paraId="68509BAD" w14:textId="5725E396">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Month 8</w:t>
            </w:r>
          </w:p>
        </w:tc>
        <w:tc>
          <w:tcPr>
            <w:tcW w:w="4659" w:type="dxa"/>
            <w:tcMar/>
            <w:vAlign w:val="center"/>
          </w:tcPr>
          <w:p w:rsidR="25F07EF0" w:rsidP="25F07EF0" w:rsidRDefault="25F07EF0" w14:paraId="7E38F8A5" w14:textId="1C3019E7">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Measure KPIs, review, continuous improvement</w:t>
            </w:r>
          </w:p>
        </w:tc>
        <w:tc>
          <w:tcPr>
            <w:tcW w:w="1646" w:type="dxa"/>
            <w:tcMar/>
            <w:vAlign w:val="center"/>
          </w:tcPr>
          <w:p w:rsidR="25F07EF0" w:rsidP="25F07EF0" w:rsidRDefault="25F07EF0" w14:paraId="50A52F68" w14:textId="624FF8C3">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Management</w:t>
            </w:r>
          </w:p>
        </w:tc>
      </w:tr>
    </w:tbl>
    <w:p xmlns:wp14="http://schemas.microsoft.com/office/word/2010/wordml" w:rsidP="25F07EF0" wp14:paraId="10677E2B" wp14:textId="5AB6FDDB">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A phased rollout minimizes disruption and ensures staff adoption aligns with technological integration (Kotter, 1996; Burnes, 2017).</w:t>
      </w:r>
    </w:p>
    <w:p xmlns:wp14="http://schemas.microsoft.com/office/word/2010/wordml" w:rsidP="25F07EF0" wp14:paraId="50D4D89C" wp14:textId="422CBB91">
      <w:pPr>
        <w:bidi w:val="0"/>
        <w:rPr>
          <w:rFonts w:ascii="Arial Nova" w:hAnsi="Arial Nova" w:eastAsia="Arial Nova" w:cs="Arial Nova"/>
        </w:rPr>
      </w:pPr>
    </w:p>
    <w:p xmlns:wp14="http://schemas.microsoft.com/office/word/2010/wordml" w:rsidP="25F07EF0" wp14:paraId="25C6B477" wp14:textId="719FDA91">
      <w:pPr>
        <w:pStyle w:val="Heading4"/>
        <w:bidi w:val="0"/>
        <w:spacing w:before="319" w:beforeAutospacing="off" w:after="319" w:afterAutospacing="off"/>
        <w:rPr>
          <w:rFonts w:ascii="Arial Nova" w:hAnsi="Arial Nova" w:eastAsia="Arial Nova" w:cs="Arial Nova"/>
          <w:b w:val="1"/>
          <w:bCs w:val="1"/>
          <w:noProof w:val="0"/>
          <w:sz w:val="24"/>
          <w:szCs w:val="24"/>
          <w:lang w:val="en-US"/>
        </w:rPr>
      </w:pPr>
      <w:r w:rsidRPr="25F07EF0" w:rsidR="5D4B4CDE">
        <w:rPr>
          <w:rFonts w:ascii="Arial Nova" w:hAnsi="Arial Nova" w:eastAsia="Arial Nova" w:cs="Arial Nova"/>
          <w:b w:val="1"/>
          <w:bCs w:val="1"/>
          <w:noProof w:val="0"/>
          <w:sz w:val="24"/>
          <w:szCs w:val="24"/>
          <w:lang w:val="en-US"/>
        </w:rPr>
        <w:t>5.5 Evaluation Plan</w:t>
      </w:r>
    </w:p>
    <w:p xmlns:wp14="http://schemas.microsoft.com/office/word/2010/wordml" w:rsidP="25F07EF0" wp14:paraId="3EB72B71" wp14:textId="2AF5A186">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Evaluation ensures the change initiative delivers measurable outcomes. KPIs—such as error reduction, delivery speed, and cost savings—will be </w:t>
      </w:r>
      <w:r w:rsidRPr="25F07EF0" w:rsidR="5D4B4CDE">
        <w:rPr>
          <w:rFonts w:ascii="Arial Nova" w:hAnsi="Arial Nova" w:eastAsia="Arial Nova" w:cs="Arial Nova"/>
          <w:noProof w:val="0"/>
          <w:sz w:val="24"/>
          <w:szCs w:val="24"/>
          <w:lang w:val="en-US"/>
        </w:rPr>
        <w:t>monitored</w:t>
      </w:r>
      <w:r w:rsidRPr="25F07EF0" w:rsidR="5D4B4CDE">
        <w:rPr>
          <w:rFonts w:ascii="Arial Nova" w:hAnsi="Arial Nova" w:eastAsia="Arial Nova" w:cs="Arial Nova"/>
          <w:noProof w:val="0"/>
          <w:sz w:val="24"/>
          <w:szCs w:val="24"/>
          <w:lang w:val="en-US"/>
        </w:rPr>
        <w:t xml:space="preserve"> continuously (Grant, 2019; Johnson, </w:t>
      </w:r>
      <w:r w:rsidRPr="25F07EF0" w:rsidR="5D4B4CDE">
        <w:rPr>
          <w:rFonts w:ascii="Arial Nova" w:hAnsi="Arial Nova" w:eastAsia="Arial Nova" w:cs="Arial Nova"/>
          <w:noProof w:val="0"/>
          <w:sz w:val="24"/>
          <w:szCs w:val="24"/>
          <w:lang w:val="en-US"/>
        </w:rPr>
        <w:t>Scholes</w:t>
      </w:r>
      <w:r w:rsidRPr="25F07EF0" w:rsidR="5D4B4CDE">
        <w:rPr>
          <w:rFonts w:ascii="Arial Nova" w:hAnsi="Arial Nova" w:eastAsia="Arial Nova" w:cs="Arial Nova"/>
          <w:noProof w:val="0"/>
          <w:sz w:val="24"/>
          <w:szCs w:val="24"/>
          <w:lang w:val="en-US"/>
        </w:rPr>
        <w:t xml:space="preserve"> and Whittington, 2020).</w:t>
      </w:r>
    </w:p>
    <w:p xmlns:wp14="http://schemas.microsoft.com/office/word/2010/wordml" w:rsidP="25F07EF0" wp14:paraId="561618D8" wp14:textId="6EE65870">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Employee engagement will be tracked through surveys, while management reviews will assess progress and inform continuous improvement cycles (Cameron and Green, 2020; Hughes, 2018).</w:t>
      </w:r>
    </w:p>
    <w:p xmlns:wp14="http://schemas.microsoft.com/office/word/2010/wordml" w:rsidP="25F07EF0" wp14:paraId="22F56C29" wp14:textId="60B62359">
      <w:pPr>
        <w:bidi w:val="0"/>
        <w:rPr>
          <w:rFonts w:ascii="Arial Nova" w:hAnsi="Arial Nova" w:eastAsia="Arial Nova" w:cs="Arial Nova"/>
        </w:rPr>
      </w:pPr>
    </w:p>
    <w:p xmlns:wp14="http://schemas.microsoft.com/office/word/2010/wordml" w:rsidP="25F07EF0" wp14:paraId="671EE5BB" wp14:textId="75F41AC5">
      <w:pPr>
        <w:pStyle w:val="Heading3"/>
        <w:bidi w:val="0"/>
        <w:spacing w:before="281" w:beforeAutospacing="off" w:after="281" w:afterAutospacing="off"/>
        <w:rPr>
          <w:rFonts w:ascii="Arial Nova" w:hAnsi="Arial Nova" w:eastAsia="Arial Nova" w:cs="Arial Nova"/>
          <w:b w:val="1"/>
          <w:bCs w:val="1"/>
          <w:noProof w:val="0"/>
          <w:sz w:val="28"/>
          <w:szCs w:val="28"/>
          <w:lang w:val="en-US"/>
        </w:rPr>
      </w:pPr>
      <w:r w:rsidRPr="25F07EF0" w:rsidR="5D4B4CDE">
        <w:rPr>
          <w:rFonts w:ascii="Arial Nova" w:hAnsi="Arial Nova" w:eastAsia="Arial Nova" w:cs="Arial Nova"/>
          <w:b w:val="1"/>
          <w:bCs w:val="1"/>
          <w:noProof w:val="0"/>
          <w:sz w:val="28"/>
          <w:szCs w:val="28"/>
          <w:lang w:val="en-US"/>
        </w:rPr>
        <w:t>6. Risk Assessment and Mitigation</w:t>
      </w:r>
    </w:p>
    <w:tbl>
      <w:tblPr>
        <w:tblStyle w:val="TableNormal"/>
        <w:bidiVisual w:val="0"/>
        <w:tblW w:w="0" w:type="auto"/>
        <w:tblLayout w:type="fixed"/>
        <w:tblLook w:val="06A0" w:firstRow="1" w:lastRow="0" w:firstColumn="1" w:lastColumn="0" w:noHBand="1" w:noVBand="1"/>
      </w:tblPr>
      <w:tblGrid>
        <w:gridCol w:w="2466"/>
        <w:gridCol w:w="1407"/>
        <w:gridCol w:w="1113"/>
        <w:gridCol w:w="3860"/>
      </w:tblGrid>
      <w:tr w:rsidR="25F07EF0" w:rsidTr="25F07EF0" w14:paraId="528D0905">
        <w:trPr>
          <w:trHeight w:val="300"/>
        </w:trPr>
        <w:tc>
          <w:tcPr>
            <w:tcW w:w="2466" w:type="dxa"/>
            <w:tcMar/>
            <w:vAlign w:val="center"/>
          </w:tcPr>
          <w:p w:rsidR="25F07EF0" w:rsidP="25F07EF0" w:rsidRDefault="25F07EF0" w14:paraId="2821384C" w14:textId="44666D60">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Risk</w:t>
            </w:r>
          </w:p>
        </w:tc>
        <w:tc>
          <w:tcPr>
            <w:tcW w:w="1407" w:type="dxa"/>
            <w:tcMar/>
            <w:vAlign w:val="center"/>
          </w:tcPr>
          <w:p w:rsidR="25F07EF0" w:rsidP="25F07EF0" w:rsidRDefault="25F07EF0" w14:paraId="57AE1254" w14:textId="5A337669">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Likelihood</w:t>
            </w:r>
          </w:p>
        </w:tc>
        <w:tc>
          <w:tcPr>
            <w:tcW w:w="1113" w:type="dxa"/>
            <w:tcMar/>
            <w:vAlign w:val="center"/>
          </w:tcPr>
          <w:p w:rsidR="25F07EF0" w:rsidP="25F07EF0" w:rsidRDefault="25F07EF0" w14:paraId="4A8161C9" w14:textId="3F0EA409">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Impact</w:t>
            </w:r>
          </w:p>
        </w:tc>
        <w:tc>
          <w:tcPr>
            <w:tcW w:w="3860" w:type="dxa"/>
            <w:tcMar/>
            <w:vAlign w:val="center"/>
          </w:tcPr>
          <w:p w:rsidR="25F07EF0" w:rsidP="25F07EF0" w:rsidRDefault="25F07EF0" w14:paraId="172723B8" w14:textId="76747037">
            <w:pPr>
              <w:bidi w:val="0"/>
              <w:spacing w:before="0" w:beforeAutospacing="off" w:after="0" w:afterAutospacing="off"/>
              <w:jc w:val="center"/>
              <w:rPr>
                <w:rFonts w:ascii="Arial Nova" w:hAnsi="Arial Nova" w:eastAsia="Arial Nova" w:cs="Arial Nova"/>
                <w:b w:val="1"/>
                <w:bCs w:val="1"/>
              </w:rPr>
            </w:pPr>
            <w:r w:rsidRPr="25F07EF0" w:rsidR="25F07EF0">
              <w:rPr>
                <w:rFonts w:ascii="Arial Nova" w:hAnsi="Arial Nova" w:eastAsia="Arial Nova" w:cs="Arial Nova"/>
                <w:b w:val="1"/>
                <w:bCs w:val="1"/>
              </w:rPr>
              <w:t>Mitigation</w:t>
            </w:r>
          </w:p>
        </w:tc>
      </w:tr>
      <w:tr w:rsidR="25F07EF0" w:rsidTr="25F07EF0" w14:paraId="5EFFA6F3">
        <w:trPr>
          <w:trHeight w:val="300"/>
        </w:trPr>
        <w:tc>
          <w:tcPr>
            <w:tcW w:w="2466" w:type="dxa"/>
            <w:tcMar/>
            <w:vAlign w:val="center"/>
          </w:tcPr>
          <w:p w:rsidR="25F07EF0" w:rsidP="25F07EF0" w:rsidRDefault="25F07EF0" w14:paraId="15B4DBD5" w14:textId="7C9793E4">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Employee resistance</w:t>
            </w:r>
          </w:p>
        </w:tc>
        <w:tc>
          <w:tcPr>
            <w:tcW w:w="1407" w:type="dxa"/>
            <w:tcMar/>
            <w:vAlign w:val="center"/>
          </w:tcPr>
          <w:p w:rsidR="25F07EF0" w:rsidP="25F07EF0" w:rsidRDefault="25F07EF0" w14:paraId="26DE86EA" w14:textId="29A5CBC3">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Medium</w:t>
            </w:r>
          </w:p>
        </w:tc>
        <w:tc>
          <w:tcPr>
            <w:tcW w:w="1113" w:type="dxa"/>
            <w:tcMar/>
            <w:vAlign w:val="center"/>
          </w:tcPr>
          <w:p w:rsidR="25F07EF0" w:rsidP="25F07EF0" w:rsidRDefault="25F07EF0" w14:paraId="6BEC8549" w14:textId="60C2D815">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High</w:t>
            </w:r>
          </w:p>
        </w:tc>
        <w:tc>
          <w:tcPr>
            <w:tcW w:w="3860" w:type="dxa"/>
            <w:tcMar/>
            <w:vAlign w:val="center"/>
          </w:tcPr>
          <w:p w:rsidR="25F07EF0" w:rsidP="25F07EF0" w:rsidRDefault="25F07EF0" w14:paraId="7D296D72" w14:textId="7328E4D8">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Engagement, training, incentives</w:t>
            </w:r>
          </w:p>
        </w:tc>
      </w:tr>
      <w:tr w:rsidR="25F07EF0" w:rsidTr="25F07EF0" w14:paraId="432C859F">
        <w:trPr>
          <w:trHeight w:val="300"/>
        </w:trPr>
        <w:tc>
          <w:tcPr>
            <w:tcW w:w="2466" w:type="dxa"/>
            <w:tcMar/>
            <w:vAlign w:val="center"/>
          </w:tcPr>
          <w:p w:rsidR="25F07EF0" w:rsidP="25F07EF0" w:rsidRDefault="25F07EF0" w14:paraId="0D4801F1" w14:textId="33F53620">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AI system failure</w:t>
            </w:r>
          </w:p>
        </w:tc>
        <w:tc>
          <w:tcPr>
            <w:tcW w:w="1407" w:type="dxa"/>
            <w:tcMar/>
            <w:vAlign w:val="center"/>
          </w:tcPr>
          <w:p w:rsidR="25F07EF0" w:rsidP="25F07EF0" w:rsidRDefault="25F07EF0" w14:paraId="32930EE1" w14:textId="3D8F4899">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Low</w:t>
            </w:r>
          </w:p>
        </w:tc>
        <w:tc>
          <w:tcPr>
            <w:tcW w:w="1113" w:type="dxa"/>
            <w:tcMar/>
            <w:vAlign w:val="center"/>
          </w:tcPr>
          <w:p w:rsidR="25F07EF0" w:rsidP="25F07EF0" w:rsidRDefault="25F07EF0" w14:paraId="750D6269" w14:textId="0FFBF938">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High</w:t>
            </w:r>
          </w:p>
        </w:tc>
        <w:tc>
          <w:tcPr>
            <w:tcW w:w="3860" w:type="dxa"/>
            <w:tcMar/>
            <w:vAlign w:val="center"/>
          </w:tcPr>
          <w:p w:rsidR="25F07EF0" w:rsidP="25F07EF0" w:rsidRDefault="25F07EF0" w14:paraId="3338BF11" w14:textId="4599D1ED">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Vendor support, backup plans</w:t>
            </w:r>
          </w:p>
        </w:tc>
      </w:tr>
      <w:tr w:rsidR="25F07EF0" w:rsidTr="25F07EF0" w14:paraId="7D6992C1">
        <w:trPr>
          <w:trHeight w:val="300"/>
        </w:trPr>
        <w:tc>
          <w:tcPr>
            <w:tcW w:w="2466" w:type="dxa"/>
            <w:tcMar/>
            <w:vAlign w:val="center"/>
          </w:tcPr>
          <w:p w:rsidR="25F07EF0" w:rsidP="25F07EF0" w:rsidRDefault="25F07EF0" w14:paraId="07AF3FC5" w14:textId="32DECCCE">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Budget overrun</w:t>
            </w:r>
          </w:p>
        </w:tc>
        <w:tc>
          <w:tcPr>
            <w:tcW w:w="1407" w:type="dxa"/>
            <w:tcMar/>
            <w:vAlign w:val="center"/>
          </w:tcPr>
          <w:p w:rsidR="25F07EF0" w:rsidP="25F07EF0" w:rsidRDefault="25F07EF0" w14:paraId="6C733060" w14:textId="4B48BA09">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Medium</w:t>
            </w:r>
          </w:p>
        </w:tc>
        <w:tc>
          <w:tcPr>
            <w:tcW w:w="1113" w:type="dxa"/>
            <w:tcMar/>
            <w:vAlign w:val="center"/>
          </w:tcPr>
          <w:p w:rsidR="25F07EF0" w:rsidP="25F07EF0" w:rsidRDefault="25F07EF0" w14:paraId="37859B9A" w14:textId="5D757B01">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Medium</w:t>
            </w:r>
          </w:p>
        </w:tc>
        <w:tc>
          <w:tcPr>
            <w:tcW w:w="3860" w:type="dxa"/>
            <w:tcMar/>
            <w:vAlign w:val="center"/>
          </w:tcPr>
          <w:p w:rsidR="25F07EF0" w:rsidP="25F07EF0" w:rsidRDefault="25F07EF0" w14:paraId="32324C70" w14:textId="5E049CF0">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Financial tracking, phased rollout</w:t>
            </w:r>
          </w:p>
        </w:tc>
      </w:tr>
      <w:tr w:rsidR="25F07EF0" w:rsidTr="25F07EF0" w14:paraId="688151AD">
        <w:trPr>
          <w:trHeight w:val="300"/>
        </w:trPr>
        <w:tc>
          <w:tcPr>
            <w:tcW w:w="2466" w:type="dxa"/>
            <w:tcMar/>
            <w:vAlign w:val="center"/>
          </w:tcPr>
          <w:p w:rsidR="25F07EF0" w:rsidP="25F07EF0" w:rsidRDefault="25F07EF0" w14:paraId="2AC158CB" w14:textId="5F1280C3">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Operational disruption</w:t>
            </w:r>
          </w:p>
        </w:tc>
        <w:tc>
          <w:tcPr>
            <w:tcW w:w="1407" w:type="dxa"/>
            <w:tcMar/>
            <w:vAlign w:val="center"/>
          </w:tcPr>
          <w:p w:rsidR="25F07EF0" w:rsidP="25F07EF0" w:rsidRDefault="25F07EF0" w14:paraId="6D1829A3" w14:textId="27FAA923">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Medium</w:t>
            </w:r>
          </w:p>
        </w:tc>
        <w:tc>
          <w:tcPr>
            <w:tcW w:w="1113" w:type="dxa"/>
            <w:tcMar/>
            <w:vAlign w:val="center"/>
          </w:tcPr>
          <w:p w:rsidR="25F07EF0" w:rsidP="25F07EF0" w:rsidRDefault="25F07EF0" w14:paraId="34CAE419" w14:textId="1A787908">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High</w:t>
            </w:r>
          </w:p>
        </w:tc>
        <w:tc>
          <w:tcPr>
            <w:tcW w:w="3860" w:type="dxa"/>
            <w:tcMar/>
            <w:vAlign w:val="center"/>
          </w:tcPr>
          <w:p w:rsidR="25F07EF0" w:rsidP="25F07EF0" w:rsidRDefault="25F07EF0" w14:paraId="7139821D" w14:textId="0B86DE1B">
            <w:pPr>
              <w:bidi w:val="0"/>
              <w:spacing w:before="0" w:beforeAutospacing="off" w:after="0" w:afterAutospacing="off"/>
              <w:rPr>
                <w:rFonts w:ascii="Arial Nova" w:hAnsi="Arial Nova" w:eastAsia="Arial Nova" w:cs="Arial Nova"/>
              </w:rPr>
            </w:pPr>
            <w:r w:rsidRPr="25F07EF0" w:rsidR="25F07EF0">
              <w:rPr>
                <w:rFonts w:ascii="Arial Nova" w:hAnsi="Arial Nova" w:eastAsia="Arial Nova" w:cs="Arial Nova"/>
              </w:rPr>
              <w:t>Pilot testing, gradual implementation</w:t>
            </w:r>
          </w:p>
        </w:tc>
      </w:tr>
    </w:tbl>
    <w:p xmlns:wp14="http://schemas.microsoft.com/office/word/2010/wordml" w:rsidP="25F07EF0" wp14:paraId="6A59B7B1" wp14:textId="14AC29C6">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Risk management is central to effective change and should be </w:t>
      </w:r>
      <w:r w:rsidRPr="25F07EF0" w:rsidR="5D4B4CDE">
        <w:rPr>
          <w:rFonts w:ascii="Arial Nova" w:hAnsi="Arial Nova" w:eastAsia="Arial Nova" w:cs="Arial Nova"/>
          <w:noProof w:val="0"/>
          <w:sz w:val="24"/>
          <w:szCs w:val="24"/>
          <w:lang w:val="en-US"/>
        </w:rPr>
        <w:t>monitored</w:t>
      </w:r>
      <w:r w:rsidRPr="25F07EF0" w:rsidR="5D4B4CDE">
        <w:rPr>
          <w:rFonts w:ascii="Arial Nova" w:hAnsi="Arial Nova" w:eastAsia="Arial Nova" w:cs="Arial Nova"/>
          <w:noProof w:val="0"/>
          <w:sz w:val="24"/>
          <w:szCs w:val="24"/>
          <w:lang w:val="en-US"/>
        </w:rPr>
        <w:t xml:space="preserve"> at all stages (Burnes, 2017; </w:t>
      </w:r>
      <w:r w:rsidRPr="25F07EF0" w:rsidR="5D4B4CDE">
        <w:rPr>
          <w:rFonts w:ascii="Arial Nova" w:hAnsi="Arial Nova" w:eastAsia="Arial Nova" w:cs="Arial Nova"/>
          <w:noProof w:val="0"/>
          <w:sz w:val="24"/>
          <w:szCs w:val="24"/>
          <w:lang w:val="en-US"/>
        </w:rPr>
        <w:t>Armenakis</w:t>
      </w:r>
      <w:r w:rsidRPr="25F07EF0" w:rsidR="5D4B4CDE">
        <w:rPr>
          <w:rFonts w:ascii="Arial Nova" w:hAnsi="Arial Nova" w:eastAsia="Arial Nova" w:cs="Arial Nova"/>
          <w:noProof w:val="0"/>
          <w:sz w:val="24"/>
          <w:szCs w:val="24"/>
          <w:lang w:val="en-US"/>
        </w:rPr>
        <w:t xml:space="preserve"> and Harris, 2009).</w:t>
      </w:r>
    </w:p>
    <w:p xmlns:wp14="http://schemas.microsoft.com/office/word/2010/wordml" w:rsidP="25F07EF0" wp14:paraId="05712B0C" wp14:textId="09552D31">
      <w:pPr>
        <w:bidi w:val="0"/>
        <w:rPr>
          <w:rFonts w:ascii="Arial Nova" w:hAnsi="Arial Nova" w:eastAsia="Arial Nova" w:cs="Arial Nova"/>
        </w:rPr>
      </w:pPr>
    </w:p>
    <w:p xmlns:wp14="http://schemas.microsoft.com/office/word/2010/wordml" w:rsidP="25F07EF0" wp14:paraId="5984BA3F" wp14:textId="39650FEE">
      <w:pPr>
        <w:pStyle w:val="Heading3"/>
        <w:bidi w:val="0"/>
        <w:spacing w:before="281" w:beforeAutospacing="off" w:after="281" w:afterAutospacing="off"/>
        <w:rPr>
          <w:rFonts w:ascii="Arial Nova" w:hAnsi="Arial Nova" w:eastAsia="Arial Nova" w:cs="Arial Nova"/>
          <w:b w:val="1"/>
          <w:bCs w:val="1"/>
          <w:noProof w:val="0"/>
          <w:sz w:val="28"/>
          <w:szCs w:val="28"/>
          <w:lang w:val="en-US"/>
        </w:rPr>
      </w:pPr>
      <w:r w:rsidRPr="25F07EF0" w:rsidR="5D4B4CDE">
        <w:rPr>
          <w:rFonts w:ascii="Arial Nova" w:hAnsi="Arial Nova" w:eastAsia="Arial Nova" w:cs="Arial Nova"/>
          <w:b w:val="1"/>
          <w:bCs w:val="1"/>
          <w:noProof w:val="0"/>
          <w:sz w:val="28"/>
          <w:szCs w:val="28"/>
          <w:lang w:val="en-US"/>
        </w:rPr>
        <w:t>7. Conclusion</w:t>
      </w:r>
    </w:p>
    <w:p xmlns:wp14="http://schemas.microsoft.com/office/word/2010/wordml" w:rsidP="25F07EF0" wp14:paraId="17323D47" wp14:textId="43BF2417">
      <w:pPr>
        <w:bidi w:val="0"/>
        <w:spacing w:before="240" w:beforeAutospacing="off" w:after="240" w:afterAutospacing="off"/>
      </w:pPr>
      <w:r w:rsidRPr="25F07EF0" w:rsidR="1E93091D">
        <w:rPr>
          <w:rFonts w:ascii="Arial Nova" w:hAnsi="Arial Nova" w:eastAsia="Arial Nova" w:cs="Arial Nova"/>
          <w:noProof w:val="0"/>
          <w:sz w:val="24"/>
          <w:szCs w:val="24"/>
          <w:lang w:val="en-US"/>
        </w:rPr>
        <w:t>Strategic change represents a critical driver for GoodwillSolutions CIC to sustain its competitiveness, operational efficiency, and long-term service excellence in the logistics sector. As the organization continues to grow and face pressures from digital transformation, customer expectations, and sector-wide innovation, the ability to adapt effectively becomes a decisive factor for success. The persistent challenges associated with picking and packing errors, coupled with manual inventory management and limited technological integration, emphasize the need for a structured, well-coordinated, and evidence-based change process (Lewin, 1951; Kotter, 1996). Addressing these inefficiencies requires a holistic transformation that not only improves immediate operational performance but also strengthens the organization’s resilience and capacity for continuous improvement.</w:t>
      </w:r>
    </w:p>
    <w:p xmlns:wp14="http://schemas.microsoft.com/office/word/2010/wordml" w:rsidP="25F07EF0" wp14:paraId="7CCD1731" wp14:textId="0206F836">
      <w:pPr>
        <w:bidi w:val="0"/>
        <w:spacing w:before="240" w:beforeAutospacing="off" w:after="240" w:afterAutospacing="off"/>
      </w:pPr>
      <w:r w:rsidRPr="25F07EF0" w:rsidR="1E93091D">
        <w:rPr>
          <w:rFonts w:ascii="Arial Nova" w:hAnsi="Arial Nova" w:eastAsia="Arial Nova" w:cs="Arial Nova"/>
          <w:noProof w:val="0"/>
          <w:sz w:val="24"/>
          <w:szCs w:val="24"/>
          <w:lang w:val="en-US"/>
        </w:rPr>
        <w:t>By integrating established change management frameworks such as Lewin’s Three-Step Model, Kotter’s Eight-Step Model, and Hiatt’s ADKAR Model, GoodwillSolutions CIC can adopt a systematic approach to organizational transformation. These models provide complementary perspectives on how change should be initiated, executed, and institutionalized. Lewin’s (1951) model ensures that the company adequately prepares for change through the unfreezing of existing behaviours, while Kotter’s (1996) model emphasizes the importance of leadership, communication, and short-term wins in sustaining momentum. The ADKAR framework further strengthens this process by focusing on the human dimension of change, ensuring employees develop the awareness, desire, knowledge, ability, and reinforcement required to adopt and sustain new behaviours (Hiatt, 2006; Cameron and Green, 2020). Together, these frameworks provide GoodwillSolutions CIC with a balanced blueprint that aligns structural transformation with individual adaptation, minimizing resistance and maximizing engagement.</w:t>
      </w:r>
    </w:p>
    <w:p xmlns:wp14="http://schemas.microsoft.com/office/word/2010/wordml" w:rsidP="25F07EF0" wp14:paraId="615EE9C9" wp14:textId="0323930F">
      <w:pPr>
        <w:bidi w:val="0"/>
        <w:spacing w:before="240" w:beforeAutospacing="off" w:after="240" w:afterAutospacing="off"/>
      </w:pPr>
      <w:r w:rsidRPr="25F07EF0" w:rsidR="1E93091D">
        <w:rPr>
          <w:rFonts w:ascii="Arial Nova" w:hAnsi="Arial Nova" w:eastAsia="Arial Nova" w:cs="Arial Nova"/>
          <w:noProof w:val="0"/>
          <w:sz w:val="24"/>
          <w:szCs w:val="24"/>
          <w:lang w:val="en-US"/>
        </w:rPr>
        <w:t>Leadership plays a pivotal role in ensuring the success of this change initiative. Transformational leadership, characterized by vision, inspiration, and individualized support, is particularly suited to guiding the organization through digital and cultural transformation (Bass and Riggio, 2006). By articulating a compelling vision for AI-enabled efficiency and inclusive growth, leaders can motivate employees to embrace new technologies and processes with confidence and commitment (Schein, 2017). This leadership style also promotes collaboration, trust, and innovation—values that are integral to GoodwillSolutions CIC’s identity as a social enterprise. When employees feel valued and supported, they are more likely to take ownership of the change process and contribute to long-term organizational success.</w:t>
      </w:r>
    </w:p>
    <w:p xmlns:wp14="http://schemas.microsoft.com/office/word/2010/wordml" w:rsidP="25F07EF0" wp14:paraId="007F678D" wp14:textId="3998F023">
      <w:pPr>
        <w:bidi w:val="0"/>
        <w:spacing w:before="240" w:beforeAutospacing="off" w:after="240" w:afterAutospacing="off"/>
      </w:pPr>
      <w:r w:rsidRPr="25F07EF0" w:rsidR="1E93091D">
        <w:rPr>
          <w:rFonts w:ascii="Arial Nova" w:hAnsi="Arial Nova" w:eastAsia="Arial Nova" w:cs="Arial Nova"/>
          <w:noProof w:val="0"/>
          <w:sz w:val="24"/>
          <w:szCs w:val="24"/>
          <w:lang w:val="en-US"/>
        </w:rPr>
        <w:t>The adoption of an AI-supported warehouse management system represents a transformative step toward operational excellence. Such technology will improve accuracy, reduce human error, and streamline inventory and delivery operations (Laudon and Laudon, 2022; Porter, 1985). However, the success of technological integration relies heavily on robust communication, comprehensive training, and a continuous evaluation framework (Kotter and Schlesinger, 2008; Hughes, 2018). Employees must be provided with the necessary skills and support to adapt effectively, ensuring that digital tools enhance rather than disrupt workflow.</w:t>
      </w:r>
    </w:p>
    <w:p xmlns:wp14="http://schemas.microsoft.com/office/word/2010/wordml" w:rsidP="25F07EF0" wp14:paraId="238AB051" wp14:textId="2C0679F6">
      <w:pPr>
        <w:bidi w:val="0"/>
        <w:spacing w:before="240" w:beforeAutospacing="off" w:after="240" w:afterAutospacing="off"/>
      </w:pPr>
      <w:r w:rsidRPr="25F07EF0" w:rsidR="1E93091D">
        <w:rPr>
          <w:rFonts w:ascii="Arial Nova" w:hAnsi="Arial Nova" w:eastAsia="Arial Nova" w:cs="Arial Nova"/>
          <w:noProof w:val="0"/>
          <w:sz w:val="24"/>
          <w:szCs w:val="24"/>
          <w:lang w:val="en-US"/>
        </w:rPr>
        <w:t>Equally important are sound financial and risk management strategies that safeguard the organization against disruption and ensure a sustainable return on investment (Grant, 2019; Johnson, Scholes and Whittington, 2020). Through proactive budgeting, performance monitoring, and contingency planning, GoodwillSolutions CIC can manage potential obstacles while maintaining progress toward strategic objectives. Embedding mechanisms for continuous learning and improvement will further enable the company to adapt to emerging trends, regulatory shifts, and technological advances (Burnes, 2017; Cameron and Green, 2020).</w:t>
      </w:r>
    </w:p>
    <w:p xmlns:wp14="http://schemas.microsoft.com/office/word/2010/wordml" w:rsidP="25F07EF0" wp14:paraId="3608D6CE" wp14:textId="4F61D06D">
      <w:pPr>
        <w:bidi w:val="0"/>
        <w:spacing w:before="240" w:beforeAutospacing="off" w:after="240" w:afterAutospacing="off"/>
      </w:pPr>
      <w:r w:rsidRPr="25F07EF0" w:rsidR="1E93091D">
        <w:rPr>
          <w:rFonts w:ascii="Arial Nova" w:hAnsi="Arial Nova" w:eastAsia="Arial Nova" w:cs="Arial Nova"/>
          <w:noProof w:val="0"/>
          <w:sz w:val="24"/>
          <w:szCs w:val="24"/>
          <w:lang w:val="en-US"/>
        </w:rPr>
        <w:t>In conclusion, a structured change strategy supported by transformational leadership, digital innovation, and a culture of inclusivity positions GoodwillSolutions CIC to overcome operational inefficiencies, empower employees, and achieve sustainable growth. By combining strong leadership with systematic frameworks, technological modernization, and an enduring commitment to social responsibility, the organization can secure its place as a resilient, adaptive, and ethically driven logistics provider in an increasingly dynamic marketplace (Daft, 2020; Kotter, 2012).</w:t>
      </w:r>
    </w:p>
    <w:p xmlns:wp14="http://schemas.microsoft.com/office/word/2010/wordml" w:rsidP="25F07EF0" wp14:paraId="4F7DC170" wp14:textId="2BBD65BD">
      <w:pPr>
        <w:bidi w:val="0"/>
        <w:spacing w:before="240" w:beforeAutospacing="off" w:after="240" w:afterAutospacing="off"/>
        <w:rPr>
          <w:rFonts w:ascii="Arial Nova" w:hAnsi="Arial Nova" w:eastAsia="Arial Nova" w:cs="Arial Nova"/>
          <w:noProof w:val="0"/>
          <w:sz w:val="24"/>
          <w:szCs w:val="24"/>
          <w:lang w:val="en-US"/>
        </w:rPr>
      </w:pPr>
    </w:p>
    <w:p xmlns:wp14="http://schemas.microsoft.com/office/word/2010/wordml" w:rsidP="25F07EF0" wp14:paraId="43EF6CF8" wp14:textId="3399E4EE">
      <w:pPr>
        <w:bidi w:val="0"/>
        <w:rPr>
          <w:rFonts w:ascii="Arial Nova" w:hAnsi="Arial Nova" w:eastAsia="Arial Nova" w:cs="Arial Nova"/>
        </w:rPr>
      </w:pPr>
    </w:p>
    <w:p xmlns:wp14="http://schemas.microsoft.com/office/word/2010/wordml" w:rsidP="25F07EF0" wp14:paraId="0E750920" wp14:textId="046749C4">
      <w:pPr>
        <w:pStyle w:val="Heading2"/>
        <w:bidi w:val="0"/>
        <w:spacing w:before="299" w:beforeAutospacing="off" w:after="299" w:afterAutospacing="off"/>
        <w:rPr>
          <w:rFonts w:ascii="Arial Nova" w:hAnsi="Arial Nova" w:eastAsia="Arial Nova" w:cs="Arial Nova"/>
          <w:b w:val="1"/>
          <w:bCs w:val="1"/>
          <w:noProof w:val="0"/>
          <w:sz w:val="36"/>
          <w:szCs w:val="36"/>
          <w:lang w:val="en-US"/>
        </w:rPr>
      </w:pPr>
      <w:r w:rsidRPr="25F07EF0" w:rsidR="5D4B4CDE">
        <w:rPr>
          <w:rFonts w:ascii="Arial Nova" w:hAnsi="Arial Nova" w:eastAsia="Arial Nova" w:cs="Arial Nova"/>
          <w:b w:val="1"/>
          <w:bCs w:val="1"/>
          <w:noProof w:val="0"/>
          <w:sz w:val="36"/>
          <w:szCs w:val="36"/>
          <w:lang w:val="en-US"/>
        </w:rPr>
        <w:t xml:space="preserve">References </w:t>
      </w:r>
    </w:p>
    <w:p xmlns:wp14="http://schemas.microsoft.com/office/word/2010/wordml" w:rsidP="25F07EF0" wp14:paraId="23D7BED1" wp14:textId="7C12988A">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Armenakis</w:t>
      </w:r>
      <w:r w:rsidRPr="25F07EF0" w:rsidR="5D4B4CDE">
        <w:rPr>
          <w:rFonts w:ascii="Arial Nova" w:hAnsi="Arial Nova" w:eastAsia="Arial Nova" w:cs="Arial Nova"/>
          <w:noProof w:val="0"/>
          <w:sz w:val="24"/>
          <w:szCs w:val="24"/>
          <w:lang w:val="en-US"/>
        </w:rPr>
        <w:t xml:space="preserve">, A.A. and Harris, S.G. (2009) ‘Reflections: Our Journey in Organizational Change Research and Practice’, </w:t>
      </w:r>
      <w:r w:rsidRPr="25F07EF0" w:rsidR="5D4B4CDE">
        <w:rPr>
          <w:rFonts w:ascii="Arial Nova" w:hAnsi="Arial Nova" w:eastAsia="Arial Nova" w:cs="Arial Nova"/>
          <w:i w:val="1"/>
          <w:iCs w:val="1"/>
          <w:noProof w:val="0"/>
          <w:sz w:val="24"/>
          <w:szCs w:val="24"/>
          <w:lang w:val="en-US"/>
        </w:rPr>
        <w:t>Journal of Change Management</w:t>
      </w:r>
      <w:r w:rsidRPr="25F07EF0" w:rsidR="5D4B4CDE">
        <w:rPr>
          <w:rFonts w:ascii="Arial Nova" w:hAnsi="Arial Nova" w:eastAsia="Arial Nova" w:cs="Arial Nova"/>
          <w:noProof w:val="0"/>
          <w:sz w:val="24"/>
          <w:szCs w:val="24"/>
          <w:lang w:val="en-US"/>
        </w:rPr>
        <w:t>, 9(2), pp.127–142.</w:t>
      </w:r>
    </w:p>
    <w:p xmlns:wp14="http://schemas.microsoft.com/office/word/2010/wordml" w:rsidP="25F07EF0" wp14:paraId="49B6D686" wp14:textId="4725947E">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Bass, B.M. and Riggio, R.E. (2006)</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Transformational</w:t>
      </w:r>
      <w:r w:rsidRPr="25F07EF0" w:rsidR="5D4B4CDE">
        <w:rPr>
          <w:rFonts w:ascii="Arial Nova" w:hAnsi="Arial Nova" w:eastAsia="Arial Nova" w:cs="Arial Nova"/>
          <w:i w:val="1"/>
          <w:iCs w:val="1"/>
          <w:noProof w:val="0"/>
          <w:sz w:val="24"/>
          <w:szCs w:val="24"/>
          <w:lang w:val="en-US"/>
        </w:rPr>
        <w:t xml:space="preserve"> Leadership</w:t>
      </w:r>
      <w:r w:rsidRPr="25F07EF0" w:rsidR="5D4B4CDE">
        <w:rPr>
          <w:rFonts w:ascii="Arial Nova" w:hAnsi="Arial Nova" w:eastAsia="Arial Nova" w:cs="Arial Nova"/>
          <w:noProof w:val="0"/>
          <w:sz w:val="24"/>
          <w:szCs w:val="24"/>
          <w:lang w:val="en-US"/>
        </w:rPr>
        <w:t xml:space="preserve">. 2nd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Mahwah, NJ: Lawrence Erlbaum Associates.</w:t>
      </w:r>
    </w:p>
    <w:p xmlns:wp14="http://schemas.microsoft.com/office/word/2010/wordml" w:rsidP="25F07EF0" wp14:paraId="4715CCF2" wp14:textId="01C05EDB">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Burnes, B. (2017) ‘Kurt Lewin and the Harwood Studies: The Foundations of OD’, </w:t>
      </w:r>
      <w:r w:rsidRPr="25F07EF0" w:rsidR="5D4B4CDE">
        <w:rPr>
          <w:rFonts w:ascii="Arial Nova" w:hAnsi="Arial Nova" w:eastAsia="Arial Nova" w:cs="Arial Nova"/>
          <w:i w:val="1"/>
          <w:iCs w:val="1"/>
          <w:noProof w:val="0"/>
          <w:sz w:val="24"/>
          <w:szCs w:val="24"/>
          <w:lang w:val="en-US"/>
        </w:rPr>
        <w:t>Journal of Applied Behavioral Science</w:t>
      </w:r>
      <w:r w:rsidRPr="25F07EF0" w:rsidR="5D4B4CDE">
        <w:rPr>
          <w:rFonts w:ascii="Arial Nova" w:hAnsi="Arial Nova" w:eastAsia="Arial Nova" w:cs="Arial Nova"/>
          <w:noProof w:val="0"/>
          <w:sz w:val="24"/>
          <w:szCs w:val="24"/>
          <w:lang w:val="en-US"/>
        </w:rPr>
        <w:t>, 53(3), pp</w:t>
      </w:r>
      <w:r w:rsidRPr="25F07EF0" w:rsidR="5D4B4CDE">
        <w:rPr>
          <w:rFonts w:ascii="Arial Nova" w:hAnsi="Arial Nova" w:eastAsia="Arial Nova" w:cs="Arial Nova"/>
          <w:noProof w:val="0"/>
          <w:sz w:val="24"/>
          <w:szCs w:val="24"/>
          <w:lang w:val="en-US"/>
        </w:rPr>
        <w:t>.232</w:t>
      </w:r>
      <w:r w:rsidRPr="25F07EF0" w:rsidR="5D4B4CDE">
        <w:rPr>
          <w:rFonts w:ascii="Arial Nova" w:hAnsi="Arial Nova" w:eastAsia="Arial Nova" w:cs="Arial Nova"/>
          <w:noProof w:val="0"/>
          <w:sz w:val="24"/>
          <w:szCs w:val="24"/>
          <w:lang w:val="en-US"/>
        </w:rPr>
        <w:t>–252.</w:t>
      </w:r>
    </w:p>
    <w:p xmlns:wp14="http://schemas.microsoft.com/office/word/2010/wordml" w:rsidP="25F07EF0" wp14:paraId="05ECF0A9" wp14:textId="55C9D5DA">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Cameron, </w:t>
      </w:r>
      <w:r w:rsidRPr="25F07EF0" w:rsidR="5D4B4CDE">
        <w:rPr>
          <w:rFonts w:ascii="Arial Nova" w:hAnsi="Arial Nova" w:eastAsia="Arial Nova" w:cs="Arial Nova"/>
          <w:noProof w:val="0"/>
          <w:sz w:val="24"/>
          <w:szCs w:val="24"/>
          <w:lang w:val="en-US"/>
        </w:rPr>
        <w:t>E.</w:t>
      </w:r>
      <w:r w:rsidRPr="25F07EF0" w:rsidR="5D4B4CDE">
        <w:rPr>
          <w:rFonts w:ascii="Arial Nova" w:hAnsi="Arial Nova" w:eastAsia="Arial Nova" w:cs="Arial Nova"/>
          <w:noProof w:val="0"/>
          <w:sz w:val="24"/>
          <w:szCs w:val="24"/>
          <w:lang w:val="en-US"/>
        </w:rPr>
        <w:t xml:space="preserve"> and Green, M. (2020) </w:t>
      </w:r>
      <w:r w:rsidRPr="25F07EF0" w:rsidR="5D4B4CDE">
        <w:rPr>
          <w:rFonts w:ascii="Arial Nova" w:hAnsi="Arial Nova" w:eastAsia="Arial Nova" w:cs="Arial Nova"/>
          <w:i w:val="1"/>
          <w:iCs w:val="1"/>
          <w:noProof w:val="0"/>
          <w:sz w:val="24"/>
          <w:szCs w:val="24"/>
          <w:lang w:val="en-US"/>
        </w:rPr>
        <w:t>Making Sense of Change Management</w:t>
      </w:r>
      <w:r w:rsidRPr="25F07EF0" w:rsidR="5D4B4CDE">
        <w:rPr>
          <w:rFonts w:ascii="Arial Nova" w:hAnsi="Arial Nova" w:eastAsia="Arial Nova" w:cs="Arial Nova"/>
          <w:noProof w:val="0"/>
          <w:sz w:val="24"/>
          <w:szCs w:val="24"/>
          <w:lang w:val="en-US"/>
        </w:rPr>
        <w:t xml:space="preserve">. 6th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London: Kogan Page.</w:t>
      </w:r>
    </w:p>
    <w:p xmlns:wp14="http://schemas.microsoft.com/office/word/2010/wordml" w:rsidP="25F07EF0" wp14:paraId="28FD13AA" wp14:textId="2C9BB5FF">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Daft, R.L. (2020)</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Organization</w:t>
      </w:r>
      <w:r w:rsidRPr="25F07EF0" w:rsidR="5D4B4CDE">
        <w:rPr>
          <w:rFonts w:ascii="Arial Nova" w:hAnsi="Arial Nova" w:eastAsia="Arial Nova" w:cs="Arial Nova"/>
          <w:i w:val="1"/>
          <w:iCs w:val="1"/>
          <w:noProof w:val="0"/>
          <w:sz w:val="24"/>
          <w:szCs w:val="24"/>
          <w:lang w:val="en-US"/>
        </w:rPr>
        <w:t xml:space="preserve"> Theory and Design</w:t>
      </w:r>
      <w:r w:rsidRPr="25F07EF0" w:rsidR="5D4B4CDE">
        <w:rPr>
          <w:rFonts w:ascii="Arial Nova" w:hAnsi="Arial Nova" w:eastAsia="Arial Nova" w:cs="Arial Nova"/>
          <w:noProof w:val="0"/>
          <w:sz w:val="24"/>
          <w:szCs w:val="24"/>
          <w:lang w:val="en-US"/>
        </w:rPr>
        <w:t xml:space="preserve">. 13th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Boston: Cengage Learning.</w:t>
      </w:r>
    </w:p>
    <w:p xmlns:wp14="http://schemas.microsoft.com/office/word/2010/wordml" w:rsidP="25F07EF0" wp14:paraId="022A7E0A" wp14:textId="22DF1C3B">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Grant, R.M. (2019)</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Contemporary</w:t>
      </w:r>
      <w:r w:rsidRPr="25F07EF0" w:rsidR="5D4B4CDE">
        <w:rPr>
          <w:rFonts w:ascii="Arial Nova" w:hAnsi="Arial Nova" w:eastAsia="Arial Nova" w:cs="Arial Nova"/>
          <w:i w:val="1"/>
          <w:iCs w:val="1"/>
          <w:noProof w:val="0"/>
          <w:sz w:val="24"/>
          <w:szCs w:val="24"/>
          <w:lang w:val="en-US"/>
        </w:rPr>
        <w:t xml:space="preserve"> Strategy Analysis</w:t>
      </w:r>
      <w:r w:rsidRPr="25F07EF0" w:rsidR="5D4B4CDE">
        <w:rPr>
          <w:rFonts w:ascii="Arial Nova" w:hAnsi="Arial Nova" w:eastAsia="Arial Nova" w:cs="Arial Nova"/>
          <w:noProof w:val="0"/>
          <w:sz w:val="24"/>
          <w:szCs w:val="24"/>
          <w:lang w:val="en-US"/>
        </w:rPr>
        <w:t xml:space="preserve">. 10th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Hoboken, NJ: Wiley.</w:t>
      </w:r>
    </w:p>
    <w:p xmlns:wp14="http://schemas.microsoft.com/office/word/2010/wordml" w:rsidP="25F07EF0" wp14:paraId="797FC431" wp14:textId="644F1D25">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Hiatt, J. (2006)</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ADKAR</w:t>
      </w:r>
      <w:r w:rsidRPr="25F07EF0" w:rsidR="5D4B4CDE">
        <w:rPr>
          <w:rFonts w:ascii="Arial Nova" w:hAnsi="Arial Nova" w:eastAsia="Arial Nova" w:cs="Arial Nova"/>
          <w:i w:val="1"/>
          <w:iCs w:val="1"/>
          <w:noProof w:val="0"/>
          <w:sz w:val="24"/>
          <w:szCs w:val="24"/>
          <w:lang w:val="en-US"/>
        </w:rPr>
        <w:t>: A Model for Change in Business, Government and Our Community</w:t>
      </w:r>
      <w:r w:rsidRPr="25F07EF0" w:rsidR="5D4B4CDE">
        <w:rPr>
          <w:rFonts w:ascii="Arial Nova" w:hAnsi="Arial Nova" w:eastAsia="Arial Nova" w:cs="Arial Nova"/>
          <w:noProof w:val="0"/>
          <w:sz w:val="24"/>
          <w:szCs w:val="24"/>
          <w:lang w:val="en-US"/>
        </w:rPr>
        <w:t xml:space="preserve">. Loveland, CO: </w:t>
      </w:r>
      <w:r w:rsidRPr="25F07EF0" w:rsidR="5D4B4CDE">
        <w:rPr>
          <w:rFonts w:ascii="Arial Nova" w:hAnsi="Arial Nova" w:eastAsia="Arial Nova" w:cs="Arial Nova"/>
          <w:noProof w:val="0"/>
          <w:sz w:val="24"/>
          <w:szCs w:val="24"/>
          <w:lang w:val="en-US"/>
        </w:rPr>
        <w:t>Prosci</w:t>
      </w:r>
      <w:r w:rsidRPr="25F07EF0" w:rsidR="5D4B4CDE">
        <w:rPr>
          <w:rFonts w:ascii="Arial Nova" w:hAnsi="Arial Nova" w:eastAsia="Arial Nova" w:cs="Arial Nova"/>
          <w:noProof w:val="0"/>
          <w:sz w:val="24"/>
          <w:szCs w:val="24"/>
          <w:lang w:val="en-US"/>
        </w:rPr>
        <w:t>.</w:t>
      </w:r>
    </w:p>
    <w:p xmlns:wp14="http://schemas.microsoft.com/office/word/2010/wordml" w:rsidP="25F07EF0" wp14:paraId="36D33A0D" wp14:textId="322BF72A">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Hughes, M. (2018)</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Managing</w:t>
      </w:r>
      <w:r w:rsidRPr="25F07EF0" w:rsidR="5D4B4CDE">
        <w:rPr>
          <w:rFonts w:ascii="Arial Nova" w:hAnsi="Arial Nova" w:eastAsia="Arial Nova" w:cs="Arial Nova"/>
          <w:i w:val="1"/>
          <w:iCs w:val="1"/>
          <w:noProof w:val="0"/>
          <w:sz w:val="24"/>
          <w:szCs w:val="24"/>
          <w:lang w:val="en-US"/>
        </w:rPr>
        <w:t xml:space="preserve"> Change: A Critical Perspective</w:t>
      </w:r>
      <w:r w:rsidRPr="25F07EF0" w:rsidR="5D4B4CDE">
        <w:rPr>
          <w:rFonts w:ascii="Arial Nova" w:hAnsi="Arial Nova" w:eastAsia="Arial Nova" w:cs="Arial Nova"/>
          <w:noProof w:val="0"/>
          <w:sz w:val="24"/>
          <w:szCs w:val="24"/>
          <w:lang w:val="en-US"/>
        </w:rPr>
        <w:t xml:space="preserve">. 3rd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London: Kogan Page.</w:t>
      </w:r>
    </w:p>
    <w:p xmlns:wp14="http://schemas.microsoft.com/office/word/2010/wordml" w:rsidP="25F07EF0" wp14:paraId="0857D457" wp14:textId="6B46C357">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Johnson, G., Scholes, </w:t>
      </w:r>
      <w:r w:rsidRPr="25F07EF0" w:rsidR="5D4B4CDE">
        <w:rPr>
          <w:rFonts w:ascii="Arial Nova" w:hAnsi="Arial Nova" w:eastAsia="Arial Nova" w:cs="Arial Nova"/>
          <w:noProof w:val="0"/>
          <w:sz w:val="24"/>
          <w:szCs w:val="24"/>
          <w:lang w:val="en-US"/>
        </w:rPr>
        <w:t>K.</w:t>
      </w:r>
      <w:r w:rsidRPr="25F07EF0" w:rsidR="5D4B4CDE">
        <w:rPr>
          <w:rFonts w:ascii="Arial Nova" w:hAnsi="Arial Nova" w:eastAsia="Arial Nova" w:cs="Arial Nova"/>
          <w:noProof w:val="0"/>
          <w:sz w:val="24"/>
          <w:szCs w:val="24"/>
          <w:lang w:val="en-US"/>
        </w:rPr>
        <w:t xml:space="preserve"> and Whittington, R. (2020)</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Exploring</w:t>
      </w:r>
      <w:r w:rsidRPr="25F07EF0" w:rsidR="5D4B4CDE">
        <w:rPr>
          <w:rFonts w:ascii="Arial Nova" w:hAnsi="Arial Nova" w:eastAsia="Arial Nova" w:cs="Arial Nova"/>
          <w:i w:val="1"/>
          <w:iCs w:val="1"/>
          <w:noProof w:val="0"/>
          <w:sz w:val="24"/>
          <w:szCs w:val="24"/>
          <w:lang w:val="en-US"/>
        </w:rPr>
        <w:t xml:space="preserve"> Strategy: Text and Cases</w:t>
      </w:r>
      <w:r w:rsidRPr="25F07EF0" w:rsidR="5D4B4CDE">
        <w:rPr>
          <w:rFonts w:ascii="Arial Nova" w:hAnsi="Arial Nova" w:eastAsia="Arial Nova" w:cs="Arial Nova"/>
          <w:noProof w:val="0"/>
          <w:sz w:val="24"/>
          <w:szCs w:val="24"/>
          <w:lang w:val="en-US"/>
        </w:rPr>
        <w:t xml:space="preserve">. 12th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Harlow: Pearson Education.</w:t>
      </w:r>
    </w:p>
    <w:p xmlns:wp14="http://schemas.microsoft.com/office/word/2010/wordml" w:rsidP="25F07EF0" wp14:paraId="3FCC26D4" wp14:textId="133BDAFE">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Kotter, J.P. (1996)</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Leading</w:t>
      </w:r>
      <w:r w:rsidRPr="25F07EF0" w:rsidR="5D4B4CDE">
        <w:rPr>
          <w:rFonts w:ascii="Arial Nova" w:hAnsi="Arial Nova" w:eastAsia="Arial Nova" w:cs="Arial Nova"/>
          <w:i w:val="1"/>
          <w:iCs w:val="1"/>
          <w:noProof w:val="0"/>
          <w:sz w:val="24"/>
          <w:szCs w:val="24"/>
          <w:lang w:val="en-US"/>
        </w:rPr>
        <w:t xml:space="preserve"> Change</w:t>
      </w:r>
      <w:r w:rsidRPr="25F07EF0" w:rsidR="5D4B4CDE">
        <w:rPr>
          <w:rFonts w:ascii="Arial Nova" w:hAnsi="Arial Nova" w:eastAsia="Arial Nova" w:cs="Arial Nova"/>
          <w:noProof w:val="0"/>
          <w:sz w:val="24"/>
          <w:szCs w:val="24"/>
          <w:lang w:val="en-US"/>
        </w:rPr>
        <w:t>. Boston, MA: Harvard Business School Press.</w:t>
      </w:r>
    </w:p>
    <w:p xmlns:wp14="http://schemas.microsoft.com/office/word/2010/wordml" w:rsidP="25F07EF0" wp14:paraId="29B8DDA1" wp14:textId="5E94ECCD">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Kotter, J.P. (2012) </w:t>
      </w:r>
      <w:r w:rsidRPr="25F07EF0" w:rsidR="5D4B4CDE">
        <w:rPr>
          <w:rFonts w:ascii="Arial Nova" w:hAnsi="Arial Nova" w:eastAsia="Arial Nova" w:cs="Arial Nova"/>
          <w:i w:val="1"/>
          <w:iCs w:val="1"/>
          <w:noProof w:val="0"/>
          <w:sz w:val="24"/>
          <w:szCs w:val="24"/>
          <w:lang w:val="en-US"/>
        </w:rPr>
        <w:t>Accelerate!</w:t>
      </w:r>
      <w:r w:rsidRPr="25F07EF0" w:rsidR="5D4B4CDE">
        <w:rPr>
          <w:rFonts w:ascii="Arial Nova" w:hAnsi="Arial Nova" w:eastAsia="Arial Nova" w:cs="Arial Nova"/>
          <w:noProof w:val="0"/>
          <w:sz w:val="24"/>
          <w:szCs w:val="24"/>
          <w:lang w:val="en-US"/>
        </w:rPr>
        <w:t>,</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Harvard Business Review</w:t>
      </w:r>
      <w:r w:rsidRPr="25F07EF0" w:rsidR="5D4B4CDE">
        <w:rPr>
          <w:rFonts w:ascii="Arial Nova" w:hAnsi="Arial Nova" w:eastAsia="Arial Nova" w:cs="Arial Nova"/>
          <w:noProof w:val="0"/>
          <w:sz w:val="24"/>
          <w:szCs w:val="24"/>
          <w:lang w:val="en-US"/>
        </w:rPr>
        <w:t>, 90(11), pp.44–58.</w:t>
      </w:r>
    </w:p>
    <w:p xmlns:wp14="http://schemas.microsoft.com/office/word/2010/wordml" w:rsidP="25F07EF0" wp14:paraId="14048515" wp14:textId="7A8C9E66">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 xml:space="preserve">Kotter, </w:t>
      </w:r>
      <w:r w:rsidRPr="25F07EF0" w:rsidR="5D4B4CDE">
        <w:rPr>
          <w:rFonts w:ascii="Arial Nova" w:hAnsi="Arial Nova" w:eastAsia="Arial Nova" w:cs="Arial Nova"/>
          <w:noProof w:val="0"/>
          <w:sz w:val="24"/>
          <w:szCs w:val="24"/>
          <w:lang w:val="en-US"/>
        </w:rPr>
        <w:t>J.P.</w:t>
      </w:r>
      <w:r w:rsidRPr="25F07EF0" w:rsidR="5D4B4CDE">
        <w:rPr>
          <w:rFonts w:ascii="Arial Nova" w:hAnsi="Arial Nova" w:eastAsia="Arial Nova" w:cs="Arial Nova"/>
          <w:noProof w:val="0"/>
          <w:sz w:val="24"/>
          <w:szCs w:val="24"/>
          <w:lang w:val="en-US"/>
        </w:rPr>
        <w:t xml:space="preserve"> and Schlesinger, L.A. (2008) ‘Choosing Strategies for Change’, </w:t>
      </w:r>
      <w:r w:rsidRPr="25F07EF0" w:rsidR="5D4B4CDE">
        <w:rPr>
          <w:rFonts w:ascii="Arial Nova" w:hAnsi="Arial Nova" w:eastAsia="Arial Nova" w:cs="Arial Nova"/>
          <w:i w:val="1"/>
          <w:iCs w:val="1"/>
          <w:noProof w:val="0"/>
          <w:sz w:val="24"/>
          <w:szCs w:val="24"/>
          <w:lang w:val="en-US"/>
        </w:rPr>
        <w:t>Harvard Business Review</w:t>
      </w:r>
      <w:r w:rsidRPr="25F07EF0" w:rsidR="5D4B4CDE">
        <w:rPr>
          <w:rFonts w:ascii="Arial Nova" w:hAnsi="Arial Nova" w:eastAsia="Arial Nova" w:cs="Arial Nova"/>
          <w:noProof w:val="0"/>
          <w:sz w:val="24"/>
          <w:szCs w:val="24"/>
          <w:lang w:val="en-US"/>
        </w:rPr>
        <w:t>, 86(7/8), pp.130–139.</w:t>
      </w:r>
    </w:p>
    <w:p xmlns:wp14="http://schemas.microsoft.com/office/word/2010/wordml" w:rsidP="25F07EF0" wp14:paraId="482E273D" wp14:textId="37B31A4A">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Laudon, K.C. and Laudon, J.P. (2022)</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Management</w:t>
      </w:r>
      <w:r w:rsidRPr="25F07EF0" w:rsidR="5D4B4CDE">
        <w:rPr>
          <w:rFonts w:ascii="Arial Nova" w:hAnsi="Arial Nova" w:eastAsia="Arial Nova" w:cs="Arial Nova"/>
          <w:i w:val="1"/>
          <w:iCs w:val="1"/>
          <w:noProof w:val="0"/>
          <w:sz w:val="24"/>
          <w:szCs w:val="24"/>
          <w:lang w:val="en-US"/>
        </w:rPr>
        <w:t xml:space="preserve"> Information Systems: Managing the Digital Firm</w:t>
      </w:r>
      <w:r w:rsidRPr="25F07EF0" w:rsidR="5D4B4CDE">
        <w:rPr>
          <w:rFonts w:ascii="Arial Nova" w:hAnsi="Arial Nova" w:eastAsia="Arial Nova" w:cs="Arial Nova"/>
          <w:noProof w:val="0"/>
          <w:sz w:val="24"/>
          <w:szCs w:val="24"/>
          <w:lang w:val="en-US"/>
        </w:rPr>
        <w:t xml:space="preserve">. 17th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Harlow: Pearson Education.</w:t>
      </w:r>
    </w:p>
    <w:p xmlns:wp14="http://schemas.microsoft.com/office/word/2010/wordml" w:rsidP="25F07EF0" wp14:paraId="427D258F" wp14:textId="79F20856">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Lewin, K. (1951)</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Field</w:t>
      </w:r>
      <w:r w:rsidRPr="25F07EF0" w:rsidR="5D4B4CDE">
        <w:rPr>
          <w:rFonts w:ascii="Arial Nova" w:hAnsi="Arial Nova" w:eastAsia="Arial Nova" w:cs="Arial Nova"/>
          <w:i w:val="1"/>
          <w:iCs w:val="1"/>
          <w:noProof w:val="0"/>
          <w:sz w:val="24"/>
          <w:szCs w:val="24"/>
          <w:lang w:val="en-US"/>
        </w:rPr>
        <w:t xml:space="preserve"> Theory in Social Science</w:t>
      </w:r>
      <w:r w:rsidRPr="25F07EF0" w:rsidR="5D4B4CDE">
        <w:rPr>
          <w:rFonts w:ascii="Arial Nova" w:hAnsi="Arial Nova" w:eastAsia="Arial Nova" w:cs="Arial Nova"/>
          <w:noProof w:val="0"/>
          <w:sz w:val="24"/>
          <w:szCs w:val="24"/>
          <w:lang w:val="en-US"/>
        </w:rPr>
        <w:t>. New York: Harper &amp; Row.</w:t>
      </w:r>
    </w:p>
    <w:p xmlns:wp14="http://schemas.microsoft.com/office/word/2010/wordml" w:rsidP="25F07EF0" wp14:paraId="78F8EAF7" wp14:textId="6F16DC69">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Porter, M.E. (1985)</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Competitive</w:t>
      </w:r>
      <w:r w:rsidRPr="25F07EF0" w:rsidR="5D4B4CDE">
        <w:rPr>
          <w:rFonts w:ascii="Arial Nova" w:hAnsi="Arial Nova" w:eastAsia="Arial Nova" w:cs="Arial Nova"/>
          <w:i w:val="1"/>
          <w:iCs w:val="1"/>
          <w:noProof w:val="0"/>
          <w:sz w:val="24"/>
          <w:szCs w:val="24"/>
          <w:lang w:val="en-US"/>
        </w:rPr>
        <w:t xml:space="preserve"> Advantage: Creating and Sustaining Superior Performance</w:t>
      </w:r>
      <w:r w:rsidRPr="25F07EF0" w:rsidR="5D4B4CDE">
        <w:rPr>
          <w:rFonts w:ascii="Arial Nova" w:hAnsi="Arial Nova" w:eastAsia="Arial Nova" w:cs="Arial Nova"/>
          <w:noProof w:val="0"/>
          <w:sz w:val="24"/>
          <w:szCs w:val="24"/>
          <w:lang w:val="en-US"/>
        </w:rPr>
        <w:t>. New York: Free Press.</w:t>
      </w:r>
    </w:p>
    <w:p xmlns:wp14="http://schemas.microsoft.com/office/word/2010/wordml" w:rsidP="25F07EF0" wp14:paraId="51EB4434" wp14:textId="77E66AED">
      <w:pPr>
        <w:bidi w:val="0"/>
        <w:spacing w:before="240" w:beforeAutospacing="off" w:after="240" w:afterAutospacing="off"/>
        <w:rPr>
          <w:rFonts w:ascii="Arial Nova" w:hAnsi="Arial Nova" w:eastAsia="Arial Nova" w:cs="Arial Nova"/>
          <w:noProof w:val="0"/>
          <w:sz w:val="24"/>
          <w:szCs w:val="24"/>
          <w:lang w:val="en-US"/>
        </w:rPr>
      </w:pPr>
      <w:r w:rsidRPr="25F07EF0" w:rsidR="5D4B4CDE">
        <w:rPr>
          <w:rFonts w:ascii="Arial Nova" w:hAnsi="Arial Nova" w:eastAsia="Arial Nova" w:cs="Arial Nova"/>
          <w:noProof w:val="0"/>
          <w:sz w:val="24"/>
          <w:szCs w:val="24"/>
          <w:lang w:val="en-US"/>
        </w:rPr>
        <w:t>Schein, E.H. (2017)</w:t>
      </w:r>
      <w:r w:rsidRPr="25F07EF0" w:rsidR="5D4B4CDE">
        <w:rPr>
          <w:rFonts w:ascii="Arial Nova" w:hAnsi="Arial Nova" w:eastAsia="Arial Nova" w:cs="Arial Nova"/>
          <w:noProof w:val="0"/>
          <w:sz w:val="24"/>
          <w:szCs w:val="24"/>
          <w:lang w:val="en-US"/>
        </w:rPr>
        <w:t xml:space="preserve"> </w:t>
      </w:r>
      <w:r w:rsidRPr="25F07EF0" w:rsidR="5D4B4CDE">
        <w:rPr>
          <w:rFonts w:ascii="Arial Nova" w:hAnsi="Arial Nova" w:eastAsia="Arial Nova" w:cs="Arial Nova"/>
          <w:i w:val="1"/>
          <w:iCs w:val="1"/>
          <w:noProof w:val="0"/>
          <w:sz w:val="24"/>
          <w:szCs w:val="24"/>
          <w:lang w:val="en-US"/>
        </w:rPr>
        <w:t>Organizational</w:t>
      </w:r>
      <w:r w:rsidRPr="25F07EF0" w:rsidR="5D4B4CDE">
        <w:rPr>
          <w:rFonts w:ascii="Arial Nova" w:hAnsi="Arial Nova" w:eastAsia="Arial Nova" w:cs="Arial Nova"/>
          <w:i w:val="1"/>
          <w:iCs w:val="1"/>
          <w:noProof w:val="0"/>
          <w:sz w:val="24"/>
          <w:szCs w:val="24"/>
          <w:lang w:val="en-US"/>
        </w:rPr>
        <w:t xml:space="preserve"> Culture and Leadership</w:t>
      </w:r>
      <w:r w:rsidRPr="25F07EF0" w:rsidR="5D4B4CDE">
        <w:rPr>
          <w:rFonts w:ascii="Arial Nova" w:hAnsi="Arial Nova" w:eastAsia="Arial Nova" w:cs="Arial Nova"/>
          <w:noProof w:val="0"/>
          <w:sz w:val="24"/>
          <w:szCs w:val="24"/>
          <w:lang w:val="en-US"/>
        </w:rPr>
        <w:t xml:space="preserve">. 5th </w:t>
      </w:r>
      <w:r w:rsidRPr="25F07EF0" w:rsidR="5D4B4CDE">
        <w:rPr>
          <w:rFonts w:ascii="Arial Nova" w:hAnsi="Arial Nova" w:eastAsia="Arial Nova" w:cs="Arial Nova"/>
          <w:noProof w:val="0"/>
          <w:sz w:val="24"/>
          <w:szCs w:val="24"/>
          <w:lang w:val="en-US"/>
        </w:rPr>
        <w:t>edn</w:t>
      </w:r>
      <w:r w:rsidRPr="25F07EF0" w:rsidR="5D4B4CDE">
        <w:rPr>
          <w:rFonts w:ascii="Arial Nova" w:hAnsi="Arial Nova" w:eastAsia="Arial Nova" w:cs="Arial Nova"/>
          <w:noProof w:val="0"/>
          <w:sz w:val="24"/>
          <w:szCs w:val="24"/>
          <w:lang w:val="en-US"/>
        </w:rPr>
        <w:t>. Hoboken, NJ: Wiley.</w:t>
      </w:r>
    </w:p>
    <w:p xmlns:wp14="http://schemas.microsoft.com/office/word/2010/wordml" w:rsidP="25F07EF0" wp14:paraId="766446F3" wp14:textId="486F4ECC">
      <w:pPr>
        <w:spacing w:before="240" w:beforeAutospacing="off" w:after="240" w:afterAutospacing="off"/>
        <w:rPr>
          <w:rFonts w:ascii="Arial Nova" w:hAnsi="Arial Nova" w:eastAsia="Arial Nova" w:cs="Arial Nova"/>
          <w:noProof w:val="0"/>
          <w:sz w:val="24"/>
          <w:szCs w:val="24"/>
          <w:lang w:val="en-US"/>
        </w:rPr>
      </w:pPr>
    </w:p>
    <w:p xmlns:wp14="http://schemas.microsoft.com/office/word/2010/wordml" w:rsidP="25F07EF0" wp14:paraId="2C078E63" wp14:textId="312D2DC4">
      <w:pPr>
        <w:rPr>
          <w:rFonts w:ascii="Arial Nova" w:hAnsi="Arial Nova" w:eastAsia="Arial Nova" w:cs="Arial Nova"/>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XSUiEPxXFZ9tOg" int2:id="xYgBW1bA">
      <int2:state int2:type="spell" int2:value="Rejected"/>
    </int2:textHash>
    <int2:textHash int2:hashCode="PLZtS9B8ew8ND3" int2:id="0mOBHXTQ">
      <int2:state int2:type="spell" int2:value="Rejected"/>
    </int2:textHash>
    <int2:textHash int2:hashCode="ovSCusJ0bb5aCp" int2:id="njHJwfgV">
      <int2:state int2:type="spell" int2:value="Rejected"/>
    </int2:textHash>
    <int2:textHash int2:hashCode="vT6135H69QxeOh" int2:id="D5xLmglu">
      <int2:state int2:type="spell" int2:value="Rejected"/>
    </int2:textHash>
    <int2:bookmark int2:bookmarkName="_Int_oBsI7RvP" int2:invalidationBookmarkName="" int2:hashCode="gbTBY4InwSXeVG" int2:id="h8CWTHcy">
      <int2:state int2:type="gram" int2:value="Rejected"/>
    </int2:bookmark>
    <int2:bookmark int2:bookmarkName="_Int_582Zdcqg" int2:invalidationBookmarkName="" int2:hashCode="gbTBY4InwSXeVG" int2:id="N1wN5OWM">
      <int2:state int2:type="gram" int2:value="Rejected"/>
    </int2:bookmark>
    <int2:bookmark int2:bookmarkName="_Int_IqV4ZpiX" int2:invalidationBookmarkName="" int2:hashCode="gbTBY4InwSXeVG" int2:id="wItOJLHZ">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F37B13"/>
    <w:rsid w:val="165356B0"/>
    <w:rsid w:val="165356B0"/>
    <w:rsid w:val="1DF633B1"/>
    <w:rsid w:val="1E93091D"/>
    <w:rsid w:val="20323C20"/>
    <w:rsid w:val="21D0BDAE"/>
    <w:rsid w:val="240126E7"/>
    <w:rsid w:val="25F07EF0"/>
    <w:rsid w:val="2848BAAC"/>
    <w:rsid w:val="2E68A365"/>
    <w:rsid w:val="2F09AE5B"/>
    <w:rsid w:val="30F53DCD"/>
    <w:rsid w:val="31EC9630"/>
    <w:rsid w:val="335D75C4"/>
    <w:rsid w:val="3503A6DE"/>
    <w:rsid w:val="3503A6DE"/>
    <w:rsid w:val="35BAD822"/>
    <w:rsid w:val="36E6F438"/>
    <w:rsid w:val="39012CA9"/>
    <w:rsid w:val="3CEDBD98"/>
    <w:rsid w:val="423D17E2"/>
    <w:rsid w:val="44593DB3"/>
    <w:rsid w:val="47CC9531"/>
    <w:rsid w:val="52E3CB4B"/>
    <w:rsid w:val="559F8E57"/>
    <w:rsid w:val="5D4B4CDE"/>
    <w:rsid w:val="5DD1B927"/>
    <w:rsid w:val="61026ACB"/>
    <w:rsid w:val="61582C44"/>
    <w:rsid w:val="64F37B13"/>
    <w:rsid w:val="692BEC02"/>
    <w:rsid w:val="692BEC02"/>
    <w:rsid w:val="7A072F29"/>
    <w:rsid w:val="7B29A554"/>
    <w:rsid w:val="7B2B1F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37B13"/>
  <w15:chartTrackingRefBased/>
  <w15:docId w15:val="{49A2BAF4-5C2D-471F-AC3E-E55BCD2FEC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5e4bba8dd074e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2025-11-02T00:05:42.9347330Z</dcterms:created>
  <dcterms:modified xsi:type="dcterms:W3CDTF">2025-11-02T00:27:32.3755000Z</dcterms:modified>
  <dc:creator>Jeromme Lagmay (2229632)</dc:creator>
  <lastModifiedBy>Jeromme Lagmay (2229632)</lastModifiedBy>
</coreProperties>
</file>