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43496334" w:displacedByCustomXml="next"/>
    <w:sdt>
      <w:sdtPr>
        <w:rPr>
          <w:rFonts w:ascii="Aptos" w:hAnsi="Aptos"/>
          <w:color w:val="156082" w:themeColor="accent1"/>
          <w:sz w:val="21"/>
        </w:rPr>
        <w:id w:val="-904756029"/>
        <w:docPartObj>
          <w:docPartGallery w:val="Cover Pages"/>
          <w:docPartUnique/>
        </w:docPartObj>
      </w:sdtPr>
      <w:sdtEndPr>
        <w:rPr>
          <w:color w:val="212B34"/>
        </w:rPr>
      </w:sdtEndPr>
      <w:sdtContent>
        <w:p w14:paraId="4BC99A3C" w14:textId="3F16B425" w:rsidR="00FC2A19" w:rsidRDefault="00FC2A19">
          <w:pPr>
            <w:pStyle w:val="NoSpacing"/>
            <w:spacing w:before="1540" w:after="240"/>
            <w:jc w:val="center"/>
            <w:rPr>
              <w:color w:val="156082" w:themeColor="accent1"/>
            </w:rPr>
          </w:pPr>
          <w:r>
            <w:rPr>
              <w:noProof/>
              <w:color w:val="156082" w:themeColor="accent1"/>
            </w:rPr>
            <w:drawing>
              <wp:inline distT="0" distB="0" distL="0" distR="0" wp14:anchorId="780E4A4A" wp14:editId="5744E3BB">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color w:val="074F6A" w:themeColor="accent4" w:themeShade="80"/>
              <w:sz w:val="72"/>
              <w:szCs w:val="72"/>
            </w:rPr>
            <w:alias w:val="Title"/>
            <w:tag w:val=""/>
            <w:id w:val="1735040861"/>
            <w:placeholder>
              <w:docPart w:val="E987B68105B6421C9CE02714CCF4B766"/>
            </w:placeholder>
            <w:dataBinding w:prefixMappings="xmlns:ns0='http://purl.org/dc/elements/1.1/' xmlns:ns1='http://schemas.openxmlformats.org/package/2006/metadata/core-properties' " w:xpath="/ns1:coreProperties[1]/ns0:title[1]" w:storeItemID="{6C3C8BC8-F283-45AE-878A-BAB7291924A1}"/>
            <w:text/>
          </w:sdtPr>
          <w:sdtEndPr/>
          <w:sdtContent>
            <w:p w14:paraId="102ED1F5" w14:textId="40C72618" w:rsidR="00FC2A19" w:rsidRPr="00BD2643" w:rsidRDefault="00A5183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074F6A" w:themeColor="accent4" w:themeShade="80"/>
                  <w:sz w:val="80"/>
                  <w:szCs w:val="80"/>
                </w:rPr>
              </w:pPr>
              <w:r w:rsidRPr="00BD2643">
                <w:rPr>
                  <w:rFonts w:ascii="Arial" w:hAnsi="Arial" w:cs="Arial"/>
                  <w:b/>
                  <w:bCs/>
                  <w:color w:val="074F6A" w:themeColor="accent4" w:themeShade="80"/>
                  <w:sz w:val="72"/>
                  <w:szCs w:val="72"/>
                </w:rPr>
                <w:t>National Heritage Data Warehouse Design</w:t>
              </w:r>
            </w:p>
          </w:sdtContent>
        </w:sdt>
        <w:sdt>
          <w:sdtPr>
            <w:rPr>
              <w:rFonts w:ascii="Arial" w:hAnsi="Arial" w:cs="Arial"/>
              <w:b/>
              <w:color w:val="0F9ED5" w:themeColor="accent4"/>
              <w:sz w:val="48"/>
              <w:szCs w:val="4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14:paraId="27B02CAC" w14:textId="7266374D" w:rsidR="00894D91" w:rsidRPr="00065AD5" w:rsidRDefault="00F4565B" w:rsidP="006D7FE9">
              <w:pPr>
                <w:pStyle w:val="NoSpacing"/>
                <w:jc w:val="center"/>
                <w:rPr>
                  <w:color w:val="0F9ED5" w:themeColor="accent4"/>
                  <w:sz w:val="48"/>
                  <w:szCs w:val="48"/>
                </w:rPr>
              </w:pPr>
              <w:r>
                <w:rPr>
                  <w:rFonts w:ascii="Arial" w:hAnsi="Arial" w:cs="Arial"/>
                  <w:b/>
                  <w:color w:val="0F9ED5" w:themeColor="accent4"/>
                  <w:sz w:val="48"/>
                  <w:szCs w:val="48"/>
                </w:rPr>
                <w:t xml:space="preserve">     </w:t>
              </w:r>
            </w:p>
          </w:sdtContent>
        </w:sdt>
        <w:p w14:paraId="2CAE7D02" w14:textId="77777777" w:rsidR="00894D91" w:rsidRPr="00065AD5" w:rsidRDefault="00894D91" w:rsidP="00894D91">
          <w:pPr>
            <w:pBdr>
              <w:top w:val="single" w:sz="24" w:space="8" w:color="156082" w:themeColor="accent1"/>
              <w:bottom w:val="single" w:sz="24" w:space="8" w:color="156082" w:themeColor="accent1"/>
            </w:pBdr>
            <w:spacing w:after="0"/>
            <w:jc w:val="center"/>
            <w:rPr>
              <w:rFonts w:ascii="Arial" w:hAnsi="Arial" w:cs="Arial"/>
              <w:b/>
              <w:color w:val="0F9ED5" w:themeColor="accent4"/>
              <w:sz w:val="48"/>
              <w:szCs w:val="48"/>
            </w:rPr>
          </w:pPr>
          <w:r w:rsidRPr="00065AD5">
            <w:rPr>
              <w:rFonts w:ascii="Arial" w:hAnsi="Arial" w:cs="Arial"/>
              <w:b/>
              <w:color w:val="0F9ED5" w:themeColor="accent4"/>
              <w:sz w:val="48"/>
              <w:szCs w:val="48"/>
            </w:rPr>
            <w:t>Assignment Title: Data Warehousing</w:t>
          </w:r>
        </w:p>
        <w:p w14:paraId="3CFE6F62" w14:textId="77777777" w:rsidR="00894D91" w:rsidRPr="00065AD5" w:rsidRDefault="00894D91" w:rsidP="00894D91">
          <w:pPr>
            <w:pBdr>
              <w:top w:val="single" w:sz="24" w:space="8" w:color="156082" w:themeColor="accent1"/>
              <w:bottom w:val="single" w:sz="24" w:space="8" w:color="156082" w:themeColor="accent1"/>
            </w:pBdr>
            <w:spacing w:after="0"/>
            <w:jc w:val="center"/>
            <w:rPr>
              <w:rFonts w:ascii="Arial" w:hAnsi="Arial" w:cs="Arial"/>
              <w:b/>
              <w:color w:val="0F9ED5" w:themeColor="accent4"/>
              <w:sz w:val="48"/>
              <w:szCs w:val="48"/>
            </w:rPr>
          </w:pPr>
          <w:r w:rsidRPr="00065AD5">
            <w:rPr>
              <w:rFonts w:ascii="Arial" w:hAnsi="Arial" w:cs="Arial"/>
              <w:b/>
              <w:color w:val="0F9ED5" w:themeColor="accent4"/>
              <w:sz w:val="48"/>
              <w:szCs w:val="48"/>
            </w:rPr>
            <w:t>Module code: ACCA6026</w:t>
          </w:r>
        </w:p>
        <w:p w14:paraId="0803E6E6" w14:textId="77777777" w:rsidR="00894D91" w:rsidRPr="00065AD5" w:rsidRDefault="00894D91" w:rsidP="00894D91">
          <w:pPr>
            <w:pBdr>
              <w:top w:val="single" w:sz="24" w:space="8" w:color="156082" w:themeColor="accent1"/>
              <w:bottom w:val="single" w:sz="24" w:space="8" w:color="156082" w:themeColor="accent1"/>
            </w:pBdr>
            <w:spacing w:after="0"/>
            <w:jc w:val="center"/>
            <w:rPr>
              <w:i/>
              <w:iCs/>
              <w:color w:val="0F9ED5" w:themeColor="accent4"/>
              <w:sz w:val="48"/>
              <w:szCs w:val="48"/>
            </w:rPr>
          </w:pPr>
          <w:r w:rsidRPr="00065AD5">
            <w:rPr>
              <w:rFonts w:ascii="Arial" w:hAnsi="Arial" w:cs="Arial"/>
              <w:b/>
              <w:color w:val="0F9ED5" w:themeColor="accent4"/>
              <w:sz w:val="48"/>
              <w:szCs w:val="48"/>
            </w:rPr>
            <w:t>Lecturer: Md Abrar Jahin Almazi Bipo</w:t>
          </w:r>
        </w:p>
        <w:p w14:paraId="05931EB9" w14:textId="77777777" w:rsidR="00FC2A19" w:rsidRDefault="00FC2A19">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08E157AD" wp14:editId="47ED3A0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10-21T00:00:00Z">
                                    <w:dateFormat w:val="MMMM d, yyyy"/>
                                    <w:lid w:val="en-US"/>
                                    <w:storeMappedDataAs w:val="dateTime"/>
                                    <w:calendar w:val="gregorian"/>
                                  </w:date>
                                </w:sdtPr>
                                <w:sdtEndPr/>
                                <w:sdtContent>
                                  <w:p w14:paraId="3AEE3828" w14:textId="473C7727" w:rsidR="00FC2A19" w:rsidRDefault="001F1FBD">
                                    <w:pPr>
                                      <w:pStyle w:val="NoSpacing"/>
                                      <w:spacing w:after="40"/>
                                      <w:jc w:val="center"/>
                                      <w:rPr>
                                        <w:caps/>
                                        <w:color w:val="156082" w:themeColor="accent1"/>
                                        <w:sz w:val="28"/>
                                        <w:szCs w:val="28"/>
                                      </w:rPr>
                                    </w:pPr>
                                    <w:r>
                                      <w:rPr>
                                        <w:caps/>
                                        <w:color w:val="156082" w:themeColor="accent1"/>
                                        <w:sz w:val="28"/>
                                        <w:szCs w:val="28"/>
                                      </w:rPr>
                                      <w:t>October 21, 2026</w:t>
                                    </w:r>
                                  </w:p>
                                </w:sdtContent>
                              </w:sdt>
                              <w:p w14:paraId="5FED1D56" w14:textId="77BFB622" w:rsidR="00FC2A19" w:rsidRPr="006D7FE9" w:rsidRDefault="0031260B">
                                <w:pPr>
                                  <w:pStyle w:val="NoSpacing"/>
                                  <w:jc w:val="center"/>
                                  <w:rPr>
                                    <w:color w:val="156082" w:themeColor="accent1"/>
                                    <w:sz w:val="32"/>
                                    <w:szCs w:val="32"/>
                                  </w:rPr>
                                </w:pPr>
                                <w:sdt>
                                  <w:sdtPr>
                                    <w:rPr>
                                      <w:caps/>
                                      <w:color w:val="156082"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C2A19" w:rsidRPr="006D7FE9">
                                      <w:rPr>
                                        <w:caps/>
                                        <w:color w:val="156082" w:themeColor="accent1"/>
                                        <w:sz w:val="32"/>
                                        <w:szCs w:val="32"/>
                                      </w:rPr>
                                      <w:t>STUDENT: DRAGOMIR VASILEV</w:t>
                                    </w:r>
                                  </w:sdtContent>
                                </w:sdt>
                              </w:p>
                              <w:p w14:paraId="268B5F09" w14:textId="2B67D97F" w:rsidR="00FC2A19" w:rsidRPr="006D7FE9" w:rsidRDefault="0031260B">
                                <w:pPr>
                                  <w:pStyle w:val="NoSpacing"/>
                                  <w:jc w:val="center"/>
                                  <w:rPr>
                                    <w:color w:val="156082" w:themeColor="accent1"/>
                                    <w:sz w:val="32"/>
                                    <w:szCs w:val="32"/>
                                  </w:rPr>
                                </w:pPr>
                                <w:sdt>
                                  <w:sdtPr>
                                    <w:rPr>
                                      <w:color w:val="156082"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FC2A19" w:rsidRPr="006D7FE9">
                                      <w:rPr>
                                        <w:color w:val="156082" w:themeColor="accent1"/>
                                        <w:sz w:val="32"/>
                                        <w:szCs w:val="32"/>
                                      </w:rPr>
                                      <w:t>Student ID: 2328616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8E157AD"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10-21T00:00:00Z">
                              <w:dateFormat w:val="MMMM d, yyyy"/>
                              <w:lid w:val="en-US"/>
                              <w:storeMappedDataAs w:val="dateTime"/>
                              <w:calendar w:val="gregorian"/>
                            </w:date>
                          </w:sdtPr>
                          <w:sdtEndPr/>
                          <w:sdtContent>
                            <w:p w14:paraId="3AEE3828" w14:textId="473C7727" w:rsidR="00FC2A19" w:rsidRDefault="001F1FBD">
                              <w:pPr>
                                <w:pStyle w:val="NoSpacing"/>
                                <w:spacing w:after="40"/>
                                <w:jc w:val="center"/>
                                <w:rPr>
                                  <w:caps/>
                                  <w:color w:val="156082" w:themeColor="accent1"/>
                                  <w:sz w:val="28"/>
                                  <w:szCs w:val="28"/>
                                </w:rPr>
                              </w:pPr>
                              <w:r>
                                <w:rPr>
                                  <w:caps/>
                                  <w:color w:val="156082" w:themeColor="accent1"/>
                                  <w:sz w:val="28"/>
                                  <w:szCs w:val="28"/>
                                </w:rPr>
                                <w:t>October 21, 2026</w:t>
                              </w:r>
                            </w:p>
                          </w:sdtContent>
                        </w:sdt>
                        <w:p w14:paraId="5FED1D56" w14:textId="77BFB622" w:rsidR="00FC2A19" w:rsidRPr="006D7FE9" w:rsidRDefault="0031260B">
                          <w:pPr>
                            <w:pStyle w:val="NoSpacing"/>
                            <w:jc w:val="center"/>
                            <w:rPr>
                              <w:color w:val="156082" w:themeColor="accent1"/>
                              <w:sz w:val="32"/>
                              <w:szCs w:val="32"/>
                            </w:rPr>
                          </w:pPr>
                          <w:sdt>
                            <w:sdtPr>
                              <w:rPr>
                                <w:caps/>
                                <w:color w:val="156082"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C2A19" w:rsidRPr="006D7FE9">
                                <w:rPr>
                                  <w:caps/>
                                  <w:color w:val="156082" w:themeColor="accent1"/>
                                  <w:sz w:val="32"/>
                                  <w:szCs w:val="32"/>
                                </w:rPr>
                                <w:t>STUDENT: DRAGOMIR VASILEV</w:t>
                              </w:r>
                            </w:sdtContent>
                          </w:sdt>
                        </w:p>
                        <w:p w14:paraId="268B5F09" w14:textId="2B67D97F" w:rsidR="00FC2A19" w:rsidRPr="006D7FE9" w:rsidRDefault="0031260B">
                          <w:pPr>
                            <w:pStyle w:val="NoSpacing"/>
                            <w:jc w:val="center"/>
                            <w:rPr>
                              <w:color w:val="156082" w:themeColor="accent1"/>
                              <w:sz w:val="32"/>
                              <w:szCs w:val="32"/>
                            </w:rPr>
                          </w:pPr>
                          <w:sdt>
                            <w:sdtPr>
                              <w:rPr>
                                <w:color w:val="156082"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FC2A19" w:rsidRPr="006D7FE9">
                                <w:rPr>
                                  <w:color w:val="156082" w:themeColor="accent1"/>
                                  <w:sz w:val="32"/>
                                  <w:szCs w:val="32"/>
                                </w:rPr>
                                <w:t>Student ID: 2328616</w:t>
                              </w:r>
                            </w:sdtContent>
                          </w:sdt>
                        </w:p>
                      </w:txbxContent>
                    </v:textbox>
                    <w10:wrap anchorx="margin" anchory="page"/>
                  </v:shape>
                </w:pict>
              </mc:Fallback>
            </mc:AlternateContent>
          </w:r>
          <w:r>
            <w:rPr>
              <w:noProof/>
              <w:color w:val="156082" w:themeColor="accent1"/>
            </w:rPr>
            <w:drawing>
              <wp:inline distT="0" distB="0" distL="0" distR="0" wp14:anchorId="72D8D305" wp14:editId="03245FE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E8AB929" w14:textId="2A3E9CEB" w:rsidR="00FC2A19" w:rsidRDefault="00FC2A19">
          <w:pPr>
            <w:spacing w:after="160"/>
            <w:rPr>
              <w:rFonts w:asciiTheme="majorHAnsi" w:eastAsiaTheme="majorEastAsia" w:hAnsiTheme="majorHAnsi" w:cstheme="majorBidi"/>
              <w:color w:val="0F4761" w:themeColor="accent1" w:themeShade="BF"/>
              <w:sz w:val="32"/>
              <w:szCs w:val="32"/>
            </w:rPr>
          </w:pPr>
          <w:r>
            <w:br w:type="page"/>
          </w:r>
        </w:p>
      </w:sdtContent>
    </w:sdt>
    <w:sdt>
      <w:sdtPr>
        <w:rPr>
          <w:rFonts w:ascii="Aptos" w:eastAsiaTheme="minorEastAsia" w:hAnsi="Aptos" w:cstheme="minorBidi"/>
          <w:color w:val="212B34"/>
          <w:sz w:val="21"/>
          <w:szCs w:val="22"/>
        </w:rPr>
        <w:id w:val="45722460"/>
        <w:docPartObj>
          <w:docPartGallery w:val="Table of Contents"/>
          <w:docPartUnique/>
        </w:docPartObj>
      </w:sdtPr>
      <w:sdtEndPr>
        <w:rPr>
          <w:b/>
          <w:bCs/>
          <w:noProof/>
        </w:rPr>
      </w:sdtEndPr>
      <w:sdtContent>
        <w:p w14:paraId="052366E0" w14:textId="61D8A04E" w:rsidR="000B0BC8" w:rsidRDefault="000B0BC8">
          <w:pPr>
            <w:pStyle w:val="TOCHeading"/>
          </w:pPr>
          <w:r>
            <w:t>Contents</w:t>
          </w:r>
        </w:p>
        <w:p w14:paraId="21296CD3" w14:textId="2661077F" w:rsidR="001F1FBD" w:rsidRDefault="000B0BC8">
          <w:pPr>
            <w:pStyle w:val="TOC1"/>
            <w:tabs>
              <w:tab w:val="right" w:leader="dot" w:pos="9016"/>
            </w:tabs>
            <w:rPr>
              <w:rFonts w:asciiTheme="minorHAnsi" w:hAnsiTheme="minorHAnsi"/>
              <w:noProof/>
              <w:color w:val="auto"/>
              <w:kern w:val="2"/>
              <w:sz w:val="24"/>
              <w:szCs w:val="24"/>
              <w:lang w:val="bg-BG" w:eastAsia="bg-BG"/>
              <w14:ligatures w14:val="standardContextual"/>
            </w:rPr>
          </w:pPr>
          <w:r>
            <w:fldChar w:fldCharType="begin"/>
          </w:r>
          <w:r>
            <w:instrText xml:space="preserve"> TOC \o "1-3" \h \z \u </w:instrText>
          </w:r>
          <w:r>
            <w:fldChar w:fldCharType="separate"/>
          </w:r>
          <w:hyperlink w:anchor="_Toc243499838" w:history="1">
            <w:r w:rsidR="001F1FBD" w:rsidRPr="007F3A78">
              <w:rPr>
                <w:rStyle w:val="Hyperlink"/>
                <w:noProof/>
              </w:rPr>
              <w:t>1.1 OLTP databases and data warehouses</w:t>
            </w:r>
            <w:r w:rsidR="001F1FBD">
              <w:rPr>
                <w:noProof/>
                <w:webHidden/>
              </w:rPr>
              <w:tab/>
            </w:r>
            <w:r w:rsidR="001F1FBD">
              <w:rPr>
                <w:noProof/>
                <w:webHidden/>
              </w:rPr>
              <w:fldChar w:fldCharType="begin"/>
            </w:r>
            <w:r w:rsidR="001F1FBD">
              <w:rPr>
                <w:noProof/>
                <w:webHidden/>
              </w:rPr>
              <w:instrText xml:space="preserve"> PAGEREF _Toc243499838 \h </w:instrText>
            </w:r>
            <w:r w:rsidR="001F1FBD">
              <w:rPr>
                <w:noProof/>
                <w:webHidden/>
              </w:rPr>
            </w:r>
            <w:r w:rsidR="001F1FBD">
              <w:rPr>
                <w:noProof/>
                <w:webHidden/>
              </w:rPr>
              <w:fldChar w:fldCharType="separate"/>
            </w:r>
            <w:r w:rsidR="001F1FBD">
              <w:rPr>
                <w:noProof/>
                <w:webHidden/>
              </w:rPr>
              <w:t>1</w:t>
            </w:r>
            <w:r w:rsidR="001F1FBD">
              <w:rPr>
                <w:noProof/>
                <w:webHidden/>
              </w:rPr>
              <w:fldChar w:fldCharType="end"/>
            </w:r>
          </w:hyperlink>
        </w:p>
        <w:p w14:paraId="4D40A0DC" w14:textId="2E474757" w:rsidR="001F1FBD" w:rsidRDefault="001F1FBD">
          <w:pPr>
            <w:pStyle w:val="TOC1"/>
            <w:tabs>
              <w:tab w:val="right" w:leader="dot" w:pos="9016"/>
            </w:tabs>
            <w:rPr>
              <w:rFonts w:asciiTheme="minorHAnsi" w:hAnsiTheme="minorHAnsi"/>
              <w:noProof/>
              <w:color w:val="auto"/>
              <w:kern w:val="2"/>
              <w:sz w:val="24"/>
              <w:szCs w:val="24"/>
              <w:lang w:val="bg-BG" w:eastAsia="bg-BG"/>
              <w14:ligatures w14:val="standardContextual"/>
            </w:rPr>
          </w:pPr>
          <w:hyperlink w:anchor="_Toc243499839" w:history="1">
            <w:r w:rsidRPr="007F3A78">
              <w:rPr>
                <w:rStyle w:val="Hyperlink"/>
                <w:noProof/>
              </w:rPr>
              <w:t>1.2 Warehouse architecture and ETL</w:t>
            </w:r>
            <w:r>
              <w:rPr>
                <w:noProof/>
                <w:webHidden/>
              </w:rPr>
              <w:tab/>
            </w:r>
            <w:r>
              <w:rPr>
                <w:noProof/>
                <w:webHidden/>
              </w:rPr>
              <w:fldChar w:fldCharType="begin"/>
            </w:r>
            <w:r>
              <w:rPr>
                <w:noProof/>
                <w:webHidden/>
              </w:rPr>
              <w:instrText xml:space="preserve"> PAGEREF _Toc243499839 \h </w:instrText>
            </w:r>
            <w:r>
              <w:rPr>
                <w:noProof/>
                <w:webHidden/>
              </w:rPr>
            </w:r>
            <w:r>
              <w:rPr>
                <w:noProof/>
                <w:webHidden/>
              </w:rPr>
              <w:fldChar w:fldCharType="separate"/>
            </w:r>
            <w:r>
              <w:rPr>
                <w:noProof/>
                <w:webHidden/>
              </w:rPr>
              <w:t>2</w:t>
            </w:r>
            <w:r>
              <w:rPr>
                <w:noProof/>
                <w:webHidden/>
              </w:rPr>
              <w:fldChar w:fldCharType="end"/>
            </w:r>
          </w:hyperlink>
        </w:p>
        <w:p w14:paraId="4367F954" w14:textId="35DEC806" w:rsidR="001F1FBD" w:rsidRDefault="001F1FBD">
          <w:pPr>
            <w:pStyle w:val="TOC1"/>
            <w:tabs>
              <w:tab w:val="right" w:leader="dot" w:pos="9016"/>
            </w:tabs>
            <w:rPr>
              <w:rFonts w:asciiTheme="minorHAnsi" w:hAnsiTheme="minorHAnsi"/>
              <w:noProof/>
              <w:color w:val="auto"/>
              <w:kern w:val="2"/>
              <w:sz w:val="24"/>
              <w:szCs w:val="24"/>
              <w:lang w:val="bg-BG" w:eastAsia="bg-BG"/>
              <w14:ligatures w14:val="standardContextual"/>
            </w:rPr>
          </w:pPr>
          <w:hyperlink w:anchor="_Toc243499840" w:history="1">
            <w:r w:rsidRPr="007F3A78">
              <w:rPr>
                <w:rStyle w:val="Hyperlink"/>
                <w:noProof/>
              </w:rPr>
              <w:t>1.3 Departmental data marts</w:t>
            </w:r>
            <w:r>
              <w:rPr>
                <w:noProof/>
                <w:webHidden/>
              </w:rPr>
              <w:tab/>
            </w:r>
            <w:r>
              <w:rPr>
                <w:noProof/>
                <w:webHidden/>
              </w:rPr>
              <w:fldChar w:fldCharType="begin"/>
            </w:r>
            <w:r>
              <w:rPr>
                <w:noProof/>
                <w:webHidden/>
              </w:rPr>
              <w:instrText xml:space="preserve"> PAGEREF _Toc243499840 \h </w:instrText>
            </w:r>
            <w:r>
              <w:rPr>
                <w:noProof/>
                <w:webHidden/>
              </w:rPr>
            </w:r>
            <w:r>
              <w:rPr>
                <w:noProof/>
                <w:webHidden/>
              </w:rPr>
              <w:fldChar w:fldCharType="separate"/>
            </w:r>
            <w:r>
              <w:rPr>
                <w:noProof/>
                <w:webHidden/>
              </w:rPr>
              <w:t>3</w:t>
            </w:r>
            <w:r>
              <w:rPr>
                <w:noProof/>
                <w:webHidden/>
              </w:rPr>
              <w:fldChar w:fldCharType="end"/>
            </w:r>
          </w:hyperlink>
        </w:p>
        <w:p w14:paraId="06D4EA74" w14:textId="7525703F" w:rsidR="001F1FBD" w:rsidRDefault="001F1FBD">
          <w:pPr>
            <w:pStyle w:val="TOC1"/>
            <w:tabs>
              <w:tab w:val="right" w:leader="dot" w:pos="9016"/>
            </w:tabs>
            <w:rPr>
              <w:rFonts w:asciiTheme="minorHAnsi" w:hAnsiTheme="minorHAnsi"/>
              <w:noProof/>
              <w:color w:val="auto"/>
              <w:kern w:val="2"/>
              <w:sz w:val="24"/>
              <w:szCs w:val="24"/>
              <w:lang w:val="bg-BG" w:eastAsia="bg-BG"/>
              <w14:ligatures w14:val="standardContextual"/>
            </w:rPr>
          </w:pPr>
          <w:hyperlink w:anchor="_Toc243499841" w:history="1">
            <w:r w:rsidRPr="007F3A78">
              <w:rPr>
                <w:rStyle w:val="Hyperlink"/>
                <w:noProof/>
              </w:rPr>
              <w:t>2.1 Internal and external source systems</w:t>
            </w:r>
            <w:r>
              <w:rPr>
                <w:noProof/>
                <w:webHidden/>
              </w:rPr>
              <w:tab/>
            </w:r>
            <w:r>
              <w:rPr>
                <w:noProof/>
                <w:webHidden/>
              </w:rPr>
              <w:fldChar w:fldCharType="begin"/>
            </w:r>
            <w:r>
              <w:rPr>
                <w:noProof/>
                <w:webHidden/>
              </w:rPr>
              <w:instrText xml:space="preserve"> PAGEREF _Toc243499841 \h </w:instrText>
            </w:r>
            <w:r>
              <w:rPr>
                <w:noProof/>
                <w:webHidden/>
              </w:rPr>
            </w:r>
            <w:r>
              <w:rPr>
                <w:noProof/>
                <w:webHidden/>
              </w:rPr>
              <w:fldChar w:fldCharType="separate"/>
            </w:r>
            <w:r>
              <w:rPr>
                <w:noProof/>
                <w:webHidden/>
              </w:rPr>
              <w:t>5</w:t>
            </w:r>
            <w:r>
              <w:rPr>
                <w:noProof/>
                <w:webHidden/>
              </w:rPr>
              <w:fldChar w:fldCharType="end"/>
            </w:r>
          </w:hyperlink>
        </w:p>
        <w:p w14:paraId="31331CF0" w14:textId="74770815" w:rsidR="001F1FBD" w:rsidRDefault="001F1FBD">
          <w:pPr>
            <w:pStyle w:val="TOC1"/>
            <w:tabs>
              <w:tab w:val="right" w:leader="dot" w:pos="9016"/>
            </w:tabs>
            <w:rPr>
              <w:rFonts w:asciiTheme="minorHAnsi" w:hAnsiTheme="minorHAnsi"/>
              <w:noProof/>
              <w:color w:val="auto"/>
              <w:kern w:val="2"/>
              <w:sz w:val="24"/>
              <w:szCs w:val="24"/>
              <w:lang w:val="bg-BG" w:eastAsia="bg-BG"/>
              <w14:ligatures w14:val="standardContextual"/>
            </w:rPr>
          </w:pPr>
          <w:hyperlink w:anchor="_Toc243499842" w:history="1">
            <w:r w:rsidRPr="007F3A78">
              <w:rPr>
                <w:rStyle w:val="Hyperlink"/>
                <w:noProof/>
              </w:rPr>
              <w:t>2.2 Dimensional warehouse design</w:t>
            </w:r>
            <w:r>
              <w:rPr>
                <w:noProof/>
                <w:webHidden/>
              </w:rPr>
              <w:tab/>
            </w:r>
            <w:r>
              <w:rPr>
                <w:noProof/>
                <w:webHidden/>
              </w:rPr>
              <w:fldChar w:fldCharType="begin"/>
            </w:r>
            <w:r>
              <w:rPr>
                <w:noProof/>
                <w:webHidden/>
              </w:rPr>
              <w:instrText xml:space="preserve"> PAGEREF _Toc243499842 \h </w:instrText>
            </w:r>
            <w:r>
              <w:rPr>
                <w:noProof/>
                <w:webHidden/>
              </w:rPr>
            </w:r>
            <w:r>
              <w:rPr>
                <w:noProof/>
                <w:webHidden/>
              </w:rPr>
              <w:fldChar w:fldCharType="separate"/>
            </w:r>
            <w:r>
              <w:rPr>
                <w:noProof/>
                <w:webHidden/>
              </w:rPr>
              <w:t>5</w:t>
            </w:r>
            <w:r>
              <w:rPr>
                <w:noProof/>
                <w:webHidden/>
              </w:rPr>
              <w:fldChar w:fldCharType="end"/>
            </w:r>
          </w:hyperlink>
        </w:p>
        <w:p w14:paraId="10E9F0E4" w14:textId="1FBA57FE" w:rsidR="001F1FBD" w:rsidRDefault="001F1FBD">
          <w:pPr>
            <w:pStyle w:val="TOC1"/>
            <w:tabs>
              <w:tab w:val="right" w:leader="dot" w:pos="9016"/>
            </w:tabs>
            <w:rPr>
              <w:rFonts w:asciiTheme="minorHAnsi" w:hAnsiTheme="minorHAnsi"/>
              <w:noProof/>
              <w:color w:val="auto"/>
              <w:kern w:val="2"/>
              <w:sz w:val="24"/>
              <w:szCs w:val="24"/>
              <w:lang w:val="bg-BG" w:eastAsia="bg-BG"/>
              <w14:ligatures w14:val="standardContextual"/>
            </w:rPr>
          </w:pPr>
          <w:hyperlink w:anchor="_Toc243499843" w:history="1">
            <w:r w:rsidRPr="007F3A78">
              <w:rPr>
                <w:rStyle w:val="Hyperlink"/>
                <w:noProof/>
              </w:rPr>
              <w:t>2.3 Data mart schemas</w:t>
            </w:r>
            <w:r>
              <w:rPr>
                <w:noProof/>
                <w:webHidden/>
              </w:rPr>
              <w:tab/>
            </w:r>
            <w:r>
              <w:rPr>
                <w:noProof/>
                <w:webHidden/>
              </w:rPr>
              <w:fldChar w:fldCharType="begin"/>
            </w:r>
            <w:r>
              <w:rPr>
                <w:noProof/>
                <w:webHidden/>
              </w:rPr>
              <w:instrText xml:space="preserve"> PAGEREF _Toc243499843 \h </w:instrText>
            </w:r>
            <w:r>
              <w:rPr>
                <w:noProof/>
                <w:webHidden/>
              </w:rPr>
            </w:r>
            <w:r>
              <w:rPr>
                <w:noProof/>
                <w:webHidden/>
              </w:rPr>
              <w:fldChar w:fldCharType="separate"/>
            </w:r>
            <w:r>
              <w:rPr>
                <w:noProof/>
                <w:webHidden/>
              </w:rPr>
              <w:t>10</w:t>
            </w:r>
            <w:r>
              <w:rPr>
                <w:noProof/>
                <w:webHidden/>
              </w:rPr>
              <w:fldChar w:fldCharType="end"/>
            </w:r>
          </w:hyperlink>
        </w:p>
        <w:p w14:paraId="79CB1C2A" w14:textId="6D8835B7" w:rsidR="001F1FBD" w:rsidRDefault="001F1FBD">
          <w:pPr>
            <w:pStyle w:val="TOC1"/>
            <w:tabs>
              <w:tab w:val="right" w:leader="dot" w:pos="9016"/>
            </w:tabs>
            <w:rPr>
              <w:rFonts w:asciiTheme="minorHAnsi" w:hAnsiTheme="minorHAnsi"/>
              <w:noProof/>
              <w:color w:val="auto"/>
              <w:kern w:val="2"/>
              <w:sz w:val="24"/>
              <w:szCs w:val="24"/>
              <w:lang w:val="bg-BG" w:eastAsia="bg-BG"/>
              <w14:ligatures w14:val="standardContextual"/>
            </w:rPr>
          </w:pPr>
          <w:hyperlink w:anchor="_Toc243499844" w:history="1">
            <w:r w:rsidRPr="007F3A78">
              <w:rPr>
                <w:rStyle w:val="Hyperlink"/>
                <w:noProof/>
              </w:rPr>
              <w:t>2.4 ETL plan and maintenance</w:t>
            </w:r>
            <w:r>
              <w:rPr>
                <w:noProof/>
                <w:webHidden/>
              </w:rPr>
              <w:tab/>
            </w:r>
            <w:r>
              <w:rPr>
                <w:noProof/>
                <w:webHidden/>
              </w:rPr>
              <w:fldChar w:fldCharType="begin"/>
            </w:r>
            <w:r>
              <w:rPr>
                <w:noProof/>
                <w:webHidden/>
              </w:rPr>
              <w:instrText xml:space="preserve"> PAGEREF _Toc243499844 \h </w:instrText>
            </w:r>
            <w:r>
              <w:rPr>
                <w:noProof/>
                <w:webHidden/>
              </w:rPr>
            </w:r>
            <w:r>
              <w:rPr>
                <w:noProof/>
                <w:webHidden/>
              </w:rPr>
              <w:fldChar w:fldCharType="separate"/>
            </w:r>
            <w:r>
              <w:rPr>
                <w:noProof/>
                <w:webHidden/>
              </w:rPr>
              <w:t>11</w:t>
            </w:r>
            <w:r>
              <w:rPr>
                <w:noProof/>
                <w:webHidden/>
              </w:rPr>
              <w:fldChar w:fldCharType="end"/>
            </w:r>
          </w:hyperlink>
        </w:p>
        <w:p w14:paraId="00046016" w14:textId="12FF439A" w:rsidR="001F1FBD" w:rsidRDefault="001F1FBD">
          <w:pPr>
            <w:pStyle w:val="TOC1"/>
            <w:tabs>
              <w:tab w:val="right" w:leader="dot" w:pos="9016"/>
            </w:tabs>
            <w:rPr>
              <w:rFonts w:asciiTheme="minorHAnsi" w:hAnsiTheme="minorHAnsi"/>
              <w:noProof/>
              <w:color w:val="auto"/>
              <w:kern w:val="2"/>
              <w:sz w:val="24"/>
              <w:szCs w:val="24"/>
              <w:lang w:val="bg-BG" w:eastAsia="bg-BG"/>
              <w14:ligatures w14:val="standardContextual"/>
            </w:rPr>
          </w:pPr>
          <w:hyperlink w:anchor="_Toc243499845" w:history="1">
            <w:r w:rsidRPr="007F3A78">
              <w:rPr>
                <w:rStyle w:val="Hyperlink"/>
                <w:noProof/>
              </w:rPr>
              <w:t>Table 1  Source to target table mapping</w:t>
            </w:r>
            <w:r>
              <w:rPr>
                <w:noProof/>
                <w:webHidden/>
              </w:rPr>
              <w:tab/>
            </w:r>
            <w:r>
              <w:rPr>
                <w:noProof/>
                <w:webHidden/>
              </w:rPr>
              <w:fldChar w:fldCharType="begin"/>
            </w:r>
            <w:r>
              <w:rPr>
                <w:noProof/>
                <w:webHidden/>
              </w:rPr>
              <w:instrText xml:space="preserve"> PAGEREF _Toc243499845 \h </w:instrText>
            </w:r>
            <w:r>
              <w:rPr>
                <w:noProof/>
                <w:webHidden/>
              </w:rPr>
            </w:r>
            <w:r>
              <w:rPr>
                <w:noProof/>
                <w:webHidden/>
              </w:rPr>
              <w:fldChar w:fldCharType="separate"/>
            </w:r>
            <w:r>
              <w:rPr>
                <w:noProof/>
                <w:webHidden/>
              </w:rPr>
              <w:t>13</w:t>
            </w:r>
            <w:r>
              <w:rPr>
                <w:noProof/>
                <w:webHidden/>
              </w:rPr>
              <w:fldChar w:fldCharType="end"/>
            </w:r>
          </w:hyperlink>
        </w:p>
        <w:p w14:paraId="42E6E3F7" w14:textId="2520E909" w:rsidR="001F1FBD" w:rsidRDefault="001F1FBD">
          <w:pPr>
            <w:pStyle w:val="TOC1"/>
            <w:tabs>
              <w:tab w:val="right" w:leader="dot" w:pos="9016"/>
            </w:tabs>
            <w:rPr>
              <w:rFonts w:asciiTheme="minorHAnsi" w:hAnsiTheme="minorHAnsi"/>
              <w:noProof/>
              <w:color w:val="auto"/>
              <w:kern w:val="2"/>
              <w:sz w:val="24"/>
              <w:szCs w:val="24"/>
              <w:lang w:val="bg-BG" w:eastAsia="bg-BG"/>
              <w14:ligatures w14:val="standardContextual"/>
            </w:rPr>
          </w:pPr>
          <w:hyperlink w:anchor="_Toc243499846" w:history="1">
            <w:r w:rsidRPr="007F3A78">
              <w:rPr>
                <w:rStyle w:val="Hyperlink"/>
                <w:noProof/>
              </w:rPr>
              <w:t>Table 2  Partial source attribute mapping</w:t>
            </w:r>
            <w:r>
              <w:rPr>
                <w:noProof/>
                <w:webHidden/>
              </w:rPr>
              <w:tab/>
            </w:r>
            <w:r>
              <w:rPr>
                <w:noProof/>
                <w:webHidden/>
              </w:rPr>
              <w:fldChar w:fldCharType="begin"/>
            </w:r>
            <w:r>
              <w:rPr>
                <w:noProof/>
                <w:webHidden/>
              </w:rPr>
              <w:instrText xml:space="preserve"> PAGEREF _Toc243499846 \h </w:instrText>
            </w:r>
            <w:r>
              <w:rPr>
                <w:noProof/>
                <w:webHidden/>
              </w:rPr>
            </w:r>
            <w:r>
              <w:rPr>
                <w:noProof/>
                <w:webHidden/>
              </w:rPr>
              <w:fldChar w:fldCharType="separate"/>
            </w:r>
            <w:r>
              <w:rPr>
                <w:noProof/>
                <w:webHidden/>
              </w:rPr>
              <w:t>14</w:t>
            </w:r>
            <w:r>
              <w:rPr>
                <w:noProof/>
                <w:webHidden/>
              </w:rPr>
              <w:fldChar w:fldCharType="end"/>
            </w:r>
          </w:hyperlink>
        </w:p>
        <w:p w14:paraId="2EC44882" w14:textId="4FE7928C" w:rsidR="001F1FBD" w:rsidRDefault="001F1FBD">
          <w:pPr>
            <w:pStyle w:val="TOC1"/>
            <w:tabs>
              <w:tab w:val="right" w:leader="dot" w:pos="9016"/>
            </w:tabs>
            <w:rPr>
              <w:rFonts w:asciiTheme="minorHAnsi" w:hAnsiTheme="minorHAnsi"/>
              <w:noProof/>
              <w:color w:val="auto"/>
              <w:kern w:val="2"/>
              <w:sz w:val="24"/>
              <w:szCs w:val="24"/>
              <w:lang w:val="bg-BG" w:eastAsia="bg-BG"/>
              <w14:ligatures w14:val="standardContextual"/>
            </w:rPr>
          </w:pPr>
          <w:hyperlink w:anchor="_Toc243499847" w:history="1">
            <w:r w:rsidRPr="007F3A78">
              <w:rPr>
                <w:rStyle w:val="Hyperlink"/>
                <w:noProof/>
              </w:rPr>
              <w:t>2.5 Governance privacy and security</w:t>
            </w:r>
            <w:r>
              <w:rPr>
                <w:noProof/>
                <w:webHidden/>
              </w:rPr>
              <w:tab/>
            </w:r>
            <w:r>
              <w:rPr>
                <w:noProof/>
                <w:webHidden/>
              </w:rPr>
              <w:fldChar w:fldCharType="begin"/>
            </w:r>
            <w:r>
              <w:rPr>
                <w:noProof/>
                <w:webHidden/>
              </w:rPr>
              <w:instrText xml:space="preserve"> PAGEREF _Toc243499847 \h </w:instrText>
            </w:r>
            <w:r>
              <w:rPr>
                <w:noProof/>
                <w:webHidden/>
              </w:rPr>
            </w:r>
            <w:r>
              <w:rPr>
                <w:noProof/>
                <w:webHidden/>
              </w:rPr>
              <w:fldChar w:fldCharType="separate"/>
            </w:r>
            <w:r>
              <w:rPr>
                <w:noProof/>
                <w:webHidden/>
              </w:rPr>
              <w:t>18</w:t>
            </w:r>
            <w:r>
              <w:rPr>
                <w:noProof/>
                <w:webHidden/>
              </w:rPr>
              <w:fldChar w:fldCharType="end"/>
            </w:r>
          </w:hyperlink>
        </w:p>
        <w:p w14:paraId="3B1E7965" w14:textId="1FFDAE40" w:rsidR="001F1FBD" w:rsidRDefault="001F1FBD">
          <w:pPr>
            <w:pStyle w:val="TOC1"/>
            <w:tabs>
              <w:tab w:val="right" w:leader="dot" w:pos="9016"/>
            </w:tabs>
            <w:rPr>
              <w:rFonts w:asciiTheme="minorHAnsi" w:hAnsiTheme="minorHAnsi"/>
              <w:noProof/>
              <w:color w:val="auto"/>
              <w:kern w:val="2"/>
              <w:sz w:val="24"/>
              <w:szCs w:val="24"/>
              <w:lang w:val="bg-BG" w:eastAsia="bg-BG"/>
              <w14:ligatures w14:val="standardContextual"/>
            </w:rPr>
          </w:pPr>
          <w:hyperlink w:anchor="_Toc243499848" w:history="1">
            <w:r w:rsidRPr="007F3A78">
              <w:rPr>
                <w:rStyle w:val="Hyperlink"/>
                <w:noProof/>
              </w:rPr>
              <w:t>3.Conclusion</w:t>
            </w:r>
            <w:r>
              <w:rPr>
                <w:noProof/>
                <w:webHidden/>
              </w:rPr>
              <w:tab/>
            </w:r>
            <w:r>
              <w:rPr>
                <w:noProof/>
                <w:webHidden/>
              </w:rPr>
              <w:fldChar w:fldCharType="begin"/>
            </w:r>
            <w:r>
              <w:rPr>
                <w:noProof/>
                <w:webHidden/>
              </w:rPr>
              <w:instrText xml:space="preserve"> PAGEREF _Toc243499848 \h </w:instrText>
            </w:r>
            <w:r>
              <w:rPr>
                <w:noProof/>
                <w:webHidden/>
              </w:rPr>
            </w:r>
            <w:r>
              <w:rPr>
                <w:noProof/>
                <w:webHidden/>
              </w:rPr>
              <w:fldChar w:fldCharType="separate"/>
            </w:r>
            <w:r>
              <w:rPr>
                <w:noProof/>
                <w:webHidden/>
              </w:rPr>
              <w:t>18</w:t>
            </w:r>
            <w:r>
              <w:rPr>
                <w:noProof/>
                <w:webHidden/>
              </w:rPr>
              <w:fldChar w:fldCharType="end"/>
            </w:r>
          </w:hyperlink>
        </w:p>
        <w:p w14:paraId="1B23ED30" w14:textId="7CEC70B4" w:rsidR="001F1FBD" w:rsidRDefault="001F1FBD">
          <w:pPr>
            <w:pStyle w:val="TOC1"/>
            <w:tabs>
              <w:tab w:val="right" w:leader="dot" w:pos="9016"/>
            </w:tabs>
            <w:rPr>
              <w:rFonts w:asciiTheme="minorHAnsi" w:hAnsiTheme="minorHAnsi"/>
              <w:noProof/>
              <w:color w:val="auto"/>
              <w:kern w:val="2"/>
              <w:sz w:val="24"/>
              <w:szCs w:val="24"/>
              <w:lang w:val="bg-BG" w:eastAsia="bg-BG"/>
              <w14:ligatures w14:val="standardContextual"/>
            </w:rPr>
          </w:pPr>
          <w:hyperlink w:anchor="_Toc243499849" w:history="1">
            <w:r w:rsidRPr="007F3A78">
              <w:rPr>
                <w:rStyle w:val="Hyperlink"/>
                <w:noProof/>
              </w:rPr>
              <w:t>References</w:t>
            </w:r>
            <w:r>
              <w:rPr>
                <w:noProof/>
                <w:webHidden/>
              </w:rPr>
              <w:tab/>
            </w:r>
            <w:r>
              <w:rPr>
                <w:noProof/>
                <w:webHidden/>
              </w:rPr>
              <w:fldChar w:fldCharType="begin"/>
            </w:r>
            <w:r>
              <w:rPr>
                <w:noProof/>
                <w:webHidden/>
              </w:rPr>
              <w:instrText xml:space="preserve"> PAGEREF _Toc243499849 \h </w:instrText>
            </w:r>
            <w:r>
              <w:rPr>
                <w:noProof/>
                <w:webHidden/>
              </w:rPr>
            </w:r>
            <w:r>
              <w:rPr>
                <w:noProof/>
                <w:webHidden/>
              </w:rPr>
              <w:fldChar w:fldCharType="separate"/>
            </w:r>
            <w:r>
              <w:rPr>
                <w:noProof/>
                <w:webHidden/>
              </w:rPr>
              <w:t>18</w:t>
            </w:r>
            <w:r>
              <w:rPr>
                <w:noProof/>
                <w:webHidden/>
              </w:rPr>
              <w:fldChar w:fldCharType="end"/>
            </w:r>
          </w:hyperlink>
        </w:p>
        <w:p w14:paraId="3A2E4058" w14:textId="4C4F0794" w:rsidR="000B0BC8" w:rsidRDefault="000B0BC8">
          <w:r>
            <w:rPr>
              <w:b/>
              <w:bCs/>
              <w:noProof/>
            </w:rPr>
            <w:fldChar w:fldCharType="end"/>
          </w:r>
        </w:p>
      </w:sdtContent>
    </w:sdt>
    <w:p w14:paraId="632E25CB" w14:textId="77777777" w:rsidR="000B0BC8" w:rsidRDefault="000B0BC8" w:rsidP="000B0BC8"/>
    <w:p w14:paraId="5CEFC3BF" w14:textId="159A8006" w:rsidR="00805545" w:rsidRPr="00805545" w:rsidRDefault="00805545" w:rsidP="00A65B7E">
      <w:pPr>
        <w:pStyle w:val="Heading1"/>
      </w:pPr>
      <w:bookmarkStart w:id="1" w:name="_Toc243499838"/>
      <w:r w:rsidRPr="00805545">
        <w:t>1.1 OLTP databases and data warehouses</w:t>
      </w:r>
      <w:bookmarkEnd w:id="0"/>
      <w:bookmarkEnd w:id="1"/>
    </w:p>
    <w:p w14:paraId="75355DEF" w14:textId="77777777" w:rsidR="00805545" w:rsidRPr="00805545" w:rsidRDefault="00805545" w:rsidP="00805545">
      <w:r w:rsidRPr="00805545">
        <w:t>National Heritage operates online transaction processing (OLTP) systems that register memberships, validate admission cards, record point-of-sale purchases and schedule venue hire. These systems prioritise accurate, concurrent updates: a venue booking must not double-reserve a room, while admissions must confirm eligibility promptly [1]. Their purpose is reliable transaction processing rather than cross-site trend analysis.</w:t>
      </w:r>
    </w:p>
    <w:p w14:paraId="1B619B14" w14:textId="77777777" w:rsidR="00805545" w:rsidRPr="00805545" w:rsidRDefault="00805545" w:rsidP="00805545">
      <w:r w:rsidRPr="00805545">
        <w:t>A data warehouse instead consolidates selected operational records into governed, historical structures. Standardised site identifiers and definitions would support comparisons of visitor numbers, membership renewals and income across 137 properties. Although OLTP databases may retain history, their normalised tables and transaction-heavy workloads are less suited to repeated organisation-wide analytical queries [1], [2]. This distinction reduces the need for managers to query busy admissions systems directly.</w:t>
      </w:r>
    </w:p>
    <w:p w14:paraId="0A870E7C" w14:textId="77777777" w:rsidR="00805545" w:rsidRPr="00805545" w:rsidRDefault="00805545" w:rsidP="00805545">
      <w:r w:rsidRPr="00805545">
        <w:t xml:space="preserve">An </w:t>
      </w:r>
      <w:proofErr w:type="gramStart"/>
      <w:r w:rsidRPr="00805545">
        <w:t>admissions-system</w:t>
      </w:r>
      <w:proofErr w:type="gramEnd"/>
      <w:r w:rsidRPr="00805545">
        <w:t xml:space="preserve"> query determines whether a card grants entry today; the warehouse could examine changes in member visits by region and quarter. Executives at Abergavenny could investigate declining attendance, while finance reconciles operational receipts to approved ledger totals. Valid comparisons require distinguishing visitors from ticket transactions and provisional bookings from recognised income.</w:t>
      </w:r>
    </w:p>
    <w:p w14:paraId="7A4351B5" w14:textId="77777777" w:rsidR="00805545" w:rsidRPr="00805545" w:rsidRDefault="00805545" w:rsidP="00805545">
      <w:r w:rsidRPr="00805545">
        <w:t xml:space="preserve">Separating analytics reduces competition with admissions and sales, but extraction still consumes capacity and needs monitoring. Storage, integration, stewardship and training also incur costs. Janssen et al. (2024) identify different strengths among modern data-storage architectures [3]. Because National Heritage mainly generates structured transactions, a governed warehouse is a proportionate starting point, subject to a pilot demonstrating trustworthy reconciliation and </w:t>
      </w:r>
      <w:r w:rsidRPr="00805545">
        <w:lastRenderedPageBreak/>
        <w:t>acceptable operational costs. Daily dashboards must display their refresh time rather than imply real-time visibility.</w:t>
      </w:r>
    </w:p>
    <w:p w14:paraId="6230B1D2" w14:textId="77777777" w:rsidR="00CF2F87" w:rsidRPr="00CF2F87" w:rsidRDefault="00CF2F87" w:rsidP="00A65B7E">
      <w:pPr>
        <w:pStyle w:val="Heading1"/>
      </w:pPr>
      <w:bookmarkStart w:id="2" w:name="_Toc242897964"/>
      <w:bookmarkStart w:id="3" w:name="_Toc243477401"/>
      <w:bookmarkStart w:id="4" w:name="_Toc243496335"/>
      <w:bookmarkStart w:id="5" w:name="_Toc243499839"/>
      <w:r w:rsidRPr="00CF2F87">
        <w:t>1.2 Warehouse architecture and ETL</w:t>
      </w:r>
      <w:bookmarkEnd w:id="2"/>
      <w:bookmarkEnd w:id="3"/>
      <w:bookmarkEnd w:id="4"/>
      <w:bookmarkEnd w:id="5"/>
    </w:p>
    <w:p w14:paraId="0122A1C2" w14:textId="77777777" w:rsidR="00CF2F87" w:rsidRPr="00CF2F87" w:rsidRDefault="00CF2F87" w:rsidP="00CF2F87">
      <w:r w:rsidRPr="00CF2F87">
        <w:t>Figure 1 proposes an enterprise warehouse feeding three dependent data marts. Membership, admissions, venue hire, retail and tea-room, fundraising, HR and finance systems remain systems of record; proposed external datasets provide context rather than replace transactions. The design separates sources, extraction, staging, transformation, warehouse storage, business rules and presentation, with metadata and governance spanning all layers [1], [4]. The diagram assumes no replacement of the existing point-of-sale, membership or financial applications.</w:t>
      </w:r>
    </w:p>
    <w:p w14:paraId="28A43923" w14:textId="77777777" w:rsidR="00CF2F87" w:rsidRPr="00CF2F87" w:rsidRDefault="00CF2F87" w:rsidP="00CF2F87">
      <w:r w:rsidRPr="00CF2F87">
        <w:t>Extract, transform and load (ETL) initially copies approved historical records, then processes verified changes. A protected staging area permits source-to-target checks and failed-batch recovery. Khan et al. (2024) emphasise validation across ETL stages [5]. Transformations standardise site identifiers, visitor classifications and dates, check amounts, map source keys to shared dimensions and apply documented income rules. Dimension keys are resolved before admission, sales and other facts are loaded [6]. Rejected records remain in quarantine until responsible staff approve corrections or documented exceptions.</w:t>
      </w:r>
    </w:p>
    <w:p w14:paraId="3F30CD41" w14:textId="77777777" w:rsidR="00CF2F87" w:rsidRPr="00CF2F87" w:rsidRDefault="00CF2F87" w:rsidP="00CF2F87">
      <w:r w:rsidRPr="00CF2F87">
        <w:t xml:space="preserve">The warehouse retains dated business events and </w:t>
      </w:r>
      <w:proofErr w:type="gramStart"/>
      <w:r w:rsidRPr="00CF2F87">
        <w:t>agreed</w:t>
      </w:r>
      <w:proofErr w:type="gramEnd"/>
      <w:r w:rsidRPr="00CF2F87">
        <w:t xml:space="preserve"> definitions for attendance and finance. Dependent marts offer departmental views without each director maintaining conflicting records. A metrics layer calculates net sales and operating surplus, while dashboards provide filters usable by non-specialists. Metadata identifies field definitions, accountable owners, lineage and refresh status, enabling managers to investigate an unexpected figure rather than accept it unquestioningly [4].</w:t>
      </w:r>
    </w:p>
    <w:p w14:paraId="4E3F1E47" w14:textId="77777777" w:rsidR="00CF2F87" w:rsidRPr="00CF2F87" w:rsidRDefault="00CF2F87" w:rsidP="00CF2F87">
      <w:r w:rsidRPr="00CF2F87">
        <w:t xml:space="preserve">Read-only extraction does not eliminate operational overhead. National Heritage should schedule </w:t>
      </w:r>
      <w:proofErr w:type="gramStart"/>
      <w:r w:rsidRPr="00CF2F87">
        <w:t>bounded</w:t>
      </w:r>
      <w:proofErr w:type="gramEnd"/>
      <w:r w:rsidRPr="00CF2F87">
        <w:t xml:space="preserve"> batches outside busy visiting hours, monitor source response times and avoid demanding analytical queries on live ticketing systems. Where supported, change-data capture or reporting replicas may reduce full scans, but actual interfaces need checking. Both require appropriate supplier and access permissions. Failed warehouse loads must never stop ticket sales, venue bookings or membership validation.</w:t>
      </w:r>
    </w:p>
    <w:p w14:paraId="66795BEA" w14:textId="77777777" w:rsidR="00CF2F87" w:rsidRPr="00CF2F87" w:rsidRDefault="00CF2F87" w:rsidP="00CF2F87">
      <w:r w:rsidRPr="00CF2F87">
        <w:t>Daily operational refreshes offer a realistic initial improvement over quarterly spreadsheet reporting, while finance should publish approved postings separately. Vilela et al. propose reactive ETL that could support lower latency [7], but adopting it without confirming supplier interfaces would add risk. A pilot across representative sites should reconcile visitor and income totals, test extraction overhead during busy periods, and agree refresh, recovery and ownership standards. Expansion across all 137 sites should depend on meeting those acceptance criteria, rather than assuming extraction is harmless.</w:t>
      </w:r>
    </w:p>
    <w:p w14:paraId="5E84271C" w14:textId="77777777" w:rsidR="006E651F" w:rsidRDefault="00101D8B" w:rsidP="006E651F">
      <w:pPr>
        <w:pStyle w:val="Caption"/>
        <w:jc w:val="center"/>
      </w:pPr>
      <w:r>
        <w:rPr>
          <w:noProof/>
        </w:rPr>
        <w:lastRenderedPageBreak/>
        <w:drawing>
          <wp:inline distT="0" distB="0" distL="0" distR="0" wp14:anchorId="1346D029" wp14:editId="286D5841">
            <wp:extent cx="5730875" cy="3816350"/>
            <wp:effectExtent l="0" t="0" r="3175" b="0"/>
            <wp:docPr id="1127769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3816350"/>
                    </a:xfrm>
                    <a:prstGeom prst="rect">
                      <a:avLst/>
                    </a:prstGeom>
                    <a:noFill/>
                  </pic:spPr>
                </pic:pic>
              </a:graphicData>
            </a:graphic>
          </wp:inline>
        </w:drawing>
      </w:r>
      <w:r w:rsidR="006E651F" w:rsidRPr="00B04A94">
        <w:t xml:space="preserve"> </w:t>
      </w:r>
      <w:r w:rsidR="006E651F" w:rsidRPr="007E242E">
        <w:rPr>
          <w:color w:val="auto"/>
        </w:rPr>
        <w:t>Figure 1 National Heritage warehouse architecture</w:t>
      </w:r>
    </w:p>
    <w:p w14:paraId="0709132B" w14:textId="77777777" w:rsidR="00B34F26" w:rsidRPr="00B34F26" w:rsidRDefault="00B34F26" w:rsidP="00A65B7E">
      <w:pPr>
        <w:pStyle w:val="Heading1"/>
      </w:pPr>
      <w:bookmarkStart w:id="6" w:name="_Toc242897965"/>
      <w:bookmarkStart w:id="7" w:name="_Toc243477402"/>
      <w:bookmarkStart w:id="8" w:name="_Toc243496336"/>
      <w:bookmarkStart w:id="9" w:name="_Toc243499840"/>
      <w:r w:rsidRPr="00B34F26">
        <w:t>1.3 Departmental data marts</w:t>
      </w:r>
      <w:bookmarkEnd w:id="6"/>
      <w:bookmarkEnd w:id="7"/>
      <w:bookmarkEnd w:id="8"/>
      <w:bookmarkEnd w:id="9"/>
    </w:p>
    <w:p w14:paraId="0230FA91" w14:textId="77777777" w:rsidR="00B34F26" w:rsidRPr="00B34F26" w:rsidRDefault="00B34F26" w:rsidP="00B34F26">
      <w:r w:rsidRPr="00B34F26">
        <w:t xml:space="preserve">National Heritage should create dependent data marts: governed warehouse subsets for executives, finance and sales and marketing. Unlike three independent departmental databases, these retain consistent site identifiers, reporting periods and financial definitions. The trade-off is reliance on central refresh reliability, which must be monitored alongside departmental query performance [2]. All mart metrics should </w:t>
      </w:r>
      <w:proofErr w:type="gramStart"/>
      <w:r w:rsidRPr="00B34F26">
        <w:t>use</w:t>
      </w:r>
      <w:proofErr w:type="gramEnd"/>
      <w:r w:rsidRPr="00B34F26">
        <w:t xml:space="preserve"> named owners and agreed definitions before executive publication.</w:t>
      </w:r>
    </w:p>
    <w:p w14:paraId="2C094B05" w14:textId="77777777" w:rsidR="00B34F26" w:rsidRPr="00B34F26" w:rsidRDefault="00B34F26" w:rsidP="00B34F26">
      <w:r w:rsidRPr="00B34F26">
        <w:t xml:space="preserve">The Executive mart serves the managing director and board in Abergavenny. Monthly summaries combine approved income and costs with separately aggregated admissions, bookings and workforce hours. Directors could identify falling attendance in Burntisland or examine venue-hire trends in Capenwray. Fair comparisons require consistent reporting periods and financial definitions. Adjustments for closure days, restricted public access and site size are future extensions requiring validated additional source data; the initial </w:t>
      </w:r>
      <w:proofErr w:type="gramStart"/>
      <w:r w:rsidRPr="00B34F26">
        <w:t>schema</w:t>
      </w:r>
      <w:proofErr w:type="gramEnd"/>
      <w:r w:rsidRPr="00B34F26">
        <w:t xml:space="preserve"> does not claim to explain those effects. Higher revenue alone does not demonstrate improved profitability.</w:t>
      </w:r>
    </w:p>
    <w:p w14:paraId="7B8FB716" w14:textId="77777777" w:rsidR="00B34F26" w:rsidRPr="00B34F26" w:rsidRDefault="00B34F26" w:rsidP="00B34F26">
      <w:r w:rsidRPr="00B34F26">
        <w:t>The Finance mart supports consolidated accounts and investigation of discrepancies. Approved ledger postings determine authoritative monthly figures, while admission, retail, membership, hire and fundraising facts supply operational reconciliation detail. For example, a difference between recorded ticket receipts and financial postings could reflect timing rather than missing income. Booked revenue and recognised income must not be added together. Central membership and unrestricted donation receipts remain unallocated unless finance approves a documented site-allocation method.</w:t>
      </w:r>
    </w:p>
    <w:p w14:paraId="536FC7A5" w14:textId="77777777" w:rsidR="00B34F26" w:rsidRPr="00B34F26" w:rsidRDefault="00B34F26" w:rsidP="00B34F26">
      <w:r w:rsidRPr="00B34F26">
        <w:lastRenderedPageBreak/>
        <w:t>The Sales and Marketing mart enables segmentation of visitor types, membership renewals, product categories and venue-hire demand. It could reveal seasonal changes in member visits and differences in shop spending across sites. Pseudonymous membership keys permit authorised cohort analysis without publishing contact details. Contact selection and marketing permissions remain controlled by the operational membership system, not copied indiscriminately into dashboards.</w:t>
      </w:r>
    </w:p>
    <w:p w14:paraId="024ADA24" w14:textId="77777777" w:rsidR="00B34F26" w:rsidRPr="00B34F26" w:rsidRDefault="00B34F26" w:rsidP="00B34F26">
      <w:r w:rsidRPr="00B34F26">
        <w:t>Renewal rates count distinct eligible membership accounts, not individual family members or registration events. Life memberships are excluded when no renewal is required. Campaign attribution also needs exposure and response records: rising sales after a campaign cannot establish causation. Small cohorts should be flagged to avoid overinterpreting unstable renewal percentages.</w:t>
      </w:r>
    </w:p>
    <w:p w14:paraId="0C9F385A" w14:textId="77777777" w:rsidR="00B34F26" w:rsidRPr="00B34F26" w:rsidRDefault="00B34F26" w:rsidP="00B34F26">
      <w:r w:rsidRPr="00B34F26">
        <w:t xml:space="preserve">National Heritage should initially publish secured views and selected materialised summaries rather than duplicate all warehouse data three times. Separate extracts are justified only if performance or availability tests require them. Shared metrics protect consistency; role-based permissions and </w:t>
      </w:r>
      <w:proofErr w:type="gramStart"/>
      <w:r w:rsidRPr="00B34F26">
        <w:t>refresh</w:t>
      </w:r>
      <w:proofErr w:type="gramEnd"/>
      <w:r w:rsidRPr="00B34F26">
        <w:t xml:space="preserve"> </w:t>
      </w:r>
      <w:proofErr w:type="gramStart"/>
      <w:r w:rsidRPr="00B34F26">
        <w:t>timestamps</w:t>
      </w:r>
      <w:proofErr w:type="gramEnd"/>
      <w:r w:rsidRPr="00B34F26">
        <w:t xml:space="preserve"> preserve confidentiality and transparency.</w:t>
      </w:r>
    </w:p>
    <w:p w14:paraId="48E50D97" w14:textId="77777777" w:rsidR="00B35A5A" w:rsidRPr="00B35A5A" w:rsidRDefault="00B35A5A" w:rsidP="00B35A5A">
      <w:bookmarkStart w:id="10" w:name="_Toc242897966"/>
      <w:bookmarkStart w:id="11" w:name="_Toc243477403"/>
      <w:bookmarkStart w:id="12" w:name="_Toc243496337"/>
      <w:r w:rsidRPr="00B35A5A">
        <w:t>1.4 Normalised and dimensional structures</w:t>
      </w:r>
      <w:bookmarkEnd w:id="10"/>
      <w:bookmarkEnd w:id="11"/>
      <w:bookmarkEnd w:id="12"/>
    </w:p>
    <w:p w14:paraId="16472EAD" w14:textId="77777777" w:rsidR="00B35A5A" w:rsidRPr="00B35A5A" w:rsidRDefault="00B35A5A" w:rsidP="00B35A5A">
      <w:r w:rsidRPr="00B35A5A">
        <w:t xml:space="preserve">Normalisation separates operational entities into related tables to control duplication and update anomalies. National Heritage might store members, membership categories, tickets and sites separately, using primary and foreign keys to maintain integrity. Updating one </w:t>
      </w:r>
      <w:proofErr w:type="gramStart"/>
      <w:r w:rsidRPr="00B35A5A">
        <w:t>member</w:t>
      </w:r>
      <w:proofErr w:type="gramEnd"/>
      <w:r w:rsidRPr="00B35A5A">
        <w:t xml:space="preserve"> address then changes one authoritative record. This suits frequent transactions, although reports combining sites, tickets and dates may require many </w:t>
      </w:r>
      <w:proofErr w:type="gramStart"/>
      <w:r w:rsidRPr="00B35A5A">
        <w:t>joins</w:t>
      </w:r>
      <w:proofErr w:type="gramEnd"/>
      <w:r w:rsidRPr="00B35A5A">
        <w:t xml:space="preserve"> [1], [8]. Normalised tables limit repeated details, but do not inherently supply consistent, agreed organisation-wide performance measures.</w:t>
      </w:r>
    </w:p>
    <w:p w14:paraId="43D66E00" w14:textId="77777777" w:rsidR="00B35A5A" w:rsidRPr="00B35A5A" w:rsidRDefault="00B35A5A" w:rsidP="00B35A5A">
      <w:r w:rsidRPr="00B35A5A">
        <w:t>Dimensional modelling instead arranges analysis around facts and descriptive dimensions. In Figure 2, Fact_Admissions records one admission-category line, not necessarily one visitor or an entire mixed-category purchase. VisitorCount and AdmissionAmount are measures. Foreign keys connect that line to Dim_Date, Dim_Site and Dim_VisitorType; optional Dim_Member uses a protected pseudonymous identifier. This explicit grain prevents ticket-row counts being mistaken for visitor numbers [9].</w:t>
      </w:r>
    </w:p>
    <w:p w14:paraId="1446D6F6" w14:textId="77777777" w:rsidR="00B35A5A" w:rsidRPr="00B35A5A" w:rsidRDefault="00B35A5A" w:rsidP="00B35A5A">
      <w:r w:rsidRPr="00B35A5A">
        <w:t>Dimensions provide the analytical context: managers can total visitors and admissions income by month, site or category. Region is held within Dim_Site rather than another lookup, making the star easier to navigate. Mixed-category transactions require source-supported category lines; unsupported breakdowns should remain labelled mixed rather than fabricated.</w:t>
      </w:r>
    </w:p>
    <w:p w14:paraId="70161A05" w14:textId="7CB1507D" w:rsidR="00C020AD" w:rsidRDefault="00B35A5A" w:rsidP="00B35A5A">
      <w:r w:rsidRPr="00B35A5A">
        <w:t xml:space="preserve">Compared with normalisation, the star repeats descriptive information and requires versioned dimensions and careful </w:t>
      </w:r>
      <w:proofErr w:type="gramStart"/>
      <w:r w:rsidRPr="00B35A5A">
        <w:t>ETL, but</w:t>
      </w:r>
      <w:proofErr w:type="gramEnd"/>
      <w:r w:rsidRPr="00B35A5A">
        <w:t xml:space="preserve"> offers simpler managerial queries. The OLTP systems still manage live bookings, payments and memberships; the warehouse supports historical comparison rather than replacing transactional controls [8]. The design therefore prioritises interpretability, but queries and history controls still require practical testing and validation.</w:t>
      </w:r>
    </w:p>
    <w:p w14:paraId="129E7C1D" w14:textId="7BDF39BE" w:rsidR="008353A7" w:rsidRDefault="002E2899" w:rsidP="002E2899">
      <w:r w:rsidRPr="002E2899">
        <w:lastRenderedPageBreak/>
        <w:t xml:space="preserve"> </w:t>
      </w:r>
      <w:r w:rsidR="00083113">
        <w:rPr>
          <w:noProof/>
        </w:rPr>
        <w:drawing>
          <wp:inline distT="0" distB="0" distL="0" distR="0" wp14:anchorId="1F18C241" wp14:editId="3114892C">
            <wp:extent cx="5730875" cy="3054350"/>
            <wp:effectExtent l="0" t="0" r="3175" b="0"/>
            <wp:docPr id="211121098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3054350"/>
                    </a:xfrm>
                    <a:prstGeom prst="rect">
                      <a:avLst/>
                    </a:prstGeom>
                    <a:noFill/>
                  </pic:spPr>
                </pic:pic>
              </a:graphicData>
            </a:graphic>
          </wp:inline>
        </w:drawing>
      </w:r>
    </w:p>
    <w:p w14:paraId="36B7815A" w14:textId="3F013EA1" w:rsidR="00083113" w:rsidRPr="007E242E" w:rsidRDefault="004218DC" w:rsidP="004218DC">
      <w:pPr>
        <w:jc w:val="center"/>
        <w:rPr>
          <w:b/>
          <w:bCs/>
        </w:rPr>
      </w:pPr>
      <w:r w:rsidRPr="007E242E">
        <w:rPr>
          <w:b/>
          <w:bCs/>
        </w:rPr>
        <w:t xml:space="preserve">Figure </w:t>
      </w:r>
      <w:proofErr w:type="gramStart"/>
      <w:r w:rsidRPr="007E242E">
        <w:rPr>
          <w:b/>
          <w:bCs/>
        </w:rPr>
        <w:t>2  Illustrative</w:t>
      </w:r>
      <w:proofErr w:type="gramEnd"/>
      <w:r w:rsidRPr="007E242E">
        <w:rPr>
          <w:b/>
          <w:bCs/>
        </w:rPr>
        <w:t xml:space="preserve"> admissions star for management</w:t>
      </w:r>
    </w:p>
    <w:p w14:paraId="756F3D32" w14:textId="77777777" w:rsidR="00AF4A58" w:rsidRPr="00AF4A58" w:rsidRDefault="00AF4A58" w:rsidP="004218DC">
      <w:pPr>
        <w:pStyle w:val="Heading1"/>
      </w:pPr>
      <w:bookmarkStart w:id="13" w:name="_Toc242897967"/>
      <w:bookmarkStart w:id="14" w:name="_Toc243477404"/>
      <w:bookmarkStart w:id="15" w:name="_Toc243496338"/>
      <w:bookmarkStart w:id="16" w:name="_Toc243499841"/>
      <w:r w:rsidRPr="00AF4A58">
        <w:t>2.1 Internal and external source systems</w:t>
      </w:r>
      <w:bookmarkEnd w:id="13"/>
      <w:bookmarkEnd w:id="14"/>
      <w:bookmarkEnd w:id="15"/>
      <w:bookmarkEnd w:id="16"/>
    </w:p>
    <w:p w14:paraId="478B9BF8" w14:textId="77777777" w:rsidR="00AF4A58" w:rsidRPr="00AF4A58" w:rsidRDefault="00AF4A58" w:rsidP="00AF4A58">
      <w:r w:rsidRPr="00AF4A58">
        <w:t>National Heritage's internal sources comprise membership registrations and renewals; admission ticket records and card scans; venue bookings and cancellations; gift-shop and tea-room point-of-sale transactions; donation, sponsorship and bequest receipts; HR and volunteer work records; and approved finance postings. Site registers supply identifiers, while verified budgets and spreadsheets may provide supplementary values. Abergavenny coordinates central finance and membership data; sites contribute operational records [10].</w:t>
      </w:r>
    </w:p>
    <w:p w14:paraId="51EB4A8A" w14:textId="77777777" w:rsidR="00AF4A58" w:rsidRPr="00AF4A58" w:rsidRDefault="00AF4A58" w:rsidP="00AF4A58">
      <w:r w:rsidRPr="00AF4A58">
        <w:t xml:space="preserve">Potential external sources include ONS regional population statistics, licensed historical weather observations and public-holiday calendars. These could contextualise visitor trends by geography and </w:t>
      </w:r>
      <w:proofErr w:type="gramStart"/>
      <w:r w:rsidRPr="00AF4A58">
        <w:t>date, but</w:t>
      </w:r>
      <w:proofErr w:type="gramEnd"/>
      <w:r w:rsidRPr="00AF4A58">
        <w:t xml:space="preserve"> cannot establish individual visitor behaviour. Coverage, granularity, licences, completeness and </w:t>
      </w:r>
      <w:proofErr w:type="gramStart"/>
      <w:r w:rsidRPr="00AF4A58">
        <w:t>update</w:t>
      </w:r>
      <w:proofErr w:type="gramEnd"/>
      <w:r w:rsidRPr="00AF4A58">
        <w:t xml:space="preserve"> schedules require validation before use, to avoid misleading site comparisons. These feeds are proposed, not confirmed existing National Heritage systems.</w:t>
      </w:r>
    </w:p>
    <w:p w14:paraId="04B3B546" w14:textId="77777777" w:rsidR="00265B7D" w:rsidRPr="00265B7D" w:rsidRDefault="00265B7D" w:rsidP="004218DC">
      <w:pPr>
        <w:pStyle w:val="Heading1"/>
      </w:pPr>
      <w:bookmarkStart w:id="17" w:name="_Toc242897968"/>
      <w:bookmarkStart w:id="18" w:name="_Toc243477405"/>
      <w:bookmarkStart w:id="19" w:name="_Toc243496339"/>
      <w:bookmarkStart w:id="20" w:name="_Toc243499842"/>
      <w:r w:rsidRPr="00265B7D">
        <w:t>2.2 Dimensional warehouse design</w:t>
      </w:r>
      <w:bookmarkEnd w:id="17"/>
      <w:bookmarkEnd w:id="18"/>
      <w:bookmarkEnd w:id="19"/>
      <w:bookmarkEnd w:id="20"/>
    </w:p>
    <w:p w14:paraId="7D3DDE92" w14:textId="77777777" w:rsidR="00265B7D" w:rsidRPr="00265B7D" w:rsidRDefault="00265B7D" w:rsidP="00265B7D">
      <w:r w:rsidRPr="00265B7D">
        <w:t xml:space="preserve">Figures 3–4b define process stars, their keys and supporting structures. Each fact retains its declared grain; shared dimensions support consistent comparison [9], [11]. Transaction </w:t>
      </w:r>
      <w:proofErr w:type="gramStart"/>
      <w:r w:rsidRPr="00265B7D">
        <w:t>detail</w:t>
      </w:r>
      <w:proofErr w:type="gramEnd"/>
      <w:r w:rsidRPr="00265B7D">
        <w:t xml:space="preserve"> remains available, while approved finance and membership status use monthly snapshots [12]. Proposed fields require source validation.</w:t>
      </w:r>
    </w:p>
    <w:p w14:paraId="49908452" w14:textId="77777777" w:rsidR="00265B7D" w:rsidRPr="00265B7D" w:rsidRDefault="00265B7D" w:rsidP="00265B7D">
      <w:r w:rsidRPr="00265B7D">
        <w:t xml:space="preserve">Admissions retain category-line visitor counts and amounts; unsupported splits remain mixed. Retail retains product-line Quantity, NetSales, DiscountAmount and OutletType, distinguishing gift shops from tea rooms. Hire retains booking/event dates, hours, revenue and cancellation status as a current-state snapshot. Fundraising records receipts, excluding pledges. Workforce records dated person/site hours and labour cost. Finance stores approved </w:t>
      </w:r>
      <w:proofErr w:type="gramStart"/>
      <w:r w:rsidRPr="00265B7D">
        <w:t>actuals</w:t>
      </w:r>
      <w:proofErr w:type="gramEnd"/>
      <w:r w:rsidRPr="00265B7D">
        <w:t xml:space="preserve"> and nullable budgets by </w:t>
      </w:r>
      <w:r w:rsidRPr="00265B7D">
        <w:lastRenderedPageBreak/>
        <w:t>reporting unit/category/month. External observations retain region, date, indicator, units and frequency; they are non-additive.</w:t>
      </w:r>
    </w:p>
    <w:p w14:paraId="48310C3D" w14:textId="77777777" w:rsidR="00265B7D" w:rsidRPr="00265B7D" w:rsidRDefault="00265B7D" w:rsidP="00265B7D">
      <w:r w:rsidRPr="00265B7D">
        <w:t>Dim_MembershipAccount identifies the subscription account through a unique source-system/membership-ID pair and stable protected reference. Dim_Member identifies a person. Family and corporate accounts therefore count once regardless of people covered. Where supplied, Bridge_AccountMember records dated person/account associations without multiplying fees. Membership events reference the account; snapshots enforce uniqueness on MembershipAccountKey and MonthKey, retaining MembershipTypeKey, RenewalDueDate and active/due flags. Account identity stays stable across renewals; renewals link back to eligible snapshot accounts.</w:t>
      </w:r>
    </w:p>
    <w:p w14:paraId="1CAF60D2" w14:textId="77777777" w:rsidR="00265B7D" w:rsidRPr="00265B7D" w:rsidRDefault="00265B7D" w:rsidP="00265B7D">
      <w:r w:rsidRPr="00265B7D">
        <w:t>Dimensions expose the attributes needed for analysis: ProductCategory, visitor MemberClassification, membership RenewalRequired and financial IncomeOrCost. Figure 4b specifies these and other descriptions. Dim_Site uses dated surrogate versions and a stable CanonicalSiteCode. Facts retain historical SiteKey values; monthly executive aggregation consolidates versions by canonical code and labels them with month-end attributes. Finance resolves its SiteKey at month end. Central income remains a labelled reporting unit. Dim_Date supports booking/event roles and month-end keys.</w:t>
      </w:r>
    </w:p>
    <w:p w14:paraId="0F2217E8" w14:textId="77777777" w:rsidR="00265B7D" w:rsidRPr="00265B7D" w:rsidRDefault="00265B7D" w:rsidP="00265B7D">
      <w:r w:rsidRPr="00265B7D">
        <w:t>Master_Site controls source-code crosswalks; Metadata_ColumnMapping records lineage, Metadata_ChangeLog audits revisions and ETL_BatchLog records publication outcomes. Agg_DailySiteAdmissions sums validated visitors and amounts by date/site/visitor type, rebuilding corrected groups [4]. Map_SiteRegion links dated SiteKey versions, and thus CanonicalSiteCode, to RegionKey by geographic level/version (Figure 4a). Aggregate admissions to the matching region and observation period before joining external values; annual population is never summed across admissions [14].</w:t>
      </w:r>
    </w:p>
    <w:p w14:paraId="29FBDAED" w14:textId="77777777" w:rsidR="00265B7D" w:rsidRPr="00265B7D" w:rsidRDefault="00265B7D" w:rsidP="00265B7D">
      <w:r w:rsidRPr="00265B7D">
        <w:t xml:space="preserve">Stars simplify departmental filters and maintenance; snowflakes reduce repeated descriptions but add </w:t>
      </w:r>
      <w:proofErr w:type="gramStart"/>
      <w:r w:rsidRPr="00265B7D">
        <w:t>joins</w:t>
      </w:r>
      <w:proofErr w:type="gramEnd"/>
      <w:r w:rsidRPr="00265B7D">
        <w:t xml:space="preserve"> and navigation complexity [8]. National Heritage prioritises understandable reporting, accepting controlled duplication. Ferreira and Fidalgo's flat-table comparison supports testing denormalisation assumptions, not claiming universal star superiority [13]. Detailed facts support flexible questions; aggregates accelerate repeated summaries but add storage, refresh and reconciliation work. Pilot workloads must justify materialisation.</w:t>
      </w:r>
    </w:p>
    <w:p w14:paraId="3E0A800D" w14:textId="77777777" w:rsidR="00265B7D" w:rsidRPr="00265B7D" w:rsidRDefault="00265B7D" w:rsidP="00265B7D">
      <w:r w:rsidRPr="00265B7D">
        <w:t xml:space="preserve">Four questions test this design. Highest monthly operating surplus: group approved finance by reporting unit/month and subtract cost categories from income, showing central amounts separately. Seasonal member versus non-member visits: sum admissions VisitorCount by month and MemberClassification, keeping mixed/unresolved categories separate. Renewal success by type: take accounts due in the following month from the prior month-end snapshot; count distinct accounts renewed by their due date plus 30 days, divided by eligible accounts, excluding non-renewing types. Retail revenue per visitor: independently sum NetSales and VisitorCount by canonical site/day, then divide; zero visitors return null. Renewals are grouped by the cohort’s snapshot type, so later upgrades do not move the denominator. Cancelled or reversed renewals are excluded under verified source rules. The account bridge supports optional person </w:t>
      </w:r>
      <w:proofErr w:type="gramStart"/>
      <w:r w:rsidRPr="00265B7D">
        <w:t>analysis, but</w:t>
      </w:r>
      <w:proofErr w:type="gramEnd"/>
      <w:r w:rsidRPr="00265B7D">
        <w:t xml:space="preserve"> is never joined into financial totals without controlling duplication. Independent aggregation prevents fact-join multiplication [14].</w:t>
      </w:r>
    </w:p>
    <w:p w14:paraId="04741C53" w14:textId="112CAB90" w:rsidR="00AF4A58" w:rsidRDefault="00B465D5" w:rsidP="00AF4A58">
      <w:r>
        <w:rPr>
          <w:noProof/>
        </w:rPr>
        <w:lastRenderedPageBreak/>
        <w:drawing>
          <wp:inline distT="0" distB="0" distL="0" distR="0" wp14:anchorId="232DE7EB" wp14:editId="7C6A32D2">
            <wp:extent cx="5724525" cy="6968490"/>
            <wp:effectExtent l="0" t="0" r="9525" b="3810"/>
            <wp:docPr id="14093015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6968490"/>
                    </a:xfrm>
                    <a:prstGeom prst="rect">
                      <a:avLst/>
                    </a:prstGeom>
                    <a:noFill/>
                  </pic:spPr>
                </pic:pic>
              </a:graphicData>
            </a:graphic>
          </wp:inline>
        </w:drawing>
      </w:r>
    </w:p>
    <w:p w14:paraId="393D7741" w14:textId="4A427AD8" w:rsidR="008E292A" w:rsidRPr="007E242E" w:rsidRDefault="008E292A" w:rsidP="007E242E">
      <w:pPr>
        <w:jc w:val="center"/>
        <w:rPr>
          <w:b/>
          <w:bCs/>
        </w:rPr>
      </w:pPr>
      <w:r w:rsidRPr="007E242E">
        <w:rPr>
          <w:b/>
          <w:bCs/>
        </w:rPr>
        <w:t xml:space="preserve">Figure </w:t>
      </w:r>
      <w:proofErr w:type="gramStart"/>
      <w:r w:rsidRPr="007E242E">
        <w:rPr>
          <w:b/>
          <w:bCs/>
        </w:rPr>
        <w:t>3  Income</w:t>
      </w:r>
      <w:proofErr w:type="gramEnd"/>
      <w:r w:rsidRPr="007E242E">
        <w:rPr>
          <w:b/>
          <w:bCs/>
        </w:rPr>
        <w:t xml:space="preserve"> and visitor process stars</w:t>
      </w:r>
    </w:p>
    <w:p w14:paraId="1BB992B2" w14:textId="41B44ECA" w:rsidR="008E292A" w:rsidRDefault="00BE623E" w:rsidP="00AF4A58">
      <w:r>
        <w:rPr>
          <w:noProof/>
        </w:rPr>
        <w:lastRenderedPageBreak/>
        <w:drawing>
          <wp:inline distT="0" distB="0" distL="0" distR="0" wp14:anchorId="71E5C1D6" wp14:editId="6E2CA49F">
            <wp:extent cx="5724525" cy="5657850"/>
            <wp:effectExtent l="0" t="0" r="9525" b="0"/>
            <wp:docPr id="7281685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5657850"/>
                    </a:xfrm>
                    <a:prstGeom prst="rect">
                      <a:avLst/>
                    </a:prstGeom>
                    <a:noFill/>
                  </pic:spPr>
                </pic:pic>
              </a:graphicData>
            </a:graphic>
          </wp:inline>
        </w:drawing>
      </w:r>
    </w:p>
    <w:p w14:paraId="701FF47B" w14:textId="77777777" w:rsidR="00D12EC6" w:rsidRPr="007E242E" w:rsidRDefault="00D12EC6" w:rsidP="007E242E">
      <w:pPr>
        <w:jc w:val="center"/>
        <w:rPr>
          <w:b/>
          <w:bCs/>
        </w:rPr>
      </w:pPr>
      <w:r w:rsidRPr="007E242E">
        <w:rPr>
          <w:b/>
          <w:bCs/>
        </w:rPr>
        <w:t xml:space="preserve">Figure </w:t>
      </w:r>
      <w:proofErr w:type="gramStart"/>
      <w:r w:rsidRPr="007E242E">
        <w:rPr>
          <w:b/>
          <w:bCs/>
        </w:rPr>
        <w:t>4  Workforce</w:t>
      </w:r>
      <w:proofErr w:type="gramEnd"/>
      <w:r w:rsidRPr="007E242E">
        <w:rPr>
          <w:b/>
          <w:bCs/>
        </w:rPr>
        <w:t xml:space="preserve"> finance membership status and external context stars</w:t>
      </w:r>
    </w:p>
    <w:p w14:paraId="13FC79A3" w14:textId="536FF2B8" w:rsidR="00CE27FD" w:rsidRDefault="00B23640" w:rsidP="00AF4A58">
      <w:r>
        <w:rPr>
          <w:noProof/>
        </w:rPr>
        <w:lastRenderedPageBreak/>
        <w:drawing>
          <wp:inline distT="0" distB="0" distL="0" distR="0" wp14:anchorId="7DCD785F" wp14:editId="103930D5">
            <wp:extent cx="5724525" cy="5438140"/>
            <wp:effectExtent l="0" t="0" r="9525" b="0"/>
            <wp:docPr id="7826633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5438140"/>
                    </a:xfrm>
                    <a:prstGeom prst="rect">
                      <a:avLst/>
                    </a:prstGeom>
                    <a:noFill/>
                  </pic:spPr>
                </pic:pic>
              </a:graphicData>
            </a:graphic>
          </wp:inline>
        </w:drawing>
      </w:r>
    </w:p>
    <w:p w14:paraId="724CBE85" w14:textId="77777777" w:rsidR="00F56ACE" w:rsidRPr="007E242E" w:rsidRDefault="00F56ACE" w:rsidP="007E242E">
      <w:pPr>
        <w:jc w:val="center"/>
        <w:rPr>
          <w:b/>
          <w:bCs/>
        </w:rPr>
      </w:pPr>
      <w:r w:rsidRPr="007E242E">
        <w:rPr>
          <w:b/>
          <w:bCs/>
        </w:rPr>
        <w:t>Figure 4</w:t>
      </w:r>
      <w:proofErr w:type="gramStart"/>
      <w:r w:rsidRPr="007E242E">
        <w:rPr>
          <w:b/>
          <w:bCs/>
        </w:rPr>
        <w:t>a  Master</w:t>
      </w:r>
      <w:proofErr w:type="gramEnd"/>
      <w:r w:rsidRPr="007E242E">
        <w:rPr>
          <w:b/>
          <w:bCs/>
        </w:rPr>
        <w:t xml:space="preserve"> metadata aggregate and supporting dimension structures</w:t>
      </w:r>
    </w:p>
    <w:p w14:paraId="68FAA304" w14:textId="77777777" w:rsidR="00F56ACE" w:rsidRDefault="00F56ACE" w:rsidP="00AF4A58"/>
    <w:p w14:paraId="2D166E04" w14:textId="3C191D9E" w:rsidR="00B23640" w:rsidRDefault="003F0DFA" w:rsidP="00AF4A58">
      <w:r>
        <w:rPr>
          <w:noProof/>
        </w:rPr>
        <w:lastRenderedPageBreak/>
        <w:drawing>
          <wp:inline distT="0" distB="0" distL="0" distR="0" wp14:anchorId="57CF74DD" wp14:editId="7121E347">
            <wp:extent cx="5724525" cy="6078220"/>
            <wp:effectExtent l="0" t="0" r="9525" b="0"/>
            <wp:docPr id="193695942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6078220"/>
                    </a:xfrm>
                    <a:prstGeom prst="rect">
                      <a:avLst/>
                    </a:prstGeom>
                    <a:noFill/>
                  </pic:spPr>
                </pic:pic>
              </a:graphicData>
            </a:graphic>
          </wp:inline>
        </w:drawing>
      </w:r>
    </w:p>
    <w:p w14:paraId="26D0EC67" w14:textId="77777777" w:rsidR="001A21C0" w:rsidRPr="007E242E" w:rsidRDefault="001A21C0" w:rsidP="007E242E">
      <w:pPr>
        <w:jc w:val="center"/>
        <w:rPr>
          <w:b/>
          <w:bCs/>
        </w:rPr>
      </w:pPr>
      <w:r w:rsidRPr="007E242E">
        <w:rPr>
          <w:b/>
          <w:bCs/>
        </w:rPr>
        <w:t>Figure 4b Dimension attributes and membership account relationships</w:t>
      </w:r>
    </w:p>
    <w:p w14:paraId="15E02CD2" w14:textId="77777777" w:rsidR="00EF7D75" w:rsidRPr="00EF7D75" w:rsidRDefault="00EF7D75" w:rsidP="00BB0CC1">
      <w:pPr>
        <w:pStyle w:val="Heading1"/>
      </w:pPr>
      <w:bookmarkStart w:id="21" w:name="_Toc242897969"/>
      <w:bookmarkStart w:id="22" w:name="_Toc243477406"/>
      <w:bookmarkStart w:id="23" w:name="_Toc243496340"/>
      <w:bookmarkStart w:id="24" w:name="_Toc243499843"/>
      <w:r w:rsidRPr="00EF7D75">
        <w:t>2.3 Data mart schemas</w:t>
      </w:r>
      <w:bookmarkEnd w:id="21"/>
      <w:bookmarkEnd w:id="22"/>
      <w:bookmarkEnd w:id="23"/>
      <w:bookmarkEnd w:id="24"/>
    </w:p>
    <w:p w14:paraId="54242691" w14:textId="77777777" w:rsidR="00EF7D75" w:rsidRPr="00EF7D75" w:rsidRDefault="00EF7D75" w:rsidP="00EF7D75">
      <w:r w:rsidRPr="00EF7D75">
        <w:t>Figure 5 defines dependent marts with explicit grains. Exec_SiteMonth has one canonical reporting unit/month, keyed by MonthKey and CanonicalSiteCode. ETL maps historical SiteKey versions to that stable code before independently aggregating finance, admissions, hire and workforce. MonthKey references Dim_Date; CanonicalSiteCode is a grouping identifier, not a surrogate-key foreign key. Month-end site attributes label executive results, while detailed facts retain historical regional attribution. OperatingSurplus uses approved finance; BookedHireRevenue remains provisional.</w:t>
      </w:r>
    </w:p>
    <w:p w14:paraId="09E85DF3" w14:textId="77777777" w:rsidR="00EF7D75" w:rsidRPr="00EF7D75" w:rsidRDefault="00EF7D75" w:rsidP="00EF7D75">
      <w:r w:rsidRPr="00EF7D75">
        <w:t xml:space="preserve">Exec_MembershipMonth uses MonthKey and MembershipTypeKey and reports ActiveAccounts, EligibleAccounts and RenewedAccounts. Eligibility comes from the previous month-end snapshot </w:t>
      </w:r>
      <w:r w:rsidRPr="00EF7D75">
        <w:lastRenderedPageBreak/>
        <w:t>for accounts due during the reporting month; renewal outcomes mature 30 days after each due date. Incomplete windows are labelled provisional. Accounts are counted once, independently of covered individuals.</w:t>
      </w:r>
    </w:p>
    <w:p w14:paraId="3268DB84" w14:textId="77777777" w:rsidR="00EF7D75" w:rsidRPr="00EF7D75" w:rsidRDefault="00EF7D75" w:rsidP="00EF7D75">
      <w:r w:rsidRPr="00EF7D75">
        <w:t xml:space="preserve">Finance exposes Fact_SiteFinance at reporting-unit/category/month grain, linked to Dim_Date, Dim_Site and Dim_FinancialCategory. Approved actuals and nullable budgets remain separate from operational reconciliation views. Central receipts </w:t>
      </w:r>
      <w:proofErr w:type="gramStart"/>
      <w:r w:rsidRPr="00EF7D75">
        <w:t>stay</w:t>
      </w:r>
      <w:proofErr w:type="gramEnd"/>
      <w:r w:rsidRPr="00EF7D75">
        <w:t xml:space="preserve"> unallocated. Sales and Marketing retains original admissions, retail, hire, membership-event and snapshot grains and their dimension keys. ProductCategory and OutletType support retail segmentation; MembershipAccountKey supports renewal cohorts. Person-level MemberKey remains restricted to source-supported admissions/retail analysis. Snapshot flags are not summed across months.</w:t>
      </w:r>
    </w:p>
    <w:p w14:paraId="41603C01" w14:textId="7BBA1F2E" w:rsidR="003F0DFA" w:rsidRDefault="00EF7D75" w:rsidP="00EF7D75">
      <w:proofErr w:type="gramStart"/>
      <w:r w:rsidRPr="00EF7D75">
        <w:t>Governed</w:t>
      </w:r>
      <w:proofErr w:type="gramEnd"/>
      <w:r w:rsidRPr="00EF7D75">
        <w:t xml:space="preserve"> views minimise replication; monthly executive summaries are materialised only when performance tests justify their maintenance. Dimensions and independently aggregated facts load before validated publication. ActiveAccounts describes the </w:t>
      </w:r>
      <w:proofErr w:type="gramStart"/>
      <w:r w:rsidRPr="00EF7D75">
        <w:t>reporting month-end position</w:t>
      </w:r>
      <w:proofErr w:type="gramEnd"/>
      <w:r w:rsidRPr="00EF7D75">
        <w:t>; eligibility and renewal outcomes describe the separately labelled due-month cohort. Permissions, lineage and refresh timestamps remain visible and traceable [2], [12], [14].</w:t>
      </w:r>
    </w:p>
    <w:p w14:paraId="1D459777" w14:textId="70AE22E6" w:rsidR="0056791F" w:rsidRDefault="0056791F" w:rsidP="00EF7D75">
      <w:r>
        <w:rPr>
          <w:noProof/>
        </w:rPr>
        <w:drawing>
          <wp:inline distT="0" distB="0" distL="0" distR="0" wp14:anchorId="0598E562" wp14:editId="5A32FA03">
            <wp:extent cx="5724525" cy="3298190"/>
            <wp:effectExtent l="0" t="0" r="9525" b="0"/>
            <wp:docPr id="18014440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3298190"/>
                    </a:xfrm>
                    <a:prstGeom prst="rect">
                      <a:avLst/>
                    </a:prstGeom>
                    <a:noFill/>
                  </pic:spPr>
                </pic:pic>
              </a:graphicData>
            </a:graphic>
          </wp:inline>
        </w:drawing>
      </w:r>
    </w:p>
    <w:p w14:paraId="749C7980" w14:textId="77777777" w:rsidR="00986A7C" w:rsidRPr="007E242E" w:rsidRDefault="00986A7C" w:rsidP="007E242E">
      <w:pPr>
        <w:jc w:val="center"/>
        <w:rPr>
          <w:b/>
          <w:bCs/>
        </w:rPr>
      </w:pPr>
      <w:r w:rsidRPr="007E242E">
        <w:rPr>
          <w:b/>
          <w:bCs/>
        </w:rPr>
        <w:t xml:space="preserve">Figure </w:t>
      </w:r>
      <w:proofErr w:type="gramStart"/>
      <w:r w:rsidRPr="007E242E">
        <w:rPr>
          <w:b/>
          <w:bCs/>
        </w:rPr>
        <w:t>5  Departmental</w:t>
      </w:r>
      <w:proofErr w:type="gramEnd"/>
      <w:r w:rsidRPr="007E242E">
        <w:rPr>
          <w:b/>
          <w:bCs/>
        </w:rPr>
        <w:t xml:space="preserve"> mart schemas and measures</w:t>
      </w:r>
    </w:p>
    <w:p w14:paraId="5C3E4B89" w14:textId="77777777" w:rsidR="00FE791A" w:rsidRPr="00FE791A" w:rsidRDefault="00FE791A" w:rsidP="00BB0CC1">
      <w:pPr>
        <w:pStyle w:val="Heading1"/>
      </w:pPr>
      <w:bookmarkStart w:id="25" w:name="_Toc242897970"/>
      <w:bookmarkStart w:id="26" w:name="_Toc243477407"/>
      <w:bookmarkStart w:id="27" w:name="_Toc243496341"/>
      <w:bookmarkStart w:id="28" w:name="_Toc243499844"/>
      <w:r w:rsidRPr="00FE791A">
        <w:t>2.4 ETL plan and maintenance</w:t>
      </w:r>
      <w:bookmarkEnd w:id="25"/>
      <w:bookmarkEnd w:id="26"/>
      <w:bookmarkEnd w:id="27"/>
      <w:bookmarkEnd w:id="28"/>
    </w:p>
    <w:p w14:paraId="5CE4AF4B" w14:textId="77777777" w:rsidR="00FE791A" w:rsidRPr="00FE791A" w:rsidRDefault="00FE791A" w:rsidP="00FE791A">
      <w:r w:rsidRPr="00FE791A">
        <w:t xml:space="preserve">Tables 1 and </w:t>
      </w:r>
      <w:proofErr w:type="gramStart"/>
      <w:r w:rsidRPr="00FE791A">
        <w:t>2 map</w:t>
      </w:r>
      <w:proofErr w:type="gramEnd"/>
      <w:r w:rsidRPr="00FE791A">
        <w:t xml:space="preserve"> proposed logical source entities; actual table names, available fields and extraction interfaces require discovery. Following a historical load, scheduled read-only incremental extracts, preferably outside peak visiting hours, use verified change timestamps or supported change-data capture. Admissions, retail and membership refresh daily; finance follows approved postings. Source deletions, cancellations and late changes require explicit handling to avoid misleading results [6], [15].</w:t>
      </w:r>
    </w:p>
    <w:p w14:paraId="4C25B8FF" w14:textId="77777777" w:rsidR="00FE791A" w:rsidRPr="00FE791A" w:rsidRDefault="00FE791A" w:rsidP="00FE791A">
      <w:r w:rsidRPr="00FE791A">
        <w:t xml:space="preserve">ETL stages data, resolves Master_Site crosswalks and effective-dated dimension keys, then loads facts before aggregates and marts. Admission-category lines use source system, transaction and </w:t>
      </w:r>
      <w:r w:rsidRPr="00FE791A">
        <w:lastRenderedPageBreak/>
        <w:t xml:space="preserve">line identifiers; absent category detail remains mixed, not invented. Duplicate keys are quarantined, inconsistent site codes require steward approval, and invalid dates or negative visitor counts are rejected. Refunds use verified reversal rules; person links use </w:t>
      </w:r>
      <w:proofErr w:type="gramStart"/>
      <w:r w:rsidRPr="00FE791A">
        <w:t>not-applicable</w:t>
      </w:r>
      <w:proofErr w:type="gramEnd"/>
      <w:r w:rsidRPr="00FE791A">
        <w:t xml:space="preserve"> or unresolved keys as appropriate; account numbers alone never identify individual people. Unresolved mandatory site identities remain quarantined, never silently assigned to an unknown site. Geography mappings require steward approval, non-overlapping validity intervals and one match per site/level/version; unmatched sites are flagged and excluded from external comparisons.</w:t>
      </w:r>
    </w:p>
    <w:p w14:paraId="5E36E5ED" w14:textId="77777777" w:rsidR="00FE791A" w:rsidRPr="00FE791A" w:rsidRDefault="00FE791A" w:rsidP="00FE791A">
      <w:r w:rsidRPr="00FE791A">
        <w:t xml:space="preserve">Every batch </w:t>
      </w:r>
      <w:proofErr w:type="gramStart"/>
      <w:r w:rsidRPr="00FE791A">
        <w:t>records</w:t>
      </w:r>
      <w:proofErr w:type="gramEnd"/>
      <w:r w:rsidRPr="00FE791A">
        <w:t xml:space="preserve"> extracted, accepted, rejected and published counts, reconciled values and committed watermarks in ETL_BatchLog [5]. Source-to-target checks reconcile revenue, visitors and membership statuses without double-counting operational and ledger income. Idempotent, testable loads prevent accidental repeat income. Corrections rebuild affected daily and monthly summaries; finance approves reopened periods. Checkpoints advance only after validated publication.</w:t>
      </w:r>
    </w:p>
    <w:p w14:paraId="69867805" w14:textId="7B1FA663" w:rsidR="0056791F" w:rsidRDefault="00FE791A" w:rsidP="00FE791A">
      <w:r w:rsidRPr="00FE791A">
        <w:t>Maintenance includes controlled mapping versions, backups and restoration tests, source-schema alerts, performance monitoring and retention. Failed loads preserve the last valid mart release and display its refresh timestamp. Stewards review exceptions; restricted, role-based staging access protects sensitive personal information. Figure 6 shows validation, exception review, replay and publication controls.</w:t>
      </w:r>
    </w:p>
    <w:p w14:paraId="08AA1663" w14:textId="6328F5B0" w:rsidR="00245272" w:rsidRDefault="00245272" w:rsidP="00FE791A">
      <w:r>
        <w:rPr>
          <w:noProof/>
        </w:rPr>
        <w:drawing>
          <wp:inline distT="0" distB="0" distL="0" distR="0" wp14:anchorId="5274C049" wp14:editId="26B0AEA7">
            <wp:extent cx="5730875" cy="2914015"/>
            <wp:effectExtent l="0" t="0" r="3175" b="635"/>
            <wp:docPr id="122668777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2914015"/>
                    </a:xfrm>
                    <a:prstGeom prst="rect">
                      <a:avLst/>
                    </a:prstGeom>
                    <a:noFill/>
                  </pic:spPr>
                </pic:pic>
              </a:graphicData>
            </a:graphic>
          </wp:inline>
        </w:drawing>
      </w:r>
    </w:p>
    <w:p w14:paraId="7558C05F" w14:textId="77777777" w:rsidR="00470110" w:rsidRPr="007E242E" w:rsidRDefault="00470110" w:rsidP="007E242E">
      <w:pPr>
        <w:jc w:val="center"/>
        <w:rPr>
          <w:b/>
          <w:bCs/>
        </w:rPr>
      </w:pPr>
      <w:r w:rsidRPr="007E242E">
        <w:rPr>
          <w:b/>
          <w:bCs/>
        </w:rPr>
        <w:t xml:space="preserve">Figure </w:t>
      </w:r>
      <w:proofErr w:type="gramStart"/>
      <w:r w:rsidRPr="007E242E">
        <w:rPr>
          <w:b/>
          <w:bCs/>
        </w:rPr>
        <w:t>6  ETL</w:t>
      </w:r>
      <w:proofErr w:type="gramEnd"/>
      <w:r w:rsidRPr="007E242E">
        <w:rPr>
          <w:b/>
          <w:bCs/>
        </w:rPr>
        <w:t xml:space="preserve"> validation publication and recovery workflow</w:t>
      </w:r>
    </w:p>
    <w:p w14:paraId="2D548FBB" w14:textId="77777777" w:rsidR="00281CC7" w:rsidRPr="00281CC7" w:rsidRDefault="00281CC7" w:rsidP="00BB0CC1">
      <w:pPr>
        <w:pStyle w:val="Heading1"/>
      </w:pPr>
      <w:bookmarkStart w:id="29" w:name="_Toc243499845"/>
      <w:r w:rsidRPr="00281CC7">
        <w:lastRenderedPageBreak/>
        <w:t xml:space="preserve">Table </w:t>
      </w:r>
      <w:proofErr w:type="gramStart"/>
      <w:r w:rsidRPr="00281CC7">
        <w:t>1  Source</w:t>
      </w:r>
      <w:proofErr w:type="gramEnd"/>
      <w:r w:rsidRPr="00281CC7">
        <w:t xml:space="preserve"> to target table mapping</w:t>
      </w:r>
      <w:bookmarkEnd w:id="29"/>
    </w:p>
    <w:tbl>
      <w:tblPr>
        <w:tblStyle w:val="LightShading-Accent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146"/>
        <w:gridCol w:w="3487"/>
        <w:gridCol w:w="3118"/>
      </w:tblGrid>
      <w:tr w:rsidR="00281CC7" w:rsidRPr="00281CC7" w14:paraId="3AA2572F" w14:textId="77777777" w:rsidTr="00BB5E7F">
        <w:trPr>
          <w:cnfStyle w:val="100000000000" w:firstRow="1" w:lastRow="0" w:firstColumn="0" w:lastColumn="0" w:oddVBand="0" w:evenVBand="0" w:oddHBand="0" w:evenHBand="0" w:firstRowFirstColumn="0" w:firstRowLastColumn="0" w:lastRowFirstColumn="0" w:lastRowLastColumn="0"/>
          <w:cantSplit/>
          <w:tblHeader/>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201AC031" w14:textId="77777777" w:rsidR="00281CC7" w:rsidRPr="00281CC7" w:rsidRDefault="00281CC7" w:rsidP="00281CC7">
            <w:r w:rsidRPr="00281CC7">
              <w:t>Proposed logical source entity</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3D4BE7AD" w14:textId="77777777" w:rsidR="00281CC7" w:rsidRPr="00281CC7" w:rsidRDefault="00281CC7" w:rsidP="00281CC7">
            <w:pPr>
              <w:cnfStyle w:val="100000000000" w:firstRow="1" w:lastRow="0" w:firstColumn="0" w:lastColumn="0" w:oddVBand="0" w:evenVBand="0" w:oddHBand="0" w:evenHBand="0" w:firstRowFirstColumn="0" w:firstRowLastColumn="0" w:lastRowFirstColumn="0" w:lastRowLastColumn="0"/>
            </w:pPr>
            <w:r w:rsidRPr="00281CC7">
              <w:t>Warehouse target table(s)</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2403A374" w14:textId="77777777" w:rsidR="00281CC7" w:rsidRPr="00281CC7" w:rsidRDefault="00281CC7" w:rsidP="00281CC7">
            <w:pPr>
              <w:cnfStyle w:val="100000000000" w:firstRow="1" w:lastRow="0" w:firstColumn="0" w:lastColumn="0" w:oddVBand="0" w:evenVBand="0" w:oddHBand="0" w:evenHBand="0" w:firstRowFirstColumn="0" w:firstRowLastColumn="0" w:lastRowFirstColumn="0" w:lastRowLastColumn="0"/>
            </w:pPr>
            <w:r w:rsidRPr="00281CC7">
              <w:t>Transformation and loading rule</w:t>
            </w:r>
          </w:p>
        </w:tc>
      </w:tr>
      <w:tr w:rsidR="00281CC7" w:rsidRPr="00281CC7" w14:paraId="24FF1839" w14:textId="77777777" w:rsidTr="00BB5E7F">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00F768D7" w14:textId="77777777" w:rsidR="00281CC7" w:rsidRPr="00281CC7" w:rsidRDefault="00281CC7" w:rsidP="00281CC7">
            <w:pPr>
              <w:spacing w:line="278" w:lineRule="auto"/>
            </w:pPr>
            <w:r w:rsidRPr="00281CC7">
              <w:t>Approved SiteRegister; site codes in each source</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2E7DAD83" w14:textId="77777777" w:rsidR="00281CC7" w:rsidRPr="00281CC7" w:rsidRDefault="00281CC7" w:rsidP="00281CC7">
            <w:pPr>
              <w:spacing w:line="278" w:lineRule="auto"/>
              <w:cnfStyle w:val="000000100000" w:firstRow="0" w:lastRow="0" w:firstColumn="0" w:lastColumn="0" w:oddVBand="0" w:evenVBand="0" w:oddHBand="1" w:evenHBand="0" w:firstRowFirstColumn="0" w:firstRowLastColumn="0" w:lastRowFirstColumn="0" w:lastRowLastColumn="0"/>
            </w:pPr>
            <w:r w:rsidRPr="00281CC7">
              <w:t>Master_Site; Dim_Site</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26765747" w14:textId="77777777" w:rsidR="00281CC7" w:rsidRPr="00281CC7" w:rsidRDefault="00281CC7" w:rsidP="00281CC7">
            <w:pPr>
              <w:spacing w:line="278" w:lineRule="auto"/>
              <w:cnfStyle w:val="000000100000" w:firstRow="0" w:lastRow="0" w:firstColumn="0" w:lastColumn="0" w:oddVBand="0" w:evenVBand="0" w:oddHBand="1" w:evenHBand="0" w:firstRowFirstColumn="0" w:firstRowLastColumn="0" w:lastRowFirstColumn="0" w:lastRowLastColumn="0"/>
            </w:pPr>
            <w:r w:rsidRPr="00281CC7">
              <w:t>Approved crosswalk; dated surrogate SiteKey; stable CanonicalSiteCode consolidates versions for executive reporting.</w:t>
            </w:r>
          </w:p>
        </w:tc>
      </w:tr>
      <w:tr w:rsidR="00281CC7" w:rsidRPr="00281CC7" w14:paraId="684A887D" w14:textId="77777777" w:rsidTr="00BB5E7F">
        <w:trPr>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6951013C" w14:textId="77777777" w:rsidR="00281CC7" w:rsidRPr="00281CC7" w:rsidRDefault="00281CC7" w:rsidP="00281CC7">
            <w:r w:rsidRPr="00281CC7">
              <w:t>Generated Calendar / fiscal periods</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63A937AB" w14:textId="77777777" w:rsidR="00281CC7" w:rsidRPr="00281CC7" w:rsidRDefault="00281CC7" w:rsidP="00281CC7">
            <w:pPr>
              <w:cnfStyle w:val="000000000000" w:firstRow="0" w:lastRow="0" w:firstColumn="0" w:lastColumn="0" w:oddVBand="0" w:evenVBand="0" w:oddHBand="0" w:evenHBand="0" w:firstRowFirstColumn="0" w:firstRowLastColumn="0" w:lastRowFirstColumn="0" w:lastRowLastColumn="0"/>
            </w:pPr>
            <w:r w:rsidRPr="00281CC7">
              <w:t>Dim_Date</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6DC98D9C" w14:textId="77777777" w:rsidR="00281CC7" w:rsidRPr="00281CC7" w:rsidRDefault="00281CC7" w:rsidP="00281CC7">
            <w:pPr>
              <w:cnfStyle w:val="000000000000" w:firstRow="0" w:lastRow="0" w:firstColumn="0" w:lastColumn="0" w:oddVBand="0" w:evenVBand="0" w:oddHBand="0" w:evenHBand="0" w:firstRowFirstColumn="0" w:firstRowLastColumn="0" w:lastRowFirstColumn="0" w:lastRowLastColumn="0"/>
            </w:pPr>
            <w:r w:rsidRPr="00281CC7">
              <w:t>Create DateKey; agreed UK calendar, fiscal periods and month-end rows.</w:t>
            </w:r>
          </w:p>
        </w:tc>
      </w:tr>
      <w:tr w:rsidR="00281CC7" w:rsidRPr="00281CC7" w14:paraId="76AE312A" w14:textId="77777777" w:rsidTr="00BB5E7F">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0E631621" w14:textId="77777777" w:rsidR="00281CC7" w:rsidRPr="00281CC7" w:rsidRDefault="00281CC7" w:rsidP="00281CC7">
            <w:pPr>
              <w:spacing w:line="278" w:lineRule="auto"/>
            </w:pPr>
            <w:r w:rsidRPr="00281CC7">
              <w:t>MembershipAccount; MembershipPerson; AccountPersonLink; MembershipEvent; MembershipType</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0A54A6FD" w14:textId="77777777" w:rsidR="00281CC7" w:rsidRPr="00281CC7" w:rsidRDefault="00281CC7" w:rsidP="00281CC7">
            <w:pPr>
              <w:spacing w:line="278" w:lineRule="auto"/>
              <w:cnfStyle w:val="000000100000" w:firstRow="0" w:lastRow="0" w:firstColumn="0" w:lastColumn="0" w:oddVBand="0" w:evenVBand="0" w:oddHBand="1" w:evenHBand="0" w:firstRowFirstColumn="0" w:firstRowLastColumn="0" w:lastRowFirstColumn="0" w:lastRowLastColumn="0"/>
            </w:pPr>
            <w:r w:rsidRPr="00281CC7">
              <w:t>Dim_MembershipAccount; Dim_Member; Bridge_AccountMember; Dim_MembershipType; Fact_MembershipEvents; Fact_MembershipSnapshot</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6C96F7D2" w14:textId="77777777" w:rsidR="00281CC7" w:rsidRPr="00281CC7" w:rsidRDefault="00281CC7" w:rsidP="00281CC7">
            <w:pPr>
              <w:spacing w:line="278" w:lineRule="auto"/>
              <w:cnfStyle w:val="000000100000" w:firstRow="0" w:lastRow="0" w:firstColumn="0" w:lastColumn="0" w:oddVBand="0" w:evenVBand="0" w:oddHBand="1" w:evenHBand="0" w:firstRowFirstColumn="0" w:firstRowLastColumn="0" w:lastRowFirstColumn="0" w:lastRowLastColumn="0"/>
            </w:pPr>
            <w:r w:rsidRPr="00281CC7">
              <w:t>Account key is unique by source system/membership ID and stable across renewals. Separate person tokens; load dated account/person links only if available. Unique account/month snapshots retain applicable type, renewal due date and flags.</w:t>
            </w:r>
          </w:p>
        </w:tc>
      </w:tr>
      <w:tr w:rsidR="00281CC7" w:rsidRPr="00281CC7" w14:paraId="3AD06004" w14:textId="77777777" w:rsidTr="00BB5E7F">
        <w:trPr>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13A11E75" w14:textId="77777777" w:rsidR="00281CC7" w:rsidRPr="00281CC7" w:rsidRDefault="00281CC7" w:rsidP="00281CC7">
            <w:r w:rsidRPr="00281CC7">
              <w:t>AdmissionHeader; AdmissionCategoryLine; VisitorType</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271A2E45" w14:textId="77777777" w:rsidR="00281CC7" w:rsidRPr="00281CC7" w:rsidRDefault="00281CC7" w:rsidP="00281CC7">
            <w:pPr>
              <w:cnfStyle w:val="000000000000" w:firstRow="0" w:lastRow="0" w:firstColumn="0" w:lastColumn="0" w:oddVBand="0" w:evenVBand="0" w:oddHBand="0" w:evenHBand="0" w:firstRowFirstColumn="0" w:firstRowLastColumn="0" w:lastRowFirstColumn="0" w:lastRowLastColumn="0"/>
            </w:pPr>
            <w:r w:rsidRPr="00281CC7">
              <w:t>Dim_VisitorType; Fact_Admissions</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326DD6A6" w14:textId="77777777" w:rsidR="00281CC7" w:rsidRPr="00281CC7" w:rsidRDefault="00281CC7" w:rsidP="00281CC7">
            <w:pPr>
              <w:cnfStyle w:val="000000000000" w:firstRow="0" w:lastRow="0" w:firstColumn="0" w:lastColumn="0" w:oddVBand="0" w:evenVBand="0" w:oddHBand="0" w:evenHBand="0" w:firstRowFirstColumn="0" w:firstRowLastColumn="0" w:lastRowFirstColumn="0" w:lastRowLastColumn="0"/>
            </w:pPr>
            <w:r w:rsidRPr="00281CC7">
              <w:t>Use source category lines; otherwise retain a known header category or mark mixed; never invent splits.</w:t>
            </w:r>
          </w:p>
        </w:tc>
      </w:tr>
      <w:tr w:rsidR="00281CC7" w:rsidRPr="00281CC7" w14:paraId="3DAE6317" w14:textId="77777777" w:rsidTr="00BB5E7F">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67005EC1" w14:textId="77777777" w:rsidR="00281CC7" w:rsidRPr="00281CC7" w:rsidRDefault="00281CC7" w:rsidP="00281CC7">
            <w:pPr>
              <w:spacing w:line="278" w:lineRule="auto"/>
            </w:pPr>
            <w:r w:rsidRPr="00281CC7">
              <w:t>EPOS_Transaction; EPOS_Line; ProductCatalogue; OutletRegister</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14400222" w14:textId="77777777" w:rsidR="00281CC7" w:rsidRPr="00281CC7" w:rsidRDefault="00281CC7" w:rsidP="00281CC7">
            <w:pPr>
              <w:spacing w:line="278" w:lineRule="auto"/>
              <w:cnfStyle w:val="000000100000" w:firstRow="0" w:lastRow="0" w:firstColumn="0" w:lastColumn="0" w:oddVBand="0" w:evenVBand="0" w:oddHBand="1" w:evenHBand="0" w:firstRowFirstColumn="0" w:firstRowLastColumn="0" w:lastRowFirstColumn="0" w:lastRowLastColumn="0"/>
            </w:pPr>
            <w:r w:rsidRPr="00281CC7">
              <w:t>Dim_Product; Fact_RetailSales</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769E9B07" w14:textId="77777777" w:rsidR="00281CC7" w:rsidRPr="00281CC7" w:rsidRDefault="00281CC7" w:rsidP="00281CC7">
            <w:pPr>
              <w:spacing w:line="278" w:lineRule="auto"/>
              <w:cnfStyle w:val="000000100000" w:firstRow="0" w:lastRow="0" w:firstColumn="0" w:lastColumn="0" w:oddVBand="0" w:evenVBand="0" w:oddHBand="1" w:evenHBand="0" w:firstRowFirstColumn="0" w:firstRowLastColumn="0" w:lastRowFirstColumn="0" w:lastRowLastColumn="0"/>
            </w:pPr>
            <w:r w:rsidRPr="00281CC7">
              <w:t xml:space="preserve">Load product lines and ProductCategory; retain transaction + line identity. Resolve OutletType to gift shop / </w:t>
            </w:r>
            <w:proofErr w:type="gramStart"/>
            <w:r w:rsidRPr="00281CC7">
              <w:t>tea room</w:t>
            </w:r>
            <w:proofErr w:type="gramEnd"/>
            <w:r w:rsidRPr="00281CC7">
              <w:t xml:space="preserve"> / unknown; apply approved net-sales rule.</w:t>
            </w:r>
          </w:p>
        </w:tc>
      </w:tr>
      <w:tr w:rsidR="00281CC7" w:rsidRPr="00281CC7" w14:paraId="6ED5D0FE" w14:textId="77777777" w:rsidTr="00BB5E7F">
        <w:trPr>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661C3375" w14:textId="77777777" w:rsidR="00281CC7" w:rsidRPr="00281CC7" w:rsidRDefault="00281CC7" w:rsidP="00281CC7">
            <w:r w:rsidRPr="00281CC7">
              <w:t>VenueBooking; HireType</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62EF01FE" w14:textId="77777777" w:rsidR="00281CC7" w:rsidRPr="00281CC7" w:rsidRDefault="00281CC7" w:rsidP="00281CC7">
            <w:pPr>
              <w:cnfStyle w:val="000000000000" w:firstRow="0" w:lastRow="0" w:firstColumn="0" w:lastColumn="0" w:oddVBand="0" w:evenVBand="0" w:oddHBand="0" w:evenHBand="0" w:firstRowFirstColumn="0" w:firstRowLastColumn="0" w:lastRowFirstColumn="0" w:lastRowLastColumn="0"/>
            </w:pPr>
            <w:r w:rsidRPr="00281CC7">
              <w:t>Dim_HireType; Fact_VenueHire</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062C5C19" w14:textId="77777777" w:rsidR="00281CC7" w:rsidRPr="00281CC7" w:rsidRDefault="00281CC7" w:rsidP="00281CC7">
            <w:pPr>
              <w:cnfStyle w:val="000000000000" w:firstRow="0" w:lastRow="0" w:firstColumn="0" w:lastColumn="0" w:oddVBand="0" w:evenVBand="0" w:oddHBand="0" w:evenHBand="0" w:firstRowFirstColumn="0" w:firstRowLastColumn="0" w:lastRowFirstColumn="0" w:lastRowLastColumn="0"/>
            </w:pPr>
            <w:r w:rsidRPr="00281CC7">
              <w:t>Use booking and event dates; update booking status; booked revenue is not ledger actual.</w:t>
            </w:r>
          </w:p>
        </w:tc>
      </w:tr>
      <w:tr w:rsidR="00281CC7" w:rsidRPr="00281CC7" w14:paraId="6968AE8B" w14:textId="77777777" w:rsidTr="00BB5E7F">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1BBF9D08" w14:textId="77777777" w:rsidR="00281CC7" w:rsidRPr="00281CC7" w:rsidRDefault="00281CC7" w:rsidP="00281CC7">
            <w:r w:rsidRPr="00281CC7">
              <w:t>FundraisingReceipt; FundingCategory</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20F80005" w14:textId="77777777" w:rsidR="00281CC7" w:rsidRPr="00281CC7" w:rsidRDefault="00281CC7" w:rsidP="00281CC7">
            <w:pPr>
              <w:cnfStyle w:val="000000100000" w:firstRow="0" w:lastRow="0" w:firstColumn="0" w:lastColumn="0" w:oddVBand="0" w:evenVBand="0" w:oddHBand="1" w:evenHBand="0" w:firstRowFirstColumn="0" w:firstRowLastColumn="0" w:lastRowFirstColumn="0" w:lastRowLastColumn="0"/>
            </w:pPr>
            <w:r w:rsidRPr="00281CC7">
              <w:t>Dim_FundingType; Fact_Fundraising</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65257790" w14:textId="77777777" w:rsidR="00281CC7" w:rsidRPr="00281CC7" w:rsidRDefault="00281CC7" w:rsidP="00281CC7">
            <w:pPr>
              <w:cnfStyle w:val="000000100000" w:firstRow="0" w:lastRow="0" w:firstColumn="0" w:lastColumn="0" w:oddVBand="0" w:evenVBand="0" w:oddHBand="1" w:evenHBand="0" w:firstRowFirstColumn="0" w:firstRowLastColumn="0" w:lastRowFirstColumn="0" w:lastRowLastColumn="0"/>
            </w:pPr>
            <w:r w:rsidRPr="00281CC7">
              <w:t>Include recognised receipts, not pledges; unmatched site attribution remains central.</w:t>
            </w:r>
          </w:p>
        </w:tc>
      </w:tr>
      <w:tr w:rsidR="00281CC7" w:rsidRPr="00281CC7" w14:paraId="08748AFB" w14:textId="77777777" w:rsidTr="00BB5E7F">
        <w:trPr>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6FFD0587" w14:textId="77777777" w:rsidR="00281CC7" w:rsidRPr="00281CC7" w:rsidRDefault="00281CC7" w:rsidP="00281CC7">
            <w:r w:rsidRPr="00281CC7">
              <w:lastRenderedPageBreak/>
              <w:t>Staff; Volunteer; WorkEntry</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58C9EF9F" w14:textId="77777777" w:rsidR="00281CC7" w:rsidRPr="00281CC7" w:rsidRDefault="00281CC7" w:rsidP="00281CC7">
            <w:pPr>
              <w:cnfStyle w:val="000000000000" w:firstRow="0" w:lastRow="0" w:firstColumn="0" w:lastColumn="0" w:oddVBand="0" w:evenVBand="0" w:oddHBand="0" w:evenHBand="0" w:firstRowFirstColumn="0" w:firstRowLastColumn="0" w:lastRowFirstColumn="0" w:lastRowLastColumn="0"/>
            </w:pPr>
            <w:r w:rsidRPr="00281CC7">
              <w:t>Dim_Staff; Fact_Workforce</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55FA9009" w14:textId="77777777" w:rsidR="00281CC7" w:rsidRPr="00281CC7" w:rsidRDefault="00281CC7" w:rsidP="00281CC7">
            <w:pPr>
              <w:cnfStyle w:val="000000000000" w:firstRow="0" w:lastRow="0" w:firstColumn="0" w:lastColumn="0" w:oddVBand="0" w:evenVBand="0" w:oddHBand="0" w:evenHBand="0" w:firstRowFirstColumn="0" w:firstRowLastColumn="0" w:lastRowFirstColumn="0" w:lastRowLastColumn="0"/>
            </w:pPr>
            <w:r w:rsidRPr="00281CC7">
              <w:t xml:space="preserve">Protected staff </w:t>
            </w:r>
            <w:proofErr w:type="gramStart"/>
            <w:r w:rsidRPr="00281CC7">
              <w:t>lookup</w:t>
            </w:r>
            <w:proofErr w:type="gramEnd"/>
            <w:r w:rsidRPr="00281CC7">
              <w:t>; validated site work entries, hours and labour cost.</w:t>
            </w:r>
          </w:p>
        </w:tc>
      </w:tr>
      <w:tr w:rsidR="00281CC7" w:rsidRPr="00281CC7" w14:paraId="31B1B20B" w14:textId="77777777" w:rsidTr="00BB5E7F">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7A046D43" w14:textId="77777777" w:rsidR="00281CC7" w:rsidRPr="00281CC7" w:rsidRDefault="00281CC7" w:rsidP="00281CC7">
            <w:pPr>
              <w:spacing w:line="278" w:lineRule="auto"/>
            </w:pPr>
            <w:r w:rsidRPr="00281CC7">
              <w:t>Approved GeneralLedger; Budget</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16E09861" w14:textId="77777777" w:rsidR="00281CC7" w:rsidRPr="00281CC7" w:rsidRDefault="00281CC7" w:rsidP="00281CC7">
            <w:pPr>
              <w:spacing w:line="278" w:lineRule="auto"/>
              <w:cnfStyle w:val="000000100000" w:firstRow="0" w:lastRow="0" w:firstColumn="0" w:lastColumn="0" w:oddVBand="0" w:evenVBand="0" w:oddHBand="1" w:evenHBand="0" w:firstRowFirstColumn="0" w:firstRowLastColumn="0" w:lastRowFirstColumn="0" w:lastRowLastColumn="0"/>
            </w:pPr>
            <w:r w:rsidRPr="00281CC7">
              <w:t>Dim_FinancialCategory; Fact_SiteFinance</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41429096" w14:textId="77777777" w:rsidR="00281CC7" w:rsidRPr="00281CC7" w:rsidRDefault="00281CC7" w:rsidP="00281CC7">
            <w:pPr>
              <w:spacing w:line="278" w:lineRule="auto"/>
              <w:cnfStyle w:val="000000100000" w:firstRow="0" w:lastRow="0" w:firstColumn="0" w:lastColumn="0" w:oddVBand="0" w:evenVBand="0" w:oddHBand="1" w:evenHBand="0" w:firstRowFirstColumn="0" w:firstRowLastColumn="0" w:lastRowFirstColumn="0" w:lastRowLastColumn="0"/>
            </w:pPr>
            <w:r w:rsidRPr="00281CC7">
              <w:t>IncomeOrCost and normalised signs; unit/category/month grain. Resolve unit to month-end SiteKey; approved actuals and nullable budgets.</w:t>
            </w:r>
          </w:p>
        </w:tc>
      </w:tr>
      <w:tr w:rsidR="00281CC7" w:rsidRPr="00281CC7" w14:paraId="15939F9F" w14:textId="77777777" w:rsidTr="00BB5E7F">
        <w:trPr>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09082AE3" w14:textId="77777777" w:rsidR="00281CC7" w:rsidRPr="00281CC7" w:rsidRDefault="00281CC7" w:rsidP="00281CC7">
            <w:pPr>
              <w:spacing w:line="278" w:lineRule="auto"/>
            </w:pPr>
            <w:r w:rsidRPr="00281CC7">
              <w:t>Approved site/geography crosswalk; proposed ONS / weather / holiday datasets</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1962069B" w14:textId="77777777" w:rsidR="00281CC7" w:rsidRPr="00281CC7" w:rsidRDefault="00281CC7" w:rsidP="00281CC7">
            <w:pPr>
              <w:spacing w:line="278" w:lineRule="auto"/>
              <w:cnfStyle w:val="000000000000" w:firstRow="0" w:lastRow="0" w:firstColumn="0" w:lastColumn="0" w:oddVBand="0" w:evenVBand="0" w:oddHBand="0" w:evenHBand="0" w:firstRowFirstColumn="0" w:firstRowLastColumn="0" w:lastRowFirstColumn="0" w:lastRowLastColumn="0"/>
            </w:pPr>
            <w:r w:rsidRPr="00281CC7">
              <w:t>Map_SiteRegion; Dim_Region; Dim_Indicator; Fact_ExternalContext</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60A42E5D" w14:textId="77777777" w:rsidR="00281CC7" w:rsidRPr="00281CC7" w:rsidRDefault="00281CC7" w:rsidP="00281CC7">
            <w:pPr>
              <w:spacing w:line="278" w:lineRule="auto"/>
              <w:cnfStyle w:val="000000000000" w:firstRow="0" w:lastRow="0" w:firstColumn="0" w:lastColumn="0" w:oddVBand="0" w:evenVBand="0" w:oddHBand="0" w:evenHBand="0" w:firstRowFirstColumn="0" w:firstRowLastColumn="0" w:lastRowFirstColumn="0" w:lastRowLastColumn="0"/>
            </w:pPr>
            <w:r w:rsidRPr="00281CC7">
              <w:t>Resolve SiteKey and region code/level/version; validate mapping dates and unique matches. Align observed periods and units; retain one approved dataset version.</w:t>
            </w:r>
          </w:p>
        </w:tc>
      </w:tr>
      <w:tr w:rsidR="00281CC7" w:rsidRPr="00281CC7" w14:paraId="68601AF5" w14:textId="77777777" w:rsidTr="00BB5E7F">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5B5F5793" w14:textId="77777777" w:rsidR="00281CC7" w:rsidRPr="00281CC7" w:rsidRDefault="00281CC7" w:rsidP="00281CC7">
            <w:r w:rsidRPr="00281CC7">
              <w:t>ETL mapping configurations; execution logs</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73AF80CF" w14:textId="77777777" w:rsidR="00281CC7" w:rsidRPr="00281CC7" w:rsidRDefault="00281CC7" w:rsidP="00281CC7">
            <w:pPr>
              <w:cnfStyle w:val="000000100000" w:firstRow="0" w:lastRow="0" w:firstColumn="0" w:lastColumn="0" w:oddVBand="0" w:evenVBand="0" w:oddHBand="1" w:evenHBand="0" w:firstRowFirstColumn="0" w:firstRowLastColumn="0" w:lastRowFirstColumn="0" w:lastRowLastColumn="0"/>
            </w:pPr>
            <w:r w:rsidRPr="00281CC7">
              <w:t>Metadata_ColumnMapping; Metadata_ChangeLog; ETL_BatchLog</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2EED804F" w14:textId="77777777" w:rsidR="00281CC7" w:rsidRPr="00281CC7" w:rsidRDefault="00281CC7" w:rsidP="00281CC7">
            <w:pPr>
              <w:cnfStyle w:val="000000100000" w:firstRow="0" w:lastRow="0" w:firstColumn="0" w:lastColumn="0" w:oddVBand="0" w:evenVBand="0" w:oddHBand="1" w:evenHBand="0" w:firstRowFirstColumn="0" w:firstRowLastColumn="0" w:lastRowFirstColumn="0" w:lastRowLastColumn="0"/>
            </w:pPr>
            <w:r w:rsidRPr="00281CC7">
              <w:t>Version rules, approvals and changes; store status, counts, watermarks and errors.</w:t>
            </w:r>
          </w:p>
        </w:tc>
      </w:tr>
      <w:tr w:rsidR="00281CC7" w:rsidRPr="00281CC7" w14:paraId="5BB12B17" w14:textId="77777777" w:rsidTr="00BB5E7F">
        <w:trPr>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49F7150D" w14:textId="77777777" w:rsidR="00281CC7" w:rsidRPr="00281CC7" w:rsidRDefault="00281CC7" w:rsidP="00281CC7">
            <w:r w:rsidRPr="00281CC7">
              <w:t>Validated Fact_Admissions</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26EF6AB7" w14:textId="77777777" w:rsidR="00281CC7" w:rsidRPr="00281CC7" w:rsidRDefault="00281CC7" w:rsidP="00281CC7">
            <w:pPr>
              <w:cnfStyle w:val="000000000000" w:firstRow="0" w:lastRow="0" w:firstColumn="0" w:lastColumn="0" w:oddVBand="0" w:evenVBand="0" w:oddHBand="0" w:evenHBand="0" w:firstRowFirstColumn="0" w:firstRowLastColumn="0" w:lastRowFirstColumn="0" w:lastRowLastColumn="0"/>
            </w:pPr>
            <w:r w:rsidRPr="00281CC7">
              <w:t>Agg_DailySiteAdmissions</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49DDC3E6" w14:textId="77777777" w:rsidR="00281CC7" w:rsidRPr="00281CC7" w:rsidRDefault="00281CC7" w:rsidP="00281CC7">
            <w:pPr>
              <w:cnfStyle w:val="000000000000" w:firstRow="0" w:lastRow="0" w:firstColumn="0" w:lastColumn="0" w:oddVBand="0" w:evenVBand="0" w:oddHBand="0" w:evenHBand="0" w:firstRowFirstColumn="0" w:firstRowLastColumn="0" w:lastRowFirstColumn="0" w:lastRowLastColumn="0"/>
            </w:pPr>
            <w:r w:rsidRPr="00281CC7">
              <w:t>Rebuild date/site/visitor-type totals after corrections; do not sum transaction rows as people.</w:t>
            </w:r>
          </w:p>
        </w:tc>
      </w:tr>
      <w:tr w:rsidR="00281CC7" w:rsidRPr="00281CC7" w14:paraId="68F53570" w14:textId="77777777" w:rsidTr="00BB5E7F">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36CEF7B5" w14:textId="77777777" w:rsidR="00281CC7" w:rsidRPr="00281CC7" w:rsidRDefault="00281CC7" w:rsidP="00281CC7">
            <w:pPr>
              <w:spacing w:line="278" w:lineRule="auto"/>
            </w:pPr>
            <w:r w:rsidRPr="00281CC7">
              <w:t>Validated warehouse facts and dimensions</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3D01B93D" w14:textId="77777777" w:rsidR="00281CC7" w:rsidRPr="00281CC7" w:rsidRDefault="00281CC7" w:rsidP="00281CC7">
            <w:pPr>
              <w:spacing w:line="278" w:lineRule="auto"/>
              <w:cnfStyle w:val="000000100000" w:firstRow="0" w:lastRow="0" w:firstColumn="0" w:lastColumn="0" w:oddVBand="0" w:evenVBand="0" w:oddHBand="1" w:evenHBand="0" w:firstRowFirstColumn="0" w:firstRowLastColumn="0" w:lastRowFirstColumn="0" w:lastRowLastColumn="0"/>
            </w:pPr>
            <w:r w:rsidRPr="00281CC7">
              <w:t>Exec_SiteMonth; Exec_MembershipMonth; Finance and Sales/Marketing marts</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062C34E0" w14:textId="77777777" w:rsidR="00281CC7" w:rsidRPr="00281CC7" w:rsidRDefault="00281CC7" w:rsidP="00281CC7">
            <w:pPr>
              <w:spacing w:line="278" w:lineRule="auto"/>
              <w:cnfStyle w:val="000000100000" w:firstRow="0" w:lastRow="0" w:firstColumn="0" w:lastColumn="0" w:oddVBand="0" w:evenVBand="0" w:oddHBand="1" w:evenHBand="0" w:firstRowFirstColumn="0" w:firstRowLastColumn="0" w:lastRowFirstColumn="0" w:lastRowLastColumn="0"/>
            </w:pPr>
            <w:r w:rsidRPr="00281CC7">
              <w:t>Consolidate SiteKey versions by CanonicalSiteCode before independent site/month aggregation. Account cohorts use prior snapshot, due dates and 30-day grace window. Publish secured views/materialisations after reconciliation.</w:t>
            </w:r>
          </w:p>
        </w:tc>
      </w:tr>
    </w:tbl>
    <w:p w14:paraId="220FEF24" w14:textId="77777777" w:rsidR="00281CC7" w:rsidRPr="00281CC7" w:rsidRDefault="00281CC7" w:rsidP="00BB0CC1">
      <w:pPr>
        <w:pStyle w:val="Heading1"/>
      </w:pPr>
      <w:bookmarkStart w:id="30" w:name="_Toc243499846"/>
      <w:r w:rsidRPr="00281CC7">
        <w:t xml:space="preserve">Table </w:t>
      </w:r>
      <w:proofErr w:type="gramStart"/>
      <w:r w:rsidRPr="00281CC7">
        <w:t>2  Partial</w:t>
      </w:r>
      <w:proofErr w:type="gramEnd"/>
      <w:r w:rsidRPr="00281CC7">
        <w:t xml:space="preserve"> source attribute mapping</w:t>
      </w:r>
      <w:bookmarkEnd w:id="30"/>
    </w:p>
    <w:tbl>
      <w:tblPr>
        <w:tblStyle w:val="LightShading-Accent1"/>
        <w:tblW w:w="9751" w:type="dxa"/>
        <w:jc w:val="center"/>
        <w:tblLayout w:type="fixed"/>
        <w:tblLook w:val="04A0" w:firstRow="1" w:lastRow="0" w:firstColumn="1" w:lastColumn="0" w:noHBand="0" w:noVBand="1"/>
      </w:tblPr>
      <w:tblGrid>
        <w:gridCol w:w="3146"/>
        <w:gridCol w:w="3487"/>
        <w:gridCol w:w="3118"/>
      </w:tblGrid>
      <w:tr w:rsidR="00281CC7" w:rsidRPr="00281CC7" w14:paraId="339AC72F" w14:textId="77777777" w:rsidTr="00BB5E7F">
        <w:trPr>
          <w:cnfStyle w:val="100000000000" w:firstRow="1" w:lastRow="0" w:firstColumn="0" w:lastColumn="0" w:oddVBand="0" w:evenVBand="0" w:oddHBand="0" w:evenHBand="0" w:firstRowFirstColumn="0" w:firstRowLastColumn="0" w:lastRowFirstColumn="0" w:lastRowLastColumn="0"/>
          <w:cantSplit/>
          <w:tblHeader/>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58560FAB" w14:textId="77777777" w:rsidR="00281CC7" w:rsidRPr="00281CC7" w:rsidRDefault="00281CC7" w:rsidP="00281CC7">
            <w:r w:rsidRPr="00281CC7">
              <w:t>Illustrative source attribute(s)</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78A3F9EB" w14:textId="77777777" w:rsidR="00281CC7" w:rsidRPr="00281CC7" w:rsidRDefault="00281CC7" w:rsidP="00281CC7">
            <w:pPr>
              <w:cnfStyle w:val="100000000000" w:firstRow="1" w:lastRow="0" w:firstColumn="0" w:lastColumn="0" w:oddVBand="0" w:evenVBand="0" w:oddHBand="0" w:evenHBand="0" w:firstRowFirstColumn="0" w:firstRowLastColumn="0" w:lastRowFirstColumn="0" w:lastRowLastColumn="0"/>
            </w:pPr>
            <w:r w:rsidRPr="00281CC7">
              <w:t>Target attribute(s)</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45B7B4AA" w14:textId="77777777" w:rsidR="00281CC7" w:rsidRPr="00281CC7" w:rsidRDefault="00281CC7" w:rsidP="00281CC7">
            <w:pPr>
              <w:cnfStyle w:val="100000000000" w:firstRow="1" w:lastRow="0" w:firstColumn="0" w:lastColumn="0" w:oddVBand="0" w:evenVBand="0" w:oddHBand="0" w:evenHBand="0" w:firstRowFirstColumn="0" w:firstRowLastColumn="0" w:lastRowFirstColumn="0" w:lastRowLastColumn="0"/>
            </w:pPr>
            <w:r w:rsidRPr="00281CC7">
              <w:t>Transformation / quality rule</w:t>
            </w:r>
          </w:p>
        </w:tc>
      </w:tr>
      <w:tr w:rsidR="00281CC7" w:rsidRPr="00281CC7" w14:paraId="7BD1BE5B" w14:textId="77777777" w:rsidTr="00BB5E7F">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53D81F5A" w14:textId="77777777" w:rsidR="00281CC7" w:rsidRPr="00281CC7" w:rsidRDefault="00281CC7" w:rsidP="00281CC7">
            <w:r w:rsidRPr="00281CC7">
              <w:t>SiteRegister.source_system + site_code</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2537B243" w14:textId="77777777" w:rsidR="00281CC7" w:rsidRPr="00281CC7" w:rsidRDefault="00281CC7" w:rsidP="00281CC7">
            <w:pPr>
              <w:cnfStyle w:val="000000100000" w:firstRow="0" w:lastRow="0" w:firstColumn="0" w:lastColumn="0" w:oddVBand="0" w:evenVBand="0" w:oddHBand="1" w:evenHBand="0" w:firstRowFirstColumn="0" w:firstRowLastColumn="0" w:lastRowFirstColumn="0" w:lastRowLastColumn="0"/>
            </w:pPr>
            <w:r w:rsidRPr="00281CC7">
              <w:t>Master_Site crosswalk; Dim_Site.SiteKey</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64BE83C3" w14:textId="77777777" w:rsidR="00281CC7" w:rsidRPr="00281CC7" w:rsidRDefault="00281CC7" w:rsidP="00281CC7">
            <w:pPr>
              <w:cnfStyle w:val="000000100000" w:firstRow="0" w:lastRow="0" w:firstColumn="0" w:lastColumn="0" w:oddVBand="0" w:evenVBand="0" w:oddHBand="1" w:evenHBand="0" w:firstRowFirstColumn="0" w:firstRowLastColumn="0" w:lastRowFirstColumn="0" w:lastRowLastColumn="0"/>
            </w:pPr>
            <w:r w:rsidRPr="00281CC7">
              <w:t>Authorised code mapping, reporting-unit handling and as-of-date surrogate lookup.</w:t>
            </w:r>
          </w:p>
        </w:tc>
      </w:tr>
      <w:tr w:rsidR="00281CC7" w:rsidRPr="00281CC7" w14:paraId="7079DD60" w14:textId="77777777" w:rsidTr="00BB5E7F">
        <w:trPr>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3880A631" w14:textId="77777777" w:rsidR="00281CC7" w:rsidRPr="00281CC7" w:rsidRDefault="00281CC7" w:rsidP="00281CC7">
            <w:r w:rsidRPr="00281CC7">
              <w:lastRenderedPageBreak/>
              <w:t>Admissions.visit_datetime + timezone</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3A746677" w14:textId="77777777" w:rsidR="00281CC7" w:rsidRPr="00281CC7" w:rsidRDefault="00281CC7" w:rsidP="00281CC7">
            <w:pPr>
              <w:cnfStyle w:val="000000000000" w:firstRow="0" w:lastRow="0" w:firstColumn="0" w:lastColumn="0" w:oddVBand="0" w:evenVBand="0" w:oddHBand="0" w:evenHBand="0" w:firstRowFirstColumn="0" w:firstRowLastColumn="0" w:lastRowFirstColumn="0" w:lastRowLastColumn="0"/>
            </w:pPr>
            <w:r w:rsidRPr="00281CC7">
              <w:t>Fact_Admissions.DateKey</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1E8BB3B5" w14:textId="77777777" w:rsidR="00281CC7" w:rsidRPr="00281CC7" w:rsidRDefault="00281CC7" w:rsidP="00281CC7">
            <w:pPr>
              <w:cnfStyle w:val="000000000000" w:firstRow="0" w:lastRow="0" w:firstColumn="0" w:lastColumn="0" w:oddVBand="0" w:evenVBand="0" w:oddHBand="0" w:evenHBand="0" w:firstRowFirstColumn="0" w:firstRowLastColumn="0" w:lastRowFirstColumn="0" w:lastRowLastColumn="0"/>
            </w:pPr>
            <w:r w:rsidRPr="00281CC7">
              <w:t>Resolve actual visit date in UK local time; reject unparseable dates.</w:t>
            </w:r>
          </w:p>
        </w:tc>
      </w:tr>
      <w:tr w:rsidR="00281CC7" w:rsidRPr="00281CC7" w14:paraId="7DE08B5C" w14:textId="77777777" w:rsidTr="00BB5E7F">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0E2E95AD" w14:textId="77777777" w:rsidR="00281CC7" w:rsidRPr="00281CC7" w:rsidRDefault="00281CC7" w:rsidP="00281CC7">
            <w:r w:rsidRPr="00281CC7">
              <w:t>Admissions.admission_id + category_line_id</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2C30D39C" w14:textId="77777777" w:rsidR="00281CC7" w:rsidRPr="00281CC7" w:rsidRDefault="00281CC7" w:rsidP="00281CC7">
            <w:pPr>
              <w:cnfStyle w:val="000000100000" w:firstRow="0" w:lastRow="0" w:firstColumn="0" w:lastColumn="0" w:oddVBand="0" w:evenVBand="0" w:oddHBand="1" w:evenHBand="0" w:firstRowFirstColumn="0" w:firstRowLastColumn="0" w:lastRowFirstColumn="0" w:lastRowLastColumn="0"/>
            </w:pPr>
            <w:r w:rsidRPr="00281CC7">
              <w:t>Fact_Admissions source event identity</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6832BF44" w14:textId="77777777" w:rsidR="00281CC7" w:rsidRPr="00281CC7" w:rsidRDefault="00281CC7" w:rsidP="00281CC7">
            <w:pPr>
              <w:cnfStyle w:val="000000100000" w:firstRow="0" w:lastRow="0" w:firstColumn="0" w:lastColumn="0" w:oddVBand="0" w:evenVBand="0" w:oddHBand="1" w:evenHBand="0" w:firstRowFirstColumn="0" w:firstRowLastColumn="0" w:lastRowFirstColumn="0" w:lastRowLastColumn="0"/>
            </w:pPr>
            <w:r w:rsidRPr="00281CC7">
              <w:t>Composite system/transaction/line; use one known-category or mixed header row if lines absent.</w:t>
            </w:r>
          </w:p>
        </w:tc>
      </w:tr>
      <w:tr w:rsidR="00281CC7" w:rsidRPr="00281CC7" w14:paraId="7D8F7F09" w14:textId="77777777" w:rsidTr="00BB5E7F">
        <w:trPr>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2A4F4BB3" w14:textId="77777777" w:rsidR="00281CC7" w:rsidRPr="00281CC7" w:rsidRDefault="00281CC7" w:rsidP="00281CC7">
            <w:r w:rsidRPr="00281CC7">
              <w:t>Admissions.site_code</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3F17CE7F" w14:textId="77777777" w:rsidR="00281CC7" w:rsidRPr="00281CC7" w:rsidRDefault="00281CC7" w:rsidP="00281CC7">
            <w:pPr>
              <w:cnfStyle w:val="000000000000" w:firstRow="0" w:lastRow="0" w:firstColumn="0" w:lastColumn="0" w:oddVBand="0" w:evenVBand="0" w:oddHBand="0" w:evenHBand="0" w:firstRowFirstColumn="0" w:firstRowLastColumn="0" w:lastRowFirstColumn="0" w:lastRowLastColumn="0"/>
            </w:pPr>
            <w:r w:rsidRPr="00281CC7">
              <w:t>Fact_Admissions.SiteKey</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0F59A805" w14:textId="77777777" w:rsidR="00281CC7" w:rsidRPr="00281CC7" w:rsidRDefault="00281CC7" w:rsidP="00281CC7">
            <w:pPr>
              <w:cnfStyle w:val="000000000000" w:firstRow="0" w:lastRow="0" w:firstColumn="0" w:lastColumn="0" w:oddVBand="0" w:evenVBand="0" w:oddHBand="0" w:evenHBand="0" w:firstRowFirstColumn="0" w:firstRowLastColumn="0" w:lastRowFirstColumn="0" w:lastRowLastColumn="0"/>
            </w:pPr>
            <w:r w:rsidRPr="00281CC7">
              <w:t>Master_Site -&gt; effective Dim_Site key; unresolved mandatory site code quarantined.</w:t>
            </w:r>
          </w:p>
        </w:tc>
      </w:tr>
      <w:tr w:rsidR="00281CC7" w:rsidRPr="00281CC7" w14:paraId="3F5D3461" w14:textId="77777777" w:rsidTr="00BB5E7F">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05097775" w14:textId="77777777" w:rsidR="00281CC7" w:rsidRPr="00281CC7" w:rsidRDefault="00281CC7" w:rsidP="00281CC7">
            <w:r w:rsidRPr="00281CC7">
              <w:t>Admissions.visitor_category</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5738684B" w14:textId="77777777" w:rsidR="00281CC7" w:rsidRPr="00281CC7" w:rsidRDefault="00281CC7" w:rsidP="00281CC7">
            <w:pPr>
              <w:cnfStyle w:val="000000100000" w:firstRow="0" w:lastRow="0" w:firstColumn="0" w:lastColumn="0" w:oddVBand="0" w:evenVBand="0" w:oddHBand="1" w:evenHBand="0" w:firstRowFirstColumn="0" w:firstRowLastColumn="0" w:lastRowFirstColumn="0" w:lastRowLastColumn="0"/>
            </w:pPr>
            <w:r w:rsidRPr="00281CC7">
              <w:t>Fact_Admissions.VisitorTypeKey</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2A05E634" w14:textId="77777777" w:rsidR="00281CC7" w:rsidRPr="00281CC7" w:rsidRDefault="00281CC7" w:rsidP="00281CC7">
            <w:pPr>
              <w:cnfStyle w:val="000000100000" w:firstRow="0" w:lastRow="0" w:firstColumn="0" w:lastColumn="0" w:oddVBand="0" w:evenVBand="0" w:oddHBand="1" w:evenHBand="0" w:firstRowFirstColumn="0" w:firstRowLastColumn="0" w:lastRowFirstColumn="0" w:lastRowLastColumn="0"/>
            </w:pPr>
            <w:r w:rsidRPr="00281CC7">
              <w:t>Controlled visitor types; mixed/unknown separate from invented segment counts.</w:t>
            </w:r>
          </w:p>
        </w:tc>
      </w:tr>
      <w:tr w:rsidR="00281CC7" w:rsidRPr="00281CC7" w14:paraId="2989585B" w14:textId="77777777" w:rsidTr="00BB5E7F">
        <w:trPr>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75AF3EC2" w14:textId="77777777" w:rsidR="00281CC7" w:rsidRPr="00281CC7" w:rsidRDefault="00281CC7" w:rsidP="00281CC7">
            <w:r w:rsidRPr="00281CC7">
              <w:t>Admissions.visitor_count + admission_amount</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5F078A4B" w14:textId="77777777" w:rsidR="00281CC7" w:rsidRPr="00281CC7" w:rsidRDefault="00281CC7" w:rsidP="00281CC7">
            <w:pPr>
              <w:cnfStyle w:val="000000000000" w:firstRow="0" w:lastRow="0" w:firstColumn="0" w:lastColumn="0" w:oddVBand="0" w:evenVBand="0" w:oddHBand="0" w:evenHBand="0" w:firstRowFirstColumn="0" w:firstRowLastColumn="0" w:lastRowFirstColumn="0" w:lastRowLastColumn="0"/>
            </w:pPr>
            <w:r w:rsidRPr="00281CC7">
              <w:t>Fact_Admissions.VisitorCount; AdmissionAmount</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3F5135CA" w14:textId="77777777" w:rsidR="00281CC7" w:rsidRPr="00281CC7" w:rsidRDefault="00281CC7" w:rsidP="00281CC7">
            <w:pPr>
              <w:cnfStyle w:val="000000000000" w:firstRow="0" w:lastRow="0" w:firstColumn="0" w:lastColumn="0" w:oddVBand="0" w:evenVBand="0" w:oddHBand="0" w:evenHBand="0" w:firstRowFirstColumn="0" w:firstRowLastColumn="0" w:lastRowFirstColumn="0" w:lastRowLastColumn="0"/>
            </w:pPr>
            <w:r w:rsidRPr="00281CC7">
              <w:t>Non-negative visitors; handle refunds; do not invent income splits between categories.</w:t>
            </w:r>
          </w:p>
        </w:tc>
      </w:tr>
      <w:tr w:rsidR="00281CC7" w:rsidRPr="00281CC7" w14:paraId="12DA767E" w14:textId="77777777" w:rsidTr="00BB5E7F">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150F69F6" w14:textId="77777777" w:rsidR="00281CC7" w:rsidRPr="00281CC7" w:rsidRDefault="00281CC7" w:rsidP="00281CC7">
            <w:pPr>
              <w:spacing w:line="278" w:lineRule="auto"/>
            </w:pPr>
            <w:r w:rsidRPr="00281CC7">
              <w:t>Admissions.person_id where an individual is identified</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0B60C01D" w14:textId="77777777" w:rsidR="00281CC7" w:rsidRPr="00281CC7" w:rsidRDefault="00281CC7" w:rsidP="00281CC7">
            <w:pPr>
              <w:spacing w:line="278" w:lineRule="auto"/>
              <w:cnfStyle w:val="000000100000" w:firstRow="0" w:lastRow="0" w:firstColumn="0" w:lastColumn="0" w:oddVBand="0" w:evenVBand="0" w:oddHBand="1" w:evenHBand="0" w:firstRowFirstColumn="0" w:firstRowLastColumn="0" w:lastRowFirstColumn="0" w:lastRowLastColumn="0"/>
            </w:pPr>
            <w:r w:rsidRPr="00281CC7">
              <w:t>Fact_Admissions.MemberKey</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19B6BF6D" w14:textId="77777777" w:rsidR="00281CC7" w:rsidRPr="00281CC7" w:rsidRDefault="00281CC7" w:rsidP="00281CC7">
            <w:pPr>
              <w:spacing w:line="278" w:lineRule="auto"/>
              <w:cnfStyle w:val="000000100000" w:firstRow="0" w:lastRow="0" w:firstColumn="0" w:lastColumn="0" w:oddVBand="0" w:evenVBand="0" w:oddHBand="1" w:evenHBand="0" w:firstRowFirstColumn="0" w:firstRowLastColumn="0" w:lastRowFirstColumn="0" w:lastRowLastColumn="0"/>
            </w:pPr>
            <w:r w:rsidRPr="00281CC7">
              <w:t xml:space="preserve">Protected person </w:t>
            </w:r>
            <w:proofErr w:type="gramStart"/>
            <w:r w:rsidRPr="00281CC7">
              <w:t>lookup</w:t>
            </w:r>
            <w:proofErr w:type="gramEnd"/>
            <w:r w:rsidRPr="00281CC7">
              <w:t xml:space="preserve"> only when </w:t>
            </w:r>
            <w:proofErr w:type="gramStart"/>
            <w:r w:rsidRPr="00281CC7">
              <w:t>source-supported</w:t>
            </w:r>
            <w:proofErr w:type="gramEnd"/>
            <w:r w:rsidRPr="00281CC7">
              <w:t>. Account/card number alone cannot identify a family member. Use unresolved person key where needed; member classification remains in VisitorTypeKey.</w:t>
            </w:r>
          </w:p>
        </w:tc>
      </w:tr>
      <w:tr w:rsidR="00281CC7" w:rsidRPr="00281CC7" w14:paraId="53571F80" w14:textId="77777777" w:rsidTr="00BB5E7F">
        <w:trPr>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62007499" w14:textId="77777777" w:rsidR="00281CC7" w:rsidRPr="00281CC7" w:rsidRDefault="00281CC7" w:rsidP="00281CC7">
            <w:pPr>
              <w:spacing w:line="278" w:lineRule="auto"/>
            </w:pPr>
            <w:r w:rsidRPr="00281CC7">
              <w:t>Membership.source_system + membership_id; person_id; account_person_link</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4685ED98" w14:textId="77777777" w:rsidR="00281CC7" w:rsidRPr="00281CC7" w:rsidRDefault="00281CC7" w:rsidP="00281CC7">
            <w:pPr>
              <w:spacing w:line="278" w:lineRule="auto"/>
              <w:cnfStyle w:val="000000000000" w:firstRow="0" w:lastRow="0" w:firstColumn="0" w:lastColumn="0" w:oddVBand="0" w:evenVBand="0" w:oddHBand="0" w:evenHBand="0" w:firstRowFirstColumn="0" w:firstRowLastColumn="0" w:lastRowFirstColumn="0" w:lastRowLastColumn="0"/>
            </w:pPr>
            <w:r w:rsidRPr="00281CC7">
              <w:t>Dim_MembershipAccount.MembershipAccountKey; Dim_Member.MemberKey; Bridge_AccountMember</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1AF8BC29" w14:textId="77777777" w:rsidR="00281CC7" w:rsidRPr="00281CC7" w:rsidRDefault="00281CC7" w:rsidP="00281CC7">
            <w:pPr>
              <w:spacing w:line="278" w:lineRule="auto"/>
              <w:cnfStyle w:val="000000000000" w:firstRow="0" w:lastRow="0" w:firstColumn="0" w:lastColumn="0" w:oddVBand="0" w:evenVBand="0" w:oddHBand="0" w:evenHBand="0" w:firstRowFirstColumn="0" w:firstRowLastColumn="0" w:lastRowFirstColumn="0" w:lastRowLastColumn="0"/>
            </w:pPr>
            <w:r w:rsidRPr="00281CC7">
              <w:t>Stable account crosswalk and separate person tokens; dated source-supported associations. Never multiply renewal counts or fees by covered people.</w:t>
            </w:r>
          </w:p>
        </w:tc>
      </w:tr>
      <w:tr w:rsidR="00281CC7" w:rsidRPr="00281CC7" w14:paraId="2EA48A46" w14:textId="77777777" w:rsidTr="00BB5E7F">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50604A97" w14:textId="77777777" w:rsidR="00281CC7" w:rsidRPr="00281CC7" w:rsidRDefault="00281CC7" w:rsidP="00281CC7">
            <w:pPr>
              <w:spacing w:line="278" w:lineRule="auto"/>
            </w:pPr>
            <w:r w:rsidRPr="00281CC7">
              <w:t>MembershipEvents.event_id + membership_id + event_type + fee</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191A5B93" w14:textId="77777777" w:rsidR="00281CC7" w:rsidRPr="00281CC7" w:rsidRDefault="00281CC7" w:rsidP="00281CC7">
            <w:pPr>
              <w:spacing w:line="278" w:lineRule="auto"/>
              <w:cnfStyle w:val="000000100000" w:firstRow="0" w:lastRow="0" w:firstColumn="0" w:lastColumn="0" w:oddVBand="0" w:evenVBand="0" w:oddHBand="1" w:evenHBand="0" w:firstRowFirstColumn="0" w:firstRowLastColumn="0" w:lastRowFirstColumn="0" w:lastRowLastColumn="0"/>
            </w:pPr>
            <w:r w:rsidRPr="00281CC7">
              <w:t>Fact_MembershipEvents source key; MembershipAccountKey; EventType; FeeAmount</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2337CC47" w14:textId="77777777" w:rsidR="00281CC7" w:rsidRPr="00281CC7" w:rsidRDefault="00281CC7" w:rsidP="00281CC7">
            <w:pPr>
              <w:spacing w:line="278" w:lineRule="auto"/>
              <w:cnfStyle w:val="000000100000" w:firstRow="0" w:lastRow="0" w:firstColumn="0" w:lastColumn="0" w:oddVBand="0" w:evenVBand="0" w:oddHBand="1" w:evenHBand="0" w:firstRowFirstColumn="0" w:firstRowLastColumn="0" w:lastRowFirstColumn="0" w:lastRowLastColumn="0"/>
            </w:pPr>
            <w:r w:rsidRPr="00281CC7">
              <w:t>Deduplicate source events, resolve stable account and event-date membership type; renewal count uses distinct eligible accounts.</w:t>
            </w:r>
          </w:p>
        </w:tc>
      </w:tr>
      <w:tr w:rsidR="00281CC7" w:rsidRPr="00281CC7" w14:paraId="54F97363" w14:textId="77777777" w:rsidTr="00BB5E7F">
        <w:trPr>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79596808" w14:textId="77777777" w:rsidR="00281CC7" w:rsidRPr="00281CC7" w:rsidRDefault="00281CC7" w:rsidP="00281CC7">
            <w:pPr>
              <w:spacing w:line="278" w:lineRule="auto"/>
            </w:pPr>
            <w:r w:rsidRPr="00281CC7">
              <w:lastRenderedPageBreak/>
              <w:t>MembershipAccount.valid_from + valid_to + status + membership_type</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75F8FB7B" w14:textId="77777777" w:rsidR="00281CC7" w:rsidRPr="00281CC7" w:rsidRDefault="00281CC7" w:rsidP="00281CC7">
            <w:pPr>
              <w:spacing w:line="278" w:lineRule="auto"/>
              <w:cnfStyle w:val="000000000000" w:firstRow="0" w:lastRow="0" w:firstColumn="0" w:lastColumn="0" w:oddVBand="0" w:evenVBand="0" w:oddHBand="0" w:evenHBand="0" w:firstRowFirstColumn="0" w:firstRowLastColumn="0" w:lastRowFirstColumn="0" w:lastRowLastColumn="0"/>
            </w:pPr>
            <w:r w:rsidRPr="00281CC7">
              <w:t>Fact_MembershipSnapshot.MembershipAccountKey; MembershipTypeKey; MonthKey; ActiveFlag</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6BD49232" w14:textId="77777777" w:rsidR="00281CC7" w:rsidRPr="00281CC7" w:rsidRDefault="00281CC7" w:rsidP="00281CC7">
            <w:pPr>
              <w:spacing w:line="278" w:lineRule="auto"/>
              <w:cnfStyle w:val="000000000000" w:firstRow="0" w:lastRow="0" w:firstColumn="0" w:lastColumn="0" w:oddVBand="0" w:evenVBand="0" w:oddHBand="0" w:evenHBand="0" w:firstRowFirstColumn="0" w:firstRowLastColumn="0" w:lastRowFirstColumn="0" w:lastRowLastColumn="0"/>
            </w:pPr>
            <w:r w:rsidRPr="00281CC7">
              <w:t>Reconstruct account status/type at month end; enforce UNIQUE (MembershipAccountKey, MonthKey), not one row per covered person.</w:t>
            </w:r>
          </w:p>
        </w:tc>
      </w:tr>
      <w:tr w:rsidR="00281CC7" w:rsidRPr="00281CC7" w14:paraId="340B41CA" w14:textId="77777777" w:rsidTr="00BB5E7F">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00CC741C" w14:textId="77777777" w:rsidR="00281CC7" w:rsidRPr="00281CC7" w:rsidRDefault="00281CC7" w:rsidP="00281CC7">
            <w:pPr>
              <w:spacing w:line="278" w:lineRule="auto"/>
            </w:pPr>
            <w:r w:rsidRPr="00281CC7">
              <w:t>MembershipAccount.renewal_due_date; MembershipType.renewal_required</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3E8F132A" w14:textId="77777777" w:rsidR="00281CC7" w:rsidRPr="00281CC7" w:rsidRDefault="00281CC7" w:rsidP="00281CC7">
            <w:pPr>
              <w:spacing w:line="278" w:lineRule="auto"/>
              <w:cnfStyle w:val="000000100000" w:firstRow="0" w:lastRow="0" w:firstColumn="0" w:lastColumn="0" w:oddVBand="0" w:evenVBand="0" w:oddHBand="1" w:evenHBand="0" w:firstRowFirstColumn="0" w:firstRowLastColumn="0" w:lastRowFirstColumn="0" w:lastRowLastColumn="0"/>
            </w:pPr>
            <w:r w:rsidRPr="00281CC7">
              <w:t>Fact_MembershipSnapshot.RenewalDueDate; DueForRenewalFlag; Dim_MembershipType.RenewalRequired</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11DF068E" w14:textId="77777777" w:rsidR="00281CC7" w:rsidRPr="00281CC7" w:rsidRDefault="00281CC7" w:rsidP="00281CC7">
            <w:pPr>
              <w:spacing w:line="278" w:lineRule="auto"/>
              <w:cnfStyle w:val="000000100000" w:firstRow="0" w:lastRow="0" w:firstColumn="0" w:lastColumn="0" w:oddVBand="0" w:evenVBand="0" w:oddHBand="1" w:evenHBand="0" w:firstRowFirstColumn="0" w:firstRowLastColumn="0" w:lastRowFirstColumn="0" w:lastRowLastColumn="0"/>
            </w:pPr>
            <w:r w:rsidRPr="00281CC7">
              <w:t>Flag accounts due in following month; exclude non-renewing types. Match qualifying renewal events through due date + 30 days; label immature cohorts provisional.</w:t>
            </w:r>
          </w:p>
        </w:tc>
      </w:tr>
      <w:tr w:rsidR="00281CC7" w:rsidRPr="00281CC7" w14:paraId="504BE487" w14:textId="77777777" w:rsidTr="00BB5E7F">
        <w:trPr>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2EE7B1CF" w14:textId="77777777" w:rsidR="00281CC7" w:rsidRPr="00281CC7" w:rsidRDefault="00281CC7" w:rsidP="00281CC7">
            <w:r w:rsidRPr="00281CC7">
              <w:t>EPOS.transaction_id + line_number</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099D1A5C" w14:textId="77777777" w:rsidR="00281CC7" w:rsidRPr="00281CC7" w:rsidRDefault="00281CC7" w:rsidP="00281CC7">
            <w:pPr>
              <w:cnfStyle w:val="000000000000" w:firstRow="0" w:lastRow="0" w:firstColumn="0" w:lastColumn="0" w:oddVBand="0" w:evenVBand="0" w:oddHBand="0" w:evenHBand="0" w:firstRowFirstColumn="0" w:firstRowLastColumn="0" w:lastRowFirstColumn="0" w:lastRowLastColumn="0"/>
            </w:pPr>
            <w:r w:rsidRPr="00281CC7">
              <w:t>Fact_RetailSales source event identity</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6B08EBD3" w14:textId="77777777" w:rsidR="00281CC7" w:rsidRPr="00281CC7" w:rsidRDefault="00281CC7" w:rsidP="00281CC7">
            <w:pPr>
              <w:cnfStyle w:val="000000000000" w:firstRow="0" w:lastRow="0" w:firstColumn="0" w:lastColumn="0" w:oddVBand="0" w:evenVBand="0" w:oddHBand="0" w:evenHBand="0" w:firstRowFirstColumn="0" w:firstRowLastColumn="0" w:lastRowFirstColumn="0" w:lastRowLastColumn="0"/>
            </w:pPr>
            <w:r w:rsidRPr="00281CC7">
              <w:t>Preserve both values; repeated product lines do not become duplicates.</w:t>
            </w:r>
          </w:p>
        </w:tc>
      </w:tr>
      <w:tr w:rsidR="00281CC7" w:rsidRPr="00281CC7" w14:paraId="3551A0F9" w14:textId="77777777" w:rsidTr="00BB5E7F">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0A8AF805" w14:textId="77777777" w:rsidR="00281CC7" w:rsidRPr="00281CC7" w:rsidRDefault="00281CC7" w:rsidP="00281CC7">
            <w:r w:rsidRPr="00281CC7">
              <w:t>EPOS.quantity + gross + discount + tax</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10599DA7" w14:textId="77777777" w:rsidR="00281CC7" w:rsidRPr="00281CC7" w:rsidRDefault="00281CC7" w:rsidP="00281CC7">
            <w:pPr>
              <w:cnfStyle w:val="000000100000" w:firstRow="0" w:lastRow="0" w:firstColumn="0" w:lastColumn="0" w:oddVBand="0" w:evenVBand="0" w:oddHBand="1" w:evenHBand="0" w:firstRowFirstColumn="0" w:firstRowLastColumn="0" w:lastRowFirstColumn="0" w:lastRowLastColumn="0"/>
            </w:pPr>
            <w:r w:rsidRPr="00281CC7">
              <w:t>Fact_RetailSales.Quantity; NetSales; DiscountAmount</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5901CE3B" w14:textId="77777777" w:rsidR="00281CC7" w:rsidRPr="00281CC7" w:rsidRDefault="00281CC7" w:rsidP="00281CC7">
            <w:pPr>
              <w:cnfStyle w:val="000000100000" w:firstRow="0" w:lastRow="0" w:firstColumn="0" w:lastColumn="0" w:oddVBand="0" w:evenVBand="0" w:oddHBand="1" w:evenHBand="0" w:firstRowFirstColumn="0" w:firstRowLastColumn="0" w:lastRowFirstColumn="0" w:lastRowLastColumn="0"/>
            </w:pPr>
            <w:r w:rsidRPr="00281CC7">
              <w:t>Validate VAT-inclusive/exclusive semantics; deduct discounts/tax exactly once.</w:t>
            </w:r>
          </w:p>
        </w:tc>
      </w:tr>
      <w:tr w:rsidR="00281CC7" w:rsidRPr="00281CC7" w14:paraId="7291787C" w14:textId="77777777" w:rsidTr="00BB5E7F">
        <w:trPr>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17994DBF" w14:textId="77777777" w:rsidR="00281CC7" w:rsidRPr="00281CC7" w:rsidRDefault="00281CC7" w:rsidP="00281CC7">
            <w:r w:rsidRPr="00281CC7">
              <w:t>Venue.booking_id + booking_date + event_date</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6F485154" w14:textId="77777777" w:rsidR="00281CC7" w:rsidRPr="00281CC7" w:rsidRDefault="00281CC7" w:rsidP="00281CC7">
            <w:pPr>
              <w:cnfStyle w:val="000000000000" w:firstRow="0" w:lastRow="0" w:firstColumn="0" w:lastColumn="0" w:oddVBand="0" w:evenVBand="0" w:oddHBand="0" w:evenHBand="0" w:firstRowFirstColumn="0" w:firstRowLastColumn="0" w:lastRowFirstColumn="0" w:lastRowLastColumn="0"/>
            </w:pPr>
            <w:r w:rsidRPr="00281CC7">
              <w:t>Fact_VenueHire source key; BookingDateKey; EventDateKey</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44650584" w14:textId="77777777" w:rsidR="00281CC7" w:rsidRPr="00281CC7" w:rsidRDefault="00281CC7" w:rsidP="00281CC7">
            <w:pPr>
              <w:cnfStyle w:val="000000000000" w:firstRow="0" w:lastRow="0" w:firstColumn="0" w:lastColumn="0" w:oddVBand="0" w:evenVBand="0" w:oddHBand="0" w:evenHBand="0" w:firstRowFirstColumn="0" w:firstRowLastColumn="0" w:lastRowFirstColumn="0" w:lastRowLastColumn="0"/>
            </w:pPr>
            <w:r w:rsidRPr="00281CC7">
              <w:t>Role-playing Dim_Date keys; upsert changed bookings and date corrections.</w:t>
            </w:r>
          </w:p>
        </w:tc>
      </w:tr>
      <w:tr w:rsidR="00281CC7" w:rsidRPr="00281CC7" w14:paraId="496F7741" w14:textId="77777777" w:rsidTr="00BB5E7F">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51C81D97" w14:textId="77777777" w:rsidR="00281CC7" w:rsidRPr="00281CC7" w:rsidRDefault="00281CC7" w:rsidP="00281CC7">
            <w:r w:rsidRPr="00281CC7">
              <w:t>Venue.duration + price + booking_status</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0523FD1B" w14:textId="77777777" w:rsidR="00281CC7" w:rsidRPr="00281CC7" w:rsidRDefault="00281CC7" w:rsidP="00281CC7">
            <w:pPr>
              <w:cnfStyle w:val="000000100000" w:firstRow="0" w:lastRow="0" w:firstColumn="0" w:lastColumn="0" w:oddVBand="0" w:evenVBand="0" w:oddHBand="1" w:evenHBand="0" w:firstRowFirstColumn="0" w:firstRowLastColumn="0" w:lastRowFirstColumn="0" w:lastRowLastColumn="0"/>
            </w:pPr>
            <w:r w:rsidRPr="00281CC7">
              <w:t>Fact_VenueHire.BookedHours; HireRevenue; BookingStatus</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50B1A0B7" w14:textId="77777777" w:rsidR="00281CC7" w:rsidRPr="00281CC7" w:rsidRDefault="00281CC7" w:rsidP="00281CC7">
            <w:pPr>
              <w:cnfStyle w:val="000000100000" w:firstRow="0" w:lastRow="0" w:firstColumn="0" w:lastColumn="0" w:oddVBand="0" w:evenVBand="0" w:oddHBand="1" w:evenHBand="0" w:firstRowFirstColumn="0" w:firstRowLastColumn="0" w:lastRowFirstColumn="0" w:lastRowLastColumn="0"/>
            </w:pPr>
            <w:r w:rsidRPr="00281CC7">
              <w:t>Convert duration; status descriptive; track cancellation and provisional amount.</w:t>
            </w:r>
          </w:p>
        </w:tc>
      </w:tr>
      <w:tr w:rsidR="00281CC7" w:rsidRPr="00281CC7" w14:paraId="63AFF709" w14:textId="77777777" w:rsidTr="00BB5E7F">
        <w:trPr>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543ECC3B" w14:textId="77777777" w:rsidR="00281CC7" w:rsidRPr="00281CC7" w:rsidRDefault="00281CC7" w:rsidP="00281CC7">
            <w:r w:rsidRPr="00281CC7">
              <w:t>Fundraising.receipt_id + received_amount</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082DE88D" w14:textId="77777777" w:rsidR="00281CC7" w:rsidRPr="00281CC7" w:rsidRDefault="00281CC7" w:rsidP="00281CC7">
            <w:pPr>
              <w:cnfStyle w:val="000000000000" w:firstRow="0" w:lastRow="0" w:firstColumn="0" w:lastColumn="0" w:oddVBand="0" w:evenVBand="0" w:oddHBand="0" w:evenHBand="0" w:firstRowFirstColumn="0" w:firstRowLastColumn="0" w:lastRowFirstColumn="0" w:lastRowLastColumn="0"/>
            </w:pPr>
            <w:r w:rsidRPr="00281CC7">
              <w:t>Fact_Fundraising source key; ReceivedAmount</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643F1906" w14:textId="77777777" w:rsidR="00281CC7" w:rsidRPr="00281CC7" w:rsidRDefault="00281CC7" w:rsidP="00281CC7">
            <w:pPr>
              <w:cnfStyle w:val="000000000000" w:firstRow="0" w:lastRow="0" w:firstColumn="0" w:lastColumn="0" w:oddVBand="0" w:evenVBand="0" w:oddHBand="0" w:evenHBand="0" w:firstRowFirstColumn="0" w:firstRowLastColumn="0" w:lastRowFirstColumn="0" w:lastRowLastColumn="0"/>
            </w:pPr>
            <w:r w:rsidRPr="00281CC7">
              <w:t>Recognised cash receipt only; exclude pledges and duplicate receipts.</w:t>
            </w:r>
          </w:p>
        </w:tc>
      </w:tr>
      <w:tr w:rsidR="00281CC7" w:rsidRPr="00281CC7" w14:paraId="1DF70C2D" w14:textId="77777777" w:rsidTr="00BB5E7F">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70A4F7C6" w14:textId="77777777" w:rsidR="00281CC7" w:rsidRPr="00281CC7" w:rsidRDefault="00281CC7" w:rsidP="00281CC7">
            <w:r w:rsidRPr="00281CC7">
              <w:t>WorkEntry.entry_id + staff_id + hours + cost</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03C2492A" w14:textId="77777777" w:rsidR="00281CC7" w:rsidRPr="00281CC7" w:rsidRDefault="00281CC7" w:rsidP="00281CC7">
            <w:pPr>
              <w:cnfStyle w:val="000000100000" w:firstRow="0" w:lastRow="0" w:firstColumn="0" w:lastColumn="0" w:oddVBand="0" w:evenVBand="0" w:oddHBand="1" w:evenHBand="0" w:firstRowFirstColumn="0" w:firstRowLastColumn="0" w:lastRowFirstColumn="0" w:lastRowLastColumn="0"/>
            </w:pPr>
            <w:r w:rsidRPr="00281CC7">
              <w:t>Fact_Workforce source key; StaffKey; HoursWorked; LabourCost</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4F7D88D4" w14:textId="77777777" w:rsidR="00281CC7" w:rsidRPr="00281CC7" w:rsidRDefault="00281CC7" w:rsidP="00281CC7">
            <w:pPr>
              <w:cnfStyle w:val="000000100000" w:firstRow="0" w:lastRow="0" w:firstColumn="0" w:lastColumn="0" w:oddVBand="0" w:evenVBand="0" w:oddHBand="1" w:evenHBand="0" w:firstRowFirstColumn="0" w:firstRowLastColumn="0" w:lastRowFirstColumn="0" w:lastRowLastColumn="0"/>
            </w:pPr>
            <w:r w:rsidRPr="00281CC7">
              <w:t>Resolve protected staff key; check dates, site, hours and attributable cost.</w:t>
            </w:r>
          </w:p>
        </w:tc>
      </w:tr>
      <w:tr w:rsidR="00281CC7" w:rsidRPr="00281CC7" w14:paraId="223EBFB1" w14:textId="77777777" w:rsidTr="00BB5E7F">
        <w:trPr>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299AE80D" w14:textId="77777777" w:rsidR="00281CC7" w:rsidRPr="00281CC7" w:rsidRDefault="00281CC7" w:rsidP="00281CC7">
            <w:pPr>
              <w:spacing w:line="278" w:lineRule="auto"/>
            </w:pPr>
            <w:r w:rsidRPr="00281CC7">
              <w:t>Ledger.unit + period + category + amount</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36C4FC10" w14:textId="77777777" w:rsidR="00281CC7" w:rsidRPr="00281CC7" w:rsidRDefault="00281CC7" w:rsidP="00281CC7">
            <w:pPr>
              <w:spacing w:line="278" w:lineRule="auto"/>
              <w:cnfStyle w:val="000000000000" w:firstRow="0" w:lastRow="0" w:firstColumn="0" w:lastColumn="0" w:oddVBand="0" w:evenVBand="0" w:oddHBand="0" w:evenHBand="0" w:firstRowFirstColumn="0" w:firstRowLastColumn="0" w:lastRowFirstColumn="0" w:lastRowLastColumn="0"/>
            </w:pPr>
            <w:r w:rsidRPr="00281CC7">
              <w:t>Fact_SiteFinance.SiteKey; MonthKey; FinancialCategoryKey; ActualAmount</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3E06B446" w14:textId="77777777" w:rsidR="00281CC7" w:rsidRPr="00281CC7" w:rsidRDefault="00281CC7" w:rsidP="00281CC7">
            <w:pPr>
              <w:spacing w:line="278" w:lineRule="auto"/>
              <w:cnfStyle w:val="000000000000" w:firstRow="0" w:lastRow="0" w:firstColumn="0" w:lastColumn="0" w:oddVBand="0" w:evenVBand="0" w:oddHBand="0" w:evenHBand="0" w:firstRowFirstColumn="0" w:firstRowLastColumn="0" w:lastRowFirstColumn="0" w:lastRowLastColumn="0"/>
            </w:pPr>
            <w:r w:rsidRPr="00281CC7">
              <w:t>Resolve reporting unit to month-end SiteKey; approved postings; normalise signs; category defines IncomeOrCost; central unit retained.</w:t>
            </w:r>
          </w:p>
        </w:tc>
      </w:tr>
      <w:tr w:rsidR="00281CC7" w:rsidRPr="00281CC7" w14:paraId="5D1597CD" w14:textId="77777777" w:rsidTr="00BB5E7F">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5C4CB01B" w14:textId="77777777" w:rsidR="00281CC7" w:rsidRPr="00281CC7" w:rsidRDefault="00281CC7" w:rsidP="00281CC7">
            <w:r w:rsidRPr="00281CC7">
              <w:t>Budget.period + category + approved_budget</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050CEE9A" w14:textId="77777777" w:rsidR="00281CC7" w:rsidRPr="00281CC7" w:rsidRDefault="00281CC7" w:rsidP="00281CC7">
            <w:pPr>
              <w:cnfStyle w:val="000000100000" w:firstRow="0" w:lastRow="0" w:firstColumn="0" w:lastColumn="0" w:oddVBand="0" w:evenVBand="0" w:oddHBand="1" w:evenHBand="0" w:firstRowFirstColumn="0" w:firstRowLastColumn="0" w:lastRowFirstColumn="0" w:lastRowLastColumn="0"/>
            </w:pPr>
            <w:r w:rsidRPr="00281CC7">
              <w:t>Fact_SiteFinance.BudgetAmount</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5C2A47E9" w14:textId="77777777" w:rsidR="00281CC7" w:rsidRPr="00281CC7" w:rsidRDefault="00281CC7" w:rsidP="00281CC7">
            <w:pPr>
              <w:cnfStyle w:val="000000100000" w:firstRow="0" w:lastRow="0" w:firstColumn="0" w:lastColumn="0" w:oddVBand="0" w:evenVBand="0" w:oddHBand="1" w:evenHBand="0" w:firstRowFirstColumn="0" w:firstRowLastColumn="0" w:lastRowFirstColumn="0" w:lastRowLastColumn="0"/>
            </w:pPr>
            <w:r w:rsidRPr="00281CC7">
              <w:t xml:space="preserve">Align to unit/category/month; keep null if budget </w:t>
            </w:r>
            <w:proofErr w:type="gramStart"/>
            <w:r w:rsidRPr="00281CC7">
              <w:t>not</w:t>
            </w:r>
            <w:proofErr w:type="gramEnd"/>
            <w:r w:rsidRPr="00281CC7">
              <w:t xml:space="preserve"> available.</w:t>
            </w:r>
          </w:p>
        </w:tc>
      </w:tr>
      <w:tr w:rsidR="00281CC7" w:rsidRPr="00281CC7" w14:paraId="78E6B8E3" w14:textId="77777777" w:rsidTr="00BB5E7F">
        <w:trPr>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206D6B5E" w14:textId="77777777" w:rsidR="00281CC7" w:rsidRPr="00281CC7" w:rsidRDefault="00281CC7" w:rsidP="00281CC7">
            <w:pPr>
              <w:spacing w:line="278" w:lineRule="auto"/>
            </w:pPr>
            <w:r w:rsidRPr="00281CC7">
              <w:lastRenderedPageBreak/>
              <w:t>Crosswalk.site_code + region_code + level + version + valid_from/to; external region + period + indicator + value</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20BCAB19" w14:textId="77777777" w:rsidR="00281CC7" w:rsidRPr="00281CC7" w:rsidRDefault="00281CC7" w:rsidP="00281CC7">
            <w:pPr>
              <w:spacing w:line="278" w:lineRule="auto"/>
              <w:cnfStyle w:val="000000000000" w:firstRow="0" w:lastRow="0" w:firstColumn="0" w:lastColumn="0" w:oddVBand="0" w:evenVBand="0" w:oddHBand="0" w:evenHBand="0" w:firstRowFirstColumn="0" w:firstRowLastColumn="0" w:lastRowFirstColumn="0" w:lastRowLastColumn="0"/>
            </w:pPr>
            <w:r w:rsidRPr="00281CC7">
              <w:t>Map_SiteRegion.SiteKey, RegionKey, ValidFrom, ValidTo; Dim_Region.GeographyLevel; Fact_ExternalContext keys and IndicatorValue</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00FCAF89" w14:textId="77777777" w:rsidR="00281CC7" w:rsidRPr="00281CC7" w:rsidRDefault="00281CC7" w:rsidP="00281CC7">
            <w:pPr>
              <w:spacing w:line="278" w:lineRule="auto"/>
              <w:cnfStyle w:val="000000000000" w:firstRow="0" w:lastRow="0" w:firstColumn="0" w:lastColumn="0" w:oddVBand="0" w:evenVBand="0" w:oddHBand="0" w:evenHBand="0" w:firstRowFirstColumn="0" w:firstRowLastColumn="0" w:lastRowFirstColumn="0" w:lastRowLastColumn="0"/>
            </w:pPr>
            <w:r w:rsidRPr="00281CC7">
              <w:t>Resolve dated site/region keys; reject overlapping or ambiguous mappings. Aggregate visitors to matching region/period before joining one approved observation; never sum population across visits.</w:t>
            </w:r>
          </w:p>
        </w:tc>
      </w:tr>
      <w:tr w:rsidR="00281CC7" w:rsidRPr="00281CC7" w14:paraId="64B06205" w14:textId="77777777" w:rsidTr="00BB5E7F">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464FDD6B" w14:textId="77777777" w:rsidR="00281CC7" w:rsidRPr="00281CC7" w:rsidRDefault="00281CC7" w:rsidP="00281CC7">
            <w:r w:rsidRPr="00281CC7">
              <w:t>Fact_Admissions.DateKey + SiteKey + VisitorTypeKey</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00EE281E" w14:textId="77777777" w:rsidR="00281CC7" w:rsidRPr="00281CC7" w:rsidRDefault="00281CC7" w:rsidP="00281CC7">
            <w:pPr>
              <w:cnfStyle w:val="000000100000" w:firstRow="0" w:lastRow="0" w:firstColumn="0" w:lastColumn="0" w:oddVBand="0" w:evenVBand="0" w:oddHBand="1" w:evenHBand="0" w:firstRowFirstColumn="0" w:firstRowLastColumn="0" w:lastRowFirstColumn="0" w:lastRowLastColumn="0"/>
            </w:pPr>
            <w:r w:rsidRPr="00281CC7">
              <w:t>Agg_DailySiteAdmissions totals</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4B85BCFF" w14:textId="77777777" w:rsidR="00281CC7" w:rsidRPr="00281CC7" w:rsidRDefault="00281CC7" w:rsidP="00281CC7">
            <w:pPr>
              <w:cnfStyle w:val="000000100000" w:firstRow="0" w:lastRow="0" w:firstColumn="0" w:lastColumn="0" w:oddVBand="0" w:evenVBand="0" w:oddHBand="1" w:evenHBand="0" w:firstRowFirstColumn="0" w:firstRowLastColumn="0" w:lastRowFirstColumn="0" w:lastRowLastColumn="0"/>
            </w:pPr>
            <w:r w:rsidRPr="00281CC7">
              <w:t xml:space="preserve">Group validated </w:t>
            </w:r>
            <w:proofErr w:type="gramStart"/>
            <w:r w:rsidRPr="00281CC7">
              <w:t>visitor</w:t>
            </w:r>
            <w:proofErr w:type="gramEnd"/>
            <w:r w:rsidRPr="00281CC7">
              <w:t xml:space="preserve"> counts and amounts; rebuild amended partitions.</w:t>
            </w:r>
          </w:p>
        </w:tc>
      </w:tr>
      <w:tr w:rsidR="00281CC7" w:rsidRPr="00281CC7" w14:paraId="68DF14A0" w14:textId="77777777" w:rsidTr="00BB5E7F">
        <w:trPr>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5DAD47E2" w14:textId="77777777" w:rsidR="00281CC7" w:rsidRPr="00281CC7" w:rsidRDefault="00281CC7" w:rsidP="00281CC7">
            <w:pPr>
              <w:spacing w:line="278" w:lineRule="auto"/>
            </w:pPr>
            <w:r w:rsidRPr="00281CC7">
              <w:t>Finance / admissions / hire / workforce totals; membership snapshots and events</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5BABA2C9" w14:textId="77777777" w:rsidR="00281CC7" w:rsidRPr="00281CC7" w:rsidRDefault="00281CC7" w:rsidP="00281CC7">
            <w:pPr>
              <w:spacing w:line="278" w:lineRule="auto"/>
              <w:cnfStyle w:val="000000000000" w:firstRow="0" w:lastRow="0" w:firstColumn="0" w:lastColumn="0" w:oddVBand="0" w:evenVBand="0" w:oddHBand="0" w:evenHBand="0" w:firstRowFirstColumn="0" w:firstRowLastColumn="0" w:lastRowFirstColumn="0" w:lastRowLastColumn="0"/>
            </w:pPr>
            <w:r w:rsidRPr="00281CC7">
              <w:t>Exec_SiteMonth; Exec_MembershipMonth</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vAlign w:val="center"/>
          </w:tcPr>
          <w:p w14:paraId="6290D242" w14:textId="77777777" w:rsidR="00281CC7" w:rsidRPr="00281CC7" w:rsidRDefault="00281CC7" w:rsidP="00281CC7">
            <w:pPr>
              <w:spacing w:line="278" w:lineRule="auto"/>
              <w:cnfStyle w:val="000000000000" w:firstRow="0" w:lastRow="0" w:firstColumn="0" w:lastColumn="0" w:oddVBand="0" w:evenVBand="0" w:oddHBand="0" w:evenHBand="0" w:firstRowFirstColumn="0" w:firstRowLastColumn="0" w:lastRowFirstColumn="0" w:lastRowLastColumn="0"/>
            </w:pPr>
            <w:r w:rsidRPr="00281CC7">
              <w:t>Map SiteKey versions to CanonicalSiteCode and independently aggregate month/unit. Separately count eligible and renewed accounts by cohort/type; zero denominators return null.</w:t>
            </w:r>
          </w:p>
        </w:tc>
      </w:tr>
      <w:tr w:rsidR="00281CC7" w:rsidRPr="00281CC7" w14:paraId="629EA36C" w14:textId="77777777" w:rsidTr="00BB5E7F">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tcPr>
          <w:p w14:paraId="5127387B" w14:textId="77777777" w:rsidR="00281CC7" w:rsidRPr="00281CC7" w:rsidRDefault="00281CC7" w:rsidP="00281CC7">
            <w:pPr>
              <w:spacing w:line="278" w:lineRule="auto"/>
            </w:pPr>
            <w:r w:rsidRPr="00281CC7">
              <w:t>ProductCatalogue.category; EPOS.outlet_id + OutletRegister.type</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tcPr>
          <w:p w14:paraId="68AEB846" w14:textId="77777777" w:rsidR="00281CC7" w:rsidRPr="00281CC7" w:rsidRDefault="00281CC7" w:rsidP="00281CC7">
            <w:pPr>
              <w:spacing w:line="278" w:lineRule="auto"/>
              <w:cnfStyle w:val="000000100000" w:firstRow="0" w:lastRow="0" w:firstColumn="0" w:lastColumn="0" w:oddVBand="0" w:evenVBand="0" w:oddHBand="1" w:evenHBand="0" w:firstRowFirstColumn="0" w:firstRowLastColumn="0" w:lastRowFirstColumn="0" w:lastRowLastColumn="0"/>
            </w:pPr>
            <w:r w:rsidRPr="00281CC7">
              <w:t>Dim_Product.ProductCategory; Fact_RetailSales.OutletType</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tcPr>
          <w:p w14:paraId="11E03D5C" w14:textId="77777777" w:rsidR="00281CC7" w:rsidRPr="00281CC7" w:rsidRDefault="00281CC7" w:rsidP="00281CC7">
            <w:pPr>
              <w:spacing w:line="278" w:lineRule="auto"/>
              <w:cnfStyle w:val="000000100000" w:firstRow="0" w:lastRow="0" w:firstColumn="0" w:lastColumn="0" w:oddVBand="0" w:evenVBand="0" w:oddHBand="1" w:evenHBand="0" w:firstRowFirstColumn="0" w:firstRowLastColumn="0" w:lastRowFirstColumn="0" w:lastRowLastColumn="0"/>
            </w:pPr>
            <w:r w:rsidRPr="00281CC7">
              <w:t>Controlled categories; outlet type from actual selling outlet, not inferred from product; unknown values retained for review.</w:t>
            </w:r>
          </w:p>
        </w:tc>
      </w:tr>
      <w:tr w:rsidR="00281CC7" w:rsidRPr="00281CC7" w14:paraId="5D9D865E" w14:textId="77777777" w:rsidTr="00BB5E7F">
        <w:trPr>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tcPr>
          <w:p w14:paraId="7AF05E7E" w14:textId="77777777" w:rsidR="00281CC7" w:rsidRPr="00281CC7" w:rsidRDefault="00281CC7" w:rsidP="00281CC7">
            <w:pPr>
              <w:spacing w:line="278" w:lineRule="auto"/>
            </w:pPr>
            <w:r w:rsidRPr="00281CC7">
              <w:t>VisitorType.code + eligibility_classification</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tcPr>
          <w:p w14:paraId="7265F611" w14:textId="77777777" w:rsidR="00281CC7" w:rsidRPr="00281CC7" w:rsidRDefault="00281CC7" w:rsidP="00281CC7">
            <w:pPr>
              <w:spacing w:line="278" w:lineRule="auto"/>
              <w:cnfStyle w:val="000000000000" w:firstRow="0" w:lastRow="0" w:firstColumn="0" w:lastColumn="0" w:oddVBand="0" w:evenVBand="0" w:oddHBand="0" w:evenHBand="0" w:firstRowFirstColumn="0" w:firstRowLastColumn="0" w:lastRowFirstColumn="0" w:lastRowLastColumn="0"/>
            </w:pPr>
            <w:r w:rsidRPr="00281CC7">
              <w:t>Dim_VisitorType.VisitorTypeName; MemberClassification</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tcPr>
          <w:p w14:paraId="4C9DD267" w14:textId="77777777" w:rsidR="00281CC7" w:rsidRPr="00281CC7" w:rsidRDefault="00281CC7" w:rsidP="00281CC7">
            <w:pPr>
              <w:spacing w:line="278" w:lineRule="auto"/>
              <w:cnfStyle w:val="000000000000" w:firstRow="0" w:lastRow="0" w:firstColumn="0" w:lastColumn="0" w:oddVBand="0" w:evenVBand="0" w:oddHBand="0" w:evenHBand="0" w:firstRowFirstColumn="0" w:firstRowLastColumn="0" w:lastRowFirstColumn="0" w:lastRowLastColumn="0"/>
            </w:pPr>
            <w:r w:rsidRPr="00281CC7">
              <w:t>Approved member/non-member classification; mixed and unresolved remain separate from segment totals.</w:t>
            </w:r>
          </w:p>
        </w:tc>
      </w:tr>
      <w:tr w:rsidR="00281CC7" w:rsidRPr="00281CC7" w14:paraId="396B41FC" w14:textId="77777777" w:rsidTr="00BB5E7F">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tcPr>
          <w:p w14:paraId="7F38B2E4" w14:textId="77777777" w:rsidR="00281CC7" w:rsidRPr="00281CC7" w:rsidRDefault="00281CC7" w:rsidP="00281CC7">
            <w:pPr>
              <w:spacing w:line="278" w:lineRule="auto"/>
            </w:pPr>
            <w:r w:rsidRPr="00281CC7">
              <w:t>MembershipType.code + name + renewal_rule</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tcPr>
          <w:p w14:paraId="3D33C080" w14:textId="77777777" w:rsidR="00281CC7" w:rsidRPr="00281CC7" w:rsidRDefault="00281CC7" w:rsidP="00281CC7">
            <w:pPr>
              <w:spacing w:line="278" w:lineRule="auto"/>
              <w:cnfStyle w:val="000000100000" w:firstRow="0" w:lastRow="0" w:firstColumn="0" w:lastColumn="0" w:oddVBand="0" w:evenVBand="0" w:oddHBand="1" w:evenHBand="0" w:firstRowFirstColumn="0" w:firstRowLastColumn="0" w:lastRowFirstColumn="0" w:lastRowLastColumn="0"/>
            </w:pPr>
            <w:r w:rsidRPr="00281CC7">
              <w:t>Dim_MembershipType.TypeName; RenewalRequired</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tcPr>
          <w:p w14:paraId="056CC918" w14:textId="77777777" w:rsidR="00281CC7" w:rsidRPr="00281CC7" w:rsidRDefault="00281CC7" w:rsidP="00281CC7">
            <w:pPr>
              <w:spacing w:line="278" w:lineRule="auto"/>
              <w:cnfStyle w:val="000000100000" w:firstRow="0" w:lastRow="0" w:firstColumn="0" w:lastColumn="0" w:oddVBand="0" w:evenVBand="0" w:oddHBand="1" w:evenHBand="0" w:firstRowFirstColumn="0" w:firstRowLastColumn="0" w:lastRowFirstColumn="0" w:lastRowLastColumn="0"/>
            </w:pPr>
            <w:r w:rsidRPr="00281CC7">
              <w:t>Individual/family/corporate/life categories; renewal eligibility follows verified scheme rules.</w:t>
            </w:r>
          </w:p>
        </w:tc>
      </w:tr>
      <w:tr w:rsidR="00281CC7" w:rsidRPr="00281CC7" w14:paraId="5C51EE9C" w14:textId="77777777" w:rsidTr="00BB5E7F">
        <w:trPr>
          <w:cantSplit/>
          <w:jc w:val="center"/>
        </w:trPr>
        <w:tc>
          <w:tcPr>
            <w:cnfStyle w:val="001000000000" w:firstRow="0" w:lastRow="0" w:firstColumn="1" w:lastColumn="0" w:oddVBand="0" w:evenVBand="0" w:oddHBand="0" w:evenHBand="0" w:firstRowFirstColumn="0" w:firstRowLastColumn="0" w:lastRowFirstColumn="0" w:lastRowLastColumn="0"/>
            <w:tcW w:w="3146"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tcPr>
          <w:p w14:paraId="62CF3716" w14:textId="77777777" w:rsidR="00281CC7" w:rsidRPr="00281CC7" w:rsidRDefault="00281CC7" w:rsidP="00281CC7">
            <w:pPr>
              <w:spacing w:line="278" w:lineRule="auto"/>
            </w:pPr>
            <w:r w:rsidRPr="00281CC7">
              <w:t>FinancialCategory.code + name + income_cost_class</w:t>
            </w:r>
          </w:p>
        </w:tc>
        <w:tc>
          <w:tcPr>
            <w:tcW w:w="3487"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tcPr>
          <w:p w14:paraId="42813F54" w14:textId="77777777" w:rsidR="00281CC7" w:rsidRPr="00281CC7" w:rsidRDefault="00281CC7" w:rsidP="00281CC7">
            <w:pPr>
              <w:spacing w:line="278" w:lineRule="auto"/>
              <w:cnfStyle w:val="000000000000" w:firstRow="0" w:lastRow="0" w:firstColumn="0" w:lastColumn="0" w:oddVBand="0" w:evenVBand="0" w:oddHBand="0" w:evenHBand="0" w:firstRowFirstColumn="0" w:firstRowLastColumn="0" w:lastRowFirstColumn="0" w:lastRowLastColumn="0"/>
            </w:pPr>
            <w:r w:rsidRPr="00281CC7">
              <w:t>Dim_FinancialCategory.CategoryName; IncomeOrCost</w:t>
            </w:r>
          </w:p>
        </w:tc>
        <w:tc>
          <w:tcPr>
            <w:tcW w:w="3118" w:type="dxa"/>
            <w:tcBorders>
              <w:top w:val="single" w:sz="4" w:space="0" w:color="D9D9D9"/>
              <w:left w:val="single" w:sz="4" w:space="0" w:color="D9D9D9"/>
              <w:bottom w:val="single" w:sz="4" w:space="0" w:color="D9D9D9"/>
              <w:right w:val="single" w:sz="4" w:space="0" w:color="D9D9D9"/>
            </w:tcBorders>
            <w:tcMar>
              <w:top w:w="90" w:type="dxa"/>
              <w:left w:w="90" w:type="dxa"/>
              <w:bottom w:w="90" w:type="dxa"/>
              <w:right w:w="90" w:type="dxa"/>
            </w:tcMar>
          </w:tcPr>
          <w:p w14:paraId="7367486A" w14:textId="77777777" w:rsidR="00281CC7" w:rsidRPr="00281CC7" w:rsidRDefault="00281CC7" w:rsidP="00281CC7">
            <w:pPr>
              <w:spacing w:line="278" w:lineRule="auto"/>
              <w:cnfStyle w:val="000000000000" w:firstRow="0" w:lastRow="0" w:firstColumn="0" w:lastColumn="0" w:oddVBand="0" w:evenVBand="0" w:oddHBand="0" w:evenHBand="0" w:firstRowFirstColumn="0" w:firstRowLastColumn="0" w:lastRowFirstColumn="0" w:lastRowLastColumn="0"/>
            </w:pPr>
            <w:r w:rsidRPr="00281CC7">
              <w:t>Approved income/cost classification and sign convention; operating surplus = income minus costs.</w:t>
            </w:r>
          </w:p>
        </w:tc>
      </w:tr>
    </w:tbl>
    <w:p w14:paraId="2F3A06D6" w14:textId="77777777" w:rsidR="00245272" w:rsidRDefault="00245272" w:rsidP="00FE791A"/>
    <w:p w14:paraId="723DB41E" w14:textId="77777777" w:rsidR="0068385F" w:rsidRPr="0068385F" w:rsidRDefault="0068385F" w:rsidP="00311304">
      <w:pPr>
        <w:pStyle w:val="Heading1"/>
      </w:pPr>
      <w:bookmarkStart w:id="31" w:name="_Toc242897971"/>
      <w:bookmarkStart w:id="32" w:name="_Toc243477408"/>
      <w:bookmarkStart w:id="33" w:name="_Toc243496342"/>
      <w:bookmarkStart w:id="34" w:name="_Toc243499847"/>
      <w:r w:rsidRPr="0068385F">
        <w:lastRenderedPageBreak/>
        <w:t xml:space="preserve">2.5 </w:t>
      </w:r>
      <w:proofErr w:type="gramStart"/>
      <w:r w:rsidRPr="0068385F">
        <w:t>Governance</w:t>
      </w:r>
      <w:proofErr w:type="gramEnd"/>
      <w:r w:rsidRPr="0068385F">
        <w:t xml:space="preserve"> privacy and security</w:t>
      </w:r>
      <w:bookmarkEnd w:id="31"/>
      <w:bookmarkEnd w:id="32"/>
      <w:bookmarkEnd w:id="33"/>
      <w:bookmarkEnd w:id="34"/>
    </w:p>
    <w:p w14:paraId="0CB0A89B" w14:textId="4433CFEB" w:rsidR="0068385F" w:rsidRDefault="0068385F" w:rsidP="0068385F">
      <w:r w:rsidRPr="0068385F">
        <w:t>National Heritage should assign data owners and site stewards to approve site-code mappings, resolve duplicates and reconcile totals; IT maintains ETL lineage and exception logs [16], [17]. UK GDPR and the Data Protection Act 2018 require lawful purposes, transparent notices, accuracy, minimisation and retention controls [18]. Pseudonymous member and staff identifiers remain personal data; re-identification keys require separate access [19]. Encrypted ETL transfers, role-based permissions, audit trails, processor agreements and incident procedures protect records; corrections and rights requests must propagate where applicable [20]. The Data (Use and Access) Act 2025 amends this framework [21]. High-risk profiling requires a pre-deployment data protection impact assessment [22]. Fundraising emails must comply with PECR consent or a qualifying charitable soft opt-in and objections [23].</w:t>
      </w:r>
    </w:p>
    <w:p w14:paraId="4A9656C0" w14:textId="1B36D977" w:rsidR="002E7B1D" w:rsidRDefault="002E7B1D" w:rsidP="002E7B1D">
      <w:pPr>
        <w:pStyle w:val="Heading1"/>
      </w:pPr>
      <w:bookmarkStart w:id="35" w:name="_Toc243499848"/>
      <w:r>
        <w:t>3.Conclusion</w:t>
      </w:r>
      <w:bookmarkEnd w:id="35"/>
    </w:p>
    <w:p w14:paraId="2D83773E" w14:textId="25E0A40E" w:rsidR="002E7B1D" w:rsidRDefault="002E7B1D" w:rsidP="0068385F">
      <w:r w:rsidRPr="002E7B1D">
        <w:t>National Heritage should adopt a dimensional data warehouse with shared dimensions and dependent departmental marts. This would support consistent reporting while preserving operational systems. Implementation should begin with a pilot validating source mappings, reconciliation and extraction performance. Wider deployment should follow only when data quality, governance and refresh requirements are demonstrably satisfied.</w:t>
      </w:r>
    </w:p>
    <w:p w14:paraId="0C09D5D8" w14:textId="77777777" w:rsidR="009308CC" w:rsidRPr="009308CC" w:rsidRDefault="009308CC" w:rsidP="009341EF">
      <w:pPr>
        <w:pStyle w:val="Heading1"/>
      </w:pPr>
      <w:bookmarkStart w:id="36" w:name="_Toc243496344"/>
      <w:bookmarkStart w:id="37" w:name="_Toc243499849"/>
      <w:r w:rsidRPr="009308CC">
        <w:t>References</w:t>
      </w:r>
      <w:bookmarkEnd w:id="36"/>
      <w:bookmarkEnd w:id="37"/>
    </w:p>
    <w:p w14:paraId="705D7989" w14:textId="77777777" w:rsidR="009308CC" w:rsidRPr="009308CC" w:rsidRDefault="009308CC" w:rsidP="009308CC">
      <w:r w:rsidRPr="009308CC">
        <w:t>[1] N. Whitehead, “Introduction,” ACCA6026 lecture slides, UWTSD, n.d., slides 11–17.</w:t>
      </w:r>
    </w:p>
    <w:p w14:paraId="4D0C7434" w14:textId="77777777" w:rsidR="009308CC" w:rsidRPr="009308CC" w:rsidRDefault="009308CC" w:rsidP="009308CC">
      <w:r w:rsidRPr="009308CC">
        <w:t>[2] N. Whitehead, “Data Warehouse, Data Marts, OLAP,” ACCA6026 lecture slides, UWTSD, n.d., slides 2–8 and 28–29.</w:t>
      </w:r>
    </w:p>
    <w:p w14:paraId="71D2DD68" w14:textId="77777777" w:rsidR="009308CC" w:rsidRPr="009308CC" w:rsidRDefault="009308CC" w:rsidP="009308CC">
      <w:r w:rsidRPr="009308CC">
        <w:t>[3] N. Janssen, T. Ilayperuma, J. Jayasinghe, F. Bukhsh, and M. Daneva, “The evolution of data storage architectures: examining the secure value of the Data Lakehouse,” Journal of Data, Information and Management, vol. 6, pp. 309–334, 2024, doi: 10.1007/s42488-024-00132-1.</w:t>
      </w:r>
    </w:p>
    <w:p w14:paraId="4184DBE9" w14:textId="77777777" w:rsidR="009308CC" w:rsidRPr="009308CC" w:rsidRDefault="009308CC" w:rsidP="009308CC">
      <w:r w:rsidRPr="009308CC">
        <w:t>[4] N. Whitehead, “Metadata, Master Data and Aggregate Data,” ACCA6026 lecture slides, UWTSD, n.d., slides 2–25.</w:t>
      </w:r>
    </w:p>
    <w:p w14:paraId="20F560AC" w14:textId="77777777" w:rsidR="009308CC" w:rsidRPr="009308CC" w:rsidRDefault="009308CC" w:rsidP="009308CC">
      <w:r w:rsidRPr="009308CC">
        <w:t>[5] B. Khan, S. Jan, W. Khan, and M. I. Chughtai, “An Overview of ETL Techniques, Tools, Processes and Evaluations in Data Warehousing,” Journal on Big Data, vol. 6, no. 1, pp. 1–20, 2024, doi: 10.32604/jbd.2023.046223.</w:t>
      </w:r>
    </w:p>
    <w:p w14:paraId="008A76F6" w14:textId="77777777" w:rsidR="009308CC" w:rsidRPr="009308CC" w:rsidRDefault="009308CC" w:rsidP="009308CC">
      <w:r w:rsidRPr="009308CC">
        <w:t>[6] N. Whitehead, “ETL Development,” ACCA6026 lecture slides, UWTSD, n.d., slides 7–19.</w:t>
      </w:r>
    </w:p>
    <w:p w14:paraId="5B0271FD" w14:textId="77777777" w:rsidR="009308CC" w:rsidRPr="009308CC" w:rsidRDefault="009308CC" w:rsidP="009308CC">
      <w:r w:rsidRPr="009308CC">
        <w:t xml:space="preserve">[7] F. de A. Vilela, V. C. Times, A. C. de C. Bernardi, A. de P. Freitas, and R. R. Ciferri, “A non-intrusive and reactive architecture to support real-time ETL processes in data warehousing environments,” Heliyon, vol. 9, no. 5, Art. no. e15728, 2023, doi: </w:t>
      </w:r>
      <w:proofErr w:type="gramStart"/>
      <w:r w:rsidRPr="009308CC">
        <w:t>10.1016/j.heliyon.2023.e</w:t>
      </w:r>
      <w:proofErr w:type="gramEnd"/>
      <w:r w:rsidRPr="009308CC">
        <w:t>15728.</w:t>
      </w:r>
    </w:p>
    <w:p w14:paraId="07DBE0B7" w14:textId="77777777" w:rsidR="009308CC" w:rsidRPr="009308CC" w:rsidRDefault="009308CC" w:rsidP="009308CC">
      <w:r w:rsidRPr="009308CC">
        <w:t>[8] N. Whitehead, “Dimensional Modelling,” ACCA6026 lecture slides, UWTSD, n.d., slides 2–19.</w:t>
      </w:r>
    </w:p>
    <w:p w14:paraId="19487758" w14:textId="77777777" w:rsidR="009308CC" w:rsidRPr="009308CC" w:rsidRDefault="009308CC" w:rsidP="009308CC">
      <w:r w:rsidRPr="009308CC">
        <w:t>[9] Kimball Group, “Grain,” n.d. [Online]. Available: https://www.kimballgroup.com/data-warehouse-business-intelligence-resources/kimball-techniques/dimensional-modeling-techniques/grain/. [Accessed: 03-Oct-2026].</w:t>
      </w:r>
    </w:p>
    <w:p w14:paraId="0C171A8D" w14:textId="77777777" w:rsidR="009308CC" w:rsidRPr="009308CC" w:rsidRDefault="009308CC" w:rsidP="009308CC">
      <w:r w:rsidRPr="009308CC">
        <w:lastRenderedPageBreak/>
        <w:t>[10] UWTSD, “Assessment Specifications ACCA6026 Component 1 Data Warehousing,” 2026, National Heritage case study.</w:t>
      </w:r>
    </w:p>
    <w:p w14:paraId="6D6253CF" w14:textId="77777777" w:rsidR="009308CC" w:rsidRPr="009308CC" w:rsidRDefault="009308CC" w:rsidP="009308CC">
      <w:r w:rsidRPr="009308CC">
        <w:t>[11] Kimball Group, “Four-Step Dimensional Design Process,” n.d. [Online]. Available: https://www.kimballgroup.com/data-warehouse-business-intelligence-resources/kimball-techniques/dimensional-modeling-techniques/four-4-step-design-process/. [Accessed: 02-Oct-2026].</w:t>
      </w:r>
    </w:p>
    <w:p w14:paraId="70361C11" w14:textId="77777777" w:rsidR="009308CC" w:rsidRPr="009308CC" w:rsidRDefault="009308CC" w:rsidP="009308CC">
      <w:r w:rsidRPr="009308CC">
        <w:t>[12] Kimball Group, “Periodic Snapshot Fact Tables,” n.d. [Online]. Available: https://www.kimballgroup.com/data-warehouse-business-intelligence-resources/kimball-techniques/dimensional-modeling-techniques/periodic-snapshot-fact-table/. [Accessed: 01-Oct-2026].</w:t>
      </w:r>
    </w:p>
    <w:p w14:paraId="66DF995B" w14:textId="77777777" w:rsidR="009308CC" w:rsidRPr="009308CC" w:rsidRDefault="009308CC" w:rsidP="009308CC">
      <w:r w:rsidRPr="009308CC">
        <w:t>[13] F. E. R. R. Ferreira and R. do N. Fidalgo, “A Performance Analysis of Hybrid and Columnar Cloud Databases for Efficient Schema Design in Distributed Data Warehouse as a Service,” Data, vol. 9, no. 8, Art. no. 99, 2024, doi: 10.3390/data9080099.</w:t>
      </w:r>
    </w:p>
    <w:p w14:paraId="2B0B2887" w14:textId="77777777" w:rsidR="009308CC" w:rsidRPr="009308CC" w:rsidRDefault="009308CC" w:rsidP="009308CC">
      <w:r w:rsidRPr="009308CC">
        <w:t>[14] Kimball Group, “Multipass SQL to Avoid Fact-to-Fact Table Joins,” n.d. [Online]. Available: https://www.kimballgroup.com/data-warehouse-business-intelligence-resources/kimball-techniques/dimensional-modeling-techniques/multipass-sql/. [Accessed: 01-Oct-2026].</w:t>
      </w:r>
    </w:p>
    <w:p w14:paraId="661E8F2B" w14:textId="77777777" w:rsidR="009308CC" w:rsidRPr="009308CC" w:rsidRDefault="009308CC" w:rsidP="009308CC">
      <w:r w:rsidRPr="009308CC">
        <w:t>[15] N. Whitehead, “ETL Planning,” ACCA6026 lecture slides, UWTSD, n.d.</w:t>
      </w:r>
    </w:p>
    <w:p w14:paraId="3D675371" w14:textId="77777777" w:rsidR="009308CC" w:rsidRPr="009308CC" w:rsidRDefault="009308CC" w:rsidP="009308CC">
      <w:r w:rsidRPr="009308CC">
        <w:t>[16] K. Bližnák, M. Munk, and A. Pilková, “A Systematic Review of Recent Literature on Data Governance (2017–2023),” IEEE Access, vol. 12, pp. 149875–149888, 2024, doi: 10.1109/ACCESS.2024.3476373.</w:t>
      </w:r>
    </w:p>
    <w:p w14:paraId="3FF8E254" w14:textId="77777777" w:rsidR="009308CC" w:rsidRPr="009308CC" w:rsidRDefault="009308CC" w:rsidP="009308CC">
      <w:r w:rsidRPr="009308CC">
        <w:t>[17] N. Whitehead, “Data Governance,” ACCA6026 lecture slides, UWTSD, n.d., slides 4–10.</w:t>
      </w:r>
    </w:p>
    <w:p w14:paraId="6FC5A2F7" w14:textId="4A0F86E8" w:rsidR="009308CC" w:rsidRDefault="009308CC" w:rsidP="009308CC">
      <w:r w:rsidRPr="009308CC">
        <w:t>[18] Information Commissioner’s Office, “A guide to the data protection principles,” updated Mar. 2026. [Online]. Available: https://ico.org.uk/for-organisations/uk-gdpr-guidance-and-resources/data-protection-principles/a-guide-to-the-data-protection-principles/. [Accessed: 08-Oct-2026].</w:t>
      </w:r>
    </w:p>
    <w:p w14:paraId="0EFD2FA4" w14:textId="77777777" w:rsidR="00316C22" w:rsidRPr="00316C22" w:rsidRDefault="00316C22" w:rsidP="00316C22">
      <w:r w:rsidRPr="00316C22">
        <w:t>[19] Information Commissioner’s Office, “Pseudonymisation,” n.d. [Online]. Available: https://ico.org.uk/for-organisations/uk-gdpr-guidance-and-resources/data-sharing/anonymisation/pseudonymisation/. [Accessed: 08-Oct-2026].</w:t>
      </w:r>
    </w:p>
    <w:p w14:paraId="221951AA" w14:textId="77777777" w:rsidR="00316C22" w:rsidRPr="00316C22" w:rsidRDefault="00316C22" w:rsidP="00316C22">
      <w:r w:rsidRPr="00316C22">
        <w:t>[20] N. Whitehead, “The General Data Protection Regulation,” ACCA6026 lecture slides, UWTSD, n.d., slides 12–26.</w:t>
      </w:r>
    </w:p>
    <w:p w14:paraId="405EAB3E" w14:textId="77777777" w:rsidR="00316C22" w:rsidRPr="00316C22" w:rsidRDefault="00316C22" w:rsidP="00316C22">
      <w:r w:rsidRPr="00316C22">
        <w:t xml:space="preserve">[21] Information Commissioner’s Office, “The Data Use and Access Act 2025 (DUAA) - what does it mean for </w:t>
      </w:r>
      <w:proofErr w:type="gramStart"/>
      <w:r w:rsidRPr="00316C22">
        <w:t>organisations?,</w:t>
      </w:r>
      <w:proofErr w:type="gramEnd"/>
      <w:r w:rsidRPr="00316C22">
        <w:t>” updated 19-Jun-2026. [Online]. Available: https://ico.org.uk/about-the-ico/what-we-do/legislation-we-cover/data-use-and-access-act-2025/the-data-use-and-access-act-2025-what-does-it-mean-for-organisations/. [Accessed: 10-Oct-2026].</w:t>
      </w:r>
    </w:p>
    <w:p w14:paraId="0ADC441E" w14:textId="77777777" w:rsidR="00316C22" w:rsidRPr="00316C22" w:rsidRDefault="00316C22" w:rsidP="00316C22">
      <w:r w:rsidRPr="00316C22">
        <w:t xml:space="preserve">[22] Information Commissioner’s Office, “When do we need to do a </w:t>
      </w:r>
      <w:proofErr w:type="gramStart"/>
      <w:r w:rsidRPr="00316C22">
        <w:t>DPIA?,</w:t>
      </w:r>
      <w:proofErr w:type="gramEnd"/>
      <w:r w:rsidRPr="00316C22">
        <w:t>” n.d. [Online]. Available: https://ico.org.uk/for-organisations/uk-gdpr-guidance-and-resources/accountability-and-governance/data-protection-impact-assessments-dpias/when-do-we-need-to-do-a-dpia/. [Accessed: 11-Oct-2026].</w:t>
      </w:r>
    </w:p>
    <w:p w14:paraId="3F2DD72A" w14:textId="77777777" w:rsidR="00316C22" w:rsidRPr="00316C22" w:rsidRDefault="00316C22" w:rsidP="00316C22">
      <w:r w:rsidRPr="00316C22">
        <w:t>[23] Information Commissioner’s Office, “Guidance on direct marketing using electronic mail,” updated 28-Apr-2026. [Online]. Available: https://ico.org.uk/for-organisations/direct-marketing-</w:t>
      </w:r>
      <w:r w:rsidRPr="00316C22">
        <w:lastRenderedPageBreak/>
        <w:t>and-privacy-and-electronic-communications/guidance-on-direct-marketing-using-electronic-mail/. [Accessed: 14-Oct-2026].</w:t>
      </w:r>
    </w:p>
    <w:p w14:paraId="55062507" w14:textId="70579DE8" w:rsidR="00416828" w:rsidRPr="00416828" w:rsidRDefault="00416828" w:rsidP="00416828">
      <w:pPr>
        <w:rPr>
          <w:lang w:val="en-GB"/>
        </w:rPr>
      </w:pPr>
      <w:r w:rsidRPr="00416828">
        <w:t>[24] OpenAI, “ChatGPT,” [Online]. Available: https://chatgpt.com/. [Accessed: 1-Oct-2026].</w:t>
      </w:r>
      <w:r w:rsidR="00217513">
        <w:t xml:space="preserve"> </w:t>
      </w:r>
      <w:r w:rsidR="00217513" w:rsidRPr="00217513">
        <w:t>ChatGPT was used to support preliminary research and clarify concepts</w:t>
      </w:r>
    </w:p>
    <w:p w14:paraId="05EBBC7E" w14:textId="77777777" w:rsidR="002E4B89" w:rsidRDefault="002E4B89" w:rsidP="009308CC"/>
    <w:sectPr w:rsidR="002E4B89" w:rsidSect="00FC2A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48CEE5" w14:textId="77777777" w:rsidR="0031260B" w:rsidRDefault="0031260B" w:rsidP="000B0BC8">
      <w:pPr>
        <w:spacing w:after="0" w:line="240" w:lineRule="auto"/>
      </w:pPr>
      <w:r>
        <w:separator/>
      </w:r>
    </w:p>
  </w:endnote>
  <w:endnote w:type="continuationSeparator" w:id="0">
    <w:p w14:paraId="567CA7FD" w14:textId="77777777" w:rsidR="0031260B" w:rsidRDefault="0031260B" w:rsidP="000B0B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CB80ED" w14:textId="77777777" w:rsidR="0031260B" w:rsidRDefault="0031260B" w:rsidP="000B0BC8">
      <w:pPr>
        <w:spacing w:after="0" w:line="240" w:lineRule="auto"/>
      </w:pPr>
      <w:r>
        <w:separator/>
      </w:r>
    </w:p>
  </w:footnote>
  <w:footnote w:type="continuationSeparator" w:id="0">
    <w:p w14:paraId="6DEF67D8" w14:textId="77777777" w:rsidR="0031260B" w:rsidRDefault="0031260B" w:rsidP="000B0B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188"/>
    <w:rsid w:val="00065AD5"/>
    <w:rsid w:val="00083113"/>
    <w:rsid w:val="000B0BC8"/>
    <w:rsid w:val="00101D8B"/>
    <w:rsid w:val="001A21C0"/>
    <w:rsid w:val="001D043C"/>
    <w:rsid w:val="001F1FBD"/>
    <w:rsid w:val="00217513"/>
    <w:rsid w:val="00245272"/>
    <w:rsid w:val="00265B7D"/>
    <w:rsid w:val="00281CC7"/>
    <w:rsid w:val="002E2899"/>
    <w:rsid w:val="002E4B89"/>
    <w:rsid w:val="002E7B1D"/>
    <w:rsid w:val="00311304"/>
    <w:rsid w:val="0031260B"/>
    <w:rsid w:val="00316C22"/>
    <w:rsid w:val="003326B4"/>
    <w:rsid w:val="00373262"/>
    <w:rsid w:val="003F0DFA"/>
    <w:rsid w:val="00416828"/>
    <w:rsid w:val="004170EB"/>
    <w:rsid w:val="004218DC"/>
    <w:rsid w:val="00470110"/>
    <w:rsid w:val="00505F80"/>
    <w:rsid w:val="0056791F"/>
    <w:rsid w:val="0061720E"/>
    <w:rsid w:val="0068385F"/>
    <w:rsid w:val="006D7FE9"/>
    <w:rsid w:val="006E651F"/>
    <w:rsid w:val="007E242E"/>
    <w:rsid w:val="00805545"/>
    <w:rsid w:val="008353A7"/>
    <w:rsid w:val="00894D91"/>
    <w:rsid w:val="008C2487"/>
    <w:rsid w:val="008E292A"/>
    <w:rsid w:val="008F2952"/>
    <w:rsid w:val="009308CC"/>
    <w:rsid w:val="009341EF"/>
    <w:rsid w:val="00965C5C"/>
    <w:rsid w:val="00986A7C"/>
    <w:rsid w:val="009E745A"/>
    <w:rsid w:val="00A51834"/>
    <w:rsid w:val="00A65B7E"/>
    <w:rsid w:val="00AC77E2"/>
    <w:rsid w:val="00AF4A58"/>
    <w:rsid w:val="00B23640"/>
    <w:rsid w:val="00B34F26"/>
    <w:rsid w:val="00B35A5A"/>
    <w:rsid w:val="00B465D5"/>
    <w:rsid w:val="00B7130A"/>
    <w:rsid w:val="00B76910"/>
    <w:rsid w:val="00BB0CC1"/>
    <w:rsid w:val="00BD2643"/>
    <w:rsid w:val="00BE623E"/>
    <w:rsid w:val="00BF26AF"/>
    <w:rsid w:val="00BF5F45"/>
    <w:rsid w:val="00C020AD"/>
    <w:rsid w:val="00CE27FD"/>
    <w:rsid w:val="00CF2F87"/>
    <w:rsid w:val="00D12EC6"/>
    <w:rsid w:val="00D33C41"/>
    <w:rsid w:val="00E5658F"/>
    <w:rsid w:val="00EF7D75"/>
    <w:rsid w:val="00F03188"/>
    <w:rsid w:val="00F4565B"/>
    <w:rsid w:val="00F5314C"/>
    <w:rsid w:val="00F56ACE"/>
    <w:rsid w:val="00FA256D"/>
    <w:rsid w:val="00FA2B25"/>
    <w:rsid w:val="00FC2A19"/>
    <w:rsid w:val="00FE791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CB85D"/>
  <w15:chartTrackingRefBased/>
  <w15:docId w15:val="{D94057C9-BBC7-4D66-ADB4-2D0FE4DFF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bg-B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3262"/>
    <w:pPr>
      <w:spacing w:after="120"/>
    </w:pPr>
    <w:rPr>
      <w:rFonts w:ascii="Aptos" w:eastAsiaTheme="minorEastAsia" w:hAnsi="Aptos"/>
      <w:color w:val="212B34"/>
      <w:kern w:val="0"/>
      <w:sz w:val="21"/>
      <w:szCs w:val="22"/>
      <w:lang w:val="en-US"/>
      <w14:ligatures w14:val="none"/>
    </w:rPr>
  </w:style>
  <w:style w:type="paragraph" w:styleId="Heading1">
    <w:name w:val="heading 1"/>
    <w:basedOn w:val="Normal"/>
    <w:next w:val="Normal"/>
    <w:link w:val="Heading1Char"/>
    <w:uiPriority w:val="9"/>
    <w:qFormat/>
    <w:rsid w:val="00F031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31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31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31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31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31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31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31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31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31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31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31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31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31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31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31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31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3188"/>
    <w:rPr>
      <w:rFonts w:eastAsiaTheme="majorEastAsia" w:cstheme="majorBidi"/>
      <w:color w:val="272727" w:themeColor="text1" w:themeTint="D8"/>
    </w:rPr>
  </w:style>
  <w:style w:type="paragraph" w:styleId="Title">
    <w:name w:val="Title"/>
    <w:basedOn w:val="Normal"/>
    <w:next w:val="Normal"/>
    <w:link w:val="TitleChar"/>
    <w:uiPriority w:val="10"/>
    <w:qFormat/>
    <w:rsid w:val="00F031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31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31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31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3188"/>
    <w:pPr>
      <w:spacing w:before="160"/>
      <w:jc w:val="center"/>
    </w:pPr>
    <w:rPr>
      <w:i/>
      <w:iCs/>
      <w:color w:val="404040" w:themeColor="text1" w:themeTint="BF"/>
    </w:rPr>
  </w:style>
  <w:style w:type="character" w:customStyle="1" w:styleId="QuoteChar">
    <w:name w:val="Quote Char"/>
    <w:basedOn w:val="DefaultParagraphFont"/>
    <w:link w:val="Quote"/>
    <w:uiPriority w:val="29"/>
    <w:rsid w:val="00F03188"/>
    <w:rPr>
      <w:i/>
      <w:iCs/>
      <w:color w:val="404040" w:themeColor="text1" w:themeTint="BF"/>
    </w:rPr>
  </w:style>
  <w:style w:type="paragraph" w:styleId="ListParagraph">
    <w:name w:val="List Paragraph"/>
    <w:basedOn w:val="Normal"/>
    <w:uiPriority w:val="34"/>
    <w:qFormat/>
    <w:rsid w:val="00F03188"/>
    <w:pPr>
      <w:ind w:left="720"/>
      <w:contextualSpacing/>
    </w:pPr>
  </w:style>
  <w:style w:type="character" w:styleId="IntenseEmphasis">
    <w:name w:val="Intense Emphasis"/>
    <w:basedOn w:val="DefaultParagraphFont"/>
    <w:uiPriority w:val="21"/>
    <w:qFormat/>
    <w:rsid w:val="00F03188"/>
    <w:rPr>
      <w:i/>
      <w:iCs/>
      <w:color w:val="0F4761" w:themeColor="accent1" w:themeShade="BF"/>
    </w:rPr>
  </w:style>
  <w:style w:type="paragraph" w:styleId="IntenseQuote">
    <w:name w:val="Intense Quote"/>
    <w:basedOn w:val="Normal"/>
    <w:next w:val="Normal"/>
    <w:link w:val="IntenseQuoteChar"/>
    <w:uiPriority w:val="30"/>
    <w:qFormat/>
    <w:rsid w:val="00F031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3188"/>
    <w:rPr>
      <w:i/>
      <w:iCs/>
      <w:color w:val="0F4761" w:themeColor="accent1" w:themeShade="BF"/>
    </w:rPr>
  </w:style>
  <w:style w:type="character" w:styleId="IntenseReference">
    <w:name w:val="Intense Reference"/>
    <w:basedOn w:val="DefaultParagraphFont"/>
    <w:uiPriority w:val="32"/>
    <w:qFormat/>
    <w:rsid w:val="00F03188"/>
    <w:rPr>
      <w:b/>
      <w:bCs/>
      <w:smallCaps/>
      <w:color w:val="0F4761" w:themeColor="accent1" w:themeShade="BF"/>
      <w:spacing w:val="5"/>
    </w:rPr>
  </w:style>
  <w:style w:type="paragraph" w:styleId="NoSpacing">
    <w:name w:val="No Spacing"/>
    <w:link w:val="NoSpacingChar"/>
    <w:uiPriority w:val="1"/>
    <w:qFormat/>
    <w:rsid w:val="0037326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73262"/>
    <w:rPr>
      <w:rFonts w:eastAsiaTheme="minorEastAsia"/>
      <w:kern w:val="0"/>
      <w:sz w:val="22"/>
      <w:szCs w:val="22"/>
      <w:lang w:val="en-US"/>
      <w14:ligatures w14:val="none"/>
    </w:rPr>
  </w:style>
  <w:style w:type="paragraph" w:styleId="Caption">
    <w:name w:val="caption"/>
    <w:basedOn w:val="Normal"/>
    <w:next w:val="Normal"/>
    <w:uiPriority w:val="35"/>
    <w:semiHidden/>
    <w:unhideWhenUsed/>
    <w:qFormat/>
    <w:rsid w:val="006E651F"/>
    <w:pPr>
      <w:keepLines/>
      <w:spacing w:before="40" w:after="200" w:line="240" w:lineRule="auto"/>
    </w:pPr>
    <w:rPr>
      <w:b/>
      <w:bCs/>
      <w:color w:val="146A7E"/>
      <w:sz w:val="18"/>
      <w:szCs w:val="18"/>
    </w:rPr>
  </w:style>
  <w:style w:type="table" w:styleId="LightShading-Accent1">
    <w:name w:val="Light Shading Accent 1"/>
    <w:basedOn w:val="TableNormal"/>
    <w:uiPriority w:val="60"/>
    <w:semiHidden/>
    <w:unhideWhenUsed/>
    <w:rsid w:val="00281CC7"/>
    <w:pPr>
      <w:spacing w:after="0" w:line="240" w:lineRule="auto"/>
    </w:pPr>
    <w:rPr>
      <w:color w:val="0F4761" w:themeColor="accent1" w:themeShade="BF"/>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paragraph" w:styleId="TOCHeading">
    <w:name w:val="TOC Heading"/>
    <w:basedOn w:val="Heading1"/>
    <w:next w:val="Normal"/>
    <w:uiPriority w:val="39"/>
    <w:unhideWhenUsed/>
    <w:qFormat/>
    <w:rsid w:val="000B0BC8"/>
    <w:pPr>
      <w:spacing w:before="240" w:after="0" w:line="259" w:lineRule="auto"/>
      <w:outlineLvl w:val="9"/>
    </w:pPr>
    <w:rPr>
      <w:sz w:val="32"/>
      <w:szCs w:val="32"/>
    </w:rPr>
  </w:style>
  <w:style w:type="paragraph" w:styleId="TOC1">
    <w:name w:val="toc 1"/>
    <w:basedOn w:val="Normal"/>
    <w:next w:val="Normal"/>
    <w:autoRedefine/>
    <w:uiPriority w:val="39"/>
    <w:unhideWhenUsed/>
    <w:rsid w:val="000B0BC8"/>
    <w:pPr>
      <w:spacing w:after="100"/>
    </w:pPr>
  </w:style>
  <w:style w:type="character" w:styleId="Hyperlink">
    <w:name w:val="Hyperlink"/>
    <w:basedOn w:val="DefaultParagraphFont"/>
    <w:uiPriority w:val="99"/>
    <w:unhideWhenUsed/>
    <w:rsid w:val="000B0BC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987B68105B6421C9CE02714CCF4B766"/>
        <w:category>
          <w:name w:val="General"/>
          <w:gallery w:val="placeholder"/>
        </w:category>
        <w:types>
          <w:type w:val="bbPlcHdr"/>
        </w:types>
        <w:behaviors>
          <w:behavior w:val="content"/>
        </w:behaviors>
        <w:guid w:val="{7306C989-E86C-47E9-93EE-A387CA0CB712}"/>
      </w:docPartPr>
      <w:docPartBody>
        <w:p w:rsidR="00333E1C" w:rsidRDefault="00FE6631" w:rsidP="00FE6631">
          <w:pPr>
            <w:pStyle w:val="E987B68105B6421C9CE02714CCF4B766"/>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631"/>
    <w:rsid w:val="002B70A2"/>
    <w:rsid w:val="00333E1C"/>
    <w:rsid w:val="004935C5"/>
    <w:rsid w:val="008C2487"/>
    <w:rsid w:val="009E745A"/>
    <w:rsid w:val="00FA256D"/>
    <w:rsid w:val="00FE6631"/>
    <w:rsid w:val="00FF0B2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bg-BG" w:eastAsia="bg-BG"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987B68105B6421C9CE02714CCF4B766">
    <w:name w:val="E987B68105B6421C9CE02714CCF4B766"/>
    <w:rsid w:val="00FE663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2026-10-21T00:00:00</PublishDate>
  <Abstract/>
  <CompanyAddress>Student ID: 2328616</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21</Pages>
  <Words>5371</Words>
  <Characters>30620</Characters>
  <Application>Microsoft Office Word</Application>
  <DocSecurity>0</DocSecurity>
  <Lines>255</Lines>
  <Paragraphs>71</Paragraphs>
  <ScaleCrop>false</ScaleCrop>
  <Company>STUDENT: DRAGOMIR VASILEV</Company>
  <LinksUpToDate>false</LinksUpToDate>
  <CharactersWithSpaces>35920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National Heritage Data Warehouse Design</dc:title>
  <dc:subject/>
  <dc:creator>Dragomir Vasilev</dc:creator>
  <cp:keywords/>
  <dc:description/>
  <cp:lastModifiedBy>Dragomir Vasilev</cp:lastModifiedBy>
  <cp:revision>64</cp:revision>
  <dcterms:created xsi:type="dcterms:W3CDTF">2026-10-21T16:35:00Z</dcterms:created>
  <dcterms:modified xsi:type="dcterms:W3CDTF">2026-10-21T17:30:00Z</dcterms:modified>
</cp:coreProperties>
</file>