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5CAE" w:rsidRPr="00785CAE" w:rsidRDefault="00785CAE" w:rsidP="00785CAE">
      <w:pPr>
        <w:pageBreakBefore/>
        <w:pBdr>
          <w:top w:val="single" w:sz="4" w:space="1" w:color="auto"/>
        </w:pBdr>
        <w:spacing w:after="0" w:line="240" w:lineRule="auto"/>
        <w:jc w:val="center"/>
        <w:rPr>
          <w:b/>
          <w:sz w:val="16"/>
          <w:szCs w:val="16"/>
        </w:rPr>
      </w:pPr>
    </w:p>
    <w:p w:rsidR="00F019F0" w:rsidRPr="00EE092E" w:rsidRDefault="000C52E4" w:rsidP="00785CAE">
      <w:pPr>
        <w:pBdr>
          <w:top w:val="single" w:sz="4" w:space="1" w:color="auto"/>
        </w:pBdr>
        <w:spacing w:after="0" w:line="240" w:lineRule="auto"/>
        <w:jc w:val="center"/>
        <w:rPr>
          <w:b/>
          <w:sz w:val="24"/>
          <w:szCs w:val="24"/>
        </w:rPr>
      </w:pPr>
      <w:r w:rsidRPr="00EE092E">
        <w:rPr>
          <w:b/>
          <w:sz w:val="24"/>
          <w:szCs w:val="24"/>
        </w:rPr>
        <w:t>Early</w:t>
      </w:r>
      <w:r w:rsidR="00076FA4" w:rsidRPr="00EE092E">
        <w:rPr>
          <w:b/>
          <w:sz w:val="24"/>
          <w:szCs w:val="24"/>
        </w:rPr>
        <w:t xml:space="preserve"> </w:t>
      </w:r>
      <w:r w:rsidR="00FE1B2F" w:rsidRPr="00EE092E">
        <w:rPr>
          <w:b/>
          <w:sz w:val="24"/>
          <w:szCs w:val="24"/>
        </w:rPr>
        <w:t xml:space="preserve">Development </w:t>
      </w:r>
      <w:r w:rsidR="00785CAE" w:rsidRPr="00EE092E">
        <w:rPr>
          <w:b/>
          <w:sz w:val="24"/>
          <w:szCs w:val="24"/>
        </w:rPr>
        <w:t>of</w:t>
      </w:r>
      <w:r w:rsidR="00FE1B2F" w:rsidRPr="00EE092E">
        <w:rPr>
          <w:b/>
          <w:sz w:val="24"/>
          <w:szCs w:val="24"/>
        </w:rPr>
        <w:t xml:space="preserve"> </w:t>
      </w:r>
      <w:r w:rsidR="00076FA4" w:rsidRPr="00EE092E">
        <w:rPr>
          <w:b/>
          <w:sz w:val="24"/>
          <w:szCs w:val="24"/>
        </w:rPr>
        <w:t>Islamic Law</w:t>
      </w:r>
      <w:r w:rsidRPr="00EE092E">
        <w:rPr>
          <w:b/>
          <w:sz w:val="24"/>
          <w:szCs w:val="24"/>
        </w:rPr>
        <w:t xml:space="preserve"> – The </w:t>
      </w:r>
      <w:proofErr w:type="spellStart"/>
      <w:r w:rsidRPr="00EE092E">
        <w:rPr>
          <w:b/>
          <w:sz w:val="24"/>
          <w:szCs w:val="24"/>
        </w:rPr>
        <w:t>Qadi</w:t>
      </w:r>
      <w:proofErr w:type="spellEnd"/>
    </w:p>
    <w:p w:rsidR="00785CAE" w:rsidRPr="00785CAE" w:rsidRDefault="00785CAE" w:rsidP="00785CAE">
      <w:pPr>
        <w:pBdr>
          <w:top w:val="single" w:sz="4" w:space="1" w:color="auto"/>
        </w:pBdr>
        <w:spacing w:after="0" w:line="240" w:lineRule="auto"/>
        <w:jc w:val="center"/>
        <w:rPr>
          <w:b/>
          <w:sz w:val="16"/>
          <w:szCs w:val="16"/>
        </w:rPr>
      </w:pPr>
    </w:p>
    <w:p w:rsidR="00785CAE" w:rsidRPr="00EE092E" w:rsidRDefault="00785CAE" w:rsidP="00785CAE">
      <w:pPr>
        <w:spacing w:after="0" w:line="240" w:lineRule="auto"/>
        <w:jc w:val="center"/>
        <w:rPr>
          <w:sz w:val="20"/>
          <w:szCs w:val="20"/>
        </w:rPr>
      </w:pPr>
      <w:r w:rsidRPr="00EE092E">
        <w:rPr>
          <w:sz w:val="20"/>
          <w:szCs w:val="20"/>
        </w:rPr>
        <w:t>By A. K. Rahman, 1</w:t>
      </w:r>
      <w:r w:rsidRPr="00EE092E">
        <w:rPr>
          <w:sz w:val="20"/>
          <w:szCs w:val="20"/>
          <w:vertAlign w:val="superscript"/>
        </w:rPr>
        <w:t>st</w:t>
      </w:r>
      <w:r w:rsidRPr="00EE092E">
        <w:rPr>
          <w:sz w:val="20"/>
          <w:szCs w:val="20"/>
        </w:rPr>
        <w:t xml:space="preserve"> January 2018</w:t>
      </w:r>
    </w:p>
    <w:p w:rsidR="00785CAE" w:rsidRPr="00785CAE" w:rsidRDefault="00785CAE" w:rsidP="00785CAE">
      <w:pPr>
        <w:spacing w:after="0" w:line="240" w:lineRule="auto"/>
        <w:jc w:val="center"/>
        <w:rPr>
          <w:sz w:val="16"/>
          <w:szCs w:val="16"/>
        </w:rPr>
      </w:pPr>
    </w:p>
    <w:p w:rsidR="00785CAE" w:rsidRDefault="00785CAE" w:rsidP="00785CAE">
      <w:pPr>
        <w:pBdr>
          <w:top w:val="single" w:sz="4" w:space="1" w:color="auto"/>
        </w:pBdr>
        <w:spacing w:after="0" w:line="240" w:lineRule="auto"/>
        <w:jc w:val="both"/>
        <w:rPr>
          <w:sz w:val="24"/>
          <w:szCs w:val="24"/>
        </w:rPr>
      </w:pPr>
    </w:p>
    <w:p w:rsidR="00EF0597" w:rsidRDefault="004B6AA7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Islamic law is one of the </w:t>
      </w:r>
      <w:r w:rsidR="00785CAE">
        <w:rPr>
          <w:sz w:val="24"/>
          <w:szCs w:val="24"/>
        </w:rPr>
        <w:t>major</w:t>
      </w:r>
      <w:r>
        <w:rPr>
          <w:sz w:val="24"/>
          <w:szCs w:val="24"/>
        </w:rPr>
        <w:t xml:space="preserve"> legal systems </w:t>
      </w:r>
      <w:r w:rsidR="00785CAE">
        <w:rPr>
          <w:sz w:val="24"/>
          <w:szCs w:val="24"/>
        </w:rPr>
        <w:t>of</w:t>
      </w:r>
      <w:r>
        <w:rPr>
          <w:sz w:val="24"/>
          <w:szCs w:val="24"/>
        </w:rPr>
        <w:t xml:space="preserve"> the world today and forms the basis of the legal system of many Muslim countries, albeit in a reformed and codified way. </w:t>
      </w:r>
      <w:r w:rsidR="00A4515C">
        <w:rPr>
          <w:sz w:val="24"/>
          <w:szCs w:val="24"/>
        </w:rPr>
        <w:t xml:space="preserve">In order to understand the basic </w:t>
      </w:r>
      <w:r w:rsidR="00785CAE">
        <w:rPr>
          <w:sz w:val="24"/>
          <w:szCs w:val="24"/>
        </w:rPr>
        <w:t xml:space="preserve">precepts </w:t>
      </w:r>
      <w:r w:rsidR="00A4515C">
        <w:rPr>
          <w:sz w:val="24"/>
          <w:szCs w:val="24"/>
        </w:rPr>
        <w:t xml:space="preserve">of Islamic law it is necessary to study </w:t>
      </w:r>
      <w:r w:rsidR="00785CAE">
        <w:rPr>
          <w:sz w:val="24"/>
          <w:szCs w:val="24"/>
        </w:rPr>
        <w:t>how</w:t>
      </w:r>
      <w:r w:rsidR="00A4515C">
        <w:rPr>
          <w:sz w:val="24"/>
          <w:szCs w:val="24"/>
        </w:rPr>
        <w:t xml:space="preserve"> Islam appeared in the Arabian peninsula. </w:t>
      </w:r>
      <w:r w:rsidR="00785CAE">
        <w:rPr>
          <w:sz w:val="24"/>
          <w:szCs w:val="24"/>
        </w:rPr>
        <w:t>B</w:t>
      </w:r>
      <w:r w:rsidR="00A4515C">
        <w:rPr>
          <w:sz w:val="24"/>
          <w:szCs w:val="24"/>
        </w:rPr>
        <w:t xml:space="preserve">efore Islam </w:t>
      </w:r>
      <w:r w:rsidR="00785CAE">
        <w:rPr>
          <w:sz w:val="24"/>
          <w:szCs w:val="24"/>
        </w:rPr>
        <w:t xml:space="preserve">Arabia </w:t>
      </w:r>
      <w:r w:rsidR="00A4515C">
        <w:rPr>
          <w:sz w:val="24"/>
          <w:szCs w:val="24"/>
        </w:rPr>
        <w:t xml:space="preserve">consisted of tribal communities who followed </w:t>
      </w:r>
      <w:r w:rsidR="00A4515C" w:rsidRPr="00A4515C">
        <w:rPr>
          <w:i/>
          <w:sz w:val="24"/>
          <w:szCs w:val="24"/>
        </w:rPr>
        <w:t>“animistic religions”</w:t>
      </w:r>
      <w:r w:rsidR="00A4515C">
        <w:rPr>
          <w:sz w:val="24"/>
          <w:szCs w:val="24"/>
        </w:rPr>
        <w:t xml:space="preserve">, Lau (2004). </w:t>
      </w:r>
      <w:r w:rsidR="00813AE6">
        <w:rPr>
          <w:sz w:val="24"/>
          <w:szCs w:val="24"/>
        </w:rPr>
        <w:t>T</w:t>
      </w:r>
      <w:r w:rsidR="005D00D7">
        <w:rPr>
          <w:sz w:val="24"/>
          <w:szCs w:val="24"/>
        </w:rPr>
        <w:t>he first revelation</w:t>
      </w:r>
      <w:r w:rsidR="0050426A">
        <w:rPr>
          <w:sz w:val="24"/>
          <w:szCs w:val="24"/>
        </w:rPr>
        <w:t>,</w:t>
      </w:r>
      <w:r w:rsidR="005D00D7">
        <w:rPr>
          <w:sz w:val="24"/>
          <w:szCs w:val="24"/>
        </w:rPr>
        <w:t xml:space="preserve"> and the announcement by the </w:t>
      </w:r>
      <w:r w:rsidR="00E94986">
        <w:rPr>
          <w:sz w:val="24"/>
          <w:szCs w:val="24"/>
        </w:rPr>
        <w:t>A</w:t>
      </w:r>
      <w:r w:rsidR="005D00D7">
        <w:rPr>
          <w:sz w:val="24"/>
          <w:szCs w:val="24"/>
        </w:rPr>
        <w:t xml:space="preserve">ngel Gabriel on </w:t>
      </w:r>
      <w:r>
        <w:rPr>
          <w:sz w:val="24"/>
          <w:szCs w:val="24"/>
        </w:rPr>
        <w:t xml:space="preserve">the </w:t>
      </w:r>
      <w:r w:rsidR="005D00D7">
        <w:rPr>
          <w:sz w:val="24"/>
          <w:szCs w:val="24"/>
        </w:rPr>
        <w:t>status of Muhammad as the Prophet of God</w:t>
      </w:r>
      <w:r w:rsidR="0050426A">
        <w:rPr>
          <w:sz w:val="24"/>
          <w:szCs w:val="24"/>
        </w:rPr>
        <w:t>,</w:t>
      </w:r>
      <w:r w:rsidR="005D00D7">
        <w:rPr>
          <w:sz w:val="24"/>
          <w:szCs w:val="24"/>
        </w:rPr>
        <w:t xml:space="preserve"> occurred in the year 610.</w:t>
      </w:r>
      <w:r>
        <w:rPr>
          <w:sz w:val="24"/>
          <w:szCs w:val="24"/>
        </w:rPr>
        <w:t xml:space="preserve"> </w:t>
      </w:r>
      <w:r w:rsidR="00A4515C">
        <w:rPr>
          <w:sz w:val="24"/>
          <w:szCs w:val="24"/>
        </w:rPr>
        <w:t>Muhammad, who was forty at the time of the first revelation, belonged to the tribe of Quraysh who held Mecca and were also the custodians of the Kaaba.</w:t>
      </w:r>
      <w:r w:rsidR="001C754B">
        <w:rPr>
          <w:sz w:val="24"/>
          <w:szCs w:val="24"/>
        </w:rPr>
        <w:t xml:space="preserve"> The revelations continued for a period of thirteen years in Mecca up to the point of the </w:t>
      </w:r>
      <w:proofErr w:type="spellStart"/>
      <w:r w:rsidR="001C754B" w:rsidRPr="001C754B">
        <w:rPr>
          <w:i/>
          <w:sz w:val="24"/>
          <w:szCs w:val="24"/>
        </w:rPr>
        <w:t>Hijrah</w:t>
      </w:r>
      <w:proofErr w:type="spellEnd"/>
      <w:r w:rsidR="001C754B">
        <w:rPr>
          <w:sz w:val="24"/>
          <w:szCs w:val="24"/>
        </w:rPr>
        <w:t>, 622 CE. The revelations during this</w:t>
      </w:r>
      <w:r w:rsidR="00813AE6">
        <w:rPr>
          <w:sz w:val="24"/>
          <w:szCs w:val="24"/>
        </w:rPr>
        <w:t xml:space="preserve"> period</w:t>
      </w:r>
      <w:r w:rsidR="001C754B">
        <w:rPr>
          <w:sz w:val="24"/>
          <w:szCs w:val="24"/>
        </w:rPr>
        <w:t xml:space="preserve">  primarily </w:t>
      </w:r>
      <w:r w:rsidR="00521819">
        <w:rPr>
          <w:sz w:val="24"/>
          <w:szCs w:val="24"/>
        </w:rPr>
        <w:t xml:space="preserve">dealt with theological and ethical issues </w:t>
      </w:r>
      <w:r w:rsidR="001C754B">
        <w:rPr>
          <w:sz w:val="24"/>
          <w:szCs w:val="24"/>
        </w:rPr>
        <w:t xml:space="preserve">on the themes of </w:t>
      </w:r>
      <w:proofErr w:type="spellStart"/>
      <w:r w:rsidR="001C754B">
        <w:rPr>
          <w:sz w:val="24"/>
          <w:szCs w:val="24"/>
        </w:rPr>
        <w:t>Tawheed</w:t>
      </w:r>
      <w:proofErr w:type="spellEnd"/>
      <w:r w:rsidR="001C754B">
        <w:rPr>
          <w:sz w:val="24"/>
          <w:szCs w:val="24"/>
        </w:rPr>
        <w:t xml:space="preserve"> (the unit</w:t>
      </w:r>
      <w:r w:rsidR="00521819">
        <w:rPr>
          <w:sz w:val="24"/>
          <w:szCs w:val="24"/>
        </w:rPr>
        <w:t>y</w:t>
      </w:r>
      <w:r w:rsidR="001C754B">
        <w:rPr>
          <w:sz w:val="24"/>
          <w:szCs w:val="24"/>
        </w:rPr>
        <w:t xml:space="preserve"> of God), the resurrection and day of judgement and righteous conduct, </w:t>
      </w:r>
      <w:r w:rsidR="00DB31E3">
        <w:rPr>
          <w:sz w:val="24"/>
          <w:szCs w:val="24"/>
        </w:rPr>
        <w:t>Von-</w:t>
      </w:r>
      <w:proofErr w:type="spellStart"/>
      <w:r w:rsidR="001C754B">
        <w:rPr>
          <w:sz w:val="24"/>
          <w:szCs w:val="24"/>
        </w:rPr>
        <w:t>Denffer</w:t>
      </w:r>
      <w:proofErr w:type="spellEnd"/>
      <w:r w:rsidR="00DB31E3">
        <w:rPr>
          <w:sz w:val="24"/>
          <w:szCs w:val="24"/>
        </w:rPr>
        <w:t xml:space="preserve"> (1983)</w:t>
      </w:r>
      <w:r w:rsidR="001C754B">
        <w:rPr>
          <w:sz w:val="24"/>
          <w:szCs w:val="24"/>
        </w:rPr>
        <w:t xml:space="preserve">. </w:t>
      </w:r>
      <w:r w:rsidR="00521819">
        <w:rPr>
          <w:sz w:val="24"/>
          <w:szCs w:val="24"/>
        </w:rPr>
        <w:t>Muhammad’s primary task was that of an announcer and warner</w:t>
      </w:r>
      <w:r w:rsidR="002374B6">
        <w:rPr>
          <w:sz w:val="24"/>
          <w:szCs w:val="24"/>
        </w:rPr>
        <w:t>,</w:t>
      </w:r>
      <w:r w:rsidR="00521819">
        <w:rPr>
          <w:sz w:val="24"/>
          <w:szCs w:val="24"/>
        </w:rPr>
        <w:t xml:space="preserve"> calling people to Islam. The period after the Prophets migration to Medina, </w:t>
      </w:r>
      <w:proofErr w:type="spellStart"/>
      <w:r w:rsidR="0060043A" w:rsidRPr="00521819">
        <w:rPr>
          <w:i/>
          <w:sz w:val="24"/>
          <w:szCs w:val="24"/>
        </w:rPr>
        <w:t>Hijra</w:t>
      </w:r>
      <w:proofErr w:type="spellEnd"/>
      <w:r w:rsidR="0060043A">
        <w:rPr>
          <w:sz w:val="24"/>
          <w:szCs w:val="24"/>
        </w:rPr>
        <w:t xml:space="preserve">, </w:t>
      </w:r>
      <w:r w:rsidR="00521819">
        <w:rPr>
          <w:sz w:val="24"/>
          <w:szCs w:val="24"/>
        </w:rPr>
        <w:t xml:space="preserve">lasted for a period of ten years until his death in 632 CE. </w:t>
      </w:r>
      <w:r w:rsidR="00206B70">
        <w:rPr>
          <w:sz w:val="24"/>
          <w:szCs w:val="24"/>
        </w:rPr>
        <w:t xml:space="preserve">According to Islamic historians </w:t>
      </w:r>
      <w:r w:rsidR="00514DBF">
        <w:rPr>
          <w:sz w:val="24"/>
          <w:szCs w:val="24"/>
        </w:rPr>
        <w:t xml:space="preserve">the </w:t>
      </w:r>
      <w:proofErr w:type="spellStart"/>
      <w:r w:rsidR="00514DBF" w:rsidRPr="00514DBF">
        <w:rPr>
          <w:i/>
          <w:sz w:val="24"/>
          <w:szCs w:val="24"/>
        </w:rPr>
        <w:t>Hijrah</w:t>
      </w:r>
      <w:proofErr w:type="spellEnd"/>
      <w:r w:rsidR="00514DBF">
        <w:rPr>
          <w:sz w:val="24"/>
          <w:szCs w:val="24"/>
        </w:rPr>
        <w:t xml:space="preserve"> </w:t>
      </w:r>
      <w:r w:rsidR="00206B70">
        <w:rPr>
          <w:sz w:val="24"/>
          <w:szCs w:val="24"/>
        </w:rPr>
        <w:t xml:space="preserve">marks the beginning of the Islamic History, </w:t>
      </w:r>
      <w:proofErr w:type="spellStart"/>
      <w:r w:rsidR="00206B70">
        <w:rPr>
          <w:sz w:val="24"/>
          <w:szCs w:val="24"/>
        </w:rPr>
        <w:t>Masud</w:t>
      </w:r>
      <w:proofErr w:type="spellEnd"/>
      <w:r w:rsidR="00206B70">
        <w:rPr>
          <w:sz w:val="24"/>
          <w:szCs w:val="24"/>
        </w:rPr>
        <w:t xml:space="preserve"> et al. (2006).</w:t>
      </w:r>
    </w:p>
    <w:p w:rsidR="00813AE6" w:rsidRDefault="00206B70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Muhammad’s migration to Medina was as a result of an invitation by two of the leading tribes of that city who wanted him to act as their arbitrator. </w:t>
      </w:r>
      <w:r w:rsidR="002374B6">
        <w:rPr>
          <w:sz w:val="24"/>
          <w:szCs w:val="24"/>
        </w:rPr>
        <w:t xml:space="preserve">In Medina the people accepted Islam and </w:t>
      </w:r>
      <w:r w:rsidR="00813AE6">
        <w:rPr>
          <w:sz w:val="24"/>
          <w:szCs w:val="24"/>
        </w:rPr>
        <w:t>t</w:t>
      </w:r>
      <w:r w:rsidR="002374B6">
        <w:rPr>
          <w:sz w:val="24"/>
          <w:szCs w:val="24"/>
        </w:rPr>
        <w:t xml:space="preserve">he first Islamic community, the </w:t>
      </w:r>
      <w:proofErr w:type="spellStart"/>
      <w:r w:rsidR="002374B6" w:rsidRPr="0060043A">
        <w:rPr>
          <w:i/>
          <w:sz w:val="24"/>
          <w:szCs w:val="24"/>
        </w:rPr>
        <w:t>Ummah</w:t>
      </w:r>
      <w:proofErr w:type="spellEnd"/>
      <w:r w:rsidR="002374B6">
        <w:rPr>
          <w:sz w:val="24"/>
          <w:szCs w:val="24"/>
        </w:rPr>
        <w:t xml:space="preserve">, was thus established. Muhammad, as the leader of the people was called upon to resolve disputes. He dispensed </w:t>
      </w:r>
      <w:r w:rsidR="007E3886">
        <w:rPr>
          <w:sz w:val="24"/>
          <w:szCs w:val="24"/>
        </w:rPr>
        <w:t xml:space="preserve">his judgements and acted </w:t>
      </w:r>
      <w:r w:rsidR="002374B6">
        <w:rPr>
          <w:sz w:val="24"/>
          <w:szCs w:val="24"/>
        </w:rPr>
        <w:t xml:space="preserve">in accordance </w:t>
      </w:r>
      <w:r w:rsidR="007E3886">
        <w:rPr>
          <w:sz w:val="24"/>
          <w:szCs w:val="24"/>
        </w:rPr>
        <w:t xml:space="preserve">with his position as God’s Messenger and thus established a model for the ideal judge, a </w:t>
      </w:r>
      <w:proofErr w:type="spellStart"/>
      <w:r w:rsidR="007E3886" w:rsidRPr="007E3886">
        <w:rPr>
          <w:i/>
          <w:sz w:val="24"/>
          <w:szCs w:val="24"/>
        </w:rPr>
        <w:t>Qadi</w:t>
      </w:r>
      <w:proofErr w:type="spellEnd"/>
      <w:r w:rsidR="007E3886">
        <w:rPr>
          <w:sz w:val="24"/>
          <w:szCs w:val="24"/>
        </w:rPr>
        <w:t xml:space="preserve">. </w:t>
      </w:r>
    </w:p>
    <w:p w:rsidR="003C7A13" w:rsidRDefault="0060043A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0C52E4">
        <w:rPr>
          <w:sz w:val="24"/>
          <w:szCs w:val="24"/>
        </w:rPr>
        <w:t xml:space="preserve">he </w:t>
      </w:r>
      <w:proofErr w:type="spellStart"/>
      <w:r w:rsidR="000C52E4" w:rsidRPr="00EF0597">
        <w:rPr>
          <w:i/>
          <w:sz w:val="24"/>
          <w:szCs w:val="24"/>
        </w:rPr>
        <w:t>Qadi</w:t>
      </w:r>
      <w:proofErr w:type="spellEnd"/>
      <w:r w:rsidR="00980AA1">
        <w:rPr>
          <w:sz w:val="24"/>
          <w:szCs w:val="24"/>
        </w:rPr>
        <w:t xml:space="preserve"> together with the </w:t>
      </w:r>
      <w:proofErr w:type="spellStart"/>
      <w:r w:rsidR="00980AA1" w:rsidRPr="0060043A">
        <w:rPr>
          <w:i/>
          <w:sz w:val="24"/>
          <w:szCs w:val="24"/>
        </w:rPr>
        <w:t>Ulema</w:t>
      </w:r>
      <w:proofErr w:type="spellEnd"/>
      <w:r w:rsidR="00980AA1">
        <w:rPr>
          <w:sz w:val="24"/>
          <w:szCs w:val="24"/>
        </w:rPr>
        <w:t>, played a significant part in the development of Islamic Law</w:t>
      </w:r>
      <w:r>
        <w:rPr>
          <w:sz w:val="24"/>
          <w:szCs w:val="24"/>
        </w:rPr>
        <w:t>s</w:t>
      </w:r>
      <w:r w:rsidR="00980AA1">
        <w:rPr>
          <w:sz w:val="24"/>
          <w:szCs w:val="24"/>
        </w:rPr>
        <w:t>.</w:t>
      </w:r>
      <w:r w:rsidR="001B5DAE">
        <w:rPr>
          <w:sz w:val="24"/>
          <w:szCs w:val="24"/>
        </w:rPr>
        <w:t xml:space="preserve"> The </w:t>
      </w:r>
      <w:r w:rsidR="00980AA1">
        <w:rPr>
          <w:sz w:val="24"/>
          <w:szCs w:val="24"/>
        </w:rPr>
        <w:t xml:space="preserve">primary responsibility </w:t>
      </w:r>
      <w:r w:rsidR="001B5DAE">
        <w:rPr>
          <w:sz w:val="24"/>
          <w:szCs w:val="24"/>
        </w:rPr>
        <w:t xml:space="preserve">of a </w:t>
      </w:r>
      <w:proofErr w:type="spellStart"/>
      <w:r w:rsidR="001B5DAE" w:rsidRPr="00EF0597">
        <w:rPr>
          <w:i/>
          <w:sz w:val="24"/>
          <w:szCs w:val="24"/>
        </w:rPr>
        <w:t>Qadi</w:t>
      </w:r>
      <w:proofErr w:type="spellEnd"/>
      <w:r w:rsidR="001B5DAE">
        <w:rPr>
          <w:sz w:val="24"/>
          <w:szCs w:val="24"/>
        </w:rPr>
        <w:t xml:space="preserve"> </w:t>
      </w:r>
      <w:r w:rsidR="00980AA1">
        <w:rPr>
          <w:sz w:val="24"/>
          <w:szCs w:val="24"/>
        </w:rPr>
        <w:t xml:space="preserve">was the administration of justice based on the </w:t>
      </w:r>
      <w:r w:rsidR="00980AA1">
        <w:rPr>
          <w:sz w:val="24"/>
          <w:szCs w:val="24"/>
        </w:rPr>
        <w:lastRenderedPageBreak/>
        <w:t>Quran and Sunnah</w:t>
      </w:r>
      <w:r w:rsidR="001B5DAE">
        <w:rPr>
          <w:sz w:val="24"/>
          <w:szCs w:val="24"/>
        </w:rPr>
        <w:t xml:space="preserve"> involving marriage, divorce and inheritance</w:t>
      </w:r>
      <w:r w:rsidR="00980AA1">
        <w:rPr>
          <w:sz w:val="24"/>
          <w:szCs w:val="24"/>
        </w:rPr>
        <w:t xml:space="preserve">. This position also entailed other functions such as mediation, </w:t>
      </w:r>
      <w:r w:rsidR="001B5DAE">
        <w:rPr>
          <w:sz w:val="24"/>
          <w:szCs w:val="24"/>
        </w:rPr>
        <w:t>bequest</w:t>
      </w:r>
      <w:r w:rsidR="00FE1B2F">
        <w:rPr>
          <w:sz w:val="24"/>
          <w:szCs w:val="24"/>
        </w:rPr>
        <w:t>s</w:t>
      </w:r>
      <w:r w:rsidR="001B5DAE">
        <w:rPr>
          <w:sz w:val="24"/>
          <w:szCs w:val="24"/>
        </w:rPr>
        <w:t xml:space="preserve">, </w:t>
      </w:r>
      <w:r w:rsidR="007806BF">
        <w:rPr>
          <w:sz w:val="24"/>
          <w:szCs w:val="24"/>
        </w:rPr>
        <w:t xml:space="preserve">and </w:t>
      </w:r>
      <w:r w:rsidR="00A66CF1">
        <w:rPr>
          <w:sz w:val="24"/>
          <w:szCs w:val="24"/>
        </w:rPr>
        <w:t>financial administration</w:t>
      </w:r>
      <w:r w:rsidR="001B5DAE">
        <w:rPr>
          <w:sz w:val="24"/>
          <w:szCs w:val="24"/>
        </w:rPr>
        <w:t>.</w:t>
      </w:r>
      <w:r w:rsidR="007806BF">
        <w:rPr>
          <w:sz w:val="24"/>
          <w:szCs w:val="24"/>
        </w:rPr>
        <w:t xml:space="preserve"> </w:t>
      </w:r>
      <w:r w:rsidR="000E6E1A">
        <w:rPr>
          <w:sz w:val="24"/>
          <w:szCs w:val="24"/>
        </w:rPr>
        <w:t xml:space="preserve">During the time of the Righteous Caliphs they personally exercised that office. As the empire expanded the Caliphs appointed their representative as </w:t>
      </w:r>
      <w:proofErr w:type="spellStart"/>
      <w:r w:rsidR="000E6E1A" w:rsidRPr="00A9602F">
        <w:rPr>
          <w:i/>
          <w:sz w:val="24"/>
          <w:szCs w:val="24"/>
        </w:rPr>
        <w:t>Qadi’s</w:t>
      </w:r>
      <w:proofErr w:type="spellEnd"/>
      <w:r w:rsidR="000E6E1A">
        <w:rPr>
          <w:sz w:val="24"/>
          <w:szCs w:val="24"/>
        </w:rPr>
        <w:t>.</w:t>
      </w:r>
      <w:r w:rsidR="003C7A13">
        <w:rPr>
          <w:sz w:val="24"/>
          <w:szCs w:val="24"/>
        </w:rPr>
        <w:t xml:space="preserve"> Recordings of the judgement of </w:t>
      </w:r>
      <w:proofErr w:type="spellStart"/>
      <w:r w:rsidR="003C7A13" w:rsidRPr="00A9602F">
        <w:rPr>
          <w:i/>
          <w:sz w:val="24"/>
          <w:szCs w:val="24"/>
        </w:rPr>
        <w:t>Qadi’s</w:t>
      </w:r>
      <w:proofErr w:type="spellEnd"/>
      <w:r w:rsidR="003C7A13">
        <w:rPr>
          <w:sz w:val="24"/>
          <w:szCs w:val="24"/>
        </w:rPr>
        <w:t xml:space="preserve">, in the form of minutes and registration of legal transactions, took place from 650/670s onwards, </w:t>
      </w:r>
      <w:proofErr w:type="spellStart"/>
      <w:r w:rsidR="003C7A13">
        <w:rPr>
          <w:sz w:val="24"/>
          <w:szCs w:val="24"/>
        </w:rPr>
        <w:t>Hallaq</w:t>
      </w:r>
      <w:proofErr w:type="spellEnd"/>
      <w:r w:rsidR="003C7A13">
        <w:rPr>
          <w:sz w:val="24"/>
          <w:szCs w:val="24"/>
        </w:rPr>
        <w:t xml:space="preserve"> (2005). </w:t>
      </w:r>
      <w:r w:rsidR="000E6E1A">
        <w:rPr>
          <w:sz w:val="24"/>
          <w:szCs w:val="24"/>
        </w:rPr>
        <w:t xml:space="preserve">It was during the Umayyad period that the </w:t>
      </w:r>
      <w:proofErr w:type="spellStart"/>
      <w:r w:rsidR="000E6E1A" w:rsidRPr="00A9602F">
        <w:rPr>
          <w:i/>
          <w:sz w:val="24"/>
          <w:szCs w:val="24"/>
        </w:rPr>
        <w:t>Qadi</w:t>
      </w:r>
      <w:proofErr w:type="spellEnd"/>
      <w:r w:rsidR="000E6E1A">
        <w:rPr>
          <w:i/>
          <w:sz w:val="24"/>
          <w:szCs w:val="24"/>
        </w:rPr>
        <w:t xml:space="preserve"> </w:t>
      </w:r>
      <w:r w:rsidR="000E6E1A">
        <w:rPr>
          <w:sz w:val="24"/>
          <w:szCs w:val="24"/>
        </w:rPr>
        <w:t>institution became fully developed</w:t>
      </w:r>
      <w:r w:rsidR="003C7A13">
        <w:rPr>
          <w:sz w:val="24"/>
          <w:szCs w:val="24"/>
        </w:rPr>
        <w:t xml:space="preserve"> and represented a magistracy payed by the state</w:t>
      </w:r>
      <w:r w:rsidR="000E6E1A">
        <w:rPr>
          <w:sz w:val="24"/>
          <w:szCs w:val="24"/>
        </w:rPr>
        <w:t xml:space="preserve">, Fitzpatrick &amp; Walker (2014). </w:t>
      </w:r>
    </w:p>
    <w:p w:rsidR="00F13910" w:rsidRDefault="00E94986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the modern era,</w:t>
      </w:r>
      <w:r w:rsidR="00F13910">
        <w:rPr>
          <w:sz w:val="24"/>
          <w:szCs w:val="24"/>
        </w:rPr>
        <w:t xml:space="preserve"> </w:t>
      </w:r>
      <w:r>
        <w:rPr>
          <w:sz w:val="24"/>
          <w:szCs w:val="24"/>
        </w:rPr>
        <w:t>d</w:t>
      </w:r>
      <w:r w:rsidR="00F13910">
        <w:rPr>
          <w:sz w:val="24"/>
          <w:szCs w:val="24"/>
        </w:rPr>
        <w:t xml:space="preserve">espite the </w:t>
      </w:r>
      <w:r>
        <w:rPr>
          <w:sz w:val="24"/>
          <w:szCs w:val="24"/>
        </w:rPr>
        <w:t xml:space="preserve">legal and public </w:t>
      </w:r>
      <w:r w:rsidR="00F13910">
        <w:rPr>
          <w:sz w:val="24"/>
          <w:szCs w:val="24"/>
        </w:rPr>
        <w:t>norms advocating gender equality</w:t>
      </w:r>
      <w:r>
        <w:rPr>
          <w:sz w:val="24"/>
          <w:szCs w:val="24"/>
        </w:rPr>
        <w:t>,</w:t>
      </w:r>
      <w:r w:rsidR="00F13910">
        <w:rPr>
          <w:sz w:val="24"/>
          <w:szCs w:val="24"/>
        </w:rPr>
        <w:t xml:space="preserve"> many scholars are still opposed to the appointment of a female </w:t>
      </w:r>
      <w:proofErr w:type="spellStart"/>
      <w:r w:rsidR="00F13910" w:rsidRPr="00A9602F">
        <w:rPr>
          <w:i/>
          <w:sz w:val="24"/>
          <w:szCs w:val="24"/>
        </w:rPr>
        <w:t>Qadi</w:t>
      </w:r>
      <w:proofErr w:type="spellEnd"/>
      <w:r>
        <w:rPr>
          <w:sz w:val="24"/>
          <w:szCs w:val="24"/>
        </w:rPr>
        <w:t xml:space="preserve">. The Hanafi Madhab, however, does allow for a female to serve as a </w:t>
      </w:r>
      <w:proofErr w:type="spellStart"/>
      <w:r>
        <w:rPr>
          <w:sz w:val="24"/>
          <w:szCs w:val="24"/>
        </w:rPr>
        <w:t>Qadi</w:t>
      </w:r>
      <w:proofErr w:type="spellEnd"/>
      <w:r>
        <w:rPr>
          <w:sz w:val="24"/>
          <w:szCs w:val="24"/>
        </w:rPr>
        <w:t xml:space="preserve">, albeit with a reduced jurisdiction, </w:t>
      </w:r>
      <w:proofErr w:type="spellStart"/>
      <w:r>
        <w:rPr>
          <w:sz w:val="24"/>
          <w:szCs w:val="24"/>
        </w:rPr>
        <w:t>Masud</w:t>
      </w:r>
      <w:proofErr w:type="spellEnd"/>
      <w:r>
        <w:rPr>
          <w:sz w:val="24"/>
          <w:szCs w:val="24"/>
        </w:rPr>
        <w:t xml:space="preserve"> et. Al (2006)</w:t>
      </w:r>
      <w:r w:rsidR="00514DBF">
        <w:rPr>
          <w:sz w:val="24"/>
          <w:szCs w:val="24"/>
        </w:rPr>
        <w:t>.</w:t>
      </w:r>
      <w:r w:rsidR="00F13910">
        <w:rPr>
          <w:sz w:val="24"/>
          <w:szCs w:val="24"/>
        </w:rPr>
        <w:t xml:space="preserve"> </w:t>
      </w:r>
      <w:r w:rsidR="007806BF">
        <w:rPr>
          <w:sz w:val="24"/>
          <w:szCs w:val="24"/>
        </w:rPr>
        <w:t xml:space="preserve">A major step in this respect was made by the Israeli Sharia Courts by appointing its first female </w:t>
      </w:r>
      <w:proofErr w:type="spellStart"/>
      <w:r w:rsidR="007806BF" w:rsidRPr="00A9602F">
        <w:rPr>
          <w:i/>
          <w:sz w:val="24"/>
          <w:szCs w:val="24"/>
        </w:rPr>
        <w:t>Qadi</w:t>
      </w:r>
      <w:proofErr w:type="spellEnd"/>
      <w:r w:rsidR="007806BF">
        <w:rPr>
          <w:sz w:val="24"/>
          <w:szCs w:val="24"/>
        </w:rPr>
        <w:t xml:space="preserve">, </w:t>
      </w:r>
      <w:proofErr w:type="spellStart"/>
      <w:r w:rsidR="007806BF">
        <w:rPr>
          <w:rFonts w:cs="Arial"/>
          <w:sz w:val="24"/>
          <w:szCs w:val="24"/>
        </w:rPr>
        <w:t>Radai</w:t>
      </w:r>
      <w:proofErr w:type="spellEnd"/>
      <w:r w:rsidR="007806BF">
        <w:rPr>
          <w:rFonts w:cs="Arial"/>
          <w:sz w:val="24"/>
          <w:szCs w:val="24"/>
        </w:rPr>
        <w:t xml:space="preserve"> and </w:t>
      </w:r>
      <w:proofErr w:type="spellStart"/>
      <w:r w:rsidR="007806BF">
        <w:rPr>
          <w:rFonts w:cs="Arial"/>
          <w:sz w:val="24"/>
          <w:szCs w:val="24"/>
        </w:rPr>
        <w:t>Rudnitzky</w:t>
      </w:r>
      <w:proofErr w:type="spellEnd"/>
      <w:r w:rsidR="007806BF">
        <w:rPr>
          <w:rFonts w:cs="Arial"/>
          <w:sz w:val="24"/>
          <w:szCs w:val="24"/>
        </w:rPr>
        <w:t xml:space="preserve"> (</w:t>
      </w:r>
      <w:r w:rsidR="007806BF">
        <w:rPr>
          <w:sz w:val="24"/>
          <w:szCs w:val="24"/>
        </w:rPr>
        <w:t>2017).</w:t>
      </w:r>
    </w:p>
    <w:p w:rsidR="00F13910" w:rsidRDefault="00F13910" w:rsidP="0040312F">
      <w:pPr>
        <w:jc w:val="both"/>
        <w:rPr>
          <w:sz w:val="24"/>
          <w:szCs w:val="24"/>
        </w:rPr>
      </w:pPr>
    </w:p>
    <w:p w:rsidR="005D00D7" w:rsidRPr="00EC47F6" w:rsidRDefault="005D00D7" w:rsidP="005D00D7">
      <w:pPr>
        <w:pageBreakBefore/>
        <w:jc w:val="both"/>
        <w:rPr>
          <w:b/>
          <w:sz w:val="24"/>
          <w:szCs w:val="24"/>
        </w:rPr>
      </w:pPr>
      <w:r w:rsidRPr="00EC47F6">
        <w:rPr>
          <w:b/>
          <w:sz w:val="24"/>
          <w:szCs w:val="24"/>
        </w:rPr>
        <w:lastRenderedPageBreak/>
        <w:t>Bibl</w:t>
      </w:r>
      <w:r>
        <w:rPr>
          <w:b/>
          <w:sz w:val="24"/>
          <w:szCs w:val="24"/>
        </w:rPr>
        <w:t>i</w:t>
      </w:r>
      <w:r w:rsidRPr="00EC47F6">
        <w:rPr>
          <w:b/>
          <w:sz w:val="24"/>
          <w:szCs w:val="24"/>
        </w:rPr>
        <w:t>ography</w:t>
      </w:r>
    </w:p>
    <w:p w:rsidR="0032617A" w:rsidRDefault="0032617A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bookmarkStart w:id="0" w:name="_GoBack"/>
      <w:bookmarkEnd w:id="0"/>
      <w:r>
        <w:rPr>
          <w:rFonts w:cs="Arial"/>
          <w:color w:val="000000"/>
          <w:sz w:val="24"/>
          <w:szCs w:val="24"/>
          <w:shd w:val="clear" w:color="auto" w:fill="FFFFFF"/>
        </w:rPr>
        <w:t xml:space="preserve">Fitzpatrick, C., and Walker, A. H., (2014). </w:t>
      </w:r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>Muhammad in History, Thought and Culture</w:t>
      </w:r>
      <w:r>
        <w:rPr>
          <w:rFonts w:cs="Arial"/>
          <w:color w:val="000000"/>
          <w:sz w:val="24"/>
          <w:szCs w:val="24"/>
          <w:shd w:val="clear" w:color="auto" w:fill="FFFFFF"/>
        </w:rPr>
        <w:t xml:space="preserve">. 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r>
        <w:rPr>
          <w:rFonts w:cs="Arial"/>
          <w:color w:val="000000"/>
          <w:sz w:val="24"/>
          <w:szCs w:val="24"/>
          <w:shd w:val="clear" w:color="auto" w:fill="FFFFFF"/>
        </w:rPr>
        <w:t>Volume 1:A-M. ABC-CLIO, LLC, California USA. ISBN 978-1-61069-177-2.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D772A2" w:rsidRPr="000B0B6A" w:rsidRDefault="00D772A2" w:rsidP="00D772A2">
      <w:pPr>
        <w:spacing w:after="0" w:line="360" w:lineRule="auto"/>
        <w:ind w:left="720" w:hanging="720"/>
        <w:jc w:val="both"/>
        <w:rPr>
          <w:rFonts w:cs="Arial"/>
          <w:i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cs="Arial"/>
          <w:color w:val="000000"/>
          <w:sz w:val="24"/>
          <w:szCs w:val="24"/>
          <w:shd w:val="clear" w:color="auto" w:fill="FFFFFF"/>
        </w:rPr>
        <w:t>Masud</w:t>
      </w:r>
      <w:proofErr w:type="spellEnd"/>
      <w:r>
        <w:rPr>
          <w:rFonts w:cs="Arial"/>
          <w:color w:val="000000"/>
          <w:sz w:val="24"/>
          <w:szCs w:val="24"/>
          <w:shd w:val="clear" w:color="auto" w:fill="FFFFFF"/>
        </w:rPr>
        <w:t xml:space="preserve">, M. K., Peters, R., and Powers, D. S., (2006). </w:t>
      </w:r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 xml:space="preserve">Dispensing Justice in Islam – </w:t>
      </w:r>
      <w:proofErr w:type="spellStart"/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>Qadis</w:t>
      </w:r>
      <w:proofErr w:type="spellEnd"/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 xml:space="preserve"> 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>and their Judgements</w:t>
      </w:r>
      <w:r>
        <w:rPr>
          <w:rFonts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cs="Arial"/>
          <w:sz w:val="24"/>
          <w:szCs w:val="24"/>
        </w:rPr>
        <w:t>BRILL, Leiden, Netherlands. ISBN 90 04 14067 0.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proofErr w:type="spellStart"/>
      <w:r>
        <w:rPr>
          <w:rFonts w:cs="Arial"/>
          <w:sz w:val="24"/>
          <w:szCs w:val="24"/>
        </w:rPr>
        <w:t>Hallaq</w:t>
      </w:r>
      <w:proofErr w:type="spellEnd"/>
      <w:r>
        <w:rPr>
          <w:rFonts w:cs="Arial"/>
          <w:sz w:val="24"/>
          <w:szCs w:val="24"/>
        </w:rPr>
        <w:t xml:space="preserve">, W. B., (2005). </w:t>
      </w:r>
      <w:r w:rsidRPr="000B0B6A">
        <w:rPr>
          <w:rFonts w:cs="Arial"/>
          <w:i/>
          <w:sz w:val="24"/>
          <w:szCs w:val="24"/>
        </w:rPr>
        <w:t>The Origins and Evolution of Islamic Law</w:t>
      </w:r>
      <w:r>
        <w:rPr>
          <w:rFonts w:cs="Arial"/>
          <w:sz w:val="24"/>
          <w:szCs w:val="24"/>
        </w:rPr>
        <w:t xml:space="preserve"> .Cambridge University 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Press (UK), ISBN-10 0-521-00580-9.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3C7A13" w:rsidRPr="000B0B6A" w:rsidRDefault="00A4515C" w:rsidP="00D772A2">
      <w:pPr>
        <w:spacing w:after="0" w:line="360" w:lineRule="auto"/>
        <w:ind w:left="720" w:hanging="720"/>
        <w:jc w:val="both"/>
        <w:rPr>
          <w:rFonts w:cs="Arial"/>
          <w:i/>
          <w:color w:val="000000"/>
          <w:sz w:val="24"/>
          <w:szCs w:val="24"/>
          <w:shd w:val="clear" w:color="auto" w:fill="FFFFFF"/>
        </w:rPr>
      </w:pPr>
      <w:r>
        <w:rPr>
          <w:rFonts w:cs="Arial"/>
          <w:color w:val="000000"/>
          <w:sz w:val="24"/>
          <w:szCs w:val="24"/>
          <w:shd w:val="clear" w:color="auto" w:fill="FFFFFF"/>
        </w:rPr>
        <w:t xml:space="preserve">Lau, M., (2004). </w:t>
      </w:r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>The Independence of Judges Under Isl</w:t>
      </w:r>
      <w:r w:rsidR="003C7A13"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 xml:space="preserve">amic Law, International Law and </w:t>
      </w:r>
    </w:p>
    <w:p w:rsidR="003C7A13" w:rsidRDefault="00A4515C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>the New Afghan Constitution</w:t>
      </w:r>
      <w:r>
        <w:rPr>
          <w:rFonts w:cs="Arial"/>
          <w:color w:val="000000"/>
          <w:sz w:val="24"/>
          <w:szCs w:val="24"/>
          <w:shd w:val="clear" w:color="auto" w:fill="FFFFFF"/>
        </w:rPr>
        <w:t xml:space="preserve">. </w:t>
      </w:r>
      <w:r w:rsidRPr="00A4515C">
        <w:rPr>
          <w:rFonts w:cs="Arial"/>
          <w:sz w:val="24"/>
          <w:szCs w:val="24"/>
        </w:rPr>
        <w:t>Max-Planck-</w:t>
      </w:r>
      <w:proofErr w:type="spellStart"/>
      <w:r w:rsidRPr="00A4515C">
        <w:rPr>
          <w:rFonts w:cs="Arial"/>
          <w:sz w:val="24"/>
          <w:szCs w:val="24"/>
        </w:rPr>
        <w:t>Institut</w:t>
      </w:r>
      <w:proofErr w:type="spellEnd"/>
      <w:r w:rsidRPr="00A4515C">
        <w:rPr>
          <w:rFonts w:cs="Arial"/>
          <w:sz w:val="24"/>
          <w:szCs w:val="24"/>
        </w:rPr>
        <w:t xml:space="preserve"> </w:t>
      </w:r>
      <w:proofErr w:type="spellStart"/>
      <w:r w:rsidRPr="00A4515C">
        <w:rPr>
          <w:rFonts w:cs="Arial"/>
          <w:sz w:val="24"/>
          <w:szCs w:val="24"/>
        </w:rPr>
        <w:t>für</w:t>
      </w:r>
      <w:proofErr w:type="spellEnd"/>
      <w:r w:rsidRPr="00A4515C">
        <w:rPr>
          <w:rFonts w:cs="Arial"/>
          <w:sz w:val="24"/>
          <w:szCs w:val="24"/>
        </w:rPr>
        <w:t xml:space="preserve"> </w:t>
      </w:r>
      <w:proofErr w:type="spellStart"/>
      <w:r w:rsidRPr="00A4515C">
        <w:rPr>
          <w:rFonts w:cs="Arial"/>
          <w:sz w:val="24"/>
          <w:szCs w:val="24"/>
        </w:rPr>
        <w:t>ausländisches</w:t>
      </w:r>
      <w:proofErr w:type="spellEnd"/>
      <w:r w:rsidRPr="00A4515C">
        <w:rPr>
          <w:rFonts w:cs="Arial"/>
          <w:sz w:val="24"/>
          <w:szCs w:val="24"/>
        </w:rPr>
        <w:t xml:space="preserve"> </w:t>
      </w:r>
      <w:proofErr w:type="spellStart"/>
      <w:r w:rsidRPr="00A4515C">
        <w:rPr>
          <w:rFonts w:cs="Arial"/>
          <w:sz w:val="24"/>
          <w:szCs w:val="24"/>
        </w:rPr>
        <w:t>öffentliches</w:t>
      </w:r>
      <w:proofErr w:type="spellEnd"/>
      <w:r w:rsidRPr="00A4515C">
        <w:rPr>
          <w:rFonts w:cs="Arial"/>
          <w:sz w:val="24"/>
          <w:szCs w:val="24"/>
        </w:rPr>
        <w:t xml:space="preserve"> </w:t>
      </w:r>
      <w:proofErr w:type="spellStart"/>
      <w:r w:rsidRPr="00A4515C">
        <w:rPr>
          <w:rFonts w:cs="Arial"/>
          <w:sz w:val="24"/>
          <w:szCs w:val="24"/>
        </w:rPr>
        <w:t>Recht</w:t>
      </w:r>
      <w:proofErr w:type="spellEnd"/>
      <w:r w:rsidRPr="00A4515C">
        <w:rPr>
          <w:rFonts w:cs="Arial"/>
          <w:sz w:val="24"/>
          <w:szCs w:val="24"/>
        </w:rPr>
        <w:t xml:space="preserve"> und </w:t>
      </w:r>
    </w:p>
    <w:p w:rsidR="00A4515C" w:rsidRPr="00A4515C" w:rsidRDefault="00A4515C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proofErr w:type="spellStart"/>
      <w:r w:rsidRPr="00A4515C">
        <w:rPr>
          <w:rFonts w:cs="Arial"/>
          <w:sz w:val="24"/>
          <w:szCs w:val="24"/>
        </w:rPr>
        <w:t>Völkerrecht</w:t>
      </w:r>
      <w:proofErr w:type="spellEnd"/>
      <w:r>
        <w:rPr>
          <w:rFonts w:cs="Arial"/>
          <w:sz w:val="24"/>
          <w:szCs w:val="24"/>
        </w:rPr>
        <w:t>.</w:t>
      </w:r>
      <w:r w:rsidR="00206B70">
        <w:rPr>
          <w:rFonts w:cs="Arial"/>
          <w:sz w:val="24"/>
          <w:szCs w:val="24"/>
        </w:rPr>
        <w:t xml:space="preserve"> </w:t>
      </w:r>
    </w:p>
    <w:p w:rsidR="00A4515C" w:rsidRDefault="00A4515C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proofErr w:type="spellStart"/>
      <w:r>
        <w:rPr>
          <w:rFonts w:cs="Arial"/>
          <w:sz w:val="24"/>
          <w:szCs w:val="24"/>
        </w:rPr>
        <w:t>Radai</w:t>
      </w:r>
      <w:proofErr w:type="spellEnd"/>
      <w:r>
        <w:rPr>
          <w:rFonts w:cs="Arial"/>
          <w:sz w:val="24"/>
          <w:szCs w:val="24"/>
        </w:rPr>
        <w:t xml:space="preserve">, I., and </w:t>
      </w:r>
      <w:proofErr w:type="spellStart"/>
      <w:r>
        <w:rPr>
          <w:rFonts w:cs="Arial"/>
          <w:sz w:val="24"/>
          <w:szCs w:val="24"/>
        </w:rPr>
        <w:t>Rudnitzky</w:t>
      </w:r>
      <w:proofErr w:type="spellEnd"/>
      <w:r>
        <w:rPr>
          <w:rFonts w:cs="Arial"/>
          <w:sz w:val="24"/>
          <w:szCs w:val="24"/>
        </w:rPr>
        <w:t xml:space="preserve">, A., (2017). Bayan – </w:t>
      </w:r>
      <w:r w:rsidRPr="000B0B6A">
        <w:rPr>
          <w:rFonts w:cs="Arial"/>
          <w:i/>
          <w:sz w:val="24"/>
          <w:szCs w:val="24"/>
        </w:rPr>
        <w:t>The Arabs in Israel</w:t>
      </w:r>
      <w:r>
        <w:rPr>
          <w:rFonts w:cs="Arial"/>
          <w:sz w:val="24"/>
          <w:szCs w:val="24"/>
        </w:rPr>
        <w:t xml:space="preserve">. Issue No. 11 September 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2017. The Konrad Adenauer Program for Jewish-Arab Cooperation.  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3C7A13" w:rsidRDefault="00DB31E3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r>
        <w:rPr>
          <w:rFonts w:cs="Arial"/>
          <w:color w:val="000000"/>
          <w:sz w:val="24"/>
          <w:szCs w:val="24"/>
          <w:shd w:val="clear" w:color="auto" w:fill="FFFFFF"/>
        </w:rPr>
        <w:t>Von-</w:t>
      </w:r>
      <w:proofErr w:type="spellStart"/>
      <w:r>
        <w:rPr>
          <w:rFonts w:cs="Arial"/>
          <w:color w:val="000000"/>
          <w:sz w:val="24"/>
          <w:szCs w:val="24"/>
          <w:shd w:val="clear" w:color="auto" w:fill="FFFFFF"/>
        </w:rPr>
        <w:t>Denffer</w:t>
      </w:r>
      <w:proofErr w:type="spellEnd"/>
      <w:r>
        <w:rPr>
          <w:rFonts w:cs="Arial"/>
          <w:color w:val="000000"/>
          <w:sz w:val="24"/>
          <w:szCs w:val="24"/>
          <w:shd w:val="clear" w:color="auto" w:fill="FFFFFF"/>
        </w:rPr>
        <w:t xml:space="preserve">, A., (1983). </w:t>
      </w:r>
      <w:proofErr w:type="spellStart"/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>Ulum</w:t>
      </w:r>
      <w:proofErr w:type="spellEnd"/>
      <w:r w:rsidRPr="000B0B6A">
        <w:rPr>
          <w:rFonts w:cs="Arial"/>
          <w:i/>
          <w:color w:val="000000"/>
          <w:sz w:val="24"/>
          <w:szCs w:val="24"/>
          <w:shd w:val="clear" w:color="auto" w:fill="FFFFFF"/>
        </w:rPr>
        <w:t xml:space="preserve"> al-Quran – An Introduction to the Sciences of the Quran</w:t>
      </w:r>
      <w:r>
        <w:rPr>
          <w:rFonts w:cs="Arial"/>
          <w:color w:val="000000"/>
          <w:sz w:val="24"/>
          <w:szCs w:val="24"/>
          <w:shd w:val="clear" w:color="auto" w:fill="FFFFFF"/>
        </w:rPr>
        <w:t xml:space="preserve">. </w:t>
      </w:r>
    </w:p>
    <w:p w:rsidR="00DB31E3" w:rsidRDefault="00DB31E3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  <w:r>
        <w:rPr>
          <w:rFonts w:cs="Arial"/>
          <w:color w:val="000000"/>
          <w:sz w:val="24"/>
          <w:szCs w:val="24"/>
          <w:shd w:val="clear" w:color="auto" w:fill="FFFFFF"/>
        </w:rPr>
        <w:t xml:space="preserve">The Islamic Foundation, Leicestershire, UK. ISBN 978 086 0376217. </w:t>
      </w:r>
    </w:p>
    <w:p w:rsidR="00DB31E3" w:rsidRDefault="00DB31E3" w:rsidP="00D772A2">
      <w:pPr>
        <w:spacing w:after="0" w:line="36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3C7A13" w:rsidRDefault="003C7A13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</w:p>
    <w:p w:rsidR="00514DBF" w:rsidRDefault="00514DBF" w:rsidP="005D00D7">
      <w:pPr>
        <w:spacing w:after="0" w:line="240" w:lineRule="auto"/>
        <w:ind w:left="720" w:hanging="720"/>
        <w:jc w:val="both"/>
        <w:rPr>
          <w:rFonts w:cs="Arial"/>
          <w:sz w:val="24"/>
          <w:szCs w:val="24"/>
        </w:rPr>
      </w:pPr>
    </w:p>
    <w:p w:rsidR="00514DBF" w:rsidRDefault="00514DBF" w:rsidP="005D00D7">
      <w:pPr>
        <w:spacing w:after="0" w:line="24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514DBF" w:rsidRDefault="00514DBF" w:rsidP="005D00D7">
      <w:pPr>
        <w:spacing w:after="0" w:line="24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514DBF" w:rsidRDefault="00514DBF" w:rsidP="005D00D7">
      <w:pPr>
        <w:spacing w:after="0" w:line="24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206B70" w:rsidRDefault="00206B70" w:rsidP="005D00D7">
      <w:pPr>
        <w:spacing w:after="0" w:line="24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5D00D7" w:rsidRDefault="005D00D7" w:rsidP="005D00D7">
      <w:pPr>
        <w:spacing w:after="0" w:line="240" w:lineRule="auto"/>
        <w:ind w:left="720" w:hanging="720"/>
        <w:jc w:val="both"/>
        <w:rPr>
          <w:rFonts w:cs="Arial"/>
          <w:color w:val="000000"/>
          <w:sz w:val="24"/>
          <w:szCs w:val="24"/>
          <w:shd w:val="clear" w:color="auto" w:fill="FFFFFF"/>
        </w:rPr>
      </w:pPr>
    </w:p>
    <w:p w:rsidR="00A66CF1" w:rsidRDefault="00A66CF1" w:rsidP="0040312F">
      <w:pPr>
        <w:jc w:val="both"/>
        <w:rPr>
          <w:b/>
          <w:sz w:val="24"/>
          <w:szCs w:val="24"/>
        </w:rPr>
      </w:pPr>
    </w:p>
    <w:sectPr w:rsidR="00A66CF1" w:rsidSect="00EE092E">
      <w:pgSz w:w="11906" w:h="16838"/>
      <w:pgMar w:top="851" w:right="1134" w:bottom="851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86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3BAD"/>
    <w:rsid w:val="000108D9"/>
    <w:rsid w:val="00024919"/>
    <w:rsid w:val="00071873"/>
    <w:rsid w:val="00076BC8"/>
    <w:rsid w:val="00076FA4"/>
    <w:rsid w:val="00077E3E"/>
    <w:rsid w:val="000909F8"/>
    <w:rsid w:val="00092CCA"/>
    <w:rsid w:val="000A06BD"/>
    <w:rsid w:val="000A26E9"/>
    <w:rsid w:val="000B0B6A"/>
    <w:rsid w:val="000C52E4"/>
    <w:rsid w:val="000D7A84"/>
    <w:rsid w:val="000E6E1A"/>
    <w:rsid w:val="00103207"/>
    <w:rsid w:val="001039CB"/>
    <w:rsid w:val="00103A0B"/>
    <w:rsid w:val="001107F7"/>
    <w:rsid w:val="00146EF1"/>
    <w:rsid w:val="001570BE"/>
    <w:rsid w:val="001747B8"/>
    <w:rsid w:val="001776E4"/>
    <w:rsid w:val="00185C9F"/>
    <w:rsid w:val="001B5DAE"/>
    <w:rsid w:val="001C754B"/>
    <w:rsid w:val="001F7C30"/>
    <w:rsid w:val="00203590"/>
    <w:rsid w:val="00205207"/>
    <w:rsid w:val="00206B70"/>
    <w:rsid w:val="002104A5"/>
    <w:rsid w:val="00225718"/>
    <w:rsid w:val="002374B6"/>
    <w:rsid w:val="002516D8"/>
    <w:rsid w:val="0025280C"/>
    <w:rsid w:val="002C3AD9"/>
    <w:rsid w:val="002E0D87"/>
    <w:rsid w:val="002E3B2F"/>
    <w:rsid w:val="002F01E0"/>
    <w:rsid w:val="002F10E6"/>
    <w:rsid w:val="003040C2"/>
    <w:rsid w:val="00316B00"/>
    <w:rsid w:val="0032368A"/>
    <w:rsid w:val="0032617A"/>
    <w:rsid w:val="00337E4D"/>
    <w:rsid w:val="00337F24"/>
    <w:rsid w:val="0034126A"/>
    <w:rsid w:val="0034292F"/>
    <w:rsid w:val="00352C34"/>
    <w:rsid w:val="00366D0C"/>
    <w:rsid w:val="003718DB"/>
    <w:rsid w:val="00383980"/>
    <w:rsid w:val="0039488B"/>
    <w:rsid w:val="003B1FE7"/>
    <w:rsid w:val="003C70E5"/>
    <w:rsid w:val="003C7A13"/>
    <w:rsid w:val="003E4415"/>
    <w:rsid w:val="003E63FD"/>
    <w:rsid w:val="0040312F"/>
    <w:rsid w:val="004152EF"/>
    <w:rsid w:val="00426884"/>
    <w:rsid w:val="00430E7F"/>
    <w:rsid w:val="00440241"/>
    <w:rsid w:val="0044352A"/>
    <w:rsid w:val="00485020"/>
    <w:rsid w:val="0049061B"/>
    <w:rsid w:val="00495D1A"/>
    <w:rsid w:val="004B67DC"/>
    <w:rsid w:val="004B6AA7"/>
    <w:rsid w:val="004F51D5"/>
    <w:rsid w:val="0050426A"/>
    <w:rsid w:val="00514DBF"/>
    <w:rsid w:val="00515F93"/>
    <w:rsid w:val="00521819"/>
    <w:rsid w:val="0054770B"/>
    <w:rsid w:val="005571A9"/>
    <w:rsid w:val="005771DC"/>
    <w:rsid w:val="005875EA"/>
    <w:rsid w:val="005D00D7"/>
    <w:rsid w:val="005E69A4"/>
    <w:rsid w:val="0060043A"/>
    <w:rsid w:val="00610434"/>
    <w:rsid w:val="00626A18"/>
    <w:rsid w:val="00635AE7"/>
    <w:rsid w:val="00653BAD"/>
    <w:rsid w:val="00654797"/>
    <w:rsid w:val="00664ADD"/>
    <w:rsid w:val="00673270"/>
    <w:rsid w:val="00681A28"/>
    <w:rsid w:val="00684B71"/>
    <w:rsid w:val="006937BC"/>
    <w:rsid w:val="00695CF2"/>
    <w:rsid w:val="006B4543"/>
    <w:rsid w:val="006F2838"/>
    <w:rsid w:val="00730CE7"/>
    <w:rsid w:val="00757BC8"/>
    <w:rsid w:val="00773A0F"/>
    <w:rsid w:val="007806BF"/>
    <w:rsid w:val="00785CAE"/>
    <w:rsid w:val="007D233F"/>
    <w:rsid w:val="007E3886"/>
    <w:rsid w:val="00813AE6"/>
    <w:rsid w:val="00837653"/>
    <w:rsid w:val="00864144"/>
    <w:rsid w:val="00882242"/>
    <w:rsid w:val="008B06A6"/>
    <w:rsid w:val="008E5EC7"/>
    <w:rsid w:val="008F1CF7"/>
    <w:rsid w:val="008F5437"/>
    <w:rsid w:val="008F5DAD"/>
    <w:rsid w:val="009611D4"/>
    <w:rsid w:val="00965549"/>
    <w:rsid w:val="009671B4"/>
    <w:rsid w:val="00980AA1"/>
    <w:rsid w:val="009B2A71"/>
    <w:rsid w:val="009C543B"/>
    <w:rsid w:val="009C6D1D"/>
    <w:rsid w:val="009D04FE"/>
    <w:rsid w:val="009E095B"/>
    <w:rsid w:val="00A11971"/>
    <w:rsid w:val="00A4515C"/>
    <w:rsid w:val="00A66CF1"/>
    <w:rsid w:val="00A84BA9"/>
    <w:rsid w:val="00A9562E"/>
    <w:rsid w:val="00A9602F"/>
    <w:rsid w:val="00A96EE3"/>
    <w:rsid w:val="00AA2FFD"/>
    <w:rsid w:val="00AE1B70"/>
    <w:rsid w:val="00AF23D9"/>
    <w:rsid w:val="00B366F8"/>
    <w:rsid w:val="00B42A15"/>
    <w:rsid w:val="00B4517D"/>
    <w:rsid w:val="00B4542A"/>
    <w:rsid w:val="00B4621F"/>
    <w:rsid w:val="00B94D13"/>
    <w:rsid w:val="00BA23FD"/>
    <w:rsid w:val="00BB6D5E"/>
    <w:rsid w:val="00BB7879"/>
    <w:rsid w:val="00BC1528"/>
    <w:rsid w:val="00BF070B"/>
    <w:rsid w:val="00C0431C"/>
    <w:rsid w:val="00C35EAE"/>
    <w:rsid w:val="00C53A3B"/>
    <w:rsid w:val="00C61829"/>
    <w:rsid w:val="00C70C35"/>
    <w:rsid w:val="00C740B6"/>
    <w:rsid w:val="00C865D3"/>
    <w:rsid w:val="00C86DE5"/>
    <w:rsid w:val="00CB5FBC"/>
    <w:rsid w:val="00CC65C5"/>
    <w:rsid w:val="00CF61E1"/>
    <w:rsid w:val="00D11F88"/>
    <w:rsid w:val="00D57FAC"/>
    <w:rsid w:val="00D772A2"/>
    <w:rsid w:val="00D828EF"/>
    <w:rsid w:val="00D90EC8"/>
    <w:rsid w:val="00D91A3A"/>
    <w:rsid w:val="00D97CAD"/>
    <w:rsid w:val="00DB2B5E"/>
    <w:rsid w:val="00DB31E3"/>
    <w:rsid w:val="00DC460C"/>
    <w:rsid w:val="00DC7E2D"/>
    <w:rsid w:val="00DE43DF"/>
    <w:rsid w:val="00DF23B7"/>
    <w:rsid w:val="00E427E5"/>
    <w:rsid w:val="00E6595F"/>
    <w:rsid w:val="00E67E4A"/>
    <w:rsid w:val="00E9484C"/>
    <w:rsid w:val="00E94986"/>
    <w:rsid w:val="00EC47F6"/>
    <w:rsid w:val="00EE092E"/>
    <w:rsid w:val="00EF0597"/>
    <w:rsid w:val="00EF58F2"/>
    <w:rsid w:val="00F019F0"/>
    <w:rsid w:val="00F02568"/>
    <w:rsid w:val="00F13910"/>
    <w:rsid w:val="00F21332"/>
    <w:rsid w:val="00F71EAF"/>
    <w:rsid w:val="00FA0051"/>
    <w:rsid w:val="00FA7915"/>
    <w:rsid w:val="00FC61F4"/>
    <w:rsid w:val="00FD2A86"/>
    <w:rsid w:val="00FD3C60"/>
    <w:rsid w:val="00FE1B2F"/>
    <w:rsid w:val="00FF2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theme="minorBidi"/>
        <w:sz w:val="22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488B"/>
    <w:rPr>
      <w:b/>
      <w:bCs/>
    </w:rPr>
  </w:style>
  <w:style w:type="character" w:customStyle="1" w:styleId="srtitle">
    <w:name w:val="srtitle"/>
    <w:basedOn w:val="DefaultParagraphFont"/>
    <w:rsid w:val="0039488B"/>
  </w:style>
  <w:style w:type="character" w:customStyle="1" w:styleId="alternate">
    <w:name w:val="alternate"/>
    <w:basedOn w:val="DefaultParagraphFont"/>
    <w:rsid w:val="0039488B"/>
  </w:style>
  <w:style w:type="character" w:styleId="Hyperlink">
    <w:name w:val="Hyperlink"/>
    <w:basedOn w:val="DefaultParagraphFont"/>
    <w:uiPriority w:val="99"/>
    <w:semiHidden/>
    <w:unhideWhenUsed/>
    <w:rsid w:val="0039488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9488B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9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95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theme="minorBidi"/>
        <w:sz w:val="22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488B"/>
    <w:rPr>
      <w:b/>
      <w:bCs/>
    </w:rPr>
  </w:style>
  <w:style w:type="character" w:customStyle="1" w:styleId="srtitle">
    <w:name w:val="srtitle"/>
    <w:basedOn w:val="DefaultParagraphFont"/>
    <w:rsid w:val="0039488B"/>
  </w:style>
  <w:style w:type="character" w:customStyle="1" w:styleId="alternate">
    <w:name w:val="alternate"/>
    <w:basedOn w:val="DefaultParagraphFont"/>
    <w:rsid w:val="0039488B"/>
  </w:style>
  <w:style w:type="character" w:styleId="Hyperlink">
    <w:name w:val="Hyperlink"/>
    <w:basedOn w:val="DefaultParagraphFont"/>
    <w:uiPriority w:val="99"/>
    <w:semiHidden/>
    <w:unhideWhenUsed/>
    <w:rsid w:val="0039488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9488B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9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95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E8FF807-7F80-4F27-A658-147B5188AB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607</Words>
  <Characters>3463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BAE SYSTEMS</Company>
  <LinksUpToDate>false</LinksUpToDate>
  <CharactersWithSpaces>4062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Rahman, Khosru (UK)</dc:creator>
  <cp:lastModifiedBy>Rahman, Khosru (UK)</cp:lastModifiedBy>
  <cp:revision>4</cp:revision>
  <cp:lastPrinted>2017-12-28T17:42:00Z</cp:lastPrinted>
  <dcterms:created xsi:type="dcterms:W3CDTF">2018-01-21T17:33:00Z</dcterms:created>
  <dcterms:modified xsi:type="dcterms:W3CDTF">2018-01-21T18:17:00Z</dcterms:modified>
</cp:coreProperties>
</file>