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ED93" w14:textId="77777777" w:rsidR="00253523" w:rsidRDefault="00253523" w:rsidP="00253523">
      <w:pPr>
        <w:rPr>
          <w:rFonts w:ascii="Times New Roman" w:hAnsi="Times New Roman" w:cs="Times New Roman"/>
          <w:sz w:val="24"/>
          <w:szCs w:val="24"/>
        </w:rPr>
      </w:pPr>
      <w:r>
        <w:rPr>
          <w:rFonts w:ascii="Times New Roman" w:hAnsi="Times New Roman" w:cs="Times New Roman"/>
          <w:noProof/>
          <w:sz w:val="24"/>
          <w:szCs w:val="24"/>
          <w:lang w:bidi="bn-BD"/>
        </w:rPr>
        <w:drawing>
          <wp:inline distT="0" distB="0" distL="0" distR="0" wp14:anchorId="3FADB1B2" wp14:editId="0586CF50">
            <wp:extent cx="2103948" cy="80779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103795" cy="807739"/>
                    </a:xfrm>
                    <a:prstGeom prst="rect">
                      <a:avLst/>
                    </a:prstGeom>
                    <a:noFill/>
                    <a:ln w="9525">
                      <a:noFill/>
                      <a:miter lim="800000"/>
                      <a:headEnd/>
                      <a:tailEnd/>
                    </a:ln>
                  </pic:spPr>
                </pic:pic>
              </a:graphicData>
            </a:graphic>
          </wp:inline>
        </w:drawing>
      </w:r>
    </w:p>
    <w:p w14:paraId="73C0F8E4" w14:textId="77777777" w:rsidR="00253523" w:rsidRDefault="00253523" w:rsidP="00253523">
      <w:pPr>
        <w:rPr>
          <w:rFonts w:ascii="Times New Roman" w:hAnsi="Times New Roman" w:cs="Times New Roman"/>
          <w:sz w:val="24"/>
          <w:szCs w:val="24"/>
        </w:rPr>
      </w:pPr>
    </w:p>
    <w:p w14:paraId="4D193086" w14:textId="77777777" w:rsidR="00253523" w:rsidRDefault="00253523" w:rsidP="00253523">
      <w:pPr>
        <w:rPr>
          <w:rFonts w:ascii="Times New Roman" w:hAnsi="Times New Roman" w:cs="Times New Roman"/>
          <w:sz w:val="24"/>
          <w:szCs w:val="24"/>
        </w:rPr>
      </w:pPr>
    </w:p>
    <w:p w14:paraId="5A675B85" w14:textId="77777777" w:rsidR="00253523" w:rsidRDefault="00253523" w:rsidP="00253523">
      <w:pPr>
        <w:rPr>
          <w:rFonts w:ascii="Times New Roman" w:hAnsi="Times New Roman" w:cs="Times New Roman"/>
          <w:sz w:val="24"/>
          <w:szCs w:val="24"/>
        </w:rPr>
      </w:pPr>
    </w:p>
    <w:p w14:paraId="4A2EEB29" w14:textId="77777777" w:rsidR="00253523" w:rsidRPr="00253523" w:rsidRDefault="00253523" w:rsidP="00253523">
      <w:pPr>
        <w:jc w:val="center"/>
        <w:rPr>
          <w:rFonts w:ascii="Times New Roman" w:hAnsi="Times New Roman" w:cs="Times New Roman"/>
          <w:sz w:val="28"/>
          <w:szCs w:val="28"/>
        </w:rPr>
      </w:pPr>
      <w:r w:rsidRPr="00253523">
        <w:rPr>
          <w:rFonts w:ascii="Times New Roman" w:hAnsi="Times New Roman" w:cs="Times New Roman"/>
          <w:sz w:val="28"/>
          <w:szCs w:val="28"/>
        </w:rPr>
        <w:t>BMIH6007</w:t>
      </w:r>
    </w:p>
    <w:p w14:paraId="6DE95E48" w14:textId="1E8C2592" w:rsidR="00253523" w:rsidRDefault="00253523" w:rsidP="001D6FF8">
      <w:pPr>
        <w:jc w:val="center"/>
        <w:rPr>
          <w:rFonts w:ascii="Times New Roman" w:hAnsi="Times New Roman" w:cs="Times New Roman"/>
          <w:sz w:val="28"/>
          <w:szCs w:val="28"/>
          <w:lang w:val="bg-BG"/>
        </w:rPr>
      </w:pPr>
      <w:r w:rsidRPr="00253523">
        <w:rPr>
          <w:rFonts w:ascii="Times New Roman" w:hAnsi="Times New Roman" w:cs="Times New Roman"/>
          <w:sz w:val="28"/>
          <w:szCs w:val="28"/>
        </w:rPr>
        <w:t>International Meetings Management for the Hotel Industry</w:t>
      </w:r>
    </w:p>
    <w:p w14:paraId="2889590A" w14:textId="77777777" w:rsidR="001D6FF8" w:rsidRDefault="001D6FF8" w:rsidP="001D6FF8">
      <w:pPr>
        <w:jc w:val="center"/>
        <w:rPr>
          <w:rFonts w:ascii="Times New Roman" w:hAnsi="Times New Roman" w:cs="Times New Roman"/>
          <w:sz w:val="28"/>
          <w:szCs w:val="28"/>
          <w:lang w:val="bg-BG"/>
        </w:rPr>
      </w:pPr>
    </w:p>
    <w:p w14:paraId="2E851E42" w14:textId="3E1204AF" w:rsidR="001D6FF8" w:rsidRDefault="001D6FF8" w:rsidP="001D6FF8">
      <w:pPr>
        <w:jc w:val="center"/>
        <w:rPr>
          <w:rFonts w:ascii="Times New Roman" w:hAnsi="Times New Roman" w:cs="Times New Roman"/>
          <w:sz w:val="28"/>
          <w:szCs w:val="28"/>
          <w:lang w:val="bg-BG"/>
        </w:rPr>
      </w:pPr>
      <w:r>
        <w:rPr>
          <w:rFonts w:ascii="Times New Roman" w:hAnsi="Times New Roman" w:cs="Times New Roman"/>
          <w:sz w:val="28"/>
          <w:szCs w:val="28"/>
          <w:lang w:val="bg-BG"/>
        </w:rPr>
        <w:t>Event Strategic Planning and Delivery Consideration for an International Meeting</w:t>
      </w:r>
    </w:p>
    <w:p w14:paraId="4A060182" w14:textId="77777777" w:rsidR="001D6FF8" w:rsidRDefault="001D6FF8" w:rsidP="001D6FF8">
      <w:pPr>
        <w:jc w:val="center"/>
        <w:rPr>
          <w:rFonts w:ascii="Times New Roman" w:hAnsi="Times New Roman" w:cs="Times New Roman"/>
          <w:sz w:val="28"/>
          <w:szCs w:val="28"/>
          <w:lang w:val="bg-BG"/>
        </w:rPr>
      </w:pPr>
    </w:p>
    <w:p w14:paraId="0E6D0D06" w14:textId="77777777" w:rsidR="001D6FF8" w:rsidRPr="001D6FF8" w:rsidRDefault="001D6FF8" w:rsidP="001D6FF8">
      <w:pPr>
        <w:jc w:val="center"/>
        <w:rPr>
          <w:rFonts w:ascii="Times New Roman" w:hAnsi="Times New Roman" w:cs="Times New Roman"/>
          <w:sz w:val="28"/>
          <w:szCs w:val="28"/>
          <w:lang w:val="bg-BG"/>
        </w:rPr>
      </w:pPr>
    </w:p>
    <w:p w14:paraId="2CD2D65C" w14:textId="0C55D5AF" w:rsidR="00253523" w:rsidRPr="001D6FF8" w:rsidRDefault="00253523" w:rsidP="00253523">
      <w:pPr>
        <w:jc w:val="center"/>
        <w:rPr>
          <w:rFonts w:ascii="Times New Roman" w:hAnsi="Times New Roman" w:cs="Times New Roman"/>
          <w:sz w:val="28"/>
          <w:szCs w:val="28"/>
          <w:lang w:val="bg-BG"/>
        </w:rPr>
      </w:pPr>
      <w:r w:rsidRPr="001D6FF8">
        <w:rPr>
          <w:rFonts w:ascii="Times New Roman" w:hAnsi="Times New Roman" w:cs="Times New Roman"/>
          <w:sz w:val="28"/>
          <w:szCs w:val="28"/>
          <w:lang w:val="nl-NL"/>
        </w:rPr>
        <w:t>Student Name:</w:t>
      </w:r>
      <w:r w:rsidR="001D6FF8">
        <w:rPr>
          <w:rFonts w:ascii="Times New Roman" w:hAnsi="Times New Roman" w:cs="Times New Roman"/>
          <w:sz w:val="28"/>
          <w:szCs w:val="28"/>
          <w:lang w:val="bg-BG"/>
        </w:rPr>
        <w:t xml:space="preserve"> Katerina Hristova</w:t>
      </w:r>
    </w:p>
    <w:p w14:paraId="29AF1DAB" w14:textId="77777777" w:rsidR="001D6FF8" w:rsidRDefault="00253523" w:rsidP="00253523">
      <w:pPr>
        <w:jc w:val="center"/>
        <w:rPr>
          <w:rFonts w:ascii="Times New Roman" w:hAnsi="Times New Roman" w:cs="Times New Roman"/>
          <w:sz w:val="28"/>
          <w:szCs w:val="28"/>
          <w:lang w:val="bg-BG"/>
        </w:rPr>
      </w:pPr>
      <w:r w:rsidRPr="001D6FF8">
        <w:rPr>
          <w:rFonts w:ascii="Times New Roman" w:hAnsi="Times New Roman" w:cs="Times New Roman"/>
          <w:sz w:val="28"/>
          <w:szCs w:val="28"/>
          <w:lang w:val="nl-NL"/>
        </w:rPr>
        <w:t>Student ID:</w:t>
      </w:r>
      <w:r w:rsidR="001D6FF8">
        <w:rPr>
          <w:rFonts w:ascii="Times New Roman" w:hAnsi="Times New Roman" w:cs="Times New Roman"/>
          <w:sz w:val="28"/>
          <w:szCs w:val="28"/>
          <w:lang w:val="bg-BG"/>
        </w:rPr>
        <w:t xml:space="preserve"> 2232205</w:t>
      </w:r>
    </w:p>
    <w:p w14:paraId="7EA875D1" w14:textId="48219554" w:rsidR="001D6FF8" w:rsidRDefault="001D6FF8" w:rsidP="00253523">
      <w:pPr>
        <w:jc w:val="center"/>
        <w:rPr>
          <w:rFonts w:ascii="Times New Roman" w:hAnsi="Times New Roman" w:cs="Times New Roman"/>
          <w:sz w:val="28"/>
          <w:szCs w:val="28"/>
          <w:lang w:val="bg-BG"/>
        </w:rPr>
      </w:pPr>
      <w:r>
        <w:rPr>
          <w:rFonts w:ascii="Times New Roman" w:hAnsi="Times New Roman" w:cs="Times New Roman"/>
          <w:sz w:val="28"/>
          <w:szCs w:val="28"/>
          <w:lang w:val="bg-BG"/>
        </w:rPr>
        <w:t>Lectures name: Kathryn  Flynn, Chris Wilkin</w:t>
      </w:r>
    </w:p>
    <w:p w14:paraId="2F7657F9" w14:textId="10CD291E" w:rsidR="00253523" w:rsidRPr="001D6FF8" w:rsidRDefault="00253523" w:rsidP="00253523">
      <w:pPr>
        <w:jc w:val="center"/>
        <w:rPr>
          <w:rFonts w:ascii="Times New Roman" w:hAnsi="Times New Roman" w:cs="Times New Roman"/>
          <w:sz w:val="24"/>
          <w:szCs w:val="24"/>
          <w:lang w:val="en-GB"/>
        </w:rPr>
      </w:pPr>
      <w:r w:rsidRPr="001D6FF8">
        <w:rPr>
          <w:rFonts w:ascii="Times New Roman" w:hAnsi="Times New Roman" w:cs="Times New Roman"/>
          <w:sz w:val="24"/>
          <w:szCs w:val="24"/>
          <w:lang w:val="en-GB"/>
        </w:rPr>
        <w:br w:type="page"/>
      </w:r>
    </w:p>
    <w:sdt>
      <w:sdtPr>
        <w:rPr>
          <w:rFonts w:asciiTheme="minorHAnsi" w:eastAsiaTheme="minorHAnsi" w:hAnsiTheme="minorHAnsi" w:cstheme="minorBidi"/>
          <w:b w:val="0"/>
          <w:bCs w:val="0"/>
          <w:color w:val="auto"/>
          <w:sz w:val="22"/>
          <w:szCs w:val="22"/>
        </w:rPr>
        <w:id w:val="213505814"/>
        <w:docPartObj>
          <w:docPartGallery w:val="Table of Contents"/>
          <w:docPartUnique/>
        </w:docPartObj>
      </w:sdtPr>
      <w:sdtContent>
        <w:p w14:paraId="6A19A90C" w14:textId="77777777" w:rsidR="00FB30C8" w:rsidRDefault="00FB30C8">
          <w:pPr>
            <w:pStyle w:val="TOCHeading"/>
          </w:pPr>
          <w:r>
            <w:t>Table of Contents</w:t>
          </w:r>
        </w:p>
        <w:p w14:paraId="75771709" w14:textId="77777777" w:rsidR="00FB30C8" w:rsidRPr="00FB30C8" w:rsidRDefault="00ED3847">
          <w:pPr>
            <w:pStyle w:val="TOC1"/>
            <w:tabs>
              <w:tab w:val="right" w:leader="dot" w:pos="9350"/>
            </w:tabs>
            <w:rPr>
              <w:rFonts w:ascii="Times New Roman" w:hAnsi="Times New Roman" w:cs="Times New Roman"/>
              <w:noProof/>
            </w:rPr>
          </w:pPr>
          <w:r>
            <w:fldChar w:fldCharType="begin"/>
          </w:r>
          <w:r w:rsidR="00FB30C8">
            <w:instrText xml:space="preserve"> TOC \o "1-3" \h \z \u </w:instrText>
          </w:r>
          <w:r>
            <w:fldChar w:fldCharType="separate"/>
          </w:r>
          <w:hyperlink w:anchor="_Toc191071736" w:history="1">
            <w:r w:rsidR="00FB30C8" w:rsidRPr="00FB30C8">
              <w:rPr>
                <w:rStyle w:val="Hyperlink"/>
                <w:rFonts w:ascii="Times New Roman" w:hAnsi="Times New Roman" w:cs="Times New Roman"/>
                <w:noProof/>
              </w:rPr>
              <w:t>Introduction</w:t>
            </w:r>
            <w:r w:rsidR="00FB30C8" w:rsidRPr="00FB30C8">
              <w:rPr>
                <w:rFonts w:ascii="Times New Roman" w:hAnsi="Times New Roman" w:cs="Times New Roman"/>
                <w:noProof/>
                <w:webHidden/>
              </w:rPr>
              <w:tab/>
            </w:r>
            <w:r w:rsidRPr="00FB30C8">
              <w:rPr>
                <w:rFonts w:ascii="Times New Roman" w:hAnsi="Times New Roman" w:cs="Times New Roman"/>
                <w:noProof/>
                <w:webHidden/>
              </w:rPr>
              <w:fldChar w:fldCharType="begin"/>
            </w:r>
            <w:r w:rsidR="00FB30C8" w:rsidRPr="00FB30C8">
              <w:rPr>
                <w:rFonts w:ascii="Times New Roman" w:hAnsi="Times New Roman" w:cs="Times New Roman"/>
                <w:noProof/>
                <w:webHidden/>
              </w:rPr>
              <w:instrText xml:space="preserve"> PAGEREF _Toc191071736 \h </w:instrText>
            </w:r>
            <w:r w:rsidRPr="00FB30C8">
              <w:rPr>
                <w:rFonts w:ascii="Times New Roman" w:hAnsi="Times New Roman" w:cs="Times New Roman"/>
                <w:noProof/>
                <w:webHidden/>
              </w:rPr>
            </w:r>
            <w:r w:rsidRPr="00FB30C8">
              <w:rPr>
                <w:rFonts w:ascii="Times New Roman" w:hAnsi="Times New Roman" w:cs="Times New Roman"/>
                <w:noProof/>
                <w:webHidden/>
              </w:rPr>
              <w:fldChar w:fldCharType="separate"/>
            </w:r>
            <w:r w:rsidR="00FB30C8" w:rsidRPr="00FB30C8">
              <w:rPr>
                <w:rFonts w:ascii="Times New Roman" w:hAnsi="Times New Roman" w:cs="Times New Roman"/>
                <w:noProof/>
                <w:webHidden/>
              </w:rPr>
              <w:t>3</w:t>
            </w:r>
            <w:r w:rsidRPr="00FB30C8">
              <w:rPr>
                <w:rFonts w:ascii="Times New Roman" w:hAnsi="Times New Roman" w:cs="Times New Roman"/>
                <w:noProof/>
                <w:webHidden/>
              </w:rPr>
              <w:fldChar w:fldCharType="end"/>
            </w:r>
          </w:hyperlink>
        </w:p>
        <w:p w14:paraId="74BBA0C3" w14:textId="77777777" w:rsidR="00FB30C8" w:rsidRPr="00FB30C8" w:rsidRDefault="00FB30C8">
          <w:pPr>
            <w:pStyle w:val="TOC1"/>
            <w:tabs>
              <w:tab w:val="right" w:leader="dot" w:pos="9350"/>
            </w:tabs>
            <w:rPr>
              <w:rFonts w:ascii="Times New Roman" w:hAnsi="Times New Roman" w:cs="Times New Roman"/>
              <w:noProof/>
            </w:rPr>
          </w:pPr>
          <w:hyperlink w:anchor="_Toc191071737" w:history="1">
            <w:r w:rsidRPr="00FB30C8">
              <w:rPr>
                <w:rStyle w:val="Hyperlink"/>
                <w:rFonts w:ascii="Times New Roman" w:hAnsi="Times New Roman" w:cs="Times New Roman"/>
                <w:noProof/>
              </w:rPr>
              <w:t>The Event Cycle</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_Toc191071737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3</w:t>
            </w:r>
            <w:r w:rsidR="00ED3847" w:rsidRPr="00FB30C8">
              <w:rPr>
                <w:rFonts w:ascii="Times New Roman" w:hAnsi="Times New Roman" w:cs="Times New Roman"/>
                <w:noProof/>
                <w:webHidden/>
              </w:rPr>
              <w:fldChar w:fldCharType="end"/>
            </w:r>
          </w:hyperlink>
        </w:p>
        <w:p w14:paraId="5D1359A4" w14:textId="77777777" w:rsidR="00FB30C8" w:rsidRPr="00FB30C8" w:rsidRDefault="00FB30C8">
          <w:pPr>
            <w:pStyle w:val="TOC1"/>
            <w:tabs>
              <w:tab w:val="right" w:leader="dot" w:pos="9350"/>
            </w:tabs>
            <w:rPr>
              <w:rFonts w:ascii="Times New Roman" w:hAnsi="Times New Roman" w:cs="Times New Roman"/>
              <w:noProof/>
            </w:rPr>
          </w:pPr>
          <w:hyperlink w:anchor="_Toc191071738" w:history="1">
            <w:r w:rsidRPr="00FB30C8">
              <w:rPr>
                <w:rStyle w:val="Hyperlink"/>
                <w:rFonts w:ascii="Times New Roman" w:hAnsi="Times New Roman" w:cs="Times New Roman"/>
                <w:noProof/>
              </w:rPr>
              <w:t>Event Concept</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_Toc191071738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4</w:t>
            </w:r>
            <w:r w:rsidR="00ED3847" w:rsidRPr="00FB30C8">
              <w:rPr>
                <w:rFonts w:ascii="Times New Roman" w:hAnsi="Times New Roman" w:cs="Times New Roman"/>
                <w:noProof/>
                <w:webHidden/>
              </w:rPr>
              <w:fldChar w:fldCharType="end"/>
            </w:r>
          </w:hyperlink>
        </w:p>
        <w:p w14:paraId="4A62CBB5" w14:textId="77777777" w:rsidR="00FB30C8" w:rsidRPr="00FB30C8" w:rsidRDefault="00FB30C8">
          <w:pPr>
            <w:pStyle w:val="TOC1"/>
            <w:tabs>
              <w:tab w:val="right" w:leader="dot" w:pos="9350"/>
            </w:tabs>
            <w:rPr>
              <w:rFonts w:ascii="Times New Roman" w:hAnsi="Times New Roman" w:cs="Times New Roman"/>
              <w:noProof/>
            </w:rPr>
          </w:pPr>
          <w:hyperlink w:anchor="_Toc191071739" w:history="1">
            <w:r w:rsidRPr="00FB30C8">
              <w:rPr>
                <w:rStyle w:val="Hyperlink"/>
                <w:rFonts w:ascii="Times New Roman" w:hAnsi="Times New Roman" w:cs="Times New Roman"/>
                <w:noProof/>
              </w:rPr>
              <w:t>Aim and Objectives of the Event</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_Toc191071739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5</w:t>
            </w:r>
            <w:r w:rsidR="00ED3847" w:rsidRPr="00FB30C8">
              <w:rPr>
                <w:rFonts w:ascii="Times New Roman" w:hAnsi="Times New Roman" w:cs="Times New Roman"/>
                <w:noProof/>
                <w:webHidden/>
              </w:rPr>
              <w:fldChar w:fldCharType="end"/>
            </w:r>
          </w:hyperlink>
        </w:p>
        <w:p w14:paraId="4B2DC482" w14:textId="77777777" w:rsidR="00FB30C8" w:rsidRPr="00FB30C8" w:rsidRDefault="00FB30C8">
          <w:pPr>
            <w:pStyle w:val="TOC1"/>
            <w:tabs>
              <w:tab w:val="right" w:leader="dot" w:pos="9350"/>
            </w:tabs>
            <w:rPr>
              <w:rFonts w:ascii="Times New Roman" w:hAnsi="Times New Roman" w:cs="Times New Roman"/>
              <w:noProof/>
            </w:rPr>
          </w:pPr>
          <w:hyperlink w:anchor="_Toc191071740" w:history="1">
            <w:r w:rsidRPr="00FB30C8">
              <w:rPr>
                <w:rStyle w:val="Hyperlink"/>
                <w:rFonts w:ascii="Times New Roman" w:hAnsi="Times New Roman" w:cs="Times New Roman"/>
                <w:noProof/>
              </w:rPr>
              <w:t>Event Management Skills and Resources Required</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_Toc191071740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6</w:t>
            </w:r>
            <w:r w:rsidR="00ED3847" w:rsidRPr="00FB30C8">
              <w:rPr>
                <w:rFonts w:ascii="Times New Roman" w:hAnsi="Times New Roman" w:cs="Times New Roman"/>
                <w:noProof/>
                <w:webHidden/>
              </w:rPr>
              <w:fldChar w:fldCharType="end"/>
            </w:r>
          </w:hyperlink>
        </w:p>
        <w:p w14:paraId="35D87C54" w14:textId="77777777" w:rsidR="00FB30C8" w:rsidRPr="00FB30C8" w:rsidRDefault="00FB30C8">
          <w:pPr>
            <w:pStyle w:val="TOC1"/>
            <w:tabs>
              <w:tab w:val="right" w:leader="dot" w:pos="9350"/>
            </w:tabs>
            <w:rPr>
              <w:rFonts w:ascii="Times New Roman" w:hAnsi="Times New Roman" w:cs="Times New Roman"/>
              <w:noProof/>
            </w:rPr>
          </w:pPr>
          <w:hyperlink w:anchor="_Toc191071741" w:history="1">
            <w:r w:rsidRPr="00FB30C8">
              <w:rPr>
                <w:rStyle w:val="Hyperlink"/>
                <w:rFonts w:ascii="Times New Roman" w:hAnsi="Times New Roman" w:cs="Times New Roman"/>
                <w:noProof/>
              </w:rPr>
              <w:t>Event Budget</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_Toc191071741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8</w:t>
            </w:r>
            <w:r w:rsidR="00ED3847" w:rsidRPr="00FB30C8">
              <w:rPr>
                <w:rFonts w:ascii="Times New Roman" w:hAnsi="Times New Roman" w:cs="Times New Roman"/>
                <w:noProof/>
                <w:webHidden/>
              </w:rPr>
              <w:fldChar w:fldCharType="end"/>
            </w:r>
          </w:hyperlink>
        </w:p>
        <w:p w14:paraId="4D2678D5" w14:textId="77777777" w:rsidR="00FB30C8" w:rsidRPr="00FB30C8" w:rsidRDefault="00FB30C8">
          <w:pPr>
            <w:pStyle w:val="TOC1"/>
            <w:tabs>
              <w:tab w:val="right" w:leader="dot" w:pos="9350"/>
            </w:tabs>
            <w:rPr>
              <w:rFonts w:ascii="Times New Roman" w:hAnsi="Times New Roman" w:cs="Times New Roman"/>
              <w:noProof/>
            </w:rPr>
          </w:pPr>
          <w:hyperlink w:anchor="_Toc191071742" w:history="1">
            <w:r w:rsidRPr="00FB30C8">
              <w:rPr>
                <w:rStyle w:val="Hyperlink"/>
                <w:rFonts w:ascii="Times New Roman" w:hAnsi="Times New Roman" w:cs="Times New Roman"/>
                <w:noProof/>
              </w:rPr>
              <w:t>Industry Trends / Issues / Impacts</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_Toc191071742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9</w:t>
            </w:r>
            <w:r w:rsidR="00ED3847" w:rsidRPr="00FB30C8">
              <w:rPr>
                <w:rFonts w:ascii="Times New Roman" w:hAnsi="Times New Roman" w:cs="Times New Roman"/>
                <w:noProof/>
                <w:webHidden/>
              </w:rPr>
              <w:fldChar w:fldCharType="end"/>
            </w:r>
          </w:hyperlink>
        </w:p>
        <w:p w14:paraId="57F666CF" w14:textId="77777777" w:rsidR="00FB30C8" w:rsidRPr="00FB30C8" w:rsidRDefault="00FB30C8">
          <w:pPr>
            <w:pStyle w:val="TOC1"/>
            <w:tabs>
              <w:tab w:val="right" w:leader="dot" w:pos="9350"/>
            </w:tabs>
            <w:rPr>
              <w:rFonts w:ascii="Times New Roman" w:hAnsi="Times New Roman" w:cs="Times New Roman"/>
              <w:noProof/>
            </w:rPr>
          </w:pPr>
          <w:hyperlink w:anchor="_Toc191071743" w:history="1">
            <w:r w:rsidRPr="00FB30C8">
              <w:rPr>
                <w:rStyle w:val="Hyperlink"/>
                <w:rFonts w:ascii="Times New Roman" w:hAnsi="Times New Roman" w:cs="Times New Roman"/>
                <w:noProof/>
              </w:rPr>
              <w:t>Situational and Cultural Considerations</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_Toc191071743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10</w:t>
            </w:r>
            <w:r w:rsidR="00ED3847" w:rsidRPr="00FB30C8">
              <w:rPr>
                <w:rFonts w:ascii="Times New Roman" w:hAnsi="Times New Roman" w:cs="Times New Roman"/>
                <w:noProof/>
                <w:webHidden/>
              </w:rPr>
              <w:fldChar w:fldCharType="end"/>
            </w:r>
          </w:hyperlink>
        </w:p>
        <w:p w14:paraId="22D2EE77" w14:textId="77777777" w:rsidR="00FB30C8" w:rsidRPr="00FB30C8" w:rsidRDefault="00FB30C8">
          <w:pPr>
            <w:pStyle w:val="TOC1"/>
            <w:tabs>
              <w:tab w:val="right" w:leader="dot" w:pos="9350"/>
            </w:tabs>
            <w:rPr>
              <w:rFonts w:ascii="Times New Roman" w:hAnsi="Times New Roman" w:cs="Times New Roman"/>
              <w:noProof/>
            </w:rPr>
          </w:pPr>
          <w:hyperlink w:anchor="_Toc191071744" w:history="1">
            <w:r w:rsidRPr="00FB30C8">
              <w:rPr>
                <w:rStyle w:val="Hyperlink"/>
                <w:rFonts w:ascii="Times New Roman" w:hAnsi="Times New Roman" w:cs="Times New Roman"/>
                <w:noProof/>
                <w:shd w:val="clear" w:color="auto" w:fill="FFFFFF"/>
              </w:rPr>
              <w:t>Reference</w:t>
            </w:r>
            <w:r w:rsidRPr="00FB30C8">
              <w:rPr>
                <w:rFonts w:ascii="Times New Roman" w:hAnsi="Times New Roman" w:cs="Times New Roman"/>
                <w:noProof/>
                <w:webHidden/>
              </w:rPr>
              <w:tab/>
            </w:r>
            <w:r w:rsidR="00ED3847" w:rsidRPr="00FB30C8">
              <w:rPr>
                <w:rFonts w:ascii="Times New Roman" w:hAnsi="Times New Roman" w:cs="Times New Roman"/>
                <w:noProof/>
                <w:webHidden/>
              </w:rPr>
              <w:fldChar w:fldCharType="begin"/>
            </w:r>
            <w:r w:rsidRPr="00FB30C8">
              <w:rPr>
                <w:rFonts w:ascii="Times New Roman" w:hAnsi="Times New Roman" w:cs="Times New Roman"/>
                <w:noProof/>
                <w:webHidden/>
              </w:rPr>
              <w:instrText xml:space="preserve"> PAGEREF _Toc191071744 \h </w:instrText>
            </w:r>
            <w:r w:rsidR="00ED3847" w:rsidRPr="00FB30C8">
              <w:rPr>
                <w:rFonts w:ascii="Times New Roman" w:hAnsi="Times New Roman" w:cs="Times New Roman"/>
                <w:noProof/>
                <w:webHidden/>
              </w:rPr>
            </w:r>
            <w:r w:rsidR="00ED3847" w:rsidRPr="00FB30C8">
              <w:rPr>
                <w:rFonts w:ascii="Times New Roman" w:hAnsi="Times New Roman" w:cs="Times New Roman"/>
                <w:noProof/>
                <w:webHidden/>
              </w:rPr>
              <w:fldChar w:fldCharType="separate"/>
            </w:r>
            <w:r w:rsidRPr="00FB30C8">
              <w:rPr>
                <w:rFonts w:ascii="Times New Roman" w:hAnsi="Times New Roman" w:cs="Times New Roman"/>
                <w:noProof/>
                <w:webHidden/>
              </w:rPr>
              <w:t>13</w:t>
            </w:r>
            <w:r w:rsidR="00ED3847" w:rsidRPr="00FB30C8">
              <w:rPr>
                <w:rFonts w:ascii="Times New Roman" w:hAnsi="Times New Roman" w:cs="Times New Roman"/>
                <w:noProof/>
                <w:webHidden/>
              </w:rPr>
              <w:fldChar w:fldCharType="end"/>
            </w:r>
          </w:hyperlink>
        </w:p>
        <w:p w14:paraId="111307DA" w14:textId="77777777" w:rsidR="00FB30C8" w:rsidRDefault="00ED3847">
          <w:r>
            <w:fldChar w:fldCharType="end"/>
          </w:r>
        </w:p>
      </w:sdtContent>
    </w:sdt>
    <w:p w14:paraId="2220E7A6" w14:textId="77777777" w:rsidR="00253523" w:rsidRDefault="00253523">
      <w:pPr>
        <w:rPr>
          <w:rFonts w:ascii="Times New Roman" w:hAnsi="Times New Roman" w:cs="Times New Roman"/>
          <w:sz w:val="24"/>
          <w:szCs w:val="24"/>
        </w:rPr>
      </w:pPr>
      <w:r>
        <w:rPr>
          <w:rFonts w:ascii="Times New Roman" w:hAnsi="Times New Roman" w:cs="Times New Roman"/>
          <w:sz w:val="24"/>
          <w:szCs w:val="24"/>
        </w:rPr>
        <w:br w:type="page"/>
      </w:r>
    </w:p>
    <w:p w14:paraId="6363A0A5" w14:textId="77777777" w:rsidR="00253523" w:rsidRPr="00253523" w:rsidRDefault="00253523" w:rsidP="00253523">
      <w:pPr>
        <w:pStyle w:val="Heading1"/>
        <w:spacing w:line="360" w:lineRule="auto"/>
      </w:pPr>
      <w:bookmarkStart w:id="0" w:name="_Toc191071736"/>
      <w:r w:rsidRPr="00253523">
        <w:lastRenderedPageBreak/>
        <w:t>Introduction</w:t>
      </w:r>
      <w:bookmarkEnd w:id="0"/>
    </w:p>
    <w:p w14:paraId="0016D5E1"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The event called The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Celebrating Diversity through Culinary Heritage, is a cultural performance that aims at showcasing the Bulgarian culture through its food. The purpose of this event is to enhance EDI by sharing Bulgarian food culture and increase multicultural awareness. The event has been chosen because it offers both education and multisensory satisfaction for consumers regarding multicultural food. Since food is a major aspect of culture, it is important for such an event that preserves the focus on the Bulgarian culture through food.</w:t>
      </w:r>
    </w:p>
    <w:p w14:paraId="0717B67D" w14:textId="77777777" w:rsidR="00253523" w:rsidRPr="00253523"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The venue for the event is yet to be confirmed but it will most probably be set in one of the accessible grounds in central London, for instance, </w:t>
      </w:r>
      <w:proofErr w:type="spellStart"/>
      <w:r w:rsidRPr="00AA29F2">
        <w:rPr>
          <w:rFonts w:ascii="Times New Roman" w:hAnsi="Times New Roman" w:cs="Times New Roman"/>
          <w:sz w:val="24"/>
          <w:szCs w:val="24"/>
        </w:rPr>
        <w:t>ExCel</w:t>
      </w:r>
      <w:proofErr w:type="spellEnd"/>
      <w:r w:rsidRPr="00AA29F2">
        <w:rPr>
          <w:rFonts w:ascii="Times New Roman" w:hAnsi="Times New Roman" w:cs="Times New Roman"/>
          <w:sz w:val="24"/>
          <w:szCs w:val="24"/>
        </w:rPr>
        <w:t xml:space="preserve"> London Convention Centre or Battersea Park Evolution, both being expansive enough to accommodate the crowds and with good transport networks, and well-endowed with amenities to facilitate cooking activities, workshops and cultural troupes. </w:t>
      </w:r>
    </w:p>
    <w:p w14:paraId="33C09129" w14:textId="77777777" w:rsidR="00253523" w:rsidRPr="00253523" w:rsidRDefault="00253523" w:rsidP="00253523">
      <w:pPr>
        <w:pStyle w:val="Heading1"/>
        <w:spacing w:line="360" w:lineRule="auto"/>
      </w:pPr>
      <w:bookmarkStart w:id="1" w:name="_Toc191071737"/>
      <w:r w:rsidRPr="00253523">
        <w:t>The Event Cycle</w:t>
      </w:r>
      <w:bookmarkEnd w:id="1"/>
    </w:p>
    <w:p w14:paraId="7D8D986B"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Event Cycle is a systematic approach that is followed by the organizers to plan, implement and evaluate an event. It involves several processes that would enable the management of the event from the development of the idea to the last phase after the event is over.</w:t>
      </w:r>
    </w:p>
    <w:p w14:paraId="3C1D3649"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Initiation and </w:t>
      </w:r>
      <w:proofErr w:type="spellStart"/>
      <w:r w:rsidRPr="00AA29F2">
        <w:rPr>
          <w:rFonts w:ascii="Times New Roman" w:hAnsi="Times New Roman" w:cs="Times New Roman"/>
          <w:sz w:val="24"/>
          <w:szCs w:val="24"/>
        </w:rPr>
        <w:t>Conceptualisation</w:t>
      </w:r>
      <w:proofErr w:type="spellEnd"/>
    </w:p>
    <w:p w14:paraId="47B85A46"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The first task of the Event Cycle involves identification of the event and its goal and/or purpose. Essentially, for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it will be important to present Bulgarian cuisine while at the same time embracing people from all over the world</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w:t>
      </w:r>
      <w:proofErr w:type="spellStart"/>
      <w:r w:rsidR="00A305D3" w:rsidRPr="00774315">
        <w:rPr>
          <w:rFonts w:ascii="Times New Roman" w:hAnsi="Times New Roman" w:cs="Times New Roman"/>
          <w:color w:val="222222"/>
          <w:sz w:val="24"/>
          <w:szCs w:val="24"/>
          <w:shd w:val="clear" w:color="auto" w:fill="FFFFFF"/>
        </w:rPr>
        <w:t>Tzvetkova</w:t>
      </w:r>
      <w:proofErr w:type="spellEnd"/>
      <w:r w:rsidR="00A305D3">
        <w:rPr>
          <w:rFonts w:ascii="Times New Roman" w:hAnsi="Times New Roman" w:cs="Times New Roman"/>
          <w:color w:val="222222"/>
          <w:sz w:val="24"/>
          <w:szCs w:val="24"/>
          <w:shd w:val="clear" w:color="auto" w:fill="FFFFFF"/>
        </w:rPr>
        <w:t>, 2023</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The event will help people of different communities, bring them together and support them as well as help people of different cultures get together for the love of food.</w:t>
      </w:r>
    </w:p>
    <w:p w14:paraId="066BFB69"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Planning and Preparation</w:t>
      </w:r>
    </w:p>
    <w:p w14:paraId="7798A5A9"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During the planning and preparation stage, the event planners look for the venue, source for the suppliers and vendors, and establish the marketing plan</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(Rogers</w:t>
      </w:r>
      <w:r w:rsidR="00A305D3">
        <w:rPr>
          <w:rFonts w:ascii="Times New Roman" w:hAnsi="Times New Roman" w:cs="Times New Roman"/>
          <w:color w:val="222222"/>
          <w:sz w:val="24"/>
          <w:szCs w:val="24"/>
          <w:shd w:val="clear" w:color="auto" w:fill="FFFFFF"/>
        </w:rPr>
        <w:t xml:space="preserve"> </w:t>
      </w:r>
      <w:r w:rsidR="00A305D3" w:rsidRPr="00774315">
        <w:rPr>
          <w:rFonts w:ascii="Times New Roman" w:hAnsi="Times New Roman" w:cs="Times New Roman"/>
          <w:color w:val="222222"/>
          <w:sz w:val="24"/>
          <w:szCs w:val="24"/>
          <w:shd w:val="clear" w:color="auto" w:fill="FFFFFF"/>
        </w:rPr>
        <w:t>and Wynn-Moylan</w:t>
      </w:r>
      <w:r w:rsidR="00A305D3">
        <w:rPr>
          <w:rFonts w:ascii="Times New Roman" w:hAnsi="Times New Roman" w:cs="Times New Roman"/>
          <w:color w:val="222222"/>
          <w:sz w:val="24"/>
          <w:szCs w:val="24"/>
          <w:shd w:val="clear" w:color="auto" w:fill="FFFFFF"/>
        </w:rPr>
        <w:t>, 2022</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xml:space="preserve">. This phase also involves planning other important activities like cooking shows, cultural dance, drama, and other activities that are to be conducted in the middle of the event. Every detail in an event </w:t>
      </w:r>
      <w:r w:rsidRPr="00AA29F2">
        <w:rPr>
          <w:rFonts w:ascii="Times New Roman" w:hAnsi="Times New Roman" w:cs="Times New Roman"/>
          <w:sz w:val="24"/>
          <w:szCs w:val="24"/>
        </w:rPr>
        <w:lastRenderedPageBreak/>
        <w:t>must be planned to ensure that the event is well coordinated to provide the best experience to the attendees.</w:t>
      </w:r>
    </w:p>
    <w:p w14:paraId="36183F47"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Execution</w:t>
      </w:r>
    </w:p>
    <w:p w14:paraId="5B405C6F"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The last stage is the execution stage, and at this stage of the event, people get involved in the Bulgarian culture. Some of these activities include samples of food, cooking shows, live shows and even interactive sessions</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(Allen</w:t>
      </w:r>
      <w:r w:rsidR="00A305D3">
        <w:rPr>
          <w:rFonts w:ascii="Times New Roman" w:hAnsi="Times New Roman" w:cs="Times New Roman"/>
          <w:color w:val="222222"/>
          <w:sz w:val="24"/>
          <w:szCs w:val="24"/>
          <w:shd w:val="clear" w:color="auto" w:fill="FFFFFF"/>
        </w:rPr>
        <w:t xml:space="preserve"> et al., 2022</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These factors are coordinated in such a way that each of these activities is properly coordinated promptly to ensure that all participants, if not leave the venue with a positive experience, then get as much information as possible.</w:t>
      </w:r>
    </w:p>
    <w:p w14:paraId="4F26FFC4"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Post-Event Review and Evaluation</w:t>
      </w:r>
    </w:p>
    <w:p w14:paraId="262EDC32" w14:textId="77777777" w:rsidR="00253523" w:rsidRPr="00253523"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While the event is still ongoing, the next step is the consideration of the review and evaluation stage. To evaluate the effectiveness of an event in attaining its goals, especially on inclusion and diversity, feedback from the attendees and other stakeholders is collected</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(Kitchin</w:t>
      </w:r>
      <w:r w:rsidR="00A305D3">
        <w:rPr>
          <w:rFonts w:ascii="Times New Roman" w:hAnsi="Times New Roman" w:cs="Times New Roman"/>
          <w:color w:val="222222"/>
          <w:sz w:val="24"/>
          <w:szCs w:val="24"/>
          <w:shd w:val="clear" w:color="auto" w:fill="FFFFFF"/>
        </w:rPr>
        <w:t xml:space="preserve"> </w:t>
      </w:r>
      <w:r w:rsidR="00A305D3" w:rsidRPr="00774315">
        <w:rPr>
          <w:rFonts w:ascii="Times New Roman" w:hAnsi="Times New Roman" w:cs="Times New Roman"/>
          <w:color w:val="222222"/>
          <w:sz w:val="24"/>
          <w:szCs w:val="24"/>
          <w:shd w:val="clear" w:color="auto" w:fill="FFFFFF"/>
        </w:rPr>
        <w:t>and Ferdinand</w:t>
      </w:r>
      <w:r w:rsidR="00A305D3">
        <w:rPr>
          <w:rFonts w:ascii="Times New Roman" w:hAnsi="Times New Roman" w:cs="Times New Roman"/>
          <w:color w:val="222222"/>
          <w:sz w:val="24"/>
          <w:szCs w:val="24"/>
          <w:shd w:val="clear" w:color="auto" w:fill="FFFFFF"/>
        </w:rPr>
        <w:t>, 2021</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It is useful in detecting the potential of development and planning for future events to maximize their potential.</w:t>
      </w:r>
    </w:p>
    <w:p w14:paraId="6EC22368" w14:textId="77777777" w:rsidR="00253523" w:rsidRPr="00253523" w:rsidRDefault="00253523" w:rsidP="00253523">
      <w:pPr>
        <w:pStyle w:val="Heading1"/>
        <w:spacing w:line="360" w:lineRule="auto"/>
      </w:pPr>
      <w:bookmarkStart w:id="2" w:name="_Toc191071738"/>
      <w:r w:rsidRPr="00253523">
        <w:t>Event Concept</w:t>
      </w:r>
      <w:bookmarkEnd w:id="2"/>
    </w:p>
    <w:p w14:paraId="28D5444B"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 xml:space="preserve">At the </w:t>
      </w:r>
      <w:proofErr w:type="spellStart"/>
      <w:r w:rsidRPr="00253523">
        <w:rPr>
          <w:rFonts w:ascii="Times New Roman" w:hAnsi="Times New Roman" w:cs="Times New Roman"/>
          <w:sz w:val="24"/>
          <w:szCs w:val="24"/>
        </w:rPr>
        <w:t>Flavours</w:t>
      </w:r>
      <w:proofErr w:type="spellEnd"/>
      <w:r w:rsidRPr="00253523">
        <w:rPr>
          <w:rFonts w:ascii="Times New Roman" w:hAnsi="Times New Roman" w:cs="Times New Roman"/>
          <w:sz w:val="24"/>
          <w:szCs w:val="24"/>
        </w:rPr>
        <w:t xml:space="preserve"> of Bulgaria event, delegates and guests will experience a celebration of Bulgarian cuisine, culture, and traditions. Below is a proposed itinerary for the day:</w:t>
      </w:r>
    </w:p>
    <w:p w14:paraId="18A9C04C"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10:00 AM – 11:00 AM: Registration and Welcome Reception</w:t>
      </w:r>
    </w:p>
    <w:p w14:paraId="4342EF49" w14:textId="77777777" w:rsidR="00253523" w:rsidRPr="007D021E" w:rsidRDefault="00253523"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 xml:space="preserve">Guests will be greeted with traditional Bulgarian snacks and drinks (e.g., </w:t>
      </w:r>
      <w:proofErr w:type="spellStart"/>
      <w:r w:rsidRPr="007D021E">
        <w:rPr>
          <w:rFonts w:ascii="Times New Roman" w:hAnsi="Times New Roman" w:cs="Times New Roman"/>
          <w:sz w:val="24"/>
          <w:szCs w:val="24"/>
        </w:rPr>
        <w:t>banitsa</w:t>
      </w:r>
      <w:proofErr w:type="spellEnd"/>
      <w:r w:rsidRPr="007D021E">
        <w:rPr>
          <w:rFonts w:ascii="Times New Roman" w:hAnsi="Times New Roman" w:cs="Times New Roman"/>
          <w:sz w:val="24"/>
          <w:szCs w:val="24"/>
        </w:rPr>
        <w:t xml:space="preserve">, </w:t>
      </w:r>
      <w:proofErr w:type="spellStart"/>
      <w:r w:rsidRPr="007D021E">
        <w:rPr>
          <w:rFonts w:ascii="Times New Roman" w:hAnsi="Times New Roman" w:cs="Times New Roman"/>
          <w:sz w:val="24"/>
          <w:szCs w:val="24"/>
        </w:rPr>
        <w:t>rakia</w:t>
      </w:r>
      <w:proofErr w:type="spellEnd"/>
      <w:r w:rsidRPr="007D021E">
        <w:rPr>
          <w:rFonts w:ascii="Times New Roman" w:hAnsi="Times New Roman" w:cs="Times New Roman"/>
          <w:sz w:val="24"/>
          <w:szCs w:val="24"/>
        </w:rPr>
        <w:t>) while enjoying a live folk music performance.</w:t>
      </w:r>
    </w:p>
    <w:p w14:paraId="79E2AEE3"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11:00 AM – 12:00 PM: Opening Ceremony and Keynote Address</w:t>
      </w:r>
    </w:p>
    <w:p w14:paraId="085C45D6" w14:textId="77777777" w:rsidR="00253523" w:rsidRPr="007D021E" w:rsidRDefault="00253523"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A speech from a prominent Bulgarian cultural ambassador or food expert, discussing the significance of Bulgarian gastronomy in global culinary traditions.</w:t>
      </w:r>
    </w:p>
    <w:p w14:paraId="56EFD086"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12:00 PM – 1:30 PM: Live Cooking Demonstration #1</w:t>
      </w:r>
    </w:p>
    <w:p w14:paraId="491F7DD8" w14:textId="77777777" w:rsidR="00253523" w:rsidRPr="007D021E" w:rsidRDefault="00253523"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lastRenderedPageBreak/>
        <w:t xml:space="preserve">A live cooking demo where chefs showcase how to prepare </w:t>
      </w:r>
      <w:proofErr w:type="spellStart"/>
      <w:r w:rsidRPr="007D021E">
        <w:rPr>
          <w:rFonts w:ascii="Times New Roman" w:hAnsi="Times New Roman" w:cs="Times New Roman"/>
          <w:sz w:val="24"/>
          <w:szCs w:val="24"/>
        </w:rPr>
        <w:t>sarmi</w:t>
      </w:r>
      <w:proofErr w:type="spellEnd"/>
      <w:r w:rsidRPr="007D021E">
        <w:rPr>
          <w:rFonts w:ascii="Times New Roman" w:hAnsi="Times New Roman" w:cs="Times New Roman"/>
          <w:sz w:val="24"/>
          <w:szCs w:val="24"/>
        </w:rPr>
        <w:t xml:space="preserve"> (stuffed cabbage leaves) and </w:t>
      </w:r>
      <w:proofErr w:type="spellStart"/>
      <w:r w:rsidRPr="007D021E">
        <w:rPr>
          <w:rFonts w:ascii="Times New Roman" w:hAnsi="Times New Roman" w:cs="Times New Roman"/>
          <w:sz w:val="24"/>
          <w:szCs w:val="24"/>
        </w:rPr>
        <w:t>shopska</w:t>
      </w:r>
      <w:proofErr w:type="spellEnd"/>
      <w:r w:rsidRPr="007D021E">
        <w:rPr>
          <w:rFonts w:ascii="Times New Roman" w:hAnsi="Times New Roman" w:cs="Times New Roman"/>
          <w:sz w:val="24"/>
          <w:szCs w:val="24"/>
        </w:rPr>
        <w:t xml:space="preserve"> salad. The chefs will explain the cultural history of the dishes.</w:t>
      </w:r>
    </w:p>
    <w:p w14:paraId="582BA727"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1:30 PM – 2:30 PM: Interactive Workshop on Bulgarian Pastries</w:t>
      </w:r>
    </w:p>
    <w:p w14:paraId="1DB85B49" w14:textId="77777777" w:rsidR="00253523" w:rsidRPr="007D021E" w:rsidRDefault="00253523"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 xml:space="preserve">Attendees can participate in a hands-on workshop on making traditional Bulgarian pastries such as </w:t>
      </w:r>
      <w:proofErr w:type="spellStart"/>
      <w:r w:rsidRPr="007D021E">
        <w:rPr>
          <w:rFonts w:ascii="Times New Roman" w:hAnsi="Times New Roman" w:cs="Times New Roman"/>
          <w:sz w:val="24"/>
          <w:szCs w:val="24"/>
        </w:rPr>
        <w:t>mekitsi</w:t>
      </w:r>
      <w:proofErr w:type="spellEnd"/>
      <w:r w:rsidRPr="007D021E">
        <w:rPr>
          <w:rFonts w:ascii="Times New Roman" w:hAnsi="Times New Roman" w:cs="Times New Roman"/>
          <w:sz w:val="24"/>
          <w:szCs w:val="24"/>
        </w:rPr>
        <w:t xml:space="preserve"> or </w:t>
      </w:r>
      <w:proofErr w:type="spellStart"/>
      <w:r w:rsidRPr="007D021E">
        <w:rPr>
          <w:rFonts w:ascii="Times New Roman" w:hAnsi="Times New Roman" w:cs="Times New Roman"/>
          <w:sz w:val="24"/>
          <w:szCs w:val="24"/>
        </w:rPr>
        <w:t>banitsa</w:t>
      </w:r>
      <w:proofErr w:type="spellEnd"/>
      <w:r w:rsidRPr="007D021E">
        <w:rPr>
          <w:rFonts w:ascii="Times New Roman" w:hAnsi="Times New Roman" w:cs="Times New Roman"/>
          <w:sz w:val="24"/>
          <w:szCs w:val="24"/>
        </w:rPr>
        <w:t>.</w:t>
      </w:r>
    </w:p>
    <w:p w14:paraId="4492CA5F"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2:30 PM – 4:00 PM: Cultural Performances and Dance Showcase</w:t>
      </w:r>
    </w:p>
    <w:p w14:paraId="4E6A89F5" w14:textId="77777777" w:rsidR="00253523" w:rsidRPr="007D021E" w:rsidRDefault="00253523"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Traditional Bulgarian music and dances such as the horo will be performed, with an opportunity for guests to participate.</w:t>
      </w:r>
    </w:p>
    <w:p w14:paraId="683B67F9"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4:00 PM – 6:00 PM: Lunch and Tasting Sessions</w:t>
      </w:r>
    </w:p>
    <w:p w14:paraId="4A10B1D8" w14:textId="77777777" w:rsidR="00253523" w:rsidRPr="007D021E" w:rsidRDefault="00253523"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 xml:space="preserve">Guests will enjoy a buffet-style lunch featuring a variety of traditional Bulgarian dishes. </w:t>
      </w:r>
      <w:r w:rsidR="00441E3C" w:rsidRPr="007D021E">
        <w:rPr>
          <w:rFonts w:ascii="Times New Roman" w:hAnsi="Times New Roman" w:cs="Times New Roman"/>
          <w:sz w:val="24"/>
          <w:szCs w:val="24"/>
        </w:rPr>
        <w:t xml:space="preserve">There will also be various tasting points where people will taste </w:t>
      </w:r>
      <w:proofErr w:type="spellStart"/>
      <w:r w:rsidR="00441E3C" w:rsidRPr="007D021E">
        <w:rPr>
          <w:rFonts w:ascii="Times New Roman" w:hAnsi="Times New Roman" w:cs="Times New Roman"/>
          <w:sz w:val="24"/>
          <w:szCs w:val="24"/>
        </w:rPr>
        <w:t>kebapche</w:t>
      </w:r>
      <w:proofErr w:type="spellEnd"/>
      <w:r w:rsidR="00441E3C" w:rsidRPr="007D021E">
        <w:rPr>
          <w:rFonts w:ascii="Times New Roman" w:hAnsi="Times New Roman" w:cs="Times New Roman"/>
          <w:sz w:val="24"/>
          <w:szCs w:val="24"/>
        </w:rPr>
        <w:t>, grilled sausages or lutenists, a spicy vegetable relish (</w:t>
      </w:r>
      <w:proofErr w:type="spellStart"/>
      <w:r w:rsidR="00441E3C" w:rsidRPr="007D021E">
        <w:rPr>
          <w:rFonts w:ascii="Times New Roman" w:hAnsi="Times New Roman" w:cs="Times New Roman"/>
          <w:sz w:val="24"/>
          <w:szCs w:val="24"/>
        </w:rPr>
        <w:t>Iranmanesh</w:t>
      </w:r>
      <w:proofErr w:type="spellEnd"/>
      <w:r w:rsidR="00441E3C" w:rsidRPr="007D021E">
        <w:rPr>
          <w:rFonts w:ascii="Times New Roman" w:hAnsi="Times New Roman" w:cs="Times New Roman"/>
          <w:sz w:val="24"/>
          <w:szCs w:val="24"/>
        </w:rPr>
        <w:t xml:space="preserve"> et al., 2022).</w:t>
      </w:r>
    </w:p>
    <w:p w14:paraId="7D838501"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6:00 PM – 7:00 PM: Guest Speakers and Panel Discussion</w:t>
      </w:r>
    </w:p>
    <w:p w14:paraId="399279E4" w14:textId="77777777" w:rsidR="00253523" w:rsidRPr="007D021E" w:rsidRDefault="00441E3C"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The food enthusiasts, cultural ambassadors, and diversity speakers will be involved in a discussion on the extent to which food impacts the culture and fosters diversity.</w:t>
      </w:r>
    </w:p>
    <w:p w14:paraId="435AE37D"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7:00 PM – 8:00 PM: Networking and Closing Ceremony</w:t>
      </w:r>
    </w:p>
    <w:p w14:paraId="10D60D14" w14:textId="77777777" w:rsidR="00253523" w:rsidRPr="007D021E" w:rsidRDefault="00441E3C"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An informal possibility for business talks between food industry representatives cultural activists, and attendees, followed by the final toast with Bulgarian wine.</w:t>
      </w:r>
    </w:p>
    <w:p w14:paraId="7EC0637F" w14:textId="77777777" w:rsidR="00253523" w:rsidRPr="00253523" w:rsidRDefault="00253523" w:rsidP="00253523">
      <w:pPr>
        <w:pStyle w:val="Heading1"/>
        <w:spacing w:line="360" w:lineRule="auto"/>
      </w:pPr>
      <w:bookmarkStart w:id="3" w:name="_Toc191071739"/>
      <w:r w:rsidRPr="00253523">
        <w:t>Aim and Objectives of the Event</w:t>
      </w:r>
      <w:bookmarkEnd w:id="3"/>
    </w:p>
    <w:p w14:paraId="35B5F7EC" w14:textId="77777777" w:rsidR="00253523" w:rsidRDefault="00253523" w:rsidP="00253523">
      <w:pPr>
        <w:spacing w:line="360" w:lineRule="auto"/>
        <w:jc w:val="both"/>
        <w:rPr>
          <w:rFonts w:ascii="Times New Roman" w:hAnsi="Times New Roman" w:cs="Times New Roman"/>
          <w:sz w:val="24"/>
          <w:szCs w:val="24"/>
        </w:rPr>
      </w:pPr>
      <w:r>
        <w:rPr>
          <w:rFonts w:ascii="Times New Roman" w:hAnsi="Times New Roman" w:cs="Times New Roman"/>
          <w:sz w:val="24"/>
          <w:szCs w:val="24"/>
        </w:rPr>
        <w:t>Aim</w:t>
      </w:r>
    </w:p>
    <w:p w14:paraId="20F4EB15" w14:textId="77777777" w:rsidR="00253523" w:rsidRPr="00253523" w:rsidRDefault="00441E3C" w:rsidP="00253523">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 xml:space="preserve">The purpose of the </w:t>
      </w:r>
      <w:proofErr w:type="spellStart"/>
      <w:r w:rsidRPr="00441E3C">
        <w:rPr>
          <w:rFonts w:ascii="Times New Roman" w:hAnsi="Times New Roman" w:cs="Times New Roman"/>
          <w:sz w:val="24"/>
          <w:szCs w:val="24"/>
        </w:rPr>
        <w:t>Flavours</w:t>
      </w:r>
      <w:proofErr w:type="spellEnd"/>
      <w:r w:rsidRPr="00441E3C">
        <w:rPr>
          <w:rFonts w:ascii="Times New Roman" w:hAnsi="Times New Roman" w:cs="Times New Roman"/>
          <w:sz w:val="24"/>
          <w:szCs w:val="24"/>
        </w:rPr>
        <w:t xml:space="preserve"> of Bulgaria event is to increase the cultural awareness of people from different communities, especially concerning food culture in the Bulgarian population.</w:t>
      </w:r>
    </w:p>
    <w:p w14:paraId="6EEB5001"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SMART Objectives:</w:t>
      </w:r>
    </w:p>
    <w:p w14:paraId="54692C39" w14:textId="77777777" w:rsidR="00253523" w:rsidRPr="00253523" w:rsidRDefault="00253523" w:rsidP="00253523">
      <w:pPr>
        <w:spacing w:line="360" w:lineRule="auto"/>
        <w:jc w:val="both"/>
        <w:rPr>
          <w:rFonts w:ascii="Times New Roman" w:hAnsi="Times New Roman" w:cs="Times New Roman"/>
          <w:sz w:val="24"/>
          <w:szCs w:val="24"/>
        </w:rPr>
      </w:pPr>
    </w:p>
    <w:p w14:paraId="61D27C45" w14:textId="77777777" w:rsidR="00441E3C" w:rsidRPr="007D021E" w:rsidRDefault="00441E3C"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Specific: Showcase at least 10 traditional Bulgarian dishes during the event.</w:t>
      </w:r>
    </w:p>
    <w:p w14:paraId="62F63CAE" w14:textId="77777777" w:rsidR="00441E3C" w:rsidRPr="007D021E" w:rsidRDefault="00441E3C"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Measurable:  Attendee satisfaction should be 85% or above according to the surveys conducted at the end of the event.</w:t>
      </w:r>
    </w:p>
    <w:p w14:paraId="1B82C258" w14:textId="77777777" w:rsidR="00441E3C" w:rsidRPr="007D021E" w:rsidRDefault="00441E3C"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Achievable: Attract 200+ participants, parents, food lovers, and interested in culture people, using effective advertisement and cooperation.</w:t>
      </w:r>
    </w:p>
    <w:p w14:paraId="0266695D" w14:textId="77777777" w:rsidR="00253523" w:rsidRPr="007D021E" w:rsidRDefault="00441E3C"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Relevant: Make sure that the event does not deviate from addressing the issue of cultural diversity and its relation to the community.</w:t>
      </w:r>
    </w:p>
    <w:p w14:paraId="2DE4BB86" w14:textId="77777777" w:rsidR="00253523" w:rsidRPr="007D021E" w:rsidRDefault="00253523" w:rsidP="007D021E">
      <w:pPr>
        <w:pStyle w:val="ListParagraph"/>
        <w:numPr>
          <w:ilvl w:val="0"/>
          <w:numId w:val="1"/>
        </w:numPr>
        <w:spacing w:line="360" w:lineRule="auto"/>
        <w:jc w:val="both"/>
        <w:rPr>
          <w:rFonts w:ascii="Times New Roman" w:hAnsi="Times New Roman" w:cs="Times New Roman"/>
          <w:sz w:val="24"/>
          <w:szCs w:val="24"/>
        </w:rPr>
      </w:pPr>
      <w:r w:rsidRPr="007D021E">
        <w:rPr>
          <w:rFonts w:ascii="Times New Roman" w:hAnsi="Times New Roman" w:cs="Times New Roman"/>
          <w:sz w:val="24"/>
          <w:szCs w:val="24"/>
        </w:rPr>
        <w:t>Time-bound: The event will take place over a one-day period, ensuring a focused and impactful experience for all participants.</w:t>
      </w:r>
    </w:p>
    <w:p w14:paraId="3AFADA00" w14:textId="77777777" w:rsidR="00253523" w:rsidRPr="00253523" w:rsidRDefault="00253523" w:rsidP="00253523">
      <w:pPr>
        <w:pStyle w:val="Heading1"/>
        <w:spacing w:line="360" w:lineRule="auto"/>
      </w:pPr>
      <w:bookmarkStart w:id="4" w:name="_Toc191071740"/>
      <w:r>
        <w:t xml:space="preserve">Event Management </w:t>
      </w:r>
      <w:r w:rsidRPr="00253523">
        <w:t>Skills and Resources Required</w:t>
      </w:r>
      <w:bookmarkEnd w:id="4"/>
    </w:p>
    <w:p w14:paraId="448A0612"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There will also be several key areas of skills and resources that would be needed for the management of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as follows</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(Antonova</w:t>
      </w:r>
      <w:r w:rsidR="00A305D3">
        <w:rPr>
          <w:rFonts w:ascii="Times New Roman" w:hAnsi="Times New Roman" w:cs="Times New Roman"/>
          <w:color w:val="222222"/>
          <w:sz w:val="24"/>
          <w:szCs w:val="24"/>
          <w:shd w:val="clear" w:color="auto" w:fill="FFFFFF"/>
        </w:rPr>
        <w:t xml:space="preserve"> et al., 2021</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It is possible to divide these skills into operational, planning, and marketing ones with the necessary resources to help implement them.</w:t>
      </w:r>
    </w:p>
    <w:p w14:paraId="7E17B2BB"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Operational Skills</w:t>
      </w:r>
    </w:p>
    <w:p w14:paraId="6E30BA19"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Logistics Management: Another important operational competence that is needed for the execution of this event is logistics management. These types of events such as food stalls, preparation of foods and food preparation demonstrations as well as the workshops to be conducted will need some form of planning and scheduling</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(Bladen</w:t>
      </w:r>
      <w:r w:rsidR="00A305D3">
        <w:rPr>
          <w:rFonts w:ascii="Times New Roman" w:hAnsi="Times New Roman" w:cs="Times New Roman"/>
          <w:color w:val="222222"/>
          <w:sz w:val="24"/>
          <w:szCs w:val="24"/>
          <w:shd w:val="clear" w:color="auto" w:fill="FFFFFF"/>
        </w:rPr>
        <w:t xml:space="preserve"> et al., 2022</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xml:space="preserve">. </w:t>
      </w:r>
    </w:p>
    <w:p w14:paraId="5E604F2F"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Scheduling and Coordination: To achieve this, the time of all the speakers, performers, chefs, and vendors must be well managed. This is because to avoid any confusion or intersection, there is a need to ensure that any two or more of these processes are done at different times</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(Ojo</w:t>
      </w:r>
      <w:r w:rsidR="00A305D3">
        <w:rPr>
          <w:rFonts w:ascii="Times New Roman" w:hAnsi="Times New Roman" w:cs="Times New Roman"/>
          <w:color w:val="222222"/>
          <w:sz w:val="24"/>
          <w:szCs w:val="24"/>
          <w:shd w:val="clear" w:color="auto" w:fill="FFFFFF"/>
        </w:rPr>
        <w:t xml:space="preserve"> </w:t>
      </w:r>
      <w:r w:rsidR="00A305D3" w:rsidRPr="00774315">
        <w:rPr>
          <w:rFonts w:ascii="Times New Roman" w:hAnsi="Times New Roman" w:cs="Times New Roman"/>
          <w:color w:val="222222"/>
          <w:sz w:val="24"/>
          <w:szCs w:val="24"/>
          <w:shd w:val="clear" w:color="auto" w:fill="FFFFFF"/>
        </w:rPr>
        <w:t xml:space="preserve">and </w:t>
      </w:r>
      <w:proofErr w:type="spellStart"/>
      <w:r w:rsidR="00A305D3" w:rsidRPr="00774315">
        <w:rPr>
          <w:rFonts w:ascii="Times New Roman" w:hAnsi="Times New Roman" w:cs="Times New Roman"/>
          <w:color w:val="222222"/>
          <w:sz w:val="24"/>
          <w:szCs w:val="24"/>
          <w:shd w:val="clear" w:color="auto" w:fill="FFFFFF"/>
        </w:rPr>
        <w:t>Mejabi</w:t>
      </w:r>
      <w:proofErr w:type="spellEnd"/>
      <w:r w:rsidR="00A305D3">
        <w:rPr>
          <w:rFonts w:ascii="Times New Roman" w:hAnsi="Times New Roman" w:cs="Times New Roman"/>
          <w:color w:val="222222"/>
          <w:sz w:val="24"/>
          <w:szCs w:val="24"/>
          <w:shd w:val="clear" w:color="auto" w:fill="FFFFFF"/>
        </w:rPr>
        <w:t>, 2024</w:t>
      </w:r>
      <w:r w:rsidR="00A305D3" w:rsidRPr="00774315">
        <w:rPr>
          <w:rFonts w:ascii="Times New Roman" w:hAnsi="Times New Roman" w:cs="Times New Roman"/>
          <w:color w:val="222222"/>
          <w:sz w:val="24"/>
          <w:szCs w:val="24"/>
          <w:shd w:val="clear" w:color="auto" w:fill="FFFFFF"/>
        </w:rPr>
        <w:t>)</w:t>
      </w:r>
      <w:r w:rsidR="007D021E">
        <w:rPr>
          <w:rFonts w:ascii="Times New Roman" w:hAnsi="Times New Roman" w:cs="Times New Roman"/>
          <w:sz w:val="24"/>
          <w:szCs w:val="24"/>
        </w:rPr>
        <w:t xml:space="preserve">. </w:t>
      </w:r>
      <w:proofErr w:type="spellStart"/>
      <w:r w:rsidR="007D021E">
        <w:rPr>
          <w:rFonts w:ascii="Times New Roman" w:hAnsi="Times New Roman" w:cs="Times New Roman"/>
          <w:sz w:val="24"/>
          <w:szCs w:val="24"/>
        </w:rPr>
        <w:t>Organis</w:t>
      </w:r>
      <w:r w:rsidRPr="00AA29F2">
        <w:rPr>
          <w:rFonts w:ascii="Times New Roman" w:hAnsi="Times New Roman" w:cs="Times New Roman"/>
          <w:sz w:val="24"/>
          <w:szCs w:val="24"/>
        </w:rPr>
        <w:t>ations</w:t>
      </w:r>
      <w:proofErr w:type="spellEnd"/>
      <w:r w:rsidRPr="00AA29F2">
        <w:rPr>
          <w:rFonts w:ascii="Times New Roman" w:hAnsi="Times New Roman" w:cs="Times New Roman"/>
          <w:sz w:val="24"/>
          <w:szCs w:val="24"/>
        </w:rPr>
        <w:t xml:space="preserve"> that are arranging events such as workshops, presentations, and performances should fashion them in a way that people can interact as much as possible while at the same time, having a proper sequence that flows well with the rest of the event.</w:t>
      </w:r>
    </w:p>
    <w:p w14:paraId="2FCAB2E4"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lastRenderedPageBreak/>
        <w:t xml:space="preserve">Security and Crowd Management: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may attract a large number of customers due to the performances, food sampling and cooking activities, therefore, measures have to be taken on how to manage large crowds</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(González-</w:t>
      </w:r>
      <w:proofErr w:type="spellStart"/>
      <w:r w:rsidR="00A305D3" w:rsidRPr="00774315">
        <w:rPr>
          <w:rFonts w:ascii="Times New Roman" w:hAnsi="Times New Roman" w:cs="Times New Roman"/>
          <w:color w:val="222222"/>
          <w:sz w:val="24"/>
          <w:szCs w:val="24"/>
          <w:shd w:val="clear" w:color="auto" w:fill="FFFFFF"/>
        </w:rPr>
        <w:t>Granadillo</w:t>
      </w:r>
      <w:proofErr w:type="spellEnd"/>
      <w:r w:rsidR="00A305D3">
        <w:rPr>
          <w:rFonts w:ascii="Times New Roman" w:hAnsi="Times New Roman" w:cs="Times New Roman"/>
          <w:color w:val="222222"/>
          <w:sz w:val="24"/>
          <w:szCs w:val="24"/>
          <w:shd w:val="clear" w:color="auto" w:fill="FFFFFF"/>
        </w:rPr>
        <w:t xml:space="preserve"> et al., 2021</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Some considerations include measures in dealing with crowd control, handling queues, and protection of the participants.</w:t>
      </w:r>
    </w:p>
    <w:p w14:paraId="0E3D8F20"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Planning Skills</w:t>
      </w:r>
    </w:p>
    <w:p w14:paraId="6AA87E3D"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Coordination with Bulgarian Cultural Institutions and Vendors: The key factor in organizing this event is the real Bulgarian experience which means that the event planners will have to involve Bulgarian cultural institutions, local chefs, and vendors in terms of providing the food and other necessary ingredients as well as in terms of the quality of the food</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(Dahana</w:t>
      </w:r>
      <w:r w:rsidR="00A305D3">
        <w:rPr>
          <w:rFonts w:ascii="Times New Roman" w:hAnsi="Times New Roman" w:cs="Times New Roman"/>
          <w:color w:val="222222"/>
          <w:sz w:val="24"/>
          <w:szCs w:val="24"/>
          <w:shd w:val="clear" w:color="auto" w:fill="FFFFFF"/>
        </w:rPr>
        <w:t>, 2020</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The event will benefit from creating a cordial relationship with these stakeholders.</w:t>
      </w:r>
    </w:p>
    <w:p w14:paraId="5CFFCC2A"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Event Timeline Development: It is an effective way of scheduling the activities of the event. This involves creating time for breaks, the timing of workshops, the timing of performances, and time for food tastings among others</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(Dowson</w:t>
      </w:r>
      <w:r w:rsidR="00A305D3">
        <w:rPr>
          <w:rFonts w:ascii="Times New Roman" w:hAnsi="Times New Roman" w:cs="Times New Roman"/>
          <w:color w:val="222222"/>
          <w:sz w:val="24"/>
          <w:szCs w:val="24"/>
          <w:shd w:val="clear" w:color="auto" w:fill="FFFFFF"/>
        </w:rPr>
        <w:t xml:space="preserve"> et al., 2022</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The time should be well managed to avoid any form of lateness and also to allow everyone to experience every part of the event.</w:t>
      </w:r>
    </w:p>
    <w:p w14:paraId="5C485793"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Marketing Skills</w:t>
      </w:r>
    </w:p>
    <w:p w14:paraId="5E5486F4"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Event Promotion: A good marketing strategy is fundamental to encourage people to attend the event. Thus, the event managers will need to use both digital and conventional approaches to marketing. Promotion is another important element in the communication mix and it can be done through social media campaigns, email marketing and other forms of online advertising to target online audiences, fliers and post campaigners to reach the local market audience</w:t>
      </w:r>
      <w:r w:rsidR="00A305D3">
        <w:rPr>
          <w:rFonts w:ascii="Times New Roman" w:hAnsi="Times New Roman" w:cs="Times New Roman"/>
          <w:sz w:val="24"/>
          <w:szCs w:val="24"/>
        </w:rPr>
        <w:t xml:space="preserve"> </w:t>
      </w:r>
      <w:r w:rsidR="00A305D3" w:rsidRPr="00972F43">
        <w:rPr>
          <w:rFonts w:ascii="Times New Roman" w:hAnsi="Times New Roman" w:cs="Times New Roman"/>
          <w:color w:val="222222"/>
          <w:sz w:val="24"/>
          <w:szCs w:val="24"/>
          <w:shd w:val="clear" w:color="auto" w:fill="FFFFFF"/>
        </w:rPr>
        <w:t>(Faustyna</w:t>
      </w:r>
      <w:r w:rsidR="00A305D3">
        <w:rPr>
          <w:rFonts w:ascii="Times New Roman" w:hAnsi="Times New Roman" w:cs="Times New Roman"/>
          <w:color w:val="222222"/>
          <w:sz w:val="24"/>
          <w:szCs w:val="24"/>
          <w:shd w:val="clear" w:color="auto" w:fill="FFFFFF"/>
        </w:rPr>
        <w:t>, 2023</w:t>
      </w:r>
      <w:r w:rsidR="00A305D3" w:rsidRPr="00972F43">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xml:space="preserve">. </w:t>
      </w:r>
    </w:p>
    <w:p w14:paraId="6BCA35B3"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Community Outreach: For community relations, the event team has to reach out to the people from the community. When selecting the participants, it is possible to invite the representatives of advocacy groups, local cultural organizations, and other people from different groups of the population to ensure that the event embraces diverse people.</w:t>
      </w:r>
    </w:p>
    <w:p w14:paraId="477B05EB"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Resources</w:t>
      </w:r>
    </w:p>
    <w:p w14:paraId="559EE5CE"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lastRenderedPageBreak/>
        <w:t>Equipment and Infrastructure: These are cooking equipment for the demonstrations, cultural performances, and chairs for the participants, and other facilities for directions and information and other items that would create the Bulgarian cultural environment.</w:t>
      </w:r>
    </w:p>
    <w:p w14:paraId="4BE2FD15" w14:textId="77777777" w:rsidR="00253523" w:rsidRPr="00253523"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Event Staff: It is crucial to mention that to arrange the event, one needs a team of highly qualified specialists. This includes chefs and specialists in food preparation, serving attendants, technical crew for presentation audio visual needs, and security for control of event attendees and participants, and volunteers for a host of other roles</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(Salem</w:t>
      </w:r>
      <w:r w:rsidR="00A305D3">
        <w:rPr>
          <w:rFonts w:ascii="Times New Roman" w:hAnsi="Times New Roman" w:cs="Times New Roman"/>
          <w:color w:val="222222"/>
          <w:sz w:val="24"/>
          <w:szCs w:val="24"/>
          <w:shd w:val="clear" w:color="auto" w:fill="FFFFFF"/>
        </w:rPr>
        <w:t xml:space="preserve"> et al., 2023</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xml:space="preserve">. </w:t>
      </w:r>
    </w:p>
    <w:p w14:paraId="5E13E206" w14:textId="77777777" w:rsidR="00253523" w:rsidRPr="00253523" w:rsidRDefault="00253523" w:rsidP="00253523">
      <w:pPr>
        <w:pStyle w:val="Heading1"/>
        <w:spacing w:line="360" w:lineRule="auto"/>
      </w:pPr>
      <w:bookmarkStart w:id="5" w:name="_Toc191071741"/>
      <w:r w:rsidRPr="00253523">
        <w:t>Event Budget</w:t>
      </w:r>
      <w:bookmarkEnd w:id="5"/>
    </w:p>
    <w:p w14:paraId="3BD2E063"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 xml:space="preserve">The </w:t>
      </w:r>
      <w:proofErr w:type="spellStart"/>
      <w:r w:rsidRPr="00441E3C">
        <w:rPr>
          <w:rFonts w:ascii="Times New Roman" w:hAnsi="Times New Roman" w:cs="Times New Roman"/>
          <w:sz w:val="24"/>
          <w:szCs w:val="24"/>
        </w:rPr>
        <w:t>Flavours</w:t>
      </w:r>
      <w:proofErr w:type="spellEnd"/>
      <w:r w:rsidRPr="00441E3C">
        <w:rPr>
          <w:rFonts w:ascii="Times New Roman" w:hAnsi="Times New Roman" w:cs="Times New Roman"/>
          <w:sz w:val="24"/>
          <w:szCs w:val="24"/>
        </w:rPr>
        <w:t xml:space="preserve"> of Bulgaria budgeting plan indicates the amount of income needed and the expenditure that would be incurred in the event. The financial details are as follows:</w:t>
      </w:r>
    </w:p>
    <w:p w14:paraId="23F7187F"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Income</w:t>
      </w:r>
    </w:p>
    <w:p w14:paraId="59739481"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Ticket Sales: This activity is expected to gross the event an equivalent of £30,000 whereby 500 people will have bought tickets at £60 each.</w:t>
      </w:r>
    </w:p>
    <w:p w14:paraId="421506EF"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Vendor Stall Rentals: For £1,000 the event will provide 10 stalls for the vendors; this section will bring in a total of £10,000. These will include the local Bulgarian craftsmen and food sellers.</w:t>
      </w:r>
    </w:p>
    <w:p w14:paraId="3BB7D225"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 xml:space="preserve">Workshop Registration Fees: Several 250 participants will attend the workshops related to Bulgarian culinary traditions, each of them paying £20 for registration fees. This will consequently produce £5,000 of income (Ojo and </w:t>
      </w:r>
      <w:proofErr w:type="spellStart"/>
      <w:r w:rsidRPr="00441E3C">
        <w:rPr>
          <w:rFonts w:ascii="Times New Roman" w:hAnsi="Times New Roman" w:cs="Times New Roman"/>
          <w:sz w:val="24"/>
          <w:szCs w:val="24"/>
        </w:rPr>
        <w:t>Mejabi</w:t>
      </w:r>
      <w:proofErr w:type="spellEnd"/>
      <w:r w:rsidRPr="00441E3C">
        <w:rPr>
          <w:rFonts w:ascii="Times New Roman" w:hAnsi="Times New Roman" w:cs="Times New Roman"/>
          <w:sz w:val="24"/>
          <w:szCs w:val="24"/>
        </w:rPr>
        <w:t>, 2024).</w:t>
      </w:r>
    </w:p>
    <w:p w14:paraId="1605AEAF" w14:textId="77777777" w:rsidR="00253523" w:rsidRPr="00253523"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Sponsorships: £12,000 is expected to be generated by partnerships with Bulgarian cultural institutions and businesses; the funds will cover some of the expenses and promote sponsors in return.</w:t>
      </w:r>
    </w:p>
    <w:p w14:paraId="730B2FDC"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Total Projected Income: £57,000</w:t>
      </w:r>
    </w:p>
    <w:p w14:paraId="0F380548"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Expenditure</w:t>
      </w:r>
    </w:p>
    <w:p w14:paraId="732F6675"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Venue Rental: The cost of hiring the venue is £15,000 and it will include the space for selling food and other materials, conducting various activities and cultural troupes.</w:t>
      </w:r>
    </w:p>
    <w:p w14:paraId="7C7A8565"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lastRenderedPageBreak/>
        <w:t>Catering/Food Costs: A significant amount of £35,000 will be used for catering to offer Bulgarian cuisine through food stands, live cooking shows, and samples.</w:t>
      </w:r>
    </w:p>
    <w:p w14:paraId="035C6D4E"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Staffing Costs: Considering the various staff needed for the event in the kitchen, serving, security, technical assistance, volunteers and other employees, the total amount to be spent on people is £25,000.</w:t>
      </w:r>
    </w:p>
    <w:p w14:paraId="0BD9F553"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Marketing &amp; Promotion: The marketing initiatives such as online and offline will cost £8,000 for advertisements, social media, fliers, and collaborating with social media influencers (Bladen et al., 2022).</w:t>
      </w:r>
    </w:p>
    <w:p w14:paraId="43A5162B" w14:textId="77777777" w:rsidR="00441E3C" w:rsidRPr="00441E3C"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Entertainment &amp; Performances: This accounts for £7,000; this will cater for the cultural troupes, music and other entertainments to improve the feel of the Bulgarian culture.</w:t>
      </w:r>
    </w:p>
    <w:p w14:paraId="2F503F1F" w14:textId="77777777" w:rsidR="00253523" w:rsidRPr="00253523" w:rsidRDefault="00441E3C" w:rsidP="00441E3C">
      <w:pPr>
        <w:spacing w:line="360" w:lineRule="auto"/>
        <w:jc w:val="both"/>
        <w:rPr>
          <w:rFonts w:ascii="Times New Roman" w:hAnsi="Times New Roman" w:cs="Times New Roman"/>
          <w:sz w:val="24"/>
          <w:szCs w:val="24"/>
        </w:rPr>
      </w:pPr>
      <w:r w:rsidRPr="00441E3C">
        <w:rPr>
          <w:rFonts w:ascii="Times New Roman" w:hAnsi="Times New Roman" w:cs="Times New Roman"/>
          <w:sz w:val="24"/>
          <w:szCs w:val="24"/>
        </w:rPr>
        <w:t>Miscellaneous Costs: £5000 will also be spent for other miscellaneous expenses that may include supplies, signage and other miscellaneous costs that might be incurred during the implementation of the project.</w:t>
      </w:r>
    </w:p>
    <w:p w14:paraId="34925763"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Contingency: A contingency fund of £2,000 is included to manage unforeseen expenses or adjustments.</w:t>
      </w:r>
    </w:p>
    <w:p w14:paraId="6D2F439C"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Total Projected Expenditure: £97,000</w:t>
      </w:r>
    </w:p>
    <w:p w14:paraId="49419EEC" w14:textId="77777777" w:rsidR="00253523" w:rsidRPr="00253523" w:rsidRDefault="00253523" w:rsidP="00253523">
      <w:pPr>
        <w:pStyle w:val="Heading1"/>
        <w:spacing w:line="360" w:lineRule="auto"/>
      </w:pPr>
      <w:bookmarkStart w:id="6" w:name="_Toc191071742"/>
      <w:r w:rsidRPr="00253523">
        <w:t>Industry Trends / Issues / Impacts</w:t>
      </w:r>
      <w:bookmarkEnd w:id="6"/>
    </w:p>
    <w:p w14:paraId="757AA942"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Huge attention has been paid to food and multicultural events, and the meetings and events industry has embraced sustainability and inclusiveness.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are in line with these trends because they offer Bulgarian food and also highlight the Bulgarian culture and accept all</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(Salem</w:t>
      </w:r>
      <w:r w:rsidR="00A305D3">
        <w:rPr>
          <w:rFonts w:ascii="Times New Roman" w:hAnsi="Times New Roman" w:cs="Times New Roman"/>
          <w:color w:val="222222"/>
          <w:sz w:val="24"/>
          <w:szCs w:val="24"/>
          <w:shd w:val="clear" w:color="auto" w:fill="FFFFFF"/>
        </w:rPr>
        <w:t xml:space="preserve"> et al., 2023</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xml:space="preserve">. Multi-culture activities are being arranged more often as people are looking for novelty and originality in their experience. This is in line with the experience of gastronomic tourism in which food is used as the main means of discovering culture. Through the concepts and promotions of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the demand for experiential and cultural food experiences is fulfilled.</w:t>
      </w:r>
    </w:p>
    <w:p w14:paraId="7DBC4DE5"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lastRenderedPageBreak/>
        <w:t xml:space="preserve">With the increase in popularity of virtual and hybrid events,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will still be an in-person event to allow the guests to taste smell and interact with the food festivals which can only be done live</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(Bladen</w:t>
      </w:r>
      <w:r w:rsidR="00A305D3">
        <w:rPr>
          <w:rFonts w:ascii="Times New Roman" w:hAnsi="Times New Roman" w:cs="Times New Roman"/>
          <w:color w:val="222222"/>
          <w:sz w:val="24"/>
          <w:szCs w:val="24"/>
          <w:shd w:val="clear" w:color="auto" w:fill="FFFFFF"/>
        </w:rPr>
        <w:t xml:space="preserve"> et al., 2022</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This makes it easier for the participants to be more involved in the cultural and food sectors of Bulgaria.</w:t>
      </w:r>
    </w:p>
    <w:p w14:paraId="3C055363" w14:textId="77777777" w:rsidR="00253523" w:rsidRPr="00253523"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Certain issues have to be tackled in the event. Inflation is always an issue affecting food prices and their costs can greatly affect the overall business plan and the pricing system used. Sanitary and safety measures should also be observed especially when handling food and people, especially the crowd</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(Antonova</w:t>
      </w:r>
      <w:r w:rsidR="00A305D3">
        <w:rPr>
          <w:rFonts w:ascii="Times New Roman" w:hAnsi="Times New Roman" w:cs="Times New Roman"/>
          <w:color w:val="222222"/>
          <w:sz w:val="24"/>
          <w:szCs w:val="24"/>
          <w:shd w:val="clear" w:color="auto" w:fill="FFFFFF"/>
        </w:rPr>
        <w:t xml:space="preserve"> et al., 2021</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xml:space="preserve">. </w:t>
      </w:r>
    </w:p>
    <w:p w14:paraId="335CC6EC" w14:textId="77777777" w:rsidR="00253523" w:rsidRPr="00253523" w:rsidRDefault="00253523" w:rsidP="00253523">
      <w:pPr>
        <w:pStyle w:val="Heading1"/>
        <w:spacing w:line="360" w:lineRule="auto"/>
      </w:pPr>
      <w:bookmarkStart w:id="7" w:name="_Toc191071743"/>
      <w:r w:rsidRPr="00253523">
        <w:t>Situational and Cultural Considerations</w:t>
      </w:r>
      <w:bookmarkEnd w:id="7"/>
    </w:p>
    <w:p w14:paraId="094809EE"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Situational Considerations:</w:t>
      </w:r>
    </w:p>
    <w:p w14:paraId="2BB199CC"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 xml:space="preserve">When organizing </w:t>
      </w:r>
      <w:proofErr w:type="spellStart"/>
      <w:r w:rsidRPr="00253523">
        <w:rPr>
          <w:rFonts w:ascii="Times New Roman" w:hAnsi="Times New Roman" w:cs="Times New Roman"/>
          <w:sz w:val="24"/>
          <w:szCs w:val="24"/>
        </w:rPr>
        <w:t>Flavours</w:t>
      </w:r>
      <w:proofErr w:type="spellEnd"/>
      <w:r w:rsidRPr="00253523">
        <w:rPr>
          <w:rFonts w:ascii="Times New Roman" w:hAnsi="Times New Roman" w:cs="Times New Roman"/>
          <w:sz w:val="24"/>
          <w:szCs w:val="24"/>
        </w:rPr>
        <w:t xml:space="preserve"> of Bulgaria, several situational factors must be addressed to ensure the event runs smoothly and meets the needs of all attendees.</w:t>
      </w:r>
    </w:p>
    <w:p w14:paraId="5765F2A3"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Accessibility: One thing that must be taken into account when organizing the event is the availability of the event for those with disability. This covers the issue of access roads, ramps for wheelchairs, special seating arrangements for the physically </w:t>
      </w:r>
      <w:r w:rsidR="00A305D3" w:rsidRPr="00AA29F2">
        <w:rPr>
          <w:rFonts w:ascii="Times New Roman" w:hAnsi="Times New Roman" w:cs="Times New Roman"/>
          <w:sz w:val="24"/>
          <w:szCs w:val="24"/>
        </w:rPr>
        <w:t>challenged</w:t>
      </w:r>
      <w:r w:rsidRPr="00AA29F2">
        <w:rPr>
          <w:rFonts w:ascii="Times New Roman" w:hAnsi="Times New Roman" w:cs="Times New Roman"/>
          <w:sz w:val="24"/>
          <w:szCs w:val="24"/>
        </w:rPr>
        <w:t xml:space="preserve"> and special toilets for the physically challenged</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w:t>
      </w:r>
      <w:proofErr w:type="spellStart"/>
      <w:r w:rsidR="00A305D3" w:rsidRPr="00774315">
        <w:rPr>
          <w:rFonts w:ascii="Times New Roman" w:hAnsi="Times New Roman" w:cs="Times New Roman"/>
          <w:color w:val="222222"/>
          <w:sz w:val="24"/>
          <w:szCs w:val="24"/>
          <w:shd w:val="clear" w:color="auto" w:fill="FFFFFF"/>
        </w:rPr>
        <w:t>Iranmanesh</w:t>
      </w:r>
      <w:proofErr w:type="spellEnd"/>
      <w:r w:rsidR="00A305D3">
        <w:rPr>
          <w:rFonts w:ascii="Times New Roman" w:hAnsi="Times New Roman" w:cs="Times New Roman"/>
          <w:color w:val="222222"/>
          <w:sz w:val="24"/>
          <w:szCs w:val="24"/>
          <w:shd w:val="clear" w:color="auto" w:fill="FFFFFF"/>
        </w:rPr>
        <w:t xml:space="preserve"> et al., 2022</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Another thing that should be done is the availability of other forms of information like signs and event brochures, to make them accessible to those who are either visually or hearing impaired.</w:t>
      </w:r>
    </w:p>
    <w:p w14:paraId="7D1A34A6"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Logistics: There are usually many issues when it comes to the organization of an event of such magnitude. These are such as managing food safety standards primarily because of the type of foods that are being prepared and served which call for high standards of hygiene and food storage. Also, crowd control, especially during food tastings and workshops, will be important to avoid overcrowding and to enhance safety. Any disruptions that might be caused by the performers or the suppliers of the band items should be well managed to avoid any postponements.</w:t>
      </w:r>
    </w:p>
    <w:p w14:paraId="7162B18C" w14:textId="77777777" w:rsidR="00253523" w:rsidRPr="00253523"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Health and Safety: Considering food is going to be a very significant aspect of the event, there is a need to have a proper food allergy policy, how food is going to be handled and any food poisoning occurrence handling mechanisms.</w:t>
      </w:r>
    </w:p>
    <w:p w14:paraId="724241C4"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lastRenderedPageBreak/>
        <w:t>Cultural Considerations:</w:t>
      </w:r>
    </w:p>
    <w:p w14:paraId="72E1EA6B"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Cultural sensitivity is very important for the success of </w:t>
      </w:r>
      <w:proofErr w:type="spellStart"/>
      <w:r w:rsidRPr="00AA29F2">
        <w:rPr>
          <w:rFonts w:ascii="Times New Roman" w:hAnsi="Times New Roman" w:cs="Times New Roman"/>
          <w:sz w:val="24"/>
          <w:szCs w:val="24"/>
        </w:rPr>
        <w:t>Flavours</w:t>
      </w:r>
      <w:proofErr w:type="spellEnd"/>
      <w:r w:rsidRPr="00AA29F2">
        <w:rPr>
          <w:rFonts w:ascii="Times New Roman" w:hAnsi="Times New Roman" w:cs="Times New Roman"/>
          <w:sz w:val="24"/>
          <w:szCs w:val="24"/>
        </w:rPr>
        <w:t xml:space="preserve"> of Bulgaria. Hence, when the show is committed to the promotion of Bulgarian culture, traditions, customs, and cuisine, the program has to be sensitive and truthful</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w:t>
      </w:r>
      <w:proofErr w:type="spellStart"/>
      <w:r w:rsidR="00A305D3" w:rsidRPr="00774315">
        <w:rPr>
          <w:rFonts w:ascii="Times New Roman" w:hAnsi="Times New Roman" w:cs="Times New Roman"/>
          <w:color w:val="222222"/>
          <w:sz w:val="24"/>
          <w:szCs w:val="24"/>
          <w:shd w:val="clear" w:color="auto" w:fill="FFFFFF"/>
        </w:rPr>
        <w:t>Tzvetkova</w:t>
      </w:r>
      <w:proofErr w:type="spellEnd"/>
      <w:r w:rsidR="00A305D3">
        <w:rPr>
          <w:rFonts w:ascii="Times New Roman" w:hAnsi="Times New Roman" w:cs="Times New Roman"/>
          <w:color w:val="222222"/>
          <w:sz w:val="24"/>
          <w:szCs w:val="24"/>
          <w:shd w:val="clear" w:color="auto" w:fill="FFFFFF"/>
        </w:rPr>
        <w:t>, 2023</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It is to involve cultural advisors and collaborate with Bulgarian cooks and craftsmen to maintain the authenticity of the food and culture that are portrayed.</w:t>
      </w:r>
    </w:p>
    <w:p w14:paraId="5FEB1291" w14:textId="77777777" w:rsidR="00253523" w:rsidRPr="00253523"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Inclusion and Diversity: The event will be planned in such a way that it will include all cultural diversity and encourage diverse cultural groups to participate</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(Rogers</w:t>
      </w:r>
      <w:r w:rsidR="00A305D3">
        <w:rPr>
          <w:rFonts w:ascii="Times New Roman" w:hAnsi="Times New Roman" w:cs="Times New Roman"/>
          <w:color w:val="222222"/>
          <w:sz w:val="24"/>
          <w:szCs w:val="24"/>
          <w:shd w:val="clear" w:color="auto" w:fill="FFFFFF"/>
        </w:rPr>
        <w:t xml:space="preserve"> </w:t>
      </w:r>
      <w:r w:rsidR="00A305D3" w:rsidRPr="00774315">
        <w:rPr>
          <w:rFonts w:ascii="Times New Roman" w:hAnsi="Times New Roman" w:cs="Times New Roman"/>
          <w:color w:val="222222"/>
          <w:sz w:val="24"/>
          <w:szCs w:val="24"/>
          <w:shd w:val="clear" w:color="auto" w:fill="FFFFFF"/>
        </w:rPr>
        <w:t>and Wynn-Moylan</w:t>
      </w:r>
      <w:r w:rsidR="00A305D3">
        <w:rPr>
          <w:rFonts w:ascii="Times New Roman" w:hAnsi="Times New Roman" w:cs="Times New Roman"/>
          <w:color w:val="222222"/>
          <w:sz w:val="24"/>
          <w:szCs w:val="24"/>
          <w:shd w:val="clear" w:color="auto" w:fill="FFFFFF"/>
        </w:rPr>
        <w:t>, 2022</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 To achieve this, the various communities should be encouraged to vend, perform, and be the guests so that they can feel the unity and acceptance of the other groups.</w:t>
      </w:r>
    </w:p>
    <w:p w14:paraId="58341CB7" w14:textId="77777777" w:rsidR="00253523" w:rsidRPr="00253523" w:rsidRDefault="00253523" w:rsidP="00253523">
      <w:pPr>
        <w:spacing w:line="360" w:lineRule="auto"/>
        <w:jc w:val="both"/>
        <w:rPr>
          <w:rFonts w:ascii="Times New Roman" w:hAnsi="Times New Roman" w:cs="Times New Roman"/>
          <w:sz w:val="24"/>
          <w:szCs w:val="24"/>
        </w:rPr>
      </w:pPr>
      <w:r w:rsidRPr="00253523">
        <w:rPr>
          <w:rFonts w:ascii="Times New Roman" w:hAnsi="Times New Roman" w:cs="Times New Roman"/>
          <w:sz w:val="24"/>
          <w:szCs w:val="24"/>
        </w:rPr>
        <w:t>SWOT Analysis:</w:t>
      </w:r>
    </w:p>
    <w:p w14:paraId="623E82BA"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Strengths: The central idea of the event is interesting and carries a positive connotation, which should draw people’s attention particularly those interested in food and the Bulgarian culture.</w:t>
      </w:r>
    </w:p>
    <w:p w14:paraId="132A0924"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Weaknesses: The operating expenses are relatively high; the company’s event profit is dependent on sponsorships and ticket sales.</w:t>
      </w:r>
    </w:p>
    <w:p w14:paraId="4EAD6F50" w14:textId="77777777" w:rsidR="00AA29F2" w:rsidRPr="00AA29F2"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Opportunities: Firstly, the trend of food tourism is increasing across the world and, secondly, the event’s potential to involve and assist cultural organizations</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w:t>
      </w:r>
      <w:proofErr w:type="spellStart"/>
      <w:r w:rsidR="00A305D3" w:rsidRPr="00774315">
        <w:rPr>
          <w:rFonts w:ascii="Times New Roman" w:hAnsi="Times New Roman" w:cs="Times New Roman"/>
          <w:color w:val="222222"/>
          <w:sz w:val="24"/>
          <w:szCs w:val="24"/>
          <w:shd w:val="clear" w:color="auto" w:fill="FFFFFF"/>
        </w:rPr>
        <w:t>Benzaghta</w:t>
      </w:r>
      <w:proofErr w:type="spellEnd"/>
      <w:r w:rsidR="00A305D3">
        <w:rPr>
          <w:rFonts w:ascii="Times New Roman" w:hAnsi="Times New Roman" w:cs="Times New Roman"/>
          <w:color w:val="222222"/>
          <w:sz w:val="24"/>
          <w:szCs w:val="24"/>
          <w:shd w:val="clear" w:color="auto" w:fill="FFFFFF"/>
        </w:rPr>
        <w:t xml:space="preserve"> et al., 2021</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w:t>
      </w:r>
    </w:p>
    <w:p w14:paraId="6E94239B" w14:textId="77777777" w:rsidR="007D021E" w:rsidRDefault="00AA29F2" w:rsidP="00AA29F2">
      <w:pPr>
        <w:spacing w:line="360" w:lineRule="auto"/>
        <w:jc w:val="both"/>
        <w:rPr>
          <w:rFonts w:ascii="Times New Roman" w:hAnsi="Times New Roman" w:cs="Times New Roman"/>
          <w:sz w:val="24"/>
          <w:szCs w:val="24"/>
        </w:rPr>
      </w:pPr>
      <w:r w:rsidRPr="00AA29F2">
        <w:rPr>
          <w:rFonts w:ascii="Times New Roman" w:hAnsi="Times New Roman" w:cs="Times New Roman"/>
          <w:sz w:val="24"/>
          <w:szCs w:val="24"/>
        </w:rPr>
        <w:t xml:space="preserve">Threats: Other food festivals may pose threats in terms of the number of people attending the event and </w:t>
      </w:r>
      <w:proofErr w:type="spellStart"/>
      <w:r w:rsidRPr="00AA29F2">
        <w:rPr>
          <w:rFonts w:ascii="Times New Roman" w:hAnsi="Times New Roman" w:cs="Times New Roman"/>
          <w:sz w:val="24"/>
          <w:szCs w:val="24"/>
        </w:rPr>
        <w:t>unfavourable</w:t>
      </w:r>
      <w:proofErr w:type="spellEnd"/>
      <w:r w:rsidRPr="00AA29F2">
        <w:rPr>
          <w:rFonts w:ascii="Times New Roman" w:hAnsi="Times New Roman" w:cs="Times New Roman"/>
          <w:sz w:val="24"/>
          <w:szCs w:val="24"/>
        </w:rPr>
        <w:t xml:space="preserve"> conditions in the external environment such as </w:t>
      </w:r>
      <w:proofErr w:type="spellStart"/>
      <w:r w:rsidRPr="00AA29F2">
        <w:rPr>
          <w:rFonts w:ascii="Times New Roman" w:hAnsi="Times New Roman" w:cs="Times New Roman"/>
          <w:sz w:val="24"/>
          <w:szCs w:val="24"/>
        </w:rPr>
        <w:t>unfavourable</w:t>
      </w:r>
      <w:proofErr w:type="spellEnd"/>
      <w:r w:rsidRPr="00AA29F2">
        <w:rPr>
          <w:rFonts w:ascii="Times New Roman" w:hAnsi="Times New Roman" w:cs="Times New Roman"/>
          <w:sz w:val="24"/>
          <w:szCs w:val="24"/>
        </w:rPr>
        <w:t xml:space="preserve"> weather or political instabilities may hinder the event</w:t>
      </w:r>
      <w:r w:rsidR="00A305D3">
        <w:rPr>
          <w:rFonts w:ascii="Times New Roman" w:hAnsi="Times New Roman" w:cs="Times New Roman"/>
          <w:sz w:val="24"/>
          <w:szCs w:val="24"/>
        </w:rPr>
        <w:t xml:space="preserve"> </w:t>
      </w:r>
      <w:r w:rsidR="00A305D3" w:rsidRPr="00774315">
        <w:rPr>
          <w:rFonts w:ascii="Times New Roman" w:hAnsi="Times New Roman" w:cs="Times New Roman"/>
          <w:color w:val="222222"/>
          <w:sz w:val="24"/>
          <w:szCs w:val="24"/>
          <w:shd w:val="clear" w:color="auto" w:fill="FFFFFF"/>
        </w:rPr>
        <w:t>(</w:t>
      </w:r>
      <w:proofErr w:type="spellStart"/>
      <w:r w:rsidR="00A305D3" w:rsidRPr="00774315">
        <w:rPr>
          <w:rFonts w:ascii="Times New Roman" w:hAnsi="Times New Roman" w:cs="Times New Roman"/>
          <w:color w:val="222222"/>
          <w:sz w:val="24"/>
          <w:szCs w:val="24"/>
          <w:shd w:val="clear" w:color="auto" w:fill="FFFFFF"/>
        </w:rPr>
        <w:t>Puyt</w:t>
      </w:r>
      <w:proofErr w:type="spellEnd"/>
      <w:r w:rsidR="00A305D3">
        <w:rPr>
          <w:rFonts w:ascii="Times New Roman" w:hAnsi="Times New Roman" w:cs="Times New Roman"/>
          <w:color w:val="222222"/>
          <w:sz w:val="24"/>
          <w:szCs w:val="24"/>
          <w:shd w:val="clear" w:color="auto" w:fill="FFFFFF"/>
        </w:rPr>
        <w:t xml:space="preserve"> et al., 2023</w:t>
      </w:r>
      <w:r w:rsidR="00A305D3" w:rsidRPr="00774315">
        <w:rPr>
          <w:rFonts w:ascii="Times New Roman" w:hAnsi="Times New Roman" w:cs="Times New Roman"/>
          <w:color w:val="222222"/>
          <w:sz w:val="24"/>
          <w:szCs w:val="24"/>
          <w:shd w:val="clear" w:color="auto" w:fill="FFFFFF"/>
        </w:rPr>
        <w:t>)</w:t>
      </w:r>
      <w:r w:rsidRPr="00AA29F2">
        <w:rPr>
          <w:rFonts w:ascii="Times New Roman" w:hAnsi="Times New Roman" w:cs="Times New Roman"/>
          <w:sz w:val="24"/>
          <w:szCs w:val="24"/>
        </w:rPr>
        <w:t>.</w:t>
      </w:r>
    </w:p>
    <w:p w14:paraId="4426DF74" w14:textId="77777777" w:rsidR="005F71F5" w:rsidRDefault="007D021E" w:rsidP="007D021E">
      <w:pPr>
        <w:rPr>
          <w:rFonts w:ascii="Times New Roman" w:hAnsi="Times New Roman" w:cs="Times New Roman"/>
          <w:sz w:val="24"/>
          <w:szCs w:val="24"/>
        </w:rPr>
      </w:pPr>
      <w:r>
        <w:rPr>
          <w:rFonts w:ascii="Times New Roman" w:hAnsi="Times New Roman" w:cs="Times New Roman"/>
          <w:sz w:val="24"/>
          <w:szCs w:val="24"/>
        </w:rPr>
        <w:br w:type="page"/>
      </w:r>
    </w:p>
    <w:p w14:paraId="22573F95" w14:textId="77777777" w:rsidR="005F71F5" w:rsidRPr="00E27317" w:rsidRDefault="005F71F5" w:rsidP="00E27317">
      <w:pPr>
        <w:pStyle w:val="Heading1"/>
        <w:rPr>
          <w:rFonts w:cs="Times New Roman"/>
          <w:sz w:val="24"/>
          <w:szCs w:val="24"/>
        </w:rPr>
      </w:pPr>
      <w:bookmarkStart w:id="8" w:name="_Toc191071744"/>
      <w:r>
        <w:rPr>
          <w:shd w:val="clear" w:color="auto" w:fill="FFFFFF"/>
        </w:rPr>
        <w:lastRenderedPageBreak/>
        <w:t>Reference</w:t>
      </w:r>
      <w:bookmarkEnd w:id="8"/>
    </w:p>
    <w:p w14:paraId="082EF3D3" w14:textId="77777777" w:rsidR="005F71F5" w:rsidRPr="0077431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Allen, J., Harris, R. and Jago, L., 2022. </w:t>
      </w:r>
      <w:r w:rsidRPr="00774315">
        <w:rPr>
          <w:rFonts w:ascii="Times New Roman" w:hAnsi="Times New Roman" w:cs="Times New Roman"/>
          <w:i/>
          <w:iCs/>
          <w:color w:val="222222"/>
          <w:sz w:val="24"/>
          <w:szCs w:val="24"/>
          <w:shd w:val="clear" w:color="auto" w:fill="FFFFFF"/>
        </w:rPr>
        <w:t>Festival &amp; special event management</w:t>
      </w:r>
      <w:r w:rsidRPr="00774315">
        <w:rPr>
          <w:rFonts w:ascii="Times New Roman" w:hAnsi="Times New Roman" w:cs="Times New Roman"/>
          <w:color w:val="222222"/>
          <w:sz w:val="24"/>
          <w:szCs w:val="24"/>
          <w:shd w:val="clear" w:color="auto" w:fill="FFFFFF"/>
        </w:rPr>
        <w:t>. John Wiley &amp; Sons.</w:t>
      </w:r>
    </w:p>
    <w:p w14:paraId="0C4C9E14" w14:textId="77777777" w:rsidR="005F71F5" w:rsidRDefault="005F71F5" w:rsidP="00207F12">
      <w:pPr>
        <w:spacing w:line="360" w:lineRule="auto"/>
        <w:jc w:val="both"/>
        <w:rPr>
          <w:rFonts w:ascii="Times New Roman" w:hAnsi="Times New Roman" w:cs="Times New Roman"/>
          <w:color w:val="222222"/>
          <w:sz w:val="24"/>
          <w:szCs w:val="24"/>
          <w:shd w:val="clear" w:color="auto" w:fill="FFFFFF"/>
        </w:rPr>
      </w:pPr>
      <w:r w:rsidRPr="001D6FF8">
        <w:rPr>
          <w:rFonts w:ascii="Times New Roman" w:hAnsi="Times New Roman" w:cs="Times New Roman"/>
          <w:color w:val="222222"/>
          <w:sz w:val="24"/>
          <w:szCs w:val="24"/>
          <w:shd w:val="clear" w:color="auto" w:fill="FFFFFF"/>
          <w:lang w:val="it-IT"/>
        </w:rPr>
        <w:t xml:space="preserve">Antonova, N., Ruiz-Rosa, I. and Mendoza-Jiménez, J., 2021. </w:t>
      </w:r>
      <w:r w:rsidRPr="00774315">
        <w:rPr>
          <w:rFonts w:ascii="Times New Roman" w:hAnsi="Times New Roman" w:cs="Times New Roman"/>
          <w:color w:val="222222"/>
          <w:sz w:val="24"/>
          <w:szCs w:val="24"/>
          <w:shd w:val="clear" w:color="auto" w:fill="FFFFFF"/>
        </w:rPr>
        <w:t>Water resources in the hotel industry: a systematic literature review. </w:t>
      </w:r>
      <w:r w:rsidRPr="00774315">
        <w:rPr>
          <w:rFonts w:ascii="Times New Roman" w:hAnsi="Times New Roman" w:cs="Times New Roman"/>
          <w:i/>
          <w:iCs/>
          <w:color w:val="222222"/>
          <w:sz w:val="24"/>
          <w:szCs w:val="24"/>
          <w:shd w:val="clear" w:color="auto" w:fill="FFFFFF"/>
        </w:rPr>
        <w:t>International Journal of Contemporary Hospitality Management</w:t>
      </w:r>
      <w:r w:rsidRPr="00774315">
        <w:rPr>
          <w:rFonts w:ascii="Times New Roman" w:hAnsi="Times New Roman" w:cs="Times New Roman"/>
          <w:color w:val="222222"/>
          <w:sz w:val="24"/>
          <w:szCs w:val="24"/>
          <w:shd w:val="clear" w:color="auto" w:fill="FFFFFF"/>
        </w:rPr>
        <w:t>, </w:t>
      </w:r>
      <w:r w:rsidRPr="00774315">
        <w:rPr>
          <w:rFonts w:ascii="Times New Roman" w:hAnsi="Times New Roman" w:cs="Times New Roman"/>
          <w:i/>
          <w:iCs/>
          <w:color w:val="222222"/>
          <w:sz w:val="24"/>
          <w:szCs w:val="24"/>
          <w:shd w:val="clear" w:color="auto" w:fill="FFFFFF"/>
        </w:rPr>
        <w:t>33</w:t>
      </w:r>
      <w:r w:rsidRPr="00774315">
        <w:rPr>
          <w:rFonts w:ascii="Times New Roman" w:hAnsi="Times New Roman" w:cs="Times New Roman"/>
          <w:color w:val="222222"/>
          <w:sz w:val="24"/>
          <w:szCs w:val="24"/>
          <w:shd w:val="clear" w:color="auto" w:fill="FFFFFF"/>
        </w:rPr>
        <w:t>(2), pp.628-649</w:t>
      </w:r>
      <w:r w:rsidR="00EE2F08">
        <w:rPr>
          <w:rFonts w:ascii="Times New Roman" w:hAnsi="Times New Roman" w:cs="Times New Roman"/>
          <w:color w:val="222222"/>
          <w:sz w:val="24"/>
          <w:szCs w:val="24"/>
          <w:shd w:val="clear" w:color="auto" w:fill="FFFFFF"/>
        </w:rPr>
        <w:t xml:space="preserve"> </w:t>
      </w:r>
      <w:hyperlink r:id="rId8" w:history="1">
        <w:r w:rsidR="007D021E" w:rsidRPr="006A2B04">
          <w:rPr>
            <w:rStyle w:val="Hyperlink"/>
            <w:rFonts w:ascii="Times New Roman" w:hAnsi="Times New Roman" w:cs="Times New Roman"/>
            <w:sz w:val="24"/>
            <w:szCs w:val="24"/>
            <w:shd w:val="clear" w:color="auto" w:fill="FFFFFF"/>
          </w:rPr>
          <w:t>http://dx.doi.org/10.1108/IJCHM-07-2020-0711</w:t>
        </w:r>
      </w:hyperlink>
      <w:r w:rsidRPr="00774315">
        <w:rPr>
          <w:rFonts w:ascii="Times New Roman" w:hAnsi="Times New Roman" w:cs="Times New Roman"/>
          <w:color w:val="222222"/>
          <w:sz w:val="24"/>
          <w:szCs w:val="24"/>
          <w:shd w:val="clear" w:color="auto" w:fill="FFFFFF"/>
        </w:rPr>
        <w:t>.</w:t>
      </w:r>
    </w:p>
    <w:p w14:paraId="7259101F" w14:textId="77777777" w:rsidR="005F71F5" w:rsidRDefault="005F71F5" w:rsidP="00207F12">
      <w:pPr>
        <w:spacing w:line="360" w:lineRule="auto"/>
        <w:jc w:val="both"/>
        <w:rPr>
          <w:rFonts w:ascii="Times New Roman" w:hAnsi="Times New Roman" w:cs="Times New Roman"/>
          <w:color w:val="222222"/>
          <w:sz w:val="24"/>
          <w:szCs w:val="24"/>
          <w:shd w:val="clear" w:color="auto" w:fill="FFFFFF"/>
        </w:rPr>
      </w:pPr>
      <w:proofErr w:type="spellStart"/>
      <w:r w:rsidRPr="00774315">
        <w:rPr>
          <w:rFonts w:ascii="Times New Roman" w:hAnsi="Times New Roman" w:cs="Times New Roman"/>
          <w:color w:val="222222"/>
          <w:sz w:val="24"/>
          <w:szCs w:val="24"/>
          <w:shd w:val="clear" w:color="auto" w:fill="FFFFFF"/>
        </w:rPr>
        <w:t>Benzaghta</w:t>
      </w:r>
      <w:proofErr w:type="spellEnd"/>
      <w:r w:rsidRPr="00774315">
        <w:rPr>
          <w:rFonts w:ascii="Times New Roman" w:hAnsi="Times New Roman" w:cs="Times New Roman"/>
          <w:color w:val="222222"/>
          <w:sz w:val="24"/>
          <w:szCs w:val="24"/>
          <w:shd w:val="clear" w:color="auto" w:fill="FFFFFF"/>
        </w:rPr>
        <w:t xml:space="preserve">, M.A., </w:t>
      </w:r>
      <w:proofErr w:type="spellStart"/>
      <w:r w:rsidRPr="00774315">
        <w:rPr>
          <w:rFonts w:ascii="Times New Roman" w:hAnsi="Times New Roman" w:cs="Times New Roman"/>
          <w:color w:val="222222"/>
          <w:sz w:val="24"/>
          <w:szCs w:val="24"/>
          <w:shd w:val="clear" w:color="auto" w:fill="FFFFFF"/>
        </w:rPr>
        <w:t>Elwalda</w:t>
      </w:r>
      <w:proofErr w:type="spellEnd"/>
      <w:r w:rsidRPr="00774315">
        <w:rPr>
          <w:rFonts w:ascii="Times New Roman" w:hAnsi="Times New Roman" w:cs="Times New Roman"/>
          <w:color w:val="222222"/>
          <w:sz w:val="24"/>
          <w:szCs w:val="24"/>
          <w:shd w:val="clear" w:color="auto" w:fill="FFFFFF"/>
        </w:rPr>
        <w:t>, A., Mousa, M.M., Erkan, I. and Rahman, M., 2021. SWOT analysis applications: An integrative literature review. </w:t>
      </w:r>
      <w:r w:rsidRPr="00774315">
        <w:rPr>
          <w:rFonts w:ascii="Times New Roman" w:hAnsi="Times New Roman" w:cs="Times New Roman"/>
          <w:i/>
          <w:iCs/>
          <w:color w:val="222222"/>
          <w:sz w:val="24"/>
          <w:szCs w:val="24"/>
          <w:shd w:val="clear" w:color="auto" w:fill="FFFFFF"/>
        </w:rPr>
        <w:t>Journal of Global Business Insights</w:t>
      </w:r>
      <w:r w:rsidRPr="00774315">
        <w:rPr>
          <w:rFonts w:ascii="Times New Roman" w:hAnsi="Times New Roman" w:cs="Times New Roman"/>
          <w:color w:val="222222"/>
          <w:sz w:val="24"/>
          <w:szCs w:val="24"/>
          <w:shd w:val="clear" w:color="auto" w:fill="FFFFFF"/>
        </w:rPr>
        <w:t>, </w:t>
      </w:r>
      <w:r w:rsidRPr="00774315">
        <w:rPr>
          <w:rFonts w:ascii="Times New Roman" w:hAnsi="Times New Roman" w:cs="Times New Roman"/>
          <w:i/>
          <w:iCs/>
          <w:color w:val="222222"/>
          <w:sz w:val="24"/>
          <w:szCs w:val="24"/>
          <w:shd w:val="clear" w:color="auto" w:fill="FFFFFF"/>
        </w:rPr>
        <w:t>6</w:t>
      </w:r>
      <w:r w:rsidRPr="00774315">
        <w:rPr>
          <w:rFonts w:ascii="Times New Roman" w:hAnsi="Times New Roman" w:cs="Times New Roman"/>
          <w:color w:val="222222"/>
          <w:sz w:val="24"/>
          <w:szCs w:val="24"/>
          <w:shd w:val="clear" w:color="auto" w:fill="FFFFFF"/>
        </w:rPr>
        <w:t>(1), pp.54-72</w:t>
      </w:r>
      <w:r w:rsidR="00EE2F08">
        <w:rPr>
          <w:rFonts w:ascii="Times New Roman" w:hAnsi="Times New Roman" w:cs="Times New Roman"/>
          <w:color w:val="222222"/>
          <w:sz w:val="24"/>
          <w:szCs w:val="24"/>
          <w:shd w:val="clear" w:color="auto" w:fill="FFFFFF"/>
        </w:rPr>
        <w:t xml:space="preserve"> </w:t>
      </w:r>
      <w:hyperlink r:id="rId9" w:history="1">
        <w:r w:rsidR="007D021E" w:rsidRPr="006A2B04">
          <w:rPr>
            <w:rStyle w:val="Hyperlink"/>
            <w:rFonts w:ascii="Times New Roman" w:hAnsi="Times New Roman" w:cs="Times New Roman"/>
            <w:sz w:val="24"/>
            <w:szCs w:val="24"/>
            <w:shd w:val="clear" w:color="auto" w:fill="FFFFFF"/>
          </w:rPr>
          <w:t>http://dx.doi.org/10.5038/2640-6489.6.1.1148</w:t>
        </w:r>
      </w:hyperlink>
      <w:r w:rsidRPr="00774315">
        <w:rPr>
          <w:rFonts w:ascii="Times New Roman" w:hAnsi="Times New Roman" w:cs="Times New Roman"/>
          <w:color w:val="222222"/>
          <w:sz w:val="24"/>
          <w:szCs w:val="24"/>
          <w:shd w:val="clear" w:color="auto" w:fill="FFFFFF"/>
        </w:rPr>
        <w:t>.</w:t>
      </w:r>
    </w:p>
    <w:p w14:paraId="5DCC7191" w14:textId="77777777" w:rsidR="005F71F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Bladen, C., Kennell, J., Abson, E. and Wilde, N., 2022. </w:t>
      </w:r>
      <w:r w:rsidRPr="00774315">
        <w:rPr>
          <w:rFonts w:ascii="Times New Roman" w:hAnsi="Times New Roman" w:cs="Times New Roman"/>
          <w:i/>
          <w:iCs/>
          <w:color w:val="222222"/>
          <w:sz w:val="24"/>
          <w:szCs w:val="24"/>
          <w:shd w:val="clear" w:color="auto" w:fill="FFFFFF"/>
        </w:rPr>
        <w:t>Events management: An introduction</w:t>
      </w:r>
      <w:r w:rsidRPr="00774315">
        <w:rPr>
          <w:rFonts w:ascii="Times New Roman" w:hAnsi="Times New Roman" w:cs="Times New Roman"/>
          <w:color w:val="222222"/>
          <w:sz w:val="24"/>
          <w:szCs w:val="24"/>
          <w:shd w:val="clear" w:color="auto" w:fill="FFFFFF"/>
        </w:rPr>
        <w:t>. Routledge</w:t>
      </w:r>
      <w:r w:rsidR="00EE2F08">
        <w:rPr>
          <w:rFonts w:ascii="Times New Roman" w:hAnsi="Times New Roman" w:cs="Times New Roman"/>
          <w:color w:val="222222"/>
          <w:sz w:val="24"/>
          <w:szCs w:val="24"/>
          <w:shd w:val="clear" w:color="auto" w:fill="FFFFFF"/>
        </w:rPr>
        <w:t xml:space="preserve"> </w:t>
      </w:r>
      <w:hyperlink r:id="rId10" w:history="1">
        <w:r w:rsidR="007D021E" w:rsidRPr="006A2B04">
          <w:rPr>
            <w:rStyle w:val="Hyperlink"/>
            <w:rFonts w:ascii="Times New Roman" w:hAnsi="Times New Roman" w:cs="Times New Roman"/>
            <w:sz w:val="24"/>
            <w:szCs w:val="24"/>
            <w:shd w:val="clear" w:color="auto" w:fill="FFFFFF"/>
          </w:rPr>
          <w:t>http://dx.doi.org/10.1016/j.tourman.2014.02.010</w:t>
        </w:r>
      </w:hyperlink>
      <w:r w:rsidRPr="00774315">
        <w:rPr>
          <w:rFonts w:ascii="Times New Roman" w:hAnsi="Times New Roman" w:cs="Times New Roman"/>
          <w:color w:val="222222"/>
          <w:sz w:val="24"/>
          <w:szCs w:val="24"/>
          <w:shd w:val="clear" w:color="auto" w:fill="FFFFFF"/>
        </w:rPr>
        <w:t>.</w:t>
      </w:r>
    </w:p>
    <w:p w14:paraId="072DAEB5" w14:textId="77777777" w:rsidR="005F71F5" w:rsidRPr="0077431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Dahana, M.A., 2020. Analysis of the budget planning process and budget execution process. </w:t>
      </w:r>
      <w:r w:rsidRPr="00774315">
        <w:rPr>
          <w:rFonts w:ascii="Times New Roman" w:hAnsi="Times New Roman" w:cs="Times New Roman"/>
          <w:i/>
          <w:iCs/>
          <w:color w:val="222222"/>
          <w:sz w:val="24"/>
          <w:szCs w:val="24"/>
          <w:shd w:val="clear" w:color="auto" w:fill="FFFFFF"/>
        </w:rPr>
        <w:t>European Journal of Business and Management Research</w:t>
      </w:r>
      <w:r w:rsidRPr="00774315">
        <w:rPr>
          <w:rFonts w:ascii="Times New Roman" w:hAnsi="Times New Roman" w:cs="Times New Roman"/>
          <w:color w:val="222222"/>
          <w:sz w:val="24"/>
          <w:szCs w:val="24"/>
          <w:shd w:val="clear" w:color="auto" w:fill="FFFFFF"/>
        </w:rPr>
        <w:t>, </w:t>
      </w:r>
      <w:r w:rsidRPr="00774315">
        <w:rPr>
          <w:rFonts w:ascii="Times New Roman" w:hAnsi="Times New Roman" w:cs="Times New Roman"/>
          <w:i/>
          <w:iCs/>
          <w:color w:val="222222"/>
          <w:sz w:val="24"/>
          <w:szCs w:val="24"/>
          <w:shd w:val="clear" w:color="auto" w:fill="FFFFFF"/>
        </w:rPr>
        <w:t>5</w:t>
      </w:r>
      <w:r w:rsidRPr="00774315">
        <w:rPr>
          <w:rFonts w:ascii="Times New Roman" w:hAnsi="Times New Roman" w:cs="Times New Roman"/>
          <w:color w:val="222222"/>
          <w:sz w:val="24"/>
          <w:szCs w:val="24"/>
          <w:shd w:val="clear" w:color="auto" w:fill="FFFFFF"/>
        </w:rPr>
        <w:t>(4).</w:t>
      </w:r>
    </w:p>
    <w:p w14:paraId="7E93FFDC" w14:textId="77777777" w:rsidR="005F71F5" w:rsidRPr="0077431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Dowson, R., Albert, B. and Lomax, D., 2022. </w:t>
      </w:r>
      <w:r w:rsidRPr="00774315">
        <w:rPr>
          <w:rFonts w:ascii="Times New Roman" w:hAnsi="Times New Roman" w:cs="Times New Roman"/>
          <w:i/>
          <w:iCs/>
          <w:color w:val="222222"/>
          <w:sz w:val="24"/>
          <w:szCs w:val="24"/>
          <w:shd w:val="clear" w:color="auto" w:fill="FFFFFF"/>
        </w:rPr>
        <w:t>Event planning and management: Principles, planning and practice</w:t>
      </w:r>
      <w:r w:rsidRPr="00774315">
        <w:rPr>
          <w:rFonts w:ascii="Times New Roman" w:hAnsi="Times New Roman" w:cs="Times New Roman"/>
          <w:color w:val="222222"/>
          <w:sz w:val="24"/>
          <w:szCs w:val="24"/>
          <w:shd w:val="clear" w:color="auto" w:fill="FFFFFF"/>
        </w:rPr>
        <w:t>. Kogan Page Publishers.</w:t>
      </w:r>
    </w:p>
    <w:p w14:paraId="0ECB9E46" w14:textId="77777777" w:rsidR="007D021E" w:rsidRPr="00972F43" w:rsidRDefault="005F71F5" w:rsidP="00207F12">
      <w:pPr>
        <w:spacing w:line="360" w:lineRule="auto"/>
        <w:jc w:val="both"/>
        <w:rPr>
          <w:rFonts w:ascii="Times New Roman" w:hAnsi="Times New Roman" w:cs="Times New Roman"/>
          <w:color w:val="222222"/>
          <w:sz w:val="24"/>
          <w:szCs w:val="24"/>
          <w:shd w:val="clear" w:color="auto" w:fill="FFFFFF"/>
        </w:rPr>
      </w:pPr>
      <w:r w:rsidRPr="00972F43">
        <w:rPr>
          <w:rFonts w:ascii="Times New Roman" w:hAnsi="Times New Roman" w:cs="Times New Roman"/>
          <w:color w:val="222222"/>
          <w:sz w:val="24"/>
          <w:szCs w:val="24"/>
          <w:shd w:val="clear" w:color="auto" w:fill="FFFFFF"/>
        </w:rPr>
        <w:t>Faustyna, F., 2023. Crisis Communications Related to Student Learning Implementation in Public Relations Marketing Event Course. </w:t>
      </w:r>
      <w:r w:rsidRPr="00972F43">
        <w:rPr>
          <w:rFonts w:ascii="Times New Roman" w:hAnsi="Times New Roman" w:cs="Times New Roman"/>
          <w:i/>
          <w:iCs/>
          <w:color w:val="222222"/>
          <w:sz w:val="24"/>
          <w:szCs w:val="24"/>
          <w:shd w:val="clear" w:color="auto" w:fill="FFFFFF"/>
        </w:rPr>
        <w:t xml:space="preserve">International Journal </w:t>
      </w:r>
      <w:proofErr w:type="spellStart"/>
      <w:r w:rsidRPr="00972F43">
        <w:rPr>
          <w:rFonts w:ascii="Times New Roman" w:hAnsi="Times New Roman" w:cs="Times New Roman"/>
          <w:i/>
          <w:iCs/>
          <w:color w:val="222222"/>
          <w:sz w:val="24"/>
          <w:szCs w:val="24"/>
          <w:shd w:val="clear" w:color="auto" w:fill="FFFFFF"/>
        </w:rPr>
        <w:t>Reglement</w:t>
      </w:r>
      <w:proofErr w:type="spellEnd"/>
      <w:r w:rsidRPr="00972F43">
        <w:rPr>
          <w:rFonts w:ascii="Times New Roman" w:hAnsi="Times New Roman" w:cs="Times New Roman"/>
          <w:i/>
          <w:iCs/>
          <w:color w:val="222222"/>
          <w:sz w:val="24"/>
          <w:szCs w:val="24"/>
          <w:shd w:val="clear" w:color="auto" w:fill="FFFFFF"/>
        </w:rPr>
        <w:t xml:space="preserve"> &amp; Society (IJRS)</w:t>
      </w:r>
      <w:r w:rsidRPr="00972F43">
        <w:rPr>
          <w:rFonts w:ascii="Times New Roman" w:hAnsi="Times New Roman" w:cs="Times New Roman"/>
          <w:color w:val="222222"/>
          <w:sz w:val="24"/>
          <w:szCs w:val="24"/>
          <w:shd w:val="clear" w:color="auto" w:fill="FFFFFF"/>
        </w:rPr>
        <w:t>, </w:t>
      </w:r>
      <w:r w:rsidRPr="00972F43">
        <w:rPr>
          <w:rFonts w:ascii="Times New Roman" w:hAnsi="Times New Roman" w:cs="Times New Roman"/>
          <w:i/>
          <w:iCs/>
          <w:color w:val="222222"/>
          <w:sz w:val="24"/>
          <w:szCs w:val="24"/>
          <w:shd w:val="clear" w:color="auto" w:fill="FFFFFF"/>
        </w:rPr>
        <w:t>4</w:t>
      </w:r>
      <w:r w:rsidRPr="00972F43">
        <w:rPr>
          <w:rFonts w:ascii="Times New Roman" w:hAnsi="Times New Roman" w:cs="Times New Roman"/>
          <w:color w:val="222222"/>
          <w:sz w:val="24"/>
          <w:szCs w:val="24"/>
          <w:shd w:val="clear" w:color="auto" w:fill="FFFFFF"/>
        </w:rPr>
        <w:t>(2), pp.126-133.</w:t>
      </w:r>
    </w:p>
    <w:p w14:paraId="3483A6F1" w14:textId="77777777" w:rsidR="005F71F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González-</w:t>
      </w:r>
      <w:proofErr w:type="spellStart"/>
      <w:r w:rsidRPr="00774315">
        <w:rPr>
          <w:rFonts w:ascii="Times New Roman" w:hAnsi="Times New Roman" w:cs="Times New Roman"/>
          <w:color w:val="222222"/>
          <w:sz w:val="24"/>
          <w:szCs w:val="24"/>
          <w:shd w:val="clear" w:color="auto" w:fill="FFFFFF"/>
        </w:rPr>
        <w:t>Granadillo</w:t>
      </w:r>
      <w:proofErr w:type="spellEnd"/>
      <w:r w:rsidRPr="00774315">
        <w:rPr>
          <w:rFonts w:ascii="Times New Roman" w:hAnsi="Times New Roman" w:cs="Times New Roman"/>
          <w:color w:val="222222"/>
          <w:sz w:val="24"/>
          <w:szCs w:val="24"/>
          <w:shd w:val="clear" w:color="auto" w:fill="FFFFFF"/>
        </w:rPr>
        <w:t>, G., González-Zarzosa, S. and Diaz, R., 2021. Security information and event management (SIEM): Analysis, trends, and usage in critical infrastructures. </w:t>
      </w:r>
      <w:r w:rsidRPr="00774315">
        <w:rPr>
          <w:rFonts w:ascii="Times New Roman" w:hAnsi="Times New Roman" w:cs="Times New Roman"/>
          <w:i/>
          <w:iCs/>
          <w:color w:val="222222"/>
          <w:sz w:val="24"/>
          <w:szCs w:val="24"/>
          <w:shd w:val="clear" w:color="auto" w:fill="FFFFFF"/>
        </w:rPr>
        <w:t>Sensors</w:t>
      </w:r>
      <w:r w:rsidRPr="00774315">
        <w:rPr>
          <w:rFonts w:ascii="Times New Roman" w:hAnsi="Times New Roman" w:cs="Times New Roman"/>
          <w:color w:val="222222"/>
          <w:sz w:val="24"/>
          <w:szCs w:val="24"/>
          <w:shd w:val="clear" w:color="auto" w:fill="FFFFFF"/>
        </w:rPr>
        <w:t>, </w:t>
      </w:r>
      <w:r w:rsidRPr="00774315">
        <w:rPr>
          <w:rFonts w:ascii="Times New Roman" w:hAnsi="Times New Roman" w:cs="Times New Roman"/>
          <w:i/>
          <w:iCs/>
          <w:color w:val="222222"/>
          <w:sz w:val="24"/>
          <w:szCs w:val="24"/>
          <w:shd w:val="clear" w:color="auto" w:fill="FFFFFF"/>
        </w:rPr>
        <w:t>21</w:t>
      </w:r>
      <w:r w:rsidRPr="00774315">
        <w:rPr>
          <w:rFonts w:ascii="Times New Roman" w:hAnsi="Times New Roman" w:cs="Times New Roman"/>
          <w:color w:val="222222"/>
          <w:sz w:val="24"/>
          <w:szCs w:val="24"/>
          <w:shd w:val="clear" w:color="auto" w:fill="FFFFFF"/>
        </w:rPr>
        <w:t>(14), p.4759</w:t>
      </w:r>
      <w:r w:rsidR="00EE2F08">
        <w:rPr>
          <w:rFonts w:ascii="Times New Roman" w:hAnsi="Times New Roman" w:cs="Times New Roman"/>
          <w:color w:val="222222"/>
          <w:sz w:val="24"/>
          <w:szCs w:val="24"/>
          <w:shd w:val="clear" w:color="auto" w:fill="FFFFFF"/>
        </w:rPr>
        <w:t xml:space="preserve"> </w:t>
      </w:r>
      <w:hyperlink r:id="rId11" w:history="1">
        <w:r w:rsidR="007D021E" w:rsidRPr="006A2B04">
          <w:rPr>
            <w:rStyle w:val="Hyperlink"/>
            <w:rFonts w:ascii="Times New Roman" w:hAnsi="Times New Roman" w:cs="Times New Roman"/>
            <w:sz w:val="24"/>
            <w:szCs w:val="24"/>
            <w:shd w:val="clear" w:color="auto" w:fill="FFFFFF"/>
          </w:rPr>
          <w:t>http://dx.doi.org/10.3390/s21144759</w:t>
        </w:r>
      </w:hyperlink>
      <w:r w:rsidRPr="00774315">
        <w:rPr>
          <w:rFonts w:ascii="Times New Roman" w:hAnsi="Times New Roman" w:cs="Times New Roman"/>
          <w:color w:val="222222"/>
          <w:sz w:val="24"/>
          <w:szCs w:val="24"/>
          <w:shd w:val="clear" w:color="auto" w:fill="FFFFFF"/>
        </w:rPr>
        <w:t>.</w:t>
      </w:r>
    </w:p>
    <w:p w14:paraId="39A83847" w14:textId="77777777" w:rsidR="005F71F5" w:rsidRDefault="005F71F5" w:rsidP="00207F12">
      <w:pPr>
        <w:spacing w:line="360" w:lineRule="auto"/>
        <w:jc w:val="both"/>
        <w:rPr>
          <w:rFonts w:ascii="Times New Roman" w:hAnsi="Times New Roman" w:cs="Times New Roman"/>
          <w:color w:val="222222"/>
          <w:sz w:val="24"/>
          <w:szCs w:val="24"/>
          <w:shd w:val="clear" w:color="auto" w:fill="FFFFFF"/>
        </w:rPr>
      </w:pPr>
      <w:proofErr w:type="spellStart"/>
      <w:r w:rsidRPr="00774315">
        <w:rPr>
          <w:rFonts w:ascii="Times New Roman" w:hAnsi="Times New Roman" w:cs="Times New Roman"/>
          <w:color w:val="222222"/>
          <w:sz w:val="24"/>
          <w:szCs w:val="24"/>
          <w:shd w:val="clear" w:color="auto" w:fill="FFFFFF"/>
        </w:rPr>
        <w:t>Iranmanesh</w:t>
      </w:r>
      <w:proofErr w:type="spellEnd"/>
      <w:r w:rsidRPr="00774315">
        <w:rPr>
          <w:rFonts w:ascii="Times New Roman" w:hAnsi="Times New Roman" w:cs="Times New Roman"/>
          <w:color w:val="222222"/>
          <w:sz w:val="24"/>
          <w:szCs w:val="24"/>
          <w:shd w:val="clear" w:color="auto" w:fill="FFFFFF"/>
        </w:rPr>
        <w:t xml:space="preserve">, M., </w:t>
      </w:r>
      <w:proofErr w:type="spellStart"/>
      <w:r w:rsidRPr="00774315">
        <w:rPr>
          <w:rFonts w:ascii="Times New Roman" w:hAnsi="Times New Roman" w:cs="Times New Roman"/>
          <w:color w:val="222222"/>
          <w:sz w:val="24"/>
          <w:szCs w:val="24"/>
          <w:shd w:val="clear" w:color="auto" w:fill="FFFFFF"/>
        </w:rPr>
        <w:t>Ghobakhloo</w:t>
      </w:r>
      <w:proofErr w:type="spellEnd"/>
      <w:r w:rsidRPr="00774315">
        <w:rPr>
          <w:rFonts w:ascii="Times New Roman" w:hAnsi="Times New Roman" w:cs="Times New Roman"/>
          <w:color w:val="222222"/>
          <w:sz w:val="24"/>
          <w:szCs w:val="24"/>
          <w:shd w:val="clear" w:color="auto" w:fill="FFFFFF"/>
        </w:rPr>
        <w:t xml:space="preserve">, M., Nilashi, M., Tseng, M.L., </w:t>
      </w:r>
      <w:proofErr w:type="spellStart"/>
      <w:r w:rsidRPr="00774315">
        <w:rPr>
          <w:rFonts w:ascii="Times New Roman" w:hAnsi="Times New Roman" w:cs="Times New Roman"/>
          <w:color w:val="222222"/>
          <w:sz w:val="24"/>
          <w:szCs w:val="24"/>
          <w:shd w:val="clear" w:color="auto" w:fill="FFFFFF"/>
        </w:rPr>
        <w:t>Yadegaridehkordi</w:t>
      </w:r>
      <w:proofErr w:type="spellEnd"/>
      <w:r w:rsidRPr="00774315">
        <w:rPr>
          <w:rFonts w:ascii="Times New Roman" w:hAnsi="Times New Roman" w:cs="Times New Roman"/>
          <w:color w:val="222222"/>
          <w:sz w:val="24"/>
          <w:szCs w:val="24"/>
          <w:shd w:val="clear" w:color="auto" w:fill="FFFFFF"/>
        </w:rPr>
        <w:t>, E. and Leung, N., 2022. Applications of disruptive digital technologies in hotel industry: A systematic review. </w:t>
      </w:r>
      <w:r w:rsidRPr="00774315">
        <w:rPr>
          <w:rFonts w:ascii="Times New Roman" w:hAnsi="Times New Roman" w:cs="Times New Roman"/>
          <w:i/>
          <w:iCs/>
          <w:color w:val="222222"/>
          <w:sz w:val="24"/>
          <w:szCs w:val="24"/>
          <w:shd w:val="clear" w:color="auto" w:fill="FFFFFF"/>
        </w:rPr>
        <w:t>International Journal of Hospitality Management</w:t>
      </w:r>
      <w:r w:rsidRPr="00774315">
        <w:rPr>
          <w:rFonts w:ascii="Times New Roman" w:hAnsi="Times New Roman" w:cs="Times New Roman"/>
          <w:color w:val="222222"/>
          <w:sz w:val="24"/>
          <w:szCs w:val="24"/>
          <w:shd w:val="clear" w:color="auto" w:fill="FFFFFF"/>
        </w:rPr>
        <w:t>, </w:t>
      </w:r>
      <w:r w:rsidRPr="00774315">
        <w:rPr>
          <w:rFonts w:ascii="Times New Roman" w:hAnsi="Times New Roman" w:cs="Times New Roman"/>
          <w:i/>
          <w:iCs/>
          <w:color w:val="222222"/>
          <w:sz w:val="24"/>
          <w:szCs w:val="24"/>
          <w:shd w:val="clear" w:color="auto" w:fill="FFFFFF"/>
        </w:rPr>
        <w:t>107</w:t>
      </w:r>
      <w:r w:rsidRPr="00774315">
        <w:rPr>
          <w:rFonts w:ascii="Times New Roman" w:hAnsi="Times New Roman" w:cs="Times New Roman"/>
          <w:color w:val="222222"/>
          <w:sz w:val="24"/>
          <w:szCs w:val="24"/>
          <w:shd w:val="clear" w:color="auto" w:fill="FFFFFF"/>
        </w:rPr>
        <w:t>, p.103304</w:t>
      </w:r>
      <w:r w:rsidR="00EE2F08">
        <w:rPr>
          <w:rFonts w:ascii="Times New Roman" w:hAnsi="Times New Roman" w:cs="Times New Roman"/>
          <w:color w:val="222222"/>
          <w:sz w:val="24"/>
          <w:szCs w:val="24"/>
          <w:shd w:val="clear" w:color="auto" w:fill="FFFFFF"/>
        </w:rPr>
        <w:t xml:space="preserve"> </w:t>
      </w:r>
      <w:hyperlink r:id="rId12" w:history="1">
        <w:r w:rsidR="007D021E" w:rsidRPr="006A2B04">
          <w:rPr>
            <w:rStyle w:val="Hyperlink"/>
            <w:rFonts w:ascii="Times New Roman" w:hAnsi="Times New Roman" w:cs="Times New Roman"/>
            <w:sz w:val="24"/>
            <w:szCs w:val="24"/>
            <w:shd w:val="clear" w:color="auto" w:fill="FFFFFF"/>
          </w:rPr>
          <w:t>http://dx.doi.org/10.1016/j.ijhm.2022.103304</w:t>
        </w:r>
      </w:hyperlink>
      <w:r w:rsidRPr="00774315">
        <w:rPr>
          <w:rFonts w:ascii="Times New Roman" w:hAnsi="Times New Roman" w:cs="Times New Roman"/>
          <w:color w:val="222222"/>
          <w:sz w:val="24"/>
          <w:szCs w:val="24"/>
          <w:shd w:val="clear" w:color="auto" w:fill="FFFFFF"/>
        </w:rPr>
        <w:t>.</w:t>
      </w:r>
    </w:p>
    <w:p w14:paraId="0583D5A3" w14:textId="77777777" w:rsidR="005F71F5" w:rsidRPr="0077431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Kitchin, P.J. and Ferdinand, N., 2021. Events management: An international approach.</w:t>
      </w:r>
    </w:p>
    <w:p w14:paraId="2DA77986" w14:textId="77777777" w:rsidR="005F71F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lastRenderedPageBreak/>
        <w:t xml:space="preserve">Ojo, M.I. and </w:t>
      </w:r>
      <w:proofErr w:type="spellStart"/>
      <w:r w:rsidRPr="00774315">
        <w:rPr>
          <w:rFonts w:ascii="Times New Roman" w:hAnsi="Times New Roman" w:cs="Times New Roman"/>
          <w:color w:val="222222"/>
          <w:sz w:val="24"/>
          <w:szCs w:val="24"/>
          <w:shd w:val="clear" w:color="auto" w:fill="FFFFFF"/>
        </w:rPr>
        <w:t>Mejabi</w:t>
      </w:r>
      <w:proofErr w:type="spellEnd"/>
      <w:r w:rsidRPr="00774315">
        <w:rPr>
          <w:rFonts w:ascii="Times New Roman" w:hAnsi="Times New Roman" w:cs="Times New Roman"/>
          <w:color w:val="222222"/>
          <w:sz w:val="24"/>
          <w:szCs w:val="24"/>
          <w:shd w:val="clear" w:color="auto" w:fill="FFFFFF"/>
        </w:rPr>
        <w:t>, E., 2024. The Challenge of Event Management as A New Trend in the Hospitality Industry (A Case Study of Event Planners and Hospitality Outlets in Ondo State, Nigeria)</w:t>
      </w:r>
      <w:r w:rsidR="00EE2F08">
        <w:rPr>
          <w:rFonts w:ascii="Times New Roman" w:hAnsi="Times New Roman" w:cs="Times New Roman"/>
          <w:color w:val="222222"/>
          <w:sz w:val="24"/>
          <w:szCs w:val="24"/>
          <w:shd w:val="clear" w:color="auto" w:fill="FFFFFF"/>
        </w:rPr>
        <w:t xml:space="preserve"> </w:t>
      </w:r>
      <w:hyperlink r:id="rId13" w:history="1">
        <w:r w:rsidR="007D021E" w:rsidRPr="006A2B04">
          <w:rPr>
            <w:rStyle w:val="Hyperlink"/>
            <w:rFonts w:ascii="Times New Roman" w:hAnsi="Times New Roman" w:cs="Times New Roman"/>
            <w:sz w:val="24"/>
            <w:szCs w:val="24"/>
            <w:shd w:val="clear" w:color="auto" w:fill="FFFFFF"/>
          </w:rPr>
          <w:t>http://dx.doi.org/10.13140/RG.2.2.22554.00963</w:t>
        </w:r>
      </w:hyperlink>
      <w:r w:rsidRPr="00774315">
        <w:rPr>
          <w:rFonts w:ascii="Times New Roman" w:hAnsi="Times New Roman" w:cs="Times New Roman"/>
          <w:color w:val="222222"/>
          <w:sz w:val="24"/>
          <w:szCs w:val="24"/>
          <w:shd w:val="clear" w:color="auto" w:fill="FFFFFF"/>
        </w:rPr>
        <w:t>.</w:t>
      </w:r>
    </w:p>
    <w:p w14:paraId="0CEDE313" w14:textId="77777777" w:rsidR="005F71F5" w:rsidRDefault="005F71F5" w:rsidP="00207F12">
      <w:pPr>
        <w:spacing w:line="360" w:lineRule="auto"/>
        <w:jc w:val="both"/>
        <w:rPr>
          <w:rFonts w:ascii="Times New Roman" w:hAnsi="Times New Roman" w:cs="Times New Roman"/>
          <w:color w:val="222222"/>
          <w:sz w:val="24"/>
          <w:szCs w:val="24"/>
          <w:shd w:val="clear" w:color="auto" w:fill="FFFFFF"/>
        </w:rPr>
      </w:pPr>
      <w:proofErr w:type="spellStart"/>
      <w:r w:rsidRPr="00774315">
        <w:rPr>
          <w:rFonts w:ascii="Times New Roman" w:hAnsi="Times New Roman" w:cs="Times New Roman"/>
          <w:color w:val="222222"/>
          <w:sz w:val="24"/>
          <w:szCs w:val="24"/>
          <w:shd w:val="clear" w:color="auto" w:fill="FFFFFF"/>
        </w:rPr>
        <w:t>Puyt</w:t>
      </w:r>
      <w:proofErr w:type="spellEnd"/>
      <w:r w:rsidRPr="00774315">
        <w:rPr>
          <w:rFonts w:ascii="Times New Roman" w:hAnsi="Times New Roman" w:cs="Times New Roman"/>
          <w:color w:val="222222"/>
          <w:sz w:val="24"/>
          <w:szCs w:val="24"/>
          <w:shd w:val="clear" w:color="auto" w:fill="FFFFFF"/>
        </w:rPr>
        <w:t xml:space="preserve">, R.W., Lie, F.B. and </w:t>
      </w:r>
      <w:proofErr w:type="spellStart"/>
      <w:r w:rsidRPr="00774315">
        <w:rPr>
          <w:rFonts w:ascii="Times New Roman" w:hAnsi="Times New Roman" w:cs="Times New Roman"/>
          <w:color w:val="222222"/>
          <w:sz w:val="24"/>
          <w:szCs w:val="24"/>
          <w:shd w:val="clear" w:color="auto" w:fill="FFFFFF"/>
        </w:rPr>
        <w:t>Wilderom</w:t>
      </w:r>
      <w:proofErr w:type="spellEnd"/>
      <w:r w:rsidRPr="00774315">
        <w:rPr>
          <w:rFonts w:ascii="Times New Roman" w:hAnsi="Times New Roman" w:cs="Times New Roman"/>
          <w:color w:val="222222"/>
          <w:sz w:val="24"/>
          <w:szCs w:val="24"/>
          <w:shd w:val="clear" w:color="auto" w:fill="FFFFFF"/>
        </w:rPr>
        <w:t>, C.P., 2023. The origins of SWOT analysis. </w:t>
      </w:r>
      <w:r w:rsidRPr="00774315">
        <w:rPr>
          <w:rFonts w:ascii="Times New Roman" w:hAnsi="Times New Roman" w:cs="Times New Roman"/>
          <w:i/>
          <w:iCs/>
          <w:color w:val="222222"/>
          <w:sz w:val="24"/>
          <w:szCs w:val="24"/>
          <w:shd w:val="clear" w:color="auto" w:fill="FFFFFF"/>
        </w:rPr>
        <w:t>Long range planning</w:t>
      </w:r>
      <w:r w:rsidRPr="00774315">
        <w:rPr>
          <w:rFonts w:ascii="Times New Roman" w:hAnsi="Times New Roman" w:cs="Times New Roman"/>
          <w:color w:val="222222"/>
          <w:sz w:val="24"/>
          <w:szCs w:val="24"/>
          <w:shd w:val="clear" w:color="auto" w:fill="FFFFFF"/>
        </w:rPr>
        <w:t>, </w:t>
      </w:r>
      <w:r w:rsidRPr="00774315">
        <w:rPr>
          <w:rFonts w:ascii="Times New Roman" w:hAnsi="Times New Roman" w:cs="Times New Roman"/>
          <w:i/>
          <w:iCs/>
          <w:color w:val="222222"/>
          <w:sz w:val="24"/>
          <w:szCs w:val="24"/>
          <w:shd w:val="clear" w:color="auto" w:fill="FFFFFF"/>
        </w:rPr>
        <w:t>56</w:t>
      </w:r>
      <w:r w:rsidRPr="00774315">
        <w:rPr>
          <w:rFonts w:ascii="Times New Roman" w:hAnsi="Times New Roman" w:cs="Times New Roman"/>
          <w:color w:val="222222"/>
          <w:sz w:val="24"/>
          <w:szCs w:val="24"/>
          <w:shd w:val="clear" w:color="auto" w:fill="FFFFFF"/>
        </w:rPr>
        <w:t>(3), p.102304</w:t>
      </w:r>
      <w:r w:rsidR="00EE2F08">
        <w:rPr>
          <w:rFonts w:ascii="Times New Roman" w:hAnsi="Times New Roman" w:cs="Times New Roman"/>
          <w:color w:val="222222"/>
          <w:sz w:val="24"/>
          <w:szCs w:val="24"/>
          <w:shd w:val="clear" w:color="auto" w:fill="FFFFFF"/>
        </w:rPr>
        <w:t xml:space="preserve"> </w:t>
      </w:r>
      <w:hyperlink r:id="rId14" w:history="1">
        <w:r w:rsidR="007D021E" w:rsidRPr="006A2B04">
          <w:rPr>
            <w:rStyle w:val="Hyperlink"/>
            <w:rFonts w:ascii="Times New Roman" w:hAnsi="Times New Roman" w:cs="Times New Roman"/>
            <w:sz w:val="24"/>
            <w:szCs w:val="24"/>
            <w:shd w:val="clear" w:color="auto" w:fill="FFFFFF"/>
          </w:rPr>
          <w:t>http://dx.doi.org/10.1016/j.lrp.2023.102304</w:t>
        </w:r>
      </w:hyperlink>
      <w:r w:rsidRPr="00774315">
        <w:rPr>
          <w:rFonts w:ascii="Times New Roman" w:hAnsi="Times New Roman" w:cs="Times New Roman"/>
          <w:color w:val="222222"/>
          <w:sz w:val="24"/>
          <w:szCs w:val="24"/>
          <w:shd w:val="clear" w:color="auto" w:fill="FFFFFF"/>
        </w:rPr>
        <w:t>.</w:t>
      </w:r>
    </w:p>
    <w:p w14:paraId="1D2CF7C4" w14:textId="77777777" w:rsidR="005F71F5" w:rsidRPr="0077431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Rogers, T. and Wynn-Moylan, P., 2022. </w:t>
      </w:r>
      <w:r w:rsidRPr="00774315">
        <w:rPr>
          <w:rFonts w:ascii="Times New Roman" w:hAnsi="Times New Roman" w:cs="Times New Roman"/>
          <w:i/>
          <w:iCs/>
          <w:color w:val="222222"/>
          <w:sz w:val="24"/>
          <w:szCs w:val="24"/>
          <w:shd w:val="clear" w:color="auto" w:fill="FFFFFF"/>
        </w:rPr>
        <w:t>Conferences and conventions: A global industry</w:t>
      </w:r>
      <w:r w:rsidRPr="00774315">
        <w:rPr>
          <w:rFonts w:ascii="Times New Roman" w:hAnsi="Times New Roman" w:cs="Times New Roman"/>
          <w:color w:val="222222"/>
          <w:sz w:val="24"/>
          <w:szCs w:val="24"/>
          <w:shd w:val="clear" w:color="auto" w:fill="FFFFFF"/>
        </w:rPr>
        <w:t>. Routledge.</w:t>
      </w:r>
    </w:p>
    <w:p w14:paraId="6129E5F4" w14:textId="77777777" w:rsidR="005F71F5" w:rsidRPr="00774315" w:rsidRDefault="005F71F5" w:rsidP="00207F12">
      <w:pPr>
        <w:spacing w:line="360" w:lineRule="auto"/>
        <w:jc w:val="both"/>
        <w:rPr>
          <w:rFonts w:ascii="Times New Roman" w:hAnsi="Times New Roman" w:cs="Times New Roman"/>
          <w:color w:val="222222"/>
          <w:sz w:val="24"/>
          <w:szCs w:val="24"/>
          <w:shd w:val="clear" w:color="auto" w:fill="FFFFFF"/>
        </w:rPr>
      </w:pPr>
      <w:r w:rsidRPr="00774315">
        <w:rPr>
          <w:rFonts w:ascii="Times New Roman" w:hAnsi="Times New Roman" w:cs="Times New Roman"/>
          <w:color w:val="222222"/>
          <w:sz w:val="24"/>
          <w:szCs w:val="24"/>
          <w:shd w:val="clear" w:color="auto" w:fill="FFFFFF"/>
        </w:rPr>
        <w:t>Salem, M.H., Selem, K.M., Khalid, R., Raza, M. and Valeri, M., 2023. Humorous leadership, upward voice and resistance to change in the hotel context: from affective events theory perspective. </w:t>
      </w:r>
      <w:r w:rsidRPr="00774315">
        <w:rPr>
          <w:rFonts w:ascii="Times New Roman" w:hAnsi="Times New Roman" w:cs="Times New Roman"/>
          <w:i/>
          <w:iCs/>
          <w:color w:val="222222"/>
          <w:sz w:val="24"/>
          <w:szCs w:val="24"/>
          <w:shd w:val="clear" w:color="auto" w:fill="FFFFFF"/>
        </w:rPr>
        <w:t>European Business Review</w:t>
      </w:r>
      <w:r w:rsidRPr="00774315">
        <w:rPr>
          <w:rFonts w:ascii="Times New Roman" w:hAnsi="Times New Roman" w:cs="Times New Roman"/>
          <w:color w:val="222222"/>
          <w:sz w:val="24"/>
          <w:szCs w:val="24"/>
          <w:shd w:val="clear" w:color="auto" w:fill="FFFFFF"/>
        </w:rPr>
        <w:t>, </w:t>
      </w:r>
      <w:r w:rsidRPr="00774315">
        <w:rPr>
          <w:rFonts w:ascii="Times New Roman" w:hAnsi="Times New Roman" w:cs="Times New Roman"/>
          <w:i/>
          <w:iCs/>
          <w:color w:val="222222"/>
          <w:sz w:val="24"/>
          <w:szCs w:val="24"/>
          <w:shd w:val="clear" w:color="auto" w:fill="FFFFFF"/>
        </w:rPr>
        <w:t>35</w:t>
      </w:r>
      <w:r w:rsidRPr="00774315">
        <w:rPr>
          <w:rFonts w:ascii="Times New Roman" w:hAnsi="Times New Roman" w:cs="Times New Roman"/>
          <w:color w:val="222222"/>
          <w:sz w:val="24"/>
          <w:szCs w:val="24"/>
          <w:shd w:val="clear" w:color="auto" w:fill="FFFFFF"/>
        </w:rPr>
        <w:t>(5), pp.737-762.</w:t>
      </w:r>
    </w:p>
    <w:p w14:paraId="1F67B3FC" w14:textId="77777777" w:rsidR="005F71F5" w:rsidRPr="00774315" w:rsidRDefault="005F71F5" w:rsidP="00207F12">
      <w:pPr>
        <w:spacing w:line="360" w:lineRule="auto"/>
        <w:jc w:val="both"/>
        <w:rPr>
          <w:rFonts w:ascii="Times New Roman" w:hAnsi="Times New Roman" w:cs="Times New Roman"/>
          <w:color w:val="222222"/>
          <w:sz w:val="24"/>
          <w:szCs w:val="24"/>
          <w:shd w:val="clear" w:color="auto" w:fill="FFFFFF"/>
        </w:rPr>
      </w:pPr>
      <w:proofErr w:type="spellStart"/>
      <w:r w:rsidRPr="00774315">
        <w:rPr>
          <w:rFonts w:ascii="Times New Roman" w:hAnsi="Times New Roman" w:cs="Times New Roman"/>
          <w:color w:val="222222"/>
          <w:sz w:val="24"/>
          <w:szCs w:val="24"/>
          <w:shd w:val="clear" w:color="auto" w:fill="FFFFFF"/>
        </w:rPr>
        <w:t>Tzvetkova</w:t>
      </w:r>
      <w:proofErr w:type="spellEnd"/>
      <w:r w:rsidRPr="00774315">
        <w:rPr>
          <w:rFonts w:ascii="Times New Roman" w:hAnsi="Times New Roman" w:cs="Times New Roman"/>
          <w:color w:val="222222"/>
          <w:sz w:val="24"/>
          <w:szCs w:val="24"/>
          <w:shd w:val="clear" w:color="auto" w:fill="FFFFFF"/>
        </w:rPr>
        <w:t>, J., 2023. </w:t>
      </w:r>
      <w:r w:rsidRPr="00774315">
        <w:rPr>
          <w:rFonts w:ascii="Times New Roman" w:hAnsi="Times New Roman" w:cs="Times New Roman"/>
          <w:i/>
          <w:iCs/>
          <w:color w:val="222222"/>
          <w:sz w:val="24"/>
          <w:szCs w:val="24"/>
          <w:shd w:val="clear" w:color="auto" w:fill="FFFFFF"/>
        </w:rPr>
        <w:t>Bulgaria-Culture Smart!: The Essential Guide to Customs &amp; Culture</w:t>
      </w:r>
      <w:r w:rsidRPr="00774315">
        <w:rPr>
          <w:rFonts w:ascii="Times New Roman" w:hAnsi="Times New Roman" w:cs="Times New Roman"/>
          <w:color w:val="222222"/>
          <w:sz w:val="24"/>
          <w:szCs w:val="24"/>
          <w:shd w:val="clear" w:color="auto" w:fill="FFFFFF"/>
        </w:rPr>
        <w:t xml:space="preserve">. </w:t>
      </w:r>
      <w:proofErr w:type="spellStart"/>
      <w:r w:rsidRPr="00774315">
        <w:rPr>
          <w:rFonts w:ascii="Times New Roman" w:hAnsi="Times New Roman" w:cs="Times New Roman"/>
          <w:color w:val="222222"/>
          <w:sz w:val="24"/>
          <w:szCs w:val="24"/>
          <w:shd w:val="clear" w:color="auto" w:fill="FFFFFF"/>
        </w:rPr>
        <w:t>Kuperard</w:t>
      </w:r>
      <w:proofErr w:type="spellEnd"/>
      <w:r w:rsidRPr="00774315">
        <w:rPr>
          <w:rFonts w:ascii="Times New Roman" w:hAnsi="Times New Roman" w:cs="Times New Roman"/>
          <w:color w:val="222222"/>
          <w:sz w:val="24"/>
          <w:szCs w:val="24"/>
          <w:shd w:val="clear" w:color="auto" w:fill="FFFFFF"/>
        </w:rPr>
        <w:t>.</w:t>
      </w:r>
    </w:p>
    <w:p w14:paraId="68708510" w14:textId="77777777" w:rsidR="00FD2C4E" w:rsidRPr="00253523" w:rsidRDefault="00FD2C4E" w:rsidP="00AA29F2">
      <w:pPr>
        <w:spacing w:line="360" w:lineRule="auto"/>
        <w:jc w:val="both"/>
        <w:rPr>
          <w:rFonts w:ascii="Times New Roman" w:hAnsi="Times New Roman" w:cs="Times New Roman"/>
          <w:sz w:val="24"/>
          <w:szCs w:val="24"/>
        </w:rPr>
      </w:pPr>
    </w:p>
    <w:sectPr w:rsidR="00FD2C4E" w:rsidRPr="00253523" w:rsidSect="00FD2C4E">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B3F83" w14:textId="77777777" w:rsidR="00B74941" w:rsidRDefault="00B74941" w:rsidP="00FB30C8">
      <w:pPr>
        <w:spacing w:after="0" w:line="240" w:lineRule="auto"/>
      </w:pPr>
      <w:r>
        <w:separator/>
      </w:r>
    </w:p>
  </w:endnote>
  <w:endnote w:type="continuationSeparator" w:id="0">
    <w:p w14:paraId="4AD66E76" w14:textId="77777777" w:rsidR="00B74941" w:rsidRDefault="00B74941" w:rsidP="00FB3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9FD1" w14:textId="77777777" w:rsidR="00562C28" w:rsidRDefault="00562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05815"/>
      <w:docPartObj>
        <w:docPartGallery w:val="Page Numbers (Bottom of Page)"/>
        <w:docPartUnique/>
      </w:docPartObj>
    </w:sdtPr>
    <w:sdtContent>
      <w:p w14:paraId="2431C3E7" w14:textId="77777777" w:rsidR="00213204" w:rsidRDefault="00562C28">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24353C40" w14:textId="77777777" w:rsidR="00FB30C8" w:rsidRPr="00213204" w:rsidRDefault="00FB30C8" w:rsidP="002132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9DCF1" w14:textId="77777777" w:rsidR="00562C28" w:rsidRDefault="00562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FBEC1" w14:textId="77777777" w:rsidR="00B74941" w:rsidRDefault="00B74941" w:rsidP="00FB30C8">
      <w:pPr>
        <w:spacing w:after="0" w:line="240" w:lineRule="auto"/>
      </w:pPr>
      <w:r>
        <w:separator/>
      </w:r>
    </w:p>
  </w:footnote>
  <w:footnote w:type="continuationSeparator" w:id="0">
    <w:p w14:paraId="3204592F" w14:textId="77777777" w:rsidR="00B74941" w:rsidRDefault="00B74941" w:rsidP="00FB3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8C09C" w14:textId="77777777" w:rsidR="00562C28" w:rsidRDefault="00562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B8B2F" w14:textId="77777777" w:rsidR="00562C28" w:rsidRDefault="00562C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27233" w14:textId="77777777" w:rsidR="00562C28" w:rsidRDefault="00562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F0C34"/>
    <w:multiLevelType w:val="hybridMultilevel"/>
    <w:tmpl w:val="EC007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1337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523"/>
    <w:rsid w:val="001D6FF8"/>
    <w:rsid w:val="00207F12"/>
    <w:rsid w:val="00213204"/>
    <w:rsid w:val="00253523"/>
    <w:rsid w:val="00362CC4"/>
    <w:rsid w:val="004130D4"/>
    <w:rsid w:val="00441E3C"/>
    <w:rsid w:val="00562C28"/>
    <w:rsid w:val="005B4343"/>
    <w:rsid w:val="005E352A"/>
    <w:rsid w:val="005E4D15"/>
    <w:rsid w:val="005F71F5"/>
    <w:rsid w:val="00655AF4"/>
    <w:rsid w:val="00760CBE"/>
    <w:rsid w:val="007D021E"/>
    <w:rsid w:val="009138AC"/>
    <w:rsid w:val="009475F3"/>
    <w:rsid w:val="0096163E"/>
    <w:rsid w:val="00A305D3"/>
    <w:rsid w:val="00AA29F2"/>
    <w:rsid w:val="00AB2963"/>
    <w:rsid w:val="00B74941"/>
    <w:rsid w:val="00C06CBC"/>
    <w:rsid w:val="00E06364"/>
    <w:rsid w:val="00E27317"/>
    <w:rsid w:val="00ED3847"/>
    <w:rsid w:val="00EE2F08"/>
    <w:rsid w:val="00FB30C8"/>
    <w:rsid w:val="00FD2C4E"/>
    <w:rsid w:val="00FF1D5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B041D"/>
  <w15:docId w15:val="{072D5E1E-7B0E-4A57-BAC6-09ED4C062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C4E"/>
  </w:style>
  <w:style w:type="paragraph" w:styleId="Heading1">
    <w:name w:val="heading 1"/>
    <w:basedOn w:val="Normal"/>
    <w:next w:val="Normal"/>
    <w:link w:val="Heading1Char"/>
    <w:uiPriority w:val="9"/>
    <w:qFormat/>
    <w:rsid w:val="00253523"/>
    <w:pPr>
      <w:keepNext/>
      <w:keepLines/>
      <w:spacing w:before="480" w:after="0"/>
      <w:outlineLvl w:val="0"/>
    </w:pPr>
    <w:rPr>
      <w:rFonts w:ascii="Times New Roman" w:eastAsiaTheme="majorEastAsia" w:hAnsi="Times New Roman" w:cstheme="majorBidi"/>
      <w:b/>
      <w:bCs/>
      <w:color w:val="215868" w:themeColor="accent5" w:themeShade="80"/>
      <w:sz w:val="32"/>
      <w:szCs w:val="28"/>
    </w:rPr>
  </w:style>
  <w:style w:type="paragraph" w:styleId="Heading2">
    <w:name w:val="heading 2"/>
    <w:basedOn w:val="Normal"/>
    <w:next w:val="Normal"/>
    <w:link w:val="Heading2Char"/>
    <w:uiPriority w:val="9"/>
    <w:unhideWhenUsed/>
    <w:qFormat/>
    <w:rsid w:val="00E2731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35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523"/>
    <w:rPr>
      <w:rFonts w:ascii="Tahoma" w:hAnsi="Tahoma" w:cs="Tahoma"/>
      <w:sz w:val="16"/>
      <w:szCs w:val="16"/>
    </w:rPr>
  </w:style>
  <w:style w:type="character" w:customStyle="1" w:styleId="Heading1Char">
    <w:name w:val="Heading 1 Char"/>
    <w:basedOn w:val="DefaultParagraphFont"/>
    <w:link w:val="Heading1"/>
    <w:uiPriority w:val="9"/>
    <w:rsid w:val="00253523"/>
    <w:rPr>
      <w:rFonts w:ascii="Times New Roman" w:eastAsiaTheme="majorEastAsia" w:hAnsi="Times New Roman" w:cstheme="majorBidi"/>
      <w:b/>
      <w:bCs/>
      <w:color w:val="215868" w:themeColor="accent5" w:themeShade="80"/>
      <w:sz w:val="32"/>
      <w:szCs w:val="28"/>
    </w:rPr>
  </w:style>
  <w:style w:type="paragraph" w:styleId="Header">
    <w:name w:val="header"/>
    <w:basedOn w:val="Normal"/>
    <w:link w:val="HeaderChar"/>
    <w:uiPriority w:val="99"/>
    <w:semiHidden/>
    <w:unhideWhenUsed/>
    <w:rsid w:val="00FB30C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B30C8"/>
  </w:style>
  <w:style w:type="paragraph" w:styleId="Footer">
    <w:name w:val="footer"/>
    <w:basedOn w:val="Normal"/>
    <w:link w:val="FooterChar"/>
    <w:uiPriority w:val="99"/>
    <w:unhideWhenUsed/>
    <w:rsid w:val="00FB3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30C8"/>
  </w:style>
  <w:style w:type="paragraph" w:styleId="TOCHeading">
    <w:name w:val="TOC Heading"/>
    <w:basedOn w:val="Heading1"/>
    <w:next w:val="Normal"/>
    <w:uiPriority w:val="39"/>
    <w:semiHidden/>
    <w:unhideWhenUsed/>
    <w:qFormat/>
    <w:rsid w:val="00FB30C8"/>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B30C8"/>
    <w:pPr>
      <w:spacing w:after="100"/>
    </w:pPr>
  </w:style>
  <w:style w:type="character" w:styleId="Hyperlink">
    <w:name w:val="Hyperlink"/>
    <w:basedOn w:val="DefaultParagraphFont"/>
    <w:uiPriority w:val="99"/>
    <w:unhideWhenUsed/>
    <w:rsid w:val="00FB30C8"/>
    <w:rPr>
      <w:color w:val="0000FF" w:themeColor="hyperlink"/>
      <w:u w:val="single"/>
    </w:rPr>
  </w:style>
  <w:style w:type="character" w:customStyle="1" w:styleId="Heading2Char">
    <w:name w:val="Heading 2 Char"/>
    <w:basedOn w:val="DefaultParagraphFont"/>
    <w:link w:val="Heading2"/>
    <w:uiPriority w:val="9"/>
    <w:rsid w:val="00E2731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D0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883">
      <w:bodyDiv w:val="1"/>
      <w:marLeft w:val="0"/>
      <w:marRight w:val="0"/>
      <w:marTop w:val="0"/>
      <w:marBottom w:val="0"/>
      <w:divBdr>
        <w:top w:val="none" w:sz="0" w:space="0" w:color="auto"/>
        <w:left w:val="none" w:sz="0" w:space="0" w:color="auto"/>
        <w:bottom w:val="none" w:sz="0" w:space="0" w:color="auto"/>
        <w:right w:val="none" w:sz="0" w:space="0" w:color="auto"/>
      </w:divBdr>
    </w:div>
    <w:div w:id="925041328">
      <w:bodyDiv w:val="1"/>
      <w:marLeft w:val="0"/>
      <w:marRight w:val="0"/>
      <w:marTop w:val="0"/>
      <w:marBottom w:val="0"/>
      <w:divBdr>
        <w:top w:val="none" w:sz="0" w:space="0" w:color="auto"/>
        <w:left w:val="none" w:sz="0" w:space="0" w:color="auto"/>
        <w:bottom w:val="none" w:sz="0" w:space="0" w:color="auto"/>
        <w:right w:val="none" w:sz="0" w:space="0" w:color="auto"/>
      </w:divBdr>
    </w:div>
    <w:div w:id="1433238394">
      <w:bodyDiv w:val="1"/>
      <w:marLeft w:val="0"/>
      <w:marRight w:val="0"/>
      <w:marTop w:val="0"/>
      <w:marBottom w:val="0"/>
      <w:divBdr>
        <w:top w:val="none" w:sz="0" w:space="0" w:color="auto"/>
        <w:left w:val="none" w:sz="0" w:space="0" w:color="auto"/>
        <w:bottom w:val="none" w:sz="0" w:space="0" w:color="auto"/>
        <w:right w:val="none" w:sz="0" w:space="0" w:color="auto"/>
      </w:divBdr>
    </w:div>
    <w:div w:id="1723216133">
      <w:bodyDiv w:val="1"/>
      <w:marLeft w:val="0"/>
      <w:marRight w:val="0"/>
      <w:marTop w:val="0"/>
      <w:marBottom w:val="0"/>
      <w:divBdr>
        <w:top w:val="none" w:sz="0" w:space="0" w:color="auto"/>
        <w:left w:val="none" w:sz="0" w:space="0" w:color="auto"/>
        <w:bottom w:val="none" w:sz="0" w:space="0" w:color="auto"/>
        <w:right w:val="none" w:sz="0" w:space="0" w:color="auto"/>
      </w:divBdr>
    </w:div>
    <w:div w:id="1736972195">
      <w:bodyDiv w:val="1"/>
      <w:marLeft w:val="0"/>
      <w:marRight w:val="0"/>
      <w:marTop w:val="0"/>
      <w:marBottom w:val="0"/>
      <w:divBdr>
        <w:top w:val="none" w:sz="0" w:space="0" w:color="auto"/>
        <w:left w:val="none" w:sz="0" w:space="0" w:color="auto"/>
        <w:bottom w:val="none" w:sz="0" w:space="0" w:color="auto"/>
        <w:right w:val="none" w:sz="0" w:space="0" w:color="auto"/>
      </w:divBdr>
    </w:div>
    <w:div w:id="177204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108/IJCHM-07-2020-0711" TargetMode="External"/><Relationship Id="rId13" Type="http://schemas.openxmlformats.org/officeDocument/2006/relationships/hyperlink" Target="http://dx.doi.org/10.13140/RG.2.2.22554.0096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dx.doi.org/10.1016/j.ijhm.2022.10330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3390/s2114475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dx.doi.org/10.1016/j.tourman.2014.02.010"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dx.doi.org/10.5038/2640-6489.6.1.1148" TargetMode="External"/><Relationship Id="rId14" Type="http://schemas.openxmlformats.org/officeDocument/2006/relationships/hyperlink" Target="http://dx.doi.org/10.1016/j.lrp.2023.10230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3124</Words>
  <Characters>17812</Characters>
  <Application>Microsoft Office Word</Application>
  <DocSecurity>0</DocSecurity>
  <Lines>148</Lines>
  <Paragraphs>41</Paragraphs>
  <ScaleCrop>false</ScaleCrop>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Katerina Hristova</cp:lastModifiedBy>
  <cp:revision>3</cp:revision>
  <dcterms:created xsi:type="dcterms:W3CDTF">2025-03-01T18:57:00Z</dcterms:created>
  <dcterms:modified xsi:type="dcterms:W3CDTF">2025-03-01T19:01:00Z</dcterms:modified>
</cp:coreProperties>
</file>