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44057" w14:textId="77777777" w:rsidR="008204F2" w:rsidRPr="008204F2" w:rsidRDefault="008204F2" w:rsidP="00C76C9C">
      <w:pPr>
        <w:spacing w:after="0" w:line="480" w:lineRule="auto"/>
        <w:jc w:val="center"/>
        <w:rPr>
          <w:rFonts w:ascii="Arial" w:hAnsi="Arial" w:cs="Arial"/>
          <w:b/>
          <w:bCs/>
        </w:rPr>
      </w:pPr>
      <w:r w:rsidRPr="008204F2">
        <w:rPr>
          <w:rFonts w:ascii="Arial" w:hAnsi="Arial" w:cs="Arial"/>
          <w:b/>
          <w:bCs/>
        </w:rPr>
        <w:t>AI Acknowledgement Statement</w:t>
      </w:r>
    </w:p>
    <w:p w14:paraId="23A4FD28" w14:textId="77777777" w:rsidR="008204F2" w:rsidRPr="008204F2" w:rsidRDefault="008204F2" w:rsidP="00C76C9C">
      <w:pPr>
        <w:spacing w:after="0" w:line="480" w:lineRule="auto"/>
        <w:ind w:firstLine="720"/>
        <w:rPr>
          <w:rFonts w:ascii="Arial" w:hAnsi="Arial" w:cs="Arial"/>
        </w:rPr>
      </w:pPr>
      <w:proofErr w:type="gramStart"/>
      <w:r w:rsidRPr="008204F2">
        <w:rPr>
          <w:rFonts w:ascii="Arial" w:hAnsi="Arial" w:cs="Arial"/>
        </w:rPr>
        <w:t>I acknowledge</w:t>
      </w:r>
      <w:proofErr w:type="gramEnd"/>
      <w:r w:rsidRPr="008204F2">
        <w:rPr>
          <w:rFonts w:ascii="Arial" w:hAnsi="Arial" w:cs="Arial"/>
        </w:rPr>
        <w:t xml:space="preserve"> that I used ChatGPT and Grammarly to support the planning, proofreading, editing, and refinement of this essay. The tools were used to help improve structure, clarity, grammar, academic tone, APA 7 referencing style, and the organisation of the argument. </w:t>
      </w:r>
      <w:proofErr w:type="gramStart"/>
      <w:r w:rsidRPr="008204F2">
        <w:rPr>
          <w:rFonts w:ascii="Arial" w:hAnsi="Arial" w:cs="Arial"/>
        </w:rPr>
        <w:t>I wrote</w:t>
      </w:r>
      <w:proofErr w:type="gramEnd"/>
      <w:r w:rsidRPr="008204F2">
        <w:rPr>
          <w:rFonts w:ascii="Arial" w:hAnsi="Arial" w:cs="Arial"/>
        </w:rPr>
        <w:t>, reviewed, edited, and approved the final submission myself and take full responsibility for the accuracy, content, citations, and academic integrity of the work submitted.</w:t>
      </w:r>
    </w:p>
    <w:p w14:paraId="0B90C02D" w14:textId="77777777" w:rsidR="008204F2" w:rsidRPr="008204F2" w:rsidRDefault="008204F2" w:rsidP="00C76C9C">
      <w:pPr>
        <w:spacing w:after="0" w:line="480" w:lineRule="auto"/>
        <w:ind w:firstLine="720"/>
        <w:rPr>
          <w:rFonts w:ascii="Arial" w:hAnsi="Arial" w:cs="Arial"/>
        </w:rPr>
      </w:pPr>
    </w:p>
    <w:p w14:paraId="4B292D41"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br w:type="page"/>
      </w:r>
    </w:p>
    <w:p w14:paraId="05B9E538" w14:textId="77777777" w:rsidR="008204F2" w:rsidRDefault="008204F2" w:rsidP="00C76C9C">
      <w:pPr>
        <w:spacing w:after="0" w:line="480" w:lineRule="auto"/>
        <w:jc w:val="center"/>
        <w:rPr>
          <w:rFonts w:ascii="Arial" w:hAnsi="Arial" w:cs="Arial"/>
          <w:b/>
          <w:bCs/>
        </w:rPr>
      </w:pPr>
      <w:r w:rsidRPr="008204F2">
        <w:rPr>
          <w:rFonts w:ascii="Arial" w:hAnsi="Arial" w:cs="Arial"/>
          <w:b/>
          <w:bCs/>
        </w:rPr>
        <w:lastRenderedPageBreak/>
        <w:t>The Efficacy of Offender Profiling</w:t>
      </w:r>
    </w:p>
    <w:p w14:paraId="294282B4" w14:textId="77777777" w:rsidR="00C76C9C" w:rsidRPr="008204F2" w:rsidRDefault="00C76C9C" w:rsidP="00C76C9C">
      <w:pPr>
        <w:spacing w:after="0" w:line="480" w:lineRule="auto"/>
        <w:jc w:val="center"/>
        <w:rPr>
          <w:rFonts w:ascii="Arial" w:hAnsi="Arial" w:cs="Arial"/>
          <w:b/>
          <w:bCs/>
        </w:rPr>
      </w:pPr>
    </w:p>
    <w:p w14:paraId="479B3736"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Offender profiling has become one of the most recognisable applications of psychology in criminal investigations, aiming to infer the behavioural, </w:t>
      </w:r>
      <w:proofErr w:type="gramStart"/>
      <w:r w:rsidRPr="008204F2">
        <w:rPr>
          <w:rFonts w:ascii="Arial" w:hAnsi="Arial" w:cs="Arial"/>
        </w:rPr>
        <w:t>demographic</w:t>
      </w:r>
      <w:proofErr w:type="gramEnd"/>
      <w:r w:rsidRPr="008204F2">
        <w:rPr>
          <w:rFonts w:ascii="Arial" w:hAnsi="Arial" w:cs="Arial"/>
        </w:rPr>
        <w:t xml:space="preserve"> and psychological characteristics of unknown offenders from crime-scene evidence. Although profiling has attracted considerable public attention through media portrayals, its scientific validity and practical value remain widely debated. Within judicial processes, profiling may influence investigative decision-making, suspect prioritisation, interviewing strategies and, in some circumstances, the presentation of expert evidence. Determining whether offender profiling is supported by reliable psychological evidence is therefore essential to evaluating its contribution to modern judicial processes.</w:t>
      </w:r>
    </w:p>
    <w:p w14:paraId="28A1F05B"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Two approaches have dominated the development of offender profiling. The American model, developed by the Federal Bureau of Investigation (FBI), is based on Criminal Investigative Analysis and the organised/disorganised offender typology (Ressler et al., 1988). In contrast, the British Investigative Psychology approach applies psychological theory and multivariate statistical analysis to identify behavioural patterns and offender characteristics (Canter &amp; Youngs, 2009). Because these approaches differ </w:t>
      </w:r>
      <w:proofErr w:type="gramStart"/>
      <w:r w:rsidRPr="008204F2">
        <w:rPr>
          <w:rFonts w:ascii="Arial" w:hAnsi="Arial" w:cs="Arial"/>
        </w:rPr>
        <w:t>considerably in</w:t>
      </w:r>
      <w:proofErr w:type="gramEnd"/>
      <w:r w:rsidRPr="008204F2">
        <w:rPr>
          <w:rFonts w:ascii="Arial" w:hAnsi="Arial" w:cs="Arial"/>
        </w:rPr>
        <w:t xml:space="preserve"> their scientific foundations, they also differ in their potential contribution to judicial processes.</w:t>
      </w:r>
    </w:p>
    <w:p w14:paraId="678E8F73"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This essay critically evaluates the contribution of psychological theory and empirical evidence to judicial processes through offender profiling. It argues that although profiling can assist criminal investigations, its effectiveness is crime-specific and more strongly supported by the British Investigative Psychology and Behavioural </w:t>
      </w:r>
      <w:r w:rsidRPr="008204F2">
        <w:rPr>
          <w:rFonts w:ascii="Arial" w:hAnsi="Arial" w:cs="Arial"/>
        </w:rPr>
        <w:lastRenderedPageBreak/>
        <w:t>Investigative Advice frameworks than by the traditional FBI Criminal Investigative Analysis approach.</w:t>
      </w:r>
    </w:p>
    <w:p w14:paraId="6322180D"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Offender profiling applies psychological knowledge to infer the </w:t>
      </w:r>
      <w:proofErr w:type="gramStart"/>
      <w:r w:rsidRPr="008204F2">
        <w:rPr>
          <w:rFonts w:ascii="Arial" w:hAnsi="Arial" w:cs="Arial"/>
        </w:rPr>
        <w:t>likely characteristics</w:t>
      </w:r>
      <w:proofErr w:type="gramEnd"/>
      <w:r w:rsidRPr="008204F2">
        <w:rPr>
          <w:rFonts w:ascii="Arial" w:hAnsi="Arial" w:cs="Arial"/>
        </w:rPr>
        <w:t xml:space="preserve"> of an unknown offender from crime-scene evidence. Rather than identifying a specific individual, it aims to narrow the pool of suspects by generating evidence-based hypotheses regarding </w:t>
      </w:r>
      <w:proofErr w:type="gramStart"/>
      <w:r w:rsidRPr="008204F2">
        <w:rPr>
          <w:rFonts w:ascii="Arial" w:hAnsi="Arial" w:cs="Arial"/>
        </w:rPr>
        <w:t>likely behavioural</w:t>
      </w:r>
      <w:proofErr w:type="gramEnd"/>
      <w:r w:rsidRPr="008204F2">
        <w:rPr>
          <w:rFonts w:ascii="Arial" w:hAnsi="Arial" w:cs="Arial"/>
        </w:rPr>
        <w:t xml:space="preserve"> and demographic characteristics (Canter &amp; Youngs, 2009). As such, profiling supports investigative decision-making rather than providing evidence of guilt.</w:t>
      </w:r>
    </w:p>
    <w:p w14:paraId="2E018C6E"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The FBI developed the earliest and most influential approach to offender profiling in the United States during the 1970s and 1980s. Known as Criminal Investigative Analysis, this approach was </w:t>
      </w:r>
      <w:proofErr w:type="gramStart"/>
      <w:r w:rsidRPr="008204F2">
        <w:rPr>
          <w:rFonts w:ascii="Arial" w:hAnsi="Arial" w:cs="Arial"/>
        </w:rPr>
        <w:t>largely shaped</w:t>
      </w:r>
      <w:proofErr w:type="gramEnd"/>
      <w:r w:rsidRPr="008204F2">
        <w:rPr>
          <w:rFonts w:ascii="Arial" w:hAnsi="Arial" w:cs="Arial"/>
        </w:rPr>
        <w:t xml:space="preserve"> by interviews conducted with convicted serial murderers and rapists by Ressler et al. (1988). From these interviews, the FBI proposed that offenders could </w:t>
      </w:r>
      <w:proofErr w:type="gramStart"/>
      <w:r w:rsidRPr="008204F2">
        <w:rPr>
          <w:rFonts w:ascii="Arial" w:hAnsi="Arial" w:cs="Arial"/>
        </w:rPr>
        <w:t>generally be</w:t>
      </w:r>
      <w:proofErr w:type="gramEnd"/>
      <w:r w:rsidRPr="008204F2">
        <w:rPr>
          <w:rFonts w:ascii="Arial" w:hAnsi="Arial" w:cs="Arial"/>
        </w:rPr>
        <w:t xml:space="preserve"> classified into organised and disorganised categories based on behavioural characteristics observed at crime scenes. Organised offenders were described as intelligent, socially </w:t>
      </w:r>
      <w:proofErr w:type="gramStart"/>
      <w:r w:rsidRPr="008204F2">
        <w:rPr>
          <w:rFonts w:ascii="Arial" w:hAnsi="Arial" w:cs="Arial"/>
        </w:rPr>
        <w:t>competent</w:t>
      </w:r>
      <w:proofErr w:type="gramEnd"/>
      <w:r w:rsidRPr="008204F2">
        <w:rPr>
          <w:rFonts w:ascii="Arial" w:hAnsi="Arial" w:cs="Arial"/>
        </w:rPr>
        <w:t xml:space="preserve"> and methodical, whereas disorganised offenders were considered impulsive, socially </w:t>
      </w:r>
      <w:proofErr w:type="gramStart"/>
      <w:r w:rsidRPr="008204F2">
        <w:rPr>
          <w:rFonts w:ascii="Arial" w:hAnsi="Arial" w:cs="Arial"/>
        </w:rPr>
        <w:t>isolated</w:t>
      </w:r>
      <w:proofErr w:type="gramEnd"/>
      <w:r w:rsidRPr="008204F2">
        <w:rPr>
          <w:rFonts w:ascii="Arial" w:hAnsi="Arial" w:cs="Arial"/>
        </w:rPr>
        <w:t xml:space="preserve"> and psychologically disturbed. Investigators were encouraged to infer offender characteristics from these behavioural typologies, relying heavily on professional experience and clinical judgement.</w:t>
      </w:r>
    </w:p>
    <w:p w14:paraId="0C752C69"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In contrast, the British approach emerged from the work of Canter and colleagues, who argued that offender profiling should be grounded in established psychological theory rather than intuition (Canter &amp; Youngs, 2009). Known as Investigative Psychology (IP), this approach applies empirical research, behavioural </w:t>
      </w:r>
      <w:proofErr w:type="gramStart"/>
      <w:r w:rsidRPr="008204F2">
        <w:rPr>
          <w:rFonts w:ascii="Arial" w:hAnsi="Arial" w:cs="Arial"/>
        </w:rPr>
        <w:t>science</w:t>
      </w:r>
      <w:proofErr w:type="gramEnd"/>
      <w:r w:rsidRPr="008204F2">
        <w:rPr>
          <w:rFonts w:ascii="Arial" w:hAnsi="Arial" w:cs="Arial"/>
        </w:rPr>
        <w:t xml:space="preserve"> and multivariate statistical techniques to examine relationships between crime-scene behaviours and offender characteristics. Unlike the FBI model, </w:t>
      </w:r>
      <w:r w:rsidRPr="008204F2">
        <w:rPr>
          <w:rFonts w:ascii="Arial" w:hAnsi="Arial" w:cs="Arial"/>
        </w:rPr>
        <w:lastRenderedPageBreak/>
        <w:t>Investigative Psychology seeks to generate hypotheses from statistically measurable behavioural relationships rather than subjective professional judgement.</w:t>
      </w:r>
    </w:p>
    <w:p w14:paraId="06356076"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These contrasting approaches reflect fundamentally different assumptions regarding offender behaviour. Whereas the FBI model relies primarily on typological classification derived from clinical experience, Investigative Psychology adopts a scientific framework that allows behavioural hypotheses to be </w:t>
      </w:r>
      <w:proofErr w:type="gramStart"/>
      <w:r w:rsidRPr="008204F2">
        <w:rPr>
          <w:rFonts w:ascii="Arial" w:hAnsi="Arial" w:cs="Arial"/>
        </w:rPr>
        <w:t>tested</w:t>
      </w:r>
      <w:proofErr w:type="gramEnd"/>
      <w:r w:rsidRPr="008204F2">
        <w:rPr>
          <w:rFonts w:ascii="Arial" w:hAnsi="Arial" w:cs="Arial"/>
        </w:rPr>
        <w:t xml:space="preserve"> empirically. This distinction has important implications for judicial processes because investigative techniques supported by reliable psychological evidence are more likely to assist police investigations while meeting the standards of scientific credibility expected within modern criminal justice systems.</w:t>
      </w:r>
    </w:p>
    <w:p w14:paraId="48C237B4"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The effectiveness of offender profiling depends </w:t>
      </w:r>
      <w:proofErr w:type="gramStart"/>
      <w:r w:rsidRPr="008204F2">
        <w:rPr>
          <w:rFonts w:ascii="Arial" w:hAnsi="Arial" w:cs="Arial"/>
        </w:rPr>
        <w:t>largely on</w:t>
      </w:r>
      <w:proofErr w:type="gramEnd"/>
      <w:r w:rsidRPr="008204F2">
        <w:rPr>
          <w:rFonts w:ascii="Arial" w:hAnsi="Arial" w:cs="Arial"/>
        </w:rPr>
        <w:t xml:space="preserve"> the validity of the psychological theories on which it is based. Both the American Criminal Investigative Analysis model and the British Investigative Psychology approach assume that offender behaviour can provide meaningful information about an unknown offender. However, they differ </w:t>
      </w:r>
      <w:proofErr w:type="gramStart"/>
      <w:r w:rsidRPr="008204F2">
        <w:rPr>
          <w:rFonts w:ascii="Arial" w:hAnsi="Arial" w:cs="Arial"/>
        </w:rPr>
        <w:t>substantially in</w:t>
      </w:r>
      <w:proofErr w:type="gramEnd"/>
      <w:r w:rsidRPr="008204F2">
        <w:rPr>
          <w:rFonts w:ascii="Arial" w:hAnsi="Arial" w:cs="Arial"/>
        </w:rPr>
        <w:t xml:space="preserve"> the strength of their theoretical assumptions and empirical support.</w:t>
      </w:r>
    </w:p>
    <w:p w14:paraId="5DDFCE01"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The FBI’s Criminal Investigative Analysis approach </w:t>
      </w:r>
      <w:proofErr w:type="gramStart"/>
      <w:r w:rsidRPr="008204F2">
        <w:rPr>
          <w:rFonts w:ascii="Arial" w:hAnsi="Arial" w:cs="Arial"/>
        </w:rPr>
        <w:t>is based on the assumption</w:t>
      </w:r>
      <w:proofErr w:type="gramEnd"/>
      <w:r w:rsidRPr="008204F2">
        <w:rPr>
          <w:rFonts w:ascii="Arial" w:hAnsi="Arial" w:cs="Arial"/>
        </w:rPr>
        <w:t xml:space="preserve"> that behaviour displayed during an offence reflects stable personality characteristics (Ressler et al., 1988). This principle of behavioural consistency suggests that offenders display </w:t>
      </w:r>
      <w:proofErr w:type="gramStart"/>
      <w:r w:rsidRPr="008204F2">
        <w:rPr>
          <w:rFonts w:ascii="Arial" w:hAnsi="Arial" w:cs="Arial"/>
        </w:rPr>
        <w:t>relatively predictable</w:t>
      </w:r>
      <w:proofErr w:type="gramEnd"/>
      <w:r w:rsidRPr="008204F2">
        <w:rPr>
          <w:rFonts w:ascii="Arial" w:hAnsi="Arial" w:cs="Arial"/>
        </w:rPr>
        <w:t xml:space="preserve"> behavioural patterns across crimes. When combined with the organised/disorganised typology, investigators are encouraged to infer personality traits, intelligence, social </w:t>
      </w:r>
      <w:proofErr w:type="gramStart"/>
      <w:r w:rsidRPr="008204F2">
        <w:rPr>
          <w:rFonts w:ascii="Arial" w:hAnsi="Arial" w:cs="Arial"/>
        </w:rPr>
        <w:t>competence</w:t>
      </w:r>
      <w:proofErr w:type="gramEnd"/>
      <w:r w:rsidRPr="008204F2">
        <w:rPr>
          <w:rFonts w:ascii="Arial" w:hAnsi="Arial" w:cs="Arial"/>
        </w:rPr>
        <w:t xml:space="preserve"> and offending history directly from crime-scene evidence. Although historically influential, this approach has been criticised because its typology was derived from a small, </w:t>
      </w:r>
      <w:r w:rsidRPr="008204F2">
        <w:rPr>
          <w:rFonts w:ascii="Arial" w:hAnsi="Arial" w:cs="Arial"/>
        </w:rPr>
        <w:lastRenderedPageBreak/>
        <w:t>selective sample of convicted serial offenders rather than from systematic empirical testing. Consequently, its external validity and generalisability remain limited.</w:t>
      </w:r>
    </w:p>
    <w:p w14:paraId="6DEEDF7E"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Snook et al. (2008) argued that many profiling claims rely more heavily on professional opinion and anecdotal experience than on robust psychological evidence. Similarly, Alison et al. (2002) challenged the assumption that criminal behaviour consistently reflects enduring personality traits. Their concept of the personality paradox suggests that offending behaviour is also shaped by situational factors, victim </w:t>
      </w:r>
      <w:proofErr w:type="gramStart"/>
      <w:r w:rsidRPr="008204F2">
        <w:rPr>
          <w:rFonts w:ascii="Arial" w:hAnsi="Arial" w:cs="Arial"/>
        </w:rPr>
        <w:t>behaviour</w:t>
      </w:r>
      <w:proofErr w:type="gramEnd"/>
      <w:r w:rsidRPr="008204F2">
        <w:rPr>
          <w:rFonts w:ascii="Arial" w:hAnsi="Arial" w:cs="Arial"/>
        </w:rPr>
        <w:t xml:space="preserve"> and environmental circumstances. This weakens traditional profiling because investigators may overinterpret crime-scene evidence and generate misleading offender characteristics when behaviour is treated as a direct reflection of personality.</w:t>
      </w:r>
    </w:p>
    <w:p w14:paraId="0000CA88"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By contrast, Investigative Psychology attempts to overcome these weaknesses by grounding profiling in empirically testable psychological theory (Canter &amp; Youngs, 2009). Rather than placing offenders into fixed categories, IP examines measurable behavioural relationships using statistical techniques such as multidimensional scaling and Smallest Space Analysis. This allows hypotheses about behavioural consistency, interpersonal </w:t>
      </w:r>
      <w:proofErr w:type="gramStart"/>
      <w:r w:rsidRPr="008204F2">
        <w:rPr>
          <w:rFonts w:ascii="Arial" w:hAnsi="Arial" w:cs="Arial"/>
        </w:rPr>
        <w:t>coherence</w:t>
      </w:r>
      <w:proofErr w:type="gramEnd"/>
      <w:r w:rsidRPr="008204F2">
        <w:rPr>
          <w:rFonts w:ascii="Arial" w:hAnsi="Arial" w:cs="Arial"/>
        </w:rPr>
        <w:t xml:space="preserve"> and spatial offending patterns to be </w:t>
      </w:r>
      <w:proofErr w:type="gramStart"/>
      <w:r w:rsidRPr="008204F2">
        <w:rPr>
          <w:rFonts w:ascii="Arial" w:hAnsi="Arial" w:cs="Arial"/>
        </w:rPr>
        <w:t>tested</w:t>
      </w:r>
      <w:proofErr w:type="gramEnd"/>
      <w:r w:rsidRPr="008204F2">
        <w:rPr>
          <w:rFonts w:ascii="Arial" w:hAnsi="Arial" w:cs="Arial"/>
        </w:rPr>
        <w:t xml:space="preserve"> against empirical data rather than accepted on professional authority alone.</w:t>
      </w:r>
    </w:p>
    <w:p w14:paraId="39666A4B"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Empirical support for this approach is provided by Goodwill et al. (2009), who found that multivariate statistical models were more successful than typological approaches in linking behavioural patterns across serial sexual offences. These findings support the use of statistically derived behavioural themes within investigations and suggest that the British model offers greater scientific transparency than the traditional FBI approach. However, IP is still limited. </w:t>
      </w:r>
      <w:r w:rsidRPr="008204F2">
        <w:rPr>
          <w:rFonts w:ascii="Arial" w:hAnsi="Arial" w:cs="Arial"/>
        </w:rPr>
        <w:lastRenderedPageBreak/>
        <w:t xml:space="preserve">Behavioural relationships are often probabilistic rather than deterministic, and successful profiling depends on high-quality crime-scene data and sufficiently large databases. Its strongest support also comes from serious interpersonal offences, particularly serial sexual </w:t>
      </w:r>
      <w:proofErr w:type="gramStart"/>
      <w:r w:rsidRPr="008204F2">
        <w:rPr>
          <w:rFonts w:ascii="Arial" w:hAnsi="Arial" w:cs="Arial"/>
        </w:rPr>
        <w:t>assaults</w:t>
      </w:r>
      <w:proofErr w:type="gramEnd"/>
      <w:r w:rsidRPr="008204F2">
        <w:rPr>
          <w:rFonts w:ascii="Arial" w:hAnsi="Arial" w:cs="Arial"/>
        </w:rPr>
        <w:t xml:space="preserve"> and homicides, limiting its generalisability to offences such as burglary, </w:t>
      </w:r>
      <w:proofErr w:type="gramStart"/>
      <w:r w:rsidRPr="008204F2">
        <w:rPr>
          <w:rFonts w:ascii="Arial" w:hAnsi="Arial" w:cs="Arial"/>
        </w:rPr>
        <w:t>robbery</w:t>
      </w:r>
      <w:proofErr w:type="gramEnd"/>
      <w:r w:rsidRPr="008204F2">
        <w:rPr>
          <w:rFonts w:ascii="Arial" w:hAnsi="Arial" w:cs="Arial"/>
        </w:rPr>
        <w:t xml:space="preserve"> or fraud.</w:t>
      </w:r>
    </w:p>
    <w:p w14:paraId="2908A381"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Overall, psychology contributes most effectively to judicial processes when offender profiling is based on testable behavioural theory rather than intuitive typologies. The FBI approach was historically important in introducing behavioural analysis into investigations. However, the British Investigative Psychology model provides a stronger scientific framework through statistical analysis, hypothesis </w:t>
      </w:r>
      <w:proofErr w:type="gramStart"/>
      <w:r w:rsidRPr="008204F2">
        <w:rPr>
          <w:rFonts w:ascii="Arial" w:hAnsi="Arial" w:cs="Arial"/>
        </w:rPr>
        <w:t>testing</w:t>
      </w:r>
      <w:proofErr w:type="gramEnd"/>
      <w:r w:rsidRPr="008204F2">
        <w:rPr>
          <w:rFonts w:ascii="Arial" w:hAnsi="Arial" w:cs="Arial"/>
        </w:rPr>
        <w:t xml:space="preserve"> and evidence-based practice.</w:t>
      </w:r>
    </w:p>
    <w:p w14:paraId="4B754E79"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Although the theoretical foundations of offender profiling are important, its value </w:t>
      </w:r>
      <w:proofErr w:type="gramStart"/>
      <w:r w:rsidRPr="008204F2">
        <w:rPr>
          <w:rFonts w:ascii="Arial" w:hAnsi="Arial" w:cs="Arial"/>
        </w:rPr>
        <w:t>ultimately depends</w:t>
      </w:r>
      <w:proofErr w:type="gramEnd"/>
      <w:r w:rsidRPr="008204F2">
        <w:rPr>
          <w:rFonts w:ascii="Arial" w:hAnsi="Arial" w:cs="Arial"/>
        </w:rPr>
        <w:t xml:space="preserve"> on whether empirical research demonstrates that it improves investigations. Psychological theory alone cannot justify profiling unless behavioural analysis leads to more accurate investigative decisions. The evidence suggests that profiling can be useful, but its effectiveness is inconsistent and highly dependent on offence type, </w:t>
      </w:r>
      <w:proofErr w:type="gramStart"/>
      <w:r w:rsidRPr="008204F2">
        <w:rPr>
          <w:rFonts w:ascii="Arial" w:hAnsi="Arial" w:cs="Arial"/>
        </w:rPr>
        <w:t>method</w:t>
      </w:r>
      <w:proofErr w:type="gramEnd"/>
      <w:r w:rsidRPr="008204F2">
        <w:rPr>
          <w:rFonts w:ascii="Arial" w:hAnsi="Arial" w:cs="Arial"/>
        </w:rPr>
        <w:t xml:space="preserve"> and data quality.</w:t>
      </w:r>
    </w:p>
    <w:p w14:paraId="6E506427"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Research support is strongest in cases involving serial violent crime, particularly serial sexual </w:t>
      </w:r>
      <w:proofErr w:type="gramStart"/>
      <w:r w:rsidRPr="008204F2">
        <w:rPr>
          <w:rFonts w:ascii="Arial" w:hAnsi="Arial" w:cs="Arial"/>
        </w:rPr>
        <w:t>offences</w:t>
      </w:r>
      <w:proofErr w:type="gramEnd"/>
      <w:r w:rsidRPr="008204F2">
        <w:rPr>
          <w:rFonts w:ascii="Arial" w:hAnsi="Arial" w:cs="Arial"/>
        </w:rPr>
        <w:t xml:space="preserve"> and homicide. Goodwill et al. (2009) found that multivariate statistical models were more effective than typological approaches in identifying behavioural links across serial sexual offences. This supports the British Investigative Psychology approach because it suggests that statistically derived behavioural patterns can help investigators link offences and prioritise enquiries more reliably than intuitive profiling methods.</w:t>
      </w:r>
    </w:p>
    <w:p w14:paraId="1D1F1119"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lastRenderedPageBreak/>
        <w:t>However, profiling should not be judged by whether it directly identifies an offender. Canter and Youngs (2009) argue that it is better understood as an investigative decision-support tool that helps narrow suspect pools, prioritise enquiries and allocate resources. This distinction is important because profiling contributes indirectly to judicial processes by improving investigative reasoning rather than providing definitive evidence of guilt.</w:t>
      </w:r>
    </w:p>
    <w:p w14:paraId="4BDFB955"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Despite these potential benefits, the overall evidence remains mixed. Snook et al. (2008) argued that many claims about profiling accuracy rely more on practitioner experience and anecdotal success than rigorous empirical evaluation. They found limited evidence that professional profilers consistently outperform experienced detectives or other investigative specialists when predicting offender characteristics. Methodological weaknesses, including small sample sizes, retrospective </w:t>
      </w:r>
      <w:proofErr w:type="gramStart"/>
      <w:r w:rsidRPr="008204F2">
        <w:rPr>
          <w:rFonts w:ascii="Arial" w:hAnsi="Arial" w:cs="Arial"/>
        </w:rPr>
        <w:t>designs</w:t>
      </w:r>
      <w:proofErr w:type="gramEnd"/>
      <w:r w:rsidRPr="008204F2">
        <w:rPr>
          <w:rFonts w:ascii="Arial" w:hAnsi="Arial" w:cs="Arial"/>
        </w:rPr>
        <w:t xml:space="preserve"> and inconsistent accuracy measures, also make it difficult to determine whether reported successes reflect genuine profiling skill.</w:t>
      </w:r>
    </w:p>
    <w:p w14:paraId="60D5D622"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Systematic reviews support this cautious interpretation. Fox and Farrington (2018) concluded that offender profiling may provide useful investigative guidance but that the evidence is insufficient to demonstrate consistent improvements in offender identification or case resolution. Similarly, Ribeiro and de Matos Soeiro (2021) found that the research base remains weakened by methodological variation, inconsistent profiling </w:t>
      </w:r>
      <w:proofErr w:type="gramStart"/>
      <w:r w:rsidRPr="008204F2">
        <w:rPr>
          <w:rFonts w:ascii="Arial" w:hAnsi="Arial" w:cs="Arial"/>
        </w:rPr>
        <w:t>techniques</w:t>
      </w:r>
      <w:proofErr w:type="gramEnd"/>
      <w:r w:rsidRPr="008204F2">
        <w:rPr>
          <w:rFonts w:ascii="Arial" w:hAnsi="Arial" w:cs="Arial"/>
        </w:rPr>
        <w:t xml:space="preserve"> and a lack of standardised outcome measures. Although both reviews acknowledged that behavioural analysis may assist investigations, neither supported profiling as a reliable independent investigative method.</w:t>
      </w:r>
    </w:p>
    <w:p w14:paraId="0684B18B"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A key conclusion from the literature is that profiling is crime-type dependent. Behavioural consistency is </w:t>
      </w:r>
      <w:proofErr w:type="gramStart"/>
      <w:r w:rsidRPr="008204F2">
        <w:rPr>
          <w:rFonts w:ascii="Arial" w:hAnsi="Arial" w:cs="Arial"/>
        </w:rPr>
        <w:t>generally stronger</w:t>
      </w:r>
      <w:proofErr w:type="gramEnd"/>
      <w:r w:rsidRPr="008204F2">
        <w:rPr>
          <w:rFonts w:ascii="Arial" w:hAnsi="Arial" w:cs="Arial"/>
        </w:rPr>
        <w:t xml:space="preserve"> in serial homicide and serial sexual </w:t>
      </w:r>
      <w:r w:rsidRPr="008204F2">
        <w:rPr>
          <w:rFonts w:ascii="Arial" w:hAnsi="Arial" w:cs="Arial"/>
        </w:rPr>
        <w:lastRenderedPageBreak/>
        <w:t xml:space="preserve">offending than in opportunistic offences such as burglary, </w:t>
      </w:r>
      <w:proofErr w:type="gramStart"/>
      <w:r w:rsidRPr="008204F2">
        <w:rPr>
          <w:rFonts w:ascii="Arial" w:hAnsi="Arial" w:cs="Arial"/>
        </w:rPr>
        <w:t>robbery</w:t>
      </w:r>
      <w:proofErr w:type="gramEnd"/>
      <w:r w:rsidRPr="008204F2">
        <w:rPr>
          <w:rFonts w:ascii="Arial" w:hAnsi="Arial" w:cs="Arial"/>
        </w:rPr>
        <w:t xml:space="preserve"> or fraud, where situational factors have greater influence. Therefore, profiling is most defensible when applied selectively to offences involving repeated behavioural patterns rather than as a universal investigative technique.</w:t>
      </w:r>
    </w:p>
    <w:p w14:paraId="2B9BD725"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Overall, the empirical evidence suggests that offender profiling should be regarded as an evidence-informed investigative aid rather than a predictive science. Psychology can improve investigative decision-making in specific contexts. However, the evidence does not support claims that profiling can consistently identify offenders or accurately predict offender characteristics across all crime types. Its contribution to judicial processes is therefore strongest when integrated with forensic evidence and other investigative methods.</w:t>
      </w:r>
    </w:p>
    <w:p w14:paraId="14998262"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The mixed empirical support for offender profiling raises important questions about its role within judicial processes. While profiling may assist investigations by generating hypotheses, its limitations mean that it should not be treated as independent evidence of guilt. When these limitations are ignored, profiling can contribute to confirmation bias, investigative tunnel </w:t>
      </w:r>
      <w:proofErr w:type="gramStart"/>
      <w:r w:rsidRPr="008204F2">
        <w:rPr>
          <w:rFonts w:ascii="Arial" w:hAnsi="Arial" w:cs="Arial"/>
        </w:rPr>
        <w:t>vision</w:t>
      </w:r>
      <w:proofErr w:type="gramEnd"/>
      <w:r w:rsidRPr="008204F2">
        <w:rPr>
          <w:rFonts w:ascii="Arial" w:hAnsi="Arial" w:cs="Arial"/>
        </w:rPr>
        <w:t xml:space="preserve"> and </w:t>
      </w:r>
      <w:proofErr w:type="gramStart"/>
      <w:r w:rsidRPr="008204F2">
        <w:rPr>
          <w:rFonts w:ascii="Arial" w:hAnsi="Arial" w:cs="Arial"/>
        </w:rPr>
        <w:t>miscarriages of justice</w:t>
      </w:r>
      <w:proofErr w:type="gramEnd"/>
      <w:r w:rsidRPr="008204F2">
        <w:rPr>
          <w:rFonts w:ascii="Arial" w:hAnsi="Arial" w:cs="Arial"/>
        </w:rPr>
        <w:t>.</w:t>
      </w:r>
    </w:p>
    <w:p w14:paraId="602B9835" w14:textId="77777777" w:rsidR="008204F2" w:rsidRPr="008204F2" w:rsidRDefault="008204F2" w:rsidP="00C76C9C">
      <w:pPr>
        <w:spacing w:after="0" w:line="480" w:lineRule="auto"/>
        <w:ind w:firstLine="720"/>
        <w:rPr>
          <w:rFonts w:ascii="Arial" w:hAnsi="Arial" w:cs="Arial"/>
        </w:rPr>
      </w:pPr>
      <w:r w:rsidRPr="008204F2">
        <w:rPr>
          <w:rFonts w:ascii="Arial" w:hAnsi="Arial"/>
        </w:rPr>
        <w:t xml:space="preserve">The Rachel Nickell murder investigation in the United Kingdom illustrates these risks (Samuels, 2012). Police relied heavily on a psychological profile produced by Paul Britton, which contributed to Colin Stagg becoming the investigative focus despite the absence of reliable forensic evidence linking him to the crime. The subsequent undercover “honey trap” operation was ruled inadmissible, the prosecution collapsed, and Robert Napper was later identified through DNA evidence. Although the case involved several investigative failures, it demonstrates how excessive reliance on profiling can encourage investigators to </w:t>
      </w:r>
      <w:r w:rsidRPr="008204F2">
        <w:rPr>
          <w:rFonts w:ascii="Arial" w:hAnsi="Arial"/>
        </w:rPr>
        <w:lastRenderedPageBreak/>
        <w:t>interpret evidence through an existing hypothesis rather than objectively consider alternatives.</w:t>
      </w:r>
    </w:p>
    <w:p w14:paraId="037B0259" w14:textId="77777777" w:rsidR="008204F2" w:rsidRPr="008204F2" w:rsidRDefault="008204F2" w:rsidP="00C76C9C">
      <w:pPr>
        <w:spacing w:after="0" w:line="480" w:lineRule="auto"/>
        <w:ind w:firstLine="720"/>
        <w:rPr>
          <w:rFonts w:ascii="Arial" w:hAnsi="Arial" w:cs="Arial"/>
        </w:rPr>
      </w:pPr>
      <w:r w:rsidRPr="008204F2">
        <w:rPr>
          <w:rFonts w:ascii="Arial" w:hAnsi="Arial"/>
        </w:rPr>
        <w:t>Similar concerns arose during the Washington, D.C., sniper investigation in the United States. Early assumptions focused heavily on a single offender and a white van, whereas the offenders were later identified as John Allen Muhammad and Lee Boyd Malvo, travelling in a 1990 Chevrolet Caprice (Federal Bureau of Investigation, n.d.; Holloway, 2003). This case highlights the danger of relying on stereotypical assumptions about offenders rather than empirically supported behavioural evidence. It also reinforces criticisms of intuitive typological profiling, particularly when behavioural complexity is reduced to broad offender categories.</w:t>
      </w:r>
    </w:p>
    <w:p w14:paraId="2115C2B0" w14:textId="313A8E89" w:rsidR="008204F2" w:rsidRPr="008204F2" w:rsidRDefault="008204F2" w:rsidP="00C76C9C">
      <w:pPr>
        <w:spacing w:after="0" w:line="480" w:lineRule="auto"/>
        <w:ind w:firstLine="720"/>
        <w:rPr>
          <w:rFonts w:ascii="Arial" w:hAnsi="Arial" w:cs="Arial"/>
        </w:rPr>
      </w:pPr>
      <w:r w:rsidRPr="008204F2">
        <w:rPr>
          <w:rFonts w:ascii="Arial" w:hAnsi="Arial"/>
        </w:rPr>
        <w:t xml:space="preserve">These failures have implications for the admissibility of profiling as expert evidence. Alison et al. (2003) argued that profiling should be subjected to the same scientific scrutiny as other forms of psychological expertise. Under the Daubert standard in the United States, expert evidence should be testable, </w:t>
      </w:r>
      <w:r w:rsidR="00C76C9C">
        <w:rPr>
          <w:rFonts w:ascii="Arial" w:hAnsi="Arial"/>
        </w:rPr>
        <w:t>peer-reviewed</w:t>
      </w:r>
      <w:r w:rsidRPr="008204F2">
        <w:rPr>
          <w:rFonts w:ascii="Arial" w:hAnsi="Arial"/>
        </w:rPr>
        <w:t xml:space="preserve">, supported by known error rates, and </w:t>
      </w:r>
      <w:proofErr w:type="gramStart"/>
      <w:r w:rsidRPr="008204F2">
        <w:rPr>
          <w:rFonts w:ascii="Arial" w:hAnsi="Arial"/>
        </w:rPr>
        <w:t>generally accepted</w:t>
      </w:r>
      <w:proofErr w:type="gramEnd"/>
      <w:r w:rsidRPr="008204F2">
        <w:rPr>
          <w:rFonts w:ascii="Arial" w:hAnsi="Arial"/>
        </w:rPr>
        <w:t xml:space="preserve"> within the relevant scientific community. Traditional FBI profiling struggles to meet these criteria because many of its assumptions lack consistent empirical validation. Similarly, UK courts require expert psychological evidence to demonstrate methodological reliability before it can influence legal decision-making. For this reason, profiling is more defensible as an investigative tool than as courtroom evidence.</w:t>
      </w:r>
    </w:p>
    <w:p w14:paraId="5ADA8FCF"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Recognition of these limitations has contributed to the development of Behavioural Investigative Advice (BIA) in the United Kingdom. Unlike traditional profiling, BIA incorporates behavioural science, empirical research, peer </w:t>
      </w:r>
      <w:proofErr w:type="gramStart"/>
      <w:r w:rsidRPr="008204F2">
        <w:rPr>
          <w:rFonts w:ascii="Arial" w:hAnsi="Arial" w:cs="Arial"/>
        </w:rPr>
        <w:t>review</w:t>
      </w:r>
      <w:proofErr w:type="gramEnd"/>
      <w:r w:rsidRPr="008204F2">
        <w:rPr>
          <w:rFonts w:ascii="Arial" w:hAnsi="Arial" w:cs="Arial"/>
        </w:rPr>
        <w:t xml:space="preserve"> and professional standards into investigative practice (Rainbow, 2008). Recent evidence suggests that this multidisciplinary model provides more transparent and evidence-</w:t>
      </w:r>
      <w:r w:rsidRPr="008204F2">
        <w:rPr>
          <w:rFonts w:ascii="Arial" w:hAnsi="Arial" w:cs="Arial"/>
        </w:rPr>
        <w:lastRenderedPageBreak/>
        <w:t>informed behavioural advice while reducing the risks associated with subjective profiling (</w:t>
      </w:r>
      <w:proofErr w:type="spellStart"/>
      <w:r w:rsidRPr="008204F2">
        <w:rPr>
          <w:rFonts w:ascii="Arial" w:hAnsi="Arial" w:cs="Arial"/>
        </w:rPr>
        <w:t>Sigurdardóttir</w:t>
      </w:r>
      <w:proofErr w:type="spellEnd"/>
      <w:r w:rsidRPr="008204F2">
        <w:rPr>
          <w:rFonts w:ascii="Arial" w:hAnsi="Arial" w:cs="Arial"/>
        </w:rPr>
        <w:t xml:space="preserve"> et al., 2024). Although BIA does not remove all limitations, it represents a more scientifically accountable approach to offender profiling.</w:t>
      </w:r>
    </w:p>
    <w:p w14:paraId="0DCBE90B"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Overall, offender profiling can contribute positively to judicial processes when used cautiously, supported by empirical research and integrated with other investigative methods. However, investigative failures demonstrate that profiling should never replace forensic evidence or become the primary basis for suspect identification.</w:t>
      </w:r>
    </w:p>
    <w:p w14:paraId="62B8139A"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Offender profiling has contributed to judicial processes by applying psychological theory to criminal investigations and helping investigators interpret offender behaviour more systematically. However, the evidence reviewed in this essay demonstrates that its effectiveness is conditional rather than universal. The traditional FBI Criminal Investigative Analysis approach was historically important, but its reliance on organised/disorganised typologies, clinical judgement and limited empirical validation weakens its scientific credibility. In contrast, the British Investigative Psychology tradition provides a stronger framework because it uses psychological theory, statistical </w:t>
      </w:r>
      <w:proofErr w:type="gramStart"/>
      <w:r w:rsidRPr="008204F2">
        <w:rPr>
          <w:rFonts w:ascii="Arial" w:hAnsi="Arial" w:cs="Arial"/>
        </w:rPr>
        <w:t>modelling</w:t>
      </w:r>
      <w:proofErr w:type="gramEnd"/>
      <w:r w:rsidRPr="008204F2">
        <w:rPr>
          <w:rFonts w:ascii="Arial" w:hAnsi="Arial" w:cs="Arial"/>
        </w:rPr>
        <w:t xml:space="preserve"> and empirical testing to examine offender behaviour.</w:t>
      </w:r>
    </w:p>
    <w:p w14:paraId="4AD4D529" w14:textId="77777777" w:rsidR="008204F2" w:rsidRPr="008204F2" w:rsidRDefault="008204F2" w:rsidP="00C76C9C">
      <w:pPr>
        <w:spacing w:after="0" w:line="480" w:lineRule="auto"/>
        <w:ind w:firstLine="720"/>
        <w:rPr>
          <w:rFonts w:ascii="Arial" w:hAnsi="Arial" w:cs="Arial"/>
        </w:rPr>
      </w:pPr>
      <w:r w:rsidRPr="008204F2">
        <w:rPr>
          <w:rFonts w:ascii="Arial" w:hAnsi="Arial"/>
        </w:rPr>
        <w:t xml:space="preserve">The literature suggests that profiling is most useful in offences involving repeated behavioural patterns, particularly serial </w:t>
      </w:r>
      <w:proofErr w:type="gramStart"/>
      <w:r w:rsidRPr="008204F2">
        <w:rPr>
          <w:rFonts w:ascii="Arial" w:hAnsi="Arial"/>
        </w:rPr>
        <w:t>homicide</w:t>
      </w:r>
      <w:proofErr w:type="gramEnd"/>
      <w:r w:rsidRPr="008204F2">
        <w:rPr>
          <w:rFonts w:ascii="Arial" w:hAnsi="Arial"/>
        </w:rPr>
        <w:t xml:space="preserve"> and serial sexual offending. Its value is weaker for opportunistic offences, where situational factors exert greater influence. Therefore, profiling should be understood as a probabilistic investigative aid rather than a method capable of identifying offenders or determining guilt. Cases such as Rachel Nickell and the Washington, D.C., sniper investigation </w:t>
      </w:r>
      <w:r w:rsidRPr="008204F2">
        <w:rPr>
          <w:rFonts w:ascii="Arial" w:hAnsi="Arial"/>
        </w:rPr>
        <w:lastRenderedPageBreak/>
        <w:t>(Holloway, 2003; Samuels, 2012) show that overreliance on profiling can contribute to confirmation bias and investigative error.</w:t>
      </w:r>
    </w:p>
    <w:p w14:paraId="6202540B" w14:textId="77777777" w:rsidR="008204F2" w:rsidRPr="008204F2" w:rsidRDefault="008204F2" w:rsidP="00C76C9C">
      <w:pPr>
        <w:spacing w:after="0" w:line="480" w:lineRule="auto"/>
        <w:ind w:firstLine="720"/>
        <w:rPr>
          <w:rFonts w:ascii="Arial" w:hAnsi="Arial" w:cs="Arial"/>
        </w:rPr>
      </w:pPr>
      <w:r w:rsidRPr="008204F2">
        <w:rPr>
          <w:rFonts w:ascii="Arial" w:hAnsi="Arial" w:cs="Arial"/>
        </w:rPr>
        <w:t xml:space="preserve">Overall, psychology has enhanced understanding of offender behaviour and improved investigative practice, but only when profiling is applied cautiously, supported by reliable </w:t>
      </w:r>
      <w:proofErr w:type="gramStart"/>
      <w:r w:rsidRPr="008204F2">
        <w:rPr>
          <w:rFonts w:ascii="Arial" w:hAnsi="Arial" w:cs="Arial"/>
        </w:rPr>
        <w:t>evidence</w:t>
      </w:r>
      <w:proofErr w:type="gramEnd"/>
      <w:r w:rsidRPr="008204F2">
        <w:rPr>
          <w:rFonts w:ascii="Arial" w:hAnsi="Arial" w:cs="Arial"/>
        </w:rPr>
        <w:t xml:space="preserve"> and integrated with forensic and investigative methods. The UK Behavioural Investigative Advice framework represents the most defensible model because it replaces intuition with transparent, research-informed behavioural analysis.</w:t>
      </w:r>
    </w:p>
    <w:p w14:paraId="0E5F1526" w14:textId="77777777" w:rsidR="008204F2" w:rsidRPr="008204F2" w:rsidRDefault="008204F2" w:rsidP="008204F2">
      <w:pPr>
        <w:spacing w:after="0" w:line="480" w:lineRule="auto"/>
        <w:rPr>
          <w:rFonts w:ascii="Arial" w:hAnsi="Arial" w:cs="Arial"/>
        </w:rPr>
      </w:pPr>
    </w:p>
    <w:p w14:paraId="70BAFC89" w14:textId="77777777" w:rsidR="008204F2" w:rsidRPr="008204F2" w:rsidRDefault="008204F2" w:rsidP="008204F2">
      <w:pPr>
        <w:spacing w:after="0" w:line="480" w:lineRule="auto"/>
        <w:rPr>
          <w:rFonts w:ascii="Arial" w:hAnsi="Arial" w:cs="Arial"/>
        </w:rPr>
      </w:pPr>
    </w:p>
    <w:p w14:paraId="50771AA4" w14:textId="77777777" w:rsidR="008204F2" w:rsidRPr="008204F2" w:rsidRDefault="008204F2" w:rsidP="008204F2">
      <w:pPr>
        <w:spacing w:after="0" w:line="480" w:lineRule="auto"/>
        <w:rPr>
          <w:rFonts w:ascii="Arial" w:hAnsi="Arial" w:cs="Arial"/>
        </w:rPr>
      </w:pPr>
    </w:p>
    <w:p w14:paraId="0445DD9F" w14:textId="77777777" w:rsidR="008204F2" w:rsidRPr="008204F2" w:rsidRDefault="008204F2" w:rsidP="008204F2">
      <w:pPr>
        <w:spacing w:after="0" w:line="480" w:lineRule="auto"/>
        <w:rPr>
          <w:rFonts w:ascii="Arial" w:hAnsi="Arial" w:cs="Arial"/>
        </w:rPr>
      </w:pPr>
    </w:p>
    <w:p w14:paraId="0753E0A7" w14:textId="77777777" w:rsidR="008204F2" w:rsidRPr="008204F2" w:rsidRDefault="008204F2" w:rsidP="008204F2">
      <w:pPr>
        <w:spacing w:after="0" w:line="480" w:lineRule="auto"/>
        <w:rPr>
          <w:rFonts w:ascii="Arial" w:hAnsi="Arial" w:cs="Arial"/>
        </w:rPr>
      </w:pPr>
    </w:p>
    <w:p w14:paraId="37DE0983" w14:textId="77777777" w:rsidR="008204F2" w:rsidRPr="008204F2" w:rsidRDefault="008204F2" w:rsidP="008204F2">
      <w:pPr>
        <w:spacing w:after="0" w:line="480" w:lineRule="auto"/>
        <w:rPr>
          <w:rFonts w:ascii="Arial" w:hAnsi="Arial" w:cs="Arial"/>
        </w:rPr>
      </w:pPr>
    </w:p>
    <w:p w14:paraId="5C1FABD2" w14:textId="77777777" w:rsidR="008204F2" w:rsidRPr="008204F2" w:rsidRDefault="008204F2" w:rsidP="008204F2">
      <w:pPr>
        <w:spacing w:after="0" w:line="480" w:lineRule="auto"/>
        <w:rPr>
          <w:rFonts w:ascii="Arial" w:hAnsi="Arial" w:cs="Arial"/>
        </w:rPr>
      </w:pPr>
    </w:p>
    <w:p w14:paraId="460F9133" w14:textId="77777777" w:rsidR="008204F2" w:rsidRPr="008204F2" w:rsidRDefault="008204F2" w:rsidP="008204F2">
      <w:pPr>
        <w:spacing w:after="0" w:line="480" w:lineRule="auto"/>
        <w:rPr>
          <w:rFonts w:ascii="Arial" w:hAnsi="Arial" w:cs="Arial"/>
        </w:rPr>
      </w:pPr>
      <w:r w:rsidRPr="008204F2">
        <w:rPr>
          <w:rFonts w:ascii="Arial" w:hAnsi="Arial" w:cs="Arial"/>
        </w:rPr>
        <w:br w:type="page"/>
      </w:r>
    </w:p>
    <w:p w14:paraId="5E42194F" w14:textId="77777777" w:rsidR="008204F2" w:rsidRDefault="008204F2" w:rsidP="008204F2">
      <w:pPr>
        <w:spacing w:after="0" w:line="480" w:lineRule="auto"/>
        <w:jc w:val="center"/>
        <w:rPr>
          <w:rFonts w:ascii="Arial" w:hAnsi="Arial" w:cs="Arial"/>
          <w:b/>
          <w:bCs/>
        </w:rPr>
      </w:pPr>
      <w:r w:rsidRPr="008204F2">
        <w:rPr>
          <w:rFonts w:ascii="Arial" w:hAnsi="Arial" w:cs="Arial"/>
          <w:b/>
          <w:bCs/>
        </w:rPr>
        <w:lastRenderedPageBreak/>
        <w:t>References</w:t>
      </w:r>
    </w:p>
    <w:p w14:paraId="59EAB53E" w14:textId="77777777" w:rsidR="00E42A2B" w:rsidRPr="008204F2" w:rsidRDefault="00E42A2B" w:rsidP="00E42A2B">
      <w:pPr>
        <w:spacing w:after="0" w:line="480" w:lineRule="auto"/>
        <w:ind w:hanging="720"/>
        <w:rPr>
          <w:rFonts w:ascii="Arial" w:hAnsi="Arial" w:cs="Arial"/>
          <w:b/>
          <w:bCs/>
        </w:rPr>
      </w:pPr>
    </w:p>
    <w:p w14:paraId="28D1C5FD"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t xml:space="preserve">Alison, L., Bennell, C., Mokros, A., &amp; Ormerod, D. (2002). The personality paradox in offender profiling: A theoretical review of the processes involved in deriving background characteristics from crime scene actions. </w:t>
      </w:r>
      <w:r w:rsidRPr="008204F2">
        <w:rPr>
          <w:rFonts w:ascii="Arial" w:hAnsi="Arial" w:cs="Arial"/>
          <w:i/>
          <w:iCs/>
        </w:rPr>
        <w:t>Psychology, Public Policy, and Law, 8</w:t>
      </w:r>
      <w:r w:rsidRPr="008204F2">
        <w:rPr>
          <w:rFonts w:ascii="Arial" w:hAnsi="Arial" w:cs="Arial"/>
        </w:rPr>
        <w:t xml:space="preserve">(1), 115–135. </w:t>
      </w:r>
      <w:hyperlink r:id="rId4" w:history="1">
        <w:r w:rsidRPr="008204F2">
          <w:rPr>
            <w:rFonts w:ascii="Arial" w:hAnsi="Arial" w:cs="Arial"/>
            <w:color w:val="467886" w:themeColor="hyperlink"/>
            <w:u w:val="single"/>
          </w:rPr>
          <w:t>https://doi.org/10.1037/1076-8971.8.1.115</w:t>
        </w:r>
      </w:hyperlink>
    </w:p>
    <w:p w14:paraId="12A55008"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t xml:space="preserve">Alison, L., Smith, M., &amp; Morgan, K. (2003). Interpreting the accuracy of offender profiles. </w:t>
      </w:r>
      <w:r w:rsidRPr="008204F2">
        <w:rPr>
          <w:rFonts w:ascii="Arial" w:hAnsi="Arial" w:cs="Arial"/>
          <w:i/>
          <w:iCs/>
        </w:rPr>
        <w:t>Psychology, Crime &amp; Law, 9</w:t>
      </w:r>
      <w:r w:rsidRPr="008204F2">
        <w:rPr>
          <w:rFonts w:ascii="Arial" w:hAnsi="Arial" w:cs="Arial"/>
        </w:rPr>
        <w:t xml:space="preserve">, 175–184. </w:t>
      </w:r>
      <w:hyperlink r:id="rId5" w:history="1">
        <w:r w:rsidRPr="008204F2">
          <w:rPr>
            <w:rFonts w:ascii="Arial" w:hAnsi="Arial" w:cs="Arial"/>
            <w:color w:val="467886" w:themeColor="hyperlink"/>
            <w:u w:val="single"/>
          </w:rPr>
          <w:t>https://doi.org/10.1080/1068316031000116274</w:t>
        </w:r>
      </w:hyperlink>
    </w:p>
    <w:p w14:paraId="6AFC0391"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t xml:space="preserve">Canter, D., &amp; Youngs, D. (2009). </w:t>
      </w:r>
      <w:r w:rsidRPr="008204F2">
        <w:rPr>
          <w:rFonts w:ascii="Arial" w:hAnsi="Arial" w:cs="Arial"/>
          <w:i/>
          <w:iCs/>
        </w:rPr>
        <w:t>Investigative psychology: Offender profiling and the analysis of criminal action</w:t>
      </w:r>
      <w:r w:rsidRPr="008204F2">
        <w:rPr>
          <w:rFonts w:ascii="Arial" w:hAnsi="Arial" w:cs="Arial"/>
        </w:rPr>
        <w:t>. Wiley.</w:t>
      </w:r>
    </w:p>
    <w:p w14:paraId="6121C883" w14:textId="77777777" w:rsidR="008204F2" w:rsidRPr="008204F2" w:rsidRDefault="008204F2" w:rsidP="00E42A2B">
      <w:pPr>
        <w:spacing w:after="0" w:line="480" w:lineRule="auto"/>
        <w:ind w:left="720" w:hanging="720"/>
        <w:rPr>
          <w:rFonts w:ascii="Arial" w:hAnsi="Arial"/>
        </w:rPr>
      </w:pPr>
      <w:r w:rsidRPr="008204F2">
        <w:rPr>
          <w:rFonts w:ascii="Arial" w:hAnsi="Arial"/>
        </w:rPr>
        <w:t xml:space="preserve">Federal Bureau of Investigation. (n.d.). </w:t>
      </w:r>
      <w:r w:rsidRPr="008204F2">
        <w:rPr>
          <w:rFonts w:ascii="Arial" w:hAnsi="Arial"/>
          <w:i/>
        </w:rPr>
        <w:t>Beltway (D.C.) snipers</w:t>
      </w:r>
      <w:r w:rsidRPr="008204F2">
        <w:rPr>
          <w:rFonts w:ascii="Arial" w:hAnsi="Arial"/>
        </w:rPr>
        <w:t>. https://www.fbi.gov/history/cases-and-criminals/beltway-dc-snipers</w:t>
      </w:r>
    </w:p>
    <w:p w14:paraId="681626B9"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t xml:space="preserve">Fox, B., &amp; Farrington, D. P. (2018). What have we learned from offender profiling? A systematic review and meta-analysis of 40 years of research. </w:t>
      </w:r>
      <w:r w:rsidRPr="008204F2">
        <w:rPr>
          <w:rFonts w:ascii="Arial" w:hAnsi="Arial" w:cs="Arial"/>
          <w:i/>
          <w:iCs/>
        </w:rPr>
        <w:t>Psychological Bulletin, 144</w:t>
      </w:r>
      <w:r w:rsidRPr="008204F2">
        <w:rPr>
          <w:rFonts w:ascii="Arial" w:hAnsi="Arial" w:cs="Arial"/>
        </w:rPr>
        <w:t xml:space="preserve">(12), 1247–1274. </w:t>
      </w:r>
      <w:hyperlink r:id="rId6" w:history="1">
        <w:r w:rsidRPr="008204F2">
          <w:rPr>
            <w:rFonts w:ascii="Arial" w:hAnsi="Arial" w:cs="Arial"/>
            <w:color w:val="467886" w:themeColor="hyperlink"/>
            <w:u w:val="single"/>
          </w:rPr>
          <w:t>https://doi.org/10.1037/bul0000170</w:t>
        </w:r>
      </w:hyperlink>
    </w:p>
    <w:p w14:paraId="34D87EF2"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t xml:space="preserve">Goodwill, A. M., Alison, L. J., &amp; Beech, A. R. (2009). What works in offender profiling? A comparison of typological, thematic, and multivariate models. </w:t>
      </w:r>
      <w:proofErr w:type="spellStart"/>
      <w:r w:rsidRPr="008204F2">
        <w:rPr>
          <w:rFonts w:ascii="Arial" w:hAnsi="Arial" w:cs="Arial"/>
          <w:i/>
          <w:iCs/>
        </w:rPr>
        <w:t>Behavioral</w:t>
      </w:r>
      <w:proofErr w:type="spellEnd"/>
      <w:r w:rsidRPr="008204F2">
        <w:rPr>
          <w:rFonts w:ascii="Arial" w:hAnsi="Arial" w:cs="Arial"/>
          <w:i/>
          <w:iCs/>
        </w:rPr>
        <w:t xml:space="preserve"> Sciences &amp; the Law, 27</w:t>
      </w:r>
      <w:r w:rsidRPr="008204F2">
        <w:rPr>
          <w:rFonts w:ascii="Arial" w:hAnsi="Arial" w:cs="Arial"/>
        </w:rPr>
        <w:t xml:space="preserve">(4), 507–529. </w:t>
      </w:r>
      <w:hyperlink r:id="rId7" w:history="1">
        <w:r w:rsidRPr="008204F2">
          <w:rPr>
            <w:rFonts w:ascii="Arial" w:hAnsi="Arial" w:cs="Arial"/>
            <w:color w:val="467886" w:themeColor="hyperlink"/>
            <w:u w:val="single"/>
          </w:rPr>
          <w:t>https://doi.org/10.1002/bsl.867</w:t>
        </w:r>
      </w:hyperlink>
    </w:p>
    <w:p w14:paraId="708AC76D" w14:textId="77777777" w:rsidR="008204F2" w:rsidRPr="008204F2" w:rsidRDefault="008204F2" w:rsidP="00E42A2B">
      <w:pPr>
        <w:spacing w:after="0" w:line="480" w:lineRule="auto"/>
        <w:ind w:left="720" w:hanging="720"/>
        <w:rPr>
          <w:rFonts w:ascii="Arial" w:hAnsi="Arial"/>
        </w:rPr>
      </w:pPr>
      <w:r w:rsidRPr="008204F2">
        <w:rPr>
          <w:rFonts w:ascii="Arial" w:hAnsi="Arial"/>
        </w:rPr>
        <w:t xml:space="preserve">Holloway, J. D. (2003, January). The perils of profiling for the media: Forensic psychologists speak out on the lessons learned from the Washington-area sniper case. </w:t>
      </w:r>
      <w:r w:rsidRPr="008204F2">
        <w:rPr>
          <w:rFonts w:ascii="Arial" w:hAnsi="Arial"/>
          <w:i/>
        </w:rPr>
        <w:t>Monitor on Psychology, 34</w:t>
      </w:r>
      <w:r w:rsidRPr="008204F2">
        <w:rPr>
          <w:rFonts w:ascii="Arial" w:hAnsi="Arial"/>
        </w:rPr>
        <w:t>(1), 30. https://www.apa.org/monitor/jan03/perils</w:t>
      </w:r>
    </w:p>
    <w:p w14:paraId="1711A5AC"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lastRenderedPageBreak/>
        <w:t xml:space="preserve">Rainbow, L. (2008). Taming the beast: The UK approach to the management of </w:t>
      </w:r>
      <w:proofErr w:type="spellStart"/>
      <w:r w:rsidRPr="008204F2">
        <w:rPr>
          <w:rFonts w:ascii="Arial" w:hAnsi="Arial" w:cs="Arial"/>
        </w:rPr>
        <w:t>behavioral</w:t>
      </w:r>
      <w:proofErr w:type="spellEnd"/>
      <w:r w:rsidRPr="008204F2">
        <w:rPr>
          <w:rFonts w:ascii="Arial" w:hAnsi="Arial" w:cs="Arial"/>
        </w:rPr>
        <w:t xml:space="preserve"> investigative advice. </w:t>
      </w:r>
      <w:r w:rsidRPr="008204F2">
        <w:rPr>
          <w:rFonts w:ascii="Arial" w:hAnsi="Arial" w:cs="Arial"/>
          <w:i/>
          <w:iCs/>
        </w:rPr>
        <w:t>Journal of Police and Criminal Psychology, 23</w:t>
      </w:r>
      <w:r w:rsidRPr="008204F2">
        <w:rPr>
          <w:rFonts w:ascii="Arial" w:hAnsi="Arial" w:cs="Arial"/>
        </w:rPr>
        <w:t xml:space="preserve">(2), 90–97. </w:t>
      </w:r>
      <w:hyperlink r:id="rId8" w:history="1">
        <w:r w:rsidRPr="008204F2">
          <w:rPr>
            <w:rFonts w:ascii="Arial" w:hAnsi="Arial" w:cs="Arial"/>
            <w:color w:val="467886" w:themeColor="hyperlink"/>
            <w:u w:val="single"/>
          </w:rPr>
          <w:t>https://doi.org/10.1007/s11896-008-9024-9</w:t>
        </w:r>
      </w:hyperlink>
    </w:p>
    <w:p w14:paraId="1B0D81BE" w14:textId="77777777" w:rsidR="008204F2" w:rsidRPr="008204F2" w:rsidRDefault="008204F2" w:rsidP="00E42A2B">
      <w:pPr>
        <w:spacing w:after="0" w:line="480" w:lineRule="auto"/>
        <w:ind w:left="720" w:hanging="720"/>
        <w:rPr>
          <w:rFonts w:ascii="Arial" w:hAnsi="Arial" w:cs="Arial"/>
          <w:lang w:val="es-ES"/>
        </w:rPr>
      </w:pPr>
      <w:r w:rsidRPr="008204F2">
        <w:rPr>
          <w:rFonts w:ascii="Arial" w:hAnsi="Arial" w:cs="Arial"/>
        </w:rPr>
        <w:t xml:space="preserve">Ressler, R. K., Burgess, A. W., &amp; Douglas, J. E. (1988). </w:t>
      </w:r>
      <w:r w:rsidRPr="008204F2">
        <w:rPr>
          <w:rFonts w:ascii="Arial" w:hAnsi="Arial" w:cs="Arial"/>
          <w:i/>
          <w:iCs/>
        </w:rPr>
        <w:t>Sexual homicide: Patterns and motives</w:t>
      </w:r>
      <w:r w:rsidRPr="008204F2">
        <w:rPr>
          <w:rFonts w:ascii="Arial" w:hAnsi="Arial" w:cs="Arial"/>
        </w:rPr>
        <w:t xml:space="preserve">. </w:t>
      </w:r>
      <w:r w:rsidRPr="008204F2">
        <w:rPr>
          <w:rFonts w:ascii="Arial" w:hAnsi="Arial" w:cs="Arial"/>
          <w:lang w:val="es-ES"/>
        </w:rPr>
        <w:t>Lexington Books.</w:t>
      </w:r>
    </w:p>
    <w:p w14:paraId="703709B9"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lang w:val="es-ES"/>
        </w:rPr>
        <w:t xml:space="preserve">Ribeiro, R. A. B., &amp; de Matos Soeiro, C. B. B. (2021). </w:t>
      </w:r>
      <w:r w:rsidRPr="008204F2">
        <w:rPr>
          <w:rFonts w:ascii="Arial" w:hAnsi="Arial" w:cs="Arial"/>
        </w:rPr>
        <w:t xml:space="preserve">Analysing criminal profiling validity: Underlying problems and future directions. </w:t>
      </w:r>
      <w:r w:rsidRPr="008204F2">
        <w:rPr>
          <w:rFonts w:ascii="Arial" w:hAnsi="Arial" w:cs="Arial"/>
          <w:i/>
          <w:iCs/>
        </w:rPr>
        <w:t>International Journal of Law and Psychiatry, 74</w:t>
      </w:r>
      <w:r w:rsidRPr="008204F2">
        <w:rPr>
          <w:rFonts w:ascii="Arial" w:hAnsi="Arial" w:cs="Arial"/>
        </w:rPr>
        <w:t xml:space="preserve">, Article 101670. </w:t>
      </w:r>
      <w:hyperlink r:id="rId9" w:history="1">
        <w:r w:rsidRPr="008204F2">
          <w:rPr>
            <w:rFonts w:ascii="Arial" w:hAnsi="Arial" w:cs="Arial"/>
            <w:color w:val="467886" w:themeColor="hyperlink"/>
            <w:u w:val="single"/>
          </w:rPr>
          <w:t>https://doi.org/10.1016/j.ijlp.2020.101670</w:t>
        </w:r>
      </w:hyperlink>
    </w:p>
    <w:p w14:paraId="0A7CE4CA" w14:textId="77777777" w:rsidR="008204F2" w:rsidRPr="008204F2" w:rsidRDefault="008204F2" w:rsidP="00E42A2B">
      <w:pPr>
        <w:spacing w:after="0" w:line="480" w:lineRule="auto"/>
        <w:ind w:left="720" w:hanging="720"/>
        <w:rPr>
          <w:rFonts w:ascii="Arial" w:hAnsi="Arial"/>
        </w:rPr>
      </w:pPr>
      <w:r w:rsidRPr="008204F2">
        <w:rPr>
          <w:rFonts w:ascii="Arial" w:hAnsi="Arial"/>
        </w:rPr>
        <w:t xml:space="preserve">Samuels, A. (2012). The Rachel Nickell case: Reflections on the significance. </w:t>
      </w:r>
      <w:r w:rsidRPr="008204F2">
        <w:rPr>
          <w:rFonts w:ascii="Arial" w:hAnsi="Arial"/>
          <w:i/>
        </w:rPr>
        <w:t>Medicine, Science and the Law, 52</w:t>
      </w:r>
      <w:r w:rsidRPr="008204F2">
        <w:rPr>
          <w:rFonts w:ascii="Arial" w:hAnsi="Arial"/>
        </w:rPr>
        <w:t>(3), 181–183. https://doi.org/10.1258/msl.2011.011095</w:t>
      </w:r>
    </w:p>
    <w:p w14:paraId="7461C01E" w14:textId="77777777" w:rsidR="008204F2" w:rsidRPr="008204F2" w:rsidRDefault="008204F2" w:rsidP="00E42A2B">
      <w:pPr>
        <w:spacing w:after="0" w:line="480" w:lineRule="auto"/>
        <w:ind w:left="720" w:hanging="720"/>
        <w:rPr>
          <w:rFonts w:ascii="Arial" w:hAnsi="Arial" w:cs="Arial"/>
        </w:rPr>
      </w:pPr>
      <w:proofErr w:type="spellStart"/>
      <w:r w:rsidRPr="008204F2">
        <w:rPr>
          <w:rFonts w:ascii="Arial" w:hAnsi="Arial" w:cs="Arial"/>
        </w:rPr>
        <w:t>Sigurdardóttir</w:t>
      </w:r>
      <w:proofErr w:type="spellEnd"/>
      <w:r w:rsidRPr="008204F2">
        <w:rPr>
          <w:rFonts w:ascii="Arial" w:hAnsi="Arial" w:cs="Arial"/>
        </w:rPr>
        <w:t xml:space="preserve">, T. D., Rainbow, L., Gregory, A., Gregory, P., &amp; Gudjonsson, G. H. (2024). The current role and contribution of “behavioural investigative advisers” (BIAs) to criminal investigation in the United Kingdom. </w:t>
      </w:r>
      <w:r w:rsidRPr="008204F2">
        <w:rPr>
          <w:rFonts w:ascii="Arial" w:hAnsi="Arial" w:cs="Arial"/>
          <w:i/>
          <w:iCs/>
        </w:rPr>
        <w:t>Journal of Criminal Psychology, 14</w:t>
      </w:r>
      <w:r w:rsidRPr="008204F2">
        <w:rPr>
          <w:rFonts w:ascii="Arial" w:hAnsi="Arial" w:cs="Arial"/>
        </w:rPr>
        <w:t xml:space="preserve">(2), 136–156. </w:t>
      </w:r>
      <w:hyperlink r:id="rId10" w:history="1">
        <w:r w:rsidRPr="008204F2">
          <w:rPr>
            <w:rFonts w:ascii="Arial" w:hAnsi="Arial" w:cs="Arial"/>
            <w:color w:val="467886" w:themeColor="hyperlink"/>
            <w:u w:val="single"/>
          </w:rPr>
          <w:t>https://doi.org/10.1108/JCP-07-2023-0044</w:t>
        </w:r>
      </w:hyperlink>
    </w:p>
    <w:p w14:paraId="65143B94" w14:textId="77777777" w:rsidR="008204F2" w:rsidRPr="008204F2" w:rsidRDefault="008204F2" w:rsidP="00E42A2B">
      <w:pPr>
        <w:spacing w:after="0" w:line="480" w:lineRule="auto"/>
        <w:ind w:left="720" w:hanging="720"/>
        <w:rPr>
          <w:rFonts w:ascii="Arial" w:hAnsi="Arial" w:cs="Arial"/>
        </w:rPr>
      </w:pPr>
      <w:r w:rsidRPr="008204F2">
        <w:rPr>
          <w:rFonts w:ascii="Arial" w:hAnsi="Arial" w:cs="Arial"/>
        </w:rPr>
        <w:t xml:space="preserve">Snook, B., Cullen, R. M., Bennell, C., Taylor, P. J., &amp; Gendreau, P. (2008). The criminal profiling illusion: </w:t>
      </w:r>
      <w:proofErr w:type="gramStart"/>
      <w:r w:rsidRPr="008204F2">
        <w:rPr>
          <w:rFonts w:ascii="Arial" w:hAnsi="Arial" w:cs="Arial"/>
        </w:rPr>
        <w:t>What’s</w:t>
      </w:r>
      <w:proofErr w:type="gramEnd"/>
      <w:r w:rsidRPr="008204F2">
        <w:rPr>
          <w:rFonts w:ascii="Arial" w:hAnsi="Arial" w:cs="Arial"/>
        </w:rPr>
        <w:t xml:space="preserve"> behind the smoke and mirrors? </w:t>
      </w:r>
      <w:r w:rsidRPr="008204F2">
        <w:rPr>
          <w:rFonts w:ascii="Arial" w:hAnsi="Arial" w:cs="Arial"/>
          <w:i/>
          <w:iCs/>
        </w:rPr>
        <w:t xml:space="preserve">Criminal Justice and </w:t>
      </w:r>
      <w:proofErr w:type="spellStart"/>
      <w:r w:rsidRPr="008204F2">
        <w:rPr>
          <w:rFonts w:ascii="Arial" w:hAnsi="Arial" w:cs="Arial"/>
          <w:i/>
          <w:iCs/>
        </w:rPr>
        <w:t>Behavior</w:t>
      </w:r>
      <w:proofErr w:type="spellEnd"/>
      <w:r w:rsidRPr="008204F2">
        <w:rPr>
          <w:rFonts w:ascii="Arial" w:hAnsi="Arial" w:cs="Arial"/>
          <w:i/>
          <w:iCs/>
        </w:rPr>
        <w:t>, 35</w:t>
      </w:r>
      <w:r w:rsidRPr="008204F2">
        <w:rPr>
          <w:rFonts w:ascii="Arial" w:hAnsi="Arial" w:cs="Arial"/>
        </w:rPr>
        <w:t xml:space="preserve">(10), 1257–1276. </w:t>
      </w:r>
      <w:hyperlink r:id="rId11" w:history="1">
        <w:r w:rsidRPr="008204F2">
          <w:rPr>
            <w:rFonts w:ascii="Arial" w:hAnsi="Arial" w:cs="Arial"/>
            <w:color w:val="467886" w:themeColor="hyperlink"/>
            <w:u w:val="single"/>
          </w:rPr>
          <w:t>https://doi.org/10.1177/0093854808321528</w:t>
        </w:r>
      </w:hyperlink>
    </w:p>
    <w:p w14:paraId="543E8032" w14:textId="77777777" w:rsidR="008204F2" w:rsidRPr="008204F2" w:rsidRDefault="008204F2" w:rsidP="008204F2">
      <w:pPr>
        <w:spacing w:after="0" w:line="480" w:lineRule="auto"/>
        <w:rPr>
          <w:rFonts w:ascii="Arial" w:hAnsi="Arial" w:cs="Arial"/>
        </w:rPr>
      </w:pPr>
    </w:p>
    <w:p w14:paraId="12A84D3A" w14:textId="77777777" w:rsidR="000E57FE" w:rsidRPr="000E57FE" w:rsidRDefault="000E57FE" w:rsidP="000E57FE">
      <w:pPr>
        <w:spacing w:line="480" w:lineRule="auto"/>
        <w:ind w:left="720" w:hanging="720"/>
        <w:jc w:val="both"/>
        <w:rPr>
          <w:rFonts w:ascii="Arial" w:hAnsi="Arial" w:cs="Arial"/>
        </w:rPr>
      </w:pPr>
    </w:p>
    <w:p w14:paraId="31F8C8F4" w14:textId="77777777" w:rsidR="001A6682" w:rsidRPr="006B4806" w:rsidRDefault="001A6682" w:rsidP="008F3243">
      <w:pPr>
        <w:spacing w:line="480" w:lineRule="auto"/>
        <w:ind w:left="720" w:hanging="720"/>
        <w:jc w:val="both"/>
        <w:rPr>
          <w:rFonts w:ascii="Arial" w:hAnsi="Arial" w:cs="Arial"/>
        </w:rPr>
      </w:pPr>
    </w:p>
    <w:sectPr w:rsidR="001A6682" w:rsidRPr="006B48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D01CC6"/>
    <w:rsid w:val="00020B60"/>
    <w:rsid w:val="000238FB"/>
    <w:rsid w:val="00032BB7"/>
    <w:rsid w:val="00084EF9"/>
    <w:rsid w:val="000A758E"/>
    <w:rsid w:val="000C4C58"/>
    <w:rsid w:val="000D5365"/>
    <w:rsid w:val="000E2C6E"/>
    <w:rsid w:val="000E57FE"/>
    <w:rsid w:val="00100718"/>
    <w:rsid w:val="00103AA9"/>
    <w:rsid w:val="001270DF"/>
    <w:rsid w:val="00134D95"/>
    <w:rsid w:val="00167F4B"/>
    <w:rsid w:val="001749DE"/>
    <w:rsid w:val="001A6682"/>
    <w:rsid w:val="001B7B3D"/>
    <w:rsid w:val="001C4EE4"/>
    <w:rsid w:val="001E0244"/>
    <w:rsid w:val="001E19DD"/>
    <w:rsid w:val="001F3CC0"/>
    <w:rsid w:val="00200CE6"/>
    <w:rsid w:val="00200D3A"/>
    <w:rsid w:val="00240E4C"/>
    <w:rsid w:val="00284351"/>
    <w:rsid w:val="002848EE"/>
    <w:rsid w:val="00291315"/>
    <w:rsid w:val="002A5F18"/>
    <w:rsid w:val="002B17A7"/>
    <w:rsid w:val="002B4072"/>
    <w:rsid w:val="002B65C2"/>
    <w:rsid w:val="002B6C83"/>
    <w:rsid w:val="002D62C4"/>
    <w:rsid w:val="00311EB9"/>
    <w:rsid w:val="0033175B"/>
    <w:rsid w:val="00333D3D"/>
    <w:rsid w:val="00335967"/>
    <w:rsid w:val="00336824"/>
    <w:rsid w:val="0035039E"/>
    <w:rsid w:val="00377221"/>
    <w:rsid w:val="003A4FB8"/>
    <w:rsid w:val="003C744B"/>
    <w:rsid w:val="003C7F41"/>
    <w:rsid w:val="003D1B4D"/>
    <w:rsid w:val="003D448A"/>
    <w:rsid w:val="003D4D79"/>
    <w:rsid w:val="003E0557"/>
    <w:rsid w:val="003E1492"/>
    <w:rsid w:val="0046740D"/>
    <w:rsid w:val="00483E7D"/>
    <w:rsid w:val="00487AB1"/>
    <w:rsid w:val="004A106F"/>
    <w:rsid w:val="004C1DD2"/>
    <w:rsid w:val="004D2ACB"/>
    <w:rsid w:val="004E34C7"/>
    <w:rsid w:val="00530C39"/>
    <w:rsid w:val="0055547F"/>
    <w:rsid w:val="00574DF3"/>
    <w:rsid w:val="0058378E"/>
    <w:rsid w:val="00595702"/>
    <w:rsid w:val="005B509E"/>
    <w:rsid w:val="005B67D3"/>
    <w:rsid w:val="005C13A8"/>
    <w:rsid w:val="005E062A"/>
    <w:rsid w:val="005E2E63"/>
    <w:rsid w:val="005F3126"/>
    <w:rsid w:val="006013A7"/>
    <w:rsid w:val="0062565E"/>
    <w:rsid w:val="00633931"/>
    <w:rsid w:val="006375A4"/>
    <w:rsid w:val="0066409F"/>
    <w:rsid w:val="006677B7"/>
    <w:rsid w:val="006724AC"/>
    <w:rsid w:val="00697BB5"/>
    <w:rsid w:val="006A5D5B"/>
    <w:rsid w:val="006B4806"/>
    <w:rsid w:val="006D384B"/>
    <w:rsid w:val="006E21D0"/>
    <w:rsid w:val="006F3615"/>
    <w:rsid w:val="00700911"/>
    <w:rsid w:val="00702BF9"/>
    <w:rsid w:val="00726B21"/>
    <w:rsid w:val="00731FB1"/>
    <w:rsid w:val="00751213"/>
    <w:rsid w:val="00786AE2"/>
    <w:rsid w:val="007A5DFE"/>
    <w:rsid w:val="007B583F"/>
    <w:rsid w:val="008204F2"/>
    <w:rsid w:val="008308D7"/>
    <w:rsid w:val="0083383F"/>
    <w:rsid w:val="00866FA0"/>
    <w:rsid w:val="008A2998"/>
    <w:rsid w:val="008B24B1"/>
    <w:rsid w:val="008C320D"/>
    <w:rsid w:val="008F3243"/>
    <w:rsid w:val="008F7C54"/>
    <w:rsid w:val="00915669"/>
    <w:rsid w:val="00931D5A"/>
    <w:rsid w:val="009646CB"/>
    <w:rsid w:val="009850B1"/>
    <w:rsid w:val="00994ED8"/>
    <w:rsid w:val="009A505A"/>
    <w:rsid w:val="009B75D9"/>
    <w:rsid w:val="009C046F"/>
    <w:rsid w:val="009C4691"/>
    <w:rsid w:val="009F2DEB"/>
    <w:rsid w:val="00A04417"/>
    <w:rsid w:val="00A20CBF"/>
    <w:rsid w:val="00A30905"/>
    <w:rsid w:val="00A72BD2"/>
    <w:rsid w:val="00A90A3D"/>
    <w:rsid w:val="00A93A3B"/>
    <w:rsid w:val="00AA6FDA"/>
    <w:rsid w:val="00AD16E5"/>
    <w:rsid w:val="00AE5677"/>
    <w:rsid w:val="00B15FB9"/>
    <w:rsid w:val="00B21729"/>
    <w:rsid w:val="00B23A80"/>
    <w:rsid w:val="00B40E91"/>
    <w:rsid w:val="00B45911"/>
    <w:rsid w:val="00B64997"/>
    <w:rsid w:val="00B7217C"/>
    <w:rsid w:val="00B97177"/>
    <w:rsid w:val="00BA2598"/>
    <w:rsid w:val="00BA6F34"/>
    <w:rsid w:val="00BF43BF"/>
    <w:rsid w:val="00C0342C"/>
    <w:rsid w:val="00C162D5"/>
    <w:rsid w:val="00C16BED"/>
    <w:rsid w:val="00C344FD"/>
    <w:rsid w:val="00C44862"/>
    <w:rsid w:val="00C703AD"/>
    <w:rsid w:val="00C74037"/>
    <w:rsid w:val="00C76C9C"/>
    <w:rsid w:val="00C8366B"/>
    <w:rsid w:val="00CA2C16"/>
    <w:rsid w:val="00CC4EB4"/>
    <w:rsid w:val="00CD501B"/>
    <w:rsid w:val="00CE1B9F"/>
    <w:rsid w:val="00D0708C"/>
    <w:rsid w:val="00D203C1"/>
    <w:rsid w:val="00D25487"/>
    <w:rsid w:val="00D41A10"/>
    <w:rsid w:val="00D501AD"/>
    <w:rsid w:val="00D94AC6"/>
    <w:rsid w:val="00DA73F7"/>
    <w:rsid w:val="00DB4FB3"/>
    <w:rsid w:val="00DB7295"/>
    <w:rsid w:val="00DC4A4C"/>
    <w:rsid w:val="00DC6903"/>
    <w:rsid w:val="00DD2D28"/>
    <w:rsid w:val="00DE4CCC"/>
    <w:rsid w:val="00DE6F6C"/>
    <w:rsid w:val="00DE771B"/>
    <w:rsid w:val="00DF0A5E"/>
    <w:rsid w:val="00DF0CA3"/>
    <w:rsid w:val="00DF2913"/>
    <w:rsid w:val="00E0638C"/>
    <w:rsid w:val="00E23406"/>
    <w:rsid w:val="00E23F61"/>
    <w:rsid w:val="00E42A2B"/>
    <w:rsid w:val="00EB23E9"/>
    <w:rsid w:val="00EB598A"/>
    <w:rsid w:val="00EC29E6"/>
    <w:rsid w:val="00ED1C6F"/>
    <w:rsid w:val="00EE7363"/>
    <w:rsid w:val="00EF42A8"/>
    <w:rsid w:val="00F418DE"/>
    <w:rsid w:val="00F56853"/>
    <w:rsid w:val="00F711C0"/>
    <w:rsid w:val="00F754CE"/>
    <w:rsid w:val="00F82829"/>
    <w:rsid w:val="00F92B02"/>
    <w:rsid w:val="00FB06E7"/>
    <w:rsid w:val="00FC2C8A"/>
    <w:rsid w:val="55D01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C4CB0"/>
  <w15:chartTrackingRefBased/>
  <w15:docId w15:val="{25E9AFD9-3083-4F43-A758-D9018ECD8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3243"/>
    <w:rPr>
      <w:color w:val="467886" w:themeColor="hyperlink"/>
      <w:u w:val="single"/>
    </w:rPr>
  </w:style>
  <w:style w:type="character" w:styleId="UnresolvedMention">
    <w:name w:val="Unresolved Mention"/>
    <w:basedOn w:val="DefaultParagraphFont"/>
    <w:uiPriority w:val="99"/>
    <w:semiHidden/>
    <w:unhideWhenUsed/>
    <w:rsid w:val="008F32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96-008-9024-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02/bsl.86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bul0000170" TargetMode="External"/><Relationship Id="rId11" Type="http://schemas.openxmlformats.org/officeDocument/2006/relationships/hyperlink" Target="https://doi.org/10.1177/0093854808321528" TargetMode="External"/><Relationship Id="rId5" Type="http://schemas.openxmlformats.org/officeDocument/2006/relationships/hyperlink" Target="https://doi.org/10.1080/1068316031000116274" TargetMode="External"/><Relationship Id="rId10" Type="http://schemas.openxmlformats.org/officeDocument/2006/relationships/hyperlink" Target="https://doi.org/10.1108/JCP-07-2023-0044" TargetMode="External"/><Relationship Id="rId4" Type="http://schemas.openxmlformats.org/officeDocument/2006/relationships/hyperlink" Target="https://doi.org/10.1037/1076-8971.8.1.115" TargetMode="External"/><Relationship Id="rId9" Type="http://schemas.openxmlformats.org/officeDocument/2006/relationships/hyperlink" Target="https://doi.org/10.1016/j.ijlp.2020.1016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13</Pages>
  <Words>3115</Words>
  <Characters>17760</Characters>
  <Application>Microsoft Office Word</Application>
  <DocSecurity>0</DocSecurity>
  <Lines>148</Lines>
  <Paragraphs>41</Paragraphs>
  <ScaleCrop>false</ScaleCrop>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169</cp:revision>
  <dcterms:created xsi:type="dcterms:W3CDTF">2026-07-08T13:57:00Z</dcterms:created>
  <dcterms:modified xsi:type="dcterms:W3CDTF">2026-07-11T19:24:00Z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3467b566-38bb-477a-87f8-4bd3b56f2340</vt:lpwstr>
  </property>
</Properties>
</file>