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Module:</w:t>
      </w:r>
    </w:p>
    <w:p w:rsidR="00113E65" w:rsidRPr="00C56CC4" w:rsidRDefault="00113E65"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113E65">
        <w:rPr>
          <w:rFonts w:ascii="Times New Roman" w:eastAsia="Times New Roman" w:hAnsi="Times New Roman" w:cs="Times New Roman"/>
          <w:color w:val="000000" w:themeColor="text1"/>
          <w:kern w:val="36"/>
          <w:sz w:val="40"/>
          <w:szCs w:val="40"/>
        </w:rPr>
        <w:t>Religion and Ritual (TRDL7088)</w:t>
      </w:r>
    </w:p>
    <w:p w:rsidR="00D74389" w:rsidRPr="00C56CC4" w:rsidRDefault="00D74389" w:rsidP="00D7438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D7438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Essay One:</w:t>
      </w:r>
      <w:bookmarkStart w:id="0" w:name="_GoBack"/>
      <w:bookmarkEnd w:id="0"/>
    </w:p>
    <w:p w:rsidR="00D74389" w:rsidRPr="00D74389" w:rsidRDefault="00D74389" w:rsidP="00D74389">
      <w:pPr>
        <w:jc w:val="center"/>
        <w:rPr>
          <w:rFonts w:ascii="Times New Roman" w:eastAsia="Times New Roman" w:hAnsi="Times New Roman" w:cs="Times New Roman"/>
          <w:color w:val="000000" w:themeColor="text1"/>
        </w:rPr>
      </w:pPr>
      <w:r w:rsidRPr="00D74389">
        <w:rPr>
          <w:rFonts w:ascii="Times New Roman" w:eastAsia="Times New Roman" w:hAnsi="Times New Roman" w:cs="Times New Roman"/>
          <w:color w:val="000000" w:themeColor="text1"/>
          <w:shd w:val="clear" w:color="auto" w:fill="FFFFFF"/>
        </w:rPr>
        <w:t>What do different models for analysing ritual tell us about the relationship between ritual and belief?</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Tutor:</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Prof Bettina Schmidt</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Submitted by:</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C56CC4">
        <w:rPr>
          <w:rFonts w:ascii="Times New Roman" w:eastAsia="Times New Roman" w:hAnsi="Times New Roman" w:cs="Times New Roman"/>
          <w:b/>
          <w:color w:val="000000" w:themeColor="text1"/>
          <w:kern w:val="36"/>
          <w:sz w:val="32"/>
          <w:szCs w:val="32"/>
        </w:rPr>
        <w:t>Mohammed Adebayo (1603804)</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University of Wales Trinity Saint David </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Lampeter Campus</w:t>
      </w:r>
    </w:p>
    <w:p w:rsidR="00D74389" w:rsidRPr="00C56CC4" w:rsidRDefault="00D74389" w:rsidP="00113E65">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March 2019</w:t>
      </w:r>
    </w:p>
    <w:p w:rsidR="00D74389" w:rsidRDefault="00D74389" w:rsidP="00113E65">
      <w:pPr>
        <w:shd w:val="clear" w:color="auto" w:fill="FFFFFF"/>
        <w:spacing w:after="100" w:afterAutospacing="1"/>
        <w:jc w:val="center"/>
        <w:outlineLvl w:val="0"/>
        <w:rPr>
          <w:rFonts w:eastAsia="Times New Roman" w:cstheme="minorHAnsi"/>
          <w:color w:val="000000" w:themeColor="text1"/>
          <w:kern w:val="36"/>
        </w:rPr>
      </w:pPr>
    </w:p>
    <w:p w:rsidR="000E3209" w:rsidRDefault="000E3209" w:rsidP="00113E65">
      <w:pPr>
        <w:shd w:val="clear" w:color="auto" w:fill="FFFFFF"/>
        <w:spacing w:after="100" w:afterAutospacing="1"/>
        <w:jc w:val="center"/>
        <w:outlineLvl w:val="0"/>
        <w:rPr>
          <w:rFonts w:eastAsia="Times New Roman" w:cstheme="minorHAnsi"/>
          <w:color w:val="000000" w:themeColor="text1"/>
          <w:kern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r w:rsidRPr="00C56CC4">
        <w:rPr>
          <w:rFonts w:ascii="Times New Roman" w:eastAsia="Times New Roman" w:hAnsi="Times New Roman" w:cs="Times New Roman"/>
          <w:b/>
          <w:color w:val="000000" w:themeColor="text1"/>
          <w:kern w:val="36"/>
          <w:sz w:val="36"/>
          <w:szCs w:val="36"/>
        </w:rPr>
        <w:lastRenderedPageBreak/>
        <w:t>Introduction</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For anyone interested in studying the humanity, religion offers inexhaustible scope, behaviourally or thoughtfully of Homo Sapiens. In the study of beliefs and rituals, the genetic endowments constituted in something of the riches of our imaginative are revealed, at the same time the pragmatic approach that these products of imagination have to provide to the experience demands if the people that proclaimed them will have to be successful in life. Religion is then encountered in many areas of the diverse media of these days</w:t>
      </w:r>
      <w:r w:rsidR="0024532A">
        <w:rPr>
          <w:rFonts w:ascii="Times New Roman" w:eastAsia="Times New Roman" w:hAnsi="Times New Roman" w:cs="Times New Roman"/>
          <w:color w:val="000000" w:themeColor="text1"/>
          <w:kern w:val="36"/>
        </w:rPr>
        <w:t xml:space="preserve"> such as</w:t>
      </w:r>
      <w:r w:rsidRPr="00C56CC4">
        <w:rPr>
          <w:rFonts w:ascii="Times New Roman" w:eastAsia="Times New Roman" w:hAnsi="Times New Roman" w:cs="Times New Roman"/>
          <w:color w:val="000000" w:themeColor="text1"/>
          <w:kern w:val="36"/>
        </w:rPr>
        <w:t>; newspapers, TVs, novels, classrooms and political</w:t>
      </w:r>
      <w:r w:rsidR="0024532A">
        <w:rPr>
          <w:rFonts w:ascii="Times New Roman" w:eastAsia="Times New Roman" w:hAnsi="Times New Roman" w:cs="Times New Roman"/>
          <w:color w:val="000000" w:themeColor="text1"/>
          <w:kern w:val="36"/>
        </w:rPr>
        <w:t xml:space="preserve"> related</w:t>
      </w:r>
      <w:r w:rsidRPr="00C56CC4">
        <w:rPr>
          <w:rFonts w:ascii="Times New Roman" w:eastAsia="Times New Roman" w:hAnsi="Times New Roman" w:cs="Times New Roman"/>
          <w:color w:val="000000" w:themeColor="text1"/>
          <w:kern w:val="36"/>
        </w:rPr>
        <w:t xml:space="preserve"> </w:t>
      </w:r>
      <w:r w:rsidR="0024532A">
        <w:rPr>
          <w:rFonts w:ascii="Times New Roman" w:eastAsia="Times New Roman" w:hAnsi="Times New Roman" w:cs="Times New Roman"/>
          <w:color w:val="000000" w:themeColor="text1"/>
          <w:kern w:val="36"/>
        </w:rPr>
        <w:t>issue</w:t>
      </w:r>
      <w:r w:rsidRPr="00C56CC4">
        <w:rPr>
          <w:rFonts w:ascii="Times New Roman" w:eastAsia="Times New Roman" w:hAnsi="Times New Roman" w:cs="Times New Roman"/>
          <w:color w:val="000000" w:themeColor="text1"/>
          <w:kern w:val="36"/>
        </w:rPr>
        <w:t xml:space="preserve">s e.g. ‘for Americans, the perennial source of controversy between religion and the state as divided by the constitution </w:t>
      </w:r>
      <w:r w:rsidR="0024532A">
        <w:rPr>
          <w:rFonts w:ascii="Times New Roman" w:eastAsia="Times New Roman" w:hAnsi="Times New Roman" w:cs="Times New Roman"/>
          <w:color w:val="000000" w:themeColor="text1"/>
          <w:kern w:val="36"/>
        </w:rPr>
        <w:t>has</w:t>
      </w:r>
      <w:r w:rsidRPr="00C56CC4">
        <w:rPr>
          <w:rFonts w:ascii="Times New Roman" w:eastAsia="Times New Roman" w:hAnsi="Times New Roman" w:cs="Times New Roman"/>
          <w:color w:val="000000" w:themeColor="text1"/>
          <w:kern w:val="36"/>
        </w:rPr>
        <w:t xml:space="preserve"> raised the issue of whether the public funds can be granted in form of </w:t>
      </w:r>
      <w:r w:rsidR="0024532A">
        <w:rPr>
          <w:rFonts w:ascii="Times New Roman" w:eastAsia="Times New Roman" w:hAnsi="Times New Roman" w:cs="Times New Roman"/>
          <w:color w:val="000000" w:themeColor="text1"/>
          <w:kern w:val="36"/>
        </w:rPr>
        <w:t xml:space="preserve">a </w:t>
      </w:r>
      <w:r w:rsidRPr="00C56CC4">
        <w:rPr>
          <w:rFonts w:ascii="Times New Roman" w:eastAsia="Times New Roman" w:hAnsi="Times New Roman" w:cs="Times New Roman"/>
          <w:color w:val="000000" w:themeColor="text1"/>
          <w:kern w:val="36"/>
        </w:rPr>
        <w:t>voucher to pay for parochial education i</w:t>
      </w:r>
      <w:r w:rsidR="0024532A">
        <w:rPr>
          <w:rFonts w:ascii="Times New Roman" w:eastAsia="Times New Roman" w:hAnsi="Times New Roman" w:cs="Times New Roman"/>
          <w:color w:val="000000" w:themeColor="text1"/>
          <w:kern w:val="36"/>
        </w:rPr>
        <w:t>t’</w:t>
      </w:r>
      <w:r w:rsidRPr="00C56CC4">
        <w:rPr>
          <w:rFonts w:ascii="Times New Roman" w:eastAsia="Times New Roman" w:hAnsi="Times New Roman" w:cs="Times New Roman"/>
          <w:color w:val="000000" w:themeColor="text1"/>
          <w:kern w:val="36"/>
        </w:rPr>
        <w:t>s an ongoing issue’</w:t>
      </w:r>
      <w:r w:rsidR="00A60BC3">
        <w:rPr>
          <w:rFonts w:ascii="Times New Roman" w:eastAsia="Times New Roman" w:hAnsi="Times New Roman" w:cs="Times New Roman"/>
          <w:color w:val="000000" w:themeColor="text1"/>
          <w:kern w:val="36"/>
        </w:rPr>
        <w:t xml:space="preserve"> (Hicks 2010).</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One of the well-established fields of scholarly endeavour in the modern academic world is the study of religion </w:t>
      </w:r>
      <w:r w:rsidR="00F32121">
        <w:rPr>
          <w:rFonts w:ascii="Times New Roman" w:eastAsia="Times New Roman" w:hAnsi="Times New Roman" w:cs="Times New Roman"/>
          <w:color w:val="000000" w:themeColor="text1"/>
          <w:kern w:val="36"/>
        </w:rPr>
        <w:t>and</w:t>
      </w:r>
      <w:r w:rsidRPr="00C56CC4">
        <w:rPr>
          <w:rFonts w:ascii="Times New Roman" w:eastAsia="Times New Roman" w:hAnsi="Times New Roman" w:cs="Times New Roman"/>
          <w:color w:val="000000" w:themeColor="text1"/>
          <w:kern w:val="36"/>
        </w:rPr>
        <w:t xml:space="preserve"> the department</w:t>
      </w:r>
      <w:r w:rsidR="0024532A">
        <w:rPr>
          <w:rFonts w:ascii="Times New Roman" w:eastAsia="Times New Roman" w:hAnsi="Times New Roman" w:cs="Times New Roman"/>
          <w:color w:val="000000" w:themeColor="text1"/>
          <w:kern w:val="36"/>
        </w:rPr>
        <w:t>s</w:t>
      </w:r>
      <w:r w:rsidRPr="00C56CC4">
        <w:rPr>
          <w:rFonts w:ascii="Times New Roman" w:eastAsia="Times New Roman" w:hAnsi="Times New Roman" w:cs="Times New Roman"/>
          <w:color w:val="000000" w:themeColor="text1"/>
          <w:kern w:val="36"/>
        </w:rPr>
        <w:t xml:space="preserve"> of theology, Islamic studies, Christian studies, Judaic studies and comparative religious studies </w:t>
      </w:r>
      <w:r w:rsidR="00F32121">
        <w:rPr>
          <w:rFonts w:ascii="Times New Roman" w:eastAsia="Times New Roman" w:hAnsi="Times New Roman" w:cs="Times New Roman"/>
          <w:color w:val="000000" w:themeColor="text1"/>
          <w:kern w:val="36"/>
        </w:rPr>
        <w:t>have taken it as</w:t>
      </w:r>
      <w:r w:rsidRPr="00C56CC4">
        <w:rPr>
          <w:rFonts w:ascii="Times New Roman" w:eastAsia="Times New Roman" w:hAnsi="Times New Roman" w:cs="Times New Roman"/>
          <w:color w:val="000000" w:themeColor="text1"/>
          <w:kern w:val="36"/>
        </w:rPr>
        <w:t xml:space="preserve"> focus of inquiry for the</w:t>
      </w:r>
      <w:r w:rsidR="00F32121">
        <w:rPr>
          <w:rFonts w:ascii="Times New Roman" w:eastAsia="Times New Roman" w:hAnsi="Times New Roman" w:cs="Times New Roman"/>
          <w:color w:val="000000" w:themeColor="text1"/>
          <w:kern w:val="36"/>
        </w:rPr>
        <w:t>re is just few</w:t>
      </w:r>
      <w:r w:rsidRPr="00C56CC4">
        <w:rPr>
          <w:rFonts w:ascii="Times New Roman" w:eastAsia="Times New Roman" w:hAnsi="Times New Roman" w:cs="Times New Roman"/>
          <w:color w:val="000000" w:themeColor="text1"/>
          <w:kern w:val="36"/>
        </w:rPr>
        <w:t xml:space="preserve"> scholar</w:t>
      </w:r>
      <w:r w:rsidR="00F32121">
        <w:rPr>
          <w:rFonts w:ascii="Times New Roman" w:eastAsia="Times New Roman" w:hAnsi="Times New Roman" w:cs="Times New Roman"/>
          <w:color w:val="000000" w:themeColor="text1"/>
          <w:kern w:val="36"/>
        </w:rPr>
        <w:t>s</w:t>
      </w:r>
      <w:r w:rsidRPr="00C56CC4">
        <w:rPr>
          <w:rFonts w:ascii="Times New Roman" w:eastAsia="Times New Roman" w:hAnsi="Times New Roman" w:cs="Times New Roman"/>
          <w:color w:val="000000" w:themeColor="text1"/>
          <w:kern w:val="36"/>
        </w:rPr>
        <w:t xml:space="preserve"> in the field of religion study. The study of religion is </w:t>
      </w:r>
      <w:r w:rsidR="00F32121">
        <w:rPr>
          <w:rFonts w:ascii="Times New Roman" w:eastAsia="Times New Roman" w:hAnsi="Times New Roman" w:cs="Times New Roman"/>
          <w:color w:val="000000" w:themeColor="text1"/>
          <w:kern w:val="36"/>
        </w:rPr>
        <w:t xml:space="preserve">also </w:t>
      </w:r>
      <w:r w:rsidRPr="00C56CC4">
        <w:rPr>
          <w:rFonts w:ascii="Times New Roman" w:eastAsia="Times New Roman" w:hAnsi="Times New Roman" w:cs="Times New Roman"/>
          <w:color w:val="000000" w:themeColor="text1"/>
          <w:kern w:val="36"/>
        </w:rPr>
        <w:t xml:space="preserve">the major topic of study in the departments of anthropology and sociology, very few great scholars have emerged in these two fields as specialists of religion studies. </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This collection of studies is focused on the manifestation of religion on the beliefs and rituals of many diverse societies and also considering the fact about the existence of the two related phenomena, witchcraft and magic. To justify my writing, this </w:t>
      </w:r>
      <w:r w:rsidR="00F32121">
        <w:rPr>
          <w:rFonts w:ascii="Times New Roman" w:eastAsia="Times New Roman" w:hAnsi="Times New Roman" w:cs="Times New Roman"/>
          <w:color w:val="000000" w:themeColor="text1"/>
          <w:kern w:val="36"/>
        </w:rPr>
        <w:t>essay</w:t>
      </w:r>
      <w:r w:rsidRPr="00C56CC4">
        <w:rPr>
          <w:rFonts w:ascii="Times New Roman" w:eastAsia="Times New Roman" w:hAnsi="Times New Roman" w:cs="Times New Roman"/>
          <w:color w:val="000000" w:themeColor="text1"/>
          <w:kern w:val="36"/>
        </w:rPr>
        <w:t xml:space="preserve"> will in a proper scholarly framework focus mainly on the important ideas analysed by the anthropologists and sociologists and what they both rely on while attempting to understand the behaviour of human beings while performing rituals and how their performance can be justified in beliefs. The two nouns on which the topic of this </w:t>
      </w:r>
      <w:r w:rsidR="00F32121">
        <w:rPr>
          <w:rFonts w:ascii="Times New Roman" w:eastAsia="Times New Roman" w:hAnsi="Times New Roman" w:cs="Times New Roman"/>
          <w:color w:val="000000" w:themeColor="text1"/>
          <w:kern w:val="36"/>
        </w:rPr>
        <w:t>e</w:t>
      </w:r>
      <w:r w:rsidRPr="00C56CC4">
        <w:rPr>
          <w:rFonts w:ascii="Times New Roman" w:eastAsia="Times New Roman" w:hAnsi="Times New Roman" w:cs="Times New Roman"/>
          <w:color w:val="000000" w:themeColor="text1"/>
          <w:kern w:val="36"/>
        </w:rPr>
        <w:t>ssay is based on; Ritual and Belief are of course conventional and might come to mind that they are innocent words whose meanings are not that unduly problematic but are not at all as straightforward as they seem to the modern cultural anthropologists.</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p>
    <w:p w:rsidR="003513B6" w:rsidRPr="00C56CC4" w:rsidRDefault="003513B6"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36"/>
          <w:szCs w:val="36"/>
        </w:rPr>
      </w:pPr>
      <w:r w:rsidRPr="00C56CC4">
        <w:rPr>
          <w:rFonts w:ascii="Times New Roman" w:eastAsia="Times New Roman" w:hAnsi="Times New Roman" w:cs="Times New Roman"/>
          <w:b/>
          <w:color w:val="000000" w:themeColor="text1"/>
          <w:kern w:val="36"/>
          <w:sz w:val="36"/>
          <w:szCs w:val="36"/>
        </w:rPr>
        <w:t xml:space="preserve">Analysing the </w:t>
      </w:r>
      <w:r w:rsidR="00F32121">
        <w:rPr>
          <w:rFonts w:ascii="Times New Roman" w:eastAsia="Times New Roman" w:hAnsi="Times New Roman" w:cs="Times New Roman"/>
          <w:b/>
          <w:color w:val="000000" w:themeColor="text1"/>
          <w:kern w:val="36"/>
          <w:sz w:val="36"/>
          <w:szCs w:val="36"/>
        </w:rPr>
        <w:t>R</w:t>
      </w:r>
      <w:r w:rsidRPr="00C56CC4">
        <w:rPr>
          <w:rFonts w:ascii="Times New Roman" w:eastAsia="Times New Roman" w:hAnsi="Times New Roman" w:cs="Times New Roman"/>
          <w:b/>
          <w:color w:val="000000" w:themeColor="text1"/>
          <w:kern w:val="36"/>
          <w:sz w:val="36"/>
          <w:szCs w:val="36"/>
        </w:rPr>
        <w:t xml:space="preserve">elationship </w:t>
      </w:r>
      <w:r w:rsidR="00F32121">
        <w:rPr>
          <w:rFonts w:ascii="Times New Roman" w:eastAsia="Times New Roman" w:hAnsi="Times New Roman" w:cs="Times New Roman"/>
          <w:b/>
          <w:color w:val="000000" w:themeColor="text1"/>
          <w:kern w:val="36"/>
          <w:sz w:val="36"/>
          <w:szCs w:val="36"/>
        </w:rPr>
        <w:t>B</w:t>
      </w:r>
      <w:r w:rsidRPr="00C56CC4">
        <w:rPr>
          <w:rFonts w:ascii="Times New Roman" w:eastAsia="Times New Roman" w:hAnsi="Times New Roman" w:cs="Times New Roman"/>
          <w:b/>
          <w:color w:val="000000" w:themeColor="text1"/>
          <w:kern w:val="36"/>
          <w:sz w:val="36"/>
          <w:szCs w:val="36"/>
        </w:rPr>
        <w:t>etween Ritual and Belief</w:t>
      </w: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Defining the Concepts</w:t>
      </w: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Belief:</w:t>
      </w: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It refers to the state of mind or its habit on how one person has placed confidence and trust in another person or in something e.g. religion, where some people put their belief in God as their creator. Belief can therefore be defined as an idea having the same relevant value as the statement of fact or knowledge. Thus, beliefs in religious perspectives refer to a religious principle or principles of a certain religion which are held firmly by a group of believers of such religion. These tenets of religion </w:t>
      </w:r>
      <w:r w:rsidR="004F1ED6" w:rsidRPr="00C56CC4">
        <w:rPr>
          <w:rFonts w:ascii="Times New Roman" w:eastAsia="Times New Roman" w:hAnsi="Times New Roman" w:cs="Times New Roman"/>
          <w:color w:val="000000" w:themeColor="text1"/>
          <w:kern w:val="36"/>
        </w:rPr>
        <w:t xml:space="preserve">are mostly concerned with the worshipping of what </w:t>
      </w:r>
      <w:r w:rsidR="00F32121">
        <w:rPr>
          <w:rFonts w:ascii="Times New Roman" w:eastAsia="Times New Roman" w:hAnsi="Times New Roman" w:cs="Times New Roman"/>
          <w:color w:val="000000" w:themeColor="text1"/>
          <w:kern w:val="36"/>
        </w:rPr>
        <w:t>is referred to as the</w:t>
      </w:r>
      <w:r w:rsidR="004F1ED6" w:rsidRPr="00C56CC4">
        <w:rPr>
          <w:rFonts w:ascii="Times New Roman" w:eastAsia="Times New Roman" w:hAnsi="Times New Roman" w:cs="Times New Roman"/>
          <w:color w:val="000000" w:themeColor="text1"/>
          <w:kern w:val="36"/>
        </w:rPr>
        <w:t xml:space="preserve"> </w:t>
      </w:r>
      <w:r w:rsidR="00F32121">
        <w:rPr>
          <w:rFonts w:ascii="Times New Roman" w:eastAsia="Times New Roman" w:hAnsi="Times New Roman" w:cs="Times New Roman"/>
          <w:color w:val="000000" w:themeColor="text1"/>
          <w:kern w:val="36"/>
        </w:rPr>
        <w:t>C</w:t>
      </w:r>
      <w:r w:rsidR="004F1ED6" w:rsidRPr="00C56CC4">
        <w:rPr>
          <w:rFonts w:ascii="Times New Roman" w:eastAsia="Times New Roman" w:hAnsi="Times New Roman" w:cs="Times New Roman"/>
          <w:color w:val="000000" w:themeColor="text1"/>
          <w:kern w:val="36"/>
        </w:rPr>
        <w:t>reator (God) otherwise referred to as the supernatural being.</w:t>
      </w:r>
    </w:p>
    <w:p w:rsidR="004F1ED6" w:rsidRPr="00C56CC4" w:rsidRDefault="004F1ED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Religion is described by different researchers of religion in different ways (</w:t>
      </w:r>
      <w:proofErr w:type="spellStart"/>
      <w:r w:rsidRPr="00C56CC4">
        <w:rPr>
          <w:rFonts w:ascii="Times New Roman" w:eastAsia="Times New Roman" w:hAnsi="Times New Roman" w:cs="Times New Roman"/>
          <w:color w:val="000000" w:themeColor="text1"/>
          <w:kern w:val="36"/>
        </w:rPr>
        <w:t>Marett</w:t>
      </w:r>
      <w:proofErr w:type="spellEnd"/>
      <w:r w:rsidRPr="00C56CC4">
        <w:rPr>
          <w:rFonts w:ascii="Times New Roman" w:eastAsia="Times New Roman" w:hAnsi="Times New Roman" w:cs="Times New Roman"/>
          <w:color w:val="000000" w:themeColor="text1"/>
          <w:kern w:val="36"/>
        </w:rPr>
        <w:t xml:space="preserve"> 1909) defined religion as the (</w:t>
      </w:r>
      <w:r w:rsidR="00A65A32" w:rsidRPr="00C56CC4">
        <w:rPr>
          <w:rFonts w:ascii="Times New Roman" w:eastAsia="Times New Roman" w:hAnsi="Times New Roman" w:cs="Times New Roman"/>
          <w:color w:val="000000" w:themeColor="text1"/>
          <w:kern w:val="36"/>
        </w:rPr>
        <w:t>anim</w:t>
      </w:r>
      <w:r w:rsidR="00A65A32">
        <w:rPr>
          <w:rFonts w:ascii="Times New Roman" w:eastAsia="Times New Roman" w:hAnsi="Times New Roman" w:cs="Times New Roman"/>
          <w:color w:val="000000" w:themeColor="text1"/>
          <w:kern w:val="36"/>
        </w:rPr>
        <w:t>a</w:t>
      </w:r>
      <w:r w:rsidR="00A65A32" w:rsidRPr="00C56CC4">
        <w:rPr>
          <w:rFonts w:ascii="Times New Roman" w:eastAsia="Times New Roman" w:hAnsi="Times New Roman" w:cs="Times New Roman"/>
          <w:color w:val="000000" w:themeColor="text1"/>
          <w:kern w:val="36"/>
        </w:rPr>
        <w:t>tism</w:t>
      </w:r>
      <w:r w:rsidRPr="00C56CC4">
        <w:rPr>
          <w:rFonts w:ascii="Times New Roman" w:eastAsia="Times New Roman" w:hAnsi="Times New Roman" w:cs="Times New Roman"/>
          <w:color w:val="000000" w:themeColor="text1"/>
          <w:kern w:val="36"/>
        </w:rPr>
        <w:t xml:space="preserve"> belief) the belief in the unseen supernatural power. The statement of the belief defined as supernatural idea indicates that such belief belongs to a particular region that does not exist within the natural senses.</w:t>
      </w:r>
    </w:p>
    <w:p w:rsidR="004F1ED6" w:rsidRPr="00C56CC4" w:rsidRDefault="004F1ED6"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Ritual:</w:t>
      </w:r>
    </w:p>
    <w:p w:rsidR="004F1ED6" w:rsidRPr="00C56CC4" w:rsidRDefault="004F1ED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Ritual refers to activities that are laid down in a sequence that involves gestures, objects and words, which are performed in </w:t>
      </w:r>
      <w:r w:rsidR="00646202">
        <w:rPr>
          <w:rFonts w:ascii="Times New Roman" w:eastAsia="Times New Roman" w:hAnsi="Times New Roman" w:cs="Times New Roman"/>
          <w:color w:val="000000" w:themeColor="text1"/>
          <w:kern w:val="36"/>
        </w:rPr>
        <w:t xml:space="preserve">a </w:t>
      </w:r>
      <w:r w:rsidRPr="00C56CC4">
        <w:rPr>
          <w:rFonts w:ascii="Times New Roman" w:eastAsia="Times New Roman" w:hAnsi="Times New Roman" w:cs="Times New Roman"/>
          <w:color w:val="000000" w:themeColor="text1"/>
          <w:kern w:val="36"/>
        </w:rPr>
        <w:t xml:space="preserve">secluded area and carried out according to the laid down sequence. It could be ordained by the community traditions or a religious </w:t>
      </w:r>
      <w:r w:rsidR="003513B6" w:rsidRPr="00C56CC4">
        <w:rPr>
          <w:rFonts w:ascii="Times New Roman" w:eastAsia="Times New Roman" w:hAnsi="Times New Roman" w:cs="Times New Roman"/>
          <w:color w:val="000000" w:themeColor="text1"/>
          <w:kern w:val="36"/>
        </w:rPr>
        <w:t>community.</w:t>
      </w: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FF6A1A" w:rsidRP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Pr>
          <w:rFonts w:ascii="Times New Roman" w:eastAsia="Times New Roman" w:hAnsi="Times New Roman" w:cs="Times New Roman"/>
          <w:b/>
          <w:color w:val="000000" w:themeColor="text1"/>
          <w:kern w:val="36"/>
          <w:sz w:val="28"/>
          <w:szCs w:val="28"/>
        </w:rPr>
        <w:t>Theories</w:t>
      </w:r>
      <w:r w:rsidR="00FF6A1A" w:rsidRPr="00C56CC4">
        <w:rPr>
          <w:rFonts w:ascii="Times New Roman" w:eastAsia="Times New Roman" w:hAnsi="Times New Roman" w:cs="Times New Roman"/>
          <w:b/>
          <w:color w:val="000000" w:themeColor="text1"/>
          <w:kern w:val="36"/>
          <w:sz w:val="28"/>
          <w:szCs w:val="28"/>
        </w:rPr>
        <w:t xml:space="preserve"> of Rituals</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Ritual has been theoretically described as action in itself and this definition automatically makes it distinctive from the concept of religion like beliefs and myths. Although, consideration of other qualification may ease the distinction at times but the difference or the importance of distinguishing between the thought and the done still stands. Also, beliefs and creeds exist as to form a mental content or ideological blueprints such as directing, inspiring or promoting activities while they are not activities themselves. Ritual that is action will act and perform these ideological activities. The push for typological clarity sometimes drives the differences to the extreme.</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As a result of this, ritual is then been described by a researcher as a thoughtless action, obsessive, routinized, mimetic or habitual and therefore, the mere formal and pure physical interpretation of prior logical ideas. As clearly as the differentiation between ritual and belief has been taken for granted over the time so also is the importance of what this differentiation reflects on. A researcher, Edward Shils was of the notion that belief and ritual are relatively entwined but still they are divisible. Hence, it makes sense to say that one can adopt belief without having to take part in the ritual activities attached to it. The researcher concluded that beliefs exist without ritual, but ritual cannot be practiced without first establishing a belief composing such ritual activity.</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There is an obvious distinction between ritual and belief, belief refers to forming concept about something while ritual forms actions or activities in a ritualistic perspective, ritual could also be defined as repeated set of actions in a ceremonial form usually refer</w:t>
      </w:r>
      <w:r w:rsidR="005115E6">
        <w:rPr>
          <w:rFonts w:ascii="Times New Roman" w:eastAsia="Times New Roman" w:hAnsi="Times New Roman" w:cs="Times New Roman"/>
          <w:color w:val="000000" w:themeColor="text1"/>
          <w:kern w:val="36"/>
        </w:rPr>
        <w:t>red</w:t>
      </w:r>
      <w:r w:rsidRPr="00C56CC4">
        <w:rPr>
          <w:rFonts w:ascii="Times New Roman" w:eastAsia="Times New Roman" w:hAnsi="Times New Roman" w:cs="Times New Roman"/>
          <w:color w:val="000000" w:themeColor="text1"/>
          <w:kern w:val="36"/>
        </w:rPr>
        <w:t xml:space="preserve"> to by the community as practical faith. Ritual takes a pattern of activity that is aimed to spiritually control the affairs of human.</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Religious belief is displayed clearly during the ritual activity such as ritual of funeral performance. Ritual provides an avenue for the congregation of members and practitioners and social values thereby reaffirmed. Wallace (1966) is of the notion that the primary constitution of religion is to use ritual to mobilize the spirit and seek spiritual assistance from the supernatural forces.</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Another structural pattern of theoretical discussions of ritual describes ritual as the structural mechanism and functional type which is meant to reiterate the dichotomy of the thought action which appears in a form of distinction between behaviour and belief. The portrayal of ritual as mechanism and the ritual as thought action meant to integrate thought and action are both the structural patterns that can be considered in several analytical approaches to </w:t>
      </w:r>
      <w:r w:rsidR="005115E6">
        <w:rPr>
          <w:rFonts w:ascii="Times New Roman" w:eastAsia="Times New Roman" w:hAnsi="Times New Roman" w:cs="Times New Roman"/>
          <w:color w:val="000000" w:themeColor="text1"/>
          <w:kern w:val="36"/>
        </w:rPr>
        <w:t>defining</w:t>
      </w:r>
      <w:r w:rsidRPr="00C56CC4">
        <w:rPr>
          <w:rFonts w:ascii="Times New Roman" w:eastAsia="Times New Roman" w:hAnsi="Times New Roman" w:cs="Times New Roman"/>
          <w:color w:val="000000" w:themeColor="text1"/>
          <w:kern w:val="36"/>
        </w:rPr>
        <w:t xml:space="preserve"> rituals.</w:t>
      </w:r>
    </w:p>
    <w:p w:rsidR="00FF6A1A" w:rsidRPr="00C56CC4" w:rsidRDefault="00FF6A1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Durkheim</w:t>
      </w:r>
      <w:r w:rsidR="00D37101">
        <w:rPr>
          <w:rFonts w:ascii="Times New Roman" w:eastAsia="Times New Roman" w:hAnsi="Times New Roman" w:cs="Times New Roman"/>
          <w:color w:val="000000" w:themeColor="text1"/>
          <w:kern w:val="36"/>
        </w:rPr>
        <w:t xml:space="preserve"> (1965)</w:t>
      </w:r>
      <w:r w:rsidRPr="00C56CC4">
        <w:rPr>
          <w:rFonts w:ascii="Times New Roman" w:eastAsia="Times New Roman" w:hAnsi="Times New Roman" w:cs="Times New Roman"/>
          <w:color w:val="000000" w:themeColor="text1"/>
          <w:kern w:val="36"/>
        </w:rPr>
        <w:t xml:space="preserve"> mentioned that religion comprises of beliefs and rites; beliefs </w:t>
      </w:r>
      <w:r w:rsidR="005115E6">
        <w:rPr>
          <w:rFonts w:ascii="Times New Roman" w:eastAsia="Times New Roman" w:hAnsi="Times New Roman" w:cs="Times New Roman"/>
          <w:color w:val="000000" w:themeColor="text1"/>
          <w:kern w:val="36"/>
        </w:rPr>
        <w:t xml:space="preserve">are </w:t>
      </w:r>
      <w:r w:rsidRPr="00C56CC4">
        <w:rPr>
          <w:rFonts w:ascii="Times New Roman" w:eastAsia="Times New Roman" w:hAnsi="Times New Roman" w:cs="Times New Roman"/>
          <w:color w:val="000000" w:themeColor="text1"/>
          <w:kern w:val="36"/>
        </w:rPr>
        <w:t>having the representation of the sacred while rites are the determining modes of action which are only characterized as the representations of the sacred that are the object of the rites.</w:t>
      </w:r>
    </w:p>
    <w:p w:rsidR="003513B6" w:rsidRPr="00C56CC4" w:rsidRDefault="003513B6"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Beliefs and Rituals</w:t>
      </w:r>
      <w:r w:rsidR="0093012A" w:rsidRPr="00C56CC4">
        <w:rPr>
          <w:rFonts w:ascii="Times New Roman" w:eastAsia="Times New Roman" w:hAnsi="Times New Roman" w:cs="Times New Roman"/>
          <w:b/>
          <w:color w:val="000000" w:themeColor="text1"/>
          <w:kern w:val="36"/>
          <w:sz w:val="28"/>
          <w:szCs w:val="28"/>
        </w:rPr>
        <w:t xml:space="preserve"> - The relationship   </w:t>
      </w:r>
    </w:p>
    <w:p w:rsidR="003513B6" w:rsidRPr="00C56CC4" w:rsidRDefault="003513B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Beliefs and rituals both have strong ties of relationship. Apparently, all rituals are directly or indirectly based on different types of beliefs. Rituals cannot be performed without the existence or the sequence of beliefs. It becomes impossible because rituals are based on beliefs and beliefs set the avenue for ritual to emerge.</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Religion is composed of a system of belief and a system of ritual and it’s a matter of both. Religion is described as the human’s belief in the supernatural and spiritual powers. According to Durkheim, sacred, profane, holy and unholy are all concepts that are basically central to religion. The idea of something being holy or unholy is derived from human’s attitudes and reactions of our minds towards the thing. That is the quality we attribute to such thing.</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It is not an intrinsic in the thing but an emotional and sentimental attitude of human that create the feelings of why we place some certain things specially above and distinctively away from the ordinary occurrences of our daily life. Religion has been analysed to reach the conclusion that in light of the analysis above, the subjective attitude of human’s feeling toward a thing can be categorised into two different components of what can be referred to as holy. They are religion as a system of belief and as a system of ritual. </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b/>
          <w:color w:val="000000" w:themeColor="text1"/>
          <w:kern w:val="36"/>
        </w:rPr>
        <w:t>Religion as a system of Belief</w:t>
      </w:r>
      <w:r w:rsidRPr="00C56CC4">
        <w:rPr>
          <w:rFonts w:ascii="Times New Roman" w:eastAsia="Times New Roman" w:hAnsi="Times New Roman" w:cs="Times New Roman"/>
          <w:color w:val="000000" w:themeColor="text1"/>
          <w:kern w:val="36"/>
        </w:rPr>
        <w:t xml:space="preserve"> – every religious groups have their beliefs by which their religion is based upon, they also possessed knowledge and training by which the activities of such religion is governed, and influences are exercised on the followers. Belief of a religion has become a cerebral aspect of religion. Belief analyses the nature and the origin of the sacred.</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Belief assumes that sacred things exist, it explains what the world actually all about, what are the creatures’ inhabitant in the world and what are the historical background and the present situation of them. It also provides us with the information about the creation of the universe, the life and death, the information about hereafter, life after death and all other future information about existence as well as other subtle matters.</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Above is the information identified from what belief has given about the super-empirical world. It also informs us of the relationship between the world and the actual world we live in. Belief also informs us of the nature of the sacred objects, what it looks like and what is the link between this object and the super-empirical world, this is one important knowledge derived from belief. It is hereby noted that belief is based upon attitude and not on observation, it is also rested upon faith rather than evidence. In belief, the substance of things is hoped for while the evidence of things cannot be seen according to biblical language.</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b/>
          <w:color w:val="000000" w:themeColor="text1"/>
          <w:kern w:val="36"/>
        </w:rPr>
        <w:t>Religion as a system of Ritual</w:t>
      </w:r>
      <w:r w:rsidRPr="00C56CC4">
        <w:rPr>
          <w:rFonts w:ascii="Times New Roman" w:eastAsia="Times New Roman" w:hAnsi="Times New Roman" w:cs="Times New Roman"/>
          <w:color w:val="000000" w:themeColor="text1"/>
          <w:kern w:val="36"/>
        </w:rPr>
        <w:t xml:space="preserve"> – religious ritual is the other component of religion but practical in nature. Ritual is the symbolic performance attached to the sacred, it is a behaviour that is linked to the super-empirical objects and sacred entities (Douglas </w:t>
      </w:r>
      <w:r w:rsidR="00A65A32">
        <w:rPr>
          <w:rFonts w:ascii="Times New Roman" w:eastAsia="Times New Roman" w:hAnsi="Times New Roman" w:cs="Times New Roman"/>
          <w:color w:val="000000" w:themeColor="text1"/>
          <w:kern w:val="36"/>
        </w:rPr>
        <w:t>1960</w:t>
      </w:r>
      <w:r w:rsidRPr="00C56CC4">
        <w:rPr>
          <w:rFonts w:ascii="Times New Roman" w:eastAsia="Times New Roman" w:hAnsi="Times New Roman" w:cs="Times New Roman"/>
          <w:color w:val="000000" w:themeColor="text1"/>
          <w:kern w:val="36"/>
        </w:rPr>
        <w:t>).</w:t>
      </w:r>
    </w:p>
    <w:p w:rsidR="00401920" w:rsidRPr="00C56CC4" w:rsidRDefault="00401920"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Ritual has a sacred character. It is expressed by the internal attitude which is symbolic of the unseen forces. It can take the picture of any known behaviour such as wearing of garments and reading of some verses such as the hymns and some immersions in some defined rivers. It can also performances such as prostration, singing, weeping, dancing etc. These are religious character of a behaviour taken towards ritual and not from the ordinary behaviour itself. Same behaviour taken towards ritual in one context could be holy in one instance and unholy or ordinary in another instance. Ritual means reminding individual practitioner of the holy world and to support his faith, this gives him emotional ecstasy. Ritual becomes effective as a unifying factor just as when Muslims do </w:t>
      </w:r>
      <w:proofErr w:type="spellStart"/>
      <w:r w:rsidRPr="00C56CC4">
        <w:rPr>
          <w:rFonts w:ascii="Times New Roman" w:eastAsia="Times New Roman" w:hAnsi="Times New Roman" w:cs="Times New Roman"/>
          <w:color w:val="000000" w:themeColor="text1"/>
          <w:kern w:val="36"/>
        </w:rPr>
        <w:t>Namaz</w:t>
      </w:r>
      <w:proofErr w:type="spellEnd"/>
      <w:r w:rsidRPr="00C56CC4">
        <w:rPr>
          <w:rFonts w:ascii="Times New Roman" w:eastAsia="Times New Roman" w:hAnsi="Times New Roman" w:cs="Times New Roman"/>
          <w:color w:val="000000" w:themeColor="text1"/>
          <w:kern w:val="36"/>
        </w:rPr>
        <w:t xml:space="preserve"> together in the mosque.</w:t>
      </w: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p>
    <w:p w:rsidR="00A5082B" w:rsidRPr="00C56CC4" w:rsidRDefault="00A5082B"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Conclusion</w:t>
      </w:r>
    </w:p>
    <w:p w:rsidR="00A5082B" w:rsidRPr="00C56CC4" w:rsidRDefault="00A5082B"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 xml:space="preserve">Ritual has been proven to be the practical aspect of belief in which case they are intertwined </w:t>
      </w:r>
      <w:r w:rsidR="00F20DA5" w:rsidRPr="00C56CC4">
        <w:rPr>
          <w:rFonts w:ascii="Times New Roman" w:eastAsia="Times New Roman" w:hAnsi="Times New Roman" w:cs="Times New Roman"/>
          <w:color w:val="000000" w:themeColor="text1"/>
          <w:kern w:val="36"/>
        </w:rPr>
        <w:t>together and</w:t>
      </w:r>
      <w:r w:rsidRPr="00C56CC4">
        <w:rPr>
          <w:rFonts w:ascii="Times New Roman" w:eastAsia="Times New Roman" w:hAnsi="Times New Roman" w:cs="Times New Roman"/>
          <w:color w:val="000000" w:themeColor="text1"/>
          <w:kern w:val="36"/>
        </w:rPr>
        <w:t xml:space="preserve"> if the necessary pre-requisites of ritual performance is to be discussed, it will pose a trivial invocation on the participant’s commitment and belief in the ritual’s implication. Thus, it is agreed that anyone seems to have participated in the performance of ritual </w:t>
      </w:r>
      <w:r w:rsidR="00134109" w:rsidRPr="00C56CC4">
        <w:rPr>
          <w:rFonts w:ascii="Times New Roman" w:eastAsia="Times New Roman" w:hAnsi="Times New Roman" w:cs="Times New Roman"/>
          <w:color w:val="000000" w:themeColor="text1"/>
          <w:kern w:val="36"/>
        </w:rPr>
        <w:t xml:space="preserve">activities such person has accepted the basis </w:t>
      </w:r>
      <w:r w:rsidR="00F20DA5" w:rsidRPr="00C56CC4">
        <w:rPr>
          <w:rFonts w:ascii="Times New Roman" w:eastAsia="Times New Roman" w:hAnsi="Times New Roman" w:cs="Times New Roman"/>
          <w:color w:val="000000" w:themeColor="text1"/>
          <w:kern w:val="36"/>
        </w:rPr>
        <w:t xml:space="preserve">of ritual </w:t>
      </w:r>
      <w:r w:rsidR="00134109" w:rsidRPr="00C56CC4">
        <w:rPr>
          <w:rFonts w:ascii="Times New Roman" w:eastAsia="Times New Roman" w:hAnsi="Times New Roman" w:cs="Times New Roman"/>
          <w:color w:val="000000" w:themeColor="text1"/>
          <w:kern w:val="36"/>
        </w:rPr>
        <w:t xml:space="preserve">and what the implication of ritual is all about. Again, if commitment is a requirement for the performance of ritual action, this will be arguable with the reasoning that; is it flowing from the participant’s personal belief </w:t>
      </w:r>
      <w:r w:rsidR="00F20DA5" w:rsidRPr="00C56CC4">
        <w:rPr>
          <w:rFonts w:ascii="Times New Roman" w:eastAsia="Times New Roman" w:hAnsi="Times New Roman" w:cs="Times New Roman"/>
          <w:color w:val="000000" w:themeColor="text1"/>
          <w:kern w:val="36"/>
        </w:rPr>
        <w:t xml:space="preserve">as regards the ritual’s doctrinal framework or is it just about accepting the social rules that are connected to the ritual? </w:t>
      </w:r>
      <w:r w:rsidR="005E7C80" w:rsidRPr="00C56CC4">
        <w:rPr>
          <w:rFonts w:ascii="Times New Roman" w:eastAsia="Times New Roman" w:hAnsi="Times New Roman" w:cs="Times New Roman"/>
          <w:color w:val="000000" w:themeColor="text1"/>
          <w:kern w:val="36"/>
        </w:rPr>
        <w:t>In other words, eating a piece of bread and having a drink afterward, is that all about ritual performance or is it the inward personal belief in the significance of the act of ritual doctrine that needed to be possessed to correctly perform ritual?</w:t>
      </w:r>
      <w:r w:rsidR="00D45444">
        <w:rPr>
          <w:rFonts w:ascii="Times New Roman" w:eastAsia="Times New Roman" w:hAnsi="Times New Roman" w:cs="Times New Roman"/>
          <w:color w:val="000000" w:themeColor="text1"/>
          <w:kern w:val="36"/>
        </w:rPr>
        <w:t xml:space="preserve"> Rappaport (1999).</w:t>
      </w:r>
    </w:p>
    <w:p w:rsidR="006A028F" w:rsidRPr="00C56CC4" w:rsidRDefault="006A028F"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r w:rsidRPr="00C56CC4">
        <w:rPr>
          <w:rFonts w:ascii="Times New Roman" w:eastAsia="Times New Roman" w:hAnsi="Times New Roman" w:cs="Times New Roman"/>
          <w:color w:val="000000" w:themeColor="text1"/>
          <w:kern w:val="36"/>
        </w:rPr>
        <w:t>Islamic ritual for example, Muslims are required to uphold the five pillars of their faith e.g. five daily prayers, the belief is an oral confession as an aspect of the religion in which case once you pronounce the ‘</w:t>
      </w:r>
      <w:proofErr w:type="spellStart"/>
      <w:r w:rsidR="005E7C80" w:rsidRPr="00C56CC4">
        <w:rPr>
          <w:rFonts w:ascii="Times New Roman" w:eastAsia="Times New Roman" w:hAnsi="Times New Roman" w:cs="Times New Roman"/>
          <w:color w:val="000000" w:themeColor="text1"/>
          <w:kern w:val="36"/>
        </w:rPr>
        <w:t>S</w:t>
      </w:r>
      <w:r w:rsidRPr="00C56CC4">
        <w:rPr>
          <w:rFonts w:ascii="Times New Roman" w:eastAsia="Times New Roman" w:hAnsi="Times New Roman" w:cs="Times New Roman"/>
          <w:color w:val="000000" w:themeColor="text1"/>
          <w:kern w:val="36"/>
        </w:rPr>
        <w:t>hahaada</w:t>
      </w:r>
      <w:r w:rsidR="005E7C80" w:rsidRPr="00C56CC4">
        <w:rPr>
          <w:rFonts w:ascii="Times New Roman" w:eastAsia="Times New Roman" w:hAnsi="Times New Roman" w:cs="Times New Roman"/>
          <w:color w:val="000000" w:themeColor="text1"/>
          <w:kern w:val="36"/>
        </w:rPr>
        <w:t>h</w:t>
      </w:r>
      <w:proofErr w:type="spellEnd"/>
      <w:r w:rsidRPr="00C56CC4">
        <w:rPr>
          <w:rFonts w:ascii="Times New Roman" w:eastAsia="Times New Roman" w:hAnsi="Times New Roman" w:cs="Times New Roman"/>
          <w:color w:val="000000" w:themeColor="text1"/>
          <w:kern w:val="36"/>
        </w:rPr>
        <w:t xml:space="preserve">’ the confession of oneness of Allah and </w:t>
      </w:r>
      <w:r w:rsidR="005E7C80" w:rsidRPr="00C56CC4">
        <w:rPr>
          <w:rFonts w:ascii="Times New Roman" w:eastAsia="Times New Roman" w:hAnsi="Times New Roman" w:cs="Times New Roman"/>
          <w:color w:val="000000" w:themeColor="text1"/>
          <w:kern w:val="36"/>
        </w:rPr>
        <w:t xml:space="preserve">to </w:t>
      </w:r>
      <w:r w:rsidRPr="00C56CC4">
        <w:rPr>
          <w:rFonts w:ascii="Times New Roman" w:eastAsia="Times New Roman" w:hAnsi="Times New Roman" w:cs="Times New Roman"/>
          <w:color w:val="000000" w:themeColor="text1"/>
          <w:kern w:val="36"/>
        </w:rPr>
        <w:t xml:space="preserve">affirm that Prophet Mohammed is the messenger of Allah, </w:t>
      </w:r>
      <w:r w:rsidR="005E7C80" w:rsidRPr="00C56CC4">
        <w:rPr>
          <w:rFonts w:ascii="Times New Roman" w:eastAsia="Times New Roman" w:hAnsi="Times New Roman" w:cs="Times New Roman"/>
          <w:color w:val="000000" w:themeColor="text1"/>
          <w:kern w:val="36"/>
        </w:rPr>
        <w:t xml:space="preserve">with this, </w:t>
      </w:r>
      <w:r w:rsidRPr="00C56CC4">
        <w:rPr>
          <w:rFonts w:ascii="Times New Roman" w:eastAsia="Times New Roman" w:hAnsi="Times New Roman" w:cs="Times New Roman"/>
          <w:color w:val="000000" w:themeColor="text1"/>
          <w:kern w:val="36"/>
        </w:rPr>
        <w:t xml:space="preserve">you have been regarded as a Muslim, that is </w:t>
      </w:r>
      <w:r w:rsidR="005E7C80" w:rsidRPr="00C56CC4">
        <w:rPr>
          <w:rFonts w:ascii="Times New Roman" w:eastAsia="Times New Roman" w:hAnsi="Times New Roman" w:cs="Times New Roman"/>
          <w:color w:val="000000" w:themeColor="text1"/>
          <w:kern w:val="36"/>
        </w:rPr>
        <w:t>just one side of it which is the belief. Second part is the ritual performance which involves the aforementioned daily prayers. Muslims are regarded as non-practising Muslim when they do not observe these prayers on the regular basis hence, they are regarded as no difference between themselves and the non-believers</w:t>
      </w:r>
      <w:r w:rsidR="00C56CC4" w:rsidRPr="00C56CC4">
        <w:rPr>
          <w:rFonts w:ascii="Times New Roman" w:eastAsia="Times New Roman" w:hAnsi="Times New Roman" w:cs="Times New Roman"/>
          <w:color w:val="000000" w:themeColor="text1"/>
          <w:kern w:val="36"/>
        </w:rPr>
        <w:t xml:space="preserve"> which is punishable in the hereafter</w:t>
      </w:r>
      <w:r w:rsidR="00A65A32">
        <w:rPr>
          <w:rFonts w:ascii="Times New Roman" w:eastAsia="Times New Roman" w:hAnsi="Times New Roman" w:cs="Times New Roman"/>
          <w:color w:val="000000" w:themeColor="text1"/>
          <w:kern w:val="36"/>
        </w:rPr>
        <w:t xml:space="preserve"> </w:t>
      </w:r>
      <w:r w:rsidR="00241B8A">
        <w:rPr>
          <w:rFonts w:ascii="Times New Roman" w:eastAsia="Times New Roman" w:hAnsi="Times New Roman" w:cs="Times New Roman"/>
          <w:color w:val="000000" w:themeColor="text1"/>
          <w:kern w:val="36"/>
        </w:rPr>
        <w:t>(</w:t>
      </w:r>
      <w:r w:rsidR="00A65A32">
        <w:rPr>
          <w:rFonts w:ascii="Times New Roman" w:eastAsia="Times New Roman" w:hAnsi="Times New Roman" w:cs="Times New Roman"/>
          <w:color w:val="000000" w:themeColor="text1"/>
          <w:kern w:val="36"/>
        </w:rPr>
        <w:t>Mah</w:t>
      </w:r>
      <w:r w:rsidR="00241B8A">
        <w:rPr>
          <w:rFonts w:ascii="Times New Roman" w:eastAsia="Times New Roman" w:hAnsi="Times New Roman" w:cs="Times New Roman"/>
          <w:color w:val="000000" w:themeColor="text1"/>
          <w:kern w:val="36"/>
        </w:rPr>
        <w:t>mood 2001).</w:t>
      </w:r>
    </w:p>
    <w:p w:rsidR="008A4C06" w:rsidRPr="00C56CC4" w:rsidRDefault="008A4C0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Default="00C56CC4" w:rsidP="00C56CC4">
      <w:pPr>
        <w:shd w:val="clear" w:color="auto" w:fill="FFFFFF"/>
        <w:spacing w:after="100" w:afterAutospacing="1" w:line="480" w:lineRule="auto"/>
        <w:jc w:val="both"/>
        <w:outlineLvl w:val="0"/>
        <w:rPr>
          <w:rFonts w:ascii="Times New Roman" w:eastAsia="Times New Roman" w:hAnsi="Times New Roman" w:cs="Times New Roman"/>
          <w:b/>
          <w:color w:val="000000" w:themeColor="text1"/>
          <w:kern w:val="36"/>
          <w:sz w:val="28"/>
          <w:szCs w:val="28"/>
        </w:rPr>
      </w:pPr>
      <w:r w:rsidRPr="00C56CC4">
        <w:rPr>
          <w:rFonts w:ascii="Times New Roman" w:eastAsia="Times New Roman" w:hAnsi="Times New Roman" w:cs="Times New Roman"/>
          <w:b/>
          <w:color w:val="000000" w:themeColor="text1"/>
          <w:kern w:val="36"/>
          <w:sz w:val="28"/>
          <w:szCs w:val="28"/>
        </w:rPr>
        <w:t xml:space="preserve">References </w:t>
      </w:r>
    </w:p>
    <w:p w:rsidR="00A65A32" w:rsidRPr="00A65A32" w:rsidRDefault="00A65A32" w:rsidP="00A65A32">
      <w:pPr>
        <w:pStyle w:val="NormalWeb"/>
      </w:pPr>
      <w:r w:rsidRPr="00A65A32">
        <w:t>Douglas, M.</w:t>
      </w:r>
      <w:r>
        <w:t xml:space="preserve"> (</w:t>
      </w:r>
      <w:r w:rsidRPr="00A65A32">
        <w:t>1960</w:t>
      </w:r>
      <w:r>
        <w:t>)</w:t>
      </w:r>
      <w:r w:rsidRPr="00A65A32">
        <w:t xml:space="preserve"> </w:t>
      </w:r>
      <w:r w:rsidRPr="00A65A32">
        <w:rPr>
          <w:i/>
          <w:iCs/>
        </w:rPr>
        <w:t xml:space="preserve">Purity and Danger. </w:t>
      </w:r>
      <w:r w:rsidRPr="00A65A32">
        <w:t>New York: Praeger</w:t>
      </w:r>
    </w:p>
    <w:p w:rsidR="00D37101" w:rsidRPr="00A65A32" w:rsidRDefault="00D37101" w:rsidP="00A65A32">
      <w:pPr>
        <w:pStyle w:val="NormalWeb"/>
      </w:pPr>
      <w:r w:rsidRPr="00D37101">
        <w:t xml:space="preserve">Durkheim, </w:t>
      </w:r>
      <w:r w:rsidR="00A65A32">
        <w:t>E</w:t>
      </w:r>
      <w:r w:rsidRPr="00D37101">
        <w:t>.</w:t>
      </w:r>
      <w:r w:rsidR="00A65A32">
        <w:t xml:space="preserve"> (1965)</w:t>
      </w:r>
      <w:r w:rsidRPr="00D37101">
        <w:t xml:space="preserve"> </w:t>
      </w:r>
      <w:r w:rsidRPr="00D37101">
        <w:rPr>
          <w:i/>
          <w:iCs/>
        </w:rPr>
        <w:t xml:space="preserve">The Elementary Forms of the Religious Life. </w:t>
      </w:r>
      <w:r w:rsidRPr="00D37101">
        <w:t xml:space="preserve">Translated by J. W. Swain. New York: Free Press </w:t>
      </w:r>
    </w:p>
    <w:p w:rsidR="00A60BC3" w:rsidRDefault="00A60BC3" w:rsidP="00241B8A">
      <w:pPr>
        <w:spacing w:line="276" w:lineRule="auto"/>
        <w:jc w:val="both"/>
        <w:rPr>
          <w:rFonts w:ascii="Times New Roman" w:hAnsi="Times New Roman" w:cs="Times New Roman"/>
          <w:lang w:val="en-US" w:eastAsia="it-IT"/>
        </w:rPr>
      </w:pPr>
      <w:r>
        <w:rPr>
          <w:rFonts w:ascii="Times New Roman" w:hAnsi="Times New Roman" w:cs="Times New Roman"/>
          <w:lang w:val="en-US" w:eastAsia="it-IT"/>
        </w:rPr>
        <w:t>Hicks, D. Ritual and Belief: Readings in the Anthropology of Religion. 3</w:t>
      </w:r>
      <w:r w:rsidRPr="00A60BC3">
        <w:rPr>
          <w:rFonts w:ascii="Times New Roman" w:hAnsi="Times New Roman" w:cs="Times New Roman"/>
          <w:vertAlign w:val="superscript"/>
          <w:lang w:val="en-US" w:eastAsia="it-IT"/>
        </w:rPr>
        <w:t>rd</w:t>
      </w:r>
      <w:r>
        <w:rPr>
          <w:rFonts w:ascii="Times New Roman" w:hAnsi="Times New Roman" w:cs="Times New Roman"/>
          <w:lang w:val="en-US" w:eastAsia="it-IT"/>
        </w:rPr>
        <w:t xml:space="preserve"> Edition </w:t>
      </w:r>
      <w:proofErr w:type="spellStart"/>
      <w:r>
        <w:rPr>
          <w:rFonts w:ascii="Times New Roman" w:hAnsi="Times New Roman" w:cs="Times New Roman"/>
          <w:lang w:val="en-US" w:eastAsia="it-IT"/>
        </w:rPr>
        <w:t>AltaMira</w:t>
      </w:r>
      <w:proofErr w:type="spellEnd"/>
      <w:r>
        <w:rPr>
          <w:rFonts w:ascii="Times New Roman" w:hAnsi="Times New Roman" w:cs="Times New Roman"/>
          <w:lang w:val="en-US" w:eastAsia="it-IT"/>
        </w:rPr>
        <w:t xml:space="preserve"> Press.</w:t>
      </w:r>
    </w:p>
    <w:p w:rsidR="00A60BC3" w:rsidRDefault="00A60BC3" w:rsidP="00241B8A">
      <w:pPr>
        <w:spacing w:line="276" w:lineRule="auto"/>
        <w:jc w:val="both"/>
        <w:rPr>
          <w:rFonts w:ascii="Times New Roman" w:hAnsi="Times New Roman" w:cs="Times New Roman"/>
          <w:lang w:val="en-US" w:eastAsia="it-IT"/>
        </w:rPr>
      </w:pPr>
    </w:p>
    <w:p w:rsidR="00241B8A" w:rsidRDefault="00241B8A" w:rsidP="00241B8A">
      <w:pPr>
        <w:spacing w:line="276" w:lineRule="auto"/>
        <w:jc w:val="both"/>
        <w:rPr>
          <w:rFonts w:ascii="Times New Roman" w:hAnsi="Times New Roman" w:cs="Times New Roman"/>
          <w:lang w:val="en-US" w:eastAsia="it-IT"/>
        </w:rPr>
      </w:pPr>
      <w:r>
        <w:rPr>
          <w:rFonts w:ascii="Times New Roman" w:hAnsi="Times New Roman" w:cs="Times New Roman"/>
          <w:lang w:val="en-US" w:eastAsia="it-IT"/>
        </w:rPr>
        <w:t xml:space="preserve">Mahmood, S. (2001) </w:t>
      </w:r>
      <w:r w:rsidRPr="00241B8A">
        <w:rPr>
          <w:rFonts w:ascii="Times New Roman" w:hAnsi="Times New Roman" w:cs="Times New Roman"/>
          <w:i/>
          <w:lang w:val="en-US" w:eastAsia="it-IT"/>
        </w:rPr>
        <w:t>Rehearsed Spontaneity and the Conventionality of Ritual</w:t>
      </w:r>
      <w:r>
        <w:rPr>
          <w:rFonts w:ascii="Times New Roman" w:hAnsi="Times New Roman" w:cs="Times New Roman"/>
          <w:lang w:val="en-US" w:eastAsia="it-IT"/>
        </w:rPr>
        <w:t>: Disciplines of the Salat. American Ethnologist.</w:t>
      </w:r>
    </w:p>
    <w:p w:rsidR="00241B8A" w:rsidRDefault="00241B8A" w:rsidP="00241B8A">
      <w:pPr>
        <w:spacing w:line="276" w:lineRule="auto"/>
        <w:jc w:val="both"/>
        <w:rPr>
          <w:rFonts w:ascii="Times New Roman" w:hAnsi="Times New Roman" w:cs="Times New Roman"/>
          <w:lang w:val="en-US" w:eastAsia="it-IT"/>
        </w:rPr>
      </w:pPr>
    </w:p>
    <w:p w:rsidR="002233D5" w:rsidRPr="003C38CB" w:rsidRDefault="002233D5" w:rsidP="00C56CC4">
      <w:pPr>
        <w:spacing w:line="480" w:lineRule="auto"/>
        <w:jc w:val="both"/>
        <w:rPr>
          <w:rFonts w:ascii="Times New Roman" w:hAnsi="Times New Roman" w:cs="Times New Roman"/>
          <w:lang w:val="en-US" w:eastAsia="it-IT"/>
        </w:rPr>
      </w:pPr>
      <w:proofErr w:type="spellStart"/>
      <w:r>
        <w:rPr>
          <w:rFonts w:ascii="Times New Roman" w:hAnsi="Times New Roman" w:cs="Times New Roman"/>
          <w:lang w:val="en-US" w:eastAsia="it-IT"/>
        </w:rPr>
        <w:t>Marett</w:t>
      </w:r>
      <w:proofErr w:type="spellEnd"/>
      <w:r w:rsidR="003C38CB">
        <w:rPr>
          <w:rFonts w:ascii="Times New Roman" w:hAnsi="Times New Roman" w:cs="Times New Roman"/>
          <w:lang w:val="en-US" w:eastAsia="it-IT"/>
        </w:rPr>
        <w:t xml:space="preserve">, R. (1909) </w:t>
      </w:r>
      <w:r w:rsidR="003C38CB" w:rsidRPr="003C38CB">
        <w:rPr>
          <w:rFonts w:ascii="Times New Roman" w:hAnsi="Times New Roman" w:cs="Times New Roman"/>
          <w:i/>
          <w:lang w:val="en-US" w:eastAsia="it-IT"/>
        </w:rPr>
        <w:t>The Threshold of Religion</w:t>
      </w:r>
      <w:r w:rsidR="003C38CB">
        <w:rPr>
          <w:rFonts w:ascii="Times New Roman" w:hAnsi="Times New Roman" w:cs="Times New Roman"/>
          <w:i/>
          <w:lang w:val="en-US" w:eastAsia="it-IT"/>
        </w:rPr>
        <w:t xml:space="preserve">. </w:t>
      </w:r>
      <w:r w:rsidR="003C38CB">
        <w:rPr>
          <w:rFonts w:ascii="Times New Roman" w:hAnsi="Times New Roman" w:cs="Times New Roman"/>
          <w:lang w:val="en-US" w:eastAsia="it-IT"/>
        </w:rPr>
        <w:t xml:space="preserve">London: Methuen and Co. Ltd. </w:t>
      </w:r>
    </w:p>
    <w:p w:rsidR="00C56CC4" w:rsidRDefault="00C56CC4" w:rsidP="00241B8A">
      <w:pPr>
        <w:spacing w:line="276" w:lineRule="auto"/>
        <w:jc w:val="both"/>
        <w:rPr>
          <w:rFonts w:ascii="Times New Roman" w:hAnsi="Times New Roman" w:cs="Times New Roman"/>
          <w:lang w:val="en-US" w:eastAsia="it-IT"/>
        </w:rPr>
      </w:pPr>
      <w:r w:rsidRPr="00781988">
        <w:rPr>
          <w:rFonts w:ascii="Times New Roman" w:hAnsi="Times New Roman" w:cs="Times New Roman"/>
          <w:lang w:val="en-US" w:eastAsia="it-IT"/>
        </w:rPr>
        <w:t>Rappaport,</w:t>
      </w:r>
      <w:r>
        <w:rPr>
          <w:rFonts w:ascii="Times New Roman" w:hAnsi="Times New Roman" w:cs="Times New Roman"/>
          <w:lang w:val="en-US" w:eastAsia="it-IT"/>
        </w:rPr>
        <w:t xml:space="preserve"> </w:t>
      </w:r>
      <w:r w:rsidRPr="00781988">
        <w:rPr>
          <w:rFonts w:ascii="Times New Roman" w:hAnsi="Times New Roman" w:cs="Times New Roman"/>
          <w:lang w:val="en-US" w:eastAsia="it-IT"/>
        </w:rPr>
        <w:t xml:space="preserve">A. </w:t>
      </w:r>
      <w:r>
        <w:rPr>
          <w:rFonts w:ascii="Times New Roman" w:hAnsi="Times New Roman" w:cs="Times New Roman"/>
          <w:lang w:val="en-US" w:eastAsia="it-IT"/>
        </w:rPr>
        <w:t xml:space="preserve">(1999) </w:t>
      </w:r>
      <w:r w:rsidRPr="00781988">
        <w:rPr>
          <w:rFonts w:ascii="Times New Roman" w:hAnsi="Times New Roman" w:cs="Times New Roman"/>
          <w:lang w:val="en-US" w:eastAsia="it-IT"/>
        </w:rPr>
        <w:t xml:space="preserve"> </w:t>
      </w:r>
      <w:r w:rsidRPr="00781988">
        <w:rPr>
          <w:rFonts w:ascii="Times New Roman" w:hAnsi="Times New Roman" w:cs="Times New Roman"/>
          <w:i/>
          <w:iCs/>
          <w:lang w:val="en-US" w:eastAsia="it-IT"/>
        </w:rPr>
        <w:t>Ritual and Religion in the Making of Humanity</w:t>
      </w:r>
      <w:r w:rsidRPr="00781988">
        <w:rPr>
          <w:rFonts w:ascii="Times New Roman" w:hAnsi="Times New Roman" w:cs="Times New Roman"/>
          <w:lang w:val="en-US" w:eastAsia="it-IT"/>
        </w:rPr>
        <w:t>. Cambridge: Cambridge University Press.</w:t>
      </w:r>
    </w:p>
    <w:p w:rsidR="00D37101" w:rsidRPr="00D37101" w:rsidRDefault="00D37101" w:rsidP="00D37101">
      <w:pPr>
        <w:pStyle w:val="NormalWeb"/>
      </w:pPr>
      <w:r w:rsidRPr="00D37101">
        <w:t>Wallace, A.</w:t>
      </w:r>
      <w:r>
        <w:t xml:space="preserve"> (1966) </w:t>
      </w:r>
      <w:r w:rsidRPr="00D37101">
        <w:t>Religion</w:t>
      </w:r>
      <w:r w:rsidRPr="00D37101">
        <w:rPr>
          <w:i/>
          <w:iCs/>
        </w:rPr>
        <w:t xml:space="preserve">: An Anthropological View. </w:t>
      </w:r>
      <w:r w:rsidRPr="00D37101">
        <w:t xml:space="preserve">New York: Random House, 1966. </w:t>
      </w:r>
    </w:p>
    <w:p w:rsidR="00D37101" w:rsidRDefault="00D37101" w:rsidP="00C56CC4">
      <w:pPr>
        <w:spacing w:line="480" w:lineRule="auto"/>
        <w:jc w:val="both"/>
        <w:rPr>
          <w:rFonts w:ascii="Times New Roman" w:hAnsi="Times New Roman" w:cs="Times New Roman"/>
          <w:lang w:val="en-US" w:eastAsia="it-IT"/>
        </w:rPr>
      </w:pPr>
    </w:p>
    <w:p w:rsidR="00C56CC4" w:rsidRPr="00781988" w:rsidRDefault="00C56CC4" w:rsidP="00C56CC4">
      <w:pPr>
        <w:spacing w:line="480" w:lineRule="auto"/>
        <w:jc w:val="both"/>
        <w:rPr>
          <w:rFonts w:ascii="Times New Roman" w:hAnsi="Times New Roman" w:cs="Times New Roman"/>
          <w:bCs/>
          <w:lang w:val="en-US" w:eastAsia="it-IT"/>
        </w:rPr>
      </w:pPr>
    </w:p>
    <w:p w:rsidR="00C56CC4" w:rsidRPr="00C56CC4" w:rsidRDefault="00C56CC4"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2C4986" w:rsidRPr="00C56CC4" w:rsidRDefault="002C498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3513B6" w:rsidRPr="00C56CC4" w:rsidRDefault="003513B6"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4D35FA" w:rsidRPr="00113E65" w:rsidRDefault="004D35FA" w:rsidP="00C56CC4">
      <w:pPr>
        <w:shd w:val="clear" w:color="auto" w:fill="FFFFFF"/>
        <w:spacing w:after="100" w:afterAutospacing="1" w:line="480" w:lineRule="auto"/>
        <w:jc w:val="both"/>
        <w:outlineLvl w:val="0"/>
        <w:rPr>
          <w:rFonts w:ascii="Times New Roman" w:eastAsia="Times New Roman" w:hAnsi="Times New Roman" w:cs="Times New Roman"/>
          <w:color w:val="000000" w:themeColor="text1"/>
          <w:kern w:val="36"/>
        </w:rPr>
      </w:pPr>
    </w:p>
    <w:p w:rsidR="00113E65" w:rsidRPr="00C56CC4" w:rsidRDefault="00113E65" w:rsidP="00C56CC4">
      <w:pPr>
        <w:spacing w:line="480" w:lineRule="auto"/>
        <w:rPr>
          <w:rFonts w:ascii="Times New Roman" w:hAnsi="Times New Roman" w:cs="Times New Roman"/>
        </w:rPr>
      </w:pPr>
    </w:p>
    <w:sectPr w:rsidR="00113E65" w:rsidRPr="00C56CC4" w:rsidSect="001F68FD">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2322" w:rsidRDefault="00002322" w:rsidP="00010FA2">
      <w:r>
        <w:separator/>
      </w:r>
    </w:p>
  </w:endnote>
  <w:endnote w:type="continuationSeparator" w:id="0">
    <w:p w:rsidR="00002322" w:rsidRDefault="00002322" w:rsidP="00010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2600383"/>
      <w:docPartObj>
        <w:docPartGallery w:val="Page Numbers (Bottom of Page)"/>
        <w:docPartUnique/>
      </w:docPartObj>
    </w:sdtPr>
    <w:sdtContent>
      <w:p w:rsidR="00010FA2" w:rsidRDefault="00010FA2" w:rsidP="00010F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10FA2" w:rsidRDefault="00010FA2" w:rsidP="00010F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0811927"/>
      <w:docPartObj>
        <w:docPartGallery w:val="Page Numbers (Bottom of Page)"/>
        <w:docPartUnique/>
      </w:docPartObj>
    </w:sdtPr>
    <w:sdtContent>
      <w:p w:rsidR="00010FA2" w:rsidRDefault="00010FA2" w:rsidP="00BB2D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010FA2" w:rsidRDefault="00010FA2" w:rsidP="00010FA2">
    <w:pPr>
      <w:pStyle w:val="Footer"/>
      <w:ind w:right="360"/>
    </w:pPr>
    <w:r>
      <w:ptab w:relativeTo="margin" w:alignment="center" w:leader="none"/>
    </w:r>
    <w:r>
      <w:t>Mohammed Adebayo 1603804</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2322" w:rsidRDefault="00002322" w:rsidP="00010FA2">
      <w:r>
        <w:separator/>
      </w:r>
    </w:p>
  </w:footnote>
  <w:footnote w:type="continuationSeparator" w:id="0">
    <w:p w:rsidR="00002322" w:rsidRDefault="00002322" w:rsidP="00010F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0FA2" w:rsidRDefault="00010FA2">
    <w:pPr>
      <w:pStyle w:val="Header"/>
    </w:pPr>
    <w:r>
      <w:ptab w:relativeTo="margin" w:alignment="center" w:leader="none"/>
    </w:r>
    <w:r>
      <w:t>Ritual and Religion – Essay One – March 2019</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65"/>
    <w:rsid w:val="00002322"/>
    <w:rsid w:val="00010FA2"/>
    <w:rsid w:val="0009613D"/>
    <w:rsid w:val="000E3209"/>
    <w:rsid w:val="000E5806"/>
    <w:rsid w:val="000E7D05"/>
    <w:rsid w:val="00113E65"/>
    <w:rsid w:val="00134109"/>
    <w:rsid w:val="001F68FD"/>
    <w:rsid w:val="00201378"/>
    <w:rsid w:val="002233D5"/>
    <w:rsid w:val="00231844"/>
    <w:rsid w:val="00241B8A"/>
    <w:rsid w:val="0024532A"/>
    <w:rsid w:val="002A1404"/>
    <w:rsid w:val="002C4986"/>
    <w:rsid w:val="003513B6"/>
    <w:rsid w:val="003A50E0"/>
    <w:rsid w:val="003C38CB"/>
    <w:rsid w:val="00401920"/>
    <w:rsid w:val="00440DAC"/>
    <w:rsid w:val="004D35FA"/>
    <w:rsid w:val="004F1ED6"/>
    <w:rsid w:val="004F1F62"/>
    <w:rsid w:val="005115E6"/>
    <w:rsid w:val="00520C61"/>
    <w:rsid w:val="005862FB"/>
    <w:rsid w:val="005B1FE0"/>
    <w:rsid w:val="005E7C80"/>
    <w:rsid w:val="00621778"/>
    <w:rsid w:val="00646202"/>
    <w:rsid w:val="00682E5B"/>
    <w:rsid w:val="006A028F"/>
    <w:rsid w:val="006B04C1"/>
    <w:rsid w:val="006C3203"/>
    <w:rsid w:val="006F6C47"/>
    <w:rsid w:val="00782606"/>
    <w:rsid w:val="008A4C06"/>
    <w:rsid w:val="008E3E0E"/>
    <w:rsid w:val="0093012A"/>
    <w:rsid w:val="009320A0"/>
    <w:rsid w:val="009F144D"/>
    <w:rsid w:val="00A06C26"/>
    <w:rsid w:val="00A11C45"/>
    <w:rsid w:val="00A5082B"/>
    <w:rsid w:val="00A60BC3"/>
    <w:rsid w:val="00A65A32"/>
    <w:rsid w:val="00B04F37"/>
    <w:rsid w:val="00B76F2C"/>
    <w:rsid w:val="00BC2823"/>
    <w:rsid w:val="00C56CC4"/>
    <w:rsid w:val="00D37101"/>
    <w:rsid w:val="00D45444"/>
    <w:rsid w:val="00D74389"/>
    <w:rsid w:val="00E221EC"/>
    <w:rsid w:val="00F20DA5"/>
    <w:rsid w:val="00F32121"/>
    <w:rsid w:val="00F83AB7"/>
    <w:rsid w:val="00FF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F9D87"/>
  <w15:chartTrackingRefBased/>
  <w15:docId w15:val="{BEB42779-B6E4-7540-9809-67F8CAD88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13E65"/>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E65"/>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D37101"/>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010FA2"/>
    <w:pPr>
      <w:tabs>
        <w:tab w:val="center" w:pos="4680"/>
        <w:tab w:val="right" w:pos="9360"/>
      </w:tabs>
    </w:pPr>
  </w:style>
  <w:style w:type="character" w:customStyle="1" w:styleId="FooterChar">
    <w:name w:val="Footer Char"/>
    <w:basedOn w:val="DefaultParagraphFont"/>
    <w:link w:val="Footer"/>
    <w:uiPriority w:val="99"/>
    <w:rsid w:val="00010FA2"/>
  </w:style>
  <w:style w:type="character" w:styleId="PageNumber">
    <w:name w:val="page number"/>
    <w:basedOn w:val="DefaultParagraphFont"/>
    <w:uiPriority w:val="99"/>
    <w:semiHidden/>
    <w:unhideWhenUsed/>
    <w:rsid w:val="00010FA2"/>
  </w:style>
  <w:style w:type="paragraph" w:styleId="Header">
    <w:name w:val="header"/>
    <w:basedOn w:val="Normal"/>
    <w:link w:val="HeaderChar"/>
    <w:uiPriority w:val="99"/>
    <w:unhideWhenUsed/>
    <w:rsid w:val="00010FA2"/>
    <w:pPr>
      <w:tabs>
        <w:tab w:val="center" w:pos="4680"/>
        <w:tab w:val="right" w:pos="9360"/>
      </w:tabs>
    </w:pPr>
  </w:style>
  <w:style w:type="character" w:customStyle="1" w:styleId="HeaderChar">
    <w:name w:val="Header Char"/>
    <w:basedOn w:val="DefaultParagraphFont"/>
    <w:link w:val="Header"/>
    <w:uiPriority w:val="99"/>
    <w:rsid w:val="0001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325040">
      <w:bodyDiv w:val="1"/>
      <w:marLeft w:val="0"/>
      <w:marRight w:val="0"/>
      <w:marTop w:val="0"/>
      <w:marBottom w:val="0"/>
      <w:divBdr>
        <w:top w:val="none" w:sz="0" w:space="0" w:color="auto"/>
        <w:left w:val="none" w:sz="0" w:space="0" w:color="auto"/>
        <w:bottom w:val="none" w:sz="0" w:space="0" w:color="auto"/>
        <w:right w:val="none" w:sz="0" w:space="0" w:color="auto"/>
      </w:divBdr>
      <w:divsChild>
        <w:div w:id="475345581">
          <w:marLeft w:val="0"/>
          <w:marRight w:val="0"/>
          <w:marTop w:val="0"/>
          <w:marBottom w:val="0"/>
          <w:divBdr>
            <w:top w:val="none" w:sz="0" w:space="0" w:color="auto"/>
            <w:left w:val="none" w:sz="0" w:space="0" w:color="auto"/>
            <w:bottom w:val="none" w:sz="0" w:space="0" w:color="auto"/>
            <w:right w:val="none" w:sz="0" w:space="0" w:color="auto"/>
          </w:divBdr>
          <w:divsChild>
            <w:div w:id="1418818525">
              <w:marLeft w:val="0"/>
              <w:marRight w:val="0"/>
              <w:marTop w:val="0"/>
              <w:marBottom w:val="0"/>
              <w:divBdr>
                <w:top w:val="none" w:sz="0" w:space="0" w:color="auto"/>
                <w:left w:val="none" w:sz="0" w:space="0" w:color="auto"/>
                <w:bottom w:val="none" w:sz="0" w:space="0" w:color="auto"/>
                <w:right w:val="none" w:sz="0" w:space="0" w:color="auto"/>
              </w:divBdr>
              <w:divsChild>
                <w:div w:id="62477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79362">
      <w:bodyDiv w:val="1"/>
      <w:marLeft w:val="0"/>
      <w:marRight w:val="0"/>
      <w:marTop w:val="0"/>
      <w:marBottom w:val="0"/>
      <w:divBdr>
        <w:top w:val="none" w:sz="0" w:space="0" w:color="auto"/>
        <w:left w:val="none" w:sz="0" w:space="0" w:color="auto"/>
        <w:bottom w:val="none" w:sz="0" w:space="0" w:color="auto"/>
        <w:right w:val="none" w:sz="0" w:space="0" w:color="auto"/>
      </w:divBdr>
      <w:divsChild>
        <w:div w:id="1493182191">
          <w:marLeft w:val="0"/>
          <w:marRight w:val="0"/>
          <w:marTop w:val="0"/>
          <w:marBottom w:val="0"/>
          <w:divBdr>
            <w:top w:val="none" w:sz="0" w:space="0" w:color="auto"/>
            <w:left w:val="none" w:sz="0" w:space="0" w:color="auto"/>
            <w:bottom w:val="none" w:sz="0" w:space="0" w:color="auto"/>
            <w:right w:val="none" w:sz="0" w:space="0" w:color="auto"/>
          </w:divBdr>
          <w:divsChild>
            <w:div w:id="1971130628">
              <w:marLeft w:val="0"/>
              <w:marRight w:val="0"/>
              <w:marTop w:val="0"/>
              <w:marBottom w:val="0"/>
              <w:divBdr>
                <w:top w:val="none" w:sz="0" w:space="0" w:color="auto"/>
                <w:left w:val="none" w:sz="0" w:space="0" w:color="auto"/>
                <w:bottom w:val="none" w:sz="0" w:space="0" w:color="auto"/>
                <w:right w:val="none" w:sz="0" w:space="0" w:color="auto"/>
              </w:divBdr>
              <w:divsChild>
                <w:div w:id="57594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558682">
      <w:bodyDiv w:val="1"/>
      <w:marLeft w:val="0"/>
      <w:marRight w:val="0"/>
      <w:marTop w:val="0"/>
      <w:marBottom w:val="0"/>
      <w:divBdr>
        <w:top w:val="none" w:sz="0" w:space="0" w:color="auto"/>
        <w:left w:val="none" w:sz="0" w:space="0" w:color="auto"/>
        <w:bottom w:val="none" w:sz="0" w:space="0" w:color="auto"/>
        <w:right w:val="none" w:sz="0" w:space="0" w:color="auto"/>
      </w:divBdr>
    </w:div>
    <w:div w:id="1289584132">
      <w:bodyDiv w:val="1"/>
      <w:marLeft w:val="0"/>
      <w:marRight w:val="0"/>
      <w:marTop w:val="0"/>
      <w:marBottom w:val="0"/>
      <w:divBdr>
        <w:top w:val="none" w:sz="0" w:space="0" w:color="auto"/>
        <w:left w:val="none" w:sz="0" w:space="0" w:color="auto"/>
        <w:bottom w:val="none" w:sz="0" w:space="0" w:color="auto"/>
        <w:right w:val="none" w:sz="0" w:space="0" w:color="auto"/>
      </w:divBdr>
    </w:div>
    <w:div w:id="1740060271">
      <w:bodyDiv w:val="1"/>
      <w:marLeft w:val="0"/>
      <w:marRight w:val="0"/>
      <w:marTop w:val="0"/>
      <w:marBottom w:val="0"/>
      <w:divBdr>
        <w:top w:val="none" w:sz="0" w:space="0" w:color="auto"/>
        <w:left w:val="none" w:sz="0" w:space="0" w:color="auto"/>
        <w:bottom w:val="none" w:sz="0" w:space="0" w:color="auto"/>
        <w:right w:val="none" w:sz="0" w:space="0" w:color="auto"/>
      </w:divBdr>
      <w:divsChild>
        <w:div w:id="1967198028">
          <w:marLeft w:val="0"/>
          <w:marRight w:val="0"/>
          <w:marTop w:val="0"/>
          <w:marBottom w:val="0"/>
          <w:divBdr>
            <w:top w:val="none" w:sz="0" w:space="0" w:color="auto"/>
            <w:left w:val="none" w:sz="0" w:space="0" w:color="auto"/>
            <w:bottom w:val="none" w:sz="0" w:space="0" w:color="auto"/>
            <w:right w:val="none" w:sz="0" w:space="0" w:color="auto"/>
          </w:divBdr>
          <w:divsChild>
            <w:div w:id="994380023">
              <w:marLeft w:val="0"/>
              <w:marRight w:val="0"/>
              <w:marTop w:val="0"/>
              <w:marBottom w:val="0"/>
              <w:divBdr>
                <w:top w:val="none" w:sz="0" w:space="0" w:color="auto"/>
                <w:left w:val="none" w:sz="0" w:space="0" w:color="auto"/>
                <w:bottom w:val="none" w:sz="0" w:space="0" w:color="auto"/>
                <w:right w:val="none" w:sz="0" w:space="0" w:color="auto"/>
              </w:divBdr>
              <w:divsChild>
                <w:div w:id="134316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793514">
      <w:bodyDiv w:val="1"/>
      <w:marLeft w:val="0"/>
      <w:marRight w:val="0"/>
      <w:marTop w:val="0"/>
      <w:marBottom w:val="0"/>
      <w:divBdr>
        <w:top w:val="none" w:sz="0" w:space="0" w:color="auto"/>
        <w:left w:val="none" w:sz="0" w:space="0" w:color="auto"/>
        <w:bottom w:val="none" w:sz="0" w:space="0" w:color="auto"/>
        <w:right w:val="none" w:sz="0" w:space="0" w:color="auto"/>
      </w:divBdr>
      <w:divsChild>
        <w:div w:id="1266184923">
          <w:marLeft w:val="0"/>
          <w:marRight w:val="0"/>
          <w:marTop w:val="0"/>
          <w:marBottom w:val="0"/>
          <w:divBdr>
            <w:top w:val="none" w:sz="0" w:space="0" w:color="auto"/>
            <w:left w:val="none" w:sz="0" w:space="0" w:color="auto"/>
            <w:bottom w:val="none" w:sz="0" w:space="0" w:color="auto"/>
            <w:right w:val="none" w:sz="0" w:space="0" w:color="auto"/>
          </w:divBdr>
          <w:divsChild>
            <w:div w:id="2124180593">
              <w:marLeft w:val="0"/>
              <w:marRight w:val="0"/>
              <w:marTop w:val="0"/>
              <w:marBottom w:val="0"/>
              <w:divBdr>
                <w:top w:val="none" w:sz="0" w:space="0" w:color="auto"/>
                <w:left w:val="none" w:sz="0" w:space="0" w:color="auto"/>
                <w:bottom w:val="none" w:sz="0" w:space="0" w:color="auto"/>
                <w:right w:val="none" w:sz="0" w:space="0" w:color="auto"/>
              </w:divBdr>
              <w:divsChild>
                <w:div w:id="144500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459</TotalTime>
  <Pages>10</Pages>
  <Words>2000</Words>
  <Characters>11403</Characters>
  <Application>Microsoft Office Word</Application>
  <DocSecurity>0</DocSecurity>
  <Lines>95</Lines>
  <Paragraphs>26</Paragraphs>
  <ScaleCrop>false</ScaleCrop>
  <HeadingPairs>
    <vt:vector size="4" baseType="variant">
      <vt:variant>
        <vt:lpstr>Title</vt:lpstr>
      </vt:variant>
      <vt:variant>
        <vt:i4>1</vt:i4>
      </vt:variant>
      <vt:variant>
        <vt:lpstr>Headings</vt:lpstr>
      </vt:variant>
      <vt:variant>
        <vt:i4>87</vt:i4>
      </vt:variant>
    </vt:vector>
  </HeadingPairs>
  <TitlesOfParts>
    <vt:vector size="88" baseType="lpstr">
      <vt:lpstr/>
      <vt:lpstr>Module:</vt:lpstr>
      <vt:lpstr>Religion and Ritual (TRDL7088)</vt:lpstr>
      <vt:lpstr/>
      <vt:lpstr>Essay One:</vt:lpstr>
      <vt:lpstr/>
      <vt:lpstr/>
      <vt:lpstr/>
      <vt:lpstr/>
      <vt:lpstr>Tutor:</vt:lpstr>
      <vt:lpstr>Prof Bettina Schmidt</vt:lpstr>
      <vt:lpstr/>
      <vt:lpstr/>
      <vt:lpstr/>
      <vt:lpstr/>
      <vt:lpstr/>
      <vt:lpstr/>
      <vt:lpstr>Submitted by:</vt:lpstr>
      <vt:lpstr>Mohammed Adebayo (1603804)</vt:lpstr>
      <vt:lpstr>University of Wales Trinity Saint David </vt:lpstr>
      <vt:lpstr>Lampeter Campus</vt:lpstr>
      <vt:lpstr>March 2019</vt:lpstr>
      <vt:lpstr/>
      <vt:lpstr/>
      <vt:lpstr/>
      <vt:lpstr>Introduction</vt:lpstr>
      <vt:lpstr>For anyone interested in studying the humanity, religion offers inexhaustible sc</vt:lpstr>
      <vt:lpstr>One of the well-established fields of scholarly endeavour in the modern academic</vt:lpstr>
      <vt:lpstr>This collection of studies is focused on the manifestation of religion on the be</vt:lpstr>
      <vt:lpstr/>
      <vt:lpstr/>
      <vt:lpstr/>
      <vt:lpstr/>
      <vt:lpstr/>
      <vt:lpstr/>
      <vt:lpstr/>
      <vt:lpstr/>
      <vt:lpstr/>
      <vt:lpstr/>
      <vt:lpstr/>
      <vt:lpstr/>
      <vt:lpstr/>
      <vt:lpstr>Analysing the Relationship Between Ritual and Belief</vt:lpstr>
      <vt:lpstr>Defining the Concepts</vt:lpstr>
      <vt:lpstr>Belief:</vt:lpstr>
      <vt:lpstr>It refers to the state of mind or its habit on how one person has placed confide</vt:lpstr>
      <vt:lpstr>Religion is described by different researchers of religion in different ways (Ma</vt:lpstr>
      <vt:lpstr>Ritual:</vt:lpstr>
      <vt:lpstr>Ritual refers to activities that are laid down in a sequence that involves gestu</vt:lpstr>
      <vt:lpstr/>
      <vt:lpstr/>
      <vt:lpstr>Theories of Rituals</vt:lpstr>
      <vt:lpstr>Ritual has been theoretically described as action in itself and this definition </vt:lpstr>
      <vt:lpstr>As a result of this, ritual is then been described by a researcher as a thoughtl</vt:lpstr>
      <vt:lpstr>There is an obvious distinction between ritual and belief, belief refers to form</vt:lpstr>
      <vt:lpstr>Religious belief is displayed clearly during the ritual activity such as ritual </vt:lpstr>
      <vt:lpstr>Another structural pattern of theoretical discussions of ritual describes ritual</vt:lpstr>
      <vt:lpstr>Durkheim (1965) mentioned that religion comprises of beliefs and rites; beliefs </vt:lpstr>
      <vt:lpstr>Beliefs and Rituals - The relationship   </vt:lpstr>
      <vt:lpstr>Beliefs and rituals both have strong ties of relationship. Apparently, all ritua</vt:lpstr>
      <vt:lpstr>Religion is composed of a system of belief and a system of ritual and it’s a mat</vt:lpstr>
      <vt:lpstr>It is not an intrinsic in the thing but an emotional and sentimental attitude of</vt:lpstr>
      <vt:lpstr>Religion as a system of Belief – every religious groups have their beliefs by wh</vt:lpstr>
      <vt:lpstr>Belief assumes that sacred things exist, it explains what the world actually all</vt:lpstr>
      <vt:lpstr>Above is the information identified from what belief has given about the super-e</vt:lpstr>
      <vt:lpstr>Religion as a system of Ritual – religious ritual is the other component of reli</vt:lpstr>
      <vt:lpstr>Ritual has a sacred character. It is expressed by the internal attitude which is</vt:lpstr>
      <vt:lpstr/>
      <vt:lpstr/>
      <vt:lpstr/>
      <vt:lpstr/>
      <vt:lpstr/>
      <vt:lpstr/>
      <vt:lpstr/>
      <vt:lpstr/>
      <vt:lpstr>Conclusion</vt:lpstr>
      <vt:lpstr>Ritual has been proven to be the practical aspect of belief in which case they a</vt:lpstr>
      <vt:lpstr>Islamic ritual for example, Muslims are required to uphold the five pillars of t</vt:lpstr>
      <vt:lpstr/>
      <vt:lpstr/>
      <vt:lpstr/>
      <vt:lpstr>References </vt:lpstr>
      <vt:lpstr/>
      <vt:lpstr/>
      <vt:lpstr/>
      <vt:lpstr/>
      <vt:lpstr/>
      <vt:lpstr/>
    </vt:vector>
  </TitlesOfParts>
  <Company/>
  <LinksUpToDate>false</LinksUpToDate>
  <CharactersWithSpaces>13377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2019-03-13T12:12:00Z</dcterms:created>
  <dcterms:modified xsi:type="dcterms:W3CDTF">2019-03-14T12:42:00Z</dcterms:modified>
</cp:coreProperties>
</file>