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70B98" w:rsidRDefault="00452B9B">
      <w:r>
        <w:t>Robin Taylor</w:t>
      </w:r>
    </w:p>
    <w:p w:rsidR="00452B9B" w:rsidRDefault="00452B9B" w:rsidP="00452B9B">
      <w:pPr>
        <w:jc w:val="center"/>
        <w:rPr>
          <w:u w:val="single"/>
        </w:rPr>
      </w:pPr>
      <w:r w:rsidRPr="00452B9B">
        <w:rPr>
          <w:u w:val="single"/>
        </w:rPr>
        <w:t>Taking into consideration the political divisions evident in Germany during the 1920s, did reactions to civil disobedience and unrest within the Weimar state inevitably lead to autocratic and authoritarian rule?</w:t>
      </w:r>
    </w:p>
    <w:p w:rsidR="00452B9B" w:rsidRDefault="00452B9B" w:rsidP="00452B9B">
      <w:pPr>
        <w:rPr>
          <w:u w:val="single"/>
        </w:rPr>
      </w:pPr>
    </w:p>
    <w:p w:rsidR="00452B9B" w:rsidRDefault="00452B9B" w:rsidP="00452B9B">
      <w:r w:rsidRPr="00452B9B">
        <w:t>When examining the Weimar Republic from a historian’s</w:t>
      </w:r>
      <w:r>
        <w:t xml:space="preserve"> perspective, German democracy almost seems doomed to fail since its inception from the end of the First World War. Heavy-handed reactions to extremist ideals, progressiveness and moves away from Traditionalist German ideals seem to have spelled disaster for the short-lived Republic. The extremist elements of German politics, both from the Right- and Left-Wings, continually undermined the government of Weimar, breeding more discontent as both sides capitalised on the lack of total control; both sides advertising for a more centralised and tougher regime for the betterment of the German people. Taking this in to consideration, the reactions to which the Weimar government assigned themselves to </w:t>
      </w:r>
      <w:r w:rsidR="003B4500">
        <w:t xml:space="preserve">make the following authoritarian regime under the Nazis almost predictable, as they built upon stability and lack of social unrest in order to win over voters. </w:t>
      </w:r>
    </w:p>
    <w:p w:rsidR="003B4500" w:rsidRDefault="003B4500" w:rsidP="00452B9B">
      <w:r>
        <w:t>First of all, it is crucial to examine why the way the Weimar Republic responded to civil disobedience and unrest did not pave the way for a future authoritarian government. To begin, a preliminary reason as to why the Weimar Republic eventually collapsed was due to economic hardships rather than heavy-handedness. The world’s harshest economic collapse occurred in a time where the Weimar Republic was already weakened by political dissent, the Wall Street Crash, and since the very fabric of the government was not strong to begin with</w:t>
      </w:r>
      <w:r>
        <w:rPr>
          <w:rStyle w:val="FootnoteReference"/>
        </w:rPr>
        <w:footnoteReference w:id="1"/>
      </w:r>
      <w:r>
        <w:t xml:space="preserve"> this added strain tore it. While even the Social Democrats in Germany realised that restoring order was paramount to ensuring a Germany for the future</w:t>
      </w:r>
      <w:r>
        <w:rPr>
          <w:rStyle w:val="FootnoteReference"/>
        </w:rPr>
        <w:footnoteReference w:id="2"/>
      </w:r>
      <w:r w:rsidR="0002698F">
        <w:t xml:space="preserve"> it was this economic crisis that created the desperation for change and further political dissent to arise. Germany had propagated the strongest economy in Europe before the Great War, and after suffering defeat they had forfeited this title for crippling depression and monetary uncertainty</w:t>
      </w:r>
      <w:r w:rsidR="0002698F">
        <w:rPr>
          <w:rStyle w:val="FootnoteReference"/>
        </w:rPr>
        <w:footnoteReference w:id="3"/>
      </w:r>
      <w:r w:rsidR="0002698F">
        <w:t>, something that irked all those active in the political sphere.</w:t>
      </w:r>
      <w:r w:rsidR="005D0830">
        <w:t xml:space="preserve"> The terms in which Germany had to surrender by were harsh, making them pay extortionate levels of gold to the Allies in lieu of reparations, and this crippled the German economy before it could even recover after the First World War</w:t>
      </w:r>
      <w:r w:rsidR="00106250">
        <w:t>. Loss of land, too, stopped Germany from recovering its economy as many key industrial areas had been swallowed by other nations, hindering the ability of Germany to properly reorganise itself</w:t>
      </w:r>
      <w:r w:rsidR="00106250">
        <w:rPr>
          <w:rStyle w:val="FootnoteReference"/>
        </w:rPr>
        <w:footnoteReference w:id="4"/>
      </w:r>
      <w:r w:rsidR="00106250">
        <w:t>.</w:t>
      </w:r>
      <w:r w:rsidR="005D0830">
        <w:t xml:space="preserve"> </w:t>
      </w:r>
      <w:r w:rsidR="0002698F">
        <w:t xml:space="preserve"> After having this shame materialise in to hyperinflation and wallpapered money, both the Left- and the Right-Wing activists called for a centralised state, as Capitalism had clearly failed the German people. Both sides fought harder, and after 1933 it was clear to whom the people placed their trust. The Weimar government had failed them, and the Nazis were eager to prove that they would prove their better. </w:t>
      </w:r>
      <w:r w:rsidR="000D5128">
        <w:t>Due to harsh economic hardship, the last fully democratic Weimar government left in 1930, and due to the following government being considered undemocratic (due to it being comprised of a minority within the Reichstag) many people lost faith in Weimar and moved towards the extremist fringes</w:t>
      </w:r>
      <w:r w:rsidR="000D5128">
        <w:rPr>
          <w:rStyle w:val="FootnoteReference"/>
        </w:rPr>
        <w:footnoteReference w:id="5"/>
      </w:r>
      <w:r w:rsidR="008C5326">
        <w:t>. I</w:t>
      </w:r>
      <w:r w:rsidR="0018025D">
        <w:t xml:space="preserve">t can be argued that what eventually brought the Weimar Republic down was not political dissent but different experiences of inflation and economic hardship </w:t>
      </w:r>
      <w:r w:rsidR="0018025D">
        <w:lastRenderedPageBreak/>
        <w:t>that drove the German people to the voting booth</w:t>
      </w:r>
      <w:r w:rsidR="0018025D">
        <w:rPr>
          <w:rStyle w:val="FootnoteReference"/>
        </w:rPr>
        <w:footnoteReference w:id="6"/>
      </w:r>
      <w:r w:rsidR="0018025D">
        <w:t xml:space="preserve">. </w:t>
      </w:r>
      <w:r w:rsidR="0002698F">
        <w:t xml:space="preserve">Therefore, it is clear to see how other factors in German society spelled disaster for the Weimar Republic, not their reaction to civil disobedience. </w:t>
      </w:r>
    </w:p>
    <w:p w:rsidR="0002698F" w:rsidRDefault="00C81EA8" w:rsidP="00452B9B">
      <w:r>
        <w:t xml:space="preserve">There is speculation surrounding whether the Weimar Republic’s reaction to civil disobedience bred discontent from the masses, as there is evidence to suggest that the early reactions to political dissent actually strengthened the government’s position as a force that could have </w:t>
      </w:r>
      <w:r w:rsidR="00647F93">
        <w:t xml:space="preserve">proven beneficial to the German people. </w:t>
      </w:r>
      <w:r w:rsidR="00B0122E">
        <w:t>In the immediate post-war years, when the Balkans and the mighty Russian Empire itself, were locked in the grips of civil war, German society managed to remain semi-intact, still managing to organise the Treaty of Versailles in to something manageable for the ordinary German to bear</w:t>
      </w:r>
      <w:r w:rsidR="00B0122E">
        <w:rPr>
          <w:rStyle w:val="FootnoteReference"/>
        </w:rPr>
        <w:footnoteReference w:id="7"/>
      </w:r>
      <w:r w:rsidR="00B0122E">
        <w:t>. Workers in the cities were indifferent to the ways in which the government decided to punish or pacify political dissent in the early years, and even condemned the Communist and Nazi uprisings throughout the early 1920s. Only in the rural areas did the government’</w:t>
      </w:r>
      <w:r w:rsidR="00442EF4">
        <w:t>s reactions feel weight</w:t>
      </w:r>
      <w:r w:rsidR="00442EF4">
        <w:rPr>
          <w:rStyle w:val="FootnoteReference"/>
        </w:rPr>
        <w:footnoteReference w:id="8"/>
      </w:r>
      <w:r w:rsidR="00442EF4">
        <w:t xml:space="preserve">. In fact, the early years of the Republic are seen more as a victory against such dissent, as instead of a failed attempt to re-work the German system, it was a successful compromise to bring about the best </w:t>
      </w:r>
      <w:r w:rsidR="00280C59">
        <w:t>governmental institution for Germany at the time</w:t>
      </w:r>
      <w:r w:rsidR="00280C59">
        <w:rPr>
          <w:rStyle w:val="FootnoteReference"/>
        </w:rPr>
        <w:footnoteReference w:id="9"/>
      </w:r>
      <w:r w:rsidR="00280C59">
        <w:t>. The armed militias, such as the Freikorps, so easily linked to life within the Weimar Republic, did not formulate until the government had settled institutional political tensions within itself. What mattered to the ordinary German worker was stability in the government following an unstable and horrific war, the likes of which had sacrificed nearly two million lives</w:t>
      </w:r>
      <w:r w:rsidR="00280C59">
        <w:rPr>
          <w:rStyle w:val="FootnoteReference"/>
        </w:rPr>
        <w:footnoteReference w:id="10"/>
      </w:r>
      <w:r w:rsidR="00280C59">
        <w:t xml:space="preserve">. </w:t>
      </w:r>
      <w:r w:rsidR="00F250A7">
        <w:t>So,</w:t>
      </w:r>
      <w:r w:rsidR="00280C59">
        <w:t xml:space="preserve"> within these early years it is plain to see that the government did not suffer in the eyes of the citizenry when they responded to the armed uprisings of the 1920s with force. </w:t>
      </w:r>
    </w:p>
    <w:p w:rsidR="00280C59" w:rsidRDefault="0093625C" w:rsidP="00452B9B">
      <w:r>
        <w:t xml:space="preserve">As well as </w:t>
      </w:r>
      <w:r w:rsidR="00F7217F">
        <w:t>the ordinary workers, the women of Germany were given new lease within the Weimar Republic, and did not cause outcry to the reaction towards political dissent in the early years of the new government. The First World War had spurred social change on a large scale within Germany, notably so in the female sphere. Wilhelm’s idea of a society dominated by patriarchal influences had been swept away, and now women could go in to the workplace on a wider scale</w:t>
      </w:r>
      <w:r w:rsidR="00F7217F">
        <w:rPr>
          <w:rStyle w:val="FootnoteReference"/>
        </w:rPr>
        <w:footnoteReference w:id="11"/>
      </w:r>
      <w:r w:rsidR="00F7217F">
        <w:t xml:space="preserve">. However, traditionalism still reigned amongst German women and abortion rights were held back; contempt being held for women of the Left who campaigned </w:t>
      </w:r>
      <w:r w:rsidR="00623F3D">
        <w:t>for less gender disparity. The Republic, as a whole, allowed more freedom for women in the workplace, and broke down social barriers towards women working shift work alongside their male counterparts</w:t>
      </w:r>
      <w:r w:rsidR="00623F3D">
        <w:rPr>
          <w:rStyle w:val="FootnoteReference"/>
        </w:rPr>
        <w:footnoteReference w:id="12"/>
      </w:r>
      <w:r w:rsidR="00623F3D">
        <w:t>, the likes of which were progressive for the time. For this reason, women did not argue against the treatment of those campaigning with those on the Left or the Right, as many were involved within the government itself (111 sitting within the Republic parliament at one time</w:t>
      </w:r>
      <w:r w:rsidR="00623F3D">
        <w:rPr>
          <w:rStyle w:val="FootnoteReference"/>
        </w:rPr>
        <w:footnoteReference w:id="13"/>
      </w:r>
      <w:r w:rsidR="00623F3D">
        <w:t xml:space="preserve">). With the government providing such societal change already, why upset the new status quo? </w:t>
      </w:r>
      <w:r w:rsidR="002927DD">
        <w:t>Therefore, an authoritarian regime was not predictable from the aspect of women, as many of the issues they held had been answered by the democratic government</w:t>
      </w:r>
      <w:r w:rsidR="00BD042E">
        <w:t xml:space="preserve">, and they had turned a blind idea to the reactions of the government to civil disobedience due to this. </w:t>
      </w:r>
    </w:p>
    <w:p w:rsidR="00EE69D8" w:rsidRDefault="00AB4E5C" w:rsidP="00452B9B">
      <w:r>
        <w:t xml:space="preserve">Despite listing reasons as to why an authoritarian regime wasn’t predictable, the responses to civil disobedience within the Republic vastly undermined the Weimar government’s position within </w:t>
      </w:r>
      <w:r>
        <w:lastRenderedPageBreak/>
        <w:t xml:space="preserve">Germany. While maintaining a good level of control in the early years, the Republic’s reactions to uprisings by the Right- and Left-Wings of society, notably so in the </w:t>
      </w:r>
      <w:r w:rsidR="009B60C1">
        <w:t xml:space="preserve">Munich Beer Hall Putsch of 1923 </w:t>
      </w:r>
      <w:r>
        <w:t>and the Communist risings in</w:t>
      </w:r>
      <w:r w:rsidR="009B60C1">
        <w:t xml:space="preserve"> the same year</w:t>
      </w:r>
      <w:r>
        <w:t xml:space="preserve"> were not forgotten. </w:t>
      </w:r>
      <w:r w:rsidR="001A0C92">
        <w:t>To focus on a particular event</w:t>
      </w:r>
      <w:r w:rsidR="009B60C1">
        <w:t>, the Munich Hall Putsch of 1923</w:t>
      </w:r>
      <w:r w:rsidR="001A0C92">
        <w:t xml:space="preserve">, and the reaction </w:t>
      </w:r>
      <w:r w:rsidR="009B60C1">
        <w:t>to it, could be said to have made an authoritarian regime a certainty. On the 8</w:t>
      </w:r>
      <w:r w:rsidR="009B60C1" w:rsidRPr="009B60C1">
        <w:rPr>
          <w:vertAlign w:val="superscript"/>
        </w:rPr>
        <w:t>th</w:t>
      </w:r>
      <w:r w:rsidR="009B60C1">
        <w:t xml:space="preserve"> of November 1923, a fairly unknown party leader called Adolf Hitler led an uprising in Munich, characterised by his kidnapping of the mayor of Munich in a large beer hall. </w:t>
      </w:r>
      <w:r w:rsidR="00AD3B9E">
        <w:t xml:space="preserve">His supporters in the city caused unrest and violence in the streets, asking for a </w:t>
      </w:r>
      <w:r w:rsidR="00604E13">
        <w:t>change in government, as Adolf Bartels states as ‘a mask behind which the domination of the international plutocracy conceals itself’</w:t>
      </w:r>
      <w:r w:rsidR="00604E13">
        <w:rPr>
          <w:rStyle w:val="FootnoteReference"/>
        </w:rPr>
        <w:footnoteReference w:id="14"/>
      </w:r>
      <w:r w:rsidR="00604E13">
        <w:t>. The Weimar government responded harshly. Sixteen National Socialist rioters were kill</w:t>
      </w:r>
      <w:r w:rsidR="00EE69D8">
        <w:t xml:space="preserve">ed when a crowd was fired upon. These rioters were revered as martyrs of the National Socialist cause, and Hitler was briefly imprisoned while his party was banned. His writing of Mein Kampf, a semi-autobiographical </w:t>
      </w:r>
      <w:r w:rsidR="00793328">
        <w:t>work, inspired (and continues to inspire) other Germans to see his point of view, that the government’s response was a cloaked attempt at diverting common hatred away from themselves and towards his own Party on behalf of the ‘Jew’</w:t>
      </w:r>
      <w:r w:rsidR="00793328">
        <w:rPr>
          <w:rStyle w:val="FootnoteReference"/>
        </w:rPr>
        <w:footnoteReference w:id="15"/>
      </w:r>
      <w:r w:rsidR="00793328">
        <w:t xml:space="preserve">. The publication of this book alone would point to a certainty of an authoritarian regime as with it came a popular wave of discontent towards the Weimar Republic. Without the harsh reaction of the government, encompassing both the Putsch itself and the banning of the NSDAP in 1923, this book may never have been published and the National Socialist cause may never </w:t>
      </w:r>
      <w:r w:rsidR="00DF59EF">
        <w:t xml:space="preserve">have been legitimised. The tough crackdown on Hitler and his allies made their ideas more public and pitied, as their lack of government integration quickly became a point of contention for voters wanting to support the National Socialists. </w:t>
      </w:r>
      <w:r w:rsidR="005F7703">
        <w:t xml:space="preserve">Therefore, if it wasn’t for the hard reaction to the Munich Putsch on behalf of the Weimar government, Hitler’s views may never have been martyred and legitimised, and thus never come to fruition. This shows that the reaction the Weimar Republic chose to deal with civil disobedience paved the way for a future authoritarian regime. </w:t>
      </w:r>
    </w:p>
    <w:p w:rsidR="005F7703" w:rsidRDefault="004973A7" w:rsidP="00452B9B">
      <w:r>
        <w:t xml:space="preserve">As well as seeing political dissent from the Right-Wing, the Weimar Republic had to grapple with Left-Wing violent uprisings too, and their reaction to these spelled disasters for German democracy. Immediately following the war, in 1919, a Socialist government arose in Bavaria, under the famed Anarchist Kurt Eisner. Preaching </w:t>
      </w:r>
      <w:r w:rsidR="006167D8">
        <w:t>pacifism and decentralised government, Eisner was quickly removed from the political sphere by being assassinated by a member of the centralised government</w:t>
      </w:r>
      <w:r w:rsidR="006167D8">
        <w:rPr>
          <w:rStyle w:val="FootnoteReference"/>
        </w:rPr>
        <w:footnoteReference w:id="16"/>
      </w:r>
      <w:r w:rsidR="00677F8F">
        <w:t>, bringing an end to his provisional government. While not being the central party line of mainstream Communist and Socialist thinkers, the repercussions of this action was felt throughout the German Left. The incessant crackdown on movements on both sides of the extremist political sphere brought about contention towards the Weimar government, manifested in to a distrust of the government as a whole, and its ability to uphold political freedom</w:t>
      </w:r>
      <w:r w:rsidR="00677F8F">
        <w:rPr>
          <w:rStyle w:val="FootnoteReference"/>
        </w:rPr>
        <w:footnoteReference w:id="17"/>
      </w:r>
      <w:r w:rsidR="00677F8F">
        <w:t xml:space="preserve">. </w:t>
      </w:r>
      <w:r w:rsidR="00C62450">
        <w:t>D</w:t>
      </w:r>
      <w:r w:rsidR="00E84B5D">
        <w:t xml:space="preserve">espite enjoying large sway within the </w:t>
      </w:r>
      <w:r w:rsidR="00F250A7">
        <w:t>government</w:t>
      </w:r>
      <w:r w:rsidR="00E84B5D">
        <w:t xml:space="preserve"> itself and the workers of Germany (themselves downing tools almost universally to defend against the Kapp Putsch of 1920) the continuous hard reactions to civil disobedience on the part of the Communists quickly eroded any faith left within the Weimar system</w:t>
      </w:r>
      <w:r w:rsidR="00E84B5D">
        <w:rPr>
          <w:rStyle w:val="FootnoteReference"/>
        </w:rPr>
        <w:footnoteReference w:id="18"/>
      </w:r>
      <w:r w:rsidR="00E84B5D">
        <w:t>. Coupled with this, a large portion of the young working class, now disillusioned from the lack of movement on the part of both the Communist Party (the KPD) and the Weimar government, flocked to the ranks of the Nazis as it seemed only they could bring about social change</w:t>
      </w:r>
      <w:r w:rsidR="00E84B5D">
        <w:rPr>
          <w:rStyle w:val="FootnoteReference"/>
        </w:rPr>
        <w:footnoteReference w:id="19"/>
      </w:r>
      <w:r w:rsidR="00E84B5D">
        <w:t>. While the Communists and Socialists stagnated politically from the onslaught of crackdowns befalling them,</w:t>
      </w:r>
      <w:r w:rsidR="00EF7E0D">
        <w:t xml:space="preserve"> resorting to thinking </w:t>
      </w:r>
      <w:r w:rsidR="00EF7E0D">
        <w:lastRenderedPageBreak/>
        <w:t>philosophically about their ideology and not pragmatically</w:t>
      </w:r>
      <w:r w:rsidR="00EF7E0D">
        <w:rPr>
          <w:rStyle w:val="FootnoteReference"/>
        </w:rPr>
        <w:footnoteReference w:id="20"/>
      </w:r>
      <w:r w:rsidR="00EF7E0D">
        <w:t>,</w:t>
      </w:r>
      <w:r w:rsidR="00E84B5D">
        <w:t xml:space="preserve"> the National Socialists flourished, using the harsh treatment from the Weimar government as a stepping stone to attaining more political dominance. Therefore, it can be said that because the Left-Wing of German politics did not react in such an outspoken way as the National Socialists did, their position was weakened and their closest allies, the Weimar government, were put at a disadvantage. Thus, </w:t>
      </w:r>
      <w:r w:rsidR="00EF7E0D">
        <w:t xml:space="preserve">the harsh reaction that the Weimar Government had to stopping civil disobedience on the Left paved the way for future authoritarian rule as they could not provide enough resistance to the more extreme elements of Right-Wing Germany. Their complacency allowed for the National Socialists to rise. </w:t>
      </w:r>
    </w:p>
    <w:p w:rsidR="003713EC" w:rsidRDefault="003713EC" w:rsidP="00452B9B">
      <w:r>
        <w:t xml:space="preserve">The final reason as to how the reaction to civil disobedience within Germany made it predictable for an authoritarian regime to be put in power is seen within the slow timing of the reactions themselves, eroding faith in the Weimar system of government. Most notably seen in the numerous civilian upheavals following the Wall Street Crash </w:t>
      </w:r>
      <w:r w:rsidR="00CC0E65">
        <w:t>of 1929, little action was taken to quell civil disobedience in both the rural and urban centres of Germany. This was due to the chancellor, Heinrich Bruning, keeping decision-making to himself and not consulting his cabinet when unrest occurred</w:t>
      </w:r>
      <w:r w:rsidR="00CC0E65">
        <w:rPr>
          <w:rStyle w:val="FootnoteReference"/>
        </w:rPr>
        <w:footnoteReference w:id="21"/>
      </w:r>
      <w:r w:rsidR="00CC0E65">
        <w:t xml:space="preserve">. Not only did this anger the coalition that had been formed in 1930, but it also angered the people of Germany as they were seeing no government intervention to the continuous unrest in Germany at the time. Losing faith in how the Weimar government was dealing with their problems, notably with civil disobedience but also where the economy was concerned, they turned to the National Socialists and the Communists. </w:t>
      </w:r>
      <w:r w:rsidR="00ED2C25">
        <w:t>The NSDAP used the lack of involvement from the government to their advantage, declaring ‘Capitalism and Imperialism’ to be the sole adjudicators of Germanys downfall</w:t>
      </w:r>
      <w:r w:rsidR="00ED2C25">
        <w:rPr>
          <w:rStyle w:val="FootnoteReference"/>
        </w:rPr>
        <w:footnoteReference w:id="22"/>
      </w:r>
      <w:r w:rsidR="00ED2C25">
        <w:t>, uniting even those who had previously been resigned to Socialist or Communist ideals. The pressure from factory owners, then was interpreted as ‘Capitalist intervention’ and shunned, thus stalling the governments reactions further. Sensing government change, many industrialists chose to finance the NSDAP, robbing the Weimar government of one of its biggest non-political allies</w:t>
      </w:r>
      <w:r w:rsidR="00ED2C25">
        <w:rPr>
          <w:rStyle w:val="FootnoteReference"/>
        </w:rPr>
        <w:footnoteReference w:id="23"/>
      </w:r>
      <w:r w:rsidR="00ED2C25">
        <w:t xml:space="preserve">. Therefore, it can be argued that the speed of the reactions to civil disobedience in Germany under the Weimar government led the country to the throes of an authoritarian regime. </w:t>
      </w:r>
      <w:r w:rsidR="008E2DB3">
        <w:t xml:space="preserve">Due to the lack of political movement following the Wall Street Crash of 1929 ordinary Germans were displeased with the laissez-faire attitude the Weimar Republic took to treating unrest, and thus lost faith in Liberal democracy as a whole. Using this, the National Socialists </w:t>
      </w:r>
      <w:r w:rsidR="00126373">
        <w:t xml:space="preserve">proposed something new and untried in German politics, and thus won power. The lack of speed in quelling civil disobedience spun disaster for the Weimar government. </w:t>
      </w:r>
    </w:p>
    <w:p w:rsidR="00652D9A" w:rsidRDefault="00126373" w:rsidP="00452B9B">
      <w:r>
        <w:t xml:space="preserve">In conclusion, it is clear to see that Germany under the Weimar government was not the haven of democracy that its politicians believed. Political dissent, unrest and economic hardships befell the new-born Republic, and while maintaining it was a noble cause, it could not be sustained. Enraged by such huge losses of money, death on their streets and lack of security, the people of Germany blamed the Weimar government. Their tough crackdown on extremist wings of the political sphere did nothing to quieten </w:t>
      </w:r>
      <w:r w:rsidR="00FF3CDB">
        <w:t xml:space="preserve">them, </w:t>
      </w:r>
      <w:r w:rsidR="00597687">
        <w:t>and only sought to accelerate growth of the NSDAP to levels in which they could take power. With hindsight the historian knows that the National Socialists eventuall</w:t>
      </w:r>
      <w:r w:rsidR="00677A69">
        <w:t>y did take power, but from the</w:t>
      </w:r>
      <w:r w:rsidR="00597687">
        <w:t xml:space="preserve"> perspective</w:t>
      </w:r>
      <w:r w:rsidR="00677A69">
        <w:t xml:space="preserve"> of those already in power</w:t>
      </w:r>
      <w:r w:rsidR="00597687">
        <w:t xml:space="preserve"> it was felt that while the faith in democracy had been lost the government could still hold out. </w:t>
      </w:r>
      <w:r w:rsidR="00677A69">
        <w:t xml:space="preserve">Thus, while the lack of economic security and the genuine faith some people still held in the Weimar system, the hard stance taken on </w:t>
      </w:r>
      <w:r w:rsidR="00677A69">
        <w:lastRenderedPageBreak/>
        <w:t xml:space="preserve">civil disobedience within German society provided the catalyst to which the National Socialists could rise to power and install their own system of authoritarian, totalitarian dictatorship. </w:t>
      </w:r>
      <w:r w:rsidR="004804E2">
        <w:t xml:space="preserve">Without the martyrdom of those sixteen killed in Munich, and the ‘holy scripture’ of the Party (Mein Kampf) being published due to imprisonment from the Government, the National Socialists could never have consolidated their power and eventually gain political fame. The decisions of the Weimar Republic towards the National Socialists only made it more plausible for them to rise to power. </w:t>
      </w:r>
    </w:p>
    <w:p w:rsidR="00652D9A" w:rsidRDefault="00652D9A" w:rsidP="00452B9B">
      <w:r>
        <w:t>Word Count: 2709</w:t>
      </w:r>
    </w:p>
    <w:p w:rsidR="0006291F" w:rsidRDefault="0006291F" w:rsidP="00452B9B"/>
    <w:p w:rsidR="0006291F" w:rsidRDefault="0006291F" w:rsidP="00452B9B"/>
    <w:p w:rsidR="0006291F" w:rsidRDefault="0006291F" w:rsidP="00452B9B"/>
    <w:p w:rsidR="0006291F" w:rsidRDefault="0006291F" w:rsidP="00452B9B"/>
    <w:p w:rsidR="0006291F" w:rsidRDefault="0006291F" w:rsidP="00452B9B"/>
    <w:p w:rsidR="0006291F" w:rsidRDefault="0006291F" w:rsidP="00452B9B"/>
    <w:p w:rsidR="0006291F" w:rsidRDefault="0006291F" w:rsidP="00452B9B"/>
    <w:p w:rsidR="0006291F" w:rsidRDefault="0006291F" w:rsidP="00452B9B"/>
    <w:p w:rsidR="0006291F" w:rsidRDefault="0006291F" w:rsidP="00452B9B"/>
    <w:p w:rsidR="0006291F" w:rsidRDefault="0006291F" w:rsidP="00452B9B"/>
    <w:p w:rsidR="0006291F" w:rsidRDefault="0006291F" w:rsidP="00452B9B"/>
    <w:p w:rsidR="0006291F" w:rsidRDefault="0006291F" w:rsidP="00452B9B"/>
    <w:p w:rsidR="0006291F" w:rsidRDefault="0006291F" w:rsidP="00452B9B"/>
    <w:p w:rsidR="0006291F" w:rsidRDefault="0006291F" w:rsidP="00452B9B"/>
    <w:p w:rsidR="0006291F" w:rsidRDefault="0006291F" w:rsidP="00452B9B"/>
    <w:p w:rsidR="0006291F" w:rsidRDefault="0006291F" w:rsidP="00452B9B"/>
    <w:p w:rsidR="0006291F" w:rsidRDefault="0006291F" w:rsidP="00452B9B"/>
    <w:p w:rsidR="0006291F" w:rsidRDefault="0006291F" w:rsidP="00452B9B"/>
    <w:p w:rsidR="0006291F" w:rsidRDefault="0006291F" w:rsidP="00452B9B"/>
    <w:p w:rsidR="0006291F" w:rsidRDefault="0006291F" w:rsidP="00452B9B"/>
    <w:p w:rsidR="0006291F" w:rsidRDefault="0006291F" w:rsidP="00452B9B"/>
    <w:p w:rsidR="0006291F" w:rsidRDefault="0006291F" w:rsidP="00452B9B"/>
    <w:p w:rsidR="0006291F" w:rsidRDefault="0006291F" w:rsidP="00452B9B"/>
    <w:p w:rsidR="0006291F" w:rsidRDefault="0006291F" w:rsidP="00452B9B"/>
    <w:p w:rsidR="0006291F" w:rsidRDefault="0006291F" w:rsidP="00452B9B"/>
    <w:p w:rsidR="0006291F" w:rsidRDefault="0006291F" w:rsidP="00452B9B"/>
    <w:p w:rsidR="0006291F" w:rsidRDefault="0006291F" w:rsidP="00452B9B">
      <w:r>
        <w:lastRenderedPageBreak/>
        <w:t xml:space="preserve">Bibliography: </w:t>
      </w:r>
    </w:p>
    <w:p w:rsidR="0006291F" w:rsidRDefault="0006291F" w:rsidP="00452B9B">
      <w:r>
        <w:t>Books:</w:t>
      </w:r>
    </w:p>
    <w:p w:rsidR="0006291F" w:rsidRDefault="0006291F" w:rsidP="0006291F">
      <w:pPr>
        <w:pStyle w:val="ListParagraph"/>
        <w:numPr>
          <w:ilvl w:val="0"/>
          <w:numId w:val="1"/>
        </w:numPr>
      </w:pPr>
      <w:r>
        <w:t xml:space="preserve">Bessel. R, Geary. D, Holtfrerich. C, James. H, Kershaw. I (ed.), </w:t>
      </w:r>
      <w:r w:rsidRPr="0006291F">
        <w:rPr>
          <w:i/>
        </w:rPr>
        <w:t xml:space="preserve">Weimar: Why Did German Democracy </w:t>
      </w:r>
      <w:proofErr w:type="gramStart"/>
      <w:r w:rsidRPr="0006291F">
        <w:rPr>
          <w:i/>
        </w:rPr>
        <w:t>Fail?</w:t>
      </w:r>
      <w:r w:rsidRPr="0006291F">
        <w:t>,</w:t>
      </w:r>
      <w:proofErr w:type="gramEnd"/>
      <w:r>
        <w:t xml:space="preserve"> </w:t>
      </w:r>
      <w:r w:rsidRPr="0006291F">
        <w:t>(Bath Press, Avon: 1990)</w:t>
      </w:r>
    </w:p>
    <w:p w:rsidR="00445B15" w:rsidRDefault="00445B15" w:rsidP="00445B15">
      <w:pPr>
        <w:pStyle w:val="ListParagraph"/>
        <w:numPr>
          <w:ilvl w:val="0"/>
          <w:numId w:val="1"/>
        </w:numPr>
      </w:pPr>
      <w:r>
        <w:t xml:space="preserve">Hitler. A, </w:t>
      </w:r>
      <w:r w:rsidRPr="00445B15">
        <w:rPr>
          <w:i/>
        </w:rPr>
        <w:t>Mein Kampf: Unexpurgated Edition</w:t>
      </w:r>
      <w:r>
        <w:t xml:space="preserve">, </w:t>
      </w:r>
      <w:r w:rsidRPr="00445B15">
        <w:t>(</w:t>
      </w:r>
      <w:proofErr w:type="spellStart"/>
      <w:r w:rsidRPr="00445B15">
        <w:t>Jaico</w:t>
      </w:r>
      <w:proofErr w:type="spellEnd"/>
      <w:r w:rsidRPr="00445B15">
        <w:t xml:space="preserve"> Publishing House, Mumbai: 2016)</w:t>
      </w:r>
    </w:p>
    <w:p w:rsidR="00FD0DE8" w:rsidRDefault="00FD0DE8" w:rsidP="00FD0DE8">
      <w:pPr>
        <w:pStyle w:val="ListParagraph"/>
        <w:numPr>
          <w:ilvl w:val="0"/>
          <w:numId w:val="1"/>
        </w:numPr>
      </w:pPr>
      <w:proofErr w:type="spellStart"/>
      <w:r>
        <w:t>Kaes</w:t>
      </w:r>
      <w:proofErr w:type="spellEnd"/>
      <w:r>
        <w:t xml:space="preserve">. A (ed.), Jay. M (ed.), </w:t>
      </w:r>
      <w:proofErr w:type="spellStart"/>
      <w:r>
        <w:t>Dimendberg</w:t>
      </w:r>
      <w:proofErr w:type="spellEnd"/>
      <w:r>
        <w:t xml:space="preserve">. E (ed.), </w:t>
      </w:r>
      <w:r w:rsidRPr="00FD0DE8">
        <w:rPr>
          <w:i/>
        </w:rPr>
        <w:t>The Weimar Republic Sourcebook</w:t>
      </w:r>
      <w:r>
        <w:t xml:space="preserve">, </w:t>
      </w:r>
      <w:r w:rsidRPr="00FD0DE8">
        <w:t>(University of California Press, Berkeley: 1994</w:t>
      </w:r>
      <w:r>
        <w:t>)</w:t>
      </w:r>
    </w:p>
    <w:p w:rsidR="00FD7F8C" w:rsidRDefault="00331BA6" w:rsidP="00331BA6">
      <w:pPr>
        <w:pStyle w:val="ListParagraph"/>
        <w:numPr>
          <w:ilvl w:val="0"/>
          <w:numId w:val="1"/>
        </w:numPr>
      </w:pPr>
      <w:r>
        <w:t xml:space="preserve">Peukert. D. J. K, </w:t>
      </w:r>
      <w:r w:rsidRPr="00331BA6">
        <w:rPr>
          <w:i/>
        </w:rPr>
        <w:t>The Weimar Republic</w:t>
      </w:r>
      <w:r>
        <w:t>, (</w:t>
      </w:r>
      <w:r w:rsidRPr="00331BA6">
        <w:t>Clays Ltd, London: 1991)</w:t>
      </w:r>
    </w:p>
    <w:p w:rsidR="00331BA6" w:rsidRDefault="00331BA6" w:rsidP="00331BA6">
      <w:pPr>
        <w:pStyle w:val="ListParagraph"/>
        <w:numPr>
          <w:ilvl w:val="0"/>
          <w:numId w:val="1"/>
        </w:numPr>
      </w:pPr>
      <w:r>
        <w:t xml:space="preserve">Stern. F, </w:t>
      </w:r>
      <w:r w:rsidRPr="00331BA6">
        <w:rPr>
          <w:i/>
        </w:rPr>
        <w:t xml:space="preserve">The Politics of Cultural Despair: </w:t>
      </w:r>
      <w:r w:rsidR="00207E96" w:rsidRPr="00331BA6">
        <w:rPr>
          <w:i/>
        </w:rPr>
        <w:t>A</w:t>
      </w:r>
      <w:r w:rsidRPr="00331BA6">
        <w:rPr>
          <w:i/>
        </w:rPr>
        <w:t xml:space="preserve"> Study in the Rise of the Germanic Ideology</w:t>
      </w:r>
      <w:r>
        <w:t xml:space="preserve">, </w:t>
      </w:r>
      <w:r w:rsidRPr="00331BA6">
        <w:t>(University of Ca</w:t>
      </w:r>
      <w:r>
        <w:t>lifornia Press, Berkeley: 1961)</w:t>
      </w:r>
    </w:p>
    <w:p w:rsidR="00D120E0" w:rsidRDefault="00D120E0" w:rsidP="00D120E0">
      <w:r>
        <w:t xml:space="preserve">Websites: </w:t>
      </w:r>
    </w:p>
    <w:p w:rsidR="00D120E0" w:rsidRPr="00452B9B" w:rsidRDefault="00D120E0" w:rsidP="00D120E0">
      <w:pPr>
        <w:pStyle w:val="ListParagraph"/>
        <w:numPr>
          <w:ilvl w:val="0"/>
          <w:numId w:val="2"/>
        </w:numPr>
      </w:pPr>
      <w:r w:rsidRPr="00D120E0">
        <w:t>http://www.greatwar.co.uk/organizations/volksbund-vdk.htm (accessed: 07/12/2017)</w:t>
      </w:r>
      <w:r>
        <w:t xml:space="preserve"> </w:t>
      </w:r>
      <w:bookmarkStart w:id="1" w:name="_GoBack"/>
      <w:bookmarkEnd w:id="1"/>
    </w:p>
    <w:sectPr w:rsidR="00D120E0" w:rsidRPr="00452B9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966BC" w:rsidRDefault="003966BC" w:rsidP="003B4500">
      <w:pPr>
        <w:spacing w:after="0" w:line="240" w:lineRule="auto"/>
      </w:pPr>
      <w:r>
        <w:separator/>
      </w:r>
    </w:p>
  </w:endnote>
  <w:endnote w:type="continuationSeparator" w:id="0">
    <w:p w:rsidR="003966BC" w:rsidRDefault="003966BC" w:rsidP="003B45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966BC" w:rsidRDefault="003966BC" w:rsidP="003B4500">
      <w:pPr>
        <w:spacing w:after="0" w:line="240" w:lineRule="auto"/>
      </w:pPr>
      <w:r>
        <w:separator/>
      </w:r>
    </w:p>
  </w:footnote>
  <w:footnote w:type="continuationSeparator" w:id="0">
    <w:p w:rsidR="003966BC" w:rsidRDefault="003966BC" w:rsidP="003B4500">
      <w:pPr>
        <w:spacing w:after="0" w:line="240" w:lineRule="auto"/>
      </w:pPr>
      <w:r>
        <w:continuationSeparator/>
      </w:r>
    </w:p>
  </w:footnote>
  <w:footnote w:id="1">
    <w:p w:rsidR="003B4500" w:rsidRDefault="003B4500">
      <w:pPr>
        <w:pStyle w:val="FootnoteText"/>
      </w:pPr>
      <w:r>
        <w:rPr>
          <w:rStyle w:val="FootnoteReference"/>
        </w:rPr>
        <w:footnoteRef/>
      </w:r>
      <w:r w:rsidR="008E6669">
        <w:t xml:space="preserve"> I. Kershaw</w:t>
      </w:r>
      <w:r w:rsidR="004A042E">
        <w:t xml:space="preserve"> (ed.)</w:t>
      </w:r>
      <w:r w:rsidR="008E6669">
        <w:t>,</w:t>
      </w:r>
      <w:r w:rsidR="002B6892">
        <w:t xml:space="preserve"> R. Bessel, D. Geary, C. Holtfrerich, H. James,</w:t>
      </w:r>
      <w:r w:rsidR="008E6669">
        <w:t xml:space="preserve"> </w:t>
      </w:r>
      <w:r w:rsidR="008E6669" w:rsidRPr="00B57D32">
        <w:rPr>
          <w:i/>
        </w:rPr>
        <w:t xml:space="preserve">Weimar: Why Did German Democracy </w:t>
      </w:r>
      <w:proofErr w:type="gramStart"/>
      <w:r w:rsidR="008E6669" w:rsidRPr="00B57D32">
        <w:rPr>
          <w:i/>
        </w:rPr>
        <w:t>Fail?</w:t>
      </w:r>
      <w:r w:rsidR="004A042E">
        <w:t>,</w:t>
      </w:r>
      <w:proofErr w:type="gramEnd"/>
      <w:r w:rsidR="004A042E">
        <w:t xml:space="preserve"> </w:t>
      </w:r>
      <w:bookmarkStart w:id="0" w:name="_Hlk500504790"/>
      <w:r w:rsidR="004A042E">
        <w:t xml:space="preserve">(Bath Press, Avon: 1990) </w:t>
      </w:r>
      <w:bookmarkEnd w:id="0"/>
      <w:r w:rsidR="004A042E">
        <w:t>, p. 3</w:t>
      </w:r>
    </w:p>
  </w:footnote>
  <w:footnote w:id="2">
    <w:p w:rsidR="003B4500" w:rsidRDefault="003B4500">
      <w:pPr>
        <w:pStyle w:val="FootnoteText"/>
      </w:pPr>
      <w:r>
        <w:rPr>
          <w:rStyle w:val="FootnoteReference"/>
        </w:rPr>
        <w:footnoteRef/>
      </w:r>
      <w:r>
        <w:t xml:space="preserve"> </w:t>
      </w:r>
      <w:r w:rsidR="004A042E" w:rsidRPr="00B57D32">
        <w:rPr>
          <w:i/>
        </w:rPr>
        <w:t xml:space="preserve">Weimar: Why Did German Democracy </w:t>
      </w:r>
      <w:proofErr w:type="gramStart"/>
      <w:r w:rsidR="004A042E" w:rsidRPr="00B57D32">
        <w:rPr>
          <w:i/>
        </w:rPr>
        <w:t>Fail?,</w:t>
      </w:r>
      <w:proofErr w:type="gramEnd"/>
      <w:r w:rsidR="004A042E">
        <w:t xml:space="preserve"> p. 3 </w:t>
      </w:r>
    </w:p>
  </w:footnote>
  <w:footnote w:id="3">
    <w:p w:rsidR="0002698F" w:rsidRDefault="0002698F">
      <w:pPr>
        <w:pStyle w:val="FootnoteText"/>
      </w:pPr>
      <w:r>
        <w:rPr>
          <w:rStyle w:val="FootnoteReference"/>
        </w:rPr>
        <w:footnoteRef/>
      </w:r>
      <w:r w:rsidR="007C4ADD">
        <w:t xml:space="preserve"> A. </w:t>
      </w:r>
      <w:proofErr w:type="spellStart"/>
      <w:r w:rsidR="007C4ADD">
        <w:t>Kaes</w:t>
      </w:r>
      <w:proofErr w:type="spellEnd"/>
      <w:r w:rsidR="007C4ADD">
        <w:t xml:space="preserve"> (ed.), M. Jay (ed.), E. </w:t>
      </w:r>
      <w:proofErr w:type="spellStart"/>
      <w:r w:rsidR="007C4ADD">
        <w:t>Dimendberg</w:t>
      </w:r>
      <w:proofErr w:type="spellEnd"/>
      <w:r w:rsidR="007C4ADD">
        <w:t xml:space="preserve"> (ed.), </w:t>
      </w:r>
      <w:r w:rsidR="007C4ADD" w:rsidRPr="00B57D32">
        <w:rPr>
          <w:i/>
        </w:rPr>
        <w:t>The Weimar Republic Sourcebook</w:t>
      </w:r>
      <w:r w:rsidR="007C4ADD">
        <w:t>, (University of California Press, Berkeley: 1994) pp.</w:t>
      </w:r>
      <w:r>
        <w:t xml:space="preserve"> 60-61</w:t>
      </w:r>
    </w:p>
  </w:footnote>
  <w:footnote w:id="4">
    <w:p w:rsidR="00106250" w:rsidRDefault="00106250">
      <w:pPr>
        <w:pStyle w:val="FootnoteText"/>
      </w:pPr>
      <w:r>
        <w:rPr>
          <w:rStyle w:val="FootnoteReference"/>
        </w:rPr>
        <w:footnoteRef/>
      </w:r>
      <w:r>
        <w:t xml:space="preserve"> </w:t>
      </w:r>
      <w:r w:rsidRPr="009F7001">
        <w:rPr>
          <w:i/>
        </w:rPr>
        <w:t xml:space="preserve">Weimar: Why Did German Democracy </w:t>
      </w:r>
      <w:proofErr w:type="gramStart"/>
      <w:r w:rsidRPr="009F7001">
        <w:rPr>
          <w:i/>
        </w:rPr>
        <w:t>Fail?</w:t>
      </w:r>
      <w:r w:rsidR="009F7001">
        <w:t>,</w:t>
      </w:r>
      <w:proofErr w:type="gramEnd"/>
      <w:r w:rsidR="009F7001">
        <w:t xml:space="preserve"> p</w:t>
      </w:r>
      <w:r>
        <w:t>. 33</w:t>
      </w:r>
    </w:p>
  </w:footnote>
  <w:footnote w:id="5">
    <w:p w:rsidR="000D5128" w:rsidRDefault="000D5128">
      <w:pPr>
        <w:pStyle w:val="FootnoteText"/>
      </w:pPr>
      <w:r>
        <w:rPr>
          <w:rStyle w:val="FootnoteReference"/>
        </w:rPr>
        <w:footnoteRef/>
      </w:r>
      <w:r>
        <w:t xml:space="preserve"> </w:t>
      </w:r>
      <w:r w:rsidRPr="009F7001">
        <w:rPr>
          <w:i/>
        </w:rPr>
        <w:t xml:space="preserve">Weimar: Why Did German Democracy </w:t>
      </w:r>
      <w:proofErr w:type="gramStart"/>
      <w:r w:rsidRPr="009F7001">
        <w:rPr>
          <w:i/>
        </w:rPr>
        <w:t>Fail?</w:t>
      </w:r>
      <w:r w:rsidR="009F7001">
        <w:t>,</w:t>
      </w:r>
      <w:proofErr w:type="gramEnd"/>
      <w:r w:rsidR="009F7001">
        <w:t xml:space="preserve"> p</w:t>
      </w:r>
      <w:r>
        <w:t>p. 31-32</w:t>
      </w:r>
    </w:p>
  </w:footnote>
  <w:footnote w:id="6">
    <w:p w:rsidR="0018025D" w:rsidRDefault="0018025D">
      <w:pPr>
        <w:pStyle w:val="FootnoteText"/>
      </w:pPr>
      <w:r>
        <w:rPr>
          <w:rStyle w:val="FootnoteReference"/>
        </w:rPr>
        <w:footnoteRef/>
      </w:r>
      <w:r>
        <w:t xml:space="preserve"> </w:t>
      </w:r>
      <w:r w:rsidR="004A042E" w:rsidRPr="00B57D32">
        <w:rPr>
          <w:i/>
        </w:rPr>
        <w:t xml:space="preserve">Weimar: Why Did German Democracy </w:t>
      </w:r>
      <w:proofErr w:type="gramStart"/>
      <w:r w:rsidR="004A042E" w:rsidRPr="00B57D32">
        <w:rPr>
          <w:i/>
        </w:rPr>
        <w:t>Fail?,</w:t>
      </w:r>
      <w:proofErr w:type="gramEnd"/>
      <w:r w:rsidR="004A042E">
        <w:t xml:space="preserve"> p. 93</w:t>
      </w:r>
    </w:p>
  </w:footnote>
  <w:footnote w:id="7">
    <w:p w:rsidR="00B0122E" w:rsidRDefault="00B0122E">
      <w:pPr>
        <w:pStyle w:val="FootnoteText"/>
      </w:pPr>
      <w:r>
        <w:rPr>
          <w:rStyle w:val="FootnoteReference"/>
        </w:rPr>
        <w:footnoteRef/>
      </w:r>
      <w:r w:rsidR="004A042E">
        <w:t xml:space="preserve"> </w:t>
      </w:r>
      <w:r w:rsidR="004A042E" w:rsidRPr="00B57D32">
        <w:rPr>
          <w:i/>
        </w:rPr>
        <w:t xml:space="preserve">Weimar: Why Did German Democracy </w:t>
      </w:r>
      <w:proofErr w:type="gramStart"/>
      <w:r w:rsidR="004A042E" w:rsidRPr="00B57D32">
        <w:rPr>
          <w:i/>
        </w:rPr>
        <w:t>Fail?,</w:t>
      </w:r>
      <w:proofErr w:type="gramEnd"/>
      <w:r w:rsidR="004A042E">
        <w:t xml:space="preserve"> p. 93</w:t>
      </w:r>
    </w:p>
  </w:footnote>
  <w:footnote w:id="8">
    <w:p w:rsidR="00442EF4" w:rsidRDefault="00442EF4">
      <w:pPr>
        <w:pStyle w:val="FootnoteText"/>
      </w:pPr>
      <w:r>
        <w:rPr>
          <w:rStyle w:val="FootnoteReference"/>
        </w:rPr>
        <w:footnoteRef/>
      </w:r>
      <w:r>
        <w:t xml:space="preserve"> </w:t>
      </w:r>
      <w:r w:rsidR="004A042E" w:rsidRPr="00B57D32">
        <w:rPr>
          <w:i/>
        </w:rPr>
        <w:t xml:space="preserve">Weimar: Why Did German Democracy </w:t>
      </w:r>
      <w:proofErr w:type="gramStart"/>
      <w:r w:rsidR="004A042E" w:rsidRPr="00B57D32">
        <w:rPr>
          <w:i/>
        </w:rPr>
        <w:t>Fail?</w:t>
      </w:r>
      <w:r w:rsidR="004A042E">
        <w:t>,</w:t>
      </w:r>
      <w:proofErr w:type="gramEnd"/>
      <w:r w:rsidR="004A042E">
        <w:t xml:space="preserve"> p. 93</w:t>
      </w:r>
    </w:p>
  </w:footnote>
  <w:footnote w:id="9">
    <w:p w:rsidR="00280C59" w:rsidRDefault="00280C59">
      <w:pPr>
        <w:pStyle w:val="FootnoteText"/>
      </w:pPr>
      <w:r>
        <w:rPr>
          <w:rStyle w:val="FootnoteReference"/>
        </w:rPr>
        <w:footnoteRef/>
      </w:r>
      <w:r>
        <w:t xml:space="preserve"> </w:t>
      </w:r>
      <w:r w:rsidR="00F74F55">
        <w:t xml:space="preserve">D. J. K. Peukert, R. Deveson (trans.), </w:t>
      </w:r>
      <w:r w:rsidR="00F74F55" w:rsidRPr="00B57D32">
        <w:rPr>
          <w:i/>
        </w:rPr>
        <w:t>The Weimar Republic</w:t>
      </w:r>
      <w:r w:rsidR="00F74F55">
        <w:t>, (Clays Ltd, London: 1991</w:t>
      </w:r>
      <w:r w:rsidR="002A2D1E">
        <w:t>),</w:t>
      </w:r>
      <w:r w:rsidR="00F74F55">
        <w:t xml:space="preserve"> p.</w:t>
      </w:r>
      <w:r>
        <w:t xml:space="preserve"> 49</w:t>
      </w:r>
    </w:p>
  </w:footnote>
  <w:footnote w:id="10">
    <w:p w:rsidR="00280C59" w:rsidRDefault="00280C59">
      <w:pPr>
        <w:pStyle w:val="FootnoteText"/>
      </w:pPr>
      <w:r>
        <w:rPr>
          <w:rStyle w:val="FootnoteReference"/>
        </w:rPr>
        <w:footnoteRef/>
      </w:r>
      <w:r>
        <w:t xml:space="preserve"> </w:t>
      </w:r>
      <w:hyperlink r:id="rId1" w:history="1">
        <w:r w:rsidRPr="0085639A">
          <w:rPr>
            <w:rStyle w:val="Hyperlink"/>
          </w:rPr>
          <w:t>http://www.greatwar.co.uk/organizations/volksbund-vdk.htm</w:t>
        </w:r>
      </w:hyperlink>
      <w:r>
        <w:t xml:space="preserve"> (accessed: 07/12/2017)</w:t>
      </w:r>
    </w:p>
  </w:footnote>
  <w:footnote w:id="11">
    <w:p w:rsidR="00F7217F" w:rsidRDefault="00F7217F">
      <w:pPr>
        <w:pStyle w:val="FootnoteText"/>
      </w:pPr>
      <w:r>
        <w:rPr>
          <w:rStyle w:val="FootnoteReference"/>
        </w:rPr>
        <w:footnoteRef/>
      </w:r>
      <w:r>
        <w:t xml:space="preserve"> </w:t>
      </w:r>
      <w:r w:rsidR="00BB22F2" w:rsidRPr="00B57D32">
        <w:rPr>
          <w:i/>
        </w:rPr>
        <w:t>The Weimar Republic Sourcebook</w:t>
      </w:r>
      <w:r>
        <w:t>,</w:t>
      </w:r>
      <w:r w:rsidR="00BB22F2">
        <w:t xml:space="preserve"> p.</w:t>
      </w:r>
      <w:r>
        <w:t xml:space="preserve"> 195</w:t>
      </w:r>
    </w:p>
  </w:footnote>
  <w:footnote w:id="12">
    <w:p w:rsidR="00623F3D" w:rsidRDefault="00623F3D">
      <w:pPr>
        <w:pStyle w:val="FootnoteText"/>
      </w:pPr>
      <w:r>
        <w:rPr>
          <w:rStyle w:val="FootnoteReference"/>
        </w:rPr>
        <w:footnoteRef/>
      </w:r>
      <w:r>
        <w:t xml:space="preserve"> </w:t>
      </w:r>
      <w:r w:rsidRPr="00B57D32">
        <w:rPr>
          <w:i/>
        </w:rPr>
        <w:t xml:space="preserve">The Weimar </w:t>
      </w:r>
      <w:r w:rsidR="002A2EA2" w:rsidRPr="00B57D32">
        <w:rPr>
          <w:i/>
        </w:rPr>
        <w:t>Republic</w:t>
      </w:r>
      <w:r w:rsidR="002A2EA2">
        <w:t>, p.</w:t>
      </w:r>
      <w:r>
        <w:t xml:space="preserve"> 96</w:t>
      </w:r>
    </w:p>
  </w:footnote>
  <w:footnote w:id="13">
    <w:p w:rsidR="00623F3D" w:rsidRDefault="00623F3D">
      <w:pPr>
        <w:pStyle w:val="FootnoteText"/>
      </w:pPr>
      <w:r>
        <w:rPr>
          <w:rStyle w:val="FootnoteReference"/>
        </w:rPr>
        <w:footnoteRef/>
      </w:r>
      <w:r>
        <w:t xml:space="preserve"> </w:t>
      </w:r>
      <w:r w:rsidR="00BB22F2" w:rsidRPr="00B57D32">
        <w:rPr>
          <w:i/>
        </w:rPr>
        <w:t>The Weimar Republic Sourcebook</w:t>
      </w:r>
      <w:r w:rsidR="00BB22F2">
        <w:t>,</w:t>
      </w:r>
      <w:r>
        <w:t xml:space="preserve"> </w:t>
      </w:r>
      <w:r w:rsidR="00BB22F2">
        <w:t>p.</w:t>
      </w:r>
      <w:r>
        <w:t xml:space="preserve"> 195</w:t>
      </w:r>
    </w:p>
  </w:footnote>
  <w:footnote w:id="14">
    <w:p w:rsidR="00604E13" w:rsidRDefault="00604E13">
      <w:pPr>
        <w:pStyle w:val="FootnoteText"/>
      </w:pPr>
      <w:r>
        <w:rPr>
          <w:rStyle w:val="FootnoteReference"/>
        </w:rPr>
        <w:footnoteRef/>
      </w:r>
      <w:r>
        <w:t xml:space="preserve"> </w:t>
      </w:r>
      <w:r w:rsidR="00BB22F2" w:rsidRPr="00B57D32">
        <w:rPr>
          <w:i/>
        </w:rPr>
        <w:t>The Weimar Republic Sourcebook</w:t>
      </w:r>
      <w:r w:rsidR="00BB22F2">
        <w:t>, p.</w:t>
      </w:r>
      <w:r>
        <w:t xml:space="preserve"> 123</w:t>
      </w:r>
    </w:p>
  </w:footnote>
  <w:footnote w:id="15">
    <w:p w:rsidR="00793328" w:rsidRDefault="00793328">
      <w:pPr>
        <w:pStyle w:val="FootnoteText"/>
      </w:pPr>
      <w:r>
        <w:rPr>
          <w:rStyle w:val="FootnoteReference"/>
        </w:rPr>
        <w:footnoteRef/>
      </w:r>
      <w:r w:rsidR="00507A89">
        <w:t xml:space="preserve"> A. Hitler, </w:t>
      </w:r>
      <w:r w:rsidR="00507A89" w:rsidRPr="00B57D32">
        <w:rPr>
          <w:i/>
        </w:rPr>
        <w:t>Mein</w:t>
      </w:r>
      <w:r w:rsidR="00016D71" w:rsidRPr="00B57D32">
        <w:rPr>
          <w:i/>
        </w:rPr>
        <w:t xml:space="preserve"> Kampf: Unexpurgated Edition</w:t>
      </w:r>
      <w:r w:rsidR="00016D71">
        <w:t>, (</w:t>
      </w:r>
      <w:proofErr w:type="spellStart"/>
      <w:r w:rsidR="00507A89">
        <w:t>Jaico</w:t>
      </w:r>
      <w:proofErr w:type="spellEnd"/>
      <w:r w:rsidR="00507A89">
        <w:t xml:space="preserve"> Publishing House, Mumbai: 2016)</w:t>
      </w:r>
      <w:r>
        <w:t>,</w:t>
      </w:r>
      <w:r w:rsidR="00507A89">
        <w:t xml:space="preserve"> p.</w:t>
      </w:r>
      <w:r>
        <w:t xml:space="preserve"> 497</w:t>
      </w:r>
    </w:p>
  </w:footnote>
  <w:footnote w:id="16">
    <w:p w:rsidR="006167D8" w:rsidRDefault="006167D8">
      <w:pPr>
        <w:pStyle w:val="FootnoteText"/>
      </w:pPr>
      <w:r>
        <w:rPr>
          <w:rStyle w:val="FootnoteReference"/>
        </w:rPr>
        <w:footnoteRef/>
      </w:r>
      <w:r>
        <w:t xml:space="preserve"> </w:t>
      </w:r>
      <w:r w:rsidR="00BB22F2" w:rsidRPr="00F238B5">
        <w:rPr>
          <w:i/>
        </w:rPr>
        <w:t>The Weimar Republic Sourcebook</w:t>
      </w:r>
      <w:r w:rsidR="00BB22F2">
        <w:t>, p.</w:t>
      </w:r>
      <w:r>
        <w:t xml:space="preserve"> 309</w:t>
      </w:r>
    </w:p>
  </w:footnote>
  <w:footnote w:id="17">
    <w:p w:rsidR="00677F8F" w:rsidRDefault="00677F8F">
      <w:pPr>
        <w:pStyle w:val="FootnoteText"/>
      </w:pPr>
      <w:r>
        <w:rPr>
          <w:rStyle w:val="FootnoteReference"/>
        </w:rPr>
        <w:footnoteRef/>
      </w:r>
      <w:r>
        <w:t xml:space="preserve"> </w:t>
      </w:r>
      <w:r w:rsidR="00BB22F2" w:rsidRPr="00F238B5">
        <w:rPr>
          <w:i/>
        </w:rPr>
        <w:t>The Weimar Republic Sourcebook</w:t>
      </w:r>
      <w:r w:rsidR="00BB22F2">
        <w:t>, p.</w:t>
      </w:r>
      <w:r>
        <w:t xml:space="preserve"> 312</w:t>
      </w:r>
    </w:p>
  </w:footnote>
  <w:footnote w:id="18">
    <w:p w:rsidR="00E84B5D" w:rsidRDefault="00E84B5D">
      <w:pPr>
        <w:pStyle w:val="FootnoteText"/>
      </w:pPr>
      <w:r>
        <w:rPr>
          <w:rStyle w:val="FootnoteReference"/>
        </w:rPr>
        <w:footnoteRef/>
      </w:r>
      <w:r>
        <w:t xml:space="preserve"> </w:t>
      </w:r>
      <w:r w:rsidR="006051B8" w:rsidRPr="00F238B5">
        <w:rPr>
          <w:i/>
        </w:rPr>
        <w:t xml:space="preserve">Weimar: Why Did German Democracy </w:t>
      </w:r>
      <w:proofErr w:type="gramStart"/>
      <w:r w:rsidR="006051B8" w:rsidRPr="00F238B5">
        <w:rPr>
          <w:i/>
        </w:rPr>
        <w:t>Fail</w:t>
      </w:r>
      <w:r w:rsidR="006051B8">
        <w:t>?,</w:t>
      </w:r>
      <w:proofErr w:type="gramEnd"/>
      <w:r w:rsidR="006051B8">
        <w:t xml:space="preserve"> p. 105</w:t>
      </w:r>
    </w:p>
  </w:footnote>
  <w:footnote w:id="19">
    <w:p w:rsidR="00E84B5D" w:rsidRDefault="00E84B5D">
      <w:pPr>
        <w:pStyle w:val="FootnoteText"/>
      </w:pPr>
      <w:r>
        <w:rPr>
          <w:rStyle w:val="FootnoteReference"/>
        </w:rPr>
        <w:footnoteRef/>
      </w:r>
      <w:r>
        <w:t xml:space="preserve"> </w:t>
      </w:r>
      <w:r w:rsidRPr="00F238B5">
        <w:rPr>
          <w:i/>
        </w:rPr>
        <w:t>W</w:t>
      </w:r>
      <w:r w:rsidR="006051B8" w:rsidRPr="00F238B5">
        <w:rPr>
          <w:i/>
        </w:rPr>
        <w:t xml:space="preserve">eimar: Why Did German Democracy </w:t>
      </w:r>
      <w:proofErr w:type="gramStart"/>
      <w:r w:rsidR="006051B8" w:rsidRPr="00F238B5">
        <w:rPr>
          <w:i/>
        </w:rPr>
        <w:t>Fail?,</w:t>
      </w:r>
      <w:proofErr w:type="gramEnd"/>
      <w:r w:rsidR="006051B8">
        <w:t xml:space="preserve"> p.</w:t>
      </w:r>
      <w:r>
        <w:t xml:space="preserve"> 106</w:t>
      </w:r>
    </w:p>
  </w:footnote>
  <w:footnote w:id="20">
    <w:p w:rsidR="00EF7E0D" w:rsidRDefault="00EF7E0D">
      <w:pPr>
        <w:pStyle w:val="FootnoteText"/>
      </w:pPr>
      <w:r>
        <w:rPr>
          <w:rStyle w:val="FootnoteReference"/>
        </w:rPr>
        <w:footnoteRef/>
      </w:r>
      <w:r w:rsidR="00BB22F2">
        <w:t xml:space="preserve"> </w:t>
      </w:r>
      <w:r w:rsidR="00BB22F2" w:rsidRPr="00F238B5">
        <w:rPr>
          <w:i/>
        </w:rPr>
        <w:t>The Weimar Republic Sourcebook</w:t>
      </w:r>
      <w:r w:rsidR="00BB22F2">
        <w:t>, p. 310</w:t>
      </w:r>
    </w:p>
  </w:footnote>
  <w:footnote w:id="21">
    <w:p w:rsidR="00CC0E65" w:rsidRDefault="00CC0E65">
      <w:pPr>
        <w:pStyle w:val="FootnoteText"/>
      </w:pPr>
      <w:r>
        <w:rPr>
          <w:rStyle w:val="FootnoteReference"/>
        </w:rPr>
        <w:footnoteRef/>
      </w:r>
      <w:r>
        <w:t xml:space="preserve"> </w:t>
      </w:r>
      <w:r w:rsidRPr="00F238B5">
        <w:rPr>
          <w:i/>
        </w:rPr>
        <w:t xml:space="preserve">The Weimar </w:t>
      </w:r>
      <w:r w:rsidR="00501BFB" w:rsidRPr="00F238B5">
        <w:rPr>
          <w:i/>
        </w:rPr>
        <w:t>R</w:t>
      </w:r>
      <w:r w:rsidRPr="00F238B5">
        <w:rPr>
          <w:i/>
        </w:rPr>
        <w:t>epu</w:t>
      </w:r>
      <w:r w:rsidR="00501BFB" w:rsidRPr="00F238B5">
        <w:rPr>
          <w:i/>
        </w:rPr>
        <w:t>blic</w:t>
      </w:r>
      <w:r w:rsidR="00501BFB">
        <w:t>, p.</w:t>
      </w:r>
      <w:r>
        <w:t xml:space="preserve"> 260</w:t>
      </w:r>
    </w:p>
  </w:footnote>
  <w:footnote w:id="22">
    <w:p w:rsidR="00ED2C25" w:rsidRDefault="00ED2C25">
      <w:pPr>
        <w:pStyle w:val="FootnoteText"/>
      </w:pPr>
      <w:r>
        <w:rPr>
          <w:rStyle w:val="FootnoteReference"/>
        </w:rPr>
        <w:footnoteRef/>
      </w:r>
      <w:r>
        <w:t xml:space="preserve"> </w:t>
      </w:r>
      <w:r w:rsidR="006D495E">
        <w:t>F. Stern</w:t>
      </w:r>
      <w:r w:rsidR="006D495E" w:rsidRPr="00F238B5">
        <w:rPr>
          <w:i/>
        </w:rPr>
        <w:t>, The Politics of Cultural Despair: A Study in the Rise of the Germanic Ideology</w:t>
      </w:r>
      <w:r w:rsidR="00513A76">
        <w:t>, (University of California Press, Berkeley: 1961), p.</w:t>
      </w:r>
      <w:r>
        <w:t xml:space="preserve"> 248</w:t>
      </w:r>
    </w:p>
  </w:footnote>
  <w:footnote w:id="23">
    <w:p w:rsidR="00ED2C25" w:rsidRDefault="00ED2C25">
      <w:pPr>
        <w:pStyle w:val="FootnoteText"/>
      </w:pPr>
      <w:r>
        <w:rPr>
          <w:rStyle w:val="FootnoteReference"/>
        </w:rPr>
        <w:footnoteRef/>
      </w:r>
      <w:r>
        <w:t xml:space="preserve"> </w:t>
      </w:r>
      <w:r w:rsidR="006051B8" w:rsidRPr="00F238B5">
        <w:rPr>
          <w:i/>
        </w:rPr>
        <w:t xml:space="preserve">Weimar: Why Did German Democracy </w:t>
      </w:r>
      <w:proofErr w:type="gramStart"/>
      <w:r w:rsidR="006051B8" w:rsidRPr="00F238B5">
        <w:rPr>
          <w:i/>
        </w:rPr>
        <w:t>Fail?,</w:t>
      </w:r>
      <w:proofErr w:type="gramEnd"/>
      <w:r w:rsidR="006051B8">
        <w:t xml:space="preserve"> p.</w:t>
      </w:r>
      <w:r>
        <w:t xml:space="preserve"> 94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A333FE0"/>
    <w:multiLevelType w:val="hybridMultilevel"/>
    <w:tmpl w:val="6F7AF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A850B29"/>
    <w:multiLevelType w:val="hybridMultilevel"/>
    <w:tmpl w:val="C55E2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2B9B"/>
    <w:rsid w:val="00016D71"/>
    <w:rsid w:val="0002698F"/>
    <w:rsid w:val="0006291F"/>
    <w:rsid w:val="000C2958"/>
    <w:rsid w:val="000D5128"/>
    <w:rsid w:val="00106250"/>
    <w:rsid w:val="00126373"/>
    <w:rsid w:val="0018025D"/>
    <w:rsid w:val="001A0C92"/>
    <w:rsid w:val="00207E96"/>
    <w:rsid w:val="00280C59"/>
    <w:rsid w:val="002927DD"/>
    <w:rsid w:val="002A2D1E"/>
    <w:rsid w:val="002A2EA2"/>
    <w:rsid w:val="002B6892"/>
    <w:rsid w:val="00331BA6"/>
    <w:rsid w:val="003713EC"/>
    <w:rsid w:val="003966BC"/>
    <w:rsid w:val="003B4500"/>
    <w:rsid w:val="00442EF4"/>
    <w:rsid w:val="00445B15"/>
    <w:rsid w:val="00452B9B"/>
    <w:rsid w:val="00464D8D"/>
    <w:rsid w:val="004804E2"/>
    <w:rsid w:val="004973A7"/>
    <w:rsid w:val="004A042E"/>
    <w:rsid w:val="00501BFB"/>
    <w:rsid w:val="00507A89"/>
    <w:rsid w:val="00513A76"/>
    <w:rsid w:val="00597687"/>
    <w:rsid w:val="005B3920"/>
    <w:rsid w:val="005D0830"/>
    <w:rsid w:val="005F7703"/>
    <w:rsid w:val="00604E13"/>
    <w:rsid w:val="006051B8"/>
    <w:rsid w:val="006167D8"/>
    <w:rsid w:val="00623F3D"/>
    <w:rsid w:val="00647F93"/>
    <w:rsid w:val="00652D9A"/>
    <w:rsid w:val="00677A69"/>
    <w:rsid w:val="00677F8F"/>
    <w:rsid w:val="006D495E"/>
    <w:rsid w:val="00793328"/>
    <w:rsid w:val="007C4ADD"/>
    <w:rsid w:val="00872E20"/>
    <w:rsid w:val="008C5326"/>
    <w:rsid w:val="008E2DB3"/>
    <w:rsid w:val="008E6669"/>
    <w:rsid w:val="0093625C"/>
    <w:rsid w:val="009B60C1"/>
    <w:rsid w:val="009F7001"/>
    <w:rsid w:val="00AB4E5C"/>
    <w:rsid w:val="00AD3B9E"/>
    <w:rsid w:val="00B0122E"/>
    <w:rsid w:val="00B57D32"/>
    <w:rsid w:val="00B76827"/>
    <w:rsid w:val="00BB22F2"/>
    <w:rsid w:val="00BD042E"/>
    <w:rsid w:val="00C62450"/>
    <w:rsid w:val="00C81EA8"/>
    <w:rsid w:val="00CC0E65"/>
    <w:rsid w:val="00D120E0"/>
    <w:rsid w:val="00DF59EF"/>
    <w:rsid w:val="00E84B5D"/>
    <w:rsid w:val="00ED2C25"/>
    <w:rsid w:val="00EE69D8"/>
    <w:rsid w:val="00EF7E0D"/>
    <w:rsid w:val="00F238B5"/>
    <w:rsid w:val="00F250A7"/>
    <w:rsid w:val="00F7217F"/>
    <w:rsid w:val="00F74F55"/>
    <w:rsid w:val="00F96874"/>
    <w:rsid w:val="00FD0DE8"/>
    <w:rsid w:val="00FD7F8C"/>
    <w:rsid w:val="00FF3C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6D864"/>
  <w15:chartTrackingRefBased/>
  <w15:docId w15:val="{65AAC20C-8A72-4D44-A4C4-F423448AC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3B450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B4500"/>
    <w:rPr>
      <w:sz w:val="20"/>
      <w:szCs w:val="20"/>
    </w:rPr>
  </w:style>
  <w:style w:type="character" w:styleId="FootnoteReference">
    <w:name w:val="footnote reference"/>
    <w:basedOn w:val="DefaultParagraphFont"/>
    <w:uiPriority w:val="99"/>
    <w:semiHidden/>
    <w:unhideWhenUsed/>
    <w:rsid w:val="003B4500"/>
    <w:rPr>
      <w:vertAlign w:val="superscript"/>
    </w:rPr>
  </w:style>
  <w:style w:type="character" w:styleId="Hyperlink">
    <w:name w:val="Hyperlink"/>
    <w:basedOn w:val="DefaultParagraphFont"/>
    <w:uiPriority w:val="99"/>
    <w:unhideWhenUsed/>
    <w:rsid w:val="00280C59"/>
    <w:rPr>
      <w:color w:val="0563C1" w:themeColor="hyperlink"/>
      <w:u w:val="single"/>
    </w:rPr>
  </w:style>
  <w:style w:type="character" w:styleId="UnresolvedMention">
    <w:name w:val="Unresolved Mention"/>
    <w:basedOn w:val="DefaultParagraphFont"/>
    <w:uiPriority w:val="99"/>
    <w:semiHidden/>
    <w:unhideWhenUsed/>
    <w:rsid w:val="00280C59"/>
    <w:rPr>
      <w:color w:val="808080"/>
      <w:shd w:val="clear" w:color="auto" w:fill="E6E6E6"/>
    </w:rPr>
  </w:style>
  <w:style w:type="paragraph" w:styleId="ListParagraph">
    <w:name w:val="List Paragraph"/>
    <w:basedOn w:val="Normal"/>
    <w:uiPriority w:val="34"/>
    <w:qFormat/>
    <w:rsid w:val="0006291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greatwar.co.uk/organizations/volksbund-vdk.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092860-9B3F-420A-A7B8-453A278893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1591</TotalTime>
  <Pages>6</Pages>
  <Words>2415</Words>
  <Characters>13771</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Robin Taylor</dc:creator>
  <cp:keywords/>
  <dc:description/>
  <cp:lastModifiedBy>Robin Taylor</cp:lastModifiedBy>
  <cp:revision>57</cp:revision>
  <dcterms:created xsi:type="dcterms:W3CDTF">2017-12-07T11:34:00Z</dcterms:created>
  <dcterms:modified xsi:type="dcterms:W3CDTF">2017-12-08T14:05:00Z</dcterms:modified>
</cp:coreProperties>
</file>