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4912" w:rsidRPr="008A3CB0" w:rsidRDefault="00644912" w:rsidP="00644912">
      <w:pPr>
        <w:spacing w:after="0" w:line="240" w:lineRule="auto"/>
        <w:rPr>
          <w:rFonts w:ascii="Times New Roman" w:hAnsi="Times New Roman" w:cs="Times New Roman"/>
        </w:rPr>
      </w:pPr>
      <w:r w:rsidRPr="008A3CB0">
        <w:rPr>
          <w:rFonts w:ascii="Times New Roman" w:hAnsi="Times New Roman" w:cs="Times New Roman"/>
        </w:rPr>
        <w:t>Skylar Brebrich</w:t>
      </w:r>
    </w:p>
    <w:p w:rsidR="00644912" w:rsidRPr="008A3CB0" w:rsidRDefault="00644912" w:rsidP="00644912">
      <w:pPr>
        <w:spacing w:after="0" w:line="240" w:lineRule="auto"/>
        <w:rPr>
          <w:rFonts w:ascii="Times New Roman" w:hAnsi="Times New Roman" w:cs="Times New Roman"/>
        </w:rPr>
      </w:pPr>
      <w:r w:rsidRPr="008A3CB0">
        <w:rPr>
          <w:rFonts w:ascii="Times New Roman" w:hAnsi="Times New Roman" w:cs="Times New Roman"/>
        </w:rPr>
        <w:t>UWTSD #1804922</w:t>
      </w:r>
    </w:p>
    <w:p w:rsidR="00644912" w:rsidRPr="008A3CB0" w:rsidRDefault="00644912" w:rsidP="00644912">
      <w:pPr>
        <w:spacing w:after="0" w:line="240" w:lineRule="auto"/>
        <w:rPr>
          <w:rFonts w:ascii="Times New Roman" w:hAnsi="Times New Roman" w:cs="Times New Roman"/>
        </w:rPr>
      </w:pPr>
      <w:r w:rsidRPr="008A3CB0">
        <w:rPr>
          <w:rFonts w:ascii="Times New Roman" w:hAnsi="Times New Roman" w:cs="Times New Roman"/>
        </w:rPr>
        <w:t>HPHI5014</w:t>
      </w:r>
    </w:p>
    <w:p w:rsidR="00644912" w:rsidRPr="008A3CB0" w:rsidRDefault="00644912" w:rsidP="00644912">
      <w:pPr>
        <w:spacing w:after="0" w:line="240" w:lineRule="auto"/>
        <w:rPr>
          <w:rFonts w:ascii="Times New Roman" w:hAnsi="Times New Roman" w:cs="Times New Roman"/>
        </w:rPr>
      </w:pPr>
      <w:r w:rsidRPr="008A3CB0">
        <w:rPr>
          <w:rFonts w:ascii="Times New Roman" w:hAnsi="Times New Roman" w:cs="Times New Roman"/>
        </w:rPr>
        <w:t>Dr. Lester Mason</w:t>
      </w:r>
    </w:p>
    <w:p w:rsidR="00644912" w:rsidRPr="008A3CB0" w:rsidRDefault="00644912" w:rsidP="00644912">
      <w:pPr>
        <w:spacing w:after="0" w:line="240" w:lineRule="auto"/>
        <w:rPr>
          <w:rFonts w:ascii="Times New Roman" w:hAnsi="Times New Roman" w:cs="Times New Roman"/>
        </w:rPr>
      </w:pPr>
      <w:r w:rsidRPr="008A3CB0">
        <w:rPr>
          <w:rFonts w:ascii="Times New Roman" w:hAnsi="Times New Roman" w:cs="Times New Roman"/>
        </w:rPr>
        <w:t>11</w:t>
      </w:r>
      <w:r w:rsidRPr="008A3CB0">
        <w:rPr>
          <w:rFonts w:ascii="Times New Roman" w:hAnsi="Times New Roman" w:cs="Times New Roman"/>
        </w:rPr>
        <w:t xml:space="preserve"> October 2018</w:t>
      </w:r>
    </w:p>
    <w:p w:rsidR="00644912" w:rsidRPr="008A3CB0" w:rsidRDefault="00644912" w:rsidP="00377A54">
      <w:pPr>
        <w:spacing w:after="0" w:line="240" w:lineRule="auto"/>
        <w:rPr>
          <w:rFonts w:ascii="Times New Roman" w:hAnsi="Times New Roman" w:cs="Times New Roman"/>
        </w:rPr>
      </w:pPr>
    </w:p>
    <w:p w:rsidR="00C315A4" w:rsidRPr="008A3CB0" w:rsidRDefault="00C315A4" w:rsidP="00C315A4">
      <w:pPr>
        <w:jc w:val="center"/>
        <w:rPr>
          <w:rFonts w:ascii="Times New Roman" w:hAnsi="Times New Roman" w:cs="Times New Roman"/>
          <w:sz w:val="28"/>
          <w:szCs w:val="28"/>
        </w:rPr>
      </w:pPr>
      <w:r w:rsidRPr="008A3CB0">
        <w:rPr>
          <w:rFonts w:ascii="Times New Roman" w:hAnsi="Times New Roman" w:cs="Times New Roman"/>
          <w:sz w:val="28"/>
          <w:szCs w:val="28"/>
        </w:rPr>
        <w:t>Primary Source Analysis</w:t>
      </w:r>
    </w:p>
    <w:p w:rsidR="008A3CB0" w:rsidRPr="008A3CB0" w:rsidRDefault="008A3CB0" w:rsidP="008A3CB0">
      <w:pPr>
        <w:spacing w:line="360" w:lineRule="auto"/>
        <w:ind w:firstLine="720"/>
        <w:rPr>
          <w:rFonts w:ascii="Times New Roman" w:hAnsi="Times New Roman" w:cs="Times New Roman"/>
          <w:sz w:val="24"/>
          <w:szCs w:val="24"/>
        </w:rPr>
      </w:pPr>
      <w:r w:rsidRPr="008A3CB0">
        <w:rPr>
          <w:rFonts w:ascii="Times New Roman" w:hAnsi="Times New Roman" w:cs="Times New Roman"/>
          <w:sz w:val="24"/>
          <w:szCs w:val="24"/>
        </w:rPr>
        <w:t>Frederick the Great was a clever and resourceful man who ruled Prussia for over 40 years until his death in 1786. He studied the words of the philosophes of the time and published many works including poems, letters, and treatises. One of his greatest works was</w:t>
      </w:r>
      <w:r w:rsidRPr="008A3CB0">
        <w:rPr>
          <w:rFonts w:ascii="Times New Roman" w:hAnsi="Times New Roman" w:cs="Times New Roman"/>
          <w:i/>
          <w:sz w:val="24"/>
          <w:szCs w:val="24"/>
        </w:rPr>
        <w:t xml:space="preserve"> ‘the First Servant of the State’, </w:t>
      </w:r>
      <w:r w:rsidRPr="008A3CB0">
        <w:rPr>
          <w:rFonts w:ascii="Times New Roman" w:hAnsi="Times New Roman" w:cs="Times New Roman"/>
          <w:sz w:val="24"/>
          <w:szCs w:val="24"/>
        </w:rPr>
        <w:t>which was intended as a blueprint for his heir on the best way to rule Prussia</w:t>
      </w:r>
      <w:r w:rsidRPr="008A3CB0">
        <w:rPr>
          <w:rFonts w:ascii="Times New Roman" w:hAnsi="Times New Roman" w:cs="Times New Roman"/>
          <w:i/>
          <w:sz w:val="24"/>
          <w:szCs w:val="24"/>
        </w:rPr>
        <w:t xml:space="preserve">. </w:t>
      </w:r>
      <w:r w:rsidRPr="008A3CB0">
        <w:rPr>
          <w:rFonts w:ascii="Times New Roman" w:hAnsi="Times New Roman" w:cs="Times New Roman"/>
          <w:sz w:val="24"/>
          <w:szCs w:val="24"/>
        </w:rPr>
        <w:t xml:space="preserve">This analysis will cover an extract from that famous work. </w:t>
      </w:r>
    </w:p>
    <w:p w:rsidR="008A3CB0" w:rsidRPr="008A3CB0" w:rsidRDefault="008A3CB0" w:rsidP="008A3CB0">
      <w:pPr>
        <w:spacing w:line="360" w:lineRule="auto"/>
        <w:ind w:firstLine="720"/>
        <w:rPr>
          <w:rFonts w:ascii="Times New Roman" w:hAnsi="Times New Roman" w:cs="Times New Roman"/>
          <w:sz w:val="24"/>
          <w:szCs w:val="24"/>
        </w:rPr>
      </w:pPr>
      <w:r w:rsidRPr="008A3CB0">
        <w:rPr>
          <w:rFonts w:ascii="Times New Roman" w:hAnsi="Times New Roman" w:cs="Times New Roman"/>
          <w:i/>
          <w:sz w:val="24"/>
          <w:szCs w:val="24"/>
        </w:rPr>
        <w:t>The First Servant of the State</w:t>
      </w:r>
      <w:r w:rsidRPr="008A3CB0">
        <w:rPr>
          <w:rFonts w:ascii="Times New Roman" w:hAnsi="Times New Roman" w:cs="Times New Roman"/>
          <w:sz w:val="24"/>
          <w:szCs w:val="24"/>
        </w:rPr>
        <w:t xml:space="preserve"> was a private letter written in 1752 by King Frederick ‘the Great’ II of Prussia. King Frederick ruled Prussia as an Enlightened Despot, with strong steadfast views and a tight control over his state. He received an enlightened education as a child and as a young man, speaking French and studying, as well as conversing, with the most prominent philosophes of the time. The year 1752 is significant as it was during the </w:t>
      </w:r>
      <w:proofErr w:type="gramStart"/>
      <w:r w:rsidRPr="008A3CB0">
        <w:rPr>
          <w:rFonts w:ascii="Times New Roman" w:hAnsi="Times New Roman" w:cs="Times New Roman"/>
          <w:sz w:val="24"/>
          <w:szCs w:val="24"/>
        </w:rPr>
        <w:t>time period</w:t>
      </w:r>
      <w:proofErr w:type="gramEnd"/>
      <w:r w:rsidRPr="008A3CB0">
        <w:rPr>
          <w:rFonts w:ascii="Times New Roman" w:hAnsi="Times New Roman" w:cs="Times New Roman"/>
          <w:sz w:val="24"/>
          <w:szCs w:val="24"/>
        </w:rPr>
        <w:t xml:space="preserve"> that Frederick pushed through a series of law and legal reforms in Prussia.</w:t>
      </w:r>
      <w:r w:rsidRPr="008A3CB0">
        <w:rPr>
          <w:rStyle w:val="FootnoteReference"/>
          <w:rFonts w:ascii="Times New Roman" w:hAnsi="Times New Roman" w:cs="Times New Roman"/>
          <w:sz w:val="24"/>
          <w:szCs w:val="24"/>
        </w:rPr>
        <w:footnoteReference w:id="1"/>
      </w:r>
      <w:r w:rsidRPr="008A3CB0">
        <w:rPr>
          <w:rFonts w:ascii="Times New Roman" w:hAnsi="Times New Roman" w:cs="Times New Roman"/>
          <w:sz w:val="24"/>
          <w:szCs w:val="24"/>
        </w:rPr>
        <w:t xml:space="preserve"> This year was also between his major military battles, after the conquering of Silesia in 1740 but before the Seven Years War, which began in 1756. These events would affect how he approached the letter and the tone it was written in. During a time of profound changes to the law in Prussia, Frederick would want to write the private letter in a way that reflected the tone of the reforms he was implementing.  </w:t>
      </w:r>
    </w:p>
    <w:p w:rsidR="008A3CB0" w:rsidRPr="008A3CB0" w:rsidRDefault="008A3CB0" w:rsidP="008A3CB0">
      <w:pPr>
        <w:spacing w:line="360" w:lineRule="auto"/>
        <w:ind w:firstLine="720"/>
        <w:rPr>
          <w:rFonts w:ascii="Times New Roman" w:hAnsi="Times New Roman" w:cs="Times New Roman"/>
          <w:sz w:val="24"/>
          <w:szCs w:val="24"/>
        </w:rPr>
      </w:pPr>
      <w:r w:rsidRPr="008A3CB0">
        <w:rPr>
          <w:rFonts w:ascii="Times New Roman" w:hAnsi="Times New Roman" w:cs="Times New Roman"/>
          <w:sz w:val="24"/>
          <w:szCs w:val="24"/>
        </w:rPr>
        <w:t xml:space="preserve">As previously mentioned, </w:t>
      </w:r>
      <w:r w:rsidRPr="008A3CB0">
        <w:rPr>
          <w:rFonts w:ascii="Times New Roman" w:hAnsi="Times New Roman" w:cs="Times New Roman"/>
          <w:i/>
          <w:sz w:val="24"/>
          <w:szCs w:val="24"/>
        </w:rPr>
        <w:t xml:space="preserve">the First Servant of the State </w:t>
      </w:r>
      <w:r w:rsidRPr="008A3CB0">
        <w:rPr>
          <w:rFonts w:ascii="Times New Roman" w:hAnsi="Times New Roman" w:cs="Times New Roman"/>
          <w:sz w:val="24"/>
          <w:szCs w:val="24"/>
        </w:rPr>
        <w:t xml:space="preserve">is a private work, which would make Frederick freer with his word choice and writings. Frederick intended this to be seen only by himself and his heir, upon his death. His heir was his brother Augustus William and later, his nephew Frederick William II. It would never be closer to his own thoughts than this, as anything intended for the public would have been edited to be aligned with the mask of an enlightened man that he wore. At first glance, this document is simple. It sets out guidelines on how best to run Prussia after Frederick the Great’s death. It can be summarised to one phrase, be a monarch and not a minister. Ministers do not put their subjects first and only make decisions to further their own interest (which is different than the State’s interests). A monarch, according to Frederick II, was someone who “will pursue only the </w:t>
      </w:r>
      <w:r w:rsidRPr="008A3CB0">
        <w:rPr>
          <w:rFonts w:ascii="Times New Roman" w:hAnsi="Times New Roman" w:cs="Times New Roman"/>
          <w:sz w:val="24"/>
          <w:szCs w:val="24"/>
        </w:rPr>
        <w:lastRenderedPageBreak/>
        <w:t>public interest, which is his own.”</w:t>
      </w:r>
      <w:r w:rsidRPr="008A3CB0">
        <w:rPr>
          <w:rStyle w:val="FootnoteReference"/>
          <w:rFonts w:ascii="Times New Roman" w:hAnsi="Times New Roman" w:cs="Times New Roman"/>
          <w:sz w:val="24"/>
          <w:szCs w:val="24"/>
        </w:rPr>
        <w:footnoteReference w:id="2"/>
      </w:r>
      <w:r w:rsidRPr="008A3CB0">
        <w:rPr>
          <w:rFonts w:ascii="Times New Roman" w:hAnsi="Times New Roman" w:cs="Times New Roman"/>
          <w:sz w:val="24"/>
          <w:szCs w:val="24"/>
        </w:rPr>
        <w:t xml:space="preserve"> It makes it clear that there is more to </w:t>
      </w:r>
      <w:proofErr w:type="gramStart"/>
      <w:r w:rsidRPr="008A3CB0">
        <w:rPr>
          <w:rFonts w:ascii="Times New Roman" w:hAnsi="Times New Roman" w:cs="Times New Roman"/>
          <w:sz w:val="24"/>
          <w:szCs w:val="24"/>
        </w:rPr>
        <w:t>being</w:t>
      </w:r>
      <w:proofErr w:type="gramEnd"/>
      <w:r w:rsidRPr="008A3CB0">
        <w:rPr>
          <w:rFonts w:ascii="Times New Roman" w:hAnsi="Times New Roman" w:cs="Times New Roman"/>
          <w:sz w:val="24"/>
          <w:szCs w:val="24"/>
        </w:rPr>
        <w:t xml:space="preserve"> a monarch than ruling. That a ruler is a servant to his State and has a social contract that makes him responsible to the State. A true monarch works for the betterment of the State and to not live life in supreme luxury without providing the people with anything in return.</w:t>
      </w:r>
      <w:r w:rsidRPr="008A3CB0">
        <w:rPr>
          <w:rStyle w:val="FootnoteReference"/>
          <w:rFonts w:ascii="Times New Roman" w:hAnsi="Times New Roman" w:cs="Times New Roman"/>
          <w:sz w:val="24"/>
          <w:szCs w:val="24"/>
        </w:rPr>
        <w:footnoteReference w:id="3"/>
      </w:r>
      <w:r w:rsidRPr="008A3CB0">
        <w:rPr>
          <w:rFonts w:ascii="Times New Roman" w:hAnsi="Times New Roman" w:cs="Times New Roman"/>
          <w:sz w:val="24"/>
          <w:szCs w:val="24"/>
        </w:rPr>
        <w:t xml:space="preserve"> He sets out that the best type of government for the state and how the government must be directly overseen by the monarch, not advisors or ministers.</w:t>
      </w:r>
      <w:r w:rsidRPr="008A3CB0">
        <w:rPr>
          <w:rStyle w:val="FootnoteReference"/>
          <w:rFonts w:ascii="Times New Roman" w:hAnsi="Times New Roman" w:cs="Times New Roman"/>
          <w:sz w:val="24"/>
          <w:szCs w:val="24"/>
        </w:rPr>
        <w:footnoteReference w:id="4"/>
      </w:r>
      <w:r w:rsidRPr="008A3CB0">
        <w:rPr>
          <w:rFonts w:ascii="Times New Roman" w:hAnsi="Times New Roman" w:cs="Times New Roman"/>
          <w:sz w:val="24"/>
          <w:szCs w:val="24"/>
        </w:rPr>
        <w:t xml:space="preserve"> Lastly, Frederick points out that true happiness is attained by gaining the lands of your enemy before they decide to attack you first. Frederick was very Machiavellian in his planning and writings, saying one thing and meaning another. </w:t>
      </w:r>
    </w:p>
    <w:p w:rsidR="008A3CB0" w:rsidRPr="008A3CB0" w:rsidRDefault="008A3CB0" w:rsidP="008A3CB0">
      <w:pPr>
        <w:spacing w:line="360" w:lineRule="auto"/>
        <w:ind w:firstLine="720"/>
        <w:rPr>
          <w:rFonts w:ascii="Times New Roman" w:hAnsi="Times New Roman" w:cs="Times New Roman"/>
          <w:sz w:val="24"/>
          <w:szCs w:val="24"/>
        </w:rPr>
      </w:pPr>
      <w:r w:rsidRPr="008A3CB0">
        <w:rPr>
          <w:rFonts w:ascii="Times New Roman" w:hAnsi="Times New Roman" w:cs="Times New Roman"/>
          <w:sz w:val="24"/>
          <w:szCs w:val="24"/>
        </w:rPr>
        <w:t xml:space="preserve">At first glance, </w:t>
      </w:r>
      <w:r w:rsidRPr="008A3CB0">
        <w:rPr>
          <w:rFonts w:ascii="Times New Roman" w:hAnsi="Times New Roman" w:cs="Times New Roman"/>
          <w:i/>
          <w:sz w:val="24"/>
          <w:szCs w:val="24"/>
        </w:rPr>
        <w:t xml:space="preserve">The First Servant of the State </w:t>
      </w:r>
      <w:r w:rsidRPr="008A3CB0">
        <w:rPr>
          <w:rFonts w:ascii="Times New Roman" w:hAnsi="Times New Roman" w:cs="Times New Roman"/>
          <w:sz w:val="24"/>
          <w:szCs w:val="24"/>
        </w:rPr>
        <w:t>seems relatively straightforward. Looking deeper however, proves that not everything is as it seems. The unwitting testimony revealed in this work says that Frederick the Great does not believe his heir will be an effective ruler and that they will not rule Prussia well. He has so little trust in them that he must leave behind instructions on how to rule Prussia, so his heir does not screw up all the arduous work Frederick II put in to making Prussia what it was by the end of his life. He also makes several threats to his heir in the document. The quote at the end of the piece seems merely like a reminder that monarchs answer to their subjects but can be taken as a threat from Frederick to his heir. It is saying either do me (Frederick the Great) justice or face the consequences. What those consequences are, are unclear. In lines 25-26, Frederick II mentions that bad monarchs become “the laughing stock.”</w:t>
      </w:r>
      <w:r w:rsidRPr="008A3CB0">
        <w:rPr>
          <w:rStyle w:val="FootnoteReference"/>
          <w:rFonts w:ascii="Times New Roman" w:hAnsi="Times New Roman" w:cs="Times New Roman"/>
          <w:sz w:val="24"/>
          <w:szCs w:val="24"/>
        </w:rPr>
        <w:footnoteReference w:id="5"/>
      </w:r>
      <w:r w:rsidRPr="008A3CB0">
        <w:rPr>
          <w:rFonts w:ascii="Times New Roman" w:hAnsi="Times New Roman" w:cs="Times New Roman"/>
          <w:sz w:val="24"/>
          <w:szCs w:val="24"/>
        </w:rPr>
        <w:t xml:space="preserve"> That is another underlying threat from Frederick II to his heir, to not be a bad monarch and scar the reputation of Prussia and Frederick II. There are also contradictions between Frederick’s words in </w:t>
      </w:r>
      <w:r w:rsidRPr="008A3CB0">
        <w:rPr>
          <w:rFonts w:ascii="Times New Roman" w:hAnsi="Times New Roman" w:cs="Times New Roman"/>
          <w:i/>
          <w:sz w:val="24"/>
          <w:szCs w:val="24"/>
        </w:rPr>
        <w:t>the First Servant of the State</w:t>
      </w:r>
      <w:r w:rsidRPr="008A3CB0">
        <w:rPr>
          <w:rFonts w:ascii="Times New Roman" w:hAnsi="Times New Roman" w:cs="Times New Roman"/>
          <w:sz w:val="24"/>
          <w:szCs w:val="24"/>
        </w:rPr>
        <w:t xml:space="preserve"> and his actions. He writes that a minister will “consolidate his own position through the number of people whom he makes dependent on him.”</w:t>
      </w:r>
      <w:r w:rsidRPr="008A3CB0">
        <w:rPr>
          <w:rStyle w:val="FootnoteReference"/>
          <w:rFonts w:ascii="Times New Roman" w:hAnsi="Times New Roman" w:cs="Times New Roman"/>
          <w:sz w:val="24"/>
          <w:szCs w:val="24"/>
        </w:rPr>
        <w:footnoteReference w:id="6"/>
      </w:r>
      <w:r w:rsidRPr="008A3CB0">
        <w:rPr>
          <w:rFonts w:ascii="Times New Roman" w:hAnsi="Times New Roman" w:cs="Times New Roman"/>
          <w:sz w:val="24"/>
          <w:szCs w:val="24"/>
        </w:rPr>
        <w:t xml:space="preserve"> He claims these are the actions of a poor ruler, yet this is exactly what he does. He must be the head of government and make all the decisions; a monarch must “direct its principal affairs” himself.</w:t>
      </w:r>
      <w:r w:rsidRPr="008A3CB0">
        <w:rPr>
          <w:rStyle w:val="FootnoteReference"/>
          <w:rFonts w:ascii="Times New Roman" w:hAnsi="Times New Roman" w:cs="Times New Roman"/>
          <w:sz w:val="24"/>
          <w:szCs w:val="24"/>
        </w:rPr>
        <w:footnoteReference w:id="7"/>
      </w:r>
    </w:p>
    <w:p w:rsidR="008A3CB0" w:rsidRPr="008A3CB0" w:rsidRDefault="008A3CB0" w:rsidP="008A3CB0">
      <w:pPr>
        <w:spacing w:line="360" w:lineRule="auto"/>
        <w:ind w:firstLine="720"/>
        <w:rPr>
          <w:rFonts w:ascii="Times New Roman" w:hAnsi="Times New Roman" w:cs="Times New Roman"/>
          <w:sz w:val="24"/>
          <w:szCs w:val="24"/>
        </w:rPr>
      </w:pPr>
      <w:r w:rsidRPr="008A3CB0">
        <w:rPr>
          <w:rFonts w:ascii="Times New Roman" w:hAnsi="Times New Roman" w:cs="Times New Roman"/>
          <w:sz w:val="24"/>
          <w:szCs w:val="24"/>
        </w:rPr>
        <w:t xml:space="preserve">Comparing other works by Frederick II to </w:t>
      </w:r>
      <w:r w:rsidRPr="008A3CB0">
        <w:rPr>
          <w:rFonts w:ascii="Times New Roman" w:hAnsi="Times New Roman" w:cs="Times New Roman"/>
          <w:i/>
          <w:sz w:val="24"/>
          <w:szCs w:val="24"/>
        </w:rPr>
        <w:t xml:space="preserve">the First Servant of the State </w:t>
      </w:r>
      <w:r w:rsidRPr="008A3CB0">
        <w:rPr>
          <w:rFonts w:ascii="Times New Roman" w:hAnsi="Times New Roman" w:cs="Times New Roman"/>
          <w:sz w:val="24"/>
          <w:szCs w:val="24"/>
        </w:rPr>
        <w:t xml:space="preserve">brings forward some harsh differences. In the </w:t>
      </w:r>
      <w:r w:rsidRPr="008A3CB0">
        <w:rPr>
          <w:rFonts w:ascii="Times New Roman" w:hAnsi="Times New Roman" w:cs="Times New Roman"/>
          <w:i/>
          <w:sz w:val="24"/>
          <w:szCs w:val="24"/>
        </w:rPr>
        <w:t>First Servant of the State</w:t>
      </w:r>
      <w:r w:rsidRPr="008A3CB0">
        <w:rPr>
          <w:rFonts w:ascii="Times New Roman" w:hAnsi="Times New Roman" w:cs="Times New Roman"/>
          <w:sz w:val="24"/>
          <w:szCs w:val="24"/>
        </w:rPr>
        <w:t xml:space="preserve">, Frederick talks about how a monarch’s interests are aligned and the same as the publics interest. That he will act for the </w:t>
      </w:r>
      <w:r w:rsidRPr="008A3CB0">
        <w:rPr>
          <w:rFonts w:ascii="Times New Roman" w:hAnsi="Times New Roman" w:cs="Times New Roman"/>
          <w:sz w:val="24"/>
          <w:szCs w:val="24"/>
        </w:rPr>
        <w:lastRenderedPageBreak/>
        <w:t>betterment of the State as it is naturally their goal.</w:t>
      </w:r>
      <w:r w:rsidRPr="008A3CB0">
        <w:rPr>
          <w:rStyle w:val="FootnoteReference"/>
          <w:rFonts w:ascii="Times New Roman" w:hAnsi="Times New Roman" w:cs="Times New Roman"/>
          <w:sz w:val="24"/>
          <w:szCs w:val="24"/>
        </w:rPr>
        <w:footnoteReference w:id="8"/>
      </w:r>
      <w:r w:rsidRPr="008A3CB0">
        <w:rPr>
          <w:rFonts w:ascii="Times New Roman" w:hAnsi="Times New Roman" w:cs="Times New Roman"/>
          <w:sz w:val="24"/>
          <w:szCs w:val="24"/>
        </w:rPr>
        <w:t xml:space="preserve"> This goes against what he wrote in 1766, in a letter to the Electress Maria Antonia of Saxony. In that letter, he stated that a man in power will act in a way that is not what he is naturally inclined to do.</w:t>
      </w:r>
      <w:r w:rsidRPr="008A3CB0">
        <w:rPr>
          <w:rStyle w:val="FootnoteReference"/>
          <w:rFonts w:ascii="Times New Roman" w:hAnsi="Times New Roman" w:cs="Times New Roman"/>
          <w:sz w:val="24"/>
          <w:szCs w:val="24"/>
        </w:rPr>
        <w:footnoteReference w:id="9"/>
      </w:r>
      <w:r w:rsidRPr="008A3CB0">
        <w:rPr>
          <w:rFonts w:ascii="Times New Roman" w:hAnsi="Times New Roman" w:cs="Times New Roman"/>
          <w:sz w:val="24"/>
          <w:szCs w:val="24"/>
        </w:rPr>
        <w:t xml:space="preserve"> If a monarch acts in the best interest of the State, which is naturally his own interests, then how can he be a monarch if that will cause him to act against his natural disposition?  He also mentions in </w:t>
      </w:r>
      <w:r w:rsidRPr="008A3CB0">
        <w:rPr>
          <w:rFonts w:ascii="Times New Roman" w:hAnsi="Times New Roman" w:cs="Times New Roman"/>
          <w:i/>
          <w:sz w:val="24"/>
          <w:szCs w:val="24"/>
        </w:rPr>
        <w:t xml:space="preserve">the First Servant of the State </w:t>
      </w:r>
      <w:r w:rsidRPr="008A3CB0">
        <w:rPr>
          <w:rFonts w:ascii="Times New Roman" w:hAnsi="Times New Roman" w:cs="Times New Roman"/>
          <w:sz w:val="24"/>
          <w:szCs w:val="24"/>
        </w:rPr>
        <w:t xml:space="preserve">that the monarch must protect his people, even if it means war. Once again, this goes in direct conflict with another of his earlier published works. In his treatise “The ‘Anti-Machiavel, or Refutation of Machiavelli’s “the Prince”” from 1740, Frederick II states that war “is so rich in misfortunes, its outcome is so </w:t>
      </w:r>
      <w:proofErr w:type="gramStart"/>
      <w:r w:rsidRPr="008A3CB0">
        <w:rPr>
          <w:rFonts w:ascii="Times New Roman" w:hAnsi="Times New Roman" w:cs="Times New Roman"/>
          <w:sz w:val="24"/>
          <w:szCs w:val="24"/>
        </w:rPr>
        <w:t>uncertain</w:t>
      </w:r>
      <w:proofErr w:type="gramEnd"/>
      <w:r w:rsidRPr="008A3CB0">
        <w:rPr>
          <w:rFonts w:ascii="Times New Roman" w:hAnsi="Times New Roman" w:cs="Times New Roman"/>
          <w:sz w:val="24"/>
          <w:szCs w:val="24"/>
        </w:rPr>
        <w:t xml:space="preserve"> and its consequences are so disastrous for a country.”</w:t>
      </w:r>
      <w:r w:rsidRPr="008A3CB0">
        <w:rPr>
          <w:rStyle w:val="FootnoteReference"/>
          <w:rFonts w:ascii="Times New Roman" w:hAnsi="Times New Roman" w:cs="Times New Roman"/>
          <w:sz w:val="24"/>
          <w:szCs w:val="24"/>
        </w:rPr>
        <w:footnoteReference w:id="10"/>
      </w:r>
      <w:r w:rsidRPr="008A3CB0">
        <w:rPr>
          <w:rFonts w:ascii="Times New Roman" w:hAnsi="Times New Roman" w:cs="Times New Roman"/>
          <w:sz w:val="24"/>
          <w:szCs w:val="24"/>
        </w:rPr>
        <w:t xml:space="preserve"> If war is potentially so disastrous for a country, then why does Frederick engage in it? He supposedly went to war over Silesia right after becoming King to prevent Austria from attacking Prussia. Frederick should never have gone to war according to the logic put forward in the Machiavelli treatise. It was too dangerous for the country and put his subjects at significant risk, subjects he had a social contract to put before anything or anyone else. </w:t>
      </w:r>
    </w:p>
    <w:p w:rsidR="00C96054" w:rsidRDefault="008A3CB0" w:rsidP="008A3CB0">
      <w:pPr>
        <w:spacing w:line="360" w:lineRule="auto"/>
        <w:rPr>
          <w:rFonts w:ascii="Times New Roman" w:hAnsi="Times New Roman" w:cs="Times New Roman"/>
          <w:sz w:val="24"/>
          <w:szCs w:val="24"/>
        </w:rPr>
      </w:pPr>
      <w:r w:rsidRPr="008A3CB0">
        <w:rPr>
          <w:rFonts w:ascii="Times New Roman" w:hAnsi="Times New Roman" w:cs="Times New Roman"/>
          <w:sz w:val="24"/>
          <w:szCs w:val="24"/>
        </w:rPr>
        <w:tab/>
        <w:t xml:space="preserve">Frederick the Great’s works are often contradictory and full of double meanings. He says many things that look good and align with his public image on the surface, but in all reality have a totally different message. What he says in one piece often contradicts what is said in another. Although all his public works have a consistent attitude and message, they differ greatly from his private works. Frederick’s most famous work, </w:t>
      </w:r>
      <w:r w:rsidRPr="008A3CB0">
        <w:rPr>
          <w:rFonts w:ascii="Times New Roman" w:hAnsi="Times New Roman" w:cs="Times New Roman"/>
          <w:i/>
          <w:sz w:val="24"/>
          <w:szCs w:val="24"/>
        </w:rPr>
        <w:t>the First Servant of the State,</w:t>
      </w:r>
      <w:r w:rsidRPr="008A3CB0">
        <w:rPr>
          <w:rFonts w:ascii="Times New Roman" w:hAnsi="Times New Roman" w:cs="Times New Roman"/>
          <w:sz w:val="24"/>
          <w:szCs w:val="24"/>
        </w:rPr>
        <w:t xml:space="preserve"> the most logical explicit message and at the same time, offers an implicit message full of double meanings and warnings for an heir he thinks is not worthy of the title. </w:t>
      </w:r>
    </w:p>
    <w:p w:rsidR="00644912" w:rsidRPr="00C96054" w:rsidRDefault="00C96054" w:rsidP="00C96054">
      <w:pPr>
        <w:jc w:val="center"/>
        <w:rPr>
          <w:rFonts w:ascii="Times New Roman" w:hAnsi="Times New Roman" w:cs="Times New Roman"/>
          <w:sz w:val="24"/>
          <w:szCs w:val="24"/>
        </w:rPr>
      </w:pPr>
      <w:r>
        <w:rPr>
          <w:rFonts w:ascii="Times New Roman" w:hAnsi="Times New Roman" w:cs="Times New Roman"/>
          <w:sz w:val="24"/>
          <w:szCs w:val="24"/>
        </w:rPr>
        <w:br w:type="page"/>
      </w:r>
      <w:r w:rsidR="00FB3421">
        <w:rPr>
          <w:rFonts w:ascii="Times New Roman" w:hAnsi="Times New Roman" w:cs="Times New Roman"/>
          <w:sz w:val="28"/>
        </w:rPr>
        <w:lastRenderedPageBreak/>
        <w:t>Bibliography</w:t>
      </w:r>
    </w:p>
    <w:p w:rsidR="00C63EDB" w:rsidRDefault="00C63EDB" w:rsidP="00FB3421">
      <w:pPr>
        <w:spacing w:after="0" w:line="240" w:lineRule="auto"/>
        <w:jc w:val="center"/>
        <w:rPr>
          <w:rFonts w:ascii="Times New Roman" w:hAnsi="Times New Roman" w:cs="Times New Roman"/>
          <w:sz w:val="28"/>
        </w:rPr>
      </w:pPr>
    </w:p>
    <w:p w:rsidR="00FB3421" w:rsidRDefault="00FB3421" w:rsidP="00FB3421">
      <w:pPr>
        <w:spacing w:after="0" w:line="240" w:lineRule="auto"/>
        <w:jc w:val="center"/>
        <w:rPr>
          <w:rFonts w:ascii="Times New Roman" w:hAnsi="Times New Roman" w:cs="Times New Roman"/>
          <w:sz w:val="28"/>
        </w:rPr>
      </w:pPr>
    </w:p>
    <w:p w:rsidR="00FB3421" w:rsidRPr="003E4336" w:rsidRDefault="00FB3421" w:rsidP="00FB3421">
      <w:pPr>
        <w:spacing w:after="0" w:line="240" w:lineRule="auto"/>
        <w:rPr>
          <w:rFonts w:ascii="Times New Roman" w:hAnsi="Times New Roman" w:cs="Times New Roman"/>
          <w:i/>
          <w:sz w:val="24"/>
        </w:rPr>
      </w:pPr>
      <w:r w:rsidRPr="003E4336">
        <w:rPr>
          <w:rFonts w:ascii="Times New Roman" w:hAnsi="Times New Roman" w:cs="Times New Roman"/>
          <w:sz w:val="24"/>
        </w:rPr>
        <w:t>Frederick II</w:t>
      </w:r>
      <w:r w:rsidR="003C11EB">
        <w:rPr>
          <w:rFonts w:ascii="Times New Roman" w:hAnsi="Times New Roman" w:cs="Times New Roman"/>
          <w:sz w:val="24"/>
        </w:rPr>
        <w:t xml:space="preserve"> of Prussia</w:t>
      </w:r>
      <w:r w:rsidRPr="003E4336">
        <w:rPr>
          <w:rFonts w:ascii="Times New Roman" w:hAnsi="Times New Roman" w:cs="Times New Roman"/>
          <w:sz w:val="24"/>
        </w:rPr>
        <w:t xml:space="preserve">. “The First Servant of the State.” In </w:t>
      </w:r>
      <w:proofErr w:type="gramStart"/>
      <w:r w:rsidRPr="003E4336">
        <w:rPr>
          <w:rFonts w:ascii="Times New Roman" w:hAnsi="Times New Roman" w:cs="Times New Roman"/>
          <w:i/>
          <w:sz w:val="24"/>
        </w:rPr>
        <w:t>The</w:t>
      </w:r>
      <w:proofErr w:type="gramEnd"/>
      <w:r w:rsidRPr="003E4336">
        <w:rPr>
          <w:rFonts w:ascii="Times New Roman" w:hAnsi="Times New Roman" w:cs="Times New Roman"/>
          <w:i/>
          <w:sz w:val="24"/>
        </w:rPr>
        <w:t xml:space="preserve"> Enlightenment – Texts 1, </w:t>
      </w:r>
    </w:p>
    <w:p w:rsidR="00FB3421" w:rsidRPr="003E4336" w:rsidRDefault="00FB3421" w:rsidP="00FB3421">
      <w:pPr>
        <w:spacing w:after="0" w:line="240" w:lineRule="auto"/>
        <w:ind w:left="720"/>
        <w:rPr>
          <w:rFonts w:ascii="Times New Roman" w:hAnsi="Times New Roman" w:cs="Times New Roman"/>
          <w:sz w:val="24"/>
        </w:rPr>
      </w:pPr>
      <w:r w:rsidRPr="003E4336">
        <w:rPr>
          <w:rFonts w:ascii="Times New Roman" w:hAnsi="Times New Roman" w:cs="Times New Roman"/>
          <w:sz w:val="24"/>
        </w:rPr>
        <w:t>edited by Simon Eliot and Keith Whitlock, 45-46. Milton Keynes: The Open University Press, 1992.</w:t>
      </w:r>
    </w:p>
    <w:p w:rsidR="00FB3421" w:rsidRPr="00FB3421" w:rsidRDefault="00FB3421" w:rsidP="00FB3421">
      <w:pPr>
        <w:spacing w:after="0" w:line="240" w:lineRule="auto"/>
        <w:rPr>
          <w:rFonts w:ascii="Times New Roman" w:hAnsi="Times New Roman" w:cs="Times New Roman"/>
          <w:sz w:val="28"/>
        </w:rPr>
      </w:pPr>
    </w:p>
    <w:p w:rsidR="00B76F3E" w:rsidRDefault="003E4336" w:rsidP="00B76F3E">
      <w:pPr>
        <w:spacing w:after="0" w:line="240" w:lineRule="auto"/>
        <w:rPr>
          <w:rFonts w:ascii="Times New Roman" w:hAnsi="Times New Roman" w:cs="Times New Roman"/>
          <w:sz w:val="24"/>
        </w:rPr>
      </w:pPr>
      <w:r>
        <w:rPr>
          <w:rFonts w:ascii="Times New Roman" w:hAnsi="Times New Roman" w:cs="Times New Roman"/>
          <w:sz w:val="24"/>
        </w:rPr>
        <w:t xml:space="preserve">Frederick II </w:t>
      </w:r>
      <w:r w:rsidR="003C11EB">
        <w:rPr>
          <w:rFonts w:ascii="Times New Roman" w:hAnsi="Times New Roman" w:cs="Times New Roman"/>
          <w:sz w:val="24"/>
        </w:rPr>
        <w:t xml:space="preserve">of Prussia </w:t>
      </w:r>
      <w:r>
        <w:rPr>
          <w:rFonts w:ascii="Times New Roman" w:hAnsi="Times New Roman" w:cs="Times New Roman"/>
          <w:sz w:val="24"/>
        </w:rPr>
        <w:t xml:space="preserve">to Electress Maria Antonia of Saxony, 08 March 1766. Reprinted in </w:t>
      </w:r>
    </w:p>
    <w:p w:rsidR="00644912" w:rsidRPr="00B76F3E" w:rsidRDefault="003E4336" w:rsidP="00B76F3E">
      <w:pPr>
        <w:spacing w:after="0" w:line="240" w:lineRule="auto"/>
        <w:ind w:left="720"/>
        <w:rPr>
          <w:rFonts w:ascii="Times New Roman" w:hAnsi="Times New Roman" w:cs="Times New Roman"/>
          <w:i/>
          <w:sz w:val="24"/>
        </w:rPr>
      </w:pPr>
      <w:r>
        <w:rPr>
          <w:rFonts w:ascii="Times New Roman" w:hAnsi="Times New Roman" w:cs="Times New Roman"/>
          <w:i/>
          <w:sz w:val="24"/>
        </w:rPr>
        <w:t xml:space="preserve">The Enlightenment – Texts 1, </w:t>
      </w:r>
      <w:r w:rsidRPr="003E4336">
        <w:rPr>
          <w:rFonts w:ascii="Times New Roman" w:hAnsi="Times New Roman" w:cs="Times New Roman"/>
          <w:sz w:val="24"/>
        </w:rPr>
        <w:t>edited by Simon Eliot and Keith Whitlock</w:t>
      </w:r>
      <w:r>
        <w:rPr>
          <w:rFonts w:ascii="Times New Roman" w:hAnsi="Times New Roman" w:cs="Times New Roman"/>
          <w:i/>
          <w:sz w:val="24"/>
        </w:rPr>
        <w:t xml:space="preserve">. </w:t>
      </w:r>
      <w:r>
        <w:rPr>
          <w:rFonts w:ascii="Times New Roman" w:hAnsi="Times New Roman" w:cs="Times New Roman"/>
          <w:sz w:val="24"/>
        </w:rPr>
        <w:t xml:space="preserve">Milton Keynes: The Open University Press, 1992. </w:t>
      </w:r>
    </w:p>
    <w:p w:rsidR="003C11EB" w:rsidRDefault="003C11EB" w:rsidP="00377A54">
      <w:pPr>
        <w:spacing w:after="0" w:line="240" w:lineRule="auto"/>
        <w:rPr>
          <w:rFonts w:ascii="Times New Roman" w:hAnsi="Times New Roman" w:cs="Times New Roman"/>
          <w:sz w:val="24"/>
        </w:rPr>
      </w:pPr>
    </w:p>
    <w:p w:rsidR="00B76F3E" w:rsidRDefault="003C11EB" w:rsidP="00B76F3E">
      <w:pPr>
        <w:spacing w:after="0" w:line="240" w:lineRule="auto"/>
        <w:rPr>
          <w:rFonts w:ascii="Times New Roman" w:hAnsi="Times New Roman" w:cs="Times New Roman"/>
          <w:sz w:val="24"/>
        </w:rPr>
      </w:pPr>
      <w:r>
        <w:rPr>
          <w:rFonts w:ascii="Times New Roman" w:hAnsi="Times New Roman" w:cs="Times New Roman"/>
          <w:sz w:val="24"/>
        </w:rPr>
        <w:t xml:space="preserve">Frederick II of Prussia. “The Anti-Machiavel, or Refutation of Machiavelli’s “The Prince.”” </w:t>
      </w:r>
    </w:p>
    <w:p w:rsidR="003C11EB" w:rsidRPr="003C11EB" w:rsidRDefault="003C11EB" w:rsidP="00B76F3E">
      <w:pPr>
        <w:spacing w:after="0" w:line="240" w:lineRule="auto"/>
        <w:ind w:left="720"/>
        <w:rPr>
          <w:rFonts w:ascii="Times New Roman" w:hAnsi="Times New Roman" w:cs="Times New Roman"/>
          <w:sz w:val="24"/>
        </w:rPr>
      </w:pPr>
      <w:r>
        <w:rPr>
          <w:rFonts w:ascii="Times New Roman" w:hAnsi="Times New Roman" w:cs="Times New Roman"/>
          <w:sz w:val="24"/>
        </w:rPr>
        <w:t xml:space="preserve">In </w:t>
      </w:r>
      <w:proofErr w:type="gramStart"/>
      <w:r>
        <w:rPr>
          <w:rFonts w:ascii="Times New Roman" w:hAnsi="Times New Roman" w:cs="Times New Roman"/>
          <w:i/>
          <w:sz w:val="24"/>
        </w:rPr>
        <w:t>The</w:t>
      </w:r>
      <w:proofErr w:type="gramEnd"/>
      <w:r>
        <w:rPr>
          <w:rFonts w:ascii="Times New Roman" w:hAnsi="Times New Roman" w:cs="Times New Roman"/>
          <w:i/>
          <w:sz w:val="24"/>
        </w:rPr>
        <w:t xml:space="preserve"> Enlightenment – Texts 1</w:t>
      </w:r>
      <w:r>
        <w:rPr>
          <w:rFonts w:ascii="Times New Roman" w:hAnsi="Times New Roman" w:cs="Times New Roman"/>
          <w:sz w:val="24"/>
        </w:rPr>
        <w:t xml:space="preserve">. Edited by Simon Eliot and Keith Whitlock, 48. </w:t>
      </w:r>
      <w:bookmarkStart w:id="0" w:name="_GoBack"/>
      <w:bookmarkEnd w:id="0"/>
      <w:r>
        <w:rPr>
          <w:rFonts w:ascii="Times New Roman" w:hAnsi="Times New Roman" w:cs="Times New Roman"/>
          <w:sz w:val="24"/>
        </w:rPr>
        <w:t>Milton Keynes: The Open University Press, 1992.</w:t>
      </w:r>
    </w:p>
    <w:p w:rsidR="00644912"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644912" w:rsidRDefault="00644912" w:rsidP="00377A54">
      <w:pPr>
        <w:spacing w:after="0" w:line="240" w:lineRule="auto"/>
        <w:rPr>
          <w:rFonts w:ascii="Times New Roman" w:hAnsi="Times New Roman" w:cs="Times New Roman"/>
        </w:rPr>
      </w:pPr>
    </w:p>
    <w:p w:rsidR="00DC727B" w:rsidRPr="008A3CB0" w:rsidRDefault="00DC727B" w:rsidP="00377A54">
      <w:pPr>
        <w:spacing w:after="0" w:line="240" w:lineRule="auto"/>
        <w:rPr>
          <w:rFonts w:ascii="Times New Roman" w:hAnsi="Times New Roman" w:cs="Times New Roman"/>
        </w:rPr>
      </w:pPr>
    </w:p>
    <w:p w:rsidR="00644912" w:rsidRPr="008A3CB0" w:rsidRDefault="00644912" w:rsidP="00377A54">
      <w:pPr>
        <w:spacing w:after="0" w:line="240" w:lineRule="auto"/>
        <w:rPr>
          <w:rFonts w:ascii="Times New Roman" w:hAnsi="Times New Roman" w:cs="Times New Roman"/>
        </w:rPr>
      </w:pPr>
    </w:p>
    <w:p w:rsidR="004257DD" w:rsidRDefault="004257DD" w:rsidP="00377A54">
      <w:pPr>
        <w:spacing w:after="0" w:line="240" w:lineRule="auto"/>
        <w:rPr>
          <w:rFonts w:ascii="Times New Roman" w:hAnsi="Times New Roman" w:cs="Times New Roman"/>
        </w:rPr>
      </w:pPr>
      <w:bookmarkStart w:id="1" w:name="_Hlk526879804"/>
    </w:p>
    <w:p w:rsidR="00377A54" w:rsidRPr="008A3CB0" w:rsidRDefault="00377A54" w:rsidP="00377A54">
      <w:pPr>
        <w:spacing w:after="0" w:line="240" w:lineRule="auto"/>
        <w:rPr>
          <w:rFonts w:ascii="Times New Roman" w:hAnsi="Times New Roman" w:cs="Times New Roman"/>
        </w:rPr>
      </w:pPr>
      <w:r w:rsidRPr="008A3CB0">
        <w:rPr>
          <w:rFonts w:ascii="Times New Roman" w:hAnsi="Times New Roman" w:cs="Times New Roman"/>
        </w:rPr>
        <w:t>Skylar Brebrich</w:t>
      </w:r>
    </w:p>
    <w:p w:rsidR="00377A54" w:rsidRPr="008A3CB0" w:rsidRDefault="00377A54" w:rsidP="00377A54">
      <w:pPr>
        <w:spacing w:after="0" w:line="240" w:lineRule="auto"/>
        <w:rPr>
          <w:rFonts w:ascii="Times New Roman" w:hAnsi="Times New Roman" w:cs="Times New Roman"/>
        </w:rPr>
      </w:pPr>
      <w:r w:rsidRPr="008A3CB0">
        <w:rPr>
          <w:rFonts w:ascii="Times New Roman" w:hAnsi="Times New Roman" w:cs="Times New Roman"/>
        </w:rPr>
        <w:t>UWTSD #1804922</w:t>
      </w:r>
    </w:p>
    <w:p w:rsidR="00377A54" w:rsidRPr="008A3CB0" w:rsidRDefault="00377A54" w:rsidP="00377A54">
      <w:pPr>
        <w:spacing w:after="0" w:line="240" w:lineRule="auto"/>
        <w:rPr>
          <w:rFonts w:ascii="Times New Roman" w:hAnsi="Times New Roman" w:cs="Times New Roman"/>
        </w:rPr>
      </w:pPr>
      <w:r w:rsidRPr="008A3CB0">
        <w:rPr>
          <w:rFonts w:ascii="Times New Roman" w:hAnsi="Times New Roman" w:cs="Times New Roman"/>
        </w:rPr>
        <w:lastRenderedPageBreak/>
        <w:t>HPHI5014</w:t>
      </w:r>
    </w:p>
    <w:p w:rsidR="00377A54" w:rsidRPr="008A3CB0" w:rsidRDefault="00377A54" w:rsidP="00377A54">
      <w:pPr>
        <w:spacing w:after="0" w:line="240" w:lineRule="auto"/>
        <w:rPr>
          <w:rFonts w:ascii="Times New Roman" w:hAnsi="Times New Roman" w:cs="Times New Roman"/>
        </w:rPr>
      </w:pPr>
      <w:r w:rsidRPr="008A3CB0">
        <w:rPr>
          <w:rFonts w:ascii="Times New Roman" w:hAnsi="Times New Roman" w:cs="Times New Roman"/>
        </w:rPr>
        <w:t>Dr. Lester Mason</w:t>
      </w:r>
    </w:p>
    <w:p w:rsidR="00377A54" w:rsidRPr="008A3CB0" w:rsidRDefault="00C315A4" w:rsidP="00377A54">
      <w:pPr>
        <w:spacing w:after="0" w:line="240" w:lineRule="auto"/>
        <w:rPr>
          <w:rFonts w:ascii="Times New Roman" w:hAnsi="Times New Roman" w:cs="Times New Roman"/>
        </w:rPr>
      </w:pPr>
      <w:r w:rsidRPr="008A3CB0">
        <w:rPr>
          <w:rFonts w:ascii="Times New Roman" w:hAnsi="Times New Roman" w:cs="Times New Roman"/>
        </w:rPr>
        <w:t>11</w:t>
      </w:r>
      <w:r w:rsidR="00377A54" w:rsidRPr="008A3CB0">
        <w:rPr>
          <w:rFonts w:ascii="Times New Roman" w:hAnsi="Times New Roman" w:cs="Times New Roman"/>
        </w:rPr>
        <w:t xml:space="preserve"> October 2018</w:t>
      </w:r>
    </w:p>
    <w:bookmarkEnd w:id="1"/>
    <w:p w:rsidR="00377A54" w:rsidRPr="008A3CB0" w:rsidRDefault="00377A54" w:rsidP="00377A54">
      <w:pPr>
        <w:rPr>
          <w:rFonts w:ascii="Times New Roman" w:hAnsi="Times New Roman" w:cs="Times New Roman"/>
        </w:rPr>
      </w:pPr>
    </w:p>
    <w:p w:rsidR="00377A54" w:rsidRPr="008A3CB0" w:rsidRDefault="00377A54" w:rsidP="00377A54">
      <w:pPr>
        <w:jc w:val="center"/>
        <w:rPr>
          <w:rFonts w:ascii="Times New Roman" w:hAnsi="Times New Roman" w:cs="Times New Roman"/>
        </w:rPr>
      </w:pPr>
    </w:p>
    <w:p w:rsidR="00A63957" w:rsidRPr="008A3CB0" w:rsidRDefault="00F13B7B" w:rsidP="00377A54">
      <w:pPr>
        <w:jc w:val="center"/>
        <w:rPr>
          <w:rFonts w:ascii="Times New Roman" w:hAnsi="Times New Roman" w:cs="Times New Roman"/>
          <w:sz w:val="28"/>
        </w:rPr>
      </w:pPr>
      <w:r w:rsidRPr="008A3CB0">
        <w:rPr>
          <w:rFonts w:ascii="Times New Roman" w:hAnsi="Times New Roman" w:cs="Times New Roman"/>
          <w:sz w:val="28"/>
        </w:rPr>
        <w:t xml:space="preserve">Secondary Source </w:t>
      </w:r>
      <w:r w:rsidR="00377A54" w:rsidRPr="008A3CB0">
        <w:rPr>
          <w:rFonts w:ascii="Times New Roman" w:hAnsi="Times New Roman" w:cs="Times New Roman"/>
          <w:sz w:val="28"/>
        </w:rPr>
        <w:t xml:space="preserve">Analysis </w:t>
      </w:r>
    </w:p>
    <w:p w:rsidR="00377A54" w:rsidRPr="008A3CB0" w:rsidRDefault="00377A54" w:rsidP="00377A54">
      <w:pPr>
        <w:spacing w:line="360" w:lineRule="auto"/>
        <w:rPr>
          <w:rFonts w:ascii="Times New Roman" w:hAnsi="Times New Roman" w:cs="Times New Roman"/>
          <w:sz w:val="24"/>
        </w:rPr>
      </w:pPr>
    </w:p>
    <w:p w:rsidR="00546B5A" w:rsidRPr="00C63EDB" w:rsidRDefault="00377A54" w:rsidP="00546B5A">
      <w:pPr>
        <w:spacing w:line="360" w:lineRule="auto"/>
        <w:ind w:firstLine="720"/>
        <w:rPr>
          <w:rFonts w:ascii="Times New Roman" w:hAnsi="Times New Roman" w:cs="Times New Roman"/>
          <w:sz w:val="24"/>
          <w:szCs w:val="24"/>
        </w:rPr>
      </w:pPr>
      <w:r w:rsidRPr="00C63EDB">
        <w:rPr>
          <w:rFonts w:ascii="Times New Roman" w:hAnsi="Times New Roman" w:cs="Times New Roman"/>
          <w:sz w:val="24"/>
          <w:szCs w:val="24"/>
        </w:rPr>
        <w:t xml:space="preserve">The aim of this </w:t>
      </w:r>
      <w:r w:rsidR="000A4510" w:rsidRPr="00C63EDB">
        <w:rPr>
          <w:rFonts w:ascii="Times New Roman" w:hAnsi="Times New Roman" w:cs="Times New Roman"/>
          <w:sz w:val="24"/>
          <w:szCs w:val="24"/>
        </w:rPr>
        <w:t xml:space="preserve">work </w:t>
      </w:r>
      <w:r w:rsidRPr="00C63EDB">
        <w:rPr>
          <w:rFonts w:ascii="Times New Roman" w:hAnsi="Times New Roman" w:cs="Times New Roman"/>
          <w:sz w:val="24"/>
          <w:szCs w:val="24"/>
        </w:rPr>
        <w:t xml:space="preserve">is to examine the background information, historiography and content of “Europe and the Enlightened Despots” by Walter Oppenheim to ultimately decide the worth of the book as an academic aid when studying the Enlightenment. </w:t>
      </w:r>
    </w:p>
    <w:p w:rsidR="006B492B" w:rsidRPr="00C63EDB" w:rsidRDefault="006B492B" w:rsidP="00546B5A">
      <w:pPr>
        <w:spacing w:line="360" w:lineRule="auto"/>
        <w:ind w:firstLine="720"/>
        <w:rPr>
          <w:rFonts w:ascii="Times New Roman" w:hAnsi="Times New Roman" w:cs="Times New Roman"/>
          <w:sz w:val="24"/>
          <w:szCs w:val="24"/>
        </w:rPr>
      </w:pPr>
    </w:p>
    <w:p w:rsidR="00377A54" w:rsidRPr="00C63EDB" w:rsidRDefault="00377A54" w:rsidP="00377A54">
      <w:pPr>
        <w:pStyle w:val="ListParagraph"/>
        <w:numPr>
          <w:ilvl w:val="0"/>
          <w:numId w:val="1"/>
        </w:numPr>
        <w:spacing w:line="360" w:lineRule="auto"/>
        <w:rPr>
          <w:rFonts w:ascii="Times New Roman" w:hAnsi="Times New Roman" w:cs="Times New Roman"/>
          <w:sz w:val="24"/>
          <w:szCs w:val="24"/>
        </w:rPr>
      </w:pPr>
      <w:r w:rsidRPr="00C63EDB">
        <w:rPr>
          <w:rFonts w:ascii="Times New Roman" w:hAnsi="Times New Roman" w:cs="Times New Roman"/>
          <w:sz w:val="24"/>
          <w:szCs w:val="24"/>
        </w:rPr>
        <w:t xml:space="preserve">Background of the Author and </w:t>
      </w:r>
      <w:r w:rsidR="00A1356F" w:rsidRPr="00C63EDB">
        <w:rPr>
          <w:rFonts w:ascii="Times New Roman" w:hAnsi="Times New Roman" w:cs="Times New Roman"/>
          <w:sz w:val="24"/>
          <w:szCs w:val="24"/>
        </w:rPr>
        <w:t>Publisher</w:t>
      </w:r>
    </w:p>
    <w:p w:rsidR="003E7BA0" w:rsidRPr="00C63EDB" w:rsidRDefault="00377A54" w:rsidP="00546B5A">
      <w:pPr>
        <w:spacing w:line="360" w:lineRule="auto"/>
        <w:ind w:firstLine="360"/>
        <w:rPr>
          <w:rFonts w:ascii="Times New Roman" w:hAnsi="Times New Roman" w:cs="Times New Roman"/>
          <w:sz w:val="24"/>
          <w:szCs w:val="24"/>
        </w:rPr>
      </w:pPr>
      <w:r w:rsidRPr="00C63EDB">
        <w:rPr>
          <w:rFonts w:ascii="Times New Roman" w:hAnsi="Times New Roman" w:cs="Times New Roman"/>
          <w:sz w:val="24"/>
          <w:szCs w:val="24"/>
        </w:rPr>
        <w:t xml:space="preserve">The book was written by Walter Oppenheim, which not much information can be found about. He </w:t>
      </w:r>
      <w:r w:rsidR="001D53D2" w:rsidRPr="00C63EDB">
        <w:rPr>
          <w:rFonts w:ascii="Times New Roman" w:hAnsi="Times New Roman" w:cs="Times New Roman"/>
          <w:sz w:val="24"/>
          <w:szCs w:val="24"/>
        </w:rPr>
        <w:t xml:space="preserve">is a historian and is attached to the ‘Access to History’ series of books published by Hodder &amp; Stoughton </w:t>
      </w:r>
      <w:r w:rsidR="00132A85" w:rsidRPr="00C63EDB">
        <w:rPr>
          <w:rFonts w:ascii="Times New Roman" w:hAnsi="Times New Roman" w:cs="Times New Roman"/>
          <w:sz w:val="24"/>
          <w:szCs w:val="24"/>
        </w:rPr>
        <w:t xml:space="preserve">Educational </w:t>
      </w:r>
      <w:r w:rsidR="001D53D2" w:rsidRPr="00C63EDB">
        <w:rPr>
          <w:rFonts w:ascii="Times New Roman" w:hAnsi="Times New Roman" w:cs="Times New Roman"/>
          <w:sz w:val="24"/>
          <w:szCs w:val="24"/>
        </w:rPr>
        <w:t xml:space="preserve">(now known </w:t>
      </w:r>
      <w:r w:rsidR="00132A85" w:rsidRPr="00C63EDB">
        <w:rPr>
          <w:rFonts w:ascii="Times New Roman" w:hAnsi="Times New Roman" w:cs="Times New Roman"/>
          <w:sz w:val="24"/>
          <w:szCs w:val="24"/>
        </w:rPr>
        <w:t xml:space="preserve">as </w:t>
      </w:r>
      <w:r w:rsidR="001D53D2" w:rsidRPr="00C63EDB">
        <w:rPr>
          <w:rFonts w:ascii="Times New Roman" w:hAnsi="Times New Roman" w:cs="Times New Roman"/>
          <w:sz w:val="24"/>
          <w:szCs w:val="24"/>
        </w:rPr>
        <w:t xml:space="preserve">Hodder Education). </w:t>
      </w:r>
      <w:r w:rsidR="00B84529" w:rsidRPr="00C63EDB">
        <w:rPr>
          <w:rFonts w:ascii="Times New Roman" w:hAnsi="Times New Roman" w:cs="Times New Roman"/>
          <w:sz w:val="24"/>
          <w:szCs w:val="24"/>
        </w:rPr>
        <w:t xml:space="preserve">It was first published in 1990 and was republished throughout the decade. The fact it was republished so much indicates that was a popular book at the time and could have been considered a standard coursebook for those studying the eighteenth century and the Enlightenment during the 1990s.  </w:t>
      </w:r>
      <w:r w:rsidR="001D53D2" w:rsidRPr="00C63EDB">
        <w:rPr>
          <w:rFonts w:ascii="Times New Roman" w:hAnsi="Times New Roman" w:cs="Times New Roman"/>
          <w:sz w:val="24"/>
          <w:szCs w:val="24"/>
        </w:rPr>
        <w:t xml:space="preserve">‘Europe and the Enlightened Despots’ is an academic work </w:t>
      </w:r>
      <w:r w:rsidR="00A1356F" w:rsidRPr="00C63EDB">
        <w:rPr>
          <w:rFonts w:ascii="Times New Roman" w:hAnsi="Times New Roman" w:cs="Times New Roman"/>
          <w:sz w:val="24"/>
          <w:szCs w:val="24"/>
        </w:rPr>
        <w:t xml:space="preserve">most likely </w:t>
      </w:r>
      <w:r w:rsidR="001D53D2" w:rsidRPr="00C63EDB">
        <w:rPr>
          <w:rFonts w:ascii="Times New Roman" w:hAnsi="Times New Roman" w:cs="Times New Roman"/>
          <w:sz w:val="24"/>
          <w:szCs w:val="24"/>
        </w:rPr>
        <w:t xml:space="preserve">aimed at undergraduate </w:t>
      </w:r>
      <w:r w:rsidR="00A1356F" w:rsidRPr="00C63EDB">
        <w:rPr>
          <w:rFonts w:ascii="Times New Roman" w:hAnsi="Times New Roman" w:cs="Times New Roman"/>
          <w:sz w:val="24"/>
          <w:szCs w:val="24"/>
        </w:rPr>
        <w:t xml:space="preserve">students, </w:t>
      </w:r>
      <w:r w:rsidR="001D53D2" w:rsidRPr="00C63EDB">
        <w:rPr>
          <w:rFonts w:ascii="Times New Roman" w:hAnsi="Times New Roman" w:cs="Times New Roman"/>
          <w:sz w:val="24"/>
          <w:szCs w:val="24"/>
        </w:rPr>
        <w:t>advanced secondary school students</w:t>
      </w:r>
      <w:r w:rsidR="00A1356F" w:rsidRPr="00C63EDB">
        <w:rPr>
          <w:rFonts w:ascii="Times New Roman" w:hAnsi="Times New Roman" w:cs="Times New Roman"/>
          <w:sz w:val="24"/>
          <w:szCs w:val="24"/>
        </w:rPr>
        <w:t>, teachers and lecturers. The study guides at the end of each chapter of the book are an excellent resource for teachers, to help create teaching guidelines, and to st</w:t>
      </w:r>
      <w:r w:rsidR="00F14899" w:rsidRPr="00C63EDB">
        <w:rPr>
          <w:rFonts w:ascii="Times New Roman" w:hAnsi="Times New Roman" w:cs="Times New Roman"/>
          <w:sz w:val="24"/>
          <w:szCs w:val="24"/>
        </w:rPr>
        <w:t xml:space="preserve">udents, to help </w:t>
      </w:r>
      <w:r w:rsidR="00A1356F" w:rsidRPr="00C63EDB">
        <w:rPr>
          <w:rFonts w:ascii="Times New Roman" w:hAnsi="Times New Roman" w:cs="Times New Roman"/>
          <w:sz w:val="24"/>
          <w:szCs w:val="24"/>
        </w:rPr>
        <w:t xml:space="preserve">create quality notes and make sure they are understanding the material discussed in the book. </w:t>
      </w:r>
    </w:p>
    <w:p w:rsidR="008A3CB0" w:rsidRPr="00C63EDB" w:rsidRDefault="008A3CB0" w:rsidP="00546B5A">
      <w:pPr>
        <w:spacing w:line="360" w:lineRule="auto"/>
        <w:ind w:firstLine="360"/>
        <w:rPr>
          <w:rFonts w:ascii="Times New Roman" w:hAnsi="Times New Roman" w:cs="Times New Roman"/>
          <w:sz w:val="24"/>
          <w:szCs w:val="24"/>
        </w:rPr>
      </w:pPr>
    </w:p>
    <w:p w:rsidR="00A1356F" w:rsidRPr="00C63EDB" w:rsidRDefault="00A1356F" w:rsidP="00A1356F">
      <w:pPr>
        <w:pStyle w:val="ListParagraph"/>
        <w:numPr>
          <w:ilvl w:val="0"/>
          <w:numId w:val="1"/>
        </w:numPr>
        <w:spacing w:line="360" w:lineRule="auto"/>
        <w:rPr>
          <w:rFonts w:ascii="Times New Roman" w:hAnsi="Times New Roman" w:cs="Times New Roman"/>
          <w:sz w:val="24"/>
          <w:szCs w:val="24"/>
        </w:rPr>
      </w:pPr>
      <w:r w:rsidRPr="00C63EDB">
        <w:rPr>
          <w:rFonts w:ascii="Times New Roman" w:hAnsi="Times New Roman" w:cs="Times New Roman"/>
          <w:sz w:val="24"/>
          <w:szCs w:val="24"/>
        </w:rPr>
        <w:t>Details About the Book</w:t>
      </w:r>
    </w:p>
    <w:p w:rsidR="00D373C5" w:rsidRDefault="00F14899" w:rsidP="00DC727B">
      <w:pPr>
        <w:spacing w:line="360" w:lineRule="auto"/>
        <w:ind w:firstLine="360"/>
        <w:rPr>
          <w:rFonts w:ascii="Times New Roman" w:hAnsi="Times New Roman" w:cs="Times New Roman"/>
          <w:sz w:val="24"/>
          <w:szCs w:val="24"/>
        </w:rPr>
      </w:pPr>
      <w:r w:rsidRPr="00C63EDB">
        <w:rPr>
          <w:rFonts w:ascii="Times New Roman" w:hAnsi="Times New Roman" w:cs="Times New Roman"/>
          <w:sz w:val="24"/>
          <w:szCs w:val="24"/>
        </w:rPr>
        <w:t>As it was first published</w:t>
      </w:r>
      <w:r w:rsidR="0084479D" w:rsidRPr="00C63EDB">
        <w:rPr>
          <w:rFonts w:ascii="Times New Roman" w:hAnsi="Times New Roman" w:cs="Times New Roman"/>
          <w:sz w:val="24"/>
          <w:szCs w:val="24"/>
        </w:rPr>
        <w:t xml:space="preserve"> in 1990</w:t>
      </w:r>
      <w:r w:rsidRPr="00C63EDB">
        <w:rPr>
          <w:rFonts w:ascii="Times New Roman" w:hAnsi="Times New Roman" w:cs="Times New Roman"/>
          <w:sz w:val="24"/>
          <w:szCs w:val="24"/>
        </w:rPr>
        <w:t>, it follows the modern academic school of thought</w:t>
      </w:r>
      <w:r w:rsidR="0084479D" w:rsidRPr="00C63EDB">
        <w:rPr>
          <w:rFonts w:ascii="Times New Roman" w:hAnsi="Times New Roman" w:cs="Times New Roman"/>
          <w:sz w:val="24"/>
          <w:szCs w:val="24"/>
        </w:rPr>
        <w:t xml:space="preserve"> that was popular at the time</w:t>
      </w:r>
      <w:r w:rsidRPr="00C63EDB">
        <w:rPr>
          <w:rFonts w:ascii="Times New Roman" w:hAnsi="Times New Roman" w:cs="Times New Roman"/>
          <w:sz w:val="24"/>
          <w:szCs w:val="24"/>
        </w:rPr>
        <w:t xml:space="preserve">. Walter Oppenheim writes the book as a social history. He pays special attention to social issues, such as religion and education, and largely glosses over the details regarding the military and battles. If he does mention the military, Oppenheim often comes at it from a social angle, like the effect conscription and military service had on families and the soldier’s life at home. </w:t>
      </w:r>
    </w:p>
    <w:p w:rsidR="00DC727B" w:rsidRPr="00C63EDB" w:rsidRDefault="00DC727B" w:rsidP="00DC727B">
      <w:pPr>
        <w:spacing w:line="360" w:lineRule="auto"/>
        <w:ind w:firstLine="360"/>
        <w:rPr>
          <w:rFonts w:ascii="Times New Roman" w:hAnsi="Times New Roman" w:cs="Times New Roman"/>
          <w:sz w:val="24"/>
          <w:szCs w:val="24"/>
        </w:rPr>
      </w:pPr>
    </w:p>
    <w:p w:rsidR="003E7BA0" w:rsidRPr="00C63EDB" w:rsidRDefault="003E7BA0" w:rsidP="003E7BA0">
      <w:pPr>
        <w:pStyle w:val="ListParagraph"/>
        <w:numPr>
          <w:ilvl w:val="0"/>
          <w:numId w:val="1"/>
        </w:numPr>
        <w:spacing w:line="360" w:lineRule="auto"/>
        <w:rPr>
          <w:rFonts w:ascii="Times New Roman" w:hAnsi="Times New Roman" w:cs="Times New Roman"/>
          <w:sz w:val="24"/>
          <w:szCs w:val="24"/>
        </w:rPr>
      </w:pPr>
      <w:r w:rsidRPr="00C63EDB">
        <w:rPr>
          <w:rFonts w:ascii="Times New Roman" w:hAnsi="Times New Roman" w:cs="Times New Roman"/>
          <w:sz w:val="24"/>
          <w:szCs w:val="24"/>
        </w:rPr>
        <w:t>Subject Matter</w:t>
      </w:r>
    </w:p>
    <w:p w:rsidR="003E7BA0" w:rsidRPr="00C63EDB" w:rsidRDefault="003E7BA0" w:rsidP="003E7BA0">
      <w:pPr>
        <w:spacing w:line="360" w:lineRule="auto"/>
        <w:ind w:firstLine="360"/>
        <w:rPr>
          <w:rFonts w:ascii="Times New Roman" w:hAnsi="Times New Roman" w:cs="Times New Roman"/>
          <w:sz w:val="24"/>
          <w:szCs w:val="24"/>
        </w:rPr>
      </w:pPr>
      <w:r w:rsidRPr="00C63EDB">
        <w:rPr>
          <w:rFonts w:ascii="Times New Roman" w:hAnsi="Times New Roman" w:cs="Times New Roman"/>
          <w:sz w:val="24"/>
          <w:szCs w:val="24"/>
        </w:rPr>
        <w:t>As evident by the title ‘Europe and the Enlightened Despots’, Walter Oppenheim looks at the despotic rulers of Europe in the eighteenth century and the effect the enlightenment had on them. He begins with the first chapter titled “Enlightened Despotism”, which serves as an introduction to Europe in the eighteenth century. He briefly analyzes various wars and revolutions that shaped the continent into what it was, such as the weakening power of the Church in the aftermath of the various wars of religi</w:t>
      </w:r>
      <w:r w:rsidR="009F05D5" w:rsidRPr="00C63EDB">
        <w:rPr>
          <w:rFonts w:ascii="Times New Roman" w:hAnsi="Times New Roman" w:cs="Times New Roman"/>
          <w:sz w:val="24"/>
          <w:szCs w:val="24"/>
        </w:rPr>
        <w:t>on and the rise to prominence of</w:t>
      </w:r>
      <w:r w:rsidRPr="00C63EDB">
        <w:rPr>
          <w:rFonts w:ascii="Times New Roman" w:hAnsi="Times New Roman" w:cs="Times New Roman"/>
          <w:sz w:val="24"/>
          <w:szCs w:val="24"/>
        </w:rPr>
        <w:t xml:space="preserve"> science after the Scientific Revolution.</w:t>
      </w:r>
      <w:r w:rsidRPr="00C63EDB">
        <w:rPr>
          <w:rStyle w:val="FootnoteReference"/>
          <w:rFonts w:ascii="Times New Roman" w:hAnsi="Times New Roman" w:cs="Times New Roman"/>
          <w:sz w:val="24"/>
          <w:szCs w:val="24"/>
        </w:rPr>
        <w:footnoteReference w:id="11"/>
      </w:r>
      <w:r w:rsidR="009F05D5" w:rsidRPr="00C63EDB">
        <w:rPr>
          <w:rFonts w:ascii="Times New Roman" w:hAnsi="Times New Roman" w:cs="Times New Roman"/>
          <w:sz w:val="24"/>
          <w:szCs w:val="24"/>
        </w:rPr>
        <w:t xml:space="preserve"> In the second chapter, Oppenheim discusses the key writers of the Enlightenment that influenced the enlightened despotic rulers. The key writers discussed are Montesquieu, Diderot, Voltaire and Rousseau. He also makes a quick mention of others such as Beccaria and Turgot. The inclusion of a chapter dedicated to the Enlightenment philosophes was done to give the reader a better background on where the ideas of the Enlightened Despots came from. Diderot, for example, was loved by Catherine the Great and was often invited to Russia so they could talk and discuss ideas.</w:t>
      </w:r>
      <w:r w:rsidR="009F05D5" w:rsidRPr="00C63EDB">
        <w:rPr>
          <w:rStyle w:val="FootnoteReference"/>
          <w:rFonts w:ascii="Times New Roman" w:hAnsi="Times New Roman" w:cs="Times New Roman"/>
          <w:sz w:val="24"/>
          <w:szCs w:val="24"/>
        </w:rPr>
        <w:footnoteReference w:id="12"/>
      </w:r>
    </w:p>
    <w:p w:rsidR="009F05D5" w:rsidRPr="00C63EDB" w:rsidRDefault="009F05D5" w:rsidP="00945ECC">
      <w:pPr>
        <w:spacing w:line="360" w:lineRule="auto"/>
        <w:ind w:firstLine="360"/>
        <w:rPr>
          <w:rFonts w:ascii="Times New Roman" w:hAnsi="Times New Roman" w:cs="Times New Roman"/>
          <w:sz w:val="24"/>
          <w:szCs w:val="24"/>
        </w:rPr>
      </w:pPr>
      <w:r w:rsidRPr="00C63EDB">
        <w:rPr>
          <w:rFonts w:ascii="Times New Roman" w:hAnsi="Times New Roman" w:cs="Times New Roman"/>
          <w:sz w:val="24"/>
          <w:szCs w:val="24"/>
        </w:rPr>
        <w:t>Chapters three through</w:t>
      </w:r>
      <w:r w:rsidR="00A751A5" w:rsidRPr="00C63EDB">
        <w:rPr>
          <w:rFonts w:ascii="Times New Roman" w:hAnsi="Times New Roman" w:cs="Times New Roman"/>
          <w:sz w:val="24"/>
          <w:szCs w:val="24"/>
        </w:rPr>
        <w:t xml:space="preserve"> five discuss the main enlightened despots of the eighteenth century: Frederick the Great of Prussia, Catherine the Great of Russia, and Joseph II of Austria. </w:t>
      </w:r>
      <w:r w:rsidR="00A341F9" w:rsidRPr="00C63EDB">
        <w:rPr>
          <w:rFonts w:ascii="Times New Roman" w:hAnsi="Times New Roman" w:cs="Times New Roman"/>
          <w:sz w:val="24"/>
          <w:szCs w:val="24"/>
        </w:rPr>
        <w:t>Frederick</w:t>
      </w:r>
      <w:r w:rsidR="00554625" w:rsidRPr="00C63EDB">
        <w:rPr>
          <w:rFonts w:ascii="Times New Roman" w:hAnsi="Times New Roman" w:cs="Times New Roman"/>
          <w:sz w:val="24"/>
          <w:szCs w:val="24"/>
        </w:rPr>
        <w:t xml:space="preserve"> II, born in 1712, was raised by a cruel father and King who did not approve of Frederick’s scholastic pursuits. When Frederick II took the throne in 1740, he was expected to usher in a new era of Prussia. Frederick II ‘the Great’ was not very enlightened in all reality. He used enlightened ideas to garner attention and maintain connections with popular scholars of the time such as Voltaire, who did not really like him and often called his poetry “more dirty linen to be washed.”</w:t>
      </w:r>
      <w:r w:rsidR="00554625" w:rsidRPr="00C63EDB">
        <w:rPr>
          <w:rStyle w:val="FootnoteReference"/>
          <w:rFonts w:ascii="Times New Roman" w:hAnsi="Times New Roman" w:cs="Times New Roman"/>
          <w:sz w:val="24"/>
          <w:szCs w:val="24"/>
        </w:rPr>
        <w:footnoteReference w:id="13"/>
      </w:r>
      <w:r w:rsidR="002A2240" w:rsidRPr="00C63EDB">
        <w:rPr>
          <w:rFonts w:ascii="Times New Roman" w:hAnsi="Times New Roman" w:cs="Times New Roman"/>
          <w:sz w:val="24"/>
          <w:szCs w:val="24"/>
        </w:rPr>
        <w:t xml:space="preserve"> Like many despots, Frederick picked and chose what parts of the Enlightenment he liked and would implement, such as agricultural innovation, and ignored everything else, such as the new economic policies of trade and industry.</w:t>
      </w:r>
      <w:r w:rsidR="002A2240" w:rsidRPr="00C63EDB">
        <w:rPr>
          <w:rStyle w:val="FootnoteReference"/>
          <w:rFonts w:ascii="Times New Roman" w:hAnsi="Times New Roman" w:cs="Times New Roman"/>
          <w:sz w:val="24"/>
          <w:szCs w:val="24"/>
        </w:rPr>
        <w:footnoteReference w:id="14"/>
      </w:r>
      <w:r w:rsidR="002A2240" w:rsidRPr="00C63EDB">
        <w:rPr>
          <w:rFonts w:ascii="Times New Roman" w:hAnsi="Times New Roman" w:cs="Times New Roman"/>
          <w:sz w:val="24"/>
          <w:szCs w:val="24"/>
        </w:rPr>
        <w:t xml:space="preserve"> His most enlightened idea was his role as King. Frederick the Great despised the Divine Right of Kings and ins</w:t>
      </w:r>
      <w:r w:rsidR="00945ECC" w:rsidRPr="00C63EDB">
        <w:rPr>
          <w:rFonts w:ascii="Times New Roman" w:hAnsi="Times New Roman" w:cs="Times New Roman"/>
          <w:sz w:val="24"/>
          <w:szCs w:val="24"/>
        </w:rPr>
        <w:t>tead claimed himself to be the “First S</w:t>
      </w:r>
      <w:r w:rsidR="002A2240" w:rsidRPr="00C63EDB">
        <w:rPr>
          <w:rFonts w:ascii="Times New Roman" w:hAnsi="Times New Roman" w:cs="Times New Roman"/>
          <w:sz w:val="24"/>
          <w:szCs w:val="24"/>
        </w:rPr>
        <w:t>ervant of the</w:t>
      </w:r>
      <w:r w:rsidR="00945ECC" w:rsidRPr="00C63EDB">
        <w:rPr>
          <w:rFonts w:ascii="Times New Roman" w:hAnsi="Times New Roman" w:cs="Times New Roman"/>
          <w:sz w:val="24"/>
          <w:szCs w:val="24"/>
        </w:rPr>
        <w:t xml:space="preserve"> State”; He </w:t>
      </w:r>
      <w:r w:rsidR="00945ECC" w:rsidRPr="00C63EDB">
        <w:rPr>
          <w:rFonts w:ascii="Times New Roman" w:hAnsi="Times New Roman" w:cs="Times New Roman"/>
          <w:sz w:val="24"/>
          <w:szCs w:val="24"/>
        </w:rPr>
        <w:lastRenderedPageBreak/>
        <w:t>was not chosen by God to be King, he was King to serve the people in the best way possible and especially if the best way happened to be in his best interests.</w:t>
      </w:r>
      <w:r w:rsidR="00945ECC" w:rsidRPr="00C63EDB">
        <w:rPr>
          <w:rStyle w:val="FootnoteReference"/>
          <w:rFonts w:ascii="Times New Roman" w:hAnsi="Times New Roman" w:cs="Times New Roman"/>
          <w:sz w:val="24"/>
          <w:szCs w:val="24"/>
        </w:rPr>
        <w:footnoteReference w:id="15"/>
      </w:r>
    </w:p>
    <w:p w:rsidR="001A58D8" w:rsidRPr="00C63EDB" w:rsidRDefault="00945ECC" w:rsidP="00546B5A">
      <w:pPr>
        <w:spacing w:line="360" w:lineRule="auto"/>
        <w:ind w:firstLine="360"/>
        <w:rPr>
          <w:rFonts w:ascii="Times New Roman" w:hAnsi="Times New Roman" w:cs="Times New Roman"/>
          <w:sz w:val="24"/>
          <w:szCs w:val="24"/>
        </w:rPr>
      </w:pPr>
      <w:r w:rsidRPr="00C63EDB">
        <w:rPr>
          <w:rFonts w:ascii="Times New Roman" w:hAnsi="Times New Roman" w:cs="Times New Roman"/>
          <w:sz w:val="24"/>
          <w:szCs w:val="24"/>
        </w:rPr>
        <w:t>Catherine the Great rul</w:t>
      </w:r>
      <w:r w:rsidR="007A4581" w:rsidRPr="00C63EDB">
        <w:rPr>
          <w:rFonts w:ascii="Times New Roman" w:hAnsi="Times New Roman" w:cs="Times New Roman"/>
          <w:sz w:val="24"/>
          <w:szCs w:val="24"/>
        </w:rPr>
        <w:t xml:space="preserve">ed Russia from 1762-1796 and, like Frederick II, used her enlightened education to her advantage. </w:t>
      </w:r>
      <w:r w:rsidR="00B0226B" w:rsidRPr="00C63EDB">
        <w:rPr>
          <w:rFonts w:ascii="Times New Roman" w:hAnsi="Times New Roman" w:cs="Times New Roman"/>
          <w:sz w:val="24"/>
          <w:szCs w:val="24"/>
        </w:rPr>
        <w:t xml:space="preserve">Early in her reign, Catherine created a council called the </w:t>
      </w:r>
      <w:r w:rsidR="00B0226B" w:rsidRPr="00C63EDB">
        <w:rPr>
          <w:rFonts w:ascii="Times New Roman" w:hAnsi="Times New Roman" w:cs="Times New Roman"/>
          <w:i/>
          <w:sz w:val="24"/>
          <w:szCs w:val="24"/>
        </w:rPr>
        <w:t>Zemstvo</w:t>
      </w:r>
      <w:r w:rsidR="00B0226B" w:rsidRPr="00C63EDB">
        <w:rPr>
          <w:rFonts w:ascii="Times New Roman" w:hAnsi="Times New Roman" w:cs="Times New Roman"/>
          <w:sz w:val="24"/>
          <w:szCs w:val="24"/>
        </w:rPr>
        <w:t xml:space="preserve"> </w:t>
      </w:r>
      <w:r w:rsidR="00990885" w:rsidRPr="00C63EDB">
        <w:rPr>
          <w:rFonts w:ascii="Times New Roman" w:hAnsi="Times New Roman" w:cs="Times New Roman"/>
          <w:sz w:val="24"/>
          <w:szCs w:val="24"/>
        </w:rPr>
        <w:t>which was</w:t>
      </w:r>
      <w:r w:rsidR="00B0226B" w:rsidRPr="00C63EDB">
        <w:rPr>
          <w:rFonts w:ascii="Times New Roman" w:hAnsi="Times New Roman" w:cs="Times New Roman"/>
          <w:sz w:val="24"/>
          <w:szCs w:val="24"/>
        </w:rPr>
        <w:t xml:space="preserve"> made up of a variety of different peoples and social standings from across </w:t>
      </w:r>
      <w:r w:rsidR="00990885" w:rsidRPr="00C63EDB">
        <w:rPr>
          <w:rFonts w:ascii="Times New Roman" w:hAnsi="Times New Roman" w:cs="Times New Roman"/>
          <w:sz w:val="24"/>
          <w:szCs w:val="24"/>
        </w:rPr>
        <w:t xml:space="preserve">Russia (but not serfs). It </w:t>
      </w:r>
      <w:r w:rsidR="00B0226B" w:rsidRPr="00C63EDB">
        <w:rPr>
          <w:rFonts w:ascii="Times New Roman" w:hAnsi="Times New Roman" w:cs="Times New Roman"/>
          <w:sz w:val="24"/>
          <w:szCs w:val="24"/>
        </w:rPr>
        <w:t>was a</w:t>
      </w:r>
      <w:r w:rsidR="00990885" w:rsidRPr="00C63EDB">
        <w:rPr>
          <w:rFonts w:ascii="Times New Roman" w:hAnsi="Times New Roman" w:cs="Times New Roman"/>
          <w:sz w:val="24"/>
          <w:szCs w:val="24"/>
        </w:rPr>
        <w:t xml:space="preserve">n </w:t>
      </w:r>
      <w:r w:rsidR="00B0226B" w:rsidRPr="00C63EDB">
        <w:rPr>
          <w:rFonts w:ascii="Times New Roman" w:hAnsi="Times New Roman" w:cs="Times New Roman"/>
          <w:sz w:val="24"/>
          <w:szCs w:val="24"/>
        </w:rPr>
        <w:t xml:space="preserve">enlightened idea but in </w:t>
      </w:r>
      <w:r w:rsidR="00990885" w:rsidRPr="00C63EDB">
        <w:rPr>
          <w:rFonts w:ascii="Times New Roman" w:hAnsi="Times New Roman" w:cs="Times New Roman"/>
          <w:sz w:val="24"/>
          <w:szCs w:val="24"/>
        </w:rPr>
        <w:t>reality</w:t>
      </w:r>
      <w:r w:rsidR="00B0226B" w:rsidRPr="00C63EDB">
        <w:rPr>
          <w:rFonts w:ascii="Times New Roman" w:hAnsi="Times New Roman" w:cs="Times New Roman"/>
          <w:sz w:val="24"/>
          <w:szCs w:val="24"/>
        </w:rPr>
        <w:t xml:space="preserve">, was only created to legitimise her claim to the throne and was disbanded after </w:t>
      </w:r>
      <w:r w:rsidR="00990885" w:rsidRPr="00C63EDB">
        <w:rPr>
          <w:rFonts w:ascii="Times New Roman" w:hAnsi="Times New Roman" w:cs="Times New Roman"/>
          <w:sz w:val="24"/>
          <w:szCs w:val="24"/>
        </w:rPr>
        <w:t>serving</w:t>
      </w:r>
      <w:r w:rsidR="00B0226B" w:rsidRPr="00C63EDB">
        <w:rPr>
          <w:rFonts w:ascii="Times New Roman" w:hAnsi="Times New Roman" w:cs="Times New Roman"/>
          <w:sz w:val="24"/>
          <w:szCs w:val="24"/>
        </w:rPr>
        <w:t xml:space="preserve"> its purpose.</w:t>
      </w:r>
      <w:r w:rsidR="00B0226B" w:rsidRPr="00C63EDB">
        <w:rPr>
          <w:rStyle w:val="FootnoteReference"/>
          <w:rFonts w:ascii="Times New Roman" w:hAnsi="Times New Roman" w:cs="Times New Roman"/>
          <w:sz w:val="24"/>
          <w:szCs w:val="24"/>
        </w:rPr>
        <w:footnoteReference w:id="16"/>
      </w:r>
      <w:r w:rsidR="00B0226B" w:rsidRPr="00C63EDB">
        <w:rPr>
          <w:rFonts w:ascii="Times New Roman" w:hAnsi="Times New Roman" w:cs="Times New Roman"/>
          <w:sz w:val="24"/>
          <w:szCs w:val="24"/>
        </w:rPr>
        <w:t xml:space="preserve"> She was religiously </w:t>
      </w:r>
      <w:r w:rsidR="00024FB6" w:rsidRPr="00C63EDB">
        <w:rPr>
          <w:rFonts w:ascii="Times New Roman" w:hAnsi="Times New Roman" w:cs="Times New Roman"/>
          <w:sz w:val="24"/>
          <w:szCs w:val="24"/>
        </w:rPr>
        <w:t>tolerant of all faiths, including Jews</w:t>
      </w:r>
      <w:r w:rsidR="001A58D8" w:rsidRPr="00C63EDB">
        <w:rPr>
          <w:rFonts w:ascii="Times New Roman" w:hAnsi="Times New Roman" w:cs="Times New Roman"/>
          <w:sz w:val="24"/>
          <w:szCs w:val="24"/>
        </w:rPr>
        <w:t xml:space="preserve">, </w:t>
      </w:r>
      <w:r w:rsidR="00024FB6" w:rsidRPr="00C63EDB">
        <w:rPr>
          <w:rFonts w:ascii="Times New Roman" w:hAnsi="Times New Roman" w:cs="Times New Roman"/>
          <w:sz w:val="24"/>
          <w:szCs w:val="24"/>
        </w:rPr>
        <w:t>but at the same time weakened the Church by seizing their lands and making priests little more than state servants.</w:t>
      </w:r>
      <w:r w:rsidR="00024FB6" w:rsidRPr="00C63EDB">
        <w:rPr>
          <w:rStyle w:val="FootnoteReference"/>
          <w:rFonts w:ascii="Times New Roman" w:hAnsi="Times New Roman" w:cs="Times New Roman"/>
          <w:sz w:val="24"/>
          <w:szCs w:val="24"/>
        </w:rPr>
        <w:footnoteReference w:id="17"/>
      </w:r>
      <w:r w:rsidR="001A58D8" w:rsidRPr="00C63EDB">
        <w:rPr>
          <w:rFonts w:ascii="Times New Roman" w:hAnsi="Times New Roman" w:cs="Times New Roman"/>
          <w:sz w:val="24"/>
          <w:szCs w:val="24"/>
        </w:rPr>
        <w:t xml:space="preserve"> Catherine the Great started out strong on modernizing Russia by implementing</w:t>
      </w:r>
      <w:r w:rsidR="00024FB6" w:rsidRPr="00C63EDB">
        <w:rPr>
          <w:rFonts w:ascii="Times New Roman" w:hAnsi="Times New Roman" w:cs="Times New Roman"/>
          <w:sz w:val="24"/>
          <w:szCs w:val="24"/>
        </w:rPr>
        <w:t xml:space="preserve"> enlightened ideas, such as widespread education, in the first half of her reign</w:t>
      </w:r>
      <w:r w:rsidR="001A58D8" w:rsidRPr="00C63EDB">
        <w:rPr>
          <w:rFonts w:ascii="Times New Roman" w:hAnsi="Times New Roman" w:cs="Times New Roman"/>
          <w:sz w:val="24"/>
          <w:szCs w:val="24"/>
        </w:rPr>
        <w:t>. B</w:t>
      </w:r>
      <w:r w:rsidR="00024FB6" w:rsidRPr="00C63EDB">
        <w:rPr>
          <w:rFonts w:ascii="Times New Roman" w:hAnsi="Times New Roman" w:cs="Times New Roman"/>
          <w:sz w:val="24"/>
          <w:szCs w:val="24"/>
        </w:rPr>
        <w:t>y the end of it was</w:t>
      </w:r>
      <w:r w:rsidR="001A58D8" w:rsidRPr="00C63EDB">
        <w:rPr>
          <w:rFonts w:ascii="Times New Roman" w:hAnsi="Times New Roman" w:cs="Times New Roman"/>
          <w:sz w:val="24"/>
          <w:szCs w:val="24"/>
        </w:rPr>
        <w:t xml:space="preserve"> so</w:t>
      </w:r>
      <w:r w:rsidR="00024FB6" w:rsidRPr="00C63EDB">
        <w:rPr>
          <w:rFonts w:ascii="Times New Roman" w:hAnsi="Times New Roman" w:cs="Times New Roman"/>
          <w:sz w:val="24"/>
          <w:szCs w:val="24"/>
        </w:rPr>
        <w:t xml:space="preserve"> horrif</w:t>
      </w:r>
      <w:r w:rsidR="001A58D8" w:rsidRPr="00C63EDB">
        <w:rPr>
          <w:rFonts w:ascii="Times New Roman" w:hAnsi="Times New Roman" w:cs="Times New Roman"/>
          <w:sz w:val="24"/>
          <w:szCs w:val="24"/>
        </w:rPr>
        <w:t>ied by the French Revolution</w:t>
      </w:r>
      <w:r w:rsidR="00024FB6" w:rsidRPr="00C63EDB">
        <w:rPr>
          <w:rFonts w:ascii="Times New Roman" w:hAnsi="Times New Roman" w:cs="Times New Roman"/>
          <w:sz w:val="24"/>
          <w:szCs w:val="24"/>
        </w:rPr>
        <w:t xml:space="preserve"> </w:t>
      </w:r>
      <w:r w:rsidR="001A58D8" w:rsidRPr="00C63EDB">
        <w:rPr>
          <w:rFonts w:ascii="Times New Roman" w:hAnsi="Times New Roman" w:cs="Times New Roman"/>
          <w:sz w:val="24"/>
          <w:szCs w:val="24"/>
        </w:rPr>
        <w:t xml:space="preserve">that she </w:t>
      </w:r>
      <w:r w:rsidR="00024FB6" w:rsidRPr="00C63EDB">
        <w:rPr>
          <w:rFonts w:ascii="Times New Roman" w:hAnsi="Times New Roman" w:cs="Times New Roman"/>
          <w:sz w:val="24"/>
          <w:szCs w:val="24"/>
        </w:rPr>
        <w:t xml:space="preserve">isolated Russia from any ideas related to the Revolution. She kicked French people out of Russia, recalled any students </w:t>
      </w:r>
      <w:r w:rsidR="001B41AB" w:rsidRPr="00C63EDB">
        <w:rPr>
          <w:rFonts w:ascii="Times New Roman" w:hAnsi="Times New Roman" w:cs="Times New Roman"/>
          <w:sz w:val="24"/>
          <w:szCs w:val="24"/>
        </w:rPr>
        <w:t>abroad</w:t>
      </w:r>
      <w:r w:rsidR="00024FB6" w:rsidRPr="00C63EDB">
        <w:rPr>
          <w:rFonts w:ascii="Times New Roman" w:hAnsi="Times New Roman" w:cs="Times New Roman"/>
          <w:sz w:val="24"/>
          <w:szCs w:val="24"/>
        </w:rPr>
        <w:t xml:space="preserve"> in Europe receiving an enlightened education and put in place very harsh censorship laws</w:t>
      </w:r>
      <w:r w:rsidR="001B41AB" w:rsidRPr="00C63EDB">
        <w:rPr>
          <w:rFonts w:ascii="Times New Roman" w:hAnsi="Times New Roman" w:cs="Times New Roman"/>
          <w:sz w:val="24"/>
          <w:szCs w:val="24"/>
        </w:rPr>
        <w:t xml:space="preserve"> against revolutionary and enlightened French ideas</w:t>
      </w:r>
      <w:r w:rsidR="00024FB6" w:rsidRPr="00C63EDB">
        <w:rPr>
          <w:rFonts w:ascii="Times New Roman" w:hAnsi="Times New Roman" w:cs="Times New Roman"/>
          <w:sz w:val="24"/>
          <w:szCs w:val="24"/>
        </w:rPr>
        <w:t>.</w:t>
      </w:r>
      <w:r w:rsidR="00024FB6" w:rsidRPr="00C63EDB">
        <w:rPr>
          <w:rStyle w:val="FootnoteReference"/>
          <w:rFonts w:ascii="Times New Roman" w:hAnsi="Times New Roman" w:cs="Times New Roman"/>
          <w:sz w:val="24"/>
          <w:szCs w:val="24"/>
        </w:rPr>
        <w:footnoteReference w:id="18"/>
      </w:r>
      <w:r w:rsidR="00024FB6" w:rsidRPr="00C63EDB">
        <w:rPr>
          <w:rFonts w:ascii="Times New Roman" w:hAnsi="Times New Roman" w:cs="Times New Roman"/>
          <w:sz w:val="24"/>
          <w:szCs w:val="24"/>
        </w:rPr>
        <w:t xml:space="preserve"> </w:t>
      </w:r>
    </w:p>
    <w:p w:rsidR="001B41AB" w:rsidRPr="00C63EDB" w:rsidRDefault="001B41AB" w:rsidP="00546B5A">
      <w:pPr>
        <w:spacing w:line="360" w:lineRule="auto"/>
        <w:ind w:firstLine="360"/>
        <w:rPr>
          <w:rFonts w:ascii="Times New Roman" w:hAnsi="Times New Roman" w:cs="Times New Roman"/>
          <w:sz w:val="24"/>
          <w:szCs w:val="24"/>
        </w:rPr>
      </w:pPr>
      <w:r w:rsidRPr="00C63EDB">
        <w:rPr>
          <w:rFonts w:ascii="Times New Roman" w:hAnsi="Times New Roman" w:cs="Times New Roman"/>
          <w:sz w:val="24"/>
          <w:szCs w:val="24"/>
        </w:rPr>
        <w:t>Chapter five is dedicated to Joseph II o</w:t>
      </w:r>
      <w:r w:rsidR="001A58D8" w:rsidRPr="00C63EDB">
        <w:rPr>
          <w:rFonts w:ascii="Times New Roman" w:hAnsi="Times New Roman" w:cs="Times New Roman"/>
          <w:sz w:val="24"/>
          <w:szCs w:val="24"/>
        </w:rPr>
        <w:t xml:space="preserve">f Austria, who </w:t>
      </w:r>
      <w:r w:rsidR="00BB6217" w:rsidRPr="00C63EDB">
        <w:rPr>
          <w:rFonts w:ascii="Times New Roman" w:hAnsi="Times New Roman" w:cs="Times New Roman"/>
          <w:sz w:val="24"/>
          <w:szCs w:val="24"/>
        </w:rPr>
        <w:t>believed in the enlightened idea of a social contract between the ruler and his subjects</w:t>
      </w:r>
      <w:r w:rsidR="001A58D8" w:rsidRPr="00C63EDB">
        <w:rPr>
          <w:rFonts w:ascii="Times New Roman" w:hAnsi="Times New Roman" w:cs="Times New Roman"/>
          <w:sz w:val="24"/>
          <w:szCs w:val="24"/>
        </w:rPr>
        <w:t>, made popular by Frederick II</w:t>
      </w:r>
      <w:r w:rsidR="00BB6217" w:rsidRPr="00C63EDB">
        <w:rPr>
          <w:rFonts w:ascii="Times New Roman" w:hAnsi="Times New Roman" w:cs="Times New Roman"/>
          <w:sz w:val="24"/>
          <w:szCs w:val="24"/>
        </w:rPr>
        <w:t>.</w:t>
      </w:r>
      <w:r w:rsidR="00BB6217" w:rsidRPr="00C63EDB">
        <w:rPr>
          <w:rStyle w:val="FootnoteReference"/>
          <w:rFonts w:ascii="Times New Roman" w:hAnsi="Times New Roman" w:cs="Times New Roman"/>
          <w:sz w:val="24"/>
          <w:szCs w:val="24"/>
        </w:rPr>
        <w:footnoteReference w:id="19"/>
      </w:r>
      <w:r w:rsidR="00BB6217" w:rsidRPr="00C63EDB">
        <w:rPr>
          <w:rFonts w:ascii="Times New Roman" w:hAnsi="Times New Roman" w:cs="Times New Roman"/>
          <w:sz w:val="24"/>
          <w:szCs w:val="24"/>
        </w:rPr>
        <w:t xml:space="preserve"> Joseph held to the idea that the social contract gave him supreme power over his people that nobody could stop, </w:t>
      </w:r>
      <w:proofErr w:type="gramStart"/>
      <w:r w:rsidR="00BB6217" w:rsidRPr="00C63EDB">
        <w:rPr>
          <w:rFonts w:ascii="Times New Roman" w:hAnsi="Times New Roman" w:cs="Times New Roman"/>
          <w:sz w:val="24"/>
          <w:szCs w:val="24"/>
        </w:rPr>
        <w:t>as long as</w:t>
      </w:r>
      <w:proofErr w:type="gramEnd"/>
      <w:r w:rsidR="00BB6217" w:rsidRPr="00C63EDB">
        <w:rPr>
          <w:rFonts w:ascii="Times New Roman" w:hAnsi="Times New Roman" w:cs="Times New Roman"/>
          <w:sz w:val="24"/>
          <w:szCs w:val="24"/>
        </w:rPr>
        <w:t xml:space="preserve"> he acted in the best interest of Austria. It is Joseph’s refusal to compromise that sets him apart from other </w:t>
      </w:r>
      <w:r w:rsidR="001A58D8" w:rsidRPr="00C63EDB">
        <w:rPr>
          <w:rFonts w:ascii="Times New Roman" w:hAnsi="Times New Roman" w:cs="Times New Roman"/>
          <w:sz w:val="24"/>
          <w:szCs w:val="24"/>
        </w:rPr>
        <w:t>Frederick II</w:t>
      </w:r>
      <w:r w:rsidR="00BB6217" w:rsidRPr="00C63EDB">
        <w:rPr>
          <w:rFonts w:ascii="Times New Roman" w:hAnsi="Times New Roman" w:cs="Times New Roman"/>
          <w:sz w:val="24"/>
          <w:szCs w:val="24"/>
        </w:rPr>
        <w:t>, he was the only monarch to “take the theories of the monarch enjoying total power to their logical conclusion.”</w:t>
      </w:r>
      <w:r w:rsidR="00BB6217" w:rsidRPr="00C63EDB">
        <w:rPr>
          <w:rStyle w:val="FootnoteReference"/>
          <w:rFonts w:ascii="Times New Roman" w:hAnsi="Times New Roman" w:cs="Times New Roman"/>
          <w:sz w:val="24"/>
          <w:szCs w:val="24"/>
        </w:rPr>
        <w:footnoteReference w:id="20"/>
      </w:r>
      <w:r w:rsidR="00BB6217" w:rsidRPr="00C63EDB">
        <w:rPr>
          <w:rFonts w:ascii="Times New Roman" w:hAnsi="Times New Roman" w:cs="Times New Roman"/>
          <w:sz w:val="24"/>
          <w:szCs w:val="24"/>
        </w:rPr>
        <w:t xml:space="preserve"> Joseph believed in State control </w:t>
      </w:r>
      <w:r w:rsidR="001A58D8" w:rsidRPr="00C63EDB">
        <w:rPr>
          <w:rFonts w:ascii="Times New Roman" w:hAnsi="Times New Roman" w:cs="Times New Roman"/>
          <w:sz w:val="24"/>
          <w:szCs w:val="24"/>
        </w:rPr>
        <w:t>over education and</w:t>
      </w:r>
      <w:r w:rsidR="00BB6217" w:rsidRPr="00C63EDB">
        <w:rPr>
          <w:rFonts w:ascii="Times New Roman" w:hAnsi="Times New Roman" w:cs="Times New Roman"/>
          <w:sz w:val="24"/>
          <w:szCs w:val="24"/>
        </w:rPr>
        <w:t xml:space="preserve"> the abolition of serfdom.</w:t>
      </w:r>
      <w:r w:rsidR="00BB6217" w:rsidRPr="00C63EDB">
        <w:rPr>
          <w:rStyle w:val="FootnoteReference"/>
          <w:rFonts w:ascii="Times New Roman" w:hAnsi="Times New Roman" w:cs="Times New Roman"/>
          <w:sz w:val="24"/>
          <w:szCs w:val="24"/>
        </w:rPr>
        <w:footnoteReference w:id="21"/>
      </w:r>
      <w:r w:rsidR="00BB6217" w:rsidRPr="00C63EDB">
        <w:rPr>
          <w:rFonts w:ascii="Times New Roman" w:hAnsi="Times New Roman" w:cs="Times New Roman"/>
          <w:sz w:val="24"/>
          <w:szCs w:val="24"/>
        </w:rPr>
        <w:t xml:space="preserve"> </w:t>
      </w:r>
      <w:r w:rsidR="00990885" w:rsidRPr="00C63EDB">
        <w:rPr>
          <w:rFonts w:ascii="Times New Roman" w:hAnsi="Times New Roman" w:cs="Times New Roman"/>
          <w:sz w:val="24"/>
          <w:szCs w:val="24"/>
        </w:rPr>
        <w:t xml:space="preserve">Joseph’s main goal was to create a efficient, humane state that was ruled by a benevolent King (him). He had no problem using enlightened ideas to do </w:t>
      </w:r>
      <w:r w:rsidR="001A58D8" w:rsidRPr="00C63EDB">
        <w:rPr>
          <w:rFonts w:ascii="Times New Roman" w:hAnsi="Times New Roman" w:cs="Times New Roman"/>
          <w:sz w:val="24"/>
          <w:szCs w:val="24"/>
        </w:rPr>
        <w:t>it,</w:t>
      </w:r>
      <w:r w:rsidR="00990885" w:rsidRPr="00C63EDB">
        <w:rPr>
          <w:rFonts w:ascii="Times New Roman" w:hAnsi="Times New Roman" w:cs="Times New Roman"/>
          <w:sz w:val="24"/>
          <w:szCs w:val="24"/>
        </w:rPr>
        <w:t xml:space="preserve"> but Joseph did not have the support of the nobles in Hungary and the Netherlands, which caused his system to </w:t>
      </w:r>
      <w:r w:rsidR="00F274DA" w:rsidRPr="00C63EDB">
        <w:rPr>
          <w:rFonts w:ascii="Times New Roman" w:hAnsi="Times New Roman" w:cs="Times New Roman"/>
          <w:sz w:val="24"/>
          <w:szCs w:val="24"/>
        </w:rPr>
        <w:t xml:space="preserve">begin to </w:t>
      </w:r>
      <w:r w:rsidR="00990885" w:rsidRPr="00C63EDB">
        <w:rPr>
          <w:rFonts w:ascii="Times New Roman" w:hAnsi="Times New Roman" w:cs="Times New Roman"/>
          <w:sz w:val="24"/>
          <w:szCs w:val="24"/>
        </w:rPr>
        <w:t>come tumbling down.</w:t>
      </w:r>
      <w:r w:rsidR="00990885" w:rsidRPr="00C63EDB">
        <w:rPr>
          <w:rStyle w:val="FootnoteReference"/>
          <w:rFonts w:ascii="Times New Roman" w:hAnsi="Times New Roman" w:cs="Times New Roman"/>
          <w:sz w:val="24"/>
          <w:szCs w:val="24"/>
        </w:rPr>
        <w:footnoteReference w:id="22"/>
      </w:r>
      <w:r w:rsidR="001A58D8" w:rsidRPr="00C63EDB">
        <w:rPr>
          <w:rFonts w:ascii="Times New Roman" w:hAnsi="Times New Roman" w:cs="Times New Roman"/>
          <w:sz w:val="24"/>
          <w:szCs w:val="24"/>
        </w:rPr>
        <w:t xml:space="preserve"> </w:t>
      </w:r>
      <w:r w:rsidR="001A58D8" w:rsidRPr="00C63EDB">
        <w:rPr>
          <w:rFonts w:ascii="Times New Roman" w:hAnsi="Times New Roman" w:cs="Times New Roman"/>
          <w:sz w:val="24"/>
          <w:szCs w:val="24"/>
        </w:rPr>
        <w:lastRenderedPageBreak/>
        <w:t xml:space="preserve">The reaction of his people to the French Revolution proved to be Joseph’s ultimate downfall, forcing him to repeal all his </w:t>
      </w:r>
      <w:r w:rsidR="00F274DA" w:rsidRPr="00C63EDB">
        <w:rPr>
          <w:rFonts w:ascii="Times New Roman" w:hAnsi="Times New Roman" w:cs="Times New Roman"/>
          <w:sz w:val="24"/>
          <w:szCs w:val="24"/>
        </w:rPr>
        <w:t>reforms</w:t>
      </w:r>
      <w:r w:rsidR="001A58D8" w:rsidRPr="00C63EDB">
        <w:rPr>
          <w:rFonts w:ascii="Times New Roman" w:hAnsi="Times New Roman" w:cs="Times New Roman"/>
          <w:sz w:val="24"/>
          <w:szCs w:val="24"/>
        </w:rPr>
        <w:t xml:space="preserve"> or else face losing his empire</w:t>
      </w:r>
      <w:r w:rsidR="00F274DA" w:rsidRPr="00C63EDB">
        <w:rPr>
          <w:rFonts w:ascii="Times New Roman" w:hAnsi="Times New Roman" w:cs="Times New Roman"/>
          <w:sz w:val="24"/>
          <w:szCs w:val="24"/>
        </w:rPr>
        <w:t>.</w:t>
      </w:r>
      <w:r w:rsidR="00F274DA" w:rsidRPr="00C63EDB">
        <w:rPr>
          <w:rStyle w:val="FootnoteReference"/>
          <w:rFonts w:ascii="Times New Roman" w:hAnsi="Times New Roman" w:cs="Times New Roman"/>
          <w:sz w:val="24"/>
          <w:szCs w:val="24"/>
        </w:rPr>
        <w:footnoteReference w:id="23"/>
      </w:r>
    </w:p>
    <w:p w:rsidR="00EC0F00" w:rsidRPr="00C63EDB" w:rsidRDefault="00EC0F00" w:rsidP="00546B5A">
      <w:pPr>
        <w:spacing w:line="360" w:lineRule="auto"/>
        <w:ind w:firstLine="360"/>
        <w:rPr>
          <w:rFonts w:ascii="Times New Roman" w:hAnsi="Times New Roman" w:cs="Times New Roman"/>
          <w:sz w:val="24"/>
          <w:szCs w:val="24"/>
        </w:rPr>
      </w:pPr>
      <w:r w:rsidRPr="00C63EDB">
        <w:rPr>
          <w:rFonts w:ascii="Times New Roman" w:hAnsi="Times New Roman" w:cs="Times New Roman"/>
          <w:sz w:val="24"/>
          <w:szCs w:val="24"/>
        </w:rPr>
        <w:t xml:space="preserve">Chapter six details minor enlightened despots who ruled through various applications of enlightened ideas. Some of the despots mentioned include </w:t>
      </w:r>
      <w:proofErr w:type="spellStart"/>
      <w:r w:rsidRPr="00C63EDB">
        <w:rPr>
          <w:rFonts w:ascii="Times New Roman" w:hAnsi="Times New Roman" w:cs="Times New Roman"/>
          <w:sz w:val="24"/>
          <w:szCs w:val="24"/>
        </w:rPr>
        <w:t>Dr</w:t>
      </w:r>
      <w:proofErr w:type="spellEnd"/>
      <w:r w:rsidRPr="00C63EDB">
        <w:rPr>
          <w:rFonts w:ascii="Times New Roman" w:hAnsi="Times New Roman" w:cs="Times New Roman"/>
          <w:sz w:val="24"/>
          <w:szCs w:val="24"/>
        </w:rPr>
        <w:t xml:space="preserve"> Struensee of Denmark (1770-72), whose enlightened religious reforms ultimately got him executed, and Charles IV of Naples (1734-59), </w:t>
      </w:r>
      <w:r w:rsidR="00605335" w:rsidRPr="00C63EDB">
        <w:rPr>
          <w:rFonts w:ascii="Times New Roman" w:hAnsi="Times New Roman" w:cs="Times New Roman"/>
          <w:sz w:val="24"/>
          <w:szCs w:val="24"/>
        </w:rPr>
        <w:t>where the country’s problems were too deep to be dealt with by the Enlightenment.</w:t>
      </w:r>
      <w:r w:rsidR="00605335" w:rsidRPr="00C63EDB">
        <w:rPr>
          <w:rStyle w:val="FootnoteReference"/>
          <w:rFonts w:ascii="Times New Roman" w:hAnsi="Times New Roman" w:cs="Times New Roman"/>
          <w:sz w:val="24"/>
          <w:szCs w:val="24"/>
        </w:rPr>
        <w:footnoteReference w:id="24"/>
      </w:r>
    </w:p>
    <w:p w:rsidR="00605335" w:rsidRPr="00C63EDB" w:rsidRDefault="00605335" w:rsidP="00546B5A">
      <w:pPr>
        <w:spacing w:line="360" w:lineRule="auto"/>
        <w:ind w:firstLine="360"/>
        <w:rPr>
          <w:rFonts w:ascii="Times New Roman" w:hAnsi="Times New Roman" w:cs="Times New Roman"/>
          <w:sz w:val="24"/>
          <w:szCs w:val="24"/>
        </w:rPr>
      </w:pPr>
      <w:r w:rsidRPr="00C63EDB">
        <w:rPr>
          <w:rFonts w:ascii="Times New Roman" w:hAnsi="Times New Roman" w:cs="Times New Roman"/>
          <w:sz w:val="24"/>
          <w:szCs w:val="24"/>
        </w:rPr>
        <w:t>Chapter seven is a conclusion regarding enlightened despotism in eighteenth century Europe. Oppenheim sums up his view with “the people of Europe in the mid-eighteenth century were generally fortunate to have been ruled by those monarchs who historians label the Enlightened Despots.”</w:t>
      </w:r>
      <w:r w:rsidRPr="00C63EDB">
        <w:rPr>
          <w:rStyle w:val="FootnoteReference"/>
          <w:rFonts w:ascii="Times New Roman" w:hAnsi="Times New Roman" w:cs="Times New Roman"/>
          <w:sz w:val="24"/>
          <w:szCs w:val="24"/>
        </w:rPr>
        <w:footnoteReference w:id="25"/>
      </w:r>
    </w:p>
    <w:p w:rsidR="008A3CB0" w:rsidRPr="00C63EDB" w:rsidRDefault="008A3CB0" w:rsidP="00546B5A">
      <w:pPr>
        <w:spacing w:line="360" w:lineRule="auto"/>
        <w:ind w:firstLine="360"/>
        <w:rPr>
          <w:rFonts w:ascii="Times New Roman" w:hAnsi="Times New Roman" w:cs="Times New Roman"/>
          <w:sz w:val="24"/>
          <w:szCs w:val="24"/>
        </w:rPr>
      </w:pPr>
    </w:p>
    <w:p w:rsidR="00605335" w:rsidRPr="00C63EDB" w:rsidRDefault="00605335" w:rsidP="00546B5A">
      <w:pPr>
        <w:pStyle w:val="ListParagraph"/>
        <w:numPr>
          <w:ilvl w:val="0"/>
          <w:numId w:val="1"/>
        </w:numPr>
        <w:spacing w:line="360" w:lineRule="auto"/>
        <w:rPr>
          <w:rFonts w:ascii="Times New Roman" w:hAnsi="Times New Roman" w:cs="Times New Roman"/>
          <w:sz w:val="24"/>
          <w:szCs w:val="24"/>
        </w:rPr>
      </w:pPr>
      <w:r w:rsidRPr="00C63EDB">
        <w:rPr>
          <w:rFonts w:ascii="Times New Roman" w:hAnsi="Times New Roman" w:cs="Times New Roman"/>
          <w:sz w:val="24"/>
          <w:szCs w:val="24"/>
        </w:rPr>
        <w:t>Worth as an Academic Aid</w:t>
      </w:r>
    </w:p>
    <w:p w:rsidR="00302546" w:rsidRPr="00C63EDB" w:rsidRDefault="00605335" w:rsidP="00546B5A">
      <w:pPr>
        <w:spacing w:line="360" w:lineRule="auto"/>
        <w:ind w:firstLine="360"/>
        <w:rPr>
          <w:rFonts w:ascii="Times New Roman" w:hAnsi="Times New Roman" w:cs="Times New Roman"/>
          <w:sz w:val="24"/>
          <w:szCs w:val="24"/>
        </w:rPr>
      </w:pPr>
      <w:r w:rsidRPr="00C63EDB">
        <w:rPr>
          <w:rFonts w:ascii="Times New Roman" w:hAnsi="Times New Roman" w:cs="Times New Roman"/>
          <w:sz w:val="24"/>
          <w:szCs w:val="24"/>
        </w:rPr>
        <w:t xml:space="preserve">It is very good introductory survey of Enlightened Despots in Europe. It focuses almost too much on social </w:t>
      </w:r>
      <w:r w:rsidR="000A4510" w:rsidRPr="00C63EDB">
        <w:rPr>
          <w:rFonts w:ascii="Times New Roman" w:hAnsi="Times New Roman" w:cs="Times New Roman"/>
          <w:sz w:val="24"/>
          <w:szCs w:val="24"/>
        </w:rPr>
        <w:t>issues and</w:t>
      </w:r>
      <w:r w:rsidRPr="00C63EDB">
        <w:rPr>
          <w:rFonts w:ascii="Times New Roman" w:hAnsi="Times New Roman" w:cs="Times New Roman"/>
          <w:sz w:val="24"/>
          <w:szCs w:val="24"/>
        </w:rPr>
        <w:t xml:space="preserve"> ignores other avenues. </w:t>
      </w:r>
      <w:r w:rsidR="000A4510" w:rsidRPr="00C63EDB">
        <w:rPr>
          <w:rFonts w:ascii="Times New Roman" w:hAnsi="Times New Roman" w:cs="Times New Roman"/>
          <w:sz w:val="24"/>
          <w:szCs w:val="24"/>
        </w:rPr>
        <w:t xml:space="preserve">It is a good catch-all with a fine amount of details. Oppenheim went one step further than others by detailing the reign of Joseph II of Austria, as he is a fine example that often gets left out of other works. Oppenheim’s book would be a great supplementary source to add to a bibliography, but not the best to be a main work for a paper. </w:t>
      </w:r>
    </w:p>
    <w:p w:rsidR="00DC727B" w:rsidRDefault="000A4510" w:rsidP="00DC727B">
      <w:pPr>
        <w:spacing w:line="360" w:lineRule="auto"/>
        <w:ind w:firstLine="360"/>
        <w:rPr>
          <w:rFonts w:ascii="Times New Roman" w:hAnsi="Times New Roman" w:cs="Times New Roman"/>
          <w:sz w:val="24"/>
          <w:szCs w:val="24"/>
        </w:rPr>
      </w:pPr>
      <w:r w:rsidRPr="00C63EDB">
        <w:rPr>
          <w:rFonts w:ascii="Times New Roman" w:hAnsi="Times New Roman" w:cs="Times New Roman"/>
          <w:sz w:val="24"/>
          <w:szCs w:val="24"/>
        </w:rPr>
        <w:t xml:space="preserve">For me, it was a wonderful way to dig deeper into enlightened despots than we were able to in class and enriched my knowledge of other rulers of Europe besides the basic Frederick II and Catherine the Great. </w:t>
      </w:r>
      <w:r w:rsidR="002C0AA3" w:rsidRPr="00C63EDB">
        <w:rPr>
          <w:rFonts w:ascii="Times New Roman" w:hAnsi="Times New Roman" w:cs="Times New Roman"/>
          <w:sz w:val="24"/>
          <w:szCs w:val="24"/>
        </w:rPr>
        <w:t xml:space="preserve">The mention of the smaller monarchs who employed aspects of Enlightened Despotism were completely new to me and brought </w:t>
      </w:r>
      <w:proofErr w:type="gramStart"/>
      <w:r w:rsidR="002C0AA3" w:rsidRPr="00C63EDB">
        <w:rPr>
          <w:rFonts w:ascii="Times New Roman" w:hAnsi="Times New Roman" w:cs="Times New Roman"/>
          <w:sz w:val="24"/>
          <w:szCs w:val="24"/>
        </w:rPr>
        <w:t>new information</w:t>
      </w:r>
      <w:proofErr w:type="gramEnd"/>
      <w:r w:rsidR="002C0AA3" w:rsidRPr="00C63EDB">
        <w:rPr>
          <w:rFonts w:ascii="Times New Roman" w:hAnsi="Times New Roman" w:cs="Times New Roman"/>
          <w:sz w:val="24"/>
          <w:szCs w:val="24"/>
        </w:rPr>
        <w:t xml:space="preserve"> forward that complemented the course and my personal knowledge. </w:t>
      </w:r>
    </w:p>
    <w:p w:rsidR="00DC727B" w:rsidRDefault="00DC727B" w:rsidP="00DC727B">
      <w:pPr>
        <w:rPr>
          <w:rFonts w:ascii="Times New Roman" w:hAnsi="Times New Roman" w:cs="Times New Roman"/>
          <w:sz w:val="24"/>
          <w:szCs w:val="24"/>
        </w:rPr>
      </w:pPr>
      <w:r>
        <w:rPr>
          <w:rFonts w:ascii="Times New Roman" w:hAnsi="Times New Roman" w:cs="Times New Roman"/>
          <w:sz w:val="24"/>
          <w:szCs w:val="24"/>
        </w:rPr>
        <w:br w:type="page"/>
      </w:r>
    </w:p>
    <w:p w:rsidR="00124EB8" w:rsidRPr="00C63EDB" w:rsidRDefault="00124EB8" w:rsidP="00DC727B">
      <w:pPr>
        <w:spacing w:line="360" w:lineRule="auto"/>
        <w:jc w:val="center"/>
        <w:rPr>
          <w:rFonts w:ascii="Times New Roman" w:hAnsi="Times New Roman" w:cs="Times New Roman"/>
          <w:sz w:val="24"/>
          <w:szCs w:val="24"/>
        </w:rPr>
      </w:pPr>
      <w:r w:rsidRPr="008A3CB0">
        <w:rPr>
          <w:rFonts w:ascii="Times New Roman" w:hAnsi="Times New Roman" w:cs="Times New Roman"/>
          <w:sz w:val="28"/>
        </w:rPr>
        <w:lastRenderedPageBreak/>
        <w:t>Bibliography</w:t>
      </w:r>
    </w:p>
    <w:p w:rsidR="00124EB8" w:rsidRPr="008A3CB0" w:rsidRDefault="00124EB8" w:rsidP="00124EB8">
      <w:pPr>
        <w:spacing w:line="360" w:lineRule="auto"/>
        <w:jc w:val="center"/>
        <w:rPr>
          <w:rFonts w:ascii="Times New Roman" w:hAnsi="Times New Roman" w:cs="Times New Roman"/>
          <w:sz w:val="28"/>
        </w:rPr>
      </w:pPr>
    </w:p>
    <w:p w:rsidR="00124EB8" w:rsidRPr="008A3CB0" w:rsidRDefault="00124EB8" w:rsidP="00124EB8">
      <w:pPr>
        <w:spacing w:line="360" w:lineRule="auto"/>
        <w:rPr>
          <w:rFonts w:ascii="Times New Roman" w:hAnsi="Times New Roman" w:cs="Times New Roman"/>
          <w:sz w:val="24"/>
        </w:rPr>
      </w:pPr>
      <w:r w:rsidRPr="008A3CB0">
        <w:rPr>
          <w:rFonts w:ascii="Times New Roman" w:hAnsi="Times New Roman" w:cs="Times New Roman"/>
          <w:sz w:val="24"/>
        </w:rPr>
        <w:t xml:space="preserve">Oppenheim, Walter. </w:t>
      </w:r>
      <w:r w:rsidRPr="008A3CB0">
        <w:rPr>
          <w:rFonts w:ascii="Times New Roman" w:hAnsi="Times New Roman" w:cs="Times New Roman"/>
          <w:i/>
          <w:sz w:val="24"/>
        </w:rPr>
        <w:t>Europe and the Enlightened Despots.</w:t>
      </w:r>
      <w:r w:rsidRPr="008A3CB0">
        <w:rPr>
          <w:rFonts w:ascii="Times New Roman" w:hAnsi="Times New Roman" w:cs="Times New Roman"/>
          <w:sz w:val="24"/>
        </w:rPr>
        <w:t xml:space="preserve"> London: Hodder &amp; Stoughton </w:t>
      </w:r>
    </w:p>
    <w:p w:rsidR="00124EB8" w:rsidRPr="008A3CB0" w:rsidRDefault="00124EB8" w:rsidP="00124EB8">
      <w:pPr>
        <w:spacing w:line="360" w:lineRule="auto"/>
        <w:ind w:firstLine="720"/>
        <w:rPr>
          <w:rFonts w:ascii="Times New Roman" w:hAnsi="Times New Roman" w:cs="Times New Roman"/>
          <w:sz w:val="24"/>
        </w:rPr>
      </w:pPr>
      <w:r w:rsidRPr="008A3CB0">
        <w:rPr>
          <w:rFonts w:ascii="Times New Roman" w:hAnsi="Times New Roman" w:cs="Times New Roman"/>
          <w:sz w:val="24"/>
        </w:rPr>
        <w:t>Educational, 1990.</w:t>
      </w:r>
    </w:p>
    <w:sectPr w:rsidR="00124EB8" w:rsidRPr="008A3CB0" w:rsidSect="00DC727B">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7E07" w:rsidRDefault="007B7E07" w:rsidP="003E7BA0">
      <w:pPr>
        <w:spacing w:after="0" w:line="240" w:lineRule="auto"/>
      </w:pPr>
      <w:r>
        <w:separator/>
      </w:r>
    </w:p>
  </w:endnote>
  <w:endnote w:type="continuationSeparator" w:id="0">
    <w:p w:rsidR="007B7E07" w:rsidRDefault="007B7E07" w:rsidP="003E7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7E07" w:rsidRDefault="007B7E07" w:rsidP="003E7BA0">
      <w:pPr>
        <w:spacing w:after="0" w:line="240" w:lineRule="auto"/>
      </w:pPr>
      <w:r>
        <w:separator/>
      </w:r>
    </w:p>
  </w:footnote>
  <w:footnote w:type="continuationSeparator" w:id="0">
    <w:p w:rsidR="007B7E07" w:rsidRDefault="007B7E07" w:rsidP="003E7BA0">
      <w:pPr>
        <w:spacing w:after="0" w:line="240" w:lineRule="auto"/>
      </w:pPr>
      <w:r>
        <w:continuationSeparator/>
      </w:r>
    </w:p>
  </w:footnote>
  <w:footnote w:id="1">
    <w:p w:rsidR="008A3CB0" w:rsidRDefault="008A3CB0" w:rsidP="008A3CB0">
      <w:pPr>
        <w:pStyle w:val="FootnoteText"/>
      </w:pPr>
      <w:r>
        <w:rPr>
          <w:rStyle w:val="FootnoteReference"/>
        </w:rPr>
        <w:footnoteRef/>
      </w:r>
      <w:r w:rsidR="004257DD">
        <w:t xml:space="preserve"> </w:t>
      </w:r>
      <w:r w:rsidR="004257DD" w:rsidRPr="006B492B">
        <w:t xml:space="preserve">Walter Oppenheim, </w:t>
      </w:r>
      <w:r w:rsidR="004257DD" w:rsidRPr="006B492B">
        <w:rPr>
          <w:i/>
        </w:rPr>
        <w:t xml:space="preserve">Europe and the Enlightened Despots </w:t>
      </w:r>
      <w:r w:rsidR="004257DD" w:rsidRPr="006B492B">
        <w:t>(London: Hodder &amp; Stoughton Educational, 1990),</w:t>
      </w:r>
      <w:r w:rsidR="004257DD">
        <w:t xml:space="preserve"> </w:t>
      </w:r>
      <w:r>
        <w:t>52.</w:t>
      </w:r>
    </w:p>
  </w:footnote>
  <w:footnote w:id="2">
    <w:p w:rsidR="008A3CB0" w:rsidRDefault="008A3CB0" w:rsidP="008A3CB0">
      <w:pPr>
        <w:pStyle w:val="FootnoteText"/>
      </w:pPr>
      <w:r>
        <w:rPr>
          <w:rStyle w:val="FootnoteReference"/>
        </w:rPr>
        <w:footnoteRef/>
      </w:r>
      <w:r>
        <w:t xml:space="preserve"> </w:t>
      </w:r>
      <w:r w:rsidR="005D6785">
        <w:t>Frederick II of Prussia, “</w:t>
      </w:r>
      <w:r w:rsidR="005D6785">
        <w:rPr>
          <w:i/>
        </w:rPr>
        <w:t xml:space="preserve">The </w:t>
      </w:r>
      <w:r w:rsidR="00122E3C">
        <w:rPr>
          <w:i/>
        </w:rPr>
        <w:t>First Servant of the State,”</w:t>
      </w:r>
      <w:r w:rsidR="00122E3C">
        <w:t xml:space="preserve"> ed. Simon Eliot and Keith Whitlock (Milton Keynes: The Open University Press, 1992), </w:t>
      </w:r>
      <w:r>
        <w:t>line 2.</w:t>
      </w:r>
    </w:p>
  </w:footnote>
  <w:footnote w:id="3">
    <w:p w:rsidR="008A3CB0" w:rsidRDefault="008A3CB0" w:rsidP="008A3CB0">
      <w:pPr>
        <w:pStyle w:val="FootnoteText"/>
      </w:pPr>
      <w:r>
        <w:rPr>
          <w:rStyle w:val="FootnoteReference"/>
        </w:rPr>
        <w:footnoteRef/>
      </w:r>
      <w:r>
        <w:t xml:space="preserve"> </w:t>
      </w:r>
      <w:r w:rsidR="00122E3C">
        <w:t>Frederick II of Prussia, “</w:t>
      </w:r>
      <w:r w:rsidR="00122E3C">
        <w:rPr>
          <w:i/>
        </w:rPr>
        <w:t>The First Servant of the State,”</w:t>
      </w:r>
      <w:r>
        <w:t>, lines 29-30.</w:t>
      </w:r>
    </w:p>
  </w:footnote>
  <w:footnote w:id="4">
    <w:p w:rsidR="008A3CB0" w:rsidRDefault="008A3CB0" w:rsidP="008A3CB0">
      <w:pPr>
        <w:pStyle w:val="FootnoteText"/>
      </w:pPr>
      <w:r>
        <w:rPr>
          <w:rStyle w:val="FootnoteReference"/>
        </w:rPr>
        <w:footnoteRef/>
      </w:r>
      <w:r>
        <w:t xml:space="preserve"> </w:t>
      </w:r>
      <w:r w:rsidR="00122E3C">
        <w:t>Frederick II of Prussia, “</w:t>
      </w:r>
      <w:r w:rsidR="00122E3C">
        <w:rPr>
          <w:i/>
        </w:rPr>
        <w:t>The First Servant of the State,”</w:t>
      </w:r>
      <w:r w:rsidR="00122E3C">
        <w:t xml:space="preserve">, </w:t>
      </w:r>
      <w:r>
        <w:t>lines 21-23.</w:t>
      </w:r>
    </w:p>
  </w:footnote>
  <w:footnote w:id="5">
    <w:p w:rsidR="008A3CB0" w:rsidRDefault="008A3CB0" w:rsidP="008A3CB0">
      <w:pPr>
        <w:pStyle w:val="FootnoteText"/>
      </w:pPr>
      <w:r>
        <w:rPr>
          <w:rStyle w:val="FootnoteReference"/>
        </w:rPr>
        <w:footnoteRef/>
      </w:r>
      <w:r>
        <w:t xml:space="preserve"> </w:t>
      </w:r>
      <w:r w:rsidR="00122E3C">
        <w:t>Frederick II of Prussia, “</w:t>
      </w:r>
      <w:r w:rsidR="00122E3C">
        <w:rPr>
          <w:i/>
        </w:rPr>
        <w:t>The First Servant of the State,”</w:t>
      </w:r>
      <w:r w:rsidR="00122E3C">
        <w:t xml:space="preserve">, </w:t>
      </w:r>
      <w:r>
        <w:t>lines 25-26.</w:t>
      </w:r>
    </w:p>
  </w:footnote>
  <w:footnote w:id="6">
    <w:p w:rsidR="008A3CB0" w:rsidRDefault="008A3CB0" w:rsidP="008A3CB0">
      <w:pPr>
        <w:pStyle w:val="FootnoteText"/>
      </w:pPr>
      <w:r>
        <w:rPr>
          <w:rStyle w:val="FootnoteReference"/>
        </w:rPr>
        <w:footnoteRef/>
      </w:r>
      <w:r>
        <w:t xml:space="preserve"> </w:t>
      </w:r>
      <w:r w:rsidR="00122E3C">
        <w:t>Frederick II of Prussia, “</w:t>
      </w:r>
      <w:r w:rsidR="00122E3C">
        <w:rPr>
          <w:i/>
        </w:rPr>
        <w:t>The First Servant of the State,”</w:t>
      </w:r>
      <w:r w:rsidR="00122E3C">
        <w:t xml:space="preserve">, </w:t>
      </w:r>
      <w:r>
        <w:t>lines 4-5.</w:t>
      </w:r>
    </w:p>
  </w:footnote>
  <w:footnote w:id="7">
    <w:p w:rsidR="008A3CB0" w:rsidRDefault="008A3CB0" w:rsidP="008A3CB0">
      <w:pPr>
        <w:pStyle w:val="FootnoteText"/>
      </w:pPr>
      <w:r>
        <w:rPr>
          <w:rStyle w:val="FootnoteReference"/>
        </w:rPr>
        <w:footnoteRef/>
      </w:r>
      <w:r>
        <w:t xml:space="preserve"> </w:t>
      </w:r>
      <w:r w:rsidR="00C63EDB">
        <w:t>Frederick II of Prussia, “</w:t>
      </w:r>
      <w:r w:rsidR="00C63EDB">
        <w:rPr>
          <w:i/>
        </w:rPr>
        <w:t>The First Servant of the State,”</w:t>
      </w:r>
      <w:r w:rsidR="00C63EDB">
        <w:t xml:space="preserve">, </w:t>
      </w:r>
      <w:r>
        <w:t xml:space="preserve">line 32. </w:t>
      </w:r>
    </w:p>
  </w:footnote>
  <w:footnote w:id="8">
    <w:p w:rsidR="008A3CB0" w:rsidRDefault="008A3CB0" w:rsidP="008A3CB0">
      <w:pPr>
        <w:pStyle w:val="FootnoteText"/>
      </w:pPr>
      <w:r>
        <w:rPr>
          <w:rStyle w:val="FootnoteReference"/>
        </w:rPr>
        <w:footnoteRef/>
      </w:r>
      <w:r>
        <w:t xml:space="preserve"> </w:t>
      </w:r>
      <w:r w:rsidR="00C63EDB">
        <w:t>Frederick II of Prussia, “</w:t>
      </w:r>
      <w:r w:rsidR="00C63EDB">
        <w:rPr>
          <w:i/>
        </w:rPr>
        <w:t>The First Servant of the State,”</w:t>
      </w:r>
      <w:r w:rsidR="00C63EDB">
        <w:t xml:space="preserve">, </w:t>
      </w:r>
      <w:r>
        <w:t>line 34-35.</w:t>
      </w:r>
    </w:p>
  </w:footnote>
  <w:footnote w:id="9">
    <w:p w:rsidR="008A3CB0" w:rsidRDefault="008A3CB0" w:rsidP="008A3CB0">
      <w:pPr>
        <w:pStyle w:val="FootnoteText"/>
      </w:pPr>
      <w:r>
        <w:rPr>
          <w:rStyle w:val="FootnoteReference"/>
        </w:rPr>
        <w:footnoteRef/>
      </w:r>
      <w:r>
        <w:t xml:space="preserve"> </w:t>
      </w:r>
      <w:r w:rsidR="002D6EDB">
        <w:t xml:space="preserve">Frederick II of Prussia to Electress Maria Antonia of Saxony, 08 March 1766. Reprinted in </w:t>
      </w:r>
      <w:r w:rsidR="002D6EDB">
        <w:rPr>
          <w:i/>
        </w:rPr>
        <w:t>The Enlightenment – Texts 1</w:t>
      </w:r>
      <w:r w:rsidR="002D6EDB">
        <w:t xml:space="preserve">, </w:t>
      </w:r>
      <w:proofErr w:type="spellStart"/>
      <w:r w:rsidR="002D6EDB">
        <w:t>editied</w:t>
      </w:r>
      <w:proofErr w:type="spellEnd"/>
      <w:r w:rsidR="002D6EDB">
        <w:t xml:space="preserve"> by Simon Eliot and Keith Whitlock (Milton Keynes: The Open University Press, 1992),</w:t>
      </w:r>
      <w:r>
        <w:t xml:space="preserve"> </w:t>
      </w:r>
      <w:r w:rsidR="002D6EDB">
        <w:t>pg.</w:t>
      </w:r>
      <w:r>
        <w:t xml:space="preserve"> 48.</w:t>
      </w:r>
    </w:p>
  </w:footnote>
  <w:footnote w:id="10">
    <w:p w:rsidR="008A3CB0" w:rsidRDefault="008A3CB0" w:rsidP="008A3CB0">
      <w:pPr>
        <w:pStyle w:val="FootnoteText"/>
      </w:pPr>
      <w:r>
        <w:rPr>
          <w:rStyle w:val="FootnoteReference"/>
        </w:rPr>
        <w:footnoteRef/>
      </w:r>
      <w:r>
        <w:t xml:space="preserve"> </w:t>
      </w:r>
      <w:r w:rsidR="00C96054">
        <w:t>Frederick II of Prussia, “</w:t>
      </w:r>
      <w:r w:rsidR="00C96054" w:rsidRPr="00C96054">
        <w:t>The Anti-Machiavel, or Refutati</w:t>
      </w:r>
      <w:r w:rsidR="00C96054">
        <w:t>on of Machiavelli’s “The Prince,</w:t>
      </w:r>
      <w:r w:rsidR="00C96054" w:rsidRPr="00C96054">
        <w:t>””</w:t>
      </w:r>
      <w:r>
        <w:t xml:space="preserve"> </w:t>
      </w:r>
      <w:r w:rsidR="00C96054">
        <w:t xml:space="preserve">in </w:t>
      </w:r>
      <w:r w:rsidR="00C96054">
        <w:rPr>
          <w:i/>
        </w:rPr>
        <w:t xml:space="preserve">The Enlightenment – Texts 1, ed. Simon Eliot and Keith Whitlock (Milton Keynes: The Open University Press, 1992), </w:t>
      </w:r>
      <w:r>
        <w:t>pg. 48.</w:t>
      </w:r>
    </w:p>
  </w:footnote>
  <w:footnote w:id="11">
    <w:p w:rsidR="003E7BA0" w:rsidRDefault="003E7BA0">
      <w:pPr>
        <w:pStyle w:val="FootnoteText"/>
      </w:pPr>
      <w:r>
        <w:rPr>
          <w:rStyle w:val="FootnoteReference"/>
        </w:rPr>
        <w:footnoteRef/>
      </w:r>
      <w:r w:rsidR="006B492B">
        <w:t xml:space="preserve"> </w:t>
      </w:r>
      <w:bookmarkStart w:id="2" w:name="_Hlk526881564"/>
      <w:r w:rsidR="006B492B" w:rsidRPr="006B492B">
        <w:t xml:space="preserve">Walter Oppenheim, </w:t>
      </w:r>
      <w:r w:rsidR="006B492B" w:rsidRPr="006B492B">
        <w:rPr>
          <w:i/>
        </w:rPr>
        <w:t xml:space="preserve">Europe and the Enlightened Despots </w:t>
      </w:r>
      <w:r w:rsidR="006B492B" w:rsidRPr="006B492B">
        <w:t>(London: Hodder &amp; Stoughton Educational, 1990),</w:t>
      </w:r>
      <w:r w:rsidR="006B492B">
        <w:t xml:space="preserve"> </w:t>
      </w:r>
      <w:bookmarkEnd w:id="2"/>
      <w:r>
        <w:t>4-6.</w:t>
      </w:r>
    </w:p>
  </w:footnote>
  <w:footnote w:id="12">
    <w:p w:rsidR="009F05D5" w:rsidRDefault="009F05D5">
      <w:pPr>
        <w:pStyle w:val="FootnoteText"/>
      </w:pPr>
      <w:r>
        <w:rPr>
          <w:rStyle w:val="FootnoteReference"/>
        </w:rPr>
        <w:footnoteRef/>
      </w:r>
      <w:r>
        <w:t xml:space="preserve"> Opp</w:t>
      </w:r>
      <w:r w:rsidR="006B492B">
        <w:t>enheim</w:t>
      </w:r>
      <w:r>
        <w:t>,</w:t>
      </w:r>
      <w:r w:rsidR="006B492B">
        <w:t xml:space="preserve"> </w:t>
      </w:r>
      <w:r w:rsidR="006B492B">
        <w:rPr>
          <w:i/>
        </w:rPr>
        <w:t>Europe and the Enlightened Despots,</w:t>
      </w:r>
      <w:r>
        <w:t xml:space="preserve"> 14.</w:t>
      </w:r>
    </w:p>
  </w:footnote>
  <w:footnote w:id="13">
    <w:p w:rsidR="00554625" w:rsidRDefault="00554625">
      <w:pPr>
        <w:pStyle w:val="FootnoteText"/>
      </w:pPr>
      <w:r>
        <w:rPr>
          <w:rStyle w:val="FootnoteReference"/>
        </w:rPr>
        <w:footnoteRef/>
      </w:r>
      <w:r>
        <w:t xml:space="preserve"> </w:t>
      </w:r>
      <w:r w:rsidR="006B492B">
        <w:t xml:space="preserve">Oppenheim, </w:t>
      </w:r>
      <w:r w:rsidR="006B492B">
        <w:rPr>
          <w:i/>
        </w:rPr>
        <w:t>Europe and the Enlightened Despots,</w:t>
      </w:r>
      <w:r w:rsidR="006B492B">
        <w:t xml:space="preserve"> </w:t>
      </w:r>
      <w:r>
        <w:t>36</w:t>
      </w:r>
      <w:r w:rsidR="006B492B">
        <w:t>.</w:t>
      </w:r>
    </w:p>
  </w:footnote>
  <w:footnote w:id="14">
    <w:p w:rsidR="002A2240" w:rsidRDefault="002A2240">
      <w:pPr>
        <w:pStyle w:val="FootnoteText"/>
      </w:pPr>
      <w:r>
        <w:rPr>
          <w:rStyle w:val="FootnoteReference"/>
        </w:rPr>
        <w:footnoteRef/>
      </w:r>
      <w:r>
        <w:t xml:space="preserve"> </w:t>
      </w:r>
      <w:r w:rsidR="006B492B">
        <w:t xml:space="preserve">Oppenheim, </w:t>
      </w:r>
      <w:r w:rsidR="006B492B">
        <w:rPr>
          <w:i/>
        </w:rPr>
        <w:t>Europe and the Enlightened Despots,</w:t>
      </w:r>
      <w:r w:rsidR="006B492B">
        <w:t xml:space="preserve"> </w:t>
      </w:r>
      <w:r>
        <w:t>43-44</w:t>
      </w:r>
      <w:r w:rsidR="006B492B">
        <w:t>.</w:t>
      </w:r>
    </w:p>
  </w:footnote>
  <w:footnote w:id="15">
    <w:p w:rsidR="00945ECC" w:rsidRDefault="00945ECC" w:rsidP="00945ECC">
      <w:pPr>
        <w:pStyle w:val="FootnoteText"/>
      </w:pPr>
      <w:r>
        <w:rPr>
          <w:rStyle w:val="FootnoteReference"/>
        </w:rPr>
        <w:footnoteRef/>
      </w:r>
      <w:r>
        <w:t xml:space="preserve"> </w:t>
      </w:r>
      <w:r w:rsidR="006B492B">
        <w:t xml:space="preserve">Oppenheim, </w:t>
      </w:r>
      <w:r w:rsidR="006B492B">
        <w:rPr>
          <w:i/>
        </w:rPr>
        <w:t>Europe and the Enlightened Despots,</w:t>
      </w:r>
      <w:r w:rsidR="006B492B">
        <w:t xml:space="preserve"> </w:t>
      </w:r>
      <w:r>
        <w:t>50-51.</w:t>
      </w:r>
    </w:p>
  </w:footnote>
  <w:footnote w:id="16">
    <w:p w:rsidR="00B0226B" w:rsidRDefault="00B0226B">
      <w:pPr>
        <w:pStyle w:val="FootnoteText"/>
      </w:pPr>
      <w:r>
        <w:rPr>
          <w:rStyle w:val="FootnoteReference"/>
        </w:rPr>
        <w:footnoteRef/>
      </w:r>
      <w:r>
        <w:t xml:space="preserve"> </w:t>
      </w:r>
      <w:r w:rsidR="00E31362">
        <w:t xml:space="preserve">Oppenheim, </w:t>
      </w:r>
      <w:r w:rsidR="00E31362">
        <w:rPr>
          <w:i/>
        </w:rPr>
        <w:t>Europe and the Enlightened Despots,</w:t>
      </w:r>
      <w:r w:rsidR="00E31362">
        <w:t xml:space="preserve"> </w:t>
      </w:r>
      <w:r>
        <w:t>62.</w:t>
      </w:r>
      <w:r w:rsidR="00D24899">
        <w:t>;</w:t>
      </w:r>
      <w:r>
        <w:t xml:space="preserve"> </w:t>
      </w:r>
      <w:r w:rsidR="00E31362">
        <w:t xml:space="preserve">Oppenheim, </w:t>
      </w:r>
      <w:r w:rsidR="00E31362">
        <w:rPr>
          <w:i/>
        </w:rPr>
        <w:t>Europe and the Enlightened Despots,</w:t>
      </w:r>
      <w:r w:rsidR="00E31362">
        <w:t xml:space="preserve"> </w:t>
      </w:r>
      <w:r>
        <w:t>68.</w:t>
      </w:r>
    </w:p>
  </w:footnote>
  <w:footnote w:id="17">
    <w:p w:rsidR="00024FB6" w:rsidRDefault="00024FB6">
      <w:pPr>
        <w:pStyle w:val="FootnoteText"/>
      </w:pPr>
      <w:r>
        <w:rPr>
          <w:rStyle w:val="FootnoteReference"/>
        </w:rPr>
        <w:footnoteRef/>
      </w:r>
      <w:r>
        <w:t xml:space="preserve"> </w:t>
      </w:r>
      <w:r w:rsidR="00D24899">
        <w:t xml:space="preserve">Oppenheim, </w:t>
      </w:r>
      <w:r w:rsidR="00D24899">
        <w:rPr>
          <w:i/>
        </w:rPr>
        <w:t>Europe and the Enlightened Despots,</w:t>
      </w:r>
      <w:r w:rsidR="00D24899">
        <w:t xml:space="preserve"> </w:t>
      </w:r>
      <w:r>
        <w:t>76.</w:t>
      </w:r>
    </w:p>
  </w:footnote>
  <w:footnote w:id="18">
    <w:p w:rsidR="00024FB6" w:rsidRDefault="00024FB6">
      <w:pPr>
        <w:pStyle w:val="FootnoteText"/>
      </w:pPr>
      <w:r>
        <w:rPr>
          <w:rStyle w:val="FootnoteReference"/>
        </w:rPr>
        <w:footnoteRef/>
      </w:r>
      <w:r>
        <w:t xml:space="preserve"> </w:t>
      </w:r>
      <w:r w:rsidR="00D24899">
        <w:t xml:space="preserve">Oppenheim, </w:t>
      </w:r>
      <w:r w:rsidR="00D24899">
        <w:rPr>
          <w:i/>
        </w:rPr>
        <w:t>Europe and the Enlightened Despots,</w:t>
      </w:r>
      <w:r w:rsidR="00D24899">
        <w:t xml:space="preserve"> </w:t>
      </w:r>
      <w:r>
        <w:t>79.</w:t>
      </w:r>
    </w:p>
  </w:footnote>
  <w:footnote w:id="19">
    <w:p w:rsidR="00BB6217" w:rsidRDefault="00BB6217">
      <w:pPr>
        <w:pStyle w:val="FootnoteText"/>
      </w:pPr>
      <w:r>
        <w:rPr>
          <w:rStyle w:val="FootnoteReference"/>
        </w:rPr>
        <w:footnoteRef/>
      </w:r>
      <w:r>
        <w:t xml:space="preserve"> </w:t>
      </w:r>
      <w:r w:rsidR="00D24899">
        <w:t xml:space="preserve">Oppenheim, </w:t>
      </w:r>
      <w:r w:rsidR="00D24899">
        <w:rPr>
          <w:i/>
        </w:rPr>
        <w:t>Europe and the Enlightened Despots,</w:t>
      </w:r>
      <w:r w:rsidR="00D24899">
        <w:t xml:space="preserve"> </w:t>
      </w:r>
      <w:r>
        <w:t>93.</w:t>
      </w:r>
    </w:p>
  </w:footnote>
  <w:footnote w:id="20">
    <w:p w:rsidR="00BB6217" w:rsidRDefault="00BB6217">
      <w:pPr>
        <w:pStyle w:val="FootnoteText"/>
      </w:pPr>
      <w:r>
        <w:rPr>
          <w:rStyle w:val="FootnoteReference"/>
        </w:rPr>
        <w:footnoteRef/>
      </w:r>
      <w:r>
        <w:t xml:space="preserve"> </w:t>
      </w:r>
      <w:r w:rsidR="00D24899">
        <w:t xml:space="preserve">Oppenheim, </w:t>
      </w:r>
      <w:r w:rsidR="00D24899">
        <w:rPr>
          <w:i/>
        </w:rPr>
        <w:t>Europe and the Enlightened Despots,</w:t>
      </w:r>
      <w:r w:rsidR="00D24899">
        <w:t xml:space="preserve"> </w:t>
      </w:r>
      <w:r>
        <w:t>93.</w:t>
      </w:r>
    </w:p>
  </w:footnote>
  <w:footnote w:id="21">
    <w:p w:rsidR="00BB6217" w:rsidRDefault="00BB6217">
      <w:pPr>
        <w:pStyle w:val="FootnoteText"/>
      </w:pPr>
      <w:r>
        <w:rPr>
          <w:rStyle w:val="FootnoteReference"/>
        </w:rPr>
        <w:footnoteRef/>
      </w:r>
      <w:r>
        <w:t xml:space="preserve"> </w:t>
      </w:r>
      <w:r w:rsidR="00D24899">
        <w:t xml:space="preserve">Oppenheim, </w:t>
      </w:r>
      <w:r w:rsidR="00D24899">
        <w:rPr>
          <w:i/>
        </w:rPr>
        <w:t>Europe and the Enlightened Despots,</w:t>
      </w:r>
      <w:r w:rsidR="00D24899">
        <w:t xml:space="preserve"> </w:t>
      </w:r>
      <w:r>
        <w:t>94-95</w:t>
      </w:r>
    </w:p>
  </w:footnote>
  <w:footnote w:id="22">
    <w:p w:rsidR="00990885" w:rsidRDefault="00990885">
      <w:pPr>
        <w:pStyle w:val="FootnoteText"/>
      </w:pPr>
      <w:r>
        <w:rPr>
          <w:rStyle w:val="FootnoteReference"/>
        </w:rPr>
        <w:footnoteRef/>
      </w:r>
      <w:r>
        <w:t xml:space="preserve"> </w:t>
      </w:r>
      <w:r w:rsidR="00D24899">
        <w:t xml:space="preserve">Oppenheim, </w:t>
      </w:r>
      <w:r w:rsidR="00D24899">
        <w:rPr>
          <w:i/>
        </w:rPr>
        <w:t>Europe and the Enlightened Despots,</w:t>
      </w:r>
      <w:r w:rsidR="00D24899">
        <w:t xml:space="preserve"> </w:t>
      </w:r>
      <w:r>
        <w:t>101.</w:t>
      </w:r>
    </w:p>
  </w:footnote>
  <w:footnote w:id="23">
    <w:p w:rsidR="00F274DA" w:rsidRDefault="00F274DA">
      <w:pPr>
        <w:pStyle w:val="FootnoteText"/>
      </w:pPr>
      <w:r>
        <w:rPr>
          <w:rStyle w:val="FootnoteReference"/>
        </w:rPr>
        <w:footnoteRef/>
      </w:r>
      <w:r>
        <w:t xml:space="preserve"> </w:t>
      </w:r>
      <w:r w:rsidR="00D24899">
        <w:t xml:space="preserve">Oppenheim, </w:t>
      </w:r>
      <w:r w:rsidR="00D24899">
        <w:rPr>
          <w:i/>
        </w:rPr>
        <w:t>Europe and the Enlightened Despots,</w:t>
      </w:r>
      <w:r w:rsidR="00D24899">
        <w:t xml:space="preserve"> </w:t>
      </w:r>
      <w:r>
        <w:t>115.</w:t>
      </w:r>
    </w:p>
  </w:footnote>
  <w:footnote w:id="24">
    <w:p w:rsidR="00605335" w:rsidRDefault="00605335">
      <w:pPr>
        <w:pStyle w:val="FootnoteText"/>
      </w:pPr>
      <w:r>
        <w:rPr>
          <w:rStyle w:val="FootnoteReference"/>
        </w:rPr>
        <w:footnoteRef/>
      </w:r>
      <w:r>
        <w:t xml:space="preserve"> </w:t>
      </w:r>
      <w:r w:rsidR="00D24899">
        <w:t xml:space="preserve">Oppenheim, </w:t>
      </w:r>
      <w:r w:rsidR="00D24899">
        <w:rPr>
          <w:i/>
        </w:rPr>
        <w:t>Europe and the Enlightened Despots,</w:t>
      </w:r>
      <w:r w:rsidR="00D24899">
        <w:t xml:space="preserve"> </w:t>
      </w:r>
      <w:r>
        <w:t>136-1</w:t>
      </w:r>
      <w:r w:rsidR="00D24899">
        <w:t xml:space="preserve">37.; Oppenheim, </w:t>
      </w:r>
      <w:r w:rsidR="00D24899">
        <w:rPr>
          <w:i/>
        </w:rPr>
        <w:t>Europe and the Enlightened Despots,</w:t>
      </w:r>
      <w:r w:rsidR="00D24899">
        <w:t xml:space="preserve"> </w:t>
      </w:r>
      <w:r>
        <w:t>128.</w:t>
      </w:r>
    </w:p>
  </w:footnote>
  <w:footnote w:id="25">
    <w:p w:rsidR="00605335" w:rsidRDefault="00605335">
      <w:pPr>
        <w:pStyle w:val="FootnoteText"/>
      </w:pPr>
      <w:r>
        <w:rPr>
          <w:rStyle w:val="FootnoteReference"/>
        </w:rPr>
        <w:footnoteRef/>
      </w:r>
      <w:r w:rsidR="00124EB8">
        <w:t xml:space="preserve"> Oppenheim, </w:t>
      </w:r>
      <w:r w:rsidR="00124EB8">
        <w:rPr>
          <w:i/>
        </w:rPr>
        <w:t>Europe and the Enlightened Despots,</w:t>
      </w:r>
      <w:r w:rsidR="00124EB8">
        <w:t xml:space="preserve"> </w:t>
      </w:r>
      <w:r>
        <w:t>157.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A10803"/>
    <w:multiLevelType w:val="hybridMultilevel"/>
    <w:tmpl w:val="3F0AE77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A54"/>
    <w:rsid w:val="00024FB6"/>
    <w:rsid w:val="000516A6"/>
    <w:rsid w:val="000A4510"/>
    <w:rsid w:val="00122E3C"/>
    <w:rsid w:val="00124EB8"/>
    <w:rsid w:val="00132A85"/>
    <w:rsid w:val="001A3B5E"/>
    <w:rsid w:val="001A58D8"/>
    <w:rsid w:val="001B41AB"/>
    <w:rsid w:val="001D53D2"/>
    <w:rsid w:val="002A2240"/>
    <w:rsid w:val="002C0AA3"/>
    <w:rsid w:val="002D6EDB"/>
    <w:rsid w:val="00302546"/>
    <w:rsid w:val="00377A54"/>
    <w:rsid w:val="003C11EB"/>
    <w:rsid w:val="003E4336"/>
    <w:rsid w:val="003E7BA0"/>
    <w:rsid w:val="004257DD"/>
    <w:rsid w:val="00546B5A"/>
    <w:rsid w:val="00554625"/>
    <w:rsid w:val="005D6785"/>
    <w:rsid w:val="00605335"/>
    <w:rsid w:val="006152EF"/>
    <w:rsid w:val="00644912"/>
    <w:rsid w:val="006B492B"/>
    <w:rsid w:val="007A4581"/>
    <w:rsid w:val="007B7E07"/>
    <w:rsid w:val="0084472B"/>
    <w:rsid w:val="0084479D"/>
    <w:rsid w:val="008A3CB0"/>
    <w:rsid w:val="00945ECC"/>
    <w:rsid w:val="00990885"/>
    <w:rsid w:val="009F05D5"/>
    <w:rsid w:val="00A1356F"/>
    <w:rsid w:val="00A341F9"/>
    <w:rsid w:val="00A751A5"/>
    <w:rsid w:val="00B0226B"/>
    <w:rsid w:val="00B221A9"/>
    <w:rsid w:val="00B76F3E"/>
    <w:rsid w:val="00B84529"/>
    <w:rsid w:val="00BB6217"/>
    <w:rsid w:val="00C315A4"/>
    <w:rsid w:val="00C63EDB"/>
    <w:rsid w:val="00C96054"/>
    <w:rsid w:val="00D24899"/>
    <w:rsid w:val="00D373C5"/>
    <w:rsid w:val="00DC727B"/>
    <w:rsid w:val="00E24AE6"/>
    <w:rsid w:val="00E31362"/>
    <w:rsid w:val="00EC0F00"/>
    <w:rsid w:val="00F13B7B"/>
    <w:rsid w:val="00F14899"/>
    <w:rsid w:val="00F274DA"/>
    <w:rsid w:val="00FB34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FD1A01"/>
  <w15:chartTrackingRefBased/>
  <w15:docId w15:val="{51758952-DEFC-42D3-80F9-E7E23D381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A54"/>
    <w:pPr>
      <w:ind w:left="720"/>
      <w:contextualSpacing/>
    </w:pPr>
  </w:style>
  <w:style w:type="paragraph" w:styleId="FootnoteText">
    <w:name w:val="footnote text"/>
    <w:basedOn w:val="Normal"/>
    <w:link w:val="FootnoteTextChar"/>
    <w:uiPriority w:val="99"/>
    <w:semiHidden/>
    <w:unhideWhenUsed/>
    <w:rsid w:val="003E7B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E7BA0"/>
    <w:rPr>
      <w:sz w:val="20"/>
      <w:szCs w:val="20"/>
    </w:rPr>
  </w:style>
  <w:style w:type="character" w:styleId="FootnoteReference">
    <w:name w:val="footnote reference"/>
    <w:basedOn w:val="DefaultParagraphFont"/>
    <w:uiPriority w:val="99"/>
    <w:semiHidden/>
    <w:unhideWhenUsed/>
    <w:rsid w:val="003E7B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9</Pages>
  <Words>2741</Words>
  <Characters>12996</Characters>
  <Application>Microsoft Office Word</Application>
  <DocSecurity>0</DocSecurity>
  <Lines>162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Skylar Brebrich</dc:creator>
  <cp:keywords/>
  <dc:description/>
  <cp:lastModifiedBy>Skylar Brebrich</cp:lastModifiedBy>
  <cp:revision>27</cp:revision>
  <dcterms:created xsi:type="dcterms:W3CDTF">2018-10-08T12:28:00Z</dcterms:created>
  <dcterms:modified xsi:type="dcterms:W3CDTF">2018-10-09T20:11:00Z</dcterms:modified>
</cp:coreProperties>
</file>