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9296022"/>
        <w:docPartObj>
          <w:docPartGallery w:val="Cover Pages"/>
          <w:docPartUnique/>
        </w:docPartObj>
      </w:sdtPr>
      <w:sdtEndPr/>
      <w:sdtContent>
        <w:p w14:paraId="56D9DD94" w14:textId="7FBC56EC" w:rsidR="008706AB" w:rsidRDefault="008706AB">
          <w:r>
            <w:rPr>
              <w:noProof/>
            </w:rPr>
            <mc:AlternateContent>
              <mc:Choice Requires="wps">
                <w:drawing>
                  <wp:anchor distT="0" distB="0" distL="114300" distR="114300" simplePos="0" relativeHeight="251661312" behindDoc="0" locked="0" layoutInCell="1" allowOverlap="1" wp14:anchorId="7F164E21" wp14:editId="15C0404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200F284" w14:textId="1831D3EA" w:rsidR="00FA4A91" w:rsidRDefault="00FA4A91">
                                    <w:pPr>
                                      <w:pStyle w:val="NoSpacing"/>
                                      <w:spacing w:after="480"/>
                                      <w:rPr>
                                        <w:i/>
                                        <w:color w:val="262626" w:themeColor="text1" w:themeTint="D9"/>
                                        <w:sz w:val="32"/>
                                        <w:szCs w:val="32"/>
                                      </w:rPr>
                                    </w:pPr>
                                    <w:r>
                                      <w:rPr>
                                        <w:i/>
                                        <w:color w:val="262626" w:themeColor="text1" w:themeTint="D9"/>
                                        <w:sz w:val="32"/>
                                        <w:szCs w:val="32"/>
                                      </w:rPr>
                                      <w:t>Dylan John Morgan (2008527)</w:t>
                                    </w:r>
                                  </w:p>
                                </w:sdtContent>
                              </w:sdt>
                              <w:p w14:paraId="4964741D" w14:textId="731A9254" w:rsidR="00FA4A91" w:rsidRDefault="00FA4A91">
                                <w:pPr>
                                  <w:pStyle w:val="NoSpacing"/>
                                  <w:rPr>
                                    <w:i/>
                                    <w:color w:val="262626" w:themeColor="text1" w:themeTint="D9"/>
                                    <w:sz w:val="26"/>
                                    <w:szCs w:val="26"/>
                                  </w:rPr>
                                </w:pPr>
                                <w:r>
                                  <w:rPr>
                                    <w:i/>
                                    <w:color w:val="262626" w:themeColor="text1" w:themeTint="D9"/>
                                    <w:sz w:val="26"/>
                                    <w:szCs w:val="26"/>
                                  </w:rPr>
                                  <w:t>UWTSD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F164E21"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200F284" w14:textId="1831D3EA" w:rsidR="00FA4A91" w:rsidRDefault="00FA4A91">
                              <w:pPr>
                                <w:pStyle w:val="NoSpacing"/>
                                <w:spacing w:after="480"/>
                                <w:rPr>
                                  <w:i/>
                                  <w:color w:val="262626" w:themeColor="text1" w:themeTint="D9"/>
                                  <w:sz w:val="32"/>
                                  <w:szCs w:val="32"/>
                                </w:rPr>
                              </w:pPr>
                              <w:r>
                                <w:rPr>
                                  <w:i/>
                                  <w:color w:val="262626" w:themeColor="text1" w:themeTint="D9"/>
                                  <w:sz w:val="32"/>
                                  <w:szCs w:val="32"/>
                                </w:rPr>
                                <w:t>Dylan John Morgan (2008527)</w:t>
                              </w:r>
                            </w:p>
                          </w:sdtContent>
                        </w:sdt>
                        <w:p w14:paraId="4964741D" w14:textId="731A9254" w:rsidR="00FA4A91" w:rsidRDefault="00FA4A91">
                          <w:pPr>
                            <w:pStyle w:val="NoSpacing"/>
                            <w:rPr>
                              <w:i/>
                              <w:color w:val="262626" w:themeColor="text1" w:themeTint="D9"/>
                              <w:sz w:val="26"/>
                              <w:szCs w:val="26"/>
                            </w:rPr>
                          </w:pPr>
                          <w:r>
                            <w:rPr>
                              <w:i/>
                              <w:color w:val="262626" w:themeColor="text1" w:themeTint="D9"/>
                              <w:sz w:val="26"/>
                              <w:szCs w:val="26"/>
                            </w:rPr>
                            <w:t>UWTSD</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0B6D9F42" wp14:editId="07836FD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7DBD384"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586520F4" wp14:editId="28EE4385">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58578CF" w14:textId="5E0CD415" w:rsidR="00FA4A91" w:rsidRDefault="00377D1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56"/>
                                        <w:szCs w:val="56"/>
                                      </w:rPr>
                                      <w:t>COVid-</w:t>
                                    </w:r>
                                    <w:proofErr w:type="gramStart"/>
                                    <w:r>
                                      <w:rPr>
                                        <w:rFonts w:asciiTheme="majorHAnsi" w:hAnsiTheme="majorHAnsi"/>
                                        <w:i/>
                                        <w:caps/>
                                        <w:color w:val="262626" w:themeColor="text1" w:themeTint="D9"/>
                                        <w:sz w:val="56"/>
                                        <w:szCs w:val="56"/>
                                      </w:rPr>
                                      <w:t>19:Environmental</w:t>
                                    </w:r>
                                    <w:proofErr w:type="gramEnd"/>
                                    <w:r>
                                      <w:rPr>
                                        <w:rFonts w:asciiTheme="majorHAnsi" w:hAnsiTheme="majorHAnsi"/>
                                        <w:i/>
                                        <w:caps/>
                                        <w:color w:val="262626" w:themeColor="text1" w:themeTint="D9"/>
                                        <w:sz w:val="56"/>
                                        <w:szCs w:val="56"/>
                                      </w:rPr>
                                      <w:t xml:space="preserve"> Impacts, implications and responses to the pandemic</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C788E7D" w14:textId="478B5836" w:rsidR="00FA4A91" w:rsidRDefault="00FA4A91">
                                    <w:pPr>
                                      <w:pStyle w:val="NoSpacing"/>
                                      <w:rPr>
                                        <w:i/>
                                        <w:color w:val="262626" w:themeColor="text1" w:themeTint="D9"/>
                                        <w:sz w:val="36"/>
                                        <w:szCs w:val="36"/>
                                      </w:rPr>
                                    </w:pPr>
                                    <w:r>
                                      <w:rPr>
                                        <w:color w:val="262626" w:themeColor="text1" w:themeTint="D9"/>
                                        <w:sz w:val="36"/>
                                        <w:szCs w:val="36"/>
                                      </w:rPr>
                                      <w:t>Strategic Management for Conservation (ACBA7007)</w:t>
                                    </w:r>
                                  </w:p>
                                </w:sdtContent>
                              </w:sdt>
                              <w:p w14:paraId="4E5B8CD7" w14:textId="77777777" w:rsidR="00377D16" w:rsidRDefault="00377D16">
                                <w:pPr>
                                  <w:pStyle w:val="NoSpacing"/>
                                  <w:rPr>
                                    <w:iCs/>
                                    <w:color w:val="262626" w:themeColor="text1" w:themeTint="D9"/>
                                    <w:sz w:val="36"/>
                                    <w:szCs w:val="36"/>
                                  </w:rPr>
                                </w:pPr>
                              </w:p>
                              <w:p w14:paraId="47C3F0A6" w14:textId="61A33CAC" w:rsidR="00377D16" w:rsidRPr="00377D16" w:rsidRDefault="00377D16">
                                <w:pPr>
                                  <w:pStyle w:val="NoSpacing"/>
                                  <w:rPr>
                                    <w:iCs/>
                                    <w:color w:val="262626" w:themeColor="text1" w:themeTint="D9"/>
                                    <w:sz w:val="36"/>
                                    <w:szCs w:val="36"/>
                                  </w:rPr>
                                </w:pPr>
                                <w:r w:rsidRPr="00377D16">
                                  <w:rPr>
                                    <w:iCs/>
                                    <w:color w:val="262626" w:themeColor="text1" w:themeTint="D9"/>
                                    <w:sz w:val="36"/>
                                    <w:szCs w:val="36"/>
                                  </w:rPr>
                                  <w:t>MSc Environmental Conservation and Management</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586520F4" id="_x0000_t202" coordsize="21600,21600" o:spt="202" path="m,l,21600r21600,l21600,xe">
                    <v:stroke joinstyle="miter"/>
                    <v:path gradientshapeok="t" o:connecttype="rect"/>
                  </v:shapetype>
                  <v:shap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58578CF" w14:textId="5E0CD415" w:rsidR="00FA4A91" w:rsidRDefault="00377D1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56"/>
                                  <w:szCs w:val="56"/>
                                </w:rPr>
                                <w:t>COVid-</w:t>
                              </w:r>
                              <w:proofErr w:type="gramStart"/>
                              <w:r>
                                <w:rPr>
                                  <w:rFonts w:asciiTheme="majorHAnsi" w:hAnsiTheme="majorHAnsi"/>
                                  <w:i/>
                                  <w:caps/>
                                  <w:color w:val="262626" w:themeColor="text1" w:themeTint="D9"/>
                                  <w:sz w:val="56"/>
                                  <w:szCs w:val="56"/>
                                </w:rPr>
                                <w:t>19:Environmental</w:t>
                              </w:r>
                              <w:proofErr w:type="gramEnd"/>
                              <w:r>
                                <w:rPr>
                                  <w:rFonts w:asciiTheme="majorHAnsi" w:hAnsiTheme="majorHAnsi"/>
                                  <w:i/>
                                  <w:caps/>
                                  <w:color w:val="262626" w:themeColor="text1" w:themeTint="D9"/>
                                  <w:sz w:val="56"/>
                                  <w:szCs w:val="56"/>
                                </w:rPr>
                                <w:t xml:space="preserve"> Impacts, implications and responses to the pandemic</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C788E7D" w14:textId="478B5836" w:rsidR="00FA4A91" w:rsidRDefault="00FA4A91">
                              <w:pPr>
                                <w:pStyle w:val="NoSpacing"/>
                                <w:rPr>
                                  <w:i/>
                                  <w:color w:val="262626" w:themeColor="text1" w:themeTint="D9"/>
                                  <w:sz w:val="36"/>
                                  <w:szCs w:val="36"/>
                                </w:rPr>
                              </w:pPr>
                              <w:r>
                                <w:rPr>
                                  <w:color w:val="262626" w:themeColor="text1" w:themeTint="D9"/>
                                  <w:sz w:val="36"/>
                                  <w:szCs w:val="36"/>
                                </w:rPr>
                                <w:t>Strategic Management for Conservation (ACBA7007)</w:t>
                              </w:r>
                            </w:p>
                          </w:sdtContent>
                        </w:sdt>
                        <w:p w14:paraId="4E5B8CD7" w14:textId="77777777" w:rsidR="00377D16" w:rsidRDefault="00377D16">
                          <w:pPr>
                            <w:pStyle w:val="NoSpacing"/>
                            <w:rPr>
                              <w:iCs/>
                              <w:color w:val="262626" w:themeColor="text1" w:themeTint="D9"/>
                              <w:sz w:val="36"/>
                              <w:szCs w:val="36"/>
                            </w:rPr>
                          </w:pPr>
                        </w:p>
                        <w:p w14:paraId="47C3F0A6" w14:textId="61A33CAC" w:rsidR="00377D16" w:rsidRPr="00377D16" w:rsidRDefault="00377D16">
                          <w:pPr>
                            <w:pStyle w:val="NoSpacing"/>
                            <w:rPr>
                              <w:iCs/>
                              <w:color w:val="262626" w:themeColor="text1" w:themeTint="D9"/>
                              <w:sz w:val="36"/>
                              <w:szCs w:val="36"/>
                            </w:rPr>
                          </w:pPr>
                          <w:r w:rsidRPr="00377D16">
                            <w:rPr>
                              <w:iCs/>
                              <w:color w:val="262626" w:themeColor="text1" w:themeTint="D9"/>
                              <w:sz w:val="36"/>
                              <w:szCs w:val="36"/>
                            </w:rPr>
                            <w:t>MSc Environmental Conservation and Management</w:t>
                          </w:r>
                        </w:p>
                      </w:txbxContent>
                    </v:textbox>
                    <w10:wrap anchorx="page" anchory="page"/>
                  </v:shape>
                </w:pict>
              </mc:Fallback>
            </mc:AlternateContent>
          </w:r>
        </w:p>
        <w:p w14:paraId="0C91DBC4" w14:textId="2C8B86BA" w:rsidR="008706AB" w:rsidRDefault="008706AB">
          <w:r>
            <w:br w:type="page"/>
          </w:r>
        </w:p>
      </w:sdtContent>
    </w:sdt>
    <w:bookmarkStart w:id="0" w:name="_Toc66899685" w:displacedByCustomXml="next"/>
    <w:bookmarkStart w:id="1" w:name="_Toc66814038" w:displacedByCustomXml="next"/>
    <w:sdt>
      <w:sdtPr>
        <w:rPr>
          <w:rFonts w:ascii="Times New Roman" w:eastAsia="Times New Roman" w:hAnsi="Times New Roman" w:cs="Times New Roman"/>
          <w:color w:val="auto"/>
          <w:sz w:val="24"/>
          <w:szCs w:val="24"/>
        </w:rPr>
        <w:id w:val="328792590"/>
        <w:docPartObj>
          <w:docPartGallery w:val="Table of Contents"/>
          <w:docPartUnique/>
        </w:docPartObj>
      </w:sdtPr>
      <w:sdtEndPr>
        <w:rPr>
          <w:b/>
          <w:bCs/>
          <w:noProof/>
        </w:rPr>
      </w:sdtEndPr>
      <w:sdtContent>
        <w:p w14:paraId="6ABED434" w14:textId="77777777" w:rsidR="00454129" w:rsidRDefault="000A6988" w:rsidP="00943B1D">
          <w:pPr>
            <w:pStyle w:val="Heading1"/>
            <w:rPr>
              <w:noProof/>
            </w:rPr>
          </w:pPr>
          <w:r w:rsidRPr="00943B1D">
            <w:rPr>
              <w:b/>
              <w:bCs/>
            </w:rPr>
            <w:t>Table of Contents</w:t>
          </w:r>
          <w:bookmarkEnd w:id="1"/>
          <w:bookmarkEnd w:id="0"/>
          <w:r>
            <w:fldChar w:fldCharType="begin"/>
          </w:r>
          <w:r>
            <w:instrText xml:space="preserve"> TOC \o "1-3" \h \z \u </w:instrText>
          </w:r>
          <w:r>
            <w:fldChar w:fldCharType="separate"/>
          </w:r>
        </w:p>
        <w:p w14:paraId="35DFB7CB" w14:textId="7DBC33AD"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85" w:history="1">
            <w:r w:rsidR="00454129" w:rsidRPr="00D13EE4">
              <w:rPr>
                <w:rStyle w:val="Hyperlink"/>
                <w:noProof/>
              </w:rPr>
              <w:t>Table of Contents</w:t>
            </w:r>
            <w:r w:rsidR="00454129">
              <w:rPr>
                <w:noProof/>
                <w:webHidden/>
              </w:rPr>
              <w:tab/>
            </w:r>
            <w:r w:rsidR="00454129">
              <w:rPr>
                <w:noProof/>
                <w:webHidden/>
              </w:rPr>
              <w:fldChar w:fldCharType="begin"/>
            </w:r>
            <w:r w:rsidR="00454129">
              <w:rPr>
                <w:noProof/>
                <w:webHidden/>
              </w:rPr>
              <w:instrText xml:space="preserve"> PAGEREF _Toc66899685 \h </w:instrText>
            </w:r>
            <w:r w:rsidR="00454129">
              <w:rPr>
                <w:noProof/>
                <w:webHidden/>
              </w:rPr>
            </w:r>
            <w:r w:rsidR="00454129">
              <w:rPr>
                <w:noProof/>
                <w:webHidden/>
              </w:rPr>
              <w:fldChar w:fldCharType="separate"/>
            </w:r>
            <w:r w:rsidR="00454129">
              <w:rPr>
                <w:noProof/>
                <w:webHidden/>
              </w:rPr>
              <w:t>1</w:t>
            </w:r>
            <w:r w:rsidR="00454129">
              <w:rPr>
                <w:noProof/>
                <w:webHidden/>
              </w:rPr>
              <w:fldChar w:fldCharType="end"/>
            </w:r>
          </w:hyperlink>
        </w:p>
        <w:p w14:paraId="629AA59C" w14:textId="3C4910EA"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86" w:history="1">
            <w:r w:rsidR="00454129" w:rsidRPr="00D13EE4">
              <w:rPr>
                <w:rStyle w:val="Hyperlink"/>
                <w:noProof/>
              </w:rPr>
              <w:t>Abstract</w:t>
            </w:r>
            <w:r w:rsidR="00454129">
              <w:rPr>
                <w:noProof/>
                <w:webHidden/>
              </w:rPr>
              <w:tab/>
            </w:r>
            <w:r w:rsidR="00454129">
              <w:rPr>
                <w:noProof/>
                <w:webHidden/>
              </w:rPr>
              <w:fldChar w:fldCharType="begin"/>
            </w:r>
            <w:r w:rsidR="00454129">
              <w:rPr>
                <w:noProof/>
                <w:webHidden/>
              </w:rPr>
              <w:instrText xml:space="preserve"> PAGEREF _Toc66899686 \h </w:instrText>
            </w:r>
            <w:r w:rsidR="00454129">
              <w:rPr>
                <w:noProof/>
                <w:webHidden/>
              </w:rPr>
            </w:r>
            <w:r w:rsidR="00454129">
              <w:rPr>
                <w:noProof/>
                <w:webHidden/>
              </w:rPr>
              <w:fldChar w:fldCharType="separate"/>
            </w:r>
            <w:r w:rsidR="00454129">
              <w:rPr>
                <w:noProof/>
                <w:webHidden/>
              </w:rPr>
              <w:t>2</w:t>
            </w:r>
            <w:r w:rsidR="00454129">
              <w:rPr>
                <w:noProof/>
                <w:webHidden/>
              </w:rPr>
              <w:fldChar w:fldCharType="end"/>
            </w:r>
          </w:hyperlink>
        </w:p>
        <w:p w14:paraId="61D03AB8" w14:textId="650F14AA"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87" w:history="1">
            <w:r w:rsidR="00454129" w:rsidRPr="00D13EE4">
              <w:rPr>
                <w:rStyle w:val="Hyperlink"/>
                <w:noProof/>
              </w:rPr>
              <w:t>Introduction</w:t>
            </w:r>
            <w:r w:rsidR="00454129">
              <w:rPr>
                <w:noProof/>
                <w:webHidden/>
              </w:rPr>
              <w:tab/>
            </w:r>
            <w:r w:rsidR="00454129">
              <w:rPr>
                <w:noProof/>
                <w:webHidden/>
              </w:rPr>
              <w:fldChar w:fldCharType="begin"/>
            </w:r>
            <w:r w:rsidR="00454129">
              <w:rPr>
                <w:noProof/>
                <w:webHidden/>
              </w:rPr>
              <w:instrText xml:space="preserve"> PAGEREF _Toc66899687 \h </w:instrText>
            </w:r>
            <w:r w:rsidR="00454129">
              <w:rPr>
                <w:noProof/>
                <w:webHidden/>
              </w:rPr>
            </w:r>
            <w:r w:rsidR="00454129">
              <w:rPr>
                <w:noProof/>
                <w:webHidden/>
              </w:rPr>
              <w:fldChar w:fldCharType="separate"/>
            </w:r>
            <w:r w:rsidR="00454129">
              <w:rPr>
                <w:noProof/>
                <w:webHidden/>
              </w:rPr>
              <w:t>3</w:t>
            </w:r>
            <w:r w:rsidR="00454129">
              <w:rPr>
                <w:noProof/>
                <w:webHidden/>
              </w:rPr>
              <w:fldChar w:fldCharType="end"/>
            </w:r>
          </w:hyperlink>
        </w:p>
        <w:p w14:paraId="0C699803" w14:textId="02A8F7DA"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88" w:history="1">
            <w:r w:rsidR="00454129" w:rsidRPr="00D13EE4">
              <w:rPr>
                <w:rStyle w:val="Hyperlink"/>
                <w:noProof/>
              </w:rPr>
              <w:t>Environmental Impacts of the Pandemic</w:t>
            </w:r>
            <w:r w:rsidR="00454129">
              <w:rPr>
                <w:noProof/>
                <w:webHidden/>
              </w:rPr>
              <w:tab/>
            </w:r>
            <w:r w:rsidR="00454129">
              <w:rPr>
                <w:noProof/>
                <w:webHidden/>
              </w:rPr>
              <w:fldChar w:fldCharType="begin"/>
            </w:r>
            <w:r w:rsidR="00454129">
              <w:rPr>
                <w:noProof/>
                <w:webHidden/>
              </w:rPr>
              <w:instrText xml:space="preserve"> PAGEREF _Toc66899688 \h </w:instrText>
            </w:r>
            <w:r w:rsidR="00454129">
              <w:rPr>
                <w:noProof/>
                <w:webHidden/>
              </w:rPr>
            </w:r>
            <w:r w:rsidR="00454129">
              <w:rPr>
                <w:noProof/>
                <w:webHidden/>
              </w:rPr>
              <w:fldChar w:fldCharType="separate"/>
            </w:r>
            <w:r w:rsidR="00454129">
              <w:rPr>
                <w:noProof/>
                <w:webHidden/>
              </w:rPr>
              <w:t>4</w:t>
            </w:r>
            <w:r w:rsidR="00454129">
              <w:rPr>
                <w:noProof/>
                <w:webHidden/>
              </w:rPr>
              <w:fldChar w:fldCharType="end"/>
            </w:r>
          </w:hyperlink>
        </w:p>
        <w:p w14:paraId="49F96589" w14:textId="56FE5F60"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89" w:history="1">
            <w:r w:rsidR="00454129" w:rsidRPr="00D13EE4">
              <w:rPr>
                <w:rStyle w:val="Hyperlink"/>
                <w:noProof/>
              </w:rPr>
              <w:t>Positive Environmental Impacts</w:t>
            </w:r>
            <w:r w:rsidR="00454129">
              <w:rPr>
                <w:noProof/>
                <w:webHidden/>
              </w:rPr>
              <w:tab/>
            </w:r>
            <w:r w:rsidR="00454129">
              <w:rPr>
                <w:noProof/>
                <w:webHidden/>
              </w:rPr>
              <w:fldChar w:fldCharType="begin"/>
            </w:r>
            <w:r w:rsidR="00454129">
              <w:rPr>
                <w:noProof/>
                <w:webHidden/>
              </w:rPr>
              <w:instrText xml:space="preserve"> PAGEREF _Toc66899689 \h </w:instrText>
            </w:r>
            <w:r w:rsidR="00454129">
              <w:rPr>
                <w:noProof/>
                <w:webHidden/>
              </w:rPr>
            </w:r>
            <w:r w:rsidR="00454129">
              <w:rPr>
                <w:noProof/>
                <w:webHidden/>
              </w:rPr>
              <w:fldChar w:fldCharType="separate"/>
            </w:r>
            <w:r w:rsidR="00454129">
              <w:rPr>
                <w:noProof/>
                <w:webHidden/>
              </w:rPr>
              <w:t>4</w:t>
            </w:r>
            <w:r w:rsidR="00454129">
              <w:rPr>
                <w:noProof/>
                <w:webHidden/>
              </w:rPr>
              <w:fldChar w:fldCharType="end"/>
            </w:r>
          </w:hyperlink>
        </w:p>
        <w:p w14:paraId="7FB90651" w14:textId="168D8456"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90" w:history="1">
            <w:r w:rsidR="00454129" w:rsidRPr="00D13EE4">
              <w:rPr>
                <w:rStyle w:val="Hyperlink"/>
                <w:noProof/>
              </w:rPr>
              <w:t>Negative Environmental Impacts</w:t>
            </w:r>
            <w:r w:rsidR="00454129">
              <w:rPr>
                <w:noProof/>
                <w:webHidden/>
              </w:rPr>
              <w:tab/>
            </w:r>
            <w:r w:rsidR="00454129">
              <w:rPr>
                <w:noProof/>
                <w:webHidden/>
              </w:rPr>
              <w:fldChar w:fldCharType="begin"/>
            </w:r>
            <w:r w:rsidR="00454129">
              <w:rPr>
                <w:noProof/>
                <w:webHidden/>
              </w:rPr>
              <w:instrText xml:space="preserve"> PAGEREF _Toc66899690 \h </w:instrText>
            </w:r>
            <w:r w:rsidR="00454129">
              <w:rPr>
                <w:noProof/>
                <w:webHidden/>
              </w:rPr>
            </w:r>
            <w:r w:rsidR="00454129">
              <w:rPr>
                <w:noProof/>
                <w:webHidden/>
              </w:rPr>
              <w:fldChar w:fldCharType="separate"/>
            </w:r>
            <w:r w:rsidR="00454129">
              <w:rPr>
                <w:noProof/>
                <w:webHidden/>
              </w:rPr>
              <w:t>6</w:t>
            </w:r>
            <w:r w:rsidR="00454129">
              <w:rPr>
                <w:noProof/>
                <w:webHidden/>
              </w:rPr>
              <w:fldChar w:fldCharType="end"/>
            </w:r>
          </w:hyperlink>
        </w:p>
        <w:p w14:paraId="7834518D" w14:textId="369AC091"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91" w:history="1">
            <w:r w:rsidR="00454129" w:rsidRPr="00D13EE4">
              <w:rPr>
                <w:rStyle w:val="Hyperlink"/>
                <w:noProof/>
              </w:rPr>
              <w:t>Global Environmental Responses to the Pandemic</w:t>
            </w:r>
            <w:r w:rsidR="00454129">
              <w:rPr>
                <w:noProof/>
                <w:webHidden/>
              </w:rPr>
              <w:tab/>
            </w:r>
            <w:r w:rsidR="00454129">
              <w:rPr>
                <w:noProof/>
                <w:webHidden/>
              </w:rPr>
              <w:fldChar w:fldCharType="begin"/>
            </w:r>
            <w:r w:rsidR="00454129">
              <w:rPr>
                <w:noProof/>
                <w:webHidden/>
              </w:rPr>
              <w:instrText xml:space="preserve"> PAGEREF _Toc66899691 \h </w:instrText>
            </w:r>
            <w:r w:rsidR="00454129">
              <w:rPr>
                <w:noProof/>
                <w:webHidden/>
              </w:rPr>
            </w:r>
            <w:r w:rsidR="00454129">
              <w:rPr>
                <w:noProof/>
                <w:webHidden/>
              </w:rPr>
              <w:fldChar w:fldCharType="separate"/>
            </w:r>
            <w:r w:rsidR="00454129">
              <w:rPr>
                <w:noProof/>
                <w:webHidden/>
              </w:rPr>
              <w:t>7</w:t>
            </w:r>
            <w:r w:rsidR="00454129">
              <w:rPr>
                <w:noProof/>
                <w:webHidden/>
              </w:rPr>
              <w:fldChar w:fldCharType="end"/>
            </w:r>
          </w:hyperlink>
        </w:p>
        <w:p w14:paraId="0A297F71" w14:textId="37885590"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92" w:history="1">
            <w:r w:rsidR="00454129" w:rsidRPr="00D13EE4">
              <w:rPr>
                <w:rStyle w:val="Hyperlink"/>
                <w:noProof/>
              </w:rPr>
              <w:t>Case Study: Surfers Against Sewage Pandemic Response</w:t>
            </w:r>
            <w:r w:rsidR="00454129">
              <w:rPr>
                <w:noProof/>
                <w:webHidden/>
              </w:rPr>
              <w:tab/>
            </w:r>
            <w:r w:rsidR="00454129">
              <w:rPr>
                <w:noProof/>
                <w:webHidden/>
              </w:rPr>
              <w:fldChar w:fldCharType="begin"/>
            </w:r>
            <w:r w:rsidR="00454129">
              <w:rPr>
                <w:noProof/>
                <w:webHidden/>
              </w:rPr>
              <w:instrText xml:space="preserve"> PAGEREF _Toc66899692 \h </w:instrText>
            </w:r>
            <w:r w:rsidR="00454129">
              <w:rPr>
                <w:noProof/>
                <w:webHidden/>
              </w:rPr>
            </w:r>
            <w:r w:rsidR="00454129">
              <w:rPr>
                <w:noProof/>
                <w:webHidden/>
              </w:rPr>
              <w:fldChar w:fldCharType="separate"/>
            </w:r>
            <w:r w:rsidR="00454129">
              <w:rPr>
                <w:noProof/>
                <w:webHidden/>
              </w:rPr>
              <w:t>7</w:t>
            </w:r>
            <w:r w:rsidR="00454129">
              <w:rPr>
                <w:noProof/>
                <w:webHidden/>
              </w:rPr>
              <w:fldChar w:fldCharType="end"/>
            </w:r>
          </w:hyperlink>
        </w:p>
        <w:p w14:paraId="750AD735" w14:textId="6E723C54"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93" w:history="1">
            <w:r w:rsidR="00454129" w:rsidRPr="00D13EE4">
              <w:rPr>
                <w:rStyle w:val="Hyperlink"/>
                <w:noProof/>
              </w:rPr>
              <w:t>Evaluations and Recommendations</w:t>
            </w:r>
            <w:r w:rsidR="00454129">
              <w:rPr>
                <w:noProof/>
                <w:webHidden/>
              </w:rPr>
              <w:tab/>
            </w:r>
            <w:r w:rsidR="00454129">
              <w:rPr>
                <w:noProof/>
                <w:webHidden/>
              </w:rPr>
              <w:fldChar w:fldCharType="begin"/>
            </w:r>
            <w:r w:rsidR="00454129">
              <w:rPr>
                <w:noProof/>
                <w:webHidden/>
              </w:rPr>
              <w:instrText xml:space="preserve"> PAGEREF _Toc66899693 \h </w:instrText>
            </w:r>
            <w:r w:rsidR="00454129">
              <w:rPr>
                <w:noProof/>
                <w:webHidden/>
              </w:rPr>
            </w:r>
            <w:r w:rsidR="00454129">
              <w:rPr>
                <w:noProof/>
                <w:webHidden/>
              </w:rPr>
              <w:fldChar w:fldCharType="separate"/>
            </w:r>
            <w:r w:rsidR="00454129">
              <w:rPr>
                <w:noProof/>
                <w:webHidden/>
              </w:rPr>
              <w:t>8</w:t>
            </w:r>
            <w:r w:rsidR="00454129">
              <w:rPr>
                <w:noProof/>
                <w:webHidden/>
              </w:rPr>
              <w:fldChar w:fldCharType="end"/>
            </w:r>
          </w:hyperlink>
        </w:p>
        <w:p w14:paraId="3BEEFF32" w14:textId="39644FA5"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94" w:history="1">
            <w:r w:rsidR="00454129" w:rsidRPr="00D13EE4">
              <w:rPr>
                <w:rStyle w:val="Hyperlink"/>
                <w:noProof/>
              </w:rPr>
              <w:t>Global</w:t>
            </w:r>
            <w:r w:rsidR="00454129">
              <w:rPr>
                <w:noProof/>
                <w:webHidden/>
              </w:rPr>
              <w:tab/>
            </w:r>
            <w:r w:rsidR="00454129">
              <w:rPr>
                <w:noProof/>
                <w:webHidden/>
              </w:rPr>
              <w:fldChar w:fldCharType="begin"/>
            </w:r>
            <w:r w:rsidR="00454129">
              <w:rPr>
                <w:noProof/>
                <w:webHidden/>
              </w:rPr>
              <w:instrText xml:space="preserve"> PAGEREF _Toc66899694 \h </w:instrText>
            </w:r>
            <w:r w:rsidR="00454129">
              <w:rPr>
                <w:noProof/>
                <w:webHidden/>
              </w:rPr>
            </w:r>
            <w:r w:rsidR="00454129">
              <w:rPr>
                <w:noProof/>
                <w:webHidden/>
              </w:rPr>
              <w:fldChar w:fldCharType="separate"/>
            </w:r>
            <w:r w:rsidR="00454129">
              <w:rPr>
                <w:noProof/>
                <w:webHidden/>
              </w:rPr>
              <w:t>8</w:t>
            </w:r>
            <w:r w:rsidR="00454129">
              <w:rPr>
                <w:noProof/>
                <w:webHidden/>
              </w:rPr>
              <w:fldChar w:fldCharType="end"/>
            </w:r>
          </w:hyperlink>
        </w:p>
        <w:p w14:paraId="5AC0ED37" w14:textId="5481E0FE"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95" w:history="1">
            <w:r w:rsidR="00454129" w:rsidRPr="00D13EE4">
              <w:rPr>
                <w:rStyle w:val="Hyperlink"/>
                <w:noProof/>
              </w:rPr>
              <w:t>Surfers Against Sewage</w:t>
            </w:r>
            <w:r w:rsidR="00454129">
              <w:rPr>
                <w:noProof/>
                <w:webHidden/>
              </w:rPr>
              <w:tab/>
            </w:r>
            <w:r w:rsidR="00454129">
              <w:rPr>
                <w:noProof/>
                <w:webHidden/>
              </w:rPr>
              <w:fldChar w:fldCharType="begin"/>
            </w:r>
            <w:r w:rsidR="00454129">
              <w:rPr>
                <w:noProof/>
                <w:webHidden/>
              </w:rPr>
              <w:instrText xml:space="preserve"> PAGEREF _Toc66899695 \h </w:instrText>
            </w:r>
            <w:r w:rsidR="00454129">
              <w:rPr>
                <w:noProof/>
                <w:webHidden/>
              </w:rPr>
            </w:r>
            <w:r w:rsidR="00454129">
              <w:rPr>
                <w:noProof/>
                <w:webHidden/>
              </w:rPr>
              <w:fldChar w:fldCharType="separate"/>
            </w:r>
            <w:r w:rsidR="00454129">
              <w:rPr>
                <w:noProof/>
                <w:webHidden/>
              </w:rPr>
              <w:t>9</w:t>
            </w:r>
            <w:r w:rsidR="00454129">
              <w:rPr>
                <w:noProof/>
                <w:webHidden/>
              </w:rPr>
              <w:fldChar w:fldCharType="end"/>
            </w:r>
          </w:hyperlink>
        </w:p>
        <w:p w14:paraId="36593ED5" w14:textId="0523994E"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96" w:history="1">
            <w:r w:rsidR="00454129" w:rsidRPr="00D13EE4">
              <w:rPr>
                <w:rStyle w:val="Hyperlink"/>
                <w:noProof/>
              </w:rPr>
              <w:t>Conclusion</w:t>
            </w:r>
            <w:r w:rsidR="00454129">
              <w:rPr>
                <w:noProof/>
                <w:webHidden/>
              </w:rPr>
              <w:tab/>
            </w:r>
            <w:r w:rsidR="00454129">
              <w:rPr>
                <w:noProof/>
                <w:webHidden/>
              </w:rPr>
              <w:fldChar w:fldCharType="begin"/>
            </w:r>
            <w:r w:rsidR="00454129">
              <w:rPr>
                <w:noProof/>
                <w:webHidden/>
              </w:rPr>
              <w:instrText xml:space="preserve"> PAGEREF _Toc66899696 \h </w:instrText>
            </w:r>
            <w:r w:rsidR="00454129">
              <w:rPr>
                <w:noProof/>
                <w:webHidden/>
              </w:rPr>
            </w:r>
            <w:r w:rsidR="00454129">
              <w:rPr>
                <w:noProof/>
                <w:webHidden/>
              </w:rPr>
              <w:fldChar w:fldCharType="separate"/>
            </w:r>
            <w:r w:rsidR="00454129">
              <w:rPr>
                <w:noProof/>
                <w:webHidden/>
              </w:rPr>
              <w:t>10</w:t>
            </w:r>
            <w:r w:rsidR="00454129">
              <w:rPr>
                <w:noProof/>
                <w:webHidden/>
              </w:rPr>
              <w:fldChar w:fldCharType="end"/>
            </w:r>
          </w:hyperlink>
        </w:p>
        <w:p w14:paraId="18CC41C8" w14:textId="3713BB0F" w:rsidR="00454129" w:rsidRDefault="00E17D61">
          <w:pPr>
            <w:pStyle w:val="TOC1"/>
            <w:tabs>
              <w:tab w:val="right" w:leader="dot" w:pos="9016"/>
            </w:tabs>
            <w:rPr>
              <w:rFonts w:asciiTheme="minorHAnsi" w:eastAsiaTheme="minorEastAsia" w:hAnsiTheme="minorHAnsi" w:cstheme="minorBidi"/>
              <w:b w:val="0"/>
              <w:bCs w:val="0"/>
              <w:i w:val="0"/>
              <w:iCs w:val="0"/>
              <w:noProof/>
            </w:rPr>
          </w:pPr>
          <w:hyperlink w:anchor="_Toc66899697" w:history="1">
            <w:r w:rsidR="00454129" w:rsidRPr="00D13EE4">
              <w:rPr>
                <w:rStyle w:val="Hyperlink"/>
                <w:noProof/>
              </w:rPr>
              <w:t>References</w:t>
            </w:r>
            <w:r w:rsidR="00454129">
              <w:rPr>
                <w:noProof/>
                <w:webHidden/>
              </w:rPr>
              <w:tab/>
            </w:r>
            <w:r w:rsidR="00454129">
              <w:rPr>
                <w:noProof/>
                <w:webHidden/>
              </w:rPr>
              <w:fldChar w:fldCharType="begin"/>
            </w:r>
            <w:r w:rsidR="00454129">
              <w:rPr>
                <w:noProof/>
                <w:webHidden/>
              </w:rPr>
              <w:instrText xml:space="preserve"> PAGEREF _Toc66899697 \h </w:instrText>
            </w:r>
            <w:r w:rsidR="00454129">
              <w:rPr>
                <w:noProof/>
                <w:webHidden/>
              </w:rPr>
            </w:r>
            <w:r w:rsidR="00454129">
              <w:rPr>
                <w:noProof/>
                <w:webHidden/>
              </w:rPr>
              <w:fldChar w:fldCharType="separate"/>
            </w:r>
            <w:r w:rsidR="00454129">
              <w:rPr>
                <w:noProof/>
                <w:webHidden/>
              </w:rPr>
              <w:t>10</w:t>
            </w:r>
            <w:r w:rsidR="00454129">
              <w:rPr>
                <w:noProof/>
                <w:webHidden/>
              </w:rPr>
              <w:fldChar w:fldCharType="end"/>
            </w:r>
          </w:hyperlink>
        </w:p>
        <w:p w14:paraId="06FAB351" w14:textId="62672E54" w:rsidR="000A6988" w:rsidRDefault="000A6988">
          <w:r>
            <w:rPr>
              <w:b/>
              <w:bCs/>
              <w:noProof/>
            </w:rPr>
            <w:fldChar w:fldCharType="end"/>
          </w:r>
        </w:p>
      </w:sdtContent>
    </w:sdt>
    <w:p w14:paraId="56BB4327" w14:textId="3E32A758" w:rsidR="000A6988" w:rsidRDefault="000A6988"/>
    <w:p w14:paraId="384AB003" w14:textId="77777777" w:rsidR="000A6988" w:rsidRDefault="000A6988">
      <w:r>
        <w:br w:type="page"/>
      </w:r>
    </w:p>
    <w:p w14:paraId="65566377" w14:textId="7CEF0DF6" w:rsidR="008706AB" w:rsidRPr="00943B1D" w:rsidRDefault="000A6988" w:rsidP="000A6988">
      <w:pPr>
        <w:pStyle w:val="Heading1"/>
        <w:rPr>
          <w:b/>
          <w:bCs/>
        </w:rPr>
      </w:pPr>
      <w:bookmarkStart w:id="2" w:name="_Toc66899686"/>
      <w:r w:rsidRPr="00943B1D">
        <w:rPr>
          <w:b/>
          <w:bCs/>
        </w:rPr>
        <w:lastRenderedPageBreak/>
        <w:t>Abstract</w:t>
      </w:r>
      <w:bookmarkEnd w:id="2"/>
    </w:p>
    <w:p w14:paraId="79F78914" w14:textId="2852C811" w:rsidR="000A6988" w:rsidRDefault="000A6988" w:rsidP="000A6988"/>
    <w:p w14:paraId="0AD1FB23" w14:textId="0EAAA622" w:rsidR="000A6988" w:rsidRDefault="000A6988" w:rsidP="000A6988"/>
    <w:p w14:paraId="43B41029" w14:textId="5A0AC85B" w:rsidR="000A6988" w:rsidRPr="00D8151E" w:rsidRDefault="000A6988">
      <w:pPr>
        <w:rPr>
          <w:rFonts w:asciiTheme="minorHAnsi" w:hAnsiTheme="minorHAnsi"/>
        </w:rPr>
      </w:pPr>
      <w:r w:rsidRPr="00D8151E">
        <w:rPr>
          <w:rFonts w:asciiTheme="minorHAnsi" w:hAnsiTheme="minorHAnsi"/>
        </w:rPr>
        <w:t xml:space="preserve">This paper explores the wider environmental impacts and implications of the COVID-19 pandemic </w:t>
      </w:r>
      <w:r w:rsidR="00482176" w:rsidRPr="00D8151E">
        <w:rPr>
          <w:rFonts w:asciiTheme="minorHAnsi" w:hAnsiTheme="minorHAnsi"/>
        </w:rPr>
        <w:t xml:space="preserve">and subsequent lockdowns </w:t>
      </w:r>
      <w:r w:rsidRPr="00D8151E">
        <w:rPr>
          <w:rFonts w:asciiTheme="minorHAnsi" w:hAnsiTheme="minorHAnsi"/>
        </w:rPr>
        <w:t xml:space="preserve">to the natural environment. Before paying particular attention to </w:t>
      </w:r>
      <w:r w:rsidR="005E2089" w:rsidRPr="00D8151E">
        <w:rPr>
          <w:rFonts w:asciiTheme="minorHAnsi" w:hAnsiTheme="minorHAnsi"/>
        </w:rPr>
        <w:t xml:space="preserve">pollution in </w:t>
      </w:r>
      <w:r w:rsidRPr="00D8151E">
        <w:rPr>
          <w:rFonts w:asciiTheme="minorHAnsi" w:hAnsiTheme="minorHAnsi"/>
        </w:rPr>
        <w:t xml:space="preserve">coastal and marine environments via the analysis of </w:t>
      </w:r>
      <w:r w:rsidR="007E7F92" w:rsidRPr="00D8151E">
        <w:rPr>
          <w:rFonts w:asciiTheme="minorHAnsi" w:hAnsiTheme="minorHAnsi"/>
        </w:rPr>
        <w:t xml:space="preserve">global and </w:t>
      </w:r>
      <w:r w:rsidRPr="00D8151E">
        <w:rPr>
          <w:rFonts w:asciiTheme="minorHAnsi" w:hAnsiTheme="minorHAnsi"/>
        </w:rPr>
        <w:t>organisational responses</w:t>
      </w:r>
      <w:r w:rsidR="007E7F92" w:rsidRPr="00D8151E">
        <w:rPr>
          <w:rFonts w:asciiTheme="minorHAnsi" w:hAnsiTheme="minorHAnsi"/>
        </w:rPr>
        <w:t>, explicitly, Surfers Against Sewage</w:t>
      </w:r>
      <w:r w:rsidRPr="00D8151E">
        <w:rPr>
          <w:rFonts w:asciiTheme="minorHAnsi" w:hAnsiTheme="minorHAnsi"/>
        </w:rPr>
        <w:t xml:space="preserve">. </w:t>
      </w:r>
      <w:r w:rsidR="005E2089" w:rsidRPr="00D8151E">
        <w:rPr>
          <w:rFonts w:asciiTheme="minorHAnsi" w:hAnsiTheme="minorHAnsi"/>
        </w:rPr>
        <w:t>Positive outcomes have been experienced as a result of the pandemic, namely with regard to air quality improvements and noise, beach, surface and groundwater pollution reduction. Conversely, negative outcomes have also become evident with regard to worldwide plastic pollution, increase in waste, less efficient recycling and increases in medical waste.</w:t>
      </w:r>
      <w:r w:rsidRPr="00D8151E">
        <w:rPr>
          <w:rFonts w:asciiTheme="minorHAnsi" w:hAnsiTheme="minorHAnsi"/>
        </w:rPr>
        <w:t xml:space="preserve"> </w:t>
      </w:r>
      <w:r w:rsidRPr="00D8151E">
        <w:rPr>
          <w:rFonts w:asciiTheme="minorHAnsi" w:hAnsiTheme="minorHAnsi"/>
        </w:rPr>
        <w:br w:type="page"/>
      </w:r>
    </w:p>
    <w:p w14:paraId="2B239227" w14:textId="6CB16ECC" w:rsidR="000A6988" w:rsidRPr="00943B1D" w:rsidRDefault="000A6988" w:rsidP="000A6988">
      <w:pPr>
        <w:pStyle w:val="Heading1"/>
        <w:rPr>
          <w:b/>
          <w:bCs/>
        </w:rPr>
      </w:pPr>
      <w:bookmarkStart w:id="3" w:name="_Toc66899687"/>
      <w:r w:rsidRPr="00943B1D">
        <w:rPr>
          <w:b/>
          <w:bCs/>
        </w:rPr>
        <w:lastRenderedPageBreak/>
        <w:t>Introduction</w:t>
      </w:r>
      <w:bookmarkEnd w:id="3"/>
    </w:p>
    <w:p w14:paraId="6DF46ACA" w14:textId="54B1A9C3" w:rsidR="000A6988" w:rsidRDefault="000A6988" w:rsidP="000A6988"/>
    <w:p w14:paraId="68CD8409" w14:textId="5AF45182" w:rsidR="00172626" w:rsidRPr="00AB1B56" w:rsidRDefault="00E05FE7" w:rsidP="00E05FE7">
      <w:pPr>
        <w:pStyle w:val="NormalWeb"/>
        <w:spacing w:before="0" w:beforeAutospacing="0" w:after="0" w:afterAutospacing="0"/>
        <w:rPr>
          <w:rFonts w:asciiTheme="minorHAnsi" w:hAnsiTheme="minorHAnsi"/>
          <w:color w:val="2E2E2E"/>
        </w:rPr>
      </w:pPr>
      <w:r w:rsidRPr="00AB1B56">
        <w:rPr>
          <w:rFonts w:asciiTheme="minorHAnsi" w:hAnsiTheme="minorHAnsi"/>
          <w:color w:val="2E2E2E"/>
        </w:rPr>
        <w:t>In December of 2019 the world saw the introduction of a new coronavirus (SARS-CoV-2)</w:t>
      </w:r>
      <w:r w:rsidR="001F617D">
        <w:rPr>
          <w:rFonts w:asciiTheme="minorHAnsi" w:hAnsiTheme="minorHAnsi"/>
          <w:color w:val="2E2E2E"/>
        </w:rPr>
        <w:t xml:space="preserve"> originating from Wuhan, China</w:t>
      </w:r>
      <w:r w:rsidRPr="00AB1B56">
        <w:rPr>
          <w:rFonts w:asciiTheme="minorHAnsi" w:hAnsiTheme="minorHAnsi"/>
          <w:color w:val="2E2E2E"/>
        </w:rPr>
        <w:t>, its corresponding respiratory disease (COVID-19) became responsible for causing a global pandemic (</w:t>
      </w:r>
      <w:proofErr w:type="spellStart"/>
      <w:r w:rsidRPr="00AB1B56">
        <w:rPr>
          <w:rFonts w:asciiTheme="minorHAnsi" w:hAnsiTheme="minorHAnsi"/>
          <w:color w:val="2E2E2E"/>
        </w:rPr>
        <w:t>Patrício</w:t>
      </w:r>
      <w:proofErr w:type="spellEnd"/>
      <w:r w:rsidRPr="00AB1B56">
        <w:rPr>
          <w:rFonts w:asciiTheme="minorHAnsi" w:hAnsiTheme="minorHAnsi"/>
          <w:color w:val="2E2E2E"/>
        </w:rPr>
        <w:t xml:space="preserve"> Silva et al., 2021). Consequently, the World Health Organisation (WHO) </w:t>
      </w:r>
      <w:r w:rsidR="009936BF" w:rsidRPr="00AB1B56">
        <w:rPr>
          <w:rFonts w:asciiTheme="minorHAnsi" w:hAnsiTheme="minorHAnsi"/>
          <w:color w:val="2E2E2E"/>
        </w:rPr>
        <w:t>upgraded</w:t>
      </w:r>
      <w:r w:rsidRPr="00AB1B56">
        <w:rPr>
          <w:rFonts w:asciiTheme="minorHAnsi" w:hAnsiTheme="minorHAnsi"/>
          <w:color w:val="2E2E2E"/>
        </w:rPr>
        <w:t xml:space="preserve"> </w:t>
      </w:r>
      <w:r w:rsidR="009936BF" w:rsidRPr="00AB1B56">
        <w:rPr>
          <w:rFonts w:asciiTheme="minorHAnsi" w:hAnsiTheme="minorHAnsi"/>
          <w:color w:val="2E2E2E"/>
        </w:rPr>
        <w:t>COVID-19 to the status of a worldwide health crisis based upon the rising</w:t>
      </w:r>
      <w:r w:rsidRPr="00AB1B56">
        <w:rPr>
          <w:rFonts w:asciiTheme="minorHAnsi" w:hAnsiTheme="minorHAnsi"/>
          <w:color w:val="2E2E2E"/>
        </w:rPr>
        <w:t xml:space="preserve"> </w:t>
      </w:r>
      <w:r w:rsidR="009936BF" w:rsidRPr="00AB1B56">
        <w:rPr>
          <w:rFonts w:asciiTheme="minorHAnsi" w:hAnsiTheme="minorHAnsi"/>
          <w:color w:val="2E2E2E"/>
        </w:rPr>
        <w:t xml:space="preserve">quantity of cases at the global scale (Saadat et al., 2020). </w:t>
      </w:r>
      <w:r w:rsidR="00FD32B3" w:rsidRPr="00AB1B56">
        <w:rPr>
          <w:rFonts w:asciiTheme="minorHAnsi" w:hAnsiTheme="minorHAnsi"/>
          <w:color w:val="2E2E2E"/>
        </w:rPr>
        <w:t xml:space="preserve">Globally, the pandemic introduced mutual and novel challenges to be faced by both weak and sophisticated health care organisations (Wang et al., 2020a, 2020b; Wang and </w:t>
      </w:r>
      <w:proofErr w:type="spellStart"/>
      <w:r w:rsidR="00FD32B3" w:rsidRPr="00AB1B56">
        <w:rPr>
          <w:rFonts w:asciiTheme="minorHAnsi" w:hAnsiTheme="minorHAnsi"/>
          <w:color w:val="2E2E2E"/>
        </w:rPr>
        <w:t>Su</w:t>
      </w:r>
      <w:proofErr w:type="spellEnd"/>
      <w:r w:rsidR="00FD32B3" w:rsidRPr="00AB1B56">
        <w:rPr>
          <w:rFonts w:asciiTheme="minorHAnsi" w:hAnsiTheme="minorHAnsi"/>
          <w:color w:val="2E2E2E"/>
        </w:rPr>
        <w:t xml:space="preserve">, 2020). </w:t>
      </w:r>
      <w:r w:rsidR="009936BF" w:rsidRPr="00AB1B56">
        <w:rPr>
          <w:rFonts w:asciiTheme="minorHAnsi" w:hAnsiTheme="minorHAnsi"/>
          <w:color w:val="2E2E2E"/>
        </w:rPr>
        <w:t xml:space="preserve">The transmission of COVID-19 is attributed to respiratory interaction, primarily through tiny droplets whilst talking, coughing or sneezing (Howard et al., 2020; World Health Organisation, 2020). Founded on the methods of transmission, governments and the WHO endorsed personal safety as </w:t>
      </w:r>
      <w:r w:rsidR="00CE2427" w:rsidRPr="00AB1B56">
        <w:rPr>
          <w:rFonts w:asciiTheme="minorHAnsi" w:hAnsiTheme="minorHAnsi"/>
          <w:color w:val="2E2E2E"/>
        </w:rPr>
        <w:t xml:space="preserve">a </w:t>
      </w:r>
      <w:r w:rsidR="009936BF" w:rsidRPr="00AB1B56">
        <w:rPr>
          <w:rFonts w:asciiTheme="minorHAnsi" w:hAnsiTheme="minorHAnsi"/>
          <w:color w:val="2E2E2E"/>
        </w:rPr>
        <w:t xml:space="preserve">means to nullify the extent of COVID-19. </w:t>
      </w:r>
      <w:r w:rsidR="00CE2427" w:rsidRPr="00AB1B56">
        <w:rPr>
          <w:rFonts w:asciiTheme="minorHAnsi" w:hAnsiTheme="minorHAnsi"/>
          <w:color w:val="2E2E2E"/>
        </w:rPr>
        <w:t xml:space="preserve">Personal Protection Equipment (PPE) in the form of masks and gloves in particular, were employed by health care organisations and public health agencies around the world to stagnate the extent of the disease (Leung et al., 2020; Rubio-Romero et al., 2020). Numerous countries’ health establishments advocated the usage of face masks in public locations, these include; </w:t>
      </w:r>
      <w:r w:rsidR="008D1E90" w:rsidRPr="00AB1B56">
        <w:rPr>
          <w:rFonts w:asciiTheme="minorHAnsi" w:hAnsiTheme="minorHAnsi"/>
          <w:color w:val="2E2E2E"/>
        </w:rPr>
        <w:t xml:space="preserve">Germany, USA, UK, Singapore, Hong Kong and China, to name but a few (Feng et al., 2020). </w:t>
      </w:r>
      <w:proofErr w:type="gramStart"/>
      <w:r w:rsidR="008D1E90" w:rsidRPr="00AB1B56">
        <w:rPr>
          <w:rFonts w:asciiTheme="minorHAnsi" w:hAnsiTheme="minorHAnsi"/>
          <w:color w:val="2E2E2E"/>
        </w:rPr>
        <w:t>Otherwise</w:t>
      </w:r>
      <w:proofErr w:type="gramEnd"/>
      <w:r w:rsidR="008D1E90" w:rsidRPr="00AB1B56">
        <w:rPr>
          <w:rFonts w:asciiTheme="minorHAnsi" w:hAnsiTheme="minorHAnsi"/>
          <w:color w:val="2E2E2E"/>
        </w:rPr>
        <w:t xml:space="preserve"> healthy persons attire a face mask for safeguarding when interacting with infected or suspected persons, whilst infected/suspected diseased persons attire face masks to counteract its spread (World Health Organisation, 2020). The donning of face masks contributes to lowering the emission of respiratory droplets from diseased persons, in addition to diminishing the extent of COVID-19 infections (ECDC, 2020). </w:t>
      </w:r>
    </w:p>
    <w:p w14:paraId="2F859F36" w14:textId="77777777" w:rsidR="000527B8" w:rsidRPr="00AB1B56" w:rsidRDefault="000527B8" w:rsidP="001B7B74">
      <w:pPr>
        <w:pStyle w:val="NormalWeb"/>
        <w:spacing w:before="0" w:beforeAutospacing="0" w:after="0" w:afterAutospacing="0"/>
        <w:rPr>
          <w:rFonts w:asciiTheme="minorHAnsi" w:hAnsiTheme="minorHAnsi"/>
          <w:color w:val="2E2E2E"/>
        </w:rPr>
      </w:pPr>
    </w:p>
    <w:p w14:paraId="3ECA8AB6" w14:textId="44E64884" w:rsidR="000A6988" w:rsidRPr="00AB1B56" w:rsidRDefault="00172626" w:rsidP="001B7B74">
      <w:pPr>
        <w:pStyle w:val="NormalWeb"/>
        <w:spacing w:before="0" w:beforeAutospacing="0" w:after="0" w:afterAutospacing="0"/>
        <w:rPr>
          <w:rFonts w:asciiTheme="minorHAnsi" w:hAnsiTheme="minorHAnsi"/>
          <w:color w:val="2E2E2E"/>
        </w:rPr>
      </w:pPr>
      <w:r w:rsidRPr="00AB1B56">
        <w:rPr>
          <w:rFonts w:asciiTheme="minorHAnsi" w:hAnsiTheme="minorHAnsi"/>
          <w:color w:val="2E2E2E"/>
        </w:rPr>
        <w:t xml:space="preserve">Presently, face masks have become worldwide habitual items of uniform for individual safeguarding in daily life activities. Donning a face mask of some kind is accepted to be superior than not donning a face mask with regard to safeguarding the wearer and others </w:t>
      </w:r>
      <w:r w:rsidR="00B7499F" w:rsidRPr="00AB1B56">
        <w:rPr>
          <w:rFonts w:asciiTheme="minorHAnsi" w:hAnsiTheme="minorHAnsi"/>
          <w:color w:val="2E2E2E"/>
        </w:rPr>
        <w:t xml:space="preserve">from COVID-19 </w:t>
      </w:r>
      <w:r w:rsidRPr="00AB1B56">
        <w:rPr>
          <w:rFonts w:asciiTheme="minorHAnsi" w:hAnsiTheme="minorHAnsi"/>
          <w:color w:val="2E2E2E"/>
        </w:rPr>
        <w:t xml:space="preserve">(Chua et al., 2020). </w:t>
      </w:r>
      <w:r w:rsidR="00F62ECB" w:rsidRPr="00AB1B56">
        <w:rPr>
          <w:rFonts w:asciiTheme="minorHAnsi" w:hAnsiTheme="minorHAnsi"/>
          <w:color w:val="2E2E2E"/>
        </w:rPr>
        <w:t xml:space="preserve">The wider global community has adopted the use of masks in direct retaliation to the pandemic and its associated respiratory impacts (Konda et al., 2020; </w:t>
      </w:r>
      <w:proofErr w:type="spellStart"/>
      <w:r w:rsidR="00F62ECB" w:rsidRPr="00AB1B56">
        <w:rPr>
          <w:rFonts w:asciiTheme="minorHAnsi" w:hAnsiTheme="minorHAnsi"/>
          <w:color w:val="2E2E2E"/>
        </w:rPr>
        <w:t>Lepelletier</w:t>
      </w:r>
      <w:proofErr w:type="spellEnd"/>
      <w:r w:rsidR="00F62ECB" w:rsidRPr="00AB1B56">
        <w:rPr>
          <w:rFonts w:asciiTheme="minorHAnsi" w:hAnsiTheme="minorHAnsi"/>
          <w:color w:val="2E2E2E"/>
        </w:rPr>
        <w:t xml:space="preserve"> et al., 2020). As a direct consequence of the pandemic, increased quantities of face masks were used, resulting in the surge of face masks as waste items, to the extent of becoming an environmental concern and causing novel, down the line environmental issues (</w:t>
      </w:r>
      <w:proofErr w:type="spellStart"/>
      <w:r w:rsidR="00F62ECB" w:rsidRPr="00AB1B56">
        <w:rPr>
          <w:rFonts w:asciiTheme="minorHAnsi" w:hAnsiTheme="minorHAnsi"/>
          <w:color w:val="2E2E2E"/>
        </w:rPr>
        <w:t>Fadare</w:t>
      </w:r>
      <w:proofErr w:type="spellEnd"/>
      <w:r w:rsidR="00F62ECB" w:rsidRPr="00AB1B56">
        <w:rPr>
          <w:rFonts w:asciiTheme="minorHAnsi" w:hAnsiTheme="minorHAnsi"/>
          <w:color w:val="2E2E2E"/>
        </w:rPr>
        <w:t xml:space="preserve"> and </w:t>
      </w:r>
      <w:proofErr w:type="spellStart"/>
      <w:r w:rsidR="00F62ECB" w:rsidRPr="00AB1B56">
        <w:rPr>
          <w:rFonts w:asciiTheme="minorHAnsi" w:hAnsiTheme="minorHAnsi"/>
          <w:color w:val="2E2E2E"/>
        </w:rPr>
        <w:t>Okoffo</w:t>
      </w:r>
      <w:proofErr w:type="spellEnd"/>
      <w:r w:rsidR="00F62ECB" w:rsidRPr="00AB1B56">
        <w:rPr>
          <w:rFonts w:asciiTheme="minorHAnsi" w:hAnsiTheme="minorHAnsi"/>
          <w:color w:val="2E2E2E"/>
        </w:rPr>
        <w:t xml:space="preserve">; </w:t>
      </w:r>
      <w:proofErr w:type="spellStart"/>
      <w:r w:rsidR="00F62ECB" w:rsidRPr="00AB1B56">
        <w:rPr>
          <w:rFonts w:asciiTheme="minorHAnsi" w:hAnsiTheme="minorHAnsi"/>
          <w:color w:val="2E2E2E"/>
        </w:rPr>
        <w:t>Patrício</w:t>
      </w:r>
      <w:proofErr w:type="spellEnd"/>
      <w:r w:rsidR="00F62ECB" w:rsidRPr="00AB1B56">
        <w:rPr>
          <w:rFonts w:asciiTheme="minorHAnsi" w:hAnsiTheme="minorHAnsi"/>
          <w:color w:val="2E2E2E"/>
        </w:rPr>
        <w:t xml:space="preserve"> Silva et al., 2020) in particular relating to </w:t>
      </w:r>
      <w:r w:rsidR="001B7B74" w:rsidRPr="00AB1B56">
        <w:rPr>
          <w:rFonts w:asciiTheme="minorHAnsi" w:hAnsiTheme="minorHAnsi"/>
          <w:color w:val="2E2E2E"/>
        </w:rPr>
        <w:t xml:space="preserve">future </w:t>
      </w:r>
      <w:r w:rsidR="00F62ECB" w:rsidRPr="00AB1B56">
        <w:rPr>
          <w:rFonts w:asciiTheme="minorHAnsi" w:hAnsiTheme="minorHAnsi"/>
          <w:color w:val="2E2E2E"/>
        </w:rPr>
        <w:t xml:space="preserve">issues </w:t>
      </w:r>
      <w:r w:rsidR="001B7B74" w:rsidRPr="00AB1B56">
        <w:rPr>
          <w:rFonts w:asciiTheme="minorHAnsi" w:hAnsiTheme="minorHAnsi"/>
          <w:color w:val="2E2E2E"/>
        </w:rPr>
        <w:t>regarding</w:t>
      </w:r>
      <w:r w:rsidR="00F62ECB" w:rsidRPr="00AB1B56">
        <w:rPr>
          <w:rFonts w:asciiTheme="minorHAnsi" w:hAnsiTheme="minorHAnsi"/>
          <w:color w:val="2E2E2E"/>
        </w:rPr>
        <w:t xml:space="preserve"> sustainable waste managing practice</w:t>
      </w:r>
      <w:r w:rsidR="001B7B74" w:rsidRPr="00AB1B56">
        <w:rPr>
          <w:rFonts w:asciiTheme="minorHAnsi" w:hAnsiTheme="minorHAnsi"/>
          <w:color w:val="2E2E2E"/>
        </w:rPr>
        <w:t>s</w:t>
      </w:r>
      <w:r w:rsidR="00F62ECB" w:rsidRPr="00AB1B56">
        <w:rPr>
          <w:rFonts w:asciiTheme="minorHAnsi" w:hAnsiTheme="minorHAnsi"/>
          <w:color w:val="2E2E2E"/>
        </w:rPr>
        <w:t xml:space="preserve"> (Ilyas et al., 2020)</w:t>
      </w:r>
      <w:r w:rsidR="001B7B74" w:rsidRPr="00AB1B56">
        <w:rPr>
          <w:rFonts w:asciiTheme="minorHAnsi" w:hAnsiTheme="minorHAnsi"/>
          <w:color w:val="2E2E2E"/>
        </w:rPr>
        <w:t xml:space="preserve">. </w:t>
      </w:r>
    </w:p>
    <w:p w14:paraId="5178C8F8" w14:textId="21C2A3D8" w:rsidR="00D914BD" w:rsidRPr="00AB1B56" w:rsidRDefault="00D914BD" w:rsidP="001B7B74">
      <w:pPr>
        <w:pStyle w:val="NormalWeb"/>
        <w:spacing w:before="0" w:beforeAutospacing="0" w:after="0" w:afterAutospacing="0"/>
        <w:rPr>
          <w:rFonts w:asciiTheme="minorHAnsi" w:hAnsiTheme="minorHAnsi"/>
          <w:color w:val="2E2E2E"/>
        </w:rPr>
      </w:pPr>
    </w:p>
    <w:p w14:paraId="04344163" w14:textId="77777777" w:rsidR="007474F1" w:rsidRPr="00AB1B56" w:rsidRDefault="00D914BD" w:rsidP="001B7B74">
      <w:pPr>
        <w:pStyle w:val="NormalWeb"/>
        <w:spacing w:before="0" w:beforeAutospacing="0" w:after="0" w:afterAutospacing="0"/>
        <w:rPr>
          <w:rFonts w:asciiTheme="minorHAnsi" w:hAnsiTheme="minorHAnsi"/>
          <w:color w:val="2E2E2E"/>
        </w:rPr>
      </w:pPr>
      <w:r w:rsidRPr="00AB1B56">
        <w:rPr>
          <w:rFonts w:asciiTheme="minorHAnsi" w:hAnsiTheme="minorHAnsi"/>
          <w:color w:val="2E2E2E"/>
        </w:rPr>
        <w:t xml:space="preserve">The COVID-19 pandemic has not only disturbed the health care and financial sectors, but has additionally stretched to affect other sectors such as the environment (Bai et al., 2020; </w:t>
      </w:r>
      <w:proofErr w:type="spellStart"/>
      <w:r w:rsidRPr="00AB1B56">
        <w:rPr>
          <w:rFonts w:asciiTheme="minorHAnsi" w:hAnsiTheme="minorHAnsi"/>
          <w:color w:val="2E2E2E"/>
        </w:rPr>
        <w:t>Sohrabi</w:t>
      </w:r>
      <w:proofErr w:type="spellEnd"/>
      <w:r w:rsidRPr="00AB1B56">
        <w:rPr>
          <w:rFonts w:asciiTheme="minorHAnsi" w:hAnsiTheme="minorHAnsi"/>
          <w:color w:val="2E2E2E"/>
        </w:rPr>
        <w:t xml:space="preserve"> et al., 2020; </w:t>
      </w:r>
      <w:proofErr w:type="spellStart"/>
      <w:r w:rsidRPr="00AB1B56">
        <w:rPr>
          <w:rFonts w:asciiTheme="minorHAnsi" w:hAnsiTheme="minorHAnsi"/>
          <w:color w:val="2E2E2E"/>
        </w:rPr>
        <w:t>Bherwani</w:t>
      </w:r>
      <w:proofErr w:type="spellEnd"/>
      <w:r w:rsidRPr="00AB1B56">
        <w:rPr>
          <w:rFonts w:asciiTheme="minorHAnsi" w:hAnsiTheme="minorHAnsi"/>
          <w:color w:val="2E2E2E"/>
        </w:rPr>
        <w:t xml:space="preserve"> et al., 2020b; Lai et al., 2020; Wang et al., 2020c). Recently published literature postulates that the environmental indicators most likely impacted by COVID-19 are “surface and groundwater, beaches, noise, municipal and medical solid wastes, water and wastewater treatment and air quality</w:t>
      </w:r>
      <w:r w:rsidR="007474F1" w:rsidRPr="00AB1B56">
        <w:rPr>
          <w:rFonts w:asciiTheme="minorHAnsi" w:hAnsiTheme="minorHAnsi"/>
          <w:color w:val="2E2E2E"/>
        </w:rPr>
        <w:t>”</w:t>
      </w:r>
      <w:r w:rsidRPr="00AB1B56">
        <w:rPr>
          <w:rFonts w:asciiTheme="minorHAnsi" w:hAnsiTheme="minorHAnsi"/>
          <w:color w:val="2E2E2E"/>
        </w:rPr>
        <w:t xml:space="preserve"> (Zambrano-Monserrate et al., 2020)</w:t>
      </w:r>
      <w:r w:rsidR="007474F1" w:rsidRPr="00AB1B56">
        <w:rPr>
          <w:rFonts w:asciiTheme="minorHAnsi" w:hAnsiTheme="minorHAnsi"/>
          <w:color w:val="2E2E2E"/>
        </w:rPr>
        <w:t>.</w:t>
      </w:r>
    </w:p>
    <w:p w14:paraId="67BE0E26" w14:textId="77777777" w:rsidR="007474F1" w:rsidRPr="00AB1B56" w:rsidRDefault="007474F1" w:rsidP="001B7B74">
      <w:pPr>
        <w:pStyle w:val="NormalWeb"/>
        <w:spacing w:before="0" w:beforeAutospacing="0" w:after="0" w:afterAutospacing="0"/>
        <w:rPr>
          <w:rFonts w:asciiTheme="minorHAnsi" w:hAnsiTheme="minorHAnsi"/>
          <w:color w:val="2E2E2E"/>
        </w:rPr>
      </w:pPr>
    </w:p>
    <w:p w14:paraId="43144F77" w14:textId="03F3CD25" w:rsidR="00D914BD" w:rsidRPr="00AB1B56" w:rsidRDefault="007474F1" w:rsidP="001B7B74">
      <w:pPr>
        <w:pStyle w:val="NormalWeb"/>
        <w:spacing w:before="0" w:beforeAutospacing="0" w:after="0" w:afterAutospacing="0"/>
        <w:rPr>
          <w:rFonts w:asciiTheme="minorHAnsi" w:hAnsiTheme="minorHAnsi"/>
          <w:color w:val="2E2E2E"/>
        </w:rPr>
      </w:pPr>
      <w:r w:rsidRPr="00AB1B56">
        <w:rPr>
          <w:rFonts w:asciiTheme="minorHAnsi" w:hAnsiTheme="minorHAnsi"/>
          <w:color w:val="2E2E2E"/>
        </w:rPr>
        <w:t xml:space="preserve">The subsequent sections of this report will address and analyse the environmental impacts, future implications and responses to the COVID-19 pandemic, in both positive and negative lights. </w:t>
      </w:r>
      <w:r w:rsidR="00D914BD" w:rsidRPr="00AB1B56">
        <w:rPr>
          <w:rFonts w:asciiTheme="minorHAnsi" w:hAnsiTheme="minorHAnsi"/>
          <w:color w:val="2E2E2E"/>
        </w:rPr>
        <w:t xml:space="preserve"> </w:t>
      </w:r>
    </w:p>
    <w:p w14:paraId="0EF5A694" w14:textId="0104341E" w:rsidR="00EA73A3" w:rsidRDefault="00EA73A3" w:rsidP="001B7B74">
      <w:pPr>
        <w:pStyle w:val="NormalWeb"/>
        <w:spacing w:before="0" w:beforeAutospacing="0" w:after="0" w:afterAutospacing="0"/>
        <w:rPr>
          <w:rFonts w:asciiTheme="minorHAnsi" w:hAnsiTheme="minorHAnsi"/>
          <w:color w:val="2E2E2E"/>
          <w:sz w:val="27"/>
          <w:szCs w:val="27"/>
        </w:rPr>
      </w:pPr>
    </w:p>
    <w:p w14:paraId="195006CB" w14:textId="665BC435" w:rsidR="00EA73A3" w:rsidRDefault="00EA73A3" w:rsidP="00EA73A3">
      <w:pPr>
        <w:pStyle w:val="Heading1"/>
        <w:rPr>
          <w:b/>
          <w:bCs/>
        </w:rPr>
      </w:pPr>
      <w:bookmarkStart w:id="4" w:name="_Toc66899688"/>
      <w:r w:rsidRPr="00EA73A3">
        <w:rPr>
          <w:b/>
          <w:bCs/>
        </w:rPr>
        <w:lastRenderedPageBreak/>
        <w:t xml:space="preserve">Environmental </w:t>
      </w:r>
      <w:r w:rsidR="007E7F92">
        <w:rPr>
          <w:b/>
          <w:bCs/>
        </w:rPr>
        <w:t>Impacts</w:t>
      </w:r>
      <w:r w:rsidRPr="00EA73A3">
        <w:rPr>
          <w:b/>
          <w:bCs/>
        </w:rPr>
        <w:t xml:space="preserve"> of the Pandemic</w:t>
      </w:r>
      <w:bookmarkEnd w:id="4"/>
    </w:p>
    <w:p w14:paraId="29858358" w14:textId="020C823E" w:rsidR="00EA73A3" w:rsidRDefault="00EA73A3" w:rsidP="00EA73A3"/>
    <w:p w14:paraId="0350C516" w14:textId="77777777" w:rsidR="007E7F92" w:rsidRPr="00D8151E" w:rsidRDefault="00AB1B56" w:rsidP="00EA73A3">
      <w:pPr>
        <w:rPr>
          <w:rFonts w:asciiTheme="minorHAnsi" w:hAnsiTheme="minorHAnsi"/>
        </w:rPr>
      </w:pPr>
      <w:r w:rsidRPr="00D8151E">
        <w:rPr>
          <w:rFonts w:asciiTheme="minorHAnsi" w:hAnsiTheme="minorHAnsi"/>
        </w:rPr>
        <w:t xml:space="preserve">Reduced anthropogenic-environment activity resulting from worldwide lockdowns due to the COVID-19 pandemic has been attributed to positive environmental impacts. To name but a few, worldwide improvements have been observed in air quality, noise, beach, surface and groundwater pollution. Whilst on the other hand, PPE, stay at home orders and lockdown measures have been attributed to less efficient recycling, increased waste generation in particular municipal and medical waste and consequently, increased contributions to worldwide plastic pollution. </w:t>
      </w:r>
    </w:p>
    <w:p w14:paraId="06DABAD1" w14:textId="77777777" w:rsidR="007E7F92" w:rsidRDefault="007E7F92" w:rsidP="00EA73A3"/>
    <w:p w14:paraId="63CD9803" w14:textId="68092169" w:rsidR="007E7F92" w:rsidRDefault="007E7F92" w:rsidP="007E7F92">
      <w:pPr>
        <w:pStyle w:val="Heading1"/>
      </w:pPr>
      <w:bookmarkStart w:id="5" w:name="_Toc66899689"/>
      <w:r>
        <w:t>Positive Environmental Impacts</w:t>
      </w:r>
      <w:bookmarkEnd w:id="5"/>
    </w:p>
    <w:p w14:paraId="674FB914" w14:textId="468B2160" w:rsidR="007E7F92" w:rsidRDefault="007E7F92" w:rsidP="007E7F92"/>
    <w:p w14:paraId="628C494C" w14:textId="32272868" w:rsidR="008C5B8E" w:rsidRPr="00787C06" w:rsidRDefault="008C5B8E" w:rsidP="007E7F92">
      <w:pPr>
        <w:rPr>
          <w:rFonts w:asciiTheme="minorHAnsi" w:hAnsiTheme="minorHAnsi"/>
          <w:u w:val="single"/>
        </w:rPr>
      </w:pPr>
      <w:r w:rsidRPr="00787C06">
        <w:rPr>
          <w:rFonts w:asciiTheme="minorHAnsi" w:hAnsiTheme="minorHAnsi"/>
          <w:u w:val="single"/>
        </w:rPr>
        <w:t>Air Quality</w:t>
      </w:r>
      <w:r w:rsidR="002B5BA0" w:rsidRPr="00787C06">
        <w:rPr>
          <w:rFonts w:asciiTheme="minorHAnsi" w:hAnsiTheme="minorHAnsi"/>
          <w:u w:val="single"/>
        </w:rPr>
        <w:t xml:space="preserve"> Improvements</w:t>
      </w:r>
    </w:p>
    <w:p w14:paraId="2E5B1B60" w14:textId="77777777" w:rsidR="008C5B8E" w:rsidRPr="00787C06" w:rsidRDefault="008C5B8E" w:rsidP="007E7F92">
      <w:pPr>
        <w:rPr>
          <w:rFonts w:asciiTheme="minorHAnsi" w:hAnsiTheme="minorHAnsi"/>
          <w:u w:val="single"/>
        </w:rPr>
      </w:pPr>
    </w:p>
    <w:p w14:paraId="6D0B615A" w14:textId="1160D9DD" w:rsidR="00DA0C23" w:rsidRPr="00787C06" w:rsidRDefault="00DA0C23" w:rsidP="00DA0C23">
      <w:pPr>
        <w:pStyle w:val="NormalWeb"/>
        <w:spacing w:before="0" w:beforeAutospacing="0" w:after="0" w:afterAutospacing="0"/>
        <w:rPr>
          <w:rFonts w:asciiTheme="minorHAnsi" w:hAnsiTheme="minorHAnsi"/>
        </w:rPr>
      </w:pPr>
      <w:r w:rsidRPr="00787C06">
        <w:rPr>
          <w:rFonts w:asciiTheme="minorHAnsi" w:hAnsiTheme="minorHAnsi"/>
        </w:rPr>
        <w:t xml:space="preserve">Periods of worldwide government backed lockdowns have enabled the opportunity to justify direct positive anthropogenic environmental impacts. Abrupt declines in carbon-based emissions ensued due to the temporary cessation of industries, means of transportation and workplaces. Polluting gas emissions in 2020 were observed to decline by approximately 50% from 2019 rates in New York, USA. Whilst China experienced a near 30% reduction in nitrogen dioxide and 25% reduction in carbon-based emissions throughout lockdown periods (Lau et al., 2020). </w:t>
      </w:r>
      <w:r w:rsidR="001E6543" w:rsidRPr="00787C06">
        <w:rPr>
          <w:rFonts w:asciiTheme="minorHAnsi" w:hAnsiTheme="minorHAnsi"/>
        </w:rPr>
        <w:t>The Chinese ministries of ecology and environment reported an 11.4% enhancement in air quality since 2019. Nitrogen dioxide emissions in Northern Italy, Spain and the UK also significantly reduced (</w:t>
      </w:r>
      <w:proofErr w:type="spellStart"/>
      <w:r w:rsidR="001E6543" w:rsidRPr="00787C06">
        <w:rPr>
          <w:rFonts w:asciiTheme="minorHAnsi" w:hAnsiTheme="minorHAnsi"/>
        </w:rPr>
        <w:t>Ficetola</w:t>
      </w:r>
      <w:proofErr w:type="spellEnd"/>
      <w:r w:rsidR="001E6543" w:rsidRPr="00787C06">
        <w:rPr>
          <w:rFonts w:asciiTheme="minorHAnsi" w:hAnsiTheme="minorHAnsi"/>
        </w:rPr>
        <w:t xml:space="preserve"> and </w:t>
      </w:r>
      <w:proofErr w:type="spellStart"/>
      <w:r w:rsidR="001E6543" w:rsidRPr="00787C06">
        <w:rPr>
          <w:rFonts w:asciiTheme="minorHAnsi" w:hAnsiTheme="minorHAnsi"/>
        </w:rPr>
        <w:t>Rubolini</w:t>
      </w:r>
      <w:proofErr w:type="spellEnd"/>
      <w:r w:rsidR="001E6543" w:rsidRPr="00787C06">
        <w:rPr>
          <w:rFonts w:asciiTheme="minorHAnsi" w:hAnsiTheme="minorHAnsi"/>
        </w:rPr>
        <w:t>, 2020). Findings in Delhi, India signified constraints to human activity reduced nitrogen dioxide concentrations by 65.90% over the lockdown stage (</w:t>
      </w:r>
      <w:proofErr w:type="spellStart"/>
      <w:r w:rsidR="001E6543" w:rsidRPr="00787C06">
        <w:rPr>
          <w:rFonts w:asciiTheme="minorHAnsi" w:hAnsiTheme="minorHAnsi"/>
        </w:rPr>
        <w:t>Mahato</w:t>
      </w:r>
      <w:proofErr w:type="spellEnd"/>
      <w:r w:rsidR="001E6543" w:rsidRPr="00787C06">
        <w:rPr>
          <w:rFonts w:asciiTheme="minorHAnsi" w:hAnsiTheme="minorHAnsi"/>
        </w:rPr>
        <w:t xml:space="preserve"> et al., 2020).</w:t>
      </w:r>
    </w:p>
    <w:p w14:paraId="3714D6FD" w14:textId="358879A8" w:rsidR="001E6543" w:rsidRPr="00787C06" w:rsidRDefault="001E6543" w:rsidP="00DA0C23">
      <w:pPr>
        <w:pStyle w:val="NormalWeb"/>
        <w:spacing w:before="0" w:beforeAutospacing="0" w:after="0" w:afterAutospacing="0"/>
        <w:rPr>
          <w:rFonts w:asciiTheme="minorHAnsi" w:hAnsiTheme="minorHAnsi"/>
        </w:rPr>
      </w:pPr>
    </w:p>
    <w:p w14:paraId="4FB00263" w14:textId="4DA82473" w:rsidR="001E6543" w:rsidRPr="00787C06" w:rsidRDefault="001E6543" w:rsidP="00DA0C23">
      <w:pPr>
        <w:pStyle w:val="NormalWeb"/>
        <w:spacing w:before="0" w:beforeAutospacing="0" w:after="0" w:afterAutospacing="0"/>
        <w:rPr>
          <w:rFonts w:asciiTheme="minorHAnsi" w:hAnsiTheme="minorHAnsi"/>
        </w:rPr>
      </w:pPr>
      <w:r w:rsidRPr="00787C06">
        <w:rPr>
          <w:rFonts w:asciiTheme="minorHAnsi" w:hAnsiTheme="minorHAnsi"/>
        </w:rPr>
        <w:t xml:space="preserve">Additional studies </w:t>
      </w:r>
      <w:r w:rsidR="00E36A1D" w:rsidRPr="00787C06">
        <w:rPr>
          <w:rFonts w:asciiTheme="minorHAnsi" w:hAnsiTheme="minorHAnsi"/>
        </w:rPr>
        <w:t>(</w:t>
      </w:r>
      <w:proofErr w:type="spellStart"/>
      <w:r w:rsidR="00E36A1D" w:rsidRPr="00787C06">
        <w:rPr>
          <w:rFonts w:asciiTheme="minorHAnsi" w:hAnsiTheme="minorHAnsi"/>
        </w:rPr>
        <w:t>Cadotte</w:t>
      </w:r>
      <w:proofErr w:type="spellEnd"/>
      <w:r w:rsidR="00E36A1D" w:rsidRPr="00787C06">
        <w:rPr>
          <w:rFonts w:asciiTheme="minorHAnsi" w:hAnsiTheme="minorHAnsi"/>
        </w:rPr>
        <w:t xml:space="preserve">., 2020) (Watts and </w:t>
      </w:r>
      <w:proofErr w:type="spellStart"/>
      <w:r w:rsidR="00E36A1D" w:rsidRPr="00787C06">
        <w:rPr>
          <w:rFonts w:asciiTheme="minorHAnsi" w:hAnsiTheme="minorHAnsi"/>
        </w:rPr>
        <w:t>Kommenda</w:t>
      </w:r>
      <w:proofErr w:type="spellEnd"/>
      <w:r w:rsidR="00E36A1D" w:rsidRPr="00787C06">
        <w:rPr>
          <w:rFonts w:asciiTheme="minorHAnsi" w:hAnsiTheme="minorHAnsi"/>
        </w:rPr>
        <w:t xml:space="preserve">, 2020) </w:t>
      </w:r>
      <w:r w:rsidRPr="00787C06">
        <w:rPr>
          <w:rFonts w:asciiTheme="minorHAnsi" w:hAnsiTheme="minorHAnsi"/>
        </w:rPr>
        <w:t xml:space="preserve">found that </w:t>
      </w:r>
      <w:r w:rsidR="00E36A1D" w:rsidRPr="00787C06">
        <w:rPr>
          <w:rFonts w:asciiTheme="minorHAnsi" w:hAnsiTheme="minorHAnsi"/>
        </w:rPr>
        <w:t>in several of the world’s major cities, reductions in air pollutants were recorded over the initial lockdown periods. Robust parallels were drawn between high levels of tropospheric nitrogen dioxide and COVID-19 deaths (</w:t>
      </w:r>
      <w:proofErr w:type="spellStart"/>
      <w:r w:rsidR="00E36A1D" w:rsidRPr="00787C06">
        <w:rPr>
          <w:rFonts w:asciiTheme="minorHAnsi" w:hAnsiTheme="minorHAnsi"/>
        </w:rPr>
        <w:t>Ogen</w:t>
      </w:r>
      <w:proofErr w:type="spellEnd"/>
      <w:r w:rsidR="00E36A1D" w:rsidRPr="00787C06">
        <w:rPr>
          <w:rFonts w:asciiTheme="minorHAnsi" w:hAnsiTheme="minorHAnsi"/>
        </w:rPr>
        <w:t xml:space="preserve">, 2020). Comparable conclusions were proposed </w:t>
      </w:r>
      <w:r w:rsidR="008C5B8E" w:rsidRPr="00787C06">
        <w:rPr>
          <w:rFonts w:asciiTheme="minorHAnsi" w:hAnsiTheme="minorHAnsi"/>
        </w:rPr>
        <w:t>in northern Italy in that correlations between COVID-19 deaths, PM10 particle counts and ozone gas concentrations were observed (</w:t>
      </w:r>
      <w:proofErr w:type="spellStart"/>
      <w:r w:rsidR="008C5B8E" w:rsidRPr="00787C06">
        <w:rPr>
          <w:rFonts w:asciiTheme="minorHAnsi" w:hAnsiTheme="minorHAnsi"/>
        </w:rPr>
        <w:t>Coccia</w:t>
      </w:r>
      <w:proofErr w:type="spellEnd"/>
      <w:r w:rsidR="008C5B8E" w:rsidRPr="00787C06">
        <w:rPr>
          <w:rFonts w:asciiTheme="minorHAnsi" w:hAnsiTheme="minorHAnsi"/>
        </w:rPr>
        <w:t xml:space="preserve">, 2020). </w:t>
      </w:r>
      <w:r w:rsidR="00E36A1D" w:rsidRPr="00787C06">
        <w:rPr>
          <w:rFonts w:asciiTheme="minorHAnsi" w:hAnsiTheme="minorHAnsi"/>
        </w:rPr>
        <w:t xml:space="preserve">      </w:t>
      </w:r>
    </w:p>
    <w:p w14:paraId="7ABD940E" w14:textId="55E5D439" w:rsidR="00DA0C23" w:rsidRPr="00787C06" w:rsidRDefault="00AB1B56" w:rsidP="00DA0C23">
      <w:pPr>
        <w:pStyle w:val="NormalWeb"/>
        <w:spacing w:before="0" w:beforeAutospacing="0" w:after="0" w:afterAutospacing="0"/>
        <w:rPr>
          <w:rFonts w:asciiTheme="minorHAnsi" w:hAnsiTheme="minorHAnsi"/>
        </w:rPr>
      </w:pPr>
      <w:r w:rsidRPr="00787C06">
        <w:rPr>
          <w:rFonts w:asciiTheme="minorHAnsi" w:hAnsiTheme="minorHAnsi"/>
        </w:rPr>
        <w:t xml:space="preserve"> </w:t>
      </w:r>
    </w:p>
    <w:p w14:paraId="34ED2BA3" w14:textId="68A27620" w:rsidR="00EA73A3" w:rsidRPr="00787C06" w:rsidRDefault="008C5B8E" w:rsidP="007E7F92">
      <w:pPr>
        <w:rPr>
          <w:rFonts w:asciiTheme="minorHAnsi" w:hAnsiTheme="minorHAnsi"/>
          <w:u w:val="single"/>
        </w:rPr>
      </w:pPr>
      <w:r w:rsidRPr="00787C06">
        <w:rPr>
          <w:rFonts w:asciiTheme="minorHAnsi" w:hAnsiTheme="minorHAnsi"/>
          <w:u w:val="single"/>
        </w:rPr>
        <w:t>Noise Pollution</w:t>
      </w:r>
      <w:r w:rsidR="002B5BA0" w:rsidRPr="00787C06">
        <w:rPr>
          <w:rFonts w:asciiTheme="minorHAnsi" w:hAnsiTheme="minorHAnsi"/>
          <w:u w:val="single"/>
        </w:rPr>
        <w:t xml:space="preserve"> Reduction</w:t>
      </w:r>
    </w:p>
    <w:p w14:paraId="4CC2761F" w14:textId="5B3A7454" w:rsidR="007E7F92" w:rsidRPr="00787C06" w:rsidRDefault="007E7F92" w:rsidP="007E7F92">
      <w:pPr>
        <w:rPr>
          <w:rFonts w:asciiTheme="minorHAnsi" w:hAnsiTheme="minorHAnsi"/>
        </w:rPr>
      </w:pPr>
    </w:p>
    <w:p w14:paraId="7D419B81" w14:textId="770EA36B" w:rsidR="00060FF5" w:rsidRPr="00787C06" w:rsidRDefault="008648DF" w:rsidP="00060FF5">
      <w:pPr>
        <w:pStyle w:val="NormalWeb"/>
        <w:spacing w:before="0" w:beforeAutospacing="0" w:after="0" w:afterAutospacing="0"/>
        <w:rPr>
          <w:rFonts w:asciiTheme="minorHAnsi" w:hAnsiTheme="minorHAnsi"/>
        </w:rPr>
      </w:pPr>
      <w:r w:rsidRPr="00787C06">
        <w:rPr>
          <w:rFonts w:asciiTheme="minorHAnsi" w:hAnsiTheme="minorHAnsi"/>
        </w:rPr>
        <w:t xml:space="preserve">Defined as the increased intensities of sound, produced from various anthropogenic activities such as machinery, automobiles and the construction industry, noise pollution can result in unfavourable effects towards living organisms (Goines and Hagler, 2007; Zambrano-Monserrate et al., 2020). Furthermore, human-sourced noise pollution is reported to negatively affect wildlife by altering </w:t>
      </w:r>
      <w:r w:rsidR="00BE4BD9" w:rsidRPr="00787C06">
        <w:rPr>
          <w:rFonts w:asciiTheme="minorHAnsi" w:hAnsiTheme="minorHAnsi"/>
        </w:rPr>
        <w:t>the equilibriums of discovery and evasion between predators and prey in addition to negatively affecting invertebrates (Solan et al., 2016).</w:t>
      </w:r>
      <w:r w:rsidRPr="00787C06">
        <w:rPr>
          <w:rFonts w:asciiTheme="minorHAnsi" w:hAnsiTheme="minorHAnsi"/>
        </w:rPr>
        <w:t xml:space="preserve"> </w:t>
      </w:r>
      <w:r w:rsidR="00BE4BD9" w:rsidRPr="00787C06">
        <w:rPr>
          <w:rFonts w:asciiTheme="minorHAnsi" w:hAnsiTheme="minorHAnsi"/>
        </w:rPr>
        <w:t xml:space="preserve">Conversely, </w:t>
      </w:r>
      <w:r w:rsidR="001D6179" w:rsidRPr="00787C06">
        <w:rPr>
          <w:rFonts w:asciiTheme="minorHAnsi" w:hAnsiTheme="minorHAnsi"/>
        </w:rPr>
        <w:t xml:space="preserve">lockdown periods have authorised people to remain home, thus reducing financial pursuits and communication at global scales, leading to the overall reduction in noise levels in the majority of cities (Zambrano-Monserrate et al., 2020).  </w:t>
      </w:r>
      <w:r w:rsidR="00BE7E1F" w:rsidRPr="00787C06">
        <w:rPr>
          <w:rFonts w:asciiTheme="minorHAnsi" w:hAnsiTheme="minorHAnsi"/>
        </w:rPr>
        <w:t>Over lockdown episodes n</w:t>
      </w:r>
      <w:r w:rsidR="001D6179" w:rsidRPr="00787C06">
        <w:rPr>
          <w:rFonts w:asciiTheme="minorHAnsi" w:hAnsiTheme="minorHAnsi"/>
        </w:rPr>
        <w:t xml:space="preserve">oise levels in Delhi, India </w:t>
      </w:r>
      <w:proofErr w:type="gramStart"/>
      <w:r w:rsidR="001D6179" w:rsidRPr="00787C06">
        <w:rPr>
          <w:rFonts w:asciiTheme="minorHAnsi" w:hAnsiTheme="minorHAnsi"/>
        </w:rPr>
        <w:t>were</w:t>
      </w:r>
      <w:proofErr w:type="gramEnd"/>
      <w:r w:rsidR="001D6179" w:rsidRPr="00787C06">
        <w:rPr>
          <w:rFonts w:asciiTheme="minorHAnsi" w:hAnsiTheme="minorHAnsi"/>
        </w:rPr>
        <w:t xml:space="preserve"> observed to have reduced by </w:t>
      </w:r>
      <w:r w:rsidR="00BE7E1F" w:rsidRPr="00787C06">
        <w:rPr>
          <w:rFonts w:asciiTheme="minorHAnsi" w:hAnsiTheme="minorHAnsi"/>
        </w:rPr>
        <w:t>40-50% (</w:t>
      </w:r>
      <w:proofErr w:type="spellStart"/>
      <w:r w:rsidR="00BE7E1F" w:rsidRPr="00787C06">
        <w:rPr>
          <w:rFonts w:asciiTheme="minorHAnsi" w:hAnsiTheme="minorHAnsi"/>
        </w:rPr>
        <w:t>Somani</w:t>
      </w:r>
      <w:proofErr w:type="spellEnd"/>
      <w:r w:rsidR="00BE7E1F" w:rsidRPr="00787C06">
        <w:rPr>
          <w:rFonts w:asciiTheme="minorHAnsi" w:hAnsiTheme="minorHAnsi"/>
        </w:rPr>
        <w:t xml:space="preserve"> et al., 2020). As a result, inhabitants were then able to hear birdsongs, an instance not possible </w:t>
      </w:r>
      <w:r w:rsidR="00BE7E1F" w:rsidRPr="00787C06">
        <w:rPr>
          <w:rFonts w:asciiTheme="minorHAnsi" w:hAnsiTheme="minorHAnsi"/>
        </w:rPr>
        <w:lastRenderedPageBreak/>
        <w:t>beforehand (</w:t>
      </w:r>
      <w:proofErr w:type="spellStart"/>
      <w:r w:rsidR="00BE7E1F" w:rsidRPr="00787C06">
        <w:rPr>
          <w:rFonts w:asciiTheme="minorHAnsi" w:hAnsiTheme="minorHAnsi"/>
        </w:rPr>
        <w:t>Gandhiok</w:t>
      </w:r>
      <w:proofErr w:type="spellEnd"/>
      <w:r w:rsidR="00BE7E1F" w:rsidRPr="00787C06">
        <w:rPr>
          <w:rFonts w:asciiTheme="minorHAnsi" w:hAnsiTheme="minorHAnsi"/>
        </w:rPr>
        <w:t xml:space="preserve"> and Ibra, 2020). At the global scale, significantly fewer aircrafts and vehicles were </w:t>
      </w:r>
      <w:r w:rsidR="006A5ED3" w:rsidRPr="00787C06">
        <w:rPr>
          <w:rFonts w:asciiTheme="minorHAnsi" w:hAnsiTheme="minorHAnsi"/>
        </w:rPr>
        <w:t>flying</w:t>
      </w:r>
      <w:r w:rsidR="00BE7E1F" w:rsidRPr="00787C06">
        <w:rPr>
          <w:rFonts w:asciiTheme="minorHAnsi" w:hAnsiTheme="minorHAnsi"/>
        </w:rPr>
        <w:t xml:space="preserve"> as a result of aerial transport limitations,</w:t>
      </w:r>
      <w:r w:rsidR="006A5ED3" w:rsidRPr="00787C06">
        <w:rPr>
          <w:rFonts w:asciiTheme="minorHAnsi" w:hAnsiTheme="minorHAnsi"/>
        </w:rPr>
        <w:t xml:space="preserve"> which has overall contributed to lowering noise pollution levels. To contextualise, German commercial air travel was reduced by more than 90%, road-based traffic reduced by more than 50% and trains ran at a frequency of less than 25% of the customary rates (Sims, 2020). </w:t>
      </w:r>
      <w:r w:rsidR="002B5BA0" w:rsidRPr="00787C06">
        <w:rPr>
          <w:rFonts w:asciiTheme="minorHAnsi" w:hAnsiTheme="minorHAnsi"/>
        </w:rPr>
        <w:t>All in all, providing an opportunity for flora and fauna to recover from persistent human interaction.</w:t>
      </w:r>
      <w:r w:rsidR="00BE7E1F" w:rsidRPr="00787C06">
        <w:rPr>
          <w:rFonts w:asciiTheme="minorHAnsi" w:hAnsiTheme="minorHAnsi"/>
        </w:rPr>
        <w:t xml:space="preserve">   </w:t>
      </w:r>
      <w:r w:rsidR="001D6179" w:rsidRPr="00787C06">
        <w:rPr>
          <w:rFonts w:asciiTheme="minorHAnsi" w:hAnsiTheme="minorHAnsi"/>
        </w:rPr>
        <w:t xml:space="preserve"> </w:t>
      </w:r>
      <w:r w:rsidRPr="00787C06">
        <w:rPr>
          <w:rFonts w:asciiTheme="minorHAnsi" w:hAnsiTheme="minorHAnsi"/>
        </w:rPr>
        <w:t xml:space="preserve">  </w:t>
      </w:r>
    </w:p>
    <w:p w14:paraId="2EB179AF" w14:textId="77777777" w:rsidR="00060FF5" w:rsidRPr="00787C06" w:rsidRDefault="00060FF5" w:rsidP="00060FF5">
      <w:pPr>
        <w:pStyle w:val="NormalWeb"/>
        <w:spacing w:before="0" w:beforeAutospacing="0" w:after="0" w:afterAutospacing="0"/>
        <w:rPr>
          <w:rFonts w:asciiTheme="minorHAnsi" w:hAnsiTheme="minorHAnsi"/>
        </w:rPr>
      </w:pPr>
    </w:p>
    <w:p w14:paraId="22256020" w14:textId="150B2BF8" w:rsidR="00060FF5" w:rsidRPr="00787C06" w:rsidRDefault="002B5BA0" w:rsidP="00060FF5">
      <w:pPr>
        <w:pStyle w:val="NormalWeb"/>
        <w:spacing w:before="0" w:beforeAutospacing="0" w:after="0" w:afterAutospacing="0"/>
        <w:rPr>
          <w:rFonts w:asciiTheme="minorHAnsi" w:hAnsiTheme="minorHAnsi"/>
          <w:u w:val="single"/>
        </w:rPr>
      </w:pPr>
      <w:r w:rsidRPr="00787C06">
        <w:rPr>
          <w:rFonts w:asciiTheme="minorHAnsi" w:hAnsiTheme="minorHAnsi"/>
          <w:u w:val="single"/>
        </w:rPr>
        <w:t>Beach Pollution Reduction</w:t>
      </w:r>
    </w:p>
    <w:p w14:paraId="0EE581F2" w14:textId="77777777" w:rsidR="00060FF5" w:rsidRPr="00787C06" w:rsidRDefault="00060FF5" w:rsidP="00060FF5">
      <w:pPr>
        <w:rPr>
          <w:rFonts w:asciiTheme="minorHAnsi" w:hAnsiTheme="minorHAnsi"/>
        </w:rPr>
      </w:pPr>
    </w:p>
    <w:p w14:paraId="26DA98BD" w14:textId="4CA969AC" w:rsidR="00B0029A" w:rsidRPr="00787C06" w:rsidRDefault="00E77BD9" w:rsidP="007E7F92">
      <w:pPr>
        <w:rPr>
          <w:rFonts w:asciiTheme="minorHAnsi" w:hAnsiTheme="minorHAnsi"/>
        </w:rPr>
      </w:pPr>
      <w:r w:rsidRPr="00787C06">
        <w:rPr>
          <w:rFonts w:asciiTheme="minorHAnsi" w:hAnsiTheme="minorHAnsi"/>
        </w:rPr>
        <w:t xml:space="preserve">The lack of human presence has </w:t>
      </w:r>
      <w:r w:rsidR="000A4F86" w:rsidRPr="00787C06">
        <w:rPr>
          <w:rFonts w:asciiTheme="minorHAnsi" w:hAnsiTheme="minorHAnsi"/>
        </w:rPr>
        <w:t xml:space="preserve">led to general levels of pollution on beaches reducing significantly. Beaches along Egypt’s 3500km coastline epitomise </w:t>
      </w:r>
      <w:r w:rsidR="00F852DB" w:rsidRPr="00787C06">
        <w:rPr>
          <w:rFonts w:asciiTheme="minorHAnsi" w:hAnsiTheme="minorHAnsi"/>
        </w:rPr>
        <w:t>key environmental capital assets, their safety from overexploitation is paramount (</w:t>
      </w:r>
      <w:proofErr w:type="spellStart"/>
      <w:r w:rsidR="00F852DB" w:rsidRPr="00787C06">
        <w:rPr>
          <w:rFonts w:asciiTheme="minorHAnsi" w:hAnsiTheme="minorHAnsi"/>
        </w:rPr>
        <w:t>Masria</w:t>
      </w:r>
      <w:proofErr w:type="spellEnd"/>
      <w:r w:rsidR="00F852DB" w:rsidRPr="00787C06">
        <w:rPr>
          <w:rFonts w:asciiTheme="minorHAnsi" w:hAnsiTheme="minorHAnsi"/>
        </w:rPr>
        <w:t xml:space="preserve"> et al., 2014). Providing amenities like leisure, tourism and aggregate materials, certain Egyptian beaches experience inconsiderate human activity resulting in beach pollution (</w:t>
      </w:r>
      <w:proofErr w:type="spellStart"/>
      <w:r w:rsidR="000277A8" w:rsidRPr="00787C06">
        <w:rPr>
          <w:rFonts w:asciiTheme="minorHAnsi" w:hAnsiTheme="minorHAnsi"/>
        </w:rPr>
        <w:t>Partelow</w:t>
      </w:r>
      <w:proofErr w:type="spellEnd"/>
      <w:r w:rsidR="000277A8" w:rsidRPr="00787C06">
        <w:rPr>
          <w:rFonts w:asciiTheme="minorHAnsi" w:hAnsiTheme="minorHAnsi"/>
        </w:rPr>
        <w:t xml:space="preserve"> et al., 2015</w:t>
      </w:r>
      <w:r w:rsidR="00E91CCE" w:rsidRPr="00787C06">
        <w:rPr>
          <w:rFonts w:asciiTheme="minorHAnsi" w:hAnsiTheme="minorHAnsi"/>
        </w:rPr>
        <w:t xml:space="preserve">; </w:t>
      </w:r>
      <w:proofErr w:type="spellStart"/>
      <w:r w:rsidR="00F852DB" w:rsidRPr="00787C06">
        <w:rPr>
          <w:rFonts w:asciiTheme="minorHAnsi" w:hAnsiTheme="minorHAnsi"/>
        </w:rPr>
        <w:t>Lucrezi</w:t>
      </w:r>
      <w:proofErr w:type="spellEnd"/>
      <w:r w:rsidR="00F852DB" w:rsidRPr="00787C06">
        <w:rPr>
          <w:rFonts w:asciiTheme="minorHAnsi" w:hAnsiTheme="minorHAnsi"/>
        </w:rPr>
        <w:t xml:space="preserve"> et al., 2016; Zambrano-Monserrate et al., 2020). Beaches on the Egyptian North coast heavily benefitted from the lockdown periods upon the closure of public beach access routes and beach use</w:t>
      </w:r>
      <w:r w:rsidR="0043007E" w:rsidRPr="00787C06">
        <w:rPr>
          <w:rFonts w:asciiTheme="minorHAnsi" w:hAnsiTheme="minorHAnsi"/>
        </w:rPr>
        <w:t>, now appearing cleaner and with greater water clarity</w:t>
      </w:r>
      <w:r w:rsidR="00F852DB" w:rsidRPr="00787C06">
        <w:rPr>
          <w:rFonts w:asciiTheme="minorHAnsi" w:hAnsiTheme="minorHAnsi"/>
        </w:rPr>
        <w:t xml:space="preserve"> (Egypt Today, 2020a). </w:t>
      </w:r>
      <w:r w:rsidR="0043007E" w:rsidRPr="00787C06">
        <w:rPr>
          <w:rFonts w:asciiTheme="minorHAnsi" w:hAnsiTheme="minorHAnsi"/>
        </w:rPr>
        <w:t>Comparable observations</w:t>
      </w:r>
      <w:r w:rsidR="00F852DB" w:rsidRPr="00787C06">
        <w:rPr>
          <w:rFonts w:asciiTheme="minorHAnsi" w:hAnsiTheme="minorHAnsi"/>
        </w:rPr>
        <w:t xml:space="preserve"> </w:t>
      </w:r>
      <w:r w:rsidR="0043007E" w:rsidRPr="00787C06">
        <w:rPr>
          <w:rFonts w:asciiTheme="minorHAnsi" w:hAnsiTheme="minorHAnsi"/>
        </w:rPr>
        <w:t xml:space="preserve">were recorded at many other renowned beaches, for example, Salinas (Ecuador), Acapulco (Mexico) and Barcelona (Spain), where beaches appeared more sediment-nourished and with greater water clarity (Zambrano-Monserrate et al., 2020). </w:t>
      </w:r>
      <w:r w:rsidR="00927FC7" w:rsidRPr="00787C06">
        <w:rPr>
          <w:rFonts w:asciiTheme="minorHAnsi" w:hAnsiTheme="minorHAnsi"/>
        </w:rPr>
        <w:t>Observed reductions in beach-water pollution occurred in several areas of Bangladesh, Malaysia, Thailand, Maldives and Indonesia</w:t>
      </w:r>
      <w:r w:rsidR="00787C06" w:rsidRPr="00787C06">
        <w:rPr>
          <w:rFonts w:asciiTheme="minorHAnsi" w:hAnsiTheme="minorHAnsi"/>
        </w:rPr>
        <w:t xml:space="preserve">, where domestic and industrial levels of wastewater declined (Zambrano-Monserrate et al., 2020). </w:t>
      </w:r>
    </w:p>
    <w:p w14:paraId="52F9DD11" w14:textId="77777777" w:rsidR="000277A8" w:rsidRPr="00787C06" w:rsidRDefault="000277A8" w:rsidP="000277A8">
      <w:pPr>
        <w:rPr>
          <w:rFonts w:asciiTheme="minorHAnsi" w:hAnsiTheme="minorHAnsi"/>
          <w:u w:val="single"/>
        </w:rPr>
      </w:pPr>
    </w:p>
    <w:p w14:paraId="30BB3A13" w14:textId="5229E078" w:rsidR="00B0029A" w:rsidRPr="00787C06" w:rsidRDefault="00CB1AD5" w:rsidP="000277A8">
      <w:pPr>
        <w:rPr>
          <w:rFonts w:asciiTheme="minorHAnsi" w:hAnsiTheme="minorHAnsi"/>
          <w:u w:val="single"/>
        </w:rPr>
      </w:pPr>
      <w:r w:rsidRPr="00787C06">
        <w:rPr>
          <w:rFonts w:asciiTheme="minorHAnsi" w:hAnsiTheme="minorHAnsi"/>
          <w:u w:val="single"/>
        </w:rPr>
        <w:t>Water</w:t>
      </w:r>
      <w:r w:rsidR="000277A8" w:rsidRPr="00787C06">
        <w:rPr>
          <w:rFonts w:asciiTheme="minorHAnsi" w:hAnsiTheme="minorHAnsi"/>
          <w:u w:val="single"/>
        </w:rPr>
        <w:t xml:space="preserve"> Pollution Reduction</w:t>
      </w:r>
    </w:p>
    <w:p w14:paraId="7E1FF024" w14:textId="56A2AC17" w:rsidR="000277A8" w:rsidRPr="00787C06" w:rsidRDefault="000277A8" w:rsidP="000277A8">
      <w:pPr>
        <w:rPr>
          <w:rFonts w:asciiTheme="minorHAnsi" w:hAnsiTheme="minorHAnsi"/>
        </w:rPr>
      </w:pPr>
    </w:p>
    <w:p w14:paraId="510AA864" w14:textId="00747789" w:rsidR="00D91A2C" w:rsidRPr="00787C06" w:rsidRDefault="00BC497D" w:rsidP="000277A8">
      <w:pPr>
        <w:rPr>
          <w:rFonts w:asciiTheme="minorHAnsi" w:hAnsiTheme="minorHAnsi"/>
        </w:rPr>
      </w:pPr>
      <w:r w:rsidRPr="00787C06">
        <w:rPr>
          <w:rFonts w:asciiTheme="minorHAnsi" w:hAnsiTheme="minorHAnsi"/>
        </w:rPr>
        <w:t xml:space="preserve">Waterways in Egypt have </w:t>
      </w:r>
      <w:r w:rsidR="00215C01" w:rsidRPr="00787C06">
        <w:rPr>
          <w:rFonts w:asciiTheme="minorHAnsi" w:hAnsiTheme="minorHAnsi"/>
        </w:rPr>
        <w:t>experienced</w:t>
      </w:r>
      <w:r w:rsidRPr="00787C06">
        <w:rPr>
          <w:rFonts w:asciiTheme="minorHAnsi" w:hAnsiTheme="minorHAnsi"/>
        </w:rPr>
        <w:t xml:space="preserve"> h</w:t>
      </w:r>
      <w:r w:rsidR="00215C01" w:rsidRPr="00787C06">
        <w:rPr>
          <w:rFonts w:asciiTheme="minorHAnsi" w:hAnsiTheme="minorHAnsi"/>
        </w:rPr>
        <w:t>igh levels of</w:t>
      </w:r>
      <w:r w:rsidRPr="00787C06">
        <w:rPr>
          <w:rFonts w:asciiTheme="minorHAnsi" w:hAnsiTheme="minorHAnsi"/>
        </w:rPr>
        <w:t xml:space="preserve"> pollut</w:t>
      </w:r>
      <w:r w:rsidR="00215C01" w:rsidRPr="00787C06">
        <w:rPr>
          <w:rFonts w:asciiTheme="minorHAnsi" w:hAnsiTheme="minorHAnsi"/>
        </w:rPr>
        <w:t>ion via</w:t>
      </w:r>
      <w:r w:rsidRPr="00787C06">
        <w:rPr>
          <w:rFonts w:asciiTheme="minorHAnsi" w:hAnsiTheme="minorHAnsi"/>
        </w:rPr>
        <w:t xml:space="preserve"> the discharge of </w:t>
      </w:r>
      <w:r w:rsidR="00203F01" w:rsidRPr="00787C06">
        <w:rPr>
          <w:rFonts w:asciiTheme="minorHAnsi" w:hAnsiTheme="minorHAnsi"/>
        </w:rPr>
        <w:t xml:space="preserve">inadequately treated </w:t>
      </w:r>
      <w:r w:rsidRPr="00787C06">
        <w:rPr>
          <w:rFonts w:asciiTheme="minorHAnsi" w:hAnsiTheme="minorHAnsi"/>
        </w:rPr>
        <w:t>industrial and domestic wastewater</w:t>
      </w:r>
      <w:r w:rsidR="00203F01" w:rsidRPr="00787C06">
        <w:rPr>
          <w:rFonts w:asciiTheme="minorHAnsi" w:hAnsiTheme="minorHAnsi"/>
        </w:rPr>
        <w:t xml:space="preserve"> (Mostafa and Peters, 2016; Abdel-</w:t>
      </w:r>
      <w:proofErr w:type="spellStart"/>
      <w:r w:rsidR="00203F01" w:rsidRPr="00787C06">
        <w:rPr>
          <w:rFonts w:asciiTheme="minorHAnsi" w:hAnsiTheme="minorHAnsi"/>
        </w:rPr>
        <w:t>Satar</w:t>
      </w:r>
      <w:proofErr w:type="spellEnd"/>
      <w:r w:rsidR="00203F01" w:rsidRPr="00787C06">
        <w:rPr>
          <w:rFonts w:asciiTheme="minorHAnsi" w:hAnsiTheme="minorHAnsi"/>
        </w:rPr>
        <w:t xml:space="preserve"> et al., 2017).</w:t>
      </w:r>
      <w:r w:rsidR="00215C01" w:rsidRPr="00787C06">
        <w:rPr>
          <w:rFonts w:asciiTheme="minorHAnsi" w:hAnsiTheme="minorHAnsi"/>
        </w:rPr>
        <w:t xml:space="preserve"> </w:t>
      </w:r>
      <w:r w:rsidR="00C70B48" w:rsidRPr="00787C06">
        <w:rPr>
          <w:rFonts w:asciiTheme="minorHAnsi" w:hAnsiTheme="minorHAnsi"/>
        </w:rPr>
        <w:t>The River Nile supplies 65% of Egypt’s industrial water needs (Abdel-</w:t>
      </w:r>
      <w:proofErr w:type="spellStart"/>
      <w:r w:rsidR="00C70B48" w:rsidRPr="00787C06">
        <w:rPr>
          <w:rFonts w:asciiTheme="minorHAnsi" w:hAnsiTheme="minorHAnsi"/>
        </w:rPr>
        <w:t>Satar</w:t>
      </w:r>
      <w:proofErr w:type="spellEnd"/>
      <w:r w:rsidR="00C70B48" w:rsidRPr="00787C06">
        <w:rPr>
          <w:rFonts w:asciiTheme="minorHAnsi" w:hAnsiTheme="minorHAnsi"/>
        </w:rPr>
        <w:t xml:space="preserve"> et al., 2017) as such, during lockdowns,</w:t>
      </w:r>
      <w:r w:rsidR="00203F01" w:rsidRPr="00787C06">
        <w:rPr>
          <w:rFonts w:asciiTheme="minorHAnsi" w:hAnsiTheme="minorHAnsi"/>
        </w:rPr>
        <w:t xml:space="preserve"> </w:t>
      </w:r>
      <w:r w:rsidR="00C70B48" w:rsidRPr="00787C06">
        <w:rPr>
          <w:rFonts w:asciiTheme="minorHAnsi" w:hAnsiTheme="minorHAnsi"/>
        </w:rPr>
        <w:t xml:space="preserve">the Nile and two </w:t>
      </w:r>
      <w:r w:rsidR="00D07E5A" w:rsidRPr="00787C06">
        <w:rPr>
          <w:rFonts w:asciiTheme="minorHAnsi" w:hAnsiTheme="minorHAnsi"/>
        </w:rPr>
        <w:t>o</w:t>
      </w:r>
      <w:r w:rsidR="00C70B48" w:rsidRPr="00787C06">
        <w:rPr>
          <w:rFonts w:asciiTheme="minorHAnsi" w:hAnsiTheme="minorHAnsi"/>
        </w:rPr>
        <w:t>f its main tributaries are expected to vastly improve their water quality</w:t>
      </w:r>
      <w:r w:rsidR="00D07E5A" w:rsidRPr="00787C06">
        <w:rPr>
          <w:rFonts w:asciiTheme="minorHAnsi" w:hAnsiTheme="minorHAnsi"/>
        </w:rPr>
        <w:t>. This is a direct result of industries operating at lower capacities and not excreting wastewater overflow</w:t>
      </w:r>
      <w:r w:rsidR="00C70B48" w:rsidRPr="00787C06">
        <w:rPr>
          <w:rFonts w:asciiTheme="minorHAnsi" w:hAnsiTheme="minorHAnsi"/>
        </w:rPr>
        <w:t xml:space="preserve"> </w:t>
      </w:r>
      <w:r w:rsidR="00D07E5A" w:rsidRPr="00787C06">
        <w:rPr>
          <w:rFonts w:asciiTheme="minorHAnsi" w:hAnsiTheme="minorHAnsi"/>
        </w:rPr>
        <w:t xml:space="preserve">(CAMPAS, 2020). </w:t>
      </w:r>
      <w:r w:rsidR="00CB1AD5" w:rsidRPr="00787C06">
        <w:rPr>
          <w:rFonts w:asciiTheme="minorHAnsi" w:hAnsiTheme="minorHAnsi"/>
        </w:rPr>
        <w:t>The primary source of oil contamination in the river is attributed to the delays of visitor vessels, therefore the water quality of the Nile can be anticipated to improve (</w:t>
      </w:r>
      <w:proofErr w:type="spellStart"/>
      <w:r w:rsidR="00CB1AD5" w:rsidRPr="00787C06">
        <w:rPr>
          <w:rFonts w:asciiTheme="minorHAnsi" w:hAnsiTheme="minorHAnsi"/>
        </w:rPr>
        <w:t>Shara</w:t>
      </w:r>
      <w:proofErr w:type="spellEnd"/>
      <w:r w:rsidR="00CB1AD5" w:rsidRPr="00787C06">
        <w:rPr>
          <w:rFonts w:asciiTheme="minorHAnsi" w:hAnsiTheme="minorHAnsi"/>
        </w:rPr>
        <w:t xml:space="preserve"> and </w:t>
      </w:r>
      <w:proofErr w:type="spellStart"/>
      <w:r w:rsidR="00CB1AD5" w:rsidRPr="00787C06">
        <w:rPr>
          <w:rFonts w:asciiTheme="minorHAnsi" w:hAnsiTheme="minorHAnsi"/>
        </w:rPr>
        <w:t>Moustafa</w:t>
      </w:r>
      <w:proofErr w:type="spellEnd"/>
      <w:r w:rsidR="00CB1AD5" w:rsidRPr="00787C06">
        <w:rPr>
          <w:rFonts w:asciiTheme="minorHAnsi" w:hAnsiTheme="minorHAnsi"/>
        </w:rPr>
        <w:t xml:space="preserve">, 2009). </w:t>
      </w:r>
      <w:r w:rsidR="00D07BFD" w:rsidRPr="00787C06">
        <w:rPr>
          <w:rFonts w:asciiTheme="minorHAnsi" w:hAnsiTheme="minorHAnsi"/>
        </w:rPr>
        <w:t xml:space="preserve">Water pollution in the Mediterranean Sea was </w:t>
      </w:r>
      <w:r w:rsidR="00F57343" w:rsidRPr="00787C06">
        <w:rPr>
          <w:rFonts w:asciiTheme="minorHAnsi" w:hAnsiTheme="minorHAnsi"/>
        </w:rPr>
        <w:t>predicted</w:t>
      </w:r>
      <w:r w:rsidR="00D07BFD" w:rsidRPr="00787C06">
        <w:rPr>
          <w:rFonts w:asciiTheme="minorHAnsi" w:hAnsiTheme="minorHAnsi"/>
        </w:rPr>
        <w:t xml:space="preserve"> to decline due to reduced activity in the Nile basin. Main shipping routes saw fewer vessels in the basin, </w:t>
      </w:r>
      <w:r w:rsidR="00A96E34" w:rsidRPr="00787C06">
        <w:rPr>
          <w:rFonts w:asciiTheme="minorHAnsi" w:hAnsiTheme="minorHAnsi"/>
        </w:rPr>
        <w:t xml:space="preserve">with </w:t>
      </w:r>
      <w:r w:rsidR="00D07BFD" w:rsidRPr="00787C06">
        <w:rPr>
          <w:rFonts w:asciiTheme="minorHAnsi" w:hAnsiTheme="minorHAnsi"/>
        </w:rPr>
        <w:t xml:space="preserve">a 15% decline in income </w:t>
      </w:r>
      <w:r w:rsidR="00A96E34" w:rsidRPr="00787C06">
        <w:rPr>
          <w:rFonts w:asciiTheme="minorHAnsi" w:hAnsiTheme="minorHAnsi"/>
        </w:rPr>
        <w:t>at the Suez Canal throughout the initial lockdown</w:t>
      </w:r>
      <w:r w:rsidR="00D07BFD" w:rsidRPr="00787C06">
        <w:rPr>
          <w:rFonts w:asciiTheme="minorHAnsi" w:hAnsiTheme="minorHAnsi"/>
        </w:rPr>
        <w:t xml:space="preserve"> </w:t>
      </w:r>
      <w:r w:rsidR="00A96E34" w:rsidRPr="00787C06">
        <w:rPr>
          <w:rFonts w:asciiTheme="minorHAnsi" w:hAnsiTheme="minorHAnsi"/>
        </w:rPr>
        <w:t>(</w:t>
      </w:r>
      <w:proofErr w:type="spellStart"/>
      <w:r w:rsidR="00A96E34" w:rsidRPr="00787C06">
        <w:rPr>
          <w:rFonts w:asciiTheme="minorHAnsi" w:hAnsiTheme="minorHAnsi"/>
        </w:rPr>
        <w:t>Breisinger</w:t>
      </w:r>
      <w:proofErr w:type="spellEnd"/>
      <w:r w:rsidR="00A96E34" w:rsidRPr="00787C06">
        <w:rPr>
          <w:rFonts w:asciiTheme="minorHAnsi" w:hAnsiTheme="minorHAnsi"/>
        </w:rPr>
        <w:t xml:space="preserve"> et al., 2020). </w:t>
      </w:r>
    </w:p>
    <w:p w14:paraId="6F3713D3" w14:textId="77777777" w:rsidR="00D91A2C" w:rsidRPr="00787C06" w:rsidRDefault="00D91A2C" w:rsidP="000277A8">
      <w:pPr>
        <w:rPr>
          <w:rFonts w:asciiTheme="minorHAnsi" w:hAnsiTheme="minorHAnsi"/>
        </w:rPr>
      </w:pPr>
    </w:p>
    <w:p w14:paraId="55A62CBC" w14:textId="2B96653B" w:rsidR="000277A8" w:rsidRPr="00787C06" w:rsidRDefault="00340A42" w:rsidP="000277A8">
      <w:pPr>
        <w:rPr>
          <w:rFonts w:asciiTheme="minorHAnsi" w:hAnsiTheme="minorHAnsi"/>
        </w:rPr>
      </w:pPr>
      <w:r w:rsidRPr="00787C06">
        <w:rPr>
          <w:rFonts w:asciiTheme="minorHAnsi" w:hAnsiTheme="minorHAnsi"/>
        </w:rPr>
        <w:t xml:space="preserve">In developing countries like India and Bangladesh, water pollution is commonplace; household and industrial waste are discarded into waterways, more specifically rivers (Islam and Azam, 2015; Islam and Huda, 2016; </w:t>
      </w:r>
      <w:proofErr w:type="spellStart"/>
      <w:r w:rsidRPr="00787C06">
        <w:rPr>
          <w:rFonts w:asciiTheme="minorHAnsi" w:hAnsiTheme="minorHAnsi"/>
        </w:rPr>
        <w:t>Bodrud-Doza</w:t>
      </w:r>
      <w:proofErr w:type="spellEnd"/>
      <w:r w:rsidRPr="00787C06">
        <w:rPr>
          <w:rFonts w:asciiTheme="minorHAnsi" w:hAnsiTheme="minorHAnsi"/>
        </w:rPr>
        <w:t xml:space="preserve"> et al., 2020; </w:t>
      </w:r>
      <w:proofErr w:type="spellStart"/>
      <w:r w:rsidRPr="00787C06">
        <w:rPr>
          <w:rFonts w:asciiTheme="minorHAnsi" w:hAnsiTheme="minorHAnsi"/>
        </w:rPr>
        <w:t>Yunus</w:t>
      </w:r>
      <w:proofErr w:type="spellEnd"/>
      <w:r w:rsidRPr="00787C06">
        <w:rPr>
          <w:rFonts w:asciiTheme="minorHAnsi" w:hAnsiTheme="minorHAnsi"/>
        </w:rPr>
        <w:t xml:space="preserve"> et al., 2020). Nationwide lockdowns saw key industrial pollution sources dramatically decreasing or outright stopping, resulting in the decline of waterways’ pollution (</w:t>
      </w:r>
      <w:proofErr w:type="spellStart"/>
      <w:r w:rsidRPr="00787C06">
        <w:rPr>
          <w:rFonts w:asciiTheme="minorHAnsi" w:hAnsiTheme="minorHAnsi"/>
        </w:rPr>
        <w:t>Yunus</w:t>
      </w:r>
      <w:proofErr w:type="spellEnd"/>
      <w:r w:rsidRPr="00787C06">
        <w:rPr>
          <w:rFonts w:asciiTheme="minorHAnsi" w:hAnsiTheme="minorHAnsi"/>
        </w:rPr>
        <w:t xml:space="preserve"> et al., 2020). The rivers Ganga and Yamuna attained water purity levels at the acceptable limit (Singhal and </w:t>
      </w:r>
      <w:proofErr w:type="spellStart"/>
      <w:r w:rsidRPr="00787C06">
        <w:rPr>
          <w:rFonts w:asciiTheme="minorHAnsi" w:hAnsiTheme="minorHAnsi"/>
        </w:rPr>
        <w:t>Matto</w:t>
      </w:r>
      <w:proofErr w:type="spellEnd"/>
      <w:r w:rsidRPr="00787C06">
        <w:rPr>
          <w:rFonts w:asciiTheme="minorHAnsi" w:hAnsiTheme="minorHAnsi"/>
        </w:rPr>
        <w:t xml:space="preserve">, 2020). Elsewhere, </w:t>
      </w:r>
      <w:r w:rsidR="00F57343" w:rsidRPr="00787C06">
        <w:rPr>
          <w:rFonts w:asciiTheme="minorHAnsi" w:hAnsiTheme="minorHAnsi"/>
        </w:rPr>
        <w:t>upon the prohibition of public congregation</w:t>
      </w:r>
      <w:r w:rsidR="00927FC7" w:rsidRPr="00787C06">
        <w:rPr>
          <w:rFonts w:asciiTheme="minorHAnsi" w:hAnsiTheme="minorHAnsi"/>
        </w:rPr>
        <w:t>s</w:t>
      </w:r>
      <w:r w:rsidR="00F57343" w:rsidRPr="00787C06">
        <w:rPr>
          <w:rFonts w:asciiTheme="minorHAnsi" w:hAnsiTheme="minorHAnsi"/>
        </w:rPr>
        <w:t>, declined tourist numbers and fewer water events</w:t>
      </w:r>
      <w:r w:rsidR="00927FC7" w:rsidRPr="00787C06">
        <w:rPr>
          <w:rFonts w:asciiTheme="minorHAnsi" w:hAnsiTheme="minorHAnsi"/>
        </w:rPr>
        <w:t xml:space="preserve">, </w:t>
      </w:r>
      <w:r w:rsidR="00F57343" w:rsidRPr="00787C06">
        <w:rPr>
          <w:rFonts w:asciiTheme="minorHAnsi" w:hAnsiTheme="minorHAnsi"/>
        </w:rPr>
        <w:t xml:space="preserve">water </w:t>
      </w:r>
      <w:r w:rsidR="00927FC7" w:rsidRPr="00787C06">
        <w:rPr>
          <w:rFonts w:asciiTheme="minorHAnsi" w:hAnsiTheme="minorHAnsi"/>
        </w:rPr>
        <w:t>pollution</w:t>
      </w:r>
      <w:r w:rsidR="00F57343" w:rsidRPr="00787C06">
        <w:rPr>
          <w:rFonts w:asciiTheme="minorHAnsi" w:hAnsiTheme="minorHAnsi"/>
        </w:rPr>
        <w:t xml:space="preserve"> in </w:t>
      </w:r>
      <w:r w:rsidR="00927FC7" w:rsidRPr="00787C06">
        <w:rPr>
          <w:rFonts w:asciiTheme="minorHAnsi" w:hAnsiTheme="minorHAnsi"/>
        </w:rPr>
        <w:t xml:space="preserve">countless locations reached all-time low levels, such as the Grand Canal of Italy (Zambrano-Monserrate et al., 2020).  </w:t>
      </w:r>
      <w:r w:rsidR="00F57343" w:rsidRPr="00787C06">
        <w:rPr>
          <w:rFonts w:asciiTheme="minorHAnsi" w:hAnsiTheme="minorHAnsi"/>
        </w:rPr>
        <w:t xml:space="preserve"> </w:t>
      </w:r>
      <w:r w:rsidRPr="00787C06">
        <w:rPr>
          <w:rFonts w:asciiTheme="minorHAnsi" w:hAnsiTheme="minorHAnsi"/>
        </w:rPr>
        <w:t xml:space="preserve"> </w:t>
      </w:r>
    </w:p>
    <w:p w14:paraId="29E47C0B" w14:textId="0A607027" w:rsidR="007E7F92" w:rsidRPr="00787C06" w:rsidRDefault="007E7F92" w:rsidP="00787C06">
      <w:pPr>
        <w:pStyle w:val="Heading1"/>
      </w:pPr>
      <w:bookmarkStart w:id="6" w:name="_Toc66899690"/>
      <w:r w:rsidRPr="00787C06">
        <w:lastRenderedPageBreak/>
        <w:t>Negative Environmental Impacts</w:t>
      </w:r>
      <w:bookmarkEnd w:id="6"/>
      <w:r w:rsidRPr="00787C06">
        <w:t xml:space="preserve"> </w:t>
      </w:r>
    </w:p>
    <w:p w14:paraId="61F6E816" w14:textId="5832843C" w:rsidR="007E7F92" w:rsidRDefault="007E7F92" w:rsidP="007E7F92"/>
    <w:p w14:paraId="2507CF62" w14:textId="2F8FD60B" w:rsidR="007E7F92" w:rsidRPr="00AD32DE" w:rsidRDefault="00AD32DE" w:rsidP="007E7F92">
      <w:pPr>
        <w:rPr>
          <w:rFonts w:asciiTheme="minorHAnsi" w:hAnsiTheme="minorHAnsi"/>
          <w:u w:val="single"/>
        </w:rPr>
      </w:pPr>
      <w:r w:rsidRPr="00AD32DE">
        <w:rPr>
          <w:rFonts w:asciiTheme="minorHAnsi" w:hAnsiTheme="minorHAnsi"/>
          <w:u w:val="single"/>
        </w:rPr>
        <w:t>Increased Waste Generation</w:t>
      </w:r>
    </w:p>
    <w:p w14:paraId="51A87563" w14:textId="3C1330F3" w:rsidR="007E7F92" w:rsidRPr="00AD32DE" w:rsidRDefault="007E7F92" w:rsidP="007E7F92">
      <w:pPr>
        <w:rPr>
          <w:rFonts w:asciiTheme="minorHAnsi" w:hAnsiTheme="minorHAnsi"/>
        </w:rPr>
      </w:pPr>
    </w:p>
    <w:p w14:paraId="5DE6397E" w14:textId="7B54C72A" w:rsidR="00AF0AF6" w:rsidRDefault="00844C23" w:rsidP="007E7F92">
      <w:pPr>
        <w:rPr>
          <w:rFonts w:asciiTheme="minorHAnsi" w:hAnsiTheme="minorHAnsi"/>
        </w:rPr>
      </w:pPr>
      <w:r>
        <w:rPr>
          <w:rFonts w:asciiTheme="minorHAnsi" w:hAnsiTheme="minorHAnsi"/>
        </w:rPr>
        <w:t xml:space="preserve">Global food consumption has increased since the advent of the COVID-19 pandemic and the subsequent lockdown measures. The result is a growth in the demand for food and the production of organic solid waste (Mostafa et al., 2021). This growth of civic waste (organic and inorganic) production encompasses both direct and indirect effects on natural environments; air, water and soil contamination (Islam et al., 2016). The worldwide government mandated lockdown measures </w:t>
      </w:r>
      <w:r w:rsidR="007A1290">
        <w:rPr>
          <w:rFonts w:asciiTheme="minorHAnsi" w:hAnsiTheme="minorHAnsi"/>
        </w:rPr>
        <w:t>founded an increasing demand towards online grocery shopping and home delivery. The resulting knock-on effect is that household waste quantities from packaging material has increased (</w:t>
      </w:r>
      <w:proofErr w:type="spellStart"/>
      <w:r w:rsidR="007A1290">
        <w:rPr>
          <w:rFonts w:asciiTheme="minorHAnsi" w:hAnsiTheme="minorHAnsi"/>
        </w:rPr>
        <w:t>Somani</w:t>
      </w:r>
      <w:proofErr w:type="spellEnd"/>
      <w:r w:rsidR="007A1290">
        <w:rPr>
          <w:rFonts w:asciiTheme="minorHAnsi" w:hAnsiTheme="minorHAnsi"/>
        </w:rPr>
        <w:t xml:space="preserve"> et al., 2020; Zambrano-Monserrate et al., 2020). Recycling this waste is the widely accepted method of inhibiting pollution, saving energy and preserving natural resources (Ma et al., 2019). However, several countries, including the USA, deferred waste recycling actions in order to minimise the risk of transmitting COVID-19 based on the apprehension of diffusing the disease throughout recycling amenities (</w:t>
      </w:r>
      <w:proofErr w:type="spellStart"/>
      <w:r w:rsidR="007A1290">
        <w:rPr>
          <w:rFonts w:asciiTheme="minorHAnsi" w:hAnsiTheme="minorHAnsi"/>
        </w:rPr>
        <w:t>Somani</w:t>
      </w:r>
      <w:proofErr w:type="spellEnd"/>
      <w:r w:rsidR="007A1290">
        <w:rPr>
          <w:rFonts w:asciiTheme="minorHAnsi" w:hAnsiTheme="minorHAnsi"/>
        </w:rPr>
        <w:t xml:space="preserve"> et al., 2020). </w:t>
      </w:r>
      <w:r w:rsidR="00AF0AF6">
        <w:rPr>
          <w:rFonts w:asciiTheme="minorHAnsi" w:hAnsiTheme="minorHAnsi"/>
        </w:rPr>
        <w:t xml:space="preserve">In Europe, </w:t>
      </w:r>
      <w:r w:rsidR="00E44103">
        <w:rPr>
          <w:rFonts w:asciiTheme="minorHAnsi" w:hAnsiTheme="minorHAnsi"/>
        </w:rPr>
        <w:t>p</w:t>
      </w:r>
      <w:r w:rsidR="00AF0AF6">
        <w:rPr>
          <w:rFonts w:asciiTheme="minorHAnsi" w:hAnsiTheme="minorHAnsi"/>
        </w:rPr>
        <w:t>articular</w:t>
      </w:r>
      <w:r w:rsidR="00E44103">
        <w:rPr>
          <w:rFonts w:asciiTheme="minorHAnsi" w:hAnsiTheme="minorHAnsi"/>
        </w:rPr>
        <w:t>ly</w:t>
      </w:r>
      <w:r w:rsidR="00AF0AF6">
        <w:rPr>
          <w:rFonts w:asciiTheme="minorHAnsi" w:hAnsiTheme="minorHAnsi"/>
        </w:rPr>
        <w:t xml:space="preserve"> Italy forbade diseased individuals from categorising their waste items into recycling (Zambrano-Monserrate et al., 2020). The overall outcome was the disturbance of the usual waste management practices, waste salvage and recycling endeavours; causing greater rates of landfilling and the seepage of pollutants into the environment (Islam and </w:t>
      </w:r>
      <w:proofErr w:type="spellStart"/>
      <w:r w:rsidR="00AF0AF6">
        <w:rPr>
          <w:rFonts w:asciiTheme="minorHAnsi" w:hAnsiTheme="minorHAnsi"/>
        </w:rPr>
        <w:t>Rume</w:t>
      </w:r>
      <w:proofErr w:type="spellEnd"/>
      <w:r w:rsidR="00AF0AF6">
        <w:rPr>
          <w:rFonts w:asciiTheme="minorHAnsi" w:hAnsiTheme="minorHAnsi"/>
        </w:rPr>
        <w:t>, 2020).</w:t>
      </w:r>
      <w:r w:rsidR="00E44103">
        <w:rPr>
          <w:rFonts w:asciiTheme="minorHAnsi" w:hAnsiTheme="minorHAnsi"/>
        </w:rPr>
        <w:t xml:space="preserve"> In short, the production of waste (organic and inorganic) accompanies a diverse array of environmental impacts, pertaining to; “soil erosion, deforestation, air and water pollution” (Mourad, 2016; </w:t>
      </w:r>
      <w:proofErr w:type="spellStart"/>
      <w:r w:rsidR="00E44103">
        <w:rPr>
          <w:rFonts w:asciiTheme="minorHAnsi" w:hAnsiTheme="minorHAnsi"/>
        </w:rPr>
        <w:t>Schanes</w:t>
      </w:r>
      <w:proofErr w:type="spellEnd"/>
      <w:r w:rsidR="00E44103">
        <w:rPr>
          <w:rFonts w:asciiTheme="minorHAnsi" w:hAnsiTheme="minorHAnsi"/>
        </w:rPr>
        <w:t xml:space="preserve"> et al., 2018). </w:t>
      </w:r>
    </w:p>
    <w:p w14:paraId="64398939" w14:textId="77777777" w:rsidR="00AF0AF6" w:rsidRDefault="00AF0AF6" w:rsidP="007E7F92">
      <w:pPr>
        <w:rPr>
          <w:rFonts w:asciiTheme="minorHAnsi" w:hAnsiTheme="minorHAnsi"/>
        </w:rPr>
      </w:pPr>
    </w:p>
    <w:p w14:paraId="0377D5DC" w14:textId="5D4E875E" w:rsidR="00AF0AF6" w:rsidRPr="006A0FF1" w:rsidRDefault="006A0FF1" w:rsidP="007E7F92">
      <w:pPr>
        <w:rPr>
          <w:rFonts w:asciiTheme="minorHAnsi" w:hAnsiTheme="minorHAnsi"/>
          <w:u w:val="single"/>
        </w:rPr>
      </w:pPr>
      <w:r w:rsidRPr="006A0FF1">
        <w:rPr>
          <w:rFonts w:asciiTheme="minorHAnsi" w:hAnsiTheme="minorHAnsi"/>
          <w:u w:val="single"/>
        </w:rPr>
        <w:t>Increased Medical Waste</w:t>
      </w:r>
      <w:r w:rsidR="00163B1F">
        <w:rPr>
          <w:rFonts w:asciiTheme="minorHAnsi" w:hAnsiTheme="minorHAnsi"/>
          <w:u w:val="single"/>
        </w:rPr>
        <w:t xml:space="preserve"> and Plastic Pollution</w:t>
      </w:r>
    </w:p>
    <w:p w14:paraId="1C4892A5" w14:textId="77777777" w:rsidR="006A0FF1" w:rsidRDefault="00AF0AF6" w:rsidP="007E7F92">
      <w:pPr>
        <w:rPr>
          <w:rFonts w:asciiTheme="minorHAnsi" w:hAnsiTheme="minorHAnsi"/>
        </w:rPr>
      </w:pPr>
      <w:r>
        <w:rPr>
          <w:rFonts w:asciiTheme="minorHAnsi" w:hAnsiTheme="minorHAnsi"/>
        </w:rPr>
        <w:t xml:space="preserve">   </w:t>
      </w:r>
      <w:r w:rsidR="007A1290">
        <w:rPr>
          <w:rFonts w:asciiTheme="minorHAnsi" w:hAnsiTheme="minorHAnsi"/>
        </w:rPr>
        <w:t xml:space="preserve">    </w:t>
      </w:r>
      <w:r w:rsidR="00844C23">
        <w:rPr>
          <w:rFonts w:asciiTheme="minorHAnsi" w:hAnsiTheme="minorHAnsi"/>
        </w:rPr>
        <w:t xml:space="preserve">  </w:t>
      </w:r>
    </w:p>
    <w:p w14:paraId="31CB6934" w14:textId="3B085F80" w:rsidR="00BC2C88" w:rsidRPr="00BC2C88" w:rsidRDefault="006A0FF1" w:rsidP="00BC2C88">
      <w:pPr>
        <w:rPr>
          <w:rFonts w:asciiTheme="minorHAnsi" w:hAnsiTheme="minorHAnsi"/>
        </w:rPr>
      </w:pPr>
      <w:r>
        <w:rPr>
          <w:rFonts w:asciiTheme="minorHAnsi" w:hAnsiTheme="minorHAnsi"/>
        </w:rPr>
        <w:t>In order to dispose of PPE and other medical waste the duty falls to the accountability of the PPE wearer (Luan and Ching, 2020). Among many developed nations, one in particular that has experienced sudden surges in PPE ending up as litter is the USA (</w:t>
      </w:r>
      <w:proofErr w:type="spellStart"/>
      <w:r>
        <w:rPr>
          <w:rFonts w:asciiTheme="minorHAnsi" w:hAnsiTheme="minorHAnsi"/>
        </w:rPr>
        <w:t>Calma</w:t>
      </w:r>
      <w:proofErr w:type="spellEnd"/>
      <w:r>
        <w:rPr>
          <w:rFonts w:asciiTheme="minorHAnsi" w:hAnsiTheme="minorHAnsi"/>
        </w:rPr>
        <w:t xml:space="preserve">, 2020). The abrupt global increase in the total of litter produced as PPE items is attributed to becoming a large issue </w:t>
      </w:r>
      <w:r w:rsidR="00555038">
        <w:rPr>
          <w:rFonts w:asciiTheme="minorHAnsi" w:hAnsiTheme="minorHAnsi"/>
        </w:rPr>
        <w:t>(Bhat et al</w:t>
      </w:r>
      <w:r>
        <w:rPr>
          <w:rFonts w:asciiTheme="minorHAnsi" w:hAnsiTheme="minorHAnsi"/>
        </w:rPr>
        <w:t>.</w:t>
      </w:r>
      <w:r w:rsidR="00555038">
        <w:rPr>
          <w:rFonts w:asciiTheme="minorHAnsi" w:hAnsiTheme="minorHAnsi"/>
        </w:rPr>
        <w:t>, 2021).</w:t>
      </w:r>
      <w:r>
        <w:rPr>
          <w:rFonts w:asciiTheme="minorHAnsi" w:hAnsiTheme="minorHAnsi"/>
        </w:rPr>
        <w:t xml:space="preserve"> Such an issue</w:t>
      </w:r>
      <w:r w:rsidRPr="00BC2C88">
        <w:rPr>
          <w:rFonts w:asciiTheme="minorHAnsi" w:hAnsiTheme="minorHAnsi"/>
        </w:rPr>
        <w:t xml:space="preserve">, that PPE items may be erroneously identified as food items to </w:t>
      </w:r>
      <w:r w:rsidR="00555038" w:rsidRPr="00BC2C88">
        <w:rPr>
          <w:rFonts w:asciiTheme="minorHAnsi" w:hAnsiTheme="minorHAnsi"/>
        </w:rPr>
        <w:t>fauna</w:t>
      </w:r>
      <w:r w:rsidR="00FA4A91" w:rsidRPr="00BC2C88">
        <w:rPr>
          <w:rFonts w:asciiTheme="minorHAnsi" w:hAnsiTheme="minorHAnsi"/>
        </w:rPr>
        <w:t xml:space="preserve"> (</w:t>
      </w:r>
      <w:proofErr w:type="spellStart"/>
      <w:r w:rsidR="00FA4A91" w:rsidRPr="00BC2C88">
        <w:rPr>
          <w:rFonts w:asciiTheme="minorHAnsi" w:hAnsiTheme="minorHAnsi"/>
        </w:rPr>
        <w:t>Hellewell</w:t>
      </w:r>
      <w:proofErr w:type="spellEnd"/>
      <w:r w:rsidR="00FA4A91" w:rsidRPr="00BC2C88">
        <w:rPr>
          <w:rFonts w:asciiTheme="minorHAnsi" w:hAnsiTheme="minorHAnsi"/>
        </w:rPr>
        <w:t xml:space="preserve"> et al., 2020)</w:t>
      </w:r>
      <w:r w:rsidRPr="00BC2C88">
        <w:rPr>
          <w:rFonts w:asciiTheme="minorHAnsi" w:hAnsiTheme="minorHAnsi"/>
        </w:rPr>
        <w:t>.</w:t>
      </w:r>
      <w:r w:rsidR="008C1F1D" w:rsidRPr="00BC2C88">
        <w:rPr>
          <w:rFonts w:asciiTheme="minorHAnsi" w:hAnsiTheme="minorHAnsi"/>
        </w:rPr>
        <w:t xml:space="preserve"> </w:t>
      </w:r>
      <w:r w:rsidR="00BC2C88" w:rsidRPr="00BC2C88">
        <w:rPr>
          <w:rFonts w:asciiTheme="minorHAnsi" w:hAnsiTheme="minorHAnsi"/>
          <w:color w:val="2E2E2E"/>
        </w:rPr>
        <w:t xml:space="preserve">Improper discarding of disposable gloves and masks, and other plastic objects, have been attributed to littering in several public places in several countries </w:t>
      </w:r>
      <w:r w:rsidR="00BC2C88">
        <w:rPr>
          <w:rFonts w:asciiTheme="minorHAnsi" w:hAnsiTheme="minorHAnsi"/>
          <w:color w:val="2E2E2E"/>
        </w:rPr>
        <w:t>(</w:t>
      </w:r>
      <w:proofErr w:type="spellStart"/>
      <w:r w:rsidR="00BC2C88">
        <w:rPr>
          <w:rFonts w:asciiTheme="minorHAnsi" w:hAnsiTheme="minorHAnsi"/>
          <w:color w:val="2E2E2E"/>
        </w:rPr>
        <w:t>Patrício</w:t>
      </w:r>
      <w:proofErr w:type="spellEnd"/>
      <w:r w:rsidR="00BC2C88">
        <w:rPr>
          <w:rFonts w:asciiTheme="minorHAnsi" w:hAnsiTheme="minorHAnsi"/>
          <w:color w:val="2E2E2E"/>
        </w:rPr>
        <w:t xml:space="preserve"> Silva et al., 2021)</w:t>
      </w:r>
      <w:r w:rsidR="00BC2C88" w:rsidRPr="00BC2C88">
        <w:rPr>
          <w:rFonts w:asciiTheme="minorHAnsi" w:hAnsiTheme="minorHAnsi"/>
          <w:color w:val="2E2E2E"/>
        </w:rPr>
        <w:t>.</w:t>
      </w:r>
    </w:p>
    <w:p w14:paraId="162543EE" w14:textId="638FBBF1" w:rsidR="00470D56" w:rsidRPr="00BC2C88" w:rsidRDefault="00470D56" w:rsidP="00775E84">
      <w:pPr>
        <w:rPr>
          <w:rFonts w:asciiTheme="minorHAnsi" w:hAnsiTheme="minorHAnsi"/>
        </w:rPr>
      </w:pPr>
    </w:p>
    <w:p w14:paraId="60FA975D" w14:textId="77777777" w:rsidR="00163B1F" w:rsidRDefault="00163B1F" w:rsidP="00775E84">
      <w:pPr>
        <w:rPr>
          <w:rFonts w:asciiTheme="minorHAnsi" w:hAnsiTheme="minorHAnsi"/>
        </w:rPr>
      </w:pPr>
    </w:p>
    <w:p w14:paraId="6D902089" w14:textId="0BD2EEA4" w:rsidR="00775E84" w:rsidRDefault="00470D56" w:rsidP="00775E84">
      <w:pPr>
        <w:rPr>
          <w:rFonts w:asciiTheme="minorHAnsi" w:hAnsiTheme="minorHAnsi"/>
        </w:rPr>
      </w:pPr>
      <w:r>
        <w:rPr>
          <w:rFonts w:asciiTheme="minorHAnsi" w:hAnsiTheme="minorHAnsi"/>
        </w:rPr>
        <w:t xml:space="preserve">Unregulated plastic waste poses major concerns and subsequent implications to natural ecosystems. Issues relating to healthy natural environments have received fewer considerations from government bodies, the scientific community and the public. </w:t>
      </w:r>
      <w:r w:rsidR="008C1F1D">
        <w:rPr>
          <w:rFonts w:asciiTheme="minorHAnsi" w:hAnsiTheme="minorHAnsi"/>
        </w:rPr>
        <w:t>The abandonment of national agreements on restricted single-use plastics have enabled the use of more plastic products (</w:t>
      </w:r>
      <w:proofErr w:type="spellStart"/>
      <w:r w:rsidR="008C1F1D">
        <w:rPr>
          <w:rFonts w:asciiTheme="minorHAnsi" w:hAnsiTheme="minorHAnsi"/>
        </w:rPr>
        <w:t>Patrício</w:t>
      </w:r>
      <w:proofErr w:type="spellEnd"/>
      <w:r w:rsidR="008C1F1D">
        <w:rPr>
          <w:rFonts w:asciiTheme="minorHAnsi" w:hAnsiTheme="minorHAnsi"/>
        </w:rPr>
        <w:t xml:space="preserve"> Silva et al., 2020). </w:t>
      </w:r>
      <w:r w:rsidR="00775E84">
        <w:rPr>
          <w:rFonts w:asciiTheme="minorHAnsi" w:hAnsiTheme="minorHAnsi"/>
        </w:rPr>
        <w:t>The waste management industry as a whole halted the opportunity to revoke disposable plastic bag bans, despite the fact that single-use plastic items can still act as a vector for COVID-19</w:t>
      </w:r>
      <w:r w:rsidR="008C1F1D">
        <w:rPr>
          <w:rFonts w:asciiTheme="minorHAnsi" w:hAnsiTheme="minorHAnsi"/>
        </w:rPr>
        <w:t>, however plastic packaging is vital for medical equipment packaging (</w:t>
      </w:r>
      <w:proofErr w:type="spellStart"/>
      <w:r w:rsidR="008C1F1D">
        <w:rPr>
          <w:rFonts w:asciiTheme="minorHAnsi" w:hAnsiTheme="minorHAnsi"/>
        </w:rPr>
        <w:t>Prata</w:t>
      </w:r>
      <w:proofErr w:type="spellEnd"/>
      <w:r w:rsidR="008C1F1D">
        <w:rPr>
          <w:rFonts w:asciiTheme="minorHAnsi" w:hAnsiTheme="minorHAnsi"/>
        </w:rPr>
        <w:t xml:space="preserve"> et al., 2020; </w:t>
      </w:r>
      <w:r w:rsidR="00775E84">
        <w:rPr>
          <w:rFonts w:asciiTheme="minorHAnsi" w:hAnsiTheme="minorHAnsi"/>
        </w:rPr>
        <w:t xml:space="preserve">Bir, 2020). </w:t>
      </w:r>
    </w:p>
    <w:p w14:paraId="3619B7E2" w14:textId="17593EE3" w:rsidR="009B575E" w:rsidRDefault="009B575E" w:rsidP="00775E84">
      <w:pPr>
        <w:rPr>
          <w:rFonts w:asciiTheme="minorHAnsi" w:hAnsiTheme="minorHAnsi"/>
        </w:rPr>
      </w:pPr>
    </w:p>
    <w:p w14:paraId="55CE3CBE" w14:textId="77777777" w:rsidR="009B575E" w:rsidRPr="00787C06" w:rsidRDefault="009B575E" w:rsidP="00775E84">
      <w:pPr>
        <w:rPr>
          <w:rFonts w:asciiTheme="minorHAnsi" w:hAnsiTheme="minorHAnsi"/>
        </w:rPr>
      </w:pPr>
    </w:p>
    <w:p w14:paraId="26A39B78" w14:textId="77777777" w:rsidR="00775E84" w:rsidRPr="00775E84" w:rsidRDefault="00775E84" w:rsidP="00775E84">
      <w:pPr>
        <w:rPr>
          <w:rFonts w:asciiTheme="minorHAnsi" w:hAnsiTheme="minorHAnsi"/>
          <w:lang w:eastAsia="en-US"/>
        </w:rPr>
      </w:pPr>
    </w:p>
    <w:p w14:paraId="57EA3438" w14:textId="1610350D" w:rsidR="007E7F92" w:rsidRDefault="007E7F92" w:rsidP="007E7F92">
      <w:pPr>
        <w:pStyle w:val="Heading1"/>
        <w:rPr>
          <w:b/>
          <w:bCs/>
        </w:rPr>
      </w:pPr>
      <w:bookmarkStart w:id="7" w:name="_Toc66899691"/>
      <w:r>
        <w:rPr>
          <w:b/>
          <w:bCs/>
        </w:rPr>
        <w:t>Global E</w:t>
      </w:r>
      <w:r w:rsidRPr="007E7F92">
        <w:rPr>
          <w:b/>
          <w:bCs/>
        </w:rPr>
        <w:t>nvironmental Responses to the Pandemic</w:t>
      </w:r>
      <w:bookmarkEnd w:id="7"/>
    </w:p>
    <w:p w14:paraId="21253AFE" w14:textId="2C54F6A5" w:rsidR="007E7F92" w:rsidRDefault="007E7F92" w:rsidP="007E7F92"/>
    <w:p w14:paraId="3F7A2781" w14:textId="0D7FD20B" w:rsidR="00E77BD9" w:rsidRPr="00787C06" w:rsidRDefault="00E77BD9" w:rsidP="00E77BD9">
      <w:pPr>
        <w:rPr>
          <w:rFonts w:asciiTheme="minorHAnsi" w:hAnsiTheme="minorHAnsi"/>
        </w:rPr>
      </w:pPr>
      <w:r w:rsidRPr="00787C06">
        <w:rPr>
          <w:rFonts w:asciiTheme="minorHAnsi" w:hAnsiTheme="minorHAnsi"/>
        </w:rPr>
        <w:t>It is widely suggested that the positive environmental impacts may only be momentary, however, governments and persons alike should strive to learn from the periods of lockdown and apply this to decreasing future levels of pollution (</w:t>
      </w:r>
      <w:proofErr w:type="spellStart"/>
      <w:r w:rsidRPr="00787C06">
        <w:rPr>
          <w:rFonts w:asciiTheme="minorHAnsi" w:hAnsiTheme="minorHAnsi"/>
        </w:rPr>
        <w:t>Yunus</w:t>
      </w:r>
      <w:proofErr w:type="spellEnd"/>
      <w:r w:rsidRPr="00787C06">
        <w:rPr>
          <w:rFonts w:asciiTheme="minorHAnsi" w:hAnsiTheme="minorHAnsi"/>
        </w:rPr>
        <w:t xml:space="preserve"> et al., 2020). </w:t>
      </w:r>
      <w:r w:rsidR="00555038">
        <w:rPr>
          <w:rFonts w:asciiTheme="minorHAnsi" w:hAnsiTheme="minorHAnsi"/>
        </w:rPr>
        <w:t xml:space="preserve">The act of recycling waste presents itself as an obligatory ecological matter that should be placed at the </w:t>
      </w:r>
      <w:r w:rsidR="00534F18">
        <w:rPr>
          <w:rFonts w:asciiTheme="minorHAnsi" w:hAnsiTheme="minorHAnsi"/>
        </w:rPr>
        <w:t>forefront</w:t>
      </w:r>
      <w:r w:rsidR="00555038">
        <w:rPr>
          <w:rFonts w:asciiTheme="minorHAnsi" w:hAnsiTheme="minorHAnsi"/>
        </w:rPr>
        <w:t xml:space="preserve"> of environmental concern </w:t>
      </w:r>
      <w:r w:rsidR="00534F18">
        <w:rPr>
          <w:rFonts w:asciiTheme="minorHAnsi" w:hAnsiTheme="minorHAnsi"/>
        </w:rPr>
        <w:t>in</w:t>
      </w:r>
      <w:r w:rsidR="00555038">
        <w:rPr>
          <w:rFonts w:asciiTheme="minorHAnsi" w:hAnsiTheme="minorHAnsi"/>
        </w:rPr>
        <w:t xml:space="preserve"> all countries (Liu et al., 2020). </w:t>
      </w:r>
      <w:r w:rsidR="00F42B46">
        <w:rPr>
          <w:rFonts w:asciiTheme="minorHAnsi" w:hAnsiTheme="minorHAnsi"/>
        </w:rPr>
        <w:t>As a result, recycling is regarded a vital process of controlling pollution, maintaining natural resources and energy preservation (</w:t>
      </w:r>
      <w:proofErr w:type="spellStart"/>
      <w:r w:rsidR="00F42B46">
        <w:rPr>
          <w:rFonts w:asciiTheme="minorHAnsi" w:hAnsiTheme="minorHAnsi"/>
        </w:rPr>
        <w:t>Varotto</w:t>
      </w:r>
      <w:proofErr w:type="spellEnd"/>
      <w:r w:rsidR="00F42B46">
        <w:rPr>
          <w:rFonts w:asciiTheme="minorHAnsi" w:hAnsiTheme="minorHAnsi"/>
        </w:rPr>
        <w:t xml:space="preserve"> and </w:t>
      </w:r>
      <w:proofErr w:type="spellStart"/>
      <w:r w:rsidR="00F42B46">
        <w:rPr>
          <w:rFonts w:asciiTheme="minorHAnsi" w:hAnsiTheme="minorHAnsi"/>
        </w:rPr>
        <w:t>Spagnolli</w:t>
      </w:r>
      <w:proofErr w:type="spellEnd"/>
      <w:r w:rsidR="00F42B46">
        <w:rPr>
          <w:rFonts w:asciiTheme="minorHAnsi" w:hAnsiTheme="minorHAnsi"/>
        </w:rPr>
        <w:t>, 2017; Ma et al., 2019).</w:t>
      </w:r>
      <w:r w:rsidR="00B058FF">
        <w:rPr>
          <w:rFonts w:asciiTheme="minorHAnsi" w:hAnsiTheme="minorHAnsi"/>
        </w:rPr>
        <w:t xml:space="preserve"> </w:t>
      </w:r>
    </w:p>
    <w:p w14:paraId="5286DFA6" w14:textId="1B3EB6A1" w:rsidR="007E7F92" w:rsidRPr="00787C06" w:rsidRDefault="007E7F92" w:rsidP="007E7F92">
      <w:pPr>
        <w:rPr>
          <w:rFonts w:asciiTheme="minorHAnsi" w:hAnsiTheme="minorHAnsi"/>
        </w:rPr>
      </w:pPr>
    </w:p>
    <w:p w14:paraId="4FF0F15D" w14:textId="5DBAE7A4" w:rsidR="007E7F92" w:rsidRDefault="007E7F92" w:rsidP="007E7F92">
      <w:pPr>
        <w:pStyle w:val="Heading1"/>
        <w:rPr>
          <w:b/>
          <w:bCs/>
        </w:rPr>
      </w:pPr>
      <w:bookmarkStart w:id="8" w:name="_Toc66899692"/>
      <w:r w:rsidRPr="007E7F92">
        <w:rPr>
          <w:b/>
          <w:bCs/>
        </w:rPr>
        <w:t>Case Study: Surfers Against Sewage</w:t>
      </w:r>
      <w:r w:rsidR="00844C23">
        <w:rPr>
          <w:b/>
          <w:bCs/>
        </w:rPr>
        <w:t xml:space="preserve"> Pandemic Response</w:t>
      </w:r>
      <w:bookmarkEnd w:id="8"/>
    </w:p>
    <w:p w14:paraId="53636B4D" w14:textId="28183A1F" w:rsidR="007E7F92" w:rsidRDefault="007E7F92" w:rsidP="007E7F92"/>
    <w:p w14:paraId="0B3FA34A" w14:textId="34048716" w:rsidR="00F54E3F" w:rsidRPr="00A77CDD" w:rsidRDefault="00F54E3F" w:rsidP="00F54E3F">
      <w:pPr>
        <w:rPr>
          <w:rFonts w:asciiTheme="minorHAnsi" w:hAnsiTheme="minorHAnsi"/>
        </w:rPr>
      </w:pPr>
      <w:r w:rsidRPr="00A77CDD">
        <w:rPr>
          <w:rFonts w:asciiTheme="minorHAnsi" w:hAnsiTheme="minorHAnsi"/>
        </w:rPr>
        <w:t>Formed in Cornwall in 1990, Surfers Against Sewage (SAS) as its name suggests began as a response from the surfing community to the concerns of raw sewage in the UK’s nearshore waters (Surfers Against Sewage, 2021). Upon water quality campaign successes from its inception through the 2000s, SAS has developed into an NGO, gaining charity status. One that now isn’t just surfers solely concerned about sewage but encompasses the protection of waves, oceans, beaches, marine wildlife and coastal communities across local, national and international scales through digital activism and grassroots action implemented by SAS employees &amp; regional representatives (Surfers Against Sewage, 2021). SAS’s current focal point is aimed at tackling marine litter, specifically plastic-based litter (Surfers Against Sewage, 2021).</w:t>
      </w:r>
      <w:r w:rsidR="00E37986" w:rsidRPr="00A77CDD">
        <w:rPr>
          <w:rFonts w:asciiTheme="minorHAnsi" w:hAnsiTheme="minorHAnsi"/>
        </w:rPr>
        <w:t xml:space="preserve"> SAS amplified existing campaigns and established new campaigns in response to the pandemic, predominantly through the use of online media. </w:t>
      </w:r>
      <w:r w:rsidR="00B802FF" w:rsidRPr="00A77CDD">
        <w:rPr>
          <w:rFonts w:asciiTheme="minorHAnsi" w:hAnsiTheme="minorHAnsi"/>
        </w:rPr>
        <w:t>In general terms, SAS’s response to the pandemic comprised of consulting, involving and collaborating with the public, councils, marine conservation organisations, the government, retailers and private companies (Surfers Against Sewage, 2021).</w:t>
      </w:r>
    </w:p>
    <w:p w14:paraId="1BA77114" w14:textId="01A9C3B7" w:rsidR="00E37986" w:rsidRPr="00A77CDD" w:rsidRDefault="00E37986" w:rsidP="00F54E3F">
      <w:pPr>
        <w:rPr>
          <w:rFonts w:asciiTheme="minorHAnsi" w:hAnsiTheme="minorHAnsi"/>
        </w:rPr>
      </w:pPr>
    </w:p>
    <w:p w14:paraId="68C606D7" w14:textId="709BDF58" w:rsidR="00E37986" w:rsidRPr="00A77CDD" w:rsidRDefault="00863F34" w:rsidP="00F54E3F">
      <w:pPr>
        <w:rPr>
          <w:rFonts w:asciiTheme="minorHAnsi" w:hAnsiTheme="minorHAnsi"/>
        </w:rPr>
      </w:pPr>
      <w:r w:rsidRPr="00A77CDD">
        <w:rPr>
          <w:rFonts w:asciiTheme="minorHAnsi" w:hAnsiTheme="minorHAnsi"/>
        </w:rPr>
        <w:t xml:space="preserve">As an organisation, SAS has highlighted numerous impacts to beach, marine and coastal environments throughout the duration of the pandemic. Initially, SAS were quick to acknowledge and inform that COVID-19 may be transmitted in untreated sewage, particularly after periods of high rainfall whereby combined sewage overflow occurs, resulting in incompletely disinfected sewage entering </w:t>
      </w:r>
      <w:r w:rsidR="00B802FF" w:rsidRPr="00A77CDD">
        <w:rPr>
          <w:rFonts w:asciiTheme="minorHAnsi" w:hAnsiTheme="minorHAnsi"/>
        </w:rPr>
        <w:t xml:space="preserve">UK </w:t>
      </w:r>
      <w:r w:rsidRPr="00A77CDD">
        <w:rPr>
          <w:rFonts w:asciiTheme="minorHAnsi" w:hAnsiTheme="minorHAnsi"/>
        </w:rPr>
        <w:t xml:space="preserve">waterways (Surfers Against Sewage, 2020). In response, </w:t>
      </w:r>
      <w:r w:rsidR="00B802FF" w:rsidRPr="00A77CDD">
        <w:rPr>
          <w:rFonts w:asciiTheme="minorHAnsi" w:hAnsiTheme="minorHAnsi"/>
        </w:rPr>
        <w:t xml:space="preserve">SAS updated their Safer Seas Service, thereby providing a real time water quality information service at outflow pipe locations across the UK (Surfers Against Sewage, 2020). </w:t>
      </w:r>
    </w:p>
    <w:p w14:paraId="26D41F18" w14:textId="32B99364" w:rsidR="00B802FF" w:rsidRPr="00A77CDD" w:rsidRDefault="00B802FF" w:rsidP="00F54E3F">
      <w:pPr>
        <w:rPr>
          <w:rFonts w:asciiTheme="minorHAnsi" w:hAnsiTheme="minorHAnsi"/>
        </w:rPr>
      </w:pPr>
    </w:p>
    <w:p w14:paraId="2E5F44A2" w14:textId="036A9C6D" w:rsidR="006C6914" w:rsidRPr="00A77CDD" w:rsidRDefault="00151D74" w:rsidP="006C6914">
      <w:pPr>
        <w:rPr>
          <w:rFonts w:asciiTheme="minorHAnsi" w:hAnsiTheme="minorHAnsi"/>
        </w:rPr>
      </w:pPr>
      <w:r w:rsidRPr="00A77CDD">
        <w:rPr>
          <w:rFonts w:asciiTheme="minorHAnsi" w:hAnsiTheme="minorHAnsi"/>
        </w:rPr>
        <w:t xml:space="preserve">As mentioned in the former chapters of this report, waste management and plastic pollution have been attributed to negative environmental impacts during the pandemic. </w:t>
      </w:r>
      <w:r w:rsidR="00CA3176" w:rsidRPr="00A77CDD">
        <w:rPr>
          <w:rFonts w:asciiTheme="minorHAnsi" w:hAnsiTheme="minorHAnsi"/>
        </w:rPr>
        <w:t xml:space="preserve">The work of SAS is heavily focussed on organised, regional beach cleans. </w:t>
      </w:r>
      <w:r w:rsidR="00B802FF" w:rsidRPr="00A77CDD">
        <w:rPr>
          <w:rFonts w:asciiTheme="minorHAnsi" w:hAnsiTheme="minorHAnsi"/>
        </w:rPr>
        <w:t xml:space="preserve">Prior to the pandemic, SAS were </w:t>
      </w:r>
      <w:r w:rsidRPr="00A77CDD">
        <w:rPr>
          <w:rFonts w:asciiTheme="minorHAnsi" w:hAnsiTheme="minorHAnsi"/>
        </w:rPr>
        <w:t>previously</w:t>
      </w:r>
      <w:r w:rsidR="00B802FF" w:rsidRPr="00A77CDD">
        <w:rPr>
          <w:rFonts w:asciiTheme="minorHAnsi" w:hAnsiTheme="minorHAnsi"/>
        </w:rPr>
        <w:t xml:space="preserve"> </w:t>
      </w:r>
      <w:r w:rsidRPr="00A77CDD">
        <w:rPr>
          <w:rFonts w:asciiTheme="minorHAnsi" w:hAnsiTheme="minorHAnsi"/>
        </w:rPr>
        <w:t>campaigning to</w:t>
      </w:r>
      <w:r w:rsidR="00B802FF" w:rsidRPr="00A77CDD">
        <w:rPr>
          <w:rFonts w:asciiTheme="minorHAnsi" w:hAnsiTheme="minorHAnsi"/>
        </w:rPr>
        <w:t xml:space="preserve"> </w:t>
      </w:r>
      <w:r w:rsidRPr="00A77CDD">
        <w:rPr>
          <w:rFonts w:asciiTheme="minorHAnsi" w:hAnsiTheme="minorHAnsi"/>
        </w:rPr>
        <w:t xml:space="preserve">introduce government backed legislations to eliminate certain single use plastic items from UK. </w:t>
      </w:r>
      <w:r w:rsidR="006C6914" w:rsidRPr="00A77CDD">
        <w:rPr>
          <w:rFonts w:asciiTheme="minorHAnsi" w:hAnsiTheme="minorHAnsi"/>
        </w:rPr>
        <w:t>However, the pandemic resulted in temporary relaxations to the 5p plastic bag charge for online deliveries, the delay of single use item bans to plastic straws, stirrers, condiment sachets and cotton buds</w:t>
      </w:r>
      <w:r w:rsidRPr="00A77CDD">
        <w:rPr>
          <w:rFonts w:asciiTheme="minorHAnsi" w:hAnsiTheme="minorHAnsi"/>
        </w:rPr>
        <w:t xml:space="preserve"> </w:t>
      </w:r>
      <w:r w:rsidR="006C6914" w:rsidRPr="00A77CDD">
        <w:rPr>
          <w:rFonts w:asciiTheme="minorHAnsi" w:hAnsiTheme="minorHAnsi"/>
        </w:rPr>
        <w:t xml:space="preserve">in addition to establishments refusing refillable beverage containers due to COVID-19 transmission (Surfers Against Sewage, 2021). </w:t>
      </w:r>
      <w:r w:rsidR="006C6914" w:rsidRPr="00A77CDD">
        <w:rPr>
          <w:rFonts w:asciiTheme="minorHAnsi" w:hAnsiTheme="minorHAnsi"/>
        </w:rPr>
        <w:lastRenderedPageBreak/>
        <w:t xml:space="preserve">Due to the nature of the lockdowns, SAS have been left unable to implement their Mass Unwrap scheme, a campaign to unwrap shopping items in-store before placing them into reusable bags, boxes or containers to raise awareness over single-use packaging (Surfers Against Sewage, 2021). </w:t>
      </w:r>
      <w:r w:rsidR="00B01C0E" w:rsidRPr="00A77CDD">
        <w:rPr>
          <w:rFonts w:asciiTheme="minorHAnsi" w:hAnsiTheme="minorHAnsi"/>
        </w:rPr>
        <w:t>Upon the easing of lockdown measures</w:t>
      </w:r>
      <w:r w:rsidR="009E743C" w:rsidRPr="00A77CDD">
        <w:rPr>
          <w:rFonts w:asciiTheme="minorHAnsi" w:hAnsiTheme="minorHAnsi"/>
        </w:rPr>
        <w:t xml:space="preserve"> nearing summer, the UK saw pleasant weather attracting crowds to beaches and coastal areas for recreation. Significant visitor influxes to beaches in close proximity to urban areas such as Brighton have experienced widespread plastic pollution build-ups due to the use of single use plastic takeaway food and drink receptacles (Surfers Against Sewage, 2021). </w:t>
      </w:r>
      <w:r w:rsidR="00925A59" w:rsidRPr="00A77CDD">
        <w:rPr>
          <w:rFonts w:asciiTheme="minorHAnsi" w:hAnsiTheme="minorHAnsi"/>
        </w:rPr>
        <w:t xml:space="preserve">Finally, SAS identified a new wave of </w:t>
      </w:r>
      <w:r w:rsidR="00E26B0D" w:rsidRPr="00A77CDD">
        <w:rPr>
          <w:rFonts w:asciiTheme="minorHAnsi" w:hAnsiTheme="minorHAnsi"/>
        </w:rPr>
        <w:t xml:space="preserve">marine </w:t>
      </w:r>
      <w:r w:rsidR="00925A59" w:rsidRPr="00A77CDD">
        <w:rPr>
          <w:rFonts w:asciiTheme="minorHAnsi" w:hAnsiTheme="minorHAnsi"/>
        </w:rPr>
        <w:t xml:space="preserve">plastic pollution in the form of PPE, predominantly, masks and gloves (Surfers Against Sewage, 2021). </w:t>
      </w:r>
      <w:r w:rsidR="009E743C" w:rsidRPr="00A77CDD">
        <w:rPr>
          <w:rFonts w:asciiTheme="minorHAnsi" w:hAnsiTheme="minorHAnsi"/>
        </w:rPr>
        <w:t xml:space="preserve"> </w:t>
      </w:r>
    </w:p>
    <w:p w14:paraId="6848353F" w14:textId="77777777" w:rsidR="00F54E3F" w:rsidRPr="00A77CDD" w:rsidRDefault="00F54E3F" w:rsidP="00F54E3F">
      <w:pPr>
        <w:rPr>
          <w:rFonts w:asciiTheme="minorHAnsi" w:hAnsiTheme="minorHAnsi"/>
        </w:rPr>
      </w:pPr>
    </w:p>
    <w:p w14:paraId="4C87AC84" w14:textId="30E213B3" w:rsidR="000F4A73" w:rsidRPr="00A77CDD" w:rsidRDefault="00E26B0D" w:rsidP="008B150E">
      <w:pPr>
        <w:rPr>
          <w:rFonts w:asciiTheme="minorHAnsi" w:hAnsiTheme="minorHAnsi"/>
        </w:rPr>
      </w:pPr>
      <w:r w:rsidRPr="00A77CDD">
        <w:rPr>
          <w:rFonts w:asciiTheme="minorHAnsi" w:hAnsiTheme="minorHAnsi"/>
        </w:rPr>
        <w:t>Post-lockdown SAS studies indicate that beach litter mainly originates from human littering, particularly according to their Brighton beach case study (Surfers Against Sewage, 2021).</w:t>
      </w:r>
      <w:r w:rsidR="00F54E3F" w:rsidRPr="00A77CDD">
        <w:rPr>
          <w:rFonts w:asciiTheme="minorHAnsi" w:hAnsiTheme="minorHAnsi"/>
        </w:rPr>
        <w:t xml:space="preserve"> </w:t>
      </w:r>
      <w:r w:rsidR="00917F44" w:rsidRPr="00A77CDD">
        <w:rPr>
          <w:rFonts w:asciiTheme="minorHAnsi" w:hAnsiTheme="minorHAnsi"/>
        </w:rPr>
        <w:t xml:space="preserve">Upon emerging from the initial lockdown, SAS issued a post-pandemic pollution poll, the final results of which highlighted increased education on the impacts of plastics and reductions in plastic production as the main actions desired by the British public (Surfers Against Sewage, 2021). </w:t>
      </w:r>
      <w:r w:rsidR="00540B9C" w:rsidRPr="00A77CDD">
        <w:rPr>
          <w:rFonts w:asciiTheme="minorHAnsi" w:hAnsiTheme="minorHAnsi"/>
        </w:rPr>
        <w:t>Firstly</w:t>
      </w:r>
      <w:r w:rsidR="000F4A73" w:rsidRPr="00A77CDD">
        <w:rPr>
          <w:rFonts w:asciiTheme="minorHAnsi" w:hAnsiTheme="minorHAnsi"/>
        </w:rPr>
        <w:t xml:space="preserve">, SAS issued blogs titled Plastic free in a time of COVID; offering suggestions to plastic alternatives for daily use items (Surfers Against Sewage, 2021). </w:t>
      </w:r>
      <w:r w:rsidR="00540B9C" w:rsidRPr="00A77CDD">
        <w:rPr>
          <w:rFonts w:asciiTheme="minorHAnsi" w:hAnsiTheme="minorHAnsi"/>
        </w:rPr>
        <w:t xml:space="preserve">Lastly, SAS introduced Digital Ocean School, a series of 14 online lessons available to all pertaining to the impacts of marine pollution (Surfers Against Sewage, 2021). </w:t>
      </w:r>
    </w:p>
    <w:p w14:paraId="60D878A7" w14:textId="77777777" w:rsidR="000F4A73" w:rsidRPr="00A77CDD" w:rsidRDefault="000F4A73" w:rsidP="008B150E">
      <w:pPr>
        <w:rPr>
          <w:rFonts w:asciiTheme="minorHAnsi" w:hAnsiTheme="minorHAnsi"/>
        </w:rPr>
      </w:pPr>
    </w:p>
    <w:p w14:paraId="717562F4" w14:textId="3F6214BD" w:rsidR="00680BD3" w:rsidRPr="00680BD3" w:rsidRDefault="00917F44" w:rsidP="00680BD3">
      <w:pPr>
        <w:rPr>
          <w:rFonts w:asciiTheme="minorHAnsi" w:hAnsiTheme="minorHAnsi"/>
        </w:rPr>
      </w:pPr>
      <w:r w:rsidRPr="00A77CDD">
        <w:rPr>
          <w:rFonts w:asciiTheme="minorHAnsi" w:hAnsiTheme="minorHAnsi"/>
        </w:rPr>
        <w:t xml:space="preserve">SAS’s response to the pandemic’s environmental implications associated with the environment is clearly one of increased digital activism. The mantra; See it, Snap it, </w:t>
      </w:r>
      <w:proofErr w:type="gramStart"/>
      <w:r w:rsidRPr="00A77CDD">
        <w:rPr>
          <w:rFonts w:asciiTheme="minorHAnsi" w:hAnsiTheme="minorHAnsi"/>
        </w:rPr>
        <w:t>Share</w:t>
      </w:r>
      <w:proofErr w:type="gramEnd"/>
      <w:r w:rsidRPr="00A77CDD">
        <w:rPr>
          <w:rFonts w:asciiTheme="minorHAnsi" w:hAnsiTheme="minorHAnsi"/>
        </w:rPr>
        <w:t xml:space="preserve"> it, comprises the methodology of photographing beach litter and sharing to social media channels. </w:t>
      </w:r>
      <w:r w:rsidR="00CA3176" w:rsidRPr="00A77CDD">
        <w:rPr>
          <w:rFonts w:asciiTheme="minorHAnsi" w:hAnsiTheme="minorHAnsi"/>
        </w:rPr>
        <w:t>To those able to access beaches in the age of the pandemic,</w:t>
      </w:r>
      <w:r w:rsidRPr="00A77CDD">
        <w:rPr>
          <w:rFonts w:asciiTheme="minorHAnsi" w:hAnsiTheme="minorHAnsi"/>
        </w:rPr>
        <w:t xml:space="preserve"> </w:t>
      </w:r>
      <w:r w:rsidR="00CA3176" w:rsidRPr="00A77CDD">
        <w:rPr>
          <w:rFonts w:asciiTheme="minorHAnsi" w:hAnsiTheme="minorHAnsi"/>
        </w:rPr>
        <w:t>SAS promoted the use of</w:t>
      </w:r>
      <w:r w:rsidRPr="00A77CDD">
        <w:rPr>
          <w:rFonts w:asciiTheme="minorHAnsi" w:hAnsiTheme="minorHAnsi"/>
        </w:rPr>
        <w:t xml:space="preserve"> </w:t>
      </w:r>
      <w:r w:rsidR="008B150E" w:rsidRPr="00A77CDD">
        <w:rPr>
          <w:rFonts w:asciiTheme="minorHAnsi" w:hAnsiTheme="minorHAnsi"/>
        </w:rPr>
        <w:t>hashtags on social media sites (Facebook, Twitter and Instagram)</w:t>
      </w:r>
      <w:r w:rsidRPr="00A77CDD">
        <w:rPr>
          <w:rFonts w:asciiTheme="minorHAnsi" w:hAnsiTheme="minorHAnsi"/>
        </w:rPr>
        <w:sym w:font="Symbol" w:char="F023"/>
      </w:r>
      <w:proofErr w:type="spellStart"/>
      <w:r w:rsidRPr="00A77CDD">
        <w:rPr>
          <w:rFonts w:asciiTheme="minorHAnsi" w:hAnsiTheme="minorHAnsi"/>
        </w:rPr>
        <w:t>MiniBeachClean</w:t>
      </w:r>
      <w:proofErr w:type="spellEnd"/>
      <w:r w:rsidR="00CA3176" w:rsidRPr="00A77CDD">
        <w:rPr>
          <w:rFonts w:asciiTheme="minorHAnsi" w:hAnsiTheme="minorHAnsi"/>
        </w:rPr>
        <w:t xml:space="preserve"> and </w:t>
      </w:r>
      <w:r w:rsidRPr="00A77CDD">
        <w:rPr>
          <w:rFonts w:asciiTheme="minorHAnsi" w:hAnsiTheme="minorHAnsi"/>
        </w:rPr>
        <w:sym w:font="Symbol" w:char="F023"/>
      </w:r>
      <w:proofErr w:type="spellStart"/>
      <w:r w:rsidRPr="00A77CDD">
        <w:rPr>
          <w:rFonts w:asciiTheme="minorHAnsi" w:hAnsiTheme="minorHAnsi"/>
        </w:rPr>
        <w:t>IsolationClean</w:t>
      </w:r>
      <w:proofErr w:type="spellEnd"/>
      <w:r w:rsidRPr="00A77CDD">
        <w:rPr>
          <w:rFonts w:asciiTheme="minorHAnsi" w:hAnsiTheme="minorHAnsi"/>
        </w:rPr>
        <w:t xml:space="preserve"> </w:t>
      </w:r>
      <w:r w:rsidR="008B150E" w:rsidRPr="00A77CDD">
        <w:rPr>
          <w:rFonts w:asciiTheme="minorHAnsi" w:hAnsiTheme="minorHAnsi"/>
        </w:rPr>
        <w:t xml:space="preserve">became substitutes for organised group beach cleans during lockdown periods (Surfers Against Sewage, 2021). </w:t>
      </w:r>
      <w:r w:rsidR="00540B9C" w:rsidRPr="00A77CDD">
        <w:rPr>
          <w:rFonts w:asciiTheme="minorHAnsi" w:hAnsiTheme="minorHAnsi"/>
        </w:rPr>
        <w:t>Another hashtag</w:t>
      </w:r>
      <w:r w:rsidR="00B938A5" w:rsidRPr="00A77CDD">
        <w:rPr>
          <w:rFonts w:asciiTheme="minorHAnsi" w:hAnsiTheme="minorHAnsi"/>
        </w:rPr>
        <w:t xml:space="preserve">, </w:t>
      </w:r>
      <w:r w:rsidR="00540B9C" w:rsidRPr="00A77CDD">
        <w:rPr>
          <w:rFonts w:asciiTheme="minorHAnsi" w:hAnsiTheme="minorHAnsi"/>
        </w:rPr>
        <w:sym w:font="Symbol" w:char="F023"/>
      </w:r>
      <w:proofErr w:type="spellStart"/>
      <w:r w:rsidR="00540B9C" w:rsidRPr="00A77CDD">
        <w:rPr>
          <w:rFonts w:asciiTheme="minorHAnsi" w:hAnsiTheme="minorHAnsi"/>
        </w:rPr>
        <w:t>ContactlessCoffee</w:t>
      </w:r>
      <w:proofErr w:type="spellEnd"/>
      <w:r w:rsidR="00B938A5" w:rsidRPr="00A77CDD">
        <w:rPr>
          <w:rFonts w:asciiTheme="minorHAnsi" w:hAnsiTheme="minorHAnsi"/>
        </w:rPr>
        <w:t>,</w:t>
      </w:r>
      <w:r w:rsidR="00540B9C" w:rsidRPr="00A77CDD">
        <w:rPr>
          <w:rFonts w:asciiTheme="minorHAnsi" w:hAnsiTheme="minorHAnsi"/>
        </w:rPr>
        <w:t xml:space="preserve"> penned by SAS and </w:t>
      </w:r>
      <w:proofErr w:type="spellStart"/>
      <w:r w:rsidR="00540B9C" w:rsidRPr="00A77CDD">
        <w:rPr>
          <w:rFonts w:asciiTheme="minorHAnsi" w:hAnsiTheme="minorHAnsi"/>
        </w:rPr>
        <w:t>CitytoSea</w:t>
      </w:r>
      <w:proofErr w:type="spellEnd"/>
      <w:r w:rsidR="00540B9C" w:rsidRPr="00A77CDD">
        <w:rPr>
          <w:rFonts w:asciiTheme="minorHAnsi" w:hAnsiTheme="minorHAnsi"/>
        </w:rPr>
        <w:t xml:space="preserve"> promotes reusable coffee cup usage when </w:t>
      </w:r>
      <w:r w:rsidR="00B938A5" w:rsidRPr="00A77CDD">
        <w:rPr>
          <w:rFonts w:asciiTheme="minorHAnsi" w:hAnsiTheme="minorHAnsi"/>
        </w:rPr>
        <w:t>feasible</w:t>
      </w:r>
      <w:r w:rsidR="00540B9C" w:rsidRPr="00A77CDD">
        <w:rPr>
          <w:rFonts w:asciiTheme="minorHAnsi" w:hAnsiTheme="minorHAnsi"/>
        </w:rPr>
        <w:t xml:space="preserve"> (Surfers Against Sewage, 2021).</w:t>
      </w:r>
      <w:r w:rsidR="00540B9C" w:rsidRPr="00A77CDD">
        <w:rPr>
          <w:rFonts w:asciiTheme="minorHAnsi" w:hAnsiTheme="minorHAnsi"/>
          <w:sz w:val="22"/>
          <w:szCs w:val="22"/>
        </w:rPr>
        <w:t xml:space="preserve"> </w:t>
      </w:r>
      <w:r w:rsidR="008B150E" w:rsidRPr="00A77CDD">
        <w:rPr>
          <w:rFonts w:asciiTheme="minorHAnsi" w:hAnsiTheme="minorHAnsi"/>
        </w:rPr>
        <w:t xml:space="preserve">The </w:t>
      </w:r>
      <w:r w:rsidRPr="00A77CDD">
        <w:rPr>
          <w:rFonts w:asciiTheme="minorHAnsi" w:hAnsiTheme="minorHAnsi"/>
        </w:rPr>
        <w:sym w:font="Symbol" w:char="F023"/>
      </w:r>
      <w:proofErr w:type="spellStart"/>
      <w:r w:rsidRPr="00A77CDD">
        <w:rPr>
          <w:rFonts w:asciiTheme="minorHAnsi" w:hAnsiTheme="minorHAnsi"/>
        </w:rPr>
        <w:t>ReturnToOffender</w:t>
      </w:r>
      <w:proofErr w:type="spellEnd"/>
      <w:r w:rsidR="00CA3176" w:rsidRPr="00A77CDD">
        <w:rPr>
          <w:rFonts w:asciiTheme="minorHAnsi" w:hAnsiTheme="minorHAnsi"/>
        </w:rPr>
        <w:t xml:space="preserve"> </w:t>
      </w:r>
      <w:r w:rsidR="008B150E" w:rsidRPr="00A77CDD">
        <w:rPr>
          <w:rFonts w:asciiTheme="minorHAnsi" w:hAnsiTheme="minorHAnsi"/>
        </w:rPr>
        <w:t>and Generation Sea:</w:t>
      </w:r>
      <w:r w:rsidR="000F4A73" w:rsidRPr="00A77CDD">
        <w:rPr>
          <w:rFonts w:asciiTheme="minorHAnsi" w:hAnsiTheme="minorHAnsi"/>
        </w:rPr>
        <w:t xml:space="preserve"> </w:t>
      </w:r>
      <w:r w:rsidR="008B150E" w:rsidRPr="00A77CDD">
        <w:rPr>
          <w:rFonts w:asciiTheme="minorHAnsi" w:hAnsiTheme="minorHAnsi"/>
        </w:rPr>
        <w:t xml:space="preserve">Plastic Protest campaigns </w:t>
      </w:r>
      <w:r w:rsidR="000F4A73" w:rsidRPr="00A77CDD">
        <w:rPr>
          <w:rFonts w:asciiTheme="minorHAnsi" w:hAnsiTheme="minorHAnsi"/>
        </w:rPr>
        <w:t>resumed</w:t>
      </w:r>
      <w:r w:rsidR="008B150E" w:rsidRPr="00A77CDD">
        <w:rPr>
          <w:rFonts w:asciiTheme="minorHAnsi" w:hAnsiTheme="minorHAnsi"/>
        </w:rPr>
        <w:t xml:space="preserve"> </w:t>
      </w:r>
      <w:r w:rsidR="000F4A73" w:rsidRPr="00A77CDD">
        <w:rPr>
          <w:rFonts w:asciiTheme="minorHAnsi" w:hAnsiTheme="minorHAnsi"/>
        </w:rPr>
        <w:t xml:space="preserve">and amplified previous </w:t>
      </w:r>
      <w:r w:rsidR="008B150E" w:rsidRPr="00A77CDD">
        <w:rPr>
          <w:rFonts w:asciiTheme="minorHAnsi" w:hAnsiTheme="minorHAnsi"/>
        </w:rPr>
        <w:t>online campaigning</w:t>
      </w:r>
      <w:r w:rsidR="00B938A5" w:rsidRPr="00A77CDD">
        <w:rPr>
          <w:rFonts w:asciiTheme="minorHAnsi" w:hAnsiTheme="minorHAnsi"/>
        </w:rPr>
        <w:t xml:space="preserve"> over lockdown periods</w:t>
      </w:r>
      <w:r w:rsidR="000F4A73" w:rsidRPr="00A77CDD">
        <w:rPr>
          <w:rFonts w:asciiTheme="minorHAnsi" w:hAnsiTheme="minorHAnsi"/>
        </w:rPr>
        <w:t xml:space="preserve">, </w:t>
      </w:r>
      <w:r w:rsidR="008B150E" w:rsidRPr="00A77CDD">
        <w:rPr>
          <w:rFonts w:asciiTheme="minorHAnsi" w:hAnsiTheme="minorHAnsi"/>
        </w:rPr>
        <w:t>f</w:t>
      </w:r>
      <w:r w:rsidR="000F4A73" w:rsidRPr="00A77CDD">
        <w:rPr>
          <w:rFonts w:asciiTheme="minorHAnsi" w:hAnsiTheme="minorHAnsi"/>
        </w:rPr>
        <w:t>in</w:t>
      </w:r>
      <w:r w:rsidR="008B150E" w:rsidRPr="00A77CDD">
        <w:rPr>
          <w:rFonts w:asciiTheme="minorHAnsi" w:hAnsiTheme="minorHAnsi"/>
        </w:rPr>
        <w:t>d</w:t>
      </w:r>
      <w:r w:rsidR="000F4A73" w:rsidRPr="00A77CDD">
        <w:rPr>
          <w:rFonts w:asciiTheme="minorHAnsi" w:hAnsiTheme="minorHAnsi"/>
        </w:rPr>
        <w:t>ing</w:t>
      </w:r>
      <w:r w:rsidR="008B150E" w:rsidRPr="00A77CDD">
        <w:rPr>
          <w:rFonts w:asciiTheme="minorHAnsi" w:hAnsiTheme="minorHAnsi"/>
        </w:rPr>
        <w:t xml:space="preserve"> the 12 brands responsible for over half of the UK’s plastic pollution</w:t>
      </w:r>
      <w:r w:rsidR="000F4A73" w:rsidRPr="00A77CDD">
        <w:rPr>
          <w:rFonts w:asciiTheme="minorHAnsi" w:hAnsiTheme="minorHAnsi"/>
        </w:rPr>
        <w:t xml:space="preserve"> between March and May 2020, with the intent of </w:t>
      </w:r>
      <w:r w:rsidR="008B150E" w:rsidRPr="00A77CDD">
        <w:rPr>
          <w:rFonts w:asciiTheme="minorHAnsi" w:hAnsiTheme="minorHAnsi"/>
        </w:rPr>
        <w:t xml:space="preserve">holding big businesses accountable for the full life-cycle of their products and </w:t>
      </w:r>
      <w:r w:rsidR="000F4A73" w:rsidRPr="00A77CDD">
        <w:rPr>
          <w:rFonts w:asciiTheme="minorHAnsi" w:hAnsiTheme="minorHAnsi"/>
        </w:rPr>
        <w:t>subsequent</w:t>
      </w:r>
      <w:r w:rsidR="008B150E" w:rsidRPr="00A77CDD">
        <w:rPr>
          <w:rFonts w:asciiTheme="minorHAnsi" w:hAnsiTheme="minorHAnsi"/>
        </w:rPr>
        <w:t xml:space="preserve"> pollution </w:t>
      </w:r>
      <w:r w:rsidR="000F4A73" w:rsidRPr="00A77CDD">
        <w:rPr>
          <w:rFonts w:asciiTheme="minorHAnsi" w:hAnsiTheme="minorHAnsi"/>
        </w:rPr>
        <w:t xml:space="preserve">(Surfers Against Sewage, 2021). </w:t>
      </w:r>
      <w:r w:rsidR="008B150E" w:rsidRPr="00A77CDD">
        <w:rPr>
          <w:rFonts w:asciiTheme="minorHAnsi" w:hAnsiTheme="minorHAnsi"/>
        </w:rPr>
        <w:t xml:space="preserve">600 organised beach clean-ups </w:t>
      </w:r>
      <w:r w:rsidR="000F4A73" w:rsidRPr="00A77CDD">
        <w:rPr>
          <w:rFonts w:asciiTheme="minorHAnsi" w:hAnsiTheme="minorHAnsi"/>
        </w:rPr>
        <w:t xml:space="preserve">have been scheduled when UK Government guidelines permit (Surfers Against Sewage, 2021). </w:t>
      </w:r>
      <w:r w:rsidR="00B938A5" w:rsidRPr="00A77CDD">
        <w:rPr>
          <w:rFonts w:asciiTheme="minorHAnsi" w:hAnsiTheme="minorHAnsi"/>
        </w:rPr>
        <w:t>It is clearly evident that digital activism was heavily amplified in place of in-person campaigns during pandemic lockdown periods for SAS. The</w:t>
      </w:r>
      <w:r w:rsidR="006750F3" w:rsidRPr="00A77CDD">
        <w:rPr>
          <w:rFonts w:asciiTheme="minorHAnsi" w:hAnsiTheme="minorHAnsi"/>
        </w:rPr>
        <w:t>ir</w:t>
      </w:r>
      <w:r w:rsidR="00B938A5" w:rsidRPr="00A77CDD">
        <w:rPr>
          <w:rFonts w:asciiTheme="minorHAnsi" w:hAnsiTheme="minorHAnsi"/>
        </w:rPr>
        <w:t xml:space="preserve"> most recent digital campaign during the </w:t>
      </w:r>
      <w:r w:rsidR="006750F3" w:rsidRPr="00A77CDD">
        <w:rPr>
          <w:rFonts w:asciiTheme="minorHAnsi" w:hAnsiTheme="minorHAnsi"/>
        </w:rPr>
        <w:t>pandemic</w:t>
      </w:r>
      <w:r w:rsidR="00B938A5" w:rsidRPr="00A77CDD">
        <w:rPr>
          <w:rFonts w:asciiTheme="minorHAnsi" w:hAnsiTheme="minorHAnsi"/>
        </w:rPr>
        <w:t xml:space="preserve"> </w:t>
      </w:r>
      <w:r w:rsidR="006750F3" w:rsidRPr="00A77CDD">
        <w:rPr>
          <w:rFonts w:asciiTheme="minorHAnsi" w:hAnsiTheme="minorHAnsi"/>
        </w:rPr>
        <w:t>i</w:t>
      </w:r>
      <w:r w:rsidR="00B938A5" w:rsidRPr="00A77CDD">
        <w:rPr>
          <w:rFonts w:asciiTheme="minorHAnsi" w:hAnsiTheme="minorHAnsi"/>
        </w:rPr>
        <w:t xml:space="preserve">s </w:t>
      </w:r>
      <w:r w:rsidR="006750F3" w:rsidRPr="00A77CDD">
        <w:rPr>
          <w:rFonts w:asciiTheme="minorHAnsi" w:hAnsiTheme="minorHAnsi"/>
        </w:rPr>
        <w:t xml:space="preserve">pushing for the government introduction of a Deposit Return Scheme for certain products and Extended Producer Responsibility by 2023; pandemic lockdowns have been opportunities to boost SAS’s digital presence and participate in activism when in-person activism is not feasible (Surfers Against Sewage, 2021).  </w:t>
      </w:r>
      <w:r w:rsidR="000F4A73" w:rsidRPr="00A77CDD">
        <w:rPr>
          <w:rFonts w:asciiTheme="minorHAnsi" w:hAnsiTheme="minorHAnsi"/>
        </w:rPr>
        <w:t xml:space="preserve">  </w:t>
      </w:r>
      <w:bookmarkStart w:id="9" w:name="_Toc66899693"/>
    </w:p>
    <w:p w14:paraId="755E8A1B" w14:textId="267C713E" w:rsidR="007E7F92" w:rsidRPr="007B1EDD" w:rsidRDefault="009E18FF" w:rsidP="007B1EDD">
      <w:pPr>
        <w:pStyle w:val="Heading1"/>
        <w:rPr>
          <w:b/>
          <w:bCs/>
        </w:rPr>
      </w:pPr>
      <w:r>
        <w:rPr>
          <w:b/>
          <w:bCs/>
        </w:rPr>
        <w:t>Evaluation</w:t>
      </w:r>
      <w:r w:rsidR="00C9419F">
        <w:rPr>
          <w:b/>
          <w:bCs/>
        </w:rPr>
        <w:t>s and Recommendations</w:t>
      </w:r>
      <w:bookmarkEnd w:id="9"/>
    </w:p>
    <w:p w14:paraId="720F76F8" w14:textId="1E1F0E0B" w:rsidR="007E7F92" w:rsidRDefault="007E7F92" w:rsidP="0002195E">
      <w:pPr>
        <w:pStyle w:val="Heading1"/>
      </w:pPr>
      <w:bookmarkStart w:id="10" w:name="_Toc66899694"/>
      <w:r>
        <w:t>Global</w:t>
      </w:r>
      <w:bookmarkEnd w:id="10"/>
      <w:r w:rsidR="00E13769">
        <w:t xml:space="preserve"> </w:t>
      </w:r>
    </w:p>
    <w:p w14:paraId="286A8068" w14:textId="77777777" w:rsidR="0002195E" w:rsidRPr="0002195E" w:rsidRDefault="0002195E" w:rsidP="0002195E"/>
    <w:p w14:paraId="1A88E451" w14:textId="7D14DB80" w:rsidR="007E7F92" w:rsidRPr="007B1EDD" w:rsidRDefault="007B1EDD" w:rsidP="007E7F92">
      <w:pPr>
        <w:rPr>
          <w:rFonts w:asciiTheme="minorHAnsi" w:hAnsiTheme="minorHAnsi"/>
        </w:rPr>
      </w:pPr>
      <w:r>
        <w:rPr>
          <w:rFonts w:asciiTheme="minorHAnsi" w:hAnsiTheme="minorHAnsi"/>
        </w:rPr>
        <w:lastRenderedPageBreak/>
        <w:t xml:space="preserve">Looking to the future, </w:t>
      </w:r>
      <w:r w:rsidR="00970A5F">
        <w:rPr>
          <w:rFonts w:asciiTheme="minorHAnsi" w:hAnsiTheme="minorHAnsi"/>
        </w:rPr>
        <w:t xml:space="preserve">there are a few different </w:t>
      </w:r>
      <w:r w:rsidR="006D6E31">
        <w:rPr>
          <w:rFonts w:asciiTheme="minorHAnsi" w:hAnsiTheme="minorHAnsi"/>
        </w:rPr>
        <w:t>mitigat</w:t>
      </w:r>
      <w:r w:rsidR="00970A5F">
        <w:rPr>
          <w:rFonts w:asciiTheme="minorHAnsi" w:hAnsiTheme="minorHAnsi"/>
        </w:rPr>
        <w:t>ive</w:t>
      </w:r>
      <w:r w:rsidR="006D6E31">
        <w:rPr>
          <w:rFonts w:asciiTheme="minorHAnsi" w:hAnsiTheme="minorHAnsi"/>
        </w:rPr>
        <w:t xml:space="preserve"> </w:t>
      </w:r>
      <w:r w:rsidR="00970A5F">
        <w:rPr>
          <w:rFonts w:asciiTheme="minorHAnsi" w:hAnsiTheme="minorHAnsi"/>
        </w:rPr>
        <w:t xml:space="preserve">strategies that come to mind in order to curb </w:t>
      </w:r>
      <w:r w:rsidR="006D6E31">
        <w:rPr>
          <w:rFonts w:asciiTheme="minorHAnsi" w:hAnsiTheme="minorHAnsi"/>
        </w:rPr>
        <w:t>environmental impacts from possible future pandemics</w:t>
      </w:r>
      <w:r w:rsidR="00970A5F">
        <w:rPr>
          <w:rFonts w:asciiTheme="minorHAnsi" w:hAnsiTheme="minorHAnsi"/>
        </w:rPr>
        <w:t xml:space="preserve">, </w:t>
      </w:r>
      <w:r w:rsidR="006D6E31">
        <w:rPr>
          <w:rFonts w:asciiTheme="minorHAnsi" w:hAnsiTheme="minorHAnsi"/>
        </w:rPr>
        <w:t>in particular respiratory pandemics</w:t>
      </w:r>
      <w:r w:rsidR="00970A5F">
        <w:rPr>
          <w:rFonts w:asciiTheme="minorHAnsi" w:hAnsiTheme="minorHAnsi"/>
        </w:rPr>
        <w:t>. Firstly, t</w:t>
      </w:r>
      <w:r>
        <w:rPr>
          <w:rFonts w:asciiTheme="minorHAnsi" w:hAnsiTheme="minorHAnsi"/>
        </w:rPr>
        <w:t xml:space="preserve">he global community could </w:t>
      </w:r>
      <w:r w:rsidR="00BC2C88">
        <w:rPr>
          <w:rFonts w:asciiTheme="minorHAnsi" w:hAnsiTheme="minorHAnsi"/>
        </w:rPr>
        <w:t>cooperatively prepare for</w:t>
      </w:r>
      <w:r w:rsidR="006D6E31">
        <w:rPr>
          <w:rFonts w:asciiTheme="minorHAnsi" w:hAnsiTheme="minorHAnsi"/>
        </w:rPr>
        <w:t xml:space="preserve"> </w:t>
      </w:r>
      <w:r w:rsidR="00BC2C88">
        <w:rPr>
          <w:rFonts w:asciiTheme="minorHAnsi" w:hAnsiTheme="minorHAnsi"/>
        </w:rPr>
        <w:t xml:space="preserve">environmental issues that do not pose immediate and direct threats to humans such as biodiversity, whereby, attaining the same level of preparation towards issues that directly affect humans such as flooding (Pannell and </w:t>
      </w:r>
      <w:proofErr w:type="spellStart"/>
      <w:r w:rsidR="00BC2C88">
        <w:rPr>
          <w:rFonts w:asciiTheme="minorHAnsi" w:hAnsiTheme="minorHAnsi"/>
        </w:rPr>
        <w:t>Adamowicz</w:t>
      </w:r>
      <w:proofErr w:type="spellEnd"/>
      <w:r w:rsidR="00BC2C88">
        <w:rPr>
          <w:rFonts w:asciiTheme="minorHAnsi" w:hAnsiTheme="minorHAnsi"/>
        </w:rPr>
        <w:t xml:space="preserve">, 2020). </w:t>
      </w:r>
      <w:r w:rsidR="0010603C">
        <w:rPr>
          <w:rFonts w:asciiTheme="minorHAnsi" w:hAnsiTheme="minorHAnsi"/>
        </w:rPr>
        <w:t xml:space="preserve">Global Environmental </w:t>
      </w:r>
      <w:r w:rsidR="002D1A12">
        <w:rPr>
          <w:rFonts w:asciiTheme="minorHAnsi" w:hAnsiTheme="minorHAnsi"/>
        </w:rPr>
        <w:t>Sustainability comprises of eight combined environmental strategies acting as pillars; sustainable industrialisation, use of green &amp; public transport, use of renewable energy, wastewater treatment &amp; reuse, waste recycling &amp; reuse, ecological restoration &amp; ecotourism, behavioural change in daily life and finally, international cooperation (</w:t>
      </w:r>
      <w:proofErr w:type="spellStart"/>
      <w:r w:rsidR="002D1A12">
        <w:rPr>
          <w:rFonts w:asciiTheme="minorHAnsi" w:hAnsiTheme="minorHAnsi"/>
        </w:rPr>
        <w:t>Rume</w:t>
      </w:r>
      <w:proofErr w:type="spellEnd"/>
      <w:r w:rsidR="002D1A12">
        <w:rPr>
          <w:rFonts w:asciiTheme="minorHAnsi" w:hAnsiTheme="minorHAnsi"/>
        </w:rPr>
        <w:t xml:space="preserve"> and Islam, 2020). The concept of environmental sustainability could aid to minimise the environmental effects of future pandemics or global crises through a long-term viewpoint instead of the currently employed short-term viewpoints.</w:t>
      </w:r>
      <w:r w:rsidR="00014F5E">
        <w:rPr>
          <w:rFonts w:asciiTheme="minorHAnsi" w:hAnsiTheme="minorHAnsi"/>
        </w:rPr>
        <w:t xml:space="preserve"> Constructing resilient socio-economic-environmental frameworks could also aid economically to emerge from future pandemics in a manner with as little economic, social and environmental impacts as possible (Sharma et al., 2020).  </w:t>
      </w:r>
    </w:p>
    <w:p w14:paraId="2868A7D2" w14:textId="7FEE5CFD" w:rsidR="007E7F92" w:rsidRDefault="007E7F92" w:rsidP="007E7F92">
      <w:pPr>
        <w:pStyle w:val="Heading1"/>
      </w:pPr>
      <w:bookmarkStart w:id="11" w:name="_Toc66899695"/>
      <w:r>
        <w:t>Surfers Against Sewage</w:t>
      </w:r>
      <w:bookmarkEnd w:id="11"/>
      <w:r w:rsidR="00E13769">
        <w:t xml:space="preserve"> </w:t>
      </w:r>
    </w:p>
    <w:p w14:paraId="38320C8D" w14:textId="731848E6" w:rsidR="007E7F92" w:rsidRPr="007B1EDD" w:rsidRDefault="007E7F92" w:rsidP="007E7F92">
      <w:pPr>
        <w:rPr>
          <w:rFonts w:asciiTheme="minorHAnsi" w:hAnsiTheme="minorHAnsi"/>
        </w:rPr>
      </w:pPr>
    </w:p>
    <w:p w14:paraId="589DED34" w14:textId="2A363878" w:rsidR="009E18FF" w:rsidRPr="009E18FF" w:rsidRDefault="009E18FF" w:rsidP="009E18FF">
      <w:pPr>
        <w:rPr>
          <w:rFonts w:asciiTheme="minorHAnsi" w:hAnsiTheme="minorHAnsi"/>
        </w:rPr>
      </w:pPr>
      <w:r w:rsidRPr="009E18FF">
        <w:rPr>
          <w:rFonts w:asciiTheme="minorHAnsi" w:hAnsiTheme="minorHAnsi"/>
        </w:rPr>
        <w:t>Surfers Against Sewage as an organisation may appear exclusive to some</w:t>
      </w:r>
      <w:r>
        <w:rPr>
          <w:rFonts w:asciiTheme="minorHAnsi" w:hAnsiTheme="minorHAnsi"/>
        </w:rPr>
        <w:t xml:space="preserve">, </w:t>
      </w:r>
      <w:r w:rsidRPr="009E18FF">
        <w:rPr>
          <w:rFonts w:asciiTheme="minorHAnsi" w:hAnsiTheme="minorHAnsi"/>
        </w:rPr>
        <w:t xml:space="preserve">due to its name ‘Surfers’, as such SAS may only appeal to coastally-located and surf-sport partaking individuals, not the wider populace. A key point with regard to </w:t>
      </w:r>
      <w:r>
        <w:rPr>
          <w:rFonts w:asciiTheme="minorHAnsi" w:hAnsiTheme="minorHAnsi"/>
        </w:rPr>
        <w:t xml:space="preserve">possible </w:t>
      </w:r>
      <w:r w:rsidRPr="009E18FF">
        <w:rPr>
          <w:rFonts w:asciiTheme="minorHAnsi" w:hAnsiTheme="minorHAnsi"/>
        </w:rPr>
        <w:t>hinderances in achieving greater traction in their work. Digital activism is widely used to tackle environmental ocean issues. However, raising awareness online is only good to an extent. At some point, physical action must be undertaken to address the issues highlighted</w:t>
      </w:r>
      <w:r>
        <w:rPr>
          <w:rFonts w:asciiTheme="minorHAnsi" w:hAnsiTheme="minorHAnsi"/>
        </w:rPr>
        <w:t>, although</w:t>
      </w:r>
      <w:r w:rsidRPr="009E18FF">
        <w:rPr>
          <w:rFonts w:asciiTheme="minorHAnsi" w:hAnsiTheme="minorHAnsi"/>
        </w:rPr>
        <w:t xml:space="preserve"> </w:t>
      </w:r>
      <w:r>
        <w:rPr>
          <w:rFonts w:asciiTheme="minorHAnsi" w:hAnsiTheme="minorHAnsi"/>
        </w:rPr>
        <w:t>acknowledging</w:t>
      </w:r>
      <w:r w:rsidRPr="009E18FF">
        <w:rPr>
          <w:rFonts w:asciiTheme="minorHAnsi" w:hAnsiTheme="minorHAnsi"/>
        </w:rPr>
        <w:t xml:space="preserve"> that this is difficult to do so during a pandemic and lockdowns. SAS has voluntary regional representatives and 20 employees (all based in Cornwall). </w:t>
      </w:r>
      <w:r>
        <w:rPr>
          <w:rFonts w:asciiTheme="minorHAnsi" w:hAnsiTheme="minorHAnsi"/>
        </w:rPr>
        <w:t>I</w:t>
      </w:r>
      <w:r w:rsidRPr="009E18FF">
        <w:rPr>
          <w:rFonts w:asciiTheme="minorHAnsi" w:hAnsiTheme="minorHAnsi"/>
        </w:rPr>
        <w:t xml:space="preserve">n order to gain greater national traction in their work, should there be employed regional representatives nationwide, a more holistic implementation of their response to the pandemic may be achieved. </w:t>
      </w:r>
    </w:p>
    <w:p w14:paraId="3DA1DAA7" w14:textId="77777777" w:rsidR="009E18FF" w:rsidRPr="009E18FF" w:rsidRDefault="009E18FF" w:rsidP="009E18FF">
      <w:pPr>
        <w:rPr>
          <w:rFonts w:asciiTheme="minorHAnsi" w:hAnsiTheme="minorHAnsi"/>
        </w:rPr>
      </w:pPr>
    </w:p>
    <w:p w14:paraId="054E0EB1" w14:textId="74D1918A" w:rsidR="009E18FF" w:rsidRPr="009E18FF" w:rsidRDefault="009E18FF" w:rsidP="009E18FF">
      <w:pPr>
        <w:rPr>
          <w:rFonts w:asciiTheme="minorHAnsi" w:hAnsiTheme="minorHAnsi"/>
        </w:rPr>
      </w:pPr>
      <w:r w:rsidRPr="009E18FF">
        <w:rPr>
          <w:rFonts w:asciiTheme="minorHAnsi" w:hAnsiTheme="minorHAnsi"/>
        </w:rPr>
        <w:t xml:space="preserve">During the initial lockdown period of the pandemic, SAS particularly heightened its </w:t>
      </w:r>
      <w:r w:rsidRPr="009E18FF">
        <w:rPr>
          <w:rFonts w:asciiTheme="minorHAnsi" w:hAnsiTheme="minorHAnsi"/>
        </w:rPr>
        <w:sym w:font="Symbol" w:char="F023"/>
      </w:r>
      <w:proofErr w:type="spellStart"/>
      <w:r w:rsidRPr="009E18FF">
        <w:rPr>
          <w:rFonts w:asciiTheme="minorHAnsi" w:hAnsiTheme="minorHAnsi"/>
        </w:rPr>
        <w:t>ReturnToOffender</w:t>
      </w:r>
      <w:proofErr w:type="spellEnd"/>
      <w:r w:rsidRPr="009E18FF">
        <w:rPr>
          <w:rFonts w:asciiTheme="minorHAnsi" w:hAnsiTheme="minorHAnsi"/>
        </w:rPr>
        <w:t xml:space="preserve"> campaign. Pressurising the greatest offenders of branded plastic litter found on UK beaches through social media methods of </w:t>
      </w:r>
      <w:r>
        <w:rPr>
          <w:rFonts w:asciiTheme="minorHAnsi" w:hAnsiTheme="minorHAnsi"/>
        </w:rPr>
        <w:t>S</w:t>
      </w:r>
      <w:r w:rsidRPr="009E18FF">
        <w:rPr>
          <w:rFonts w:asciiTheme="minorHAnsi" w:hAnsiTheme="minorHAnsi"/>
        </w:rPr>
        <w:t xml:space="preserve">ee it, </w:t>
      </w:r>
      <w:r>
        <w:rPr>
          <w:rFonts w:asciiTheme="minorHAnsi" w:hAnsiTheme="minorHAnsi"/>
        </w:rPr>
        <w:t>S</w:t>
      </w:r>
      <w:r w:rsidRPr="009E18FF">
        <w:rPr>
          <w:rFonts w:asciiTheme="minorHAnsi" w:hAnsiTheme="minorHAnsi"/>
        </w:rPr>
        <w:t xml:space="preserve">nap it, </w:t>
      </w:r>
      <w:proofErr w:type="gramStart"/>
      <w:r>
        <w:rPr>
          <w:rFonts w:asciiTheme="minorHAnsi" w:hAnsiTheme="minorHAnsi"/>
        </w:rPr>
        <w:t>S</w:t>
      </w:r>
      <w:r w:rsidRPr="009E18FF">
        <w:rPr>
          <w:rFonts w:asciiTheme="minorHAnsi" w:hAnsiTheme="minorHAnsi"/>
        </w:rPr>
        <w:t>hare</w:t>
      </w:r>
      <w:proofErr w:type="gramEnd"/>
      <w:r w:rsidRPr="009E18FF">
        <w:rPr>
          <w:rFonts w:asciiTheme="minorHAnsi" w:hAnsiTheme="minorHAnsi"/>
        </w:rPr>
        <w:t xml:space="preserve"> it, as means to reduce their single-use plastic packaging. Demonstrably effective, however an additional element of increased public education is required to promote individual responsibility and accountability rather than solely pressuring manufacturers to change their behaviour. </w:t>
      </w:r>
      <w:r>
        <w:rPr>
          <w:rFonts w:asciiTheme="minorHAnsi" w:hAnsiTheme="minorHAnsi"/>
        </w:rPr>
        <w:t xml:space="preserve">A </w:t>
      </w:r>
      <w:r w:rsidRPr="009E18FF">
        <w:rPr>
          <w:rFonts w:asciiTheme="minorHAnsi" w:hAnsiTheme="minorHAnsi"/>
        </w:rPr>
        <w:t xml:space="preserve">shared responsibility between the general public and manufacturers is required for the responsible disposal of plastic packaging. Organised beach clean participants, when permitted according to Government guidelines must wear PPE (masks and gloves). After the first lockdown </w:t>
      </w:r>
      <w:r w:rsidR="00202CBE">
        <w:rPr>
          <w:rFonts w:asciiTheme="minorHAnsi" w:hAnsiTheme="minorHAnsi"/>
        </w:rPr>
        <w:t>more</w:t>
      </w:r>
      <w:r w:rsidRPr="009E18FF">
        <w:rPr>
          <w:rFonts w:asciiTheme="minorHAnsi" w:hAnsiTheme="minorHAnsi"/>
        </w:rPr>
        <w:t xml:space="preserve"> COVID-19 PPE was found during beach cleans i.e., N95 surgical masks and plastic disposable gloves. Which highlight</w:t>
      </w:r>
      <w:r w:rsidR="00202CBE">
        <w:rPr>
          <w:rFonts w:asciiTheme="minorHAnsi" w:hAnsiTheme="minorHAnsi"/>
        </w:rPr>
        <w:t>s</w:t>
      </w:r>
      <w:r w:rsidRPr="009E18FF">
        <w:rPr>
          <w:rFonts w:asciiTheme="minorHAnsi" w:hAnsiTheme="minorHAnsi"/>
        </w:rPr>
        <w:t xml:space="preserve"> the difficulty of ‘returning’ found PPE to its offender and the oddity of having to use</w:t>
      </w:r>
      <w:r w:rsidR="00202CBE">
        <w:rPr>
          <w:rFonts w:asciiTheme="minorHAnsi" w:hAnsiTheme="minorHAnsi"/>
        </w:rPr>
        <w:t xml:space="preserve">/wear </w:t>
      </w:r>
      <w:r w:rsidRPr="009E18FF">
        <w:rPr>
          <w:rFonts w:asciiTheme="minorHAnsi" w:hAnsiTheme="minorHAnsi"/>
        </w:rPr>
        <w:t xml:space="preserve">PPE to clean up PPE. </w:t>
      </w:r>
    </w:p>
    <w:p w14:paraId="1E963D7F" w14:textId="77777777" w:rsidR="009E18FF" w:rsidRPr="009E18FF" w:rsidRDefault="009E18FF" w:rsidP="009E18FF">
      <w:pPr>
        <w:rPr>
          <w:rFonts w:asciiTheme="minorHAnsi" w:hAnsiTheme="minorHAnsi"/>
        </w:rPr>
      </w:pPr>
    </w:p>
    <w:p w14:paraId="04C1F686" w14:textId="19C02DE7" w:rsidR="009E18FF" w:rsidRPr="009E18FF" w:rsidRDefault="009E18FF" w:rsidP="009E18FF">
      <w:pPr>
        <w:rPr>
          <w:rFonts w:asciiTheme="minorHAnsi" w:hAnsiTheme="minorHAnsi"/>
        </w:rPr>
      </w:pPr>
      <w:r w:rsidRPr="009E18FF">
        <w:rPr>
          <w:rFonts w:asciiTheme="minorHAnsi" w:hAnsiTheme="minorHAnsi"/>
        </w:rPr>
        <w:t>In a post-lockdown UK, reconciling increased coastal tourism</w:t>
      </w:r>
      <w:r w:rsidR="00202CBE">
        <w:rPr>
          <w:rFonts w:asciiTheme="minorHAnsi" w:hAnsiTheme="minorHAnsi"/>
        </w:rPr>
        <w:t xml:space="preserve">, </w:t>
      </w:r>
      <w:r w:rsidRPr="009E18FF">
        <w:rPr>
          <w:rFonts w:asciiTheme="minorHAnsi" w:hAnsiTheme="minorHAnsi"/>
        </w:rPr>
        <w:t>staycations</w:t>
      </w:r>
      <w:r w:rsidR="00202CBE">
        <w:rPr>
          <w:rFonts w:asciiTheme="minorHAnsi" w:hAnsiTheme="minorHAnsi"/>
        </w:rPr>
        <w:t>,</w:t>
      </w:r>
      <w:r w:rsidRPr="009E18FF">
        <w:rPr>
          <w:rFonts w:asciiTheme="minorHAnsi" w:hAnsiTheme="minorHAnsi"/>
        </w:rPr>
        <w:t xml:space="preserve"> with reducing marine litter was appointed as a key issue. The majority of beach litter is attributed to littering </w:t>
      </w:r>
      <w:r w:rsidR="00202CBE">
        <w:rPr>
          <w:rFonts w:asciiTheme="minorHAnsi" w:hAnsiTheme="minorHAnsi"/>
        </w:rPr>
        <w:t>from</w:t>
      </w:r>
      <w:r w:rsidRPr="009E18FF">
        <w:rPr>
          <w:rFonts w:asciiTheme="minorHAnsi" w:hAnsiTheme="minorHAnsi"/>
        </w:rPr>
        <w:t xml:space="preserve"> takeaway </w:t>
      </w:r>
      <w:r w:rsidR="00202CBE">
        <w:rPr>
          <w:rFonts w:asciiTheme="minorHAnsi" w:hAnsiTheme="minorHAnsi"/>
        </w:rPr>
        <w:t>food and drink containers</w:t>
      </w:r>
      <w:r w:rsidRPr="009E18FF">
        <w:rPr>
          <w:rFonts w:asciiTheme="minorHAnsi" w:hAnsiTheme="minorHAnsi"/>
        </w:rPr>
        <w:t xml:space="preserve">, as reported in SAS’s post-pandemic case </w:t>
      </w:r>
      <w:r w:rsidRPr="009E18FF">
        <w:rPr>
          <w:rFonts w:asciiTheme="minorHAnsi" w:hAnsiTheme="minorHAnsi"/>
        </w:rPr>
        <w:lastRenderedPageBreak/>
        <w:t xml:space="preserve">study. SAS’s approach to plastic pollution is; stopping the problem at source and cleaning up pollution from </w:t>
      </w:r>
      <w:r w:rsidR="00202CBE">
        <w:rPr>
          <w:rFonts w:asciiTheme="minorHAnsi" w:hAnsiTheme="minorHAnsi"/>
        </w:rPr>
        <w:t>UK</w:t>
      </w:r>
      <w:r w:rsidRPr="009E18FF">
        <w:rPr>
          <w:rFonts w:asciiTheme="minorHAnsi" w:hAnsiTheme="minorHAnsi"/>
        </w:rPr>
        <w:t xml:space="preserve"> beaches. In response, SAS’s Digital Ocean School provided educational opportunities when beach cleans and educational facilities were off-limits due to lockdown</w:t>
      </w:r>
      <w:r w:rsidR="00202CBE">
        <w:rPr>
          <w:rFonts w:asciiTheme="minorHAnsi" w:hAnsiTheme="minorHAnsi"/>
        </w:rPr>
        <w:t xml:space="preserve"> measures</w:t>
      </w:r>
      <w:r w:rsidRPr="009E18FF">
        <w:rPr>
          <w:rFonts w:asciiTheme="minorHAnsi" w:hAnsiTheme="minorHAnsi"/>
        </w:rPr>
        <w:t>.</w:t>
      </w:r>
    </w:p>
    <w:p w14:paraId="201B2DCD" w14:textId="77777777" w:rsidR="009E18FF" w:rsidRPr="009E18FF" w:rsidRDefault="009E18FF" w:rsidP="009E18FF">
      <w:pPr>
        <w:rPr>
          <w:rFonts w:asciiTheme="minorHAnsi" w:hAnsiTheme="minorHAnsi"/>
        </w:rPr>
      </w:pPr>
    </w:p>
    <w:p w14:paraId="4DB8D103" w14:textId="4EF4DAC0" w:rsidR="009E18FF" w:rsidRPr="009E18FF" w:rsidRDefault="009E18FF" w:rsidP="009E18FF">
      <w:pPr>
        <w:rPr>
          <w:rFonts w:asciiTheme="minorHAnsi" w:hAnsiTheme="minorHAnsi"/>
        </w:rPr>
      </w:pPr>
      <w:r w:rsidRPr="009E18FF">
        <w:rPr>
          <w:rFonts w:asciiTheme="minorHAnsi" w:hAnsiTheme="minorHAnsi"/>
        </w:rPr>
        <w:t>SAS are highly effective at raising awareness and campaigning, online in particular, this was amplified during COVID-19 especially throughout periods of lockdown as substitutes for in-person campaigns and events. However, solely campaigning online may not be indicative of the actual state of UK beaches. Especially given that information is submitted by individuals (through see it, snap it, share it and hashtag usage) and as such not exactly peer-reviewed. This could be producing a skewed version of reality, given that the majority of beach litter is attributed to littering and increased SAS online campaigning occurred during lockdowns and stay-at-home orders. With the studies indicating, those who live nearer to beaches and coastal areas care more about environmental quality and beach aesthetics than their in-land counterparts.</w:t>
      </w:r>
    </w:p>
    <w:p w14:paraId="178139B5" w14:textId="538F82FC" w:rsidR="007E7F92" w:rsidRPr="007B1EDD" w:rsidRDefault="007E7F92" w:rsidP="007E7F92">
      <w:pPr>
        <w:rPr>
          <w:rFonts w:asciiTheme="minorHAnsi" w:hAnsiTheme="minorHAnsi"/>
        </w:rPr>
      </w:pPr>
    </w:p>
    <w:p w14:paraId="43A0DA29" w14:textId="491C1E66" w:rsidR="007E7F92" w:rsidRDefault="007E7F92" w:rsidP="007E7F92">
      <w:pPr>
        <w:pStyle w:val="Heading1"/>
        <w:rPr>
          <w:b/>
          <w:bCs/>
        </w:rPr>
      </w:pPr>
      <w:bookmarkStart w:id="12" w:name="_Toc66899696"/>
      <w:r w:rsidRPr="007E7F92">
        <w:rPr>
          <w:b/>
          <w:bCs/>
        </w:rPr>
        <w:t>Conclusion</w:t>
      </w:r>
      <w:bookmarkEnd w:id="12"/>
    </w:p>
    <w:p w14:paraId="56C70692" w14:textId="2C53EEE0" w:rsidR="007E7F92" w:rsidRDefault="007E7F92" w:rsidP="007E7F92"/>
    <w:p w14:paraId="49CC361B" w14:textId="0D85C257" w:rsidR="002C38FA" w:rsidRDefault="002C38FA" w:rsidP="007E7F92">
      <w:pPr>
        <w:rPr>
          <w:rFonts w:asciiTheme="minorHAnsi" w:hAnsiTheme="minorHAnsi"/>
        </w:rPr>
      </w:pPr>
      <w:r>
        <w:rPr>
          <w:rFonts w:asciiTheme="minorHAnsi" w:hAnsiTheme="minorHAnsi"/>
        </w:rPr>
        <w:t>This report finds the impacts of lockdown periods on global environmental issues</w:t>
      </w:r>
      <w:r w:rsidR="00C90877">
        <w:rPr>
          <w:rFonts w:asciiTheme="minorHAnsi" w:hAnsiTheme="minorHAnsi"/>
        </w:rPr>
        <w:t xml:space="preserve">; air quality, waste management and pollution (noise, beach, plastic and water), with consideration towards flora and fauna. Overall, </w:t>
      </w:r>
      <w:r w:rsidR="00A6589A">
        <w:rPr>
          <w:rFonts w:asciiTheme="minorHAnsi" w:hAnsiTheme="minorHAnsi"/>
        </w:rPr>
        <w:t xml:space="preserve">lockdowns spanning the pandemic period have been environmentally successful in the short term, particularly when considering </w:t>
      </w:r>
      <w:r w:rsidR="008E355C">
        <w:rPr>
          <w:rFonts w:asciiTheme="minorHAnsi" w:hAnsiTheme="minorHAnsi"/>
        </w:rPr>
        <w:t xml:space="preserve">the lack of beach, water and noise pollution due to reduced anthropogenic activity. However, once lockdown measures </w:t>
      </w:r>
      <w:r w:rsidR="005545EC">
        <w:rPr>
          <w:rFonts w:asciiTheme="minorHAnsi" w:hAnsiTheme="minorHAnsi"/>
        </w:rPr>
        <w:t>were/have</w:t>
      </w:r>
      <w:r w:rsidR="008E355C">
        <w:rPr>
          <w:rFonts w:asciiTheme="minorHAnsi" w:hAnsiTheme="minorHAnsi"/>
        </w:rPr>
        <w:t xml:space="preserve"> been lifted, pollution levels can be observed in a state of return to previous levels. Organisations like Surfers Against Sewage have adapted to a strong online campaigning presence in light of the pandemic, transferring much of their </w:t>
      </w:r>
      <w:r w:rsidR="00A231FB">
        <w:rPr>
          <w:rFonts w:asciiTheme="minorHAnsi" w:hAnsiTheme="minorHAnsi"/>
        </w:rPr>
        <w:t>effort</w:t>
      </w:r>
      <w:r w:rsidR="008E355C">
        <w:rPr>
          <w:rFonts w:asciiTheme="minorHAnsi" w:hAnsiTheme="minorHAnsi"/>
        </w:rPr>
        <w:t xml:space="preserve"> to digital formats in </w:t>
      </w:r>
      <w:r w:rsidR="005545EC">
        <w:rPr>
          <w:rFonts w:asciiTheme="minorHAnsi" w:hAnsiTheme="minorHAnsi"/>
        </w:rPr>
        <w:t xml:space="preserve">an effort to confront marine plastic litter. </w:t>
      </w:r>
      <w:r w:rsidR="005775D2">
        <w:rPr>
          <w:rFonts w:asciiTheme="minorHAnsi" w:hAnsiTheme="minorHAnsi"/>
        </w:rPr>
        <w:t>Whilst</w:t>
      </w:r>
      <w:r w:rsidR="00945E49">
        <w:rPr>
          <w:rFonts w:asciiTheme="minorHAnsi" w:hAnsiTheme="minorHAnsi"/>
        </w:rPr>
        <w:t xml:space="preserve"> online</w:t>
      </w:r>
      <w:r w:rsidR="005775D2">
        <w:rPr>
          <w:rFonts w:asciiTheme="minorHAnsi" w:hAnsiTheme="minorHAnsi"/>
        </w:rPr>
        <w:t xml:space="preserve"> campaigning can appeal to a broad range of people and raise awareness, it is not without its </w:t>
      </w:r>
      <w:r w:rsidR="00B632ED">
        <w:rPr>
          <w:rFonts w:asciiTheme="minorHAnsi" w:hAnsiTheme="minorHAnsi"/>
        </w:rPr>
        <w:t>pitfalls of kickstarting actual in-person environmental conservation practices.</w:t>
      </w:r>
      <w:r w:rsidR="005775D2">
        <w:rPr>
          <w:rFonts w:asciiTheme="minorHAnsi" w:hAnsiTheme="minorHAnsi"/>
        </w:rPr>
        <w:t xml:space="preserve"> </w:t>
      </w:r>
      <w:r w:rsidR="00945E49">
        <w:rPr>
          <w:rFonts w:asciiTheme="minorHAnsi" w:hAnsiTheme="minorHAnsi"/>
        </w:rPr>
        <w:t xml:space="preserve"> </w:t>
      </w:r>
    </w:p>
    <w:p w14:paraId="72A35BA7" w14:textId="77777777" w:rsidR="002C38FA" w:rsidRDefault="002C38FA" w:rsidP="007E7F92">
      <w:pPr>
        <w:rPr>
          <w:rFonts w:asciiTheme="minorHAnsi" w:hAnsiTheme="minorHAnsi"/>
        </w:rPr>
      </w:pPr>
    </w:p>
    <w:p w14:paraId="2AFFC711" w14:textId="17F934AE" w:rsidR="007E7F92" w:rsidRPr="00775E84" w:rsidRDefault="00775E84" w:rsidP="007E7F92">
      <w:pPr>
        <w:rPr>
          <w:rFonts w:asciiTheme="minorHAnsi" w:hAnsiTheme="minorHAnsi"/>
        </w:rPr>
      </w:pPr>
      <w:r w:rsidRPr="00775E84">
        <w:rPr>
          <w:rFonts w:asciiTheme="minorHAnsi" w:hAnsiTheme="minorHAnsi"/>
        </w:rPr>
        <w:t xml:space="preserve">Finally, it is established </w:t>
      </w:r>
      <w:r w:rsidR="00B632ED">
        <w:rPr>
          <w:rFonts w:asciiTheme="minorHAnsi" w:hAnsiTheme="minorHAnsi"/>
        </w:rPr>
        <w:t xml:space="preserve">that </w:t>
      </w:r>
      <w:r w:rsidRPr="00775E84">
        <w:rPr>
          <w:rFonts w:asciiTheme="minorHAnsi" w:hAnsiTheme="minorHAnsi"/>
        </w:rPr>
        <w:t>COVID-19 will produce and produce</w:t>
      </w:r>
      <w:r>
        <w:rPr>
          <w:rFonts w:asciiTheme="minorHAnsi" w:hAnsiTheme="minorHAnsi"/>
        </w:rPr>
        <w:t>s</w:t>
      </w:r>
      <w:r w:rsidRPr="00775E84">
        <w:rPr>
          <w:rFonts w:asciiTheme="minorHAnsi" w:hAnsiTheme="minorHAnsi"/>
        </w:rPr>
        <w:t xml:space="preserve"> positive and negative impacts to the environment</w:t>
      </w:r>
      <w:r>
        <w:rPr>
          <w:rFonts w:asciiTheme="minorHAnsi" w:hAnsiTheme="minorHAnsi"/>
        </w:rPr>
        <w:t>.</w:t>
      </w:r>
      <w:r w:rsidRPr="00775E84">
        <w:rPr>
          <w:rFonts w:asciiTheme="minorHAnsi" w:hAnsiTheme="minorHAnsi"/>
        </w:rPr>
        <w:t xml:space="preserve"> </w:t>
      </w:r>
      <w:r>
        <w:rPr>
          <w:rFonts w:asciiTheme="minorHAnsi" w:hAnsiTheme="minorHAnsi"/>
        </w:rPr>
        <w:t>H</w:t>
      </w:r>
      <w:r w:rsidRPr="00775E84">
        <w:rPr>
          <w:rFonts w:asciiTheme="minorHAnsi" w:hAnsiTheme="minorHAnsi"/>
        </w:rPr>
        <w:t xml:space="preserve">owever, the </w:t>
      </w:r>
      <w:r w:rsidR="00B632ED">
        <w:rPr>
          <w:rFonts w:asciiTheme="minorHAnsi" w:hAnsiTheme="minorHAnsi"/>
        </w:rPr>
        <w:t xml:space="preserve">short-term </w:t>
      </w:r>
      <w:r w:rsidRPr="00775E84">
        <w:rPr>
          <w:rFonts w:asciiTheme="minorHAnsi" w:hAnsiTheme="minorHAnsi"/>
        </w:rPr>
        <w:t xml:space="preserve">positive impacts are outweighed by the </w:t>
      </w:r>
      <w:r w:rsidR="00B632ED">
        <w:rPr>
          <w:rFonts w:asciiTheme="minorHAnsi" w:hAnsiTheme="minorHAnsi"/>
        </w:rPr>
        <w:t xml:space="preserve">longer-term </w:t>
      </w:r>
      <w:r w:rsidRPr="00775E84">
        <w:rPr>
          <w:rFonts w:asciiTheme="minorHAnsi" w:hAnsiTheme="minorHAnsi"/>
        </w:rPr>
        <w:t>negative impacts. Temporarily lowering emissions of polluting gases over a short time period (lockdowns) is not a sustainable nor pragmatic method of</w:t>
      </w:r>
      <w:r w:rsidR="00B632ED">
        <w:rPr>
          <w:rFonts w:asciiTheme="minorHAnsi" w:hAnsiTheme="minorHAnsi"/>
        </w:rPr>
        <w:t xml:space="preserve"> </w:t>
      </w:r>
      <w:r w:rsidRPr="00775E84">
        <w:rPr>
          <w:rFonts w:asciiTheme="minorHAnsi" w:hAnsiTheme="minorHAnsi"/>
        </w:rPr>
        <w:t xml:space="preserve">environmental conservation. </w:t>
      </w:r>
      <w:r>
        <w:rPr>
          <w:rFonts w:asciiTheme="minorHAnsi" w:hAnsiTheme="minorHAnsi"/>
        </w:rPr>
        <w:t>This proposal can also be applied to waste management, recycling</w:t>
      </w:r>
      <w:r w:rsidR="002C38FA">
        <w:rPr>
          <w:rFonts w:asciiTheme="minorHAnsi" w:hAnsiTheme="minorHAnsi"/>
        </w:rPr>
        <w:t>, PPE disposal</w:t>
      </w:r>
      <w:r>
        <w:rPr>
          <w:rFonts w:asciiTheme="minorHAnsi" w:hAnsiTheme="minorHAnsi"/>
        </w:rPr>
        <w:t xml:space="preserve"> and plastic pollution. </w:t>
      </w:r>
      <w:r w:rsidR="002C38FA">
        <w:rPr>
          <w:rFonts w:asciiTheme="minorHAnsi" w:hAnsiTheme="minorHAnsi"/>
        </w:rPr>
        <w:t>In the event of future pandemics, d</w:t>
      </w:r>
      <w:r>
        <w:rPr>
          <w:rFonts w:asciiTheme="minorHAnsi" w:hAnsiTheme="minorHAnsi"/>
        </w:rPr>
        <w:t>isregarding</w:t>
      </w:r>
      <w:r w:rsidR="002C38FA">
        <w:rPr>
          <w:rFonts w:asciiTheme="minorHAnsi" w:hAnsiTheme="minorHAnsi"/>
        </w:rPr>
        <w:t xml:space="preserve"> environmental impacts may lead to prolonged and more </w:t>
      </w:r>
      <w:r w:rsidR="00B632ED">
        <w:rPr>
          <w:rFonts w:asciiTheme="minorHAnsi" w:hAnsiTheme="minorHAnsi"/>
        </w:rPr>
        <w:t xml:space="preserve">complex </w:t>
      </w:r>
      <w:r w:rsidR="002C38FA">
        <w:rPr>
          <w:rFonts w:asciiTheme="minorHAnsi" w:hAnsiTheme="minorHAnsi"/>
        </w:rPr>
        <w:t>issues to resolve</w:t>
      </w:r>
      <w:r w:rsidR="002D1A12">
        <w:rPr>
          <w:rFonts w:asciiTheme="minorHAnsi" w:hAnsiTheme="minorHAnsi"/>
        </w:rPr>
        <w:t>, but the employment of the environmental sustainability model could holistically address and synergise potential environmental issues</w:t>
      </w:r>
      <w:r w:rsidR="002C38FA">
        <w:rPr>
          <w:rFonts w:asciiTheme="minorHAnsi" w:hAnsiTheme="minorHAnsi"/>
        </w:rPr>
        <w:t xml:space="preserve">. </w:t>
      </w:r>
      <w:r>
        <w:rPr>
          <w:rFonts w:asciiTheme="minorHAnsi" w:hAnsiTheme="minorHAnsi"/>
        </w:rPr>
        <w:t xml:space="preserve">  </w:t>
      </w:r>
      <w:r w:rsidRPr="00775E84">
        <w:rPr>
          <w:rFonts w:asciiTheme="minorHAnsi" w:hAnsiTheme="minorHAnsi"/>
        </w:rPr>
        <w:t xml:space="preserve"> </w:t>
      </w:r>
    </w:p>
    <w:p w14:paraId="0FF2B1D3" w14:textId="6C9CA293" w:rsidR="007E7F92" w:rsidRPr="00775E84" w:rsidRDefault="007E7F92" w:rsidP="007E7F92">
      <w:pPr>
        <w:rPr>
          <w:rFonts w:asciiTheme="minorHAnsi" w:hAnsiTheme="minorHAnsi"/>
        </w:rPr>
      </w:pPr>
    </w:p>
    <w:p w14:paraId="2A11DAFE" w14:textId="77777777" w:rsidR="00377D16" w:rsidRDefault="00377D16" w:rsidP="005F56C3">
      <w:pPr>
        <w:pStyle w:val="Heading1"/>
        <w:rPr>
          <w:b/>
          <w:bCs/>
        </w:rPr>
      </w:pPr>
      <w:bookmarkStart w:id="13" w:name="_Toc66899697"/>
    </w:p>
    <w:p w14:paraId="13625D89" w14:textId="77777777" w:rsidR="00377D16" w:rsidRDefault="00377D16" w:rsidP="005F56C3">
      <w:pPr>
        <w:pStyle w:val="Heading1"/>
        <w:rPr>
          <w:b/>
          <w:bCs/>
        </w:rPr>
      </w:pPr>
    </w:p>
    <w:p w14:paraId="0A3E7B83" w14:textId="5D5EA810" w:rsidR="005F56C3" w:rsidRDefault="007E7F92" w:rsidP="005F56C3">
      <w:pPr>
        <w:pStyle w:val="Heading1"/>
        <w:rPr>
          <w:b/>
          <w:bCs/>
        </w:rPr>
      </w:pPr>
      <w:r w:rsidRPr="007E7F92">
        <w:rPr>
          <w:b/>
          <w:bCs/>
        </w:rPr>
        <w:t>References</w:t>
      </w:r>
      <w:bookmarkEnd w:id="13"/>
      <w:r w:rsidRPr="007E7F92">
        <w:rPr>
          <w:b/>
          <w:bCs/>
        </w:rPr>
        <w:t xml:space="preserve"> </w:t>
      </w:r>
    </w:p>
    <w:p w14:paraId="1695D2E3" w14:textId="77777777" w:rsidR="005F56C3" w:rsidRPr="005F56C3" w:rsidRDefault="005F56C3" w:rsidP="005F56C3"/>
    <w:p w14:paraId="1A15032B" w14:textId="77777777" w:rsidR="005F56C3" w:rsidRPr="005F56C3" w:rsidRDefault="005F56C3" w:rsidP="005F56C3">
      <w:pPr>
        <w:rPr>
          <w:rFonts w:asciiTheme="minorHAnsi" w:hAnsiTheme="minorHAnsi"/>
          <w:color w:val="323232"/>
          <w:sz w:val="18"/>
          <w:szCs w:val="18"/>
        </w:rPr>
      </w:pPr>
    </w:p>
    <w:p w14:paraId="53845E66"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B.</w:t>
      </w:r>
      <w:r w:rsidRPr="00377D16">
        <w:rPr>
          <w:rStyle w:val="apple-converted-space"/>
          <w:rFonts w:asciiTheme="minorHAnsi" w:eastAsiaTheme="minorEastAsia" w:hAnsiTheme="minorHAnsi" w:cstheme="minorHAnsi"/>
          <w:color w:val="323232"/>
          <w:sz w:val="16"/>
          <w:szCs w:val="16"/>
        </w:rPr>
        <w:t> </w:t>
      </w:r>
      <w:r w:rsidRPr="00377D16">
        <w:rPr>
          <w:rFonts w:asciiTheme="minorHAnsi" w:hAnsiTheme="minorHAnsi" w:cstheme="minorHAnsi"/>
          <w:color w:val="323232"/>
          <w:sz w:val="16"/>
          <w:szCs w:val="16"/>
        </w:rPr>
        <w:t xml:space="preserve">Bir, </w:t>
      </w:r>
      <w:hyperlink r:id="rId8" w:history="1">
        <w:r w:rsidRPr="00377D16">
          <w:rPr>
            <w:rStyle w:val="Hyperlink"/>
            <w:rFonts w:asciiTheme="minorHAnsi" w:eastAsiaTheme="majorEastAsia" w:hAnsiTheme="minorHAnsi" w:cstheme="minorHAnsi"/>
            <w:sz w:val="16"/>
            <w:szCs w:val="16"/>
          </w:rPr>
          <w:t>https://www.aa.com.tr/en/health/single-use-items-not-safest-option-amid-covid-19/1787067</w:t>
        </w:r>
      </w:hyperlink>
      <w:r w:rsidRPr="00377D16">
        <w:rPr>
          <w:rStyle w:val="apple-converted-space"/>
          <w:rFonts w:asciiTheme="minorHAnsi" w:eastAsiaTheme="minorEastAsia" w:hAnsiTheme="minorHAnsi" w:cstheme="minorHAnsi"/>
          <w:color w:val="323232"/>
          <w:sz w:val="16"/>
          <w:szCs w:val="16"/>
        </w:rPr>
        <w:t> </w:t>
      </w:r>
      <w:r w:rsidRPr="00377D16">
        <w:rPr>
          <w:rFonts w:asciiTheme="minorHAnsi" w:hAnsiTheme="minorHAnsi" w:cstheme="minorHAnsi"/>
          <w:color w:val="323232"/>
          <w:sz w:val="16"/>
          <w:szCs w:val="16"/>
        </w:rPr>
        <w:t>(2020)</w:t>
      </w:r>
    </w:p>
    <w:p w14:paraId="18265FD3"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Bai, Y.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(2020b) “Presumed Asymptomatic Carrier Transmission of COVID-19,” </w:t>
      </w:r>
      <w:r w:rsidRPr="00377D16">
        <w:rPr>
          <w:rFonts w:asciiTheme="minorHAnsi" w:hAnsiTheme="minorHAnsi" w:cstheme="minorHAnsi"/>
          <w:i/>
          <w:iCs/>
          <w:sz w:val="16"/>
          <w:szCs w:val="16"/>
        </w:rPr>
        <w:t>JAMA - Journal of the American Medical Association</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10.1001/jama.2020.2565.</w:t>
      </w:r>
    </w:p>
    <w:p w14:paraId="1336E34B"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Bhat, S. A., Bashir, O., Bilal, M., </w:t>
      </w:r>
      <w:proofErr w:type="spellStart"/>
      <w:r w:rsidRPr="00377D16">
        <w:rPr>
          <w:rFonts w:asciiTheme="minorHAnsi" w:hAnsiTheme="minorHAnsi" w:cstheme="minorHAnsi"/>
          <w:sz w:val="16"/>
          <w:szCs w:val="16"/>
        </w:rPr>
        <w:t>Ishaq</w:t>
      </w:r>
      <w:proofErr w:type="spellEnd"/>
      <w:r w:rsidRPr="00377D16">
        <w:rPr>
          <w:rFonts w:asciiTheme="minorHAnsi" w:hAnsiTheme="minorHAnsi" w:cstheme="minorHAnsi"/>
          <w:sz w:val="16"/>
          <w:szCs w:val="16"/>
        </w:rPr>
        <w:t xml:space="preserve">, A., Dar, M. U. D.,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(2021) “Impact of COVID-related lockdowns on environmental and climate change scenarios,” </w:t>
      </w:r>
      <w:r w:rsidRPr="00377D16">
        <w:rPr>
          <w:rFonts w:asciiTheme="minorHAnsi" w:hAnsiTheme="minorHAnsi" w:cstheme="minorHAnsi"/>
          <w:i/>
          <w:iCs/>
          <w:sz w:val="16"/>
          <w:szCs w:val="16"/>
        </w:rPr>
        <w:t>Environmental Research</w:t>
      </w:r>
      <w:r w:rsidRPr="00377D16">
        <w:rPr>
          <w:rFonts w:asciiTheme="minorHAnsi" w:hAnsiTheme="minorHAnsi" w:cstheme="minorHAnsi"/>
          <w:sz w:val="16"/>
          <w:szCs w:val="16"/>
        </w:rPr>
        <w:t xml:space="preserve">, 195.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10.1016/j.envres.2021.110839.</w:t>
      </w:r>
    </w:p>
    <w:p w14:paraId="3BBA6C38"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Bherwani</w:t>
      </w:r>
      <w:proofErr w:type="spellEnd"/>
      <w:r w:rsidRPr="00377D16">
        <w:rPr>
          <w:rFonts w:asciiTheme="minorHAnsi" w:hAnsiTheme="minorHAnsi" w:cstheme="minorHAnsi"/>
          <w:sz w:val="16"/>
          <w:szCs w:val="16"/>
        </w:rPr>
        <w:t xml:space="preserve">, H.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(2020b) “Valuation of air pollution externalities: comparative assessment of economic damage and emission reduction under COVID-19 lockdown,” </w:t>
      </w:r>
      <w:r w:rsidRPr="00377D16">
        <w:rPr>
          <w:rFonts w:asciiTheme="minorHAnsi" w:hAnsiTheme="minorHAnsi" w:cstheme="minorHAnsi"/>
          <w:i/>
          <w:iCs/>
          <w:sz w:val="16"/>
          <w:szCs w:val="16"/>
        </w:rPr>
        <w:t>Air Quality, Atmosphere and Health</w:t>
      </w:r>
      <w:r w:rsidRPr="00377D16">
        <w:rPr>
          <w:rFonts w:asciiTheme="minorHAnsi" w:hAnsiTheme="minorHAnsi" w:cstheme="minorHAnsi"/>
          <w:sz w:val="16"/>
          <w:szCs w:val="16"/>
        </w:rPr>
        <w:t xml:space="preserve">, 13(6).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10.1007/s11869-020-00845-3.</w:t>
      </w:r>
    </w:p>
    <w:p w14:paraId="79D66E1E"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Bodrud-Doza</w:t>
      </w:r>
      <w:proofErr w:type="spellEnd"/>
      <w:r w:rsidRPr="00377D16">
        <w:rPr>
          <w:rFonts w:asciiTheme="minorHAnsi" w:hAnsiTheme="minorHAnsi" w:cstheme="minorHAnsi"/>
          <w:sz w:val="16"/>
          <w:szCs w:val="16"/>
        </w:rPr>
        <w:t xml:space="preserve">, M., Islam, S </w:t>
      </w:r>
      <w:proofErr w:type="spellStart"/>
      <w:proofErr w:type="gramStart"/>
      <w:r w:rsidRPr="00377D16">
        <w:rPr>
          <w:rFonts w:asciiTheme="minorHAnsi" w:hAnsiTheme="minorHAnsi" w:cstheme="minorHAnsi"/>
          <w:sz w:val="16"/>
          <w:szCs w:val="16"/>
        </w:rPr>
        <w:t>M.Didar</w:t>
      </w:r>
      <w:proofErr w:type="spellEnd"/>
      <w:proofErr w:type="gramEnd"/>
      <w:r w:rsidRPr="00377D16">
        <w:rPr>
          <w:rFonts w:asciiTheme="minorHAnsi" w:hAnsiTheme="minorHAnsi" w:cstheme="minorHAnsi"/>
          <w:sz w:val="16"/>
          <w:szCs w:val="16"/>
        </w:rPr>
        <w:t xml:space="preserve"> Ul,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“Groundwater quality and human health risk assessment for safe and sustainable water supply of Dhaka City dwellers in Bangladesh,” </w:t>
      </w:r>
      <w:r w:rsidRPr="00377D16">
        <w:rPr>
          <w:rFonts w:asciiTheme="minorHAnsi" w:hAnsiTheme="minorHAnsi" w:cstheme="minorHAnsi"/>
          <w:i/>
          <w:iCs/>
          <w:sz w:val="16"/>
          <w:szCs w:val="16"/>
        </w:rPr>
        <w:t>Groundwater for Sustainable Development</w:t>
      </w:r>
      <w:r w:rsidRPr="00377D16">
        <w:rPr>
          <w:rFonts w:asciiTheme="minorHAnsi" w:hAnsiTheme="minorHAnsi" w:cstheme="minorHAnsi"/>
          <w:sz w:val="16"/>
          <w:szCs w:val="16"/>
        </w:rPr>
        <w:t xml:space="preserve">, 10.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10.1016/j.gsd.2020.100374.</w:t>
      </w:r>
    </w:p>
    <w:p w14:paraId="324B6392"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Breisinger</w:t>
      </w:r>
      <w:proofErr w:type="spellEnd"/>
      <w:r w:rsidRPr="00377D16">
        <w:rPr>
          <w:rFonts w:asciiTheme="minorHAnsi" w:hAnsiTheme="minorHAnsi" w:cstheme="minorHAnsi"/>
          <w:sz w:val="16"/>
          <w:szCs w:val="16"/>
        </w:rPr>
        <w:t xml:space="preserve">, C.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(2020b) “COVID-19 and the Egyptian economy: Estimating the impacts of expected reductions in tourism, Suez Canal revenues, and remittances,” </w:t>
      </w:r>
      <w:r w:rsidRPr="00377D16">
        <w:rPr>
          <w:rFonts w:asciiTheme="minorHAnsi" w:hAnsiTheme="minorHAnsi" w:cstheme="minorHAnsi"/>
          <w:i/>
          <w:iCs/>
          <w:sz w:val="16"/>
          <w:szCs w:val="16"/>
        </w:rPr>
        <w:t>MENA Regional Program Policy Note 04. Cairo: International Food Policy Research Institute</w:t>
      </w:r>
      <w:r w:rsidRPr="00377D16">
        <w:rPr>
          <w:rFonts w:asciiTheme="minorHAnsi" w:hAnsiTheme="minorHAnsi" w:cstheme="minorHAnsi"/>
          <w:sz w:val="16"/>
          <w:szCs w:val="16"/>
        </w:rPr>
        <w:t>, (March).</w:t>
      </w:r>
    </w:p>
    <w:p w14:paraId="11379675"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Calma</w:t>
      </w:r>
      <w:proofErr w:type="spellEnd"/>
      <w:r w:rsidRPr="00377D16">
        <w:rPr>
          <w:rFonts w:asciiTheme="minorHAnsi" w:hAnsiTheme="minorHAnsi" w:cstheme="minorHAnsi"/>
          <w:sz w:val="16"/>
          <w:szCs w:val="16"/>
        </w:rPr>
        <w:t xml:space="preserve">, J. (2020b) “The COVID-19 pandemic is generating tons of medical waste,” </w:t>
      </w:r>
      <w:r w:rsidRPr="00377D16">
        <w:rPr>
          <w:rFonts w:asciiTheme="minorHAnsi" w:hAnsiTheme="minorHAnsi" w:cstheme="minorHAnsi"/>
          <w:i/>
          <w:iCs/>
          <w:sz w:val="16"/>
          <w:szCs w:val="16"/>
        </w:rPr>
        <w:t>The Verge</w:t>
      </w:r>
      <w:r w:rsidRPr="00377D16">
        <w:rPr>
          <w:rFonts w:asciiTheme="minorHAnsi" w:hAnsiTheme="minorHAnsi" w:cstheme="minorHAnsi"/>
          <w:sz w:val="16"/>
          <w:szCs w:val="16"/>
        </w:rPr>
        <w:t>.</w:t>
      </w:r>
    </w:p>
    <w:p w14:paraId="1C93C5BF" w14:textId="77777777" w:rsidR="00377D16" w:rsidRPr="00377D16" w:rsidRDefault="00377D16" w:rsidP="00377D16">
      <w:pPr>
        <w:ind w:left="360"/>
        <w:rPr>
          <w:rFonts w:asciiTheme="minorHAnsi" w:hAnsiTheme="minorHAnsi" w:cstheme="minorHAnsi"/>
          <w:color w:val="323232"/>
          <w:sz w:val="16"/>
          <w:szCs w:val="16"/>
        </w:rPr>
      </w:pPr>
      <w:r w:rsidRPr="00377D16">
        <w:rPr>
          <w:rFonts w:asciiTheme="minorHAnsi" w:hAnsiTheme="minorHAnsi" w:cstheme="minorHAnsi"/>
          <w:color w:val="323232"/>
          <w:sz w:val="16"/>
          <w:szCs w:val="16"/>
        </w:rPr>
        <w:t xml:space="preserve">Central Agency for Public Mobilization and Statistics. </w:t>
      </w:r>
      <w:r w:rsidRPr="00377D16">
        <w:rPr>
          <w:rStyle w:val="Strong"/>
          <w:rFonts w:asciiTheme="minorHAnsi" w:eastAsiaTheme="minorEastAsia" w:hAnsiTheme="minorHAnsi" w:cstheme="minorHAnsi"/>
          <w:b w:val="0"/>
          <w:bCs w:val="0"/>
          <w:i/>
          <w:iCs/>
          <w:color w:val="323232"/>
          <w:sz w:val="16"/>
          <w:szCs w:val="16"/>
        </w:rPr>
        <w:t>Manufacturing and Extractive Industries</w:t>
      </w:r>
      <w:r w:rsidRPr="00377D16">
        <w:rPr>
          <w:rFonts w:asciiTheme="minorHAnsi" w:hAnsiTheme="minorHAnsi" w:cstheme="minorHAnsi"/>
          <w:color w:val="323232"/>
          <w:sz w:val="16"/>
          <w:szCs w:val="16"/>
        </w:rPr>
        <w:t xml:space="preserve">, CAPMAS, (2020). </w:t>
      </w:r>
      <w:hyperlink r:id="rId9" w:history="1">
        <w:r w:rsidRPr="00377D16">
          <w:rPr>
            <w:rStyle w:val="Hyperlink"/>
            <w:rFonts w:asciiTheme="minorHAnsi" w:eastAsiaTheme="majorEastAsia" w:hAnsiTheme="minorHAnsi" w:cstheme="minorHAnsi"/>
            <w:sz w:val="16"/>
            <w:szCs w:val="16"/>
          </w:rPr>
          <w:t>https://www.capmas.gov.eg/</w:t>
        </w:r>
      </w:hyperlink>
    </w:p>
    <w:p w14:paraId="6C15EF8D"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Chua, M. H., Cheng, W., Goh, S. S., Kong, J., Li, B., Lim, Jason Y C,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“Face Masks in the New COVID-19 Normal: Materials, Testing, and Perspectives,” </w:t>
      </w:r>
      <w:r w:rsidRPr="00377D16">
        <w:rPr>
          <w:rFonts w:asciiTheme="minorHAnsi" w:hAnsiTheme="minorHAnsi" w:cstheme="minorHAnsi"/>
          <w:i/>
          <w:iCs/>
          <w:sz w:val="16"/>
          <w:szCs w:val="16"/>
        </w:rPr>
        <w:t>Research</w:t>
      </w:r>
      <w:r w:rsidRPr="00377D16">
        <w:rPr>
          <w:rFonts w:asciiTheme="minorHAnsi" w:hAnsiTheme="minorHAnsi" w:cstheme="minorHAnsi"/>
          <w:sz w:val="16"/>
          <w:szCs w:val="16"/>
        </w:rPr>
        <w:t xml:space="preserve">, 2020.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10.34133/2020/7286735.</w:t>
      </w:r>
    </w:p>
    <w:p w14:paraId="2093D2C9"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Coccia</w:t>
      </w:r>
      <w:proofErr w:type="spellEnd"/>
      <w:r w:rsidRPr="00377D16">
        <w:rPr>
          <w:rFonts w:asciiTheme="minorHAnsi" w:hAnsiTheme="minorHAnsi" w:cstheme="minorHAnsi"/>
          <w:sz w:val="16"/>
          <w:szCs w:val="16"/>
        </w:rPr>
        <w:t>, M. (2020b) “How do low wind speeds and high levels of air pollution support the spread of COVID-</w:t>
      </w:r>
      <w:proofErr w:type="gramStart"/>
      <w:r w:rsidRPr="00377D16">
        <w:rPr>
          <w:rFonts w:asciiTheme="minorHAnsi" w:hAnsiTheme="minorHAnsi" w:cstheme="minorHAnsi"/>
          <w:sz w:val="16"/>
          <w:szCs w:val="16"/>
        </w:rPr>
        <w:t>19?,</w:t>
      </w:r>
      <w:proofErr w:type="gramEnd"/>
      <w:r w:rsidRPr="00377D16">
        <w:rPr>
          <w:rFonts w:asciiTheme="minorHAnsi" w:hAnsiTheme="minorHAnsi" w:cstheme="minorHAnsi"/>
          <w:sz w:val="16"/>
          <w:szCs w:val="16"/>
        </w:rPr>
        <w:t xml:space="preserve">” </w:t>
      </w:r>
      <w:r w:rsidRPr="00377D16">
        <w:rPr>
          <w:rFonts w:asciiTheme="minorHAnsi" w:hAnsiTheme="minorHAnsi" w:cstheme="minorHAnsi"/>
          <w:i/>
          <w:iCs/>
          <w:sz w:val="16"/>
          <w:szCs w:val="16"/>
        </w:rPr>
        <w:t>Atmospheric Pollution Research</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10.1016/j.apr.2020.10.002.</w:t>
      </w:r>
    </w:p>
    <w:p w14:paraId="620A257C"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Davies, S., 2021. </w:t>
      </w:r>
      <w:r w:rsidRPr="00377D16">
        <w:rPr>
          <w:rFonts w:asciiTheme="minorHAnsi" w:hAnsiTheme="minorHAnsi" w:cstheme="minorHAnsi"/>
          <w:i/>
          <w:iCs/>
          <w:color w:val="323232"/>
          <w:sz w:val="16"/>
          <w:szCs w:val="16"/>
        </w:rPr>
        <w:t>Brighton: A Post-Lockdown Case Study • Surfers Against Sewage</w:t>
      </w:r>
      <w:r w:rsidRPr="00377D16">
        <w:rPr>
          <w:rFonts w:asciiTheme="minorHAnsi" w:hAnsiTheme="minorHAnsi" w:cstheme="minorHAnsi"/>
          <w:color w:val="323232"/>
          <w:sz w:val="16"/>
          <w:szCs w:val="16"/>
        </w:rPr>
        <w:t>. [online] Surfers Against Sewage. Available at: &lt;https://www.sas.org.uk/news/brighton-a-post-lockdown-case-study/&gt;</w:t>
      </w:r>
    </w:p>
    <w:p w14:paraId="3A4CF64A"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Didar-Ul Islam, S. and Azam, G. (2015) “Seasonal variation of physicochemical and toxic properties in three major rivers; </w:t>
      </w:r>
      <w:proofErr w:type="spellStart"/>
      <w:r w:rsidRPr="00377D16">
        <w:rPr>
          <w:rFonts w:asciiTheme="minorHAnsi" w:hAnsiTheme="minorHAnsi" w:cstheme="minorHAnsi"/>
          <w:sz w:val="16"/>
          <w:szCs w:val="16"/>
        </w:rPr>
        <w:t>Shitalakhya</w:t>
      </w:r>
      <w:proofErr w:type="spellEnd"/>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Buriganga</w:t>
      </w:r>
      <w:proofErr w:type="spellEnd"/>
      <w:r w:rsidRPr="00377D16">
        <w:rPr>
          <w:rFonts w:asciiTheme="minorHAnsi" w:hAnsiTheme="minorHAnsi" w:cstheme="minorHAnsi"/>
          <w:sz w:val="16"/>
          <w:szCs w:val="16"/>
        </w:rPr>
        <w:t xml:space="preserve"> and </w:t>
      </w:r>
      <w:proofErr w:type="spellStart"/>
      <w:r w:rsidRPr="00377D16">
        <w:rPr>
          <w:rFonts w:asciiTheme="minorHAnsi" w:hAnsiTheme="minorHAnsi" w:cstheme="minorHAnsi"/>
          <w:sz w:val="16"/>
          <w:szCs w:val="16"/>
        </w:rPr>
        <w:t>Turag</w:t>
      </w:r>
      <w:proofErr w:type="spellEnd"/>
      <w:r w:rsidRPr="00377D16">
        <w:rPr>
          <w:rFonts w:asciiTheme="minorHAnsi" w:hAnsiTheme="minorHAnsi" w:cstheme="minorHAnsi"/>
          <w:sz w:val="16"/>
          <w:szCs w:val="16"/>
        </w:rPr>
        <w:t xml:space="preserve"> around Dhaka city, Bangladesh,” </w:t>
      </w:r>
      <w:r w:rsidRPr="00377D16">
        <w:rPr>
          <w:rFonts w:asciiTheme="minorHAnsi" w:hAnsiTheme="minorHAnsi" w:cstheme="minorHAnsi"/>
          <w:i/>
          <w:iCs/>
          <w:sz w:val="16"/>
          <w:szCs w:val="16"/>
        </w:rPr>
        <w:t>J. Bio. &amp; Env. Sci</w:t>
      </w:r>
      <w:r w:rsidRPr="00377D16">
        <w:rPr>
          <w:rFonts w:asciiTheme="minorHAnsi" w:hAnsiTheme="minorHAnsi" w:cstheme="minorHAnsi"/>
          <w:sz w:val="16"/>
          <w:szCs w:val="16"/>
        </w:rPr>
        <w:t>, 2015(3).</w:t>
      </w:r>
    </w:p>
    <w:p w14:paraId="35915278"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ECDC (2020a) “Using face masks in the community Reducing COVID-19 transmission from potentially asymptomatic or pre-symptomatic people through the use of face masks,” </w:t>
      </w:r>
      <w:r w:rsidRPr="00377D16">
        <w:rPr>
          <w:rFonts w:asciiTheme="minorHAnsi" w:hAnsiTheme="minorHAnsi" w:cstheme="minorHAnsi"/>
          <w:i/>
          <w:iCs/>
          <w:sz w:val="16"/>
          <w:szCs w:val="16"/>
        </w:rPr>
        <w:t>European Centre for Disease Prevention and Control</w:t>
      </w:r>
      <w:r w:rsidRPr="00377D16">
        <w:rPr>
          <w:rFonts w:asciiTheme="minorHAnsi" w:hAnsiTheme="minorHAnsi" w:cstheme="minorHAnsi"/>
          <w:sz w:val="16"/>
          <w:szCs w:val="16"/>
        </w:rPr>
        <w:t>, (April).</w:t>
      </w:r>
    </w:p>
    <w:p w14:paraId="23159A6A"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ECDC (2020b) “Using face masks in the community Reducing COVID-19 transmission from potentially asymptomatic or pre-symptomatic people through the use of face masks,” </w:t>
      </w:r>
      <w:r w:rsidRPr="00377D16">
        <w:rPr>
          <w:rFonts w:asciiTheme="minorHAnsi" w:hAnsiTheme="minorHAnsi" w:cstheme="minorHAnsi"/>
          <w:i/>
          <w:iCs/>
          <w:sz w:val="16"/>
          <w:szCs w:val="16"/>
        </w:rPr>
        <w:t>European Centre for Disease Prevention and Control</w:t>
      </w:r>
      <w:r w:rsidRPr="00377D16">
        <w:rPr>
          <w:rFonts w:asciiTheme="minorHAnsi" w:hAnsiTheme="minorHAnsi" w:cstheme="minorHAnsi"/>
          <w:sz w:val="16"/>
          <w:szCs w:val="16"/>
        </w:rPr>
        <w:t>, (April).</w:t>
      </w:r>
    </w:p>
    <w:p w14:paraId="0ED19FAA"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 xml:space="preserve">Egypt Today, </w:t>
      </w:r>
      <w:r w:rsidRPr="00377D16">
        <w:rPr>
          <w:rStyle w:val="Strong"/>
          <w:rFonts w:asciiTheme="minorHAnsi" w:eastAsiaTheme="minorEastAsia" w:hAnsiTheme="minorHAnsi" w:cstheme="minorHAnsi"/>
          <w:b w:val="0"/>
          <w:bCs w:val="0"/>
          <w:i/>
          <w:iCs/>
          <w:color w:val="323232"/>
          <w:sz w:val="16"/>
          <w:szCs w:val="16"/>
        </w:rPr>
        <w:t>Egypt's Mediterranean Shores Closed to Curb COVID-19 Spread</w:t>
      </w:r>
      <w:r w:rsidRPr="00377D16">
        <w:rPr>
          <w:rFonts w:asciiTheme="minorHAnsi" w:hAnsiTheme="minorHAnsi" w:cstheme="minorHAnsi"/>
          <w:color w:val="323232"/>
          <w:sz w:val="16"/>
          <w:szCs w:val="16"/>
        </w:rPr>
        <w:t xml:space="preserve"> (2020), </w:t>
      </w:r>
      <w:hyperlink r:id="rId10" w:history="1">
        <w:r w:rsidRPr="00377D16">
          <w:rPr>
            <w:rStyle w:val="Hyperlink"/>
            <w:rFonts w:asciiTheme="minorHAnsi" w:eastAsiaTheme="majorEastAsia" w:hAnsiTheme="minorHAnsi" w:cstheme="minorHAnsi"/>
            <w:sz w:val="16"/>
            <w:szCs w:val="16"/>
          </w:rPr>
          <w:t>https://www.egypttoday.com/Article/1/83092/Egypt%E2%80%99s-Mediterranean-shores-closed-to-curb-COVID-19-spread</w:t>
        </w:r>
      </w:hyperlink>
    </w:p>
    <w:p w14:paraId="1AE6F75B"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Fadare</w:t>
      </w:r>
      <w:proofErr w:type="spellEnd"/>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Oluniyi</w:t>
      </w:r>
      <w:proofErr w:type="spellEnd"/>
      <w:r w:rsidRPr="00377D16">
        <w:rPr>
          <w:rFonts w:asciiTheme="minorHAnsi" w:hAnsiTheme="minorHAnsi" w:cstheme="minorHAnsi"/>
          <w:sz w:val="16"/>
          <w:szCs w:val="16"/>
        </w:rPr>
        <w:t xml:space="preserve"> O and </w:t>
      </w:r>
      <w:proofErr w:type="spellStart"/>
      <w:r w:rsidRPr="00377D16">
        <w:rPr>
          <w:rFonts w:asciiTheme="minorHAnsi" w:hAnsiTheme="minorHAnsi" w:cstheme="minorHAnsi"/>
          <w:sz w:val="16"/>
          <w:szCs w:val="16"/>
        </w:rPr>
        <w:t>Okoffo</w:t>
      </w:r>
      <w:proofErr w:type="spellEnd"/>
      <w:r w:rsidRPr="00377D16">
        <w:rPr>
          <w:rFonts w:asciiTheme="minorHAnsi" w:hAnsiTheme="minorHAnsi" w:cstheme="minorHAnsi"/>
          <w:sz w:val="16"/>
          <w:szCs w:val="16"/>
        </w:rPr>
        <w:t xml:space="preserve">, E. D. (2020) “Covid-19 face masks: A potential source of microplastic </w:t>
      </w:r>
      <w:proofErr w:type="spellStart"/>
      <w:r w:rsidRPr="00377D16">
        <w:rPr>
          <w:rFonts w:asciiTheme="minorHAnsi" w:hAnsiTheme="minorHAnsi" w:cstheme="minorHAnsi"/>
          <w:sz w:val="16"/>
          <w:szCs w:val="16"/>
        </w:rPr>
        <w:t>fibers</w:t>
      </w:r>
      <w:proofErr w:type="spellEnd"/>
      <w:r w:rsidRPr="00377D16">
        <w:rPr>
          <w:rFonts w:asciiTheme="minorHAnsi" w:hAnsiTheme="minorHAnsi" w:cstheme="minorHAnsi"/>
          <w:sz w:val="16"/>
          <w:szCs w:val="16"/>
        </w:rPr>
        <w:t xml:space="preserve"> in the environment,”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737.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10.1016/j.scitotenv.2020.140279.</w:t>
      </w:r>
    </w:p>
    <w:p w14:paraId="29AC132F"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Feng, S., Shen, C., Xia, N., Song, W., Fan, M. and Cowling, Benjamin J (2020) “Rational use of face masks in the COVID-19 pandemic,” </w:t>
      </w:r>
      <w:r w:rsidRPr="00377D16">
        <w:rPr>
          <w:rFonts w:asciiTheme="minorHAnsi" w:hAnsiTheme="minorHAnsi" w:cstheme="minorHAnsi"/>
          <w:i/>
          <w:iCs/>
          <w:sz w:val="16"/>
          <w:szCs w:val="16"/>
        </w:rPr>
        <w:t>The Lancet Respiratory Medicine</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10.1016/S2213-2600(20)30134-X.</w:t>
      </w:r>
    </w:p>
    <w:p w14:paraId="4968C399"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Ficetola</w:t>
      </w:r>
      <w:proofErr w:type="spellEnd"/>
      <w:r w:rsidRPr="00377D16">
        <w:rPr>
          <w:rFonts w:asciiTheme="minorHAnsi" w:hAnsiTheme="minorHAnsi" w:cstheme="minorHAnsi"/>
          <w:sz w:val="16"/>
          <w:szCs w:val="16"/>
        </w:rPr>
        <w:t xml:space="preserve">, G. F. and </w:t>
      </w:r>
      <w:proofErr w:type="spellStart"/>
      <w:r w:rsidRPr="00377D16">
        <w:rPr>
          <w:rFonts w:asciiTheme="minorHAnsi" w:hAnsiTheme="minorHAnsi" w:cstheme="minorHAnsi"/>
          <w:sz w:val="16"/>
          <w:szCs w:val="16"/>
        </w:rPr>
        <w:t>Rubolini</w:t>
      </w:r>
      <w:proofErr w:type="spellEnd"/>
      <w:r w:rsidRPr="00377D16">
        <w:rPr>
          <w:rFonts w:asciiTheme="minorHAnsi" w:hAnsiTheme="minorHAnsi" w:cstheme="minorHAnsi"/>
          <w:sz w:val="16"/>
          <w:szCs w:val="16"/>
        </w:rPr>
        <w:t xml:space="preserve">, D. (2020b) “Climate affects global patterns of Covid-19 early outbreak dynamics,” </w:t>
      </w:r>
      <w:proofErr w:type="spellStart"/>
      <w:r w:rsidRPr="00377D16">
        <w:rPr>
          <w:rFonts w:asciiTheme="minorHAnsi" w:hAnsiTheme="minorHAnsi" w:cstheme="minorHAnsi"/>
          <w:i/>
          <w:iCs/>
          <w:sz w:val="16"/>
          <w:szCs w:val="16"/>
        </w:rPr>
        <w:t>medRxiv</w:t>
      </w:r>
      <w:proofErr w:type="spellEnd"/>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10.1101/2020.03.23.20040501.</w:t>
      </w:r>
    </w:p>
    <w:p w14:paraId="53249009"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Goines, L. and Hagler, L. (2007b) “Noise pollution: A modern plague,” </w:t>
      </w:r>
      <w:r w:rsidRPr="00377D16">
        <w:rPr>
          <w:rFonts w:asciiTheme="minorHAnsi" w:hAnsiTheme="minorHAnsi" w:cstheme="minorHAnsi"/>
          <w:i/>
          <w:iCs/>
          <w:sz w:val="16"/>
          <w:szCs w:val="16"/>
        </w:rPr>
        <w:t>Southern Medical Journal</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10.1097/SMJ.0b013e3180318be5.</w:t>
      </w:r>
    </w:p>
    <w:p w14:paraId="3CB67FBD"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Hellewell</w:t>
      </w:r>
      <w:proofErr w:type="spellEnd"/>
      <w:r w:rsidRPr="00377D16">
        <w:rPr>
          <w:rFonts w:asciiTheme="minorHAnsi" w:hAnsiTheme="minorHAnsi" w:cstheme="minorHAnsi"/>
          <w:sz w:val="16"/>
          <w:szCs w:val="16"/>
        </w:rPr>
        <w:t xml:space="preserve">, J., Abbott, S., </w:t>
      </w:r>
      <w:proofErr w:type="spellStart"/>
      <w:r w:rsidRPr="00377D16">
        <w:rPr>
          <w:rFonts w:asciiTheme="minorHAnsi" w:hAnsiTheme="minorHAnsi" w:cstheme="minorHAnsi"/>
          <w:sz w:val="16"/>
          <w:szCs w:val="16"/>
        </w:rPr>
        <w:t>Gimma</w:t>
      </w:r>
      <w:proofErr w:type="spellEnd"/>
      <w:r w:rsidRPr="00377D16">
        <w:rPr>
          <w:rFonts w:asciiTheme="minorHAnsi" w:hAnsiTheme="minorHAnsi" w:cstheme="minorHAnsi"/>
          <w:sz w:val="16"/>
          <w:szCs w:val="16"/>
        </w:rPr>
        <w:t xml:space="preserve">, A., </w:t>
      </w:r>
      <w:proofErr w:type="spellStart"/>
      <w:r w:rsidRPr="00377D16">
        <w:rPr>
          <w:rFonts w:asciiTheme="minorHAnsi" w:hAnsiTheme="minorHAnsi" w:cstheme="minorHAnsi"/>
          <w:sz w:val="16"/>
          <w:szCs w:val="16"/>
        </w:rPr>
        <w:t>Bosse</w:t>
      </w:r>
      <w:proofErr w:type="spellEnd"/>
      <w:r w:rsidRPr="00377D16">
        <w:rPr>
          <w:rFonts w:asciiTheme="minorHAnsi" w:hAnsiTheme="minorHAnsi" w:cstheme="minorHAnsi"/>
          <w:sz w:val="16"/>
          <w:szCs w:val="16"/>
        </w:rPr>
        <w:t xml:space="preserve">, Nikos I,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“Feasibility of controlling COVID-19 outbreaks by isolation of cases and contacts,” </w:t>
      </w:r>
      <w:r w:rsidRPr="00377D16">
        <w:rPr>
          <w:rFonts w:asciiTheme="minorHAnsi" w:hAnsiTheme="minorHAnsi" w:cstheme="minorHAnsi"/>
          <w:i/>
          <w:iCs/>
          <w:sz w:val="16"/>
          <w:szCs w:val="16"/>
        </w:rPr>
        <w:t>The Lancet Global Health</w:t>
      </w:r>
      <w:r w:rsidRPr="00377D16">
        <w:rPr>
          <w:rFonts w:asciiTheme="minorHAnsi" w:hAnsiTheme="minorHAnsi" w:cstheme="minorHAnsi"/>
          <w:sz w:val="16"/>
          <w:szCs w:val="16"/>
        </w:rPr>
        <w:t xml:space="preserve">, 8(4).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10.1016/S2214-109</w:t>
      </w:r>
      <w:proofErr w:type="gramStart"/>
      <w:r w:rsidRPr="00377D16">
        <w:rPr>
          <w:rFonts w:asciiTheme="minorHAnsi" w:hAnsiTheme="minorHAnsi" w:cstheme="minorHAnsi"/>
          <w:sz w:val="16"/>
          <w:szCs w:val="16"/>
        </w:rPr>
        <w:t>X(</w:t>
      </w:r>
      <w:proofErr w:type="gramEnd"/>
      <w:r w:rsidRPr="00377D16">
        <w:rPr>
          <w:rFonts w:asciiTheme="minorHAnsi" w:hAnsiTheme="minorHAnsi" w:cstheme="minorHAnsi"/>
          <w:sz w:val="16"/>
          <w:szCs w:val="16"/>
        </w:rPr>
        <w:t>20)30074-7.</w:t>
      </w:r>
    </w:p>
    <w:p w14:paraId="404F40AA"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Howard, J., Huang, A., Li, Z. and </w:t>
      </w:r>
      <w:proofErr w:type="spellStart"/>
      <w:r w:rsidRPr="00377D16">
        <w:rPr>
          <w:rFonts w:asciiTheme="minorHAnsi" w:hAnsiTheme="minorHAnsi" w:cstheme="minorHAnsi"/>
          <w:sz w:val="16"/>
          <w:szCs w:val="16"/>
        </w:rPr>
        <w:t>Rimoin</w:t>
      </w:r>
      <w:proofErr w:type="spellEnd"/>
      <w:r w:rsidRPr="00377D16">
        <w:rPr>
          <w:rFonts w:asciiTheme="minorHAnsi" w:hAnsiTheme="minorHAnsi" w:cstheme="minorHAnsi"/>
          <w:sz w:val="16"/>
          <w:szCs w:val="16"/>
        </w:rPr>
        <w:t xml:space="preserve">, A. v (2020) “Face Masks Against COVID-19: An Evidence Review [Pre-proof]; [not peer-reviewed],” </w:t>
      </w:r>
      <w:proofErr w:type="spellStart"/>
      <w:r w:rsidRPr="00377D16">
        <w:rPr>
          <w:rFonts w:asciiTheme="minorHAnsi" w:hAnsiTheme="minorHAnsi" w:cstheme="minorHAnsi"/>
          <w:i/>
          <w:iCs/>
          <w:sz w:val="16"/>
          <w:szCs w:val="16"/>
        </w:rPr>
        <w:t>Pnas</w:t>
      </w:r>
      <w:proofErr w:type="spellEnd"/>
      <w:r w:rsidRPr="00377D16">
        <w:rPr>
          <w:rFonts w:asciiTheme="minorHAnsi" w:hAnsiTheme="minorHAnsi" w:cstheme="minorHAnsi"/>
          <w:sz w:val="16"/>
          <w:szCs w:val="16"/>
        </w:rPr>
        <w:t>, (July).</w:t>
      </w:r>
    </w:p>
    <w:p w14:paraId="3B708CC7" w14:textId="77777777" w:rsidR="00377D16" w:rsidRPr="00377D16" w:rsidRDefault="00377D16" w:rsidP="00377D16">
      <w:pPr>
        <w:ind w:left="360"/>
        <w:rPr>
          <w:rFonts w:asciiTheme="minorHAnsi" w:hAnsiTheme="minorHAnsi" w:cstheme="minorHAnsi"/>
          <w:color w:val="323232"/>
          <w:sz w:val="16"/>
          <w:szCs w:val="16"/>
        </w:rPr>
      </w:pPr>
      <w:hyperlink r:id="rId11" w:tgtFrame="_blank" w:history="1">
        <w:r w:rsidRPr="00377D16">
          <w:rPr>
            <w:rFonts w:asciiTheme="minorHAnsi" w:hAnsiTheme="minorHAnsi" w:cstheme="minorHAnsi"/>
            <w:color w:val="007398"/>
            <w:sz w:val="16"/>
            <w:szCs w:val="16"/>
            <w:u w:val="single"/>
          </w:rPr>
          <w:t>https://www.downtoearth.org.in/blog/covid-19-lockdown-aventilator-for-rivers-70771</w:t>
        </w:r>
      </w:hyperlink>
    </w:p>
    <w:p w14:paraId="67D59205"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Ilyas, S., Srivastava, R. R. and Kim, H. (2020b) “Disinfection technology and strategies for COVID-19 hospital and bio-medical waste management,”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749.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10.1016/j.scitotenv.2020.141652.</w:t>
      </w:r>
    </w:p>
    <w:p w14:paraId="074FC0F5"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Islam, S M D and Huda, M. E. (2016) “Water Pollution by Industrial Effluent and Phytoplankton Diversity of </w:t>
      </w:r>
      <w:proofErr w:type="spellStart"/>
      <w:r w:rsidRPr="00377D16">
        <w:rPr>
          <w:rFonts w:asciiTheme="minorHAnsi" w:hAnsiTheme="minorHAnsi" w:cstheme="minorHAnsi"/>
          <w:sz w:val="16"/>
          <w:szCs w:val="16"/>
        </w:rPr>
        <w:t>Shitalakhya</w:t>
      </w:r>
      <w:proofErr w:type="spellEnd"/>
      <w:r w:rsidRPr="00377D16">
        <w:rPr>
          <w:rFonts w:asciiTheme="minorHAnsi" w:hAnsiTheme="minorHAnsi" w:cstheme="minorHAnsi"/>
          <w:sz w:val="16"/>
          <w:szCs w:val="16"/>
        </w:rPr>
        <w:t xml:space="preserve"> River, Bangladesh,” </w:t>
      </w:r>
      <w:r w:rsidRPr="00377D16">
        <w:rPr>
          <w:rFonts w:asciiTheme="minorHAnsi" w:hAnsiTheme="minorHAnsi" w:cstheme="minorHAnsi"/>
          <w:i/>
          <w:iCs/>
          <w:sz w:val="16"/>
          <w:szCs w:val="16"/>
        </w:rPr>
        <w:t>Journal of Scientific Research</w:t>
      </w:r>
      <w:r w:rsidRPr="00377D16">
        <w:rPr>
          <w:rFonts w:asciiTheme="minorHAnsi" w:hAnsiTheme="minorHAnsi" w:cstheme="minorHAnsi"/>
          <w:sz w:val="16"/>
          <w:szCs w:val="16"/>
        </w:rPr>
        <w:t xml:space="preserve">, 8(2).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10.3329/</w:t>
      </w:r>
      <w:proofErr w:type="gramStart"/>
      <w:r w:rsidRPr="00377D16">
        <w:rPr>
          <w:rFonts w:asciiTheme="minorHAnsi" w:hAnsiTheme="minorHAnsi" w:cstheme="minorHAnsi"/>
          <w:sz w:val="16"/>
          <w:szCs w:val="16"/>
        </w:rPr>
        <w:t>jsr.v</w:t>
      </w:r>
      <w:proofErr w:type="gramEnd"/>
      <w:r w:rsidRPr="00377D16">
        <w:rPr>
          <w:rFonts w:asciiTheme="minorHAnsi" w:hAnsiTheme="minorHAnsi" w:cstheme="minorHAnsi"/>
          <w:sz w:val="16"/>
          <w:szCs w:val="16"/>
        </w:rPr>
        <w:t>8i2.26402.</w:t>
      </w:r>
    </w:p>
    <w:p w14:paraId="19AA2324"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Islam, S. M. D.-U. and Azam, G. (2015) “Seasonal variation of physicochemical and toxic properties in three major rivers; </w:t>
      </w:r>
      <w:proofErr w:type="spellStart"/>
      <w:r w:rsidRPr="00377D16">
        <w:rPr>
          <w:rFonts w:asciiTheme="minorHAnsi" w:hAnsiTheme="minorHAnsi" w:cstheme="minorHAnsi"/>
          <w:sz w:val="16"/>
          <w:szCs w:val="16"/>
        </w:rPr>
        <w:t>Shitalakhya</w:t>
      </w:r>
      <w:proofErr w:type="spellEnd"/>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Buriganga</w:t>
      </w:r>
      <w:proofErr w:type="spellEnd"/>
      <w:r w:rsidRPr="00377D16">
        <w:rPr>
          <w:rFonts w:asciiTheme="minorHAnsi" w:hAnsiTheme="minorHAnsi" w:cstheme="minorHAnsi"/>
          <w:sz w:val="16"/>
          <w:szCs w:val="16"/>
        </w:rPr>
        <w:t xml:space="preserve"> and </w:t>
      </w:r>
      <w:proofErr w:type="spellStart"/>
      <w:r w:rsidRPr="00377D16">
        <w:rPr>
          <w:rFonts w:asciiTheme="minorHAnsi" w:hAnsiTheme="minorHAnsi" w:cstheme="minorHAnsi"/>
          <w:sz w:val="16"/>
          <w:szCs w:val="16"/>
        </w:rPr>
        <w:t>Turag</w:t>
      </w:r>
      <w:proofErr w:type="spellEnd"/>
      <w:r w:rsidRPr="00377D16">
        <w:rPr>
          <w:rFonts w:asciiTheme="minorHAnsi" w:hAnsiTheme="minorHAnsi" w:cstheme="minorHAnsi"/>
          <w:sz w:val="16"/>
          <w:szCs w:val="16"/>
        </w:rPr>
        <w:t xml:space="preserve"> around Dhaka city, Bangladesh,” </w:t>
      </w:r>
      <w:r w:rsidRPr="00377D16">
        <w:rPr>
          <w:rFonts w:asciiTheme="minorHAnsi" w:hAnsiTheme="minorHAnsi" w:cstheme="minorHAnsi"/>
          <w:i/>
          <w:iCs/>
          <w:sz w:val="16"/>
          <w:szCs w:val="16"/>
        </w:rPr>
        <w:t>J. Bio. &amp; Env. Sci</w:t>
      </w:r>
      <w:r w:rsidRPr="00377D16">
        <w:rPr>
          <w:rFonts w:asciiTheme="minorHAnsi" w:hAnsiTheme="minorHAnsi" w:cstheme="minorHAnsi"/>
          <w:sz w:val="16"/>
          <w:szCs w:val="16"/>
        </w:rPr>
        <w:t>, 2015(3).</w:t>
      </w:r>
    </w:p>
    <w:p w14:paraId="2F12CF08" w14:textId="77777777" w:rsidR="00377D16" w:rsidRPr="00377D16" w:rsidRDefault="00377D16" w:rsidP="00377D16">
      <w:pPr>
        <w:rPr>
          <w:rFonts w:asciiTheme="minorHAnsi" w:hAnsiTheme="minorHAnsi" w:cstheme="minorHAnsi"/>
          <w:b/>
          <w:bCs/>
          <w:color w:val="323232"/>
          <w:sz w:val="16"/>
          <w:szCs w:val="16"/>
        </w:rPr>
      </w:pPr>
      <w:r w:rsidRPr="00377D16">
        <w:rPr>
          <w:rFonts w:asciiTheme="minorHAnsi" w:hAnsiTheme="minorHAnsi" w:cstheme="minorHAnsi"/>
          <w:color w:val="323232"/>
          <w:sz w:val="16"/>
          <w:szCs w:val="16"/>
        </w:rPr>
        <w:t>J.</w:t>
      </w:r>
      <w:r w:rsidRPr="00377D16">
        <w:rPr>
          <w:rStyle w:val="apple-converted-space"/>
          <w:rFonts w:asciiTheme="minorHAnsi" w:eastAsiaTheme="minorEastAsia" w:hAnsiTheme="minorHAnsi" w:cstheme="minorHAnsi"/>
          <w:color w:val="323232"/>
          <w:sz w:val="16"/>
          <w:szCs w:val="16"/>
        </w:rPr>
        <w:t> </w:t>
      </w:r>
      <w:proofErr w:type="spellStart"/>
      <w:r w:rsidRPr="00377D16">
        <w:rPr>
          <w:rFonts w:asciiTheme="minorHAnsi" w:hAnsiTheme="minorHAnsi" w:cstheme="minorHAnsi"/>
          <w:color w:val="323232"/>
          <w:sz w:val="16"/>
          <w:szCs w:val="16"/>
        </w:rPr>
        <w:t>Gandhiok</w:t>
      </w:r>
      <w:proofErr w:type="spellEnd"/>
      <w:r w:rsidRPr="00377D16">
        <w:rPr>
          <w:rFonts w:asciiTheme="minorHAnsi" w:hAnsiTheme="minorHAnsi" w:cstheme="minorHAnsi"/>
          <w:color w:val="323232"/>
          <w:sz w:val="16"/>
          <w:szCs w:val="16"/>
        </w:rPr>
        <w:t>,</w:t>
      </w:r>
      <w:r w:rsidRPr="00377D16">
        <w:rPr>
          <w:rStyle w:val="apple-converted-space"/>
          <w:rFonts w:asciiTheme="minorHAnsi" w:eastAsiaTheme="minorEastAsia" w:hAnsiTheme="minorHAnsi" w:cstheme="minorHAnsi"/>
          <w:color w:val="323232"/>
          <w:sz w:val="16"/>
          <w:szCs w:val="16"/>
        </w:rPr>
        <w:t> </w:t>
      </w:r>
      <w:r w:rsidRPr="00377D16">
        <w:rPr>
          <w:rFonts w:asciiTheme="minorHAnsi" w:hAnsiTheme="minorHAnsi" w:cstheme="minorHAnsi"/>
          <w:color w:val="323232"/>
          <w:sz w:val="16"/>
          <w:szCs w:val="16"/>
        </w:rPr>
        <w:t>M.</w:t>
      </w:r>
      <w:r w:rsidRPr="00377D16">
        <w:rPr>
          <w:rStyle w:val="apple-converted-space"/>
          <w:rFonts w:asciiTheme="minorHAnsi" w:eastAsiaTheme="minorEastAsia" w:hAnsiTheme="minorHAnsi" w:cstheme="minorHAnsi"/>
          <w:color w:val="323232"/>
          <w:sz w:val="16"/>
          <w:szCs w:val="16"/>
        </w:rPr>
        <w:t> </w:t>
      </w:r>
      <w:r w:rsidRPr="00377D16">
        <w:rPr>
          <w:rFonts w:asciiTheme="minorHAnsi" w:hAnsiTheme="minorHAnsi" w:cstheme="minorHAnsi"/>
          <w:color w:val="323232"/>
          <w:sz w:val="16"/>
          <w:szCs w:val="16"/>
        </w:rPr>
        <w:t xml:space="preserve">Ibra. </w:t>
      </w:r>
      <w:r w:rsidRPr="00377D16">
        <w:rPr>
          <w:rStyle w:val="Strong"/>
          <w:rFonts w:asciiTheme="minorHAnsi" w:eastAsiaTheme="majorEastAsia" w:hAnsiTheme="minorHAnsi" w:cstheme="minorHAnsi"/>
          <w:b w:val="0"/>
          <w:bCs w:val="0"/>
          <w:i/>
          <w:iCs/>
          <w:color w:val="323232"/>
          <w:sz w:val="16"/>
          <w:szCs w:val="16"/>
        </w:rPr>
        <w:t>Covid-19: Noise Pollution Falls as Lockdown Rings in Sound of Silence</w:t>
      </w:r>
      <w:r w:rsidRPr="00377D16">
        <w:rPr>
          <w:rFonts w:asciiTheme="minorHAnsi" w:hAnsiTheme="minorHAnsi" w:cstheme="minorHAnsi"/>
          <w:b/>
          <w:bCs/>
          <w:color w:val="323232"/>
          <w:sz w:val="16"/>
          <w:szCs w:val="16"/>
        </w:rPr>
        <w:t xml:space="preserve">. </w:t>
      </w:r>
      <w:r w:rsidRPr="00377D16">
        <w:rPr>
          <w:rFonts w:asciiTheme="minorHAnsi" w:hAnsiTheme="minorHAnsi" w:cstheme="minorHAnsi"/>
          <w:color w:val="323232"/>
          <w:sz w:val="16"/>
          <w:szCs w:val="16"/>
        </w:rPr>
        <w:t>The Times of India</w:t>
      </w:r>
      <w:r w:rsidRPr="00377D16">
        <w:rPr>
          <w:rStyle w:val="apple-converted-space"/>
          <w:rFonts w:asciiTheme="minorHAnsi" w:eastAsiaTheme="minorEastAsia" w:hAnsiTheme="minorHAnsi" w:cstheme="minorHAnsi"/>
          <w:color w:val="323232"/>
          <w:sz w:val="16"/>
          <w:szCs w:val="16"/>
        </w:rPr>
        <w:t> </w:t>
      </w:r>
      <w:r w:rsidRPr="00377D16">
        <w:rPr>
          <w:rFonts w:asciiTheme="minorHAnsi" w:hAnsiTheme="minorHAnsi" w:cstheme="minorHAnsi"/>
          <w:color w:val="323232"/>
          <w:sz w:val="16"/>
          <w:szCs w:val="16"/>
        </w:rPr>
        <w:t>(2020)</w:t>
      </w:r>
      <w:r w:rsidRPr="00377D16">
        <w:rPr>
          <w:rFonts w:asciiTheme="minorHAnsi" w:hAnsiTheme="minorHAnsi" w:cstheme="minorHAnsi"/>
          <w:b/>
          <w:bCs/>
          <w:color w:val="323232"/>
          <w:sz w:val="16"/>
          <w:szCs w:val="16"/>
        </w:rPr>
        <w:t xml:space="preserve">. </w:t>
      </w:r>
      <w:r w:rsidRPr="00377D16">
        <w:rPr>
          <w:rFonts w:asciiTheme="minorHAnsi" w:hAnsiTheme="minorHAnsi" w:cstheme="minorHAnsi"/>
          <w:color w:val="323232"/>
          <w:sz w:val="16"/>
          <w:szCs w:val="16"/>
        </w:rPr>
        <w:t>Apr 23, 2020</w:t>
      </w:r>
      <w:r w:rsidRPr="00377D16">
        <w:rPr>
          <w:rFonts w:asciiTheme="minorHAnsi" w:hAnsiTheme="minorHAnsi" w:cstheme="minorHAnsi"/>
          <w:b/>
          <w:bCs/>
          <w:color w:val="323232"/>
          <w:sz w:val="16"/>
          <w:szCs w:val="16"/>
        </w:rPr>
        <w:t xml:space="preserve">. </w:t>
      </w:r>
      <w:hyperlink r:id="rId12" w:history="1">
        <w:r w:rsidRPr="00377D16">
          <w:rPr>
            <w:rStyle w:val="Hyperlink"/>
            <w:rFonts w:asciiTheme="minorHAnsi" w:hAnsiTheme="minorHAnsi" w:cstheme="minorHAnsi"/>
            <w:sz w:val="16"/>
            <w:szCs w:val="16"/>
          </w:rPr>
          <w:t>https://timesofindia.indiatimes.com/india/covid-19-noise-pollution-falls-as-lockdown-rings-in-sound-of-silence/articleshow/75309318.cms</w:t>
        </w:r>
      </w:hyperlink>
    </w:p>
    <w:p w14:paraId="7F9D2D29"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J.</w:t>
      </w:r>
      <w:r w:rsidRPr="00377D16">
        <w:rPr>
          <w:rStyle w:val="apple-converted-space"/>
          <w:rFonts w:asciiTheme="minorHAnsi" w:eastAsiaTheme="minorEastAsia" w:hAnsiTheme="minorHAnsi" w:cstheme="minorHAnsi"/>
          <w:color w:val="323232"/>
          <w:sz w:val="16"/>
          <w:szCs w:val="16"/>
        </w:rPr>
        <w:t> </w:t>
      </w:r>
      <w:r w:rsidRPr="00377D16">
        <w:rPr>
          <w:rFonts w:asciiTheme="minorHAnsi" w:hAnsiTheme="minorHAnsi" w:cstheme="minorHAnsi"/>
          <w:color w:val="323232"/>
          <w:sz w:val="16"/>
          <w:szCs w:val="16"/>
        </w:rPr>
        <w:t xml:space="preserve">Sims. </w:t>
      </w:r>
      <w:r w:rsidRPr="00377D16">
        <w:rPr>
          <w:rStyle w:val="Strong"/>
          <w:rFonts w:asciiTheme="minorHAnsi" w:eastAsiaTheme="majorEastAsia" w:hAnsiTheme="minorHAnsi" w:cstheme="minorHAnsi"/>
          <w:b w:val="0"/>
          <w:bCs w:val="0"/>
          <w:i/>
          <w:iCs/>
          <w:color w:val="323232"/>
          <w:sz w:val="16"/>
          <w:szCs w:val="16"/>
        </w:rPr>
        <w:t>Will the world be quieter after the pandemic</w:t>
      </w:r>
      <w:r w:rsidRPr="00377D16">
        <w:rPr>
          <w:rStyle w:val="Strong"/>
          <w:rFonts w:asciiTheme="minorHAnsi" w:hAnsiTheme="minorHAnsi" w:cstheme="minorHAnsi"/>
          <w:b w:val="0"/>
          <w:bCs w:val="0"/>
          <w:i/>
          <w:iCs/>
          <w:color w:val="323232"/>
          <w:sz w:val="16"/>
          <w:szCs w:val="16"/>
        </w:rPr>
        <w:t>?</w:t>
      </w:r>
      <w:r w:rsidRPr="00377D16">
        <w:rPr>
          <w:rFonts w:asciiTheme="minorHAnsi" w:hAnsiTheme="minorHAnsi" w:cstheme="minorHAnsi"/>
          <w:color w:val="323232"/>
          <w:sz w:val="16"/>
          <w:szCs w:val="16"/>
        </w:rPr>
        <w:t xml:space="preserve"> </w:t>
      </w:r>
      <w:hyperlink r:id="rId13" w:history="1">
        <w:r w:rsidRPr="00377D16">
          <w:rPr>
            <w:rStyle w:val="Hyperlink"/>
            <w:rFonts w:asciiTheme="minorHAnsi" w:hAnsiTheme="minorHAnsi" w:cstheme="minorHAnsi"/>
            <w:sz w:val="16"/>
            <w:szCs w:val="16"/>
          </w:rPr>
          <w:t>https://www.bbc.com/future/article/20200616-will-the-world-be-quieter-after-the-pandemic</w:t>
        </w:r>
      </w:hyperlink>
      <w:r w:rsidRPr="00377D16">
        <w:rPr>
          <w:rStyle w:val="apple-converted-space"/>
          <w:rFonts w:asciiTheme="minorHAnsi" w:eastAsiaTheme="minorEastAsia" w:hAnsiTheme="minorHAnsi" w:cstheme="minorHAnsi"/>
          <w:color w:val="323232"/>
          <w:sz w:val="16"/>
          <w:szCs w:val="16"/>
        </w:rPr>
        <w:t> </w:t>
      </w:r>
      <w:r w:rsidRPr="00377D16">
        <w:rPr>
          <w:rFonts w:asciiTheme="minorHAnsi" w:hAnsiTheme="minorHAnsi" w:cstheme="minorHAnsi"/>
          <w:color w:val="323232"/>
          <w:sz w:val="16"/>
          <w:szCs w:val="16"/>
        </w:rPr>
        <w:t>(2020)</w:t>
      </w:r>
    </w:p>
    <w:p w14:paraId="4BDA7422" w14:textId="77777777" w:rsidR="00377D16" w:rsidRPr="00377D16" w:rsidRDefault="00377D16" w:rsidP="00377D16">
      <w:pPr>
        <w:spacing w:after="240"/>
        <w:rPr>
          <w:rFonts w:asciiTheme="minorHAnsi" w:hAnsiTheme="minorHAnsi" w:cstheme="minorHAnsi"/>
          <w:color w:val="323232"/>
          <w:sz w:val="16"/>
          <w:szCs w:val="16"/>
        </w:rPr>
      </w:pPr>
      <w:r w:rsidRPr="00377D16">
        <w:rPr>
          <w:rFonts w:asciiTheme="minorHAnsi" w:hAnsiTheme="minorHAnsi" w:cstheme="minorHAnsi"/>
          <w:color w:val="323232"/>
          <w:sz w:val="16"/>
          <w:szCs w:val="16"/>
        </w:rPr>
        <w:t>J. Watts, N. </w:t>
      </w:r>
      <w:proofErr w:type="spellStart"/>
      <w:r w:rsidRPr="00377D16">
        <w:rPr>
          <w:rFonts w:asciiTheme="minorHAnsi" w:hAnsiTheme="minorHAnsi" w:cstheme="minorHAnsi"/>
          <w:color w:val="323232"/>
          <w:sz w:val="16"/>
          <w:szCs w:val="16"/>
        </w:rPr>
        <w:t>Kommenda</w:t>
      </w:r>
      <w:proofErr w:type="spellEnd"/>
      <w:r w:rsidRPr="00377D16">
        <w:rPr>
          <w:rFonts w:asciiTheme="minorHAnsi" w:hAnsiTheme="minorHAnsi" w:cstheme="minorHAnsi"/>
          <w:color w:val="323232"/>
          <w:sz w:val="16"/>
          <w:szCs w:val="16"/>
        </w:rPr>
        <w:t xml:space="preserve">, </w:t>
      </w:r>
      <w:r w:rsidRPr="00377D16">
        <w:rPr>
          <w:rFonts w:asciiTheme="minorHAnsi" w:hAnsiTheme="minorHAnsi" w:cstheme="minorHAnsi"/>
          <w:i/>
          <w:iCs/>
          <w:color w:val="323232"/>
          <w:sz w:val="16"/>
          <w:szCs w:val="16"/>
        </w:rPr>
        <w:t>Coronavirus Pandemic Leading to Huge Drop in Air Pollution</w:t>
      </w:r>
      <w:r w:rsidRPr="00377D16">
        <w:rPr>
          <w:rFonts w:asciiTheme="minorHAnsi" w:hAnsiTheme="minorHAnsi" w:cstheme="minorHAnsi"/>
          <w:color w:val="323232"/>
          <w:sz w:val="16"/>
          <w:szCs w:val="16"/>
        </w:rPr>
        <w:t>, vol. 23, The Guardian (2020)</w:t>
      </w:r>
    </w:p>
    <w:p w14:paraId="16A6081B"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Konda, A., Prakash, A., Moss, Gregory A,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“Aerosol Filtration Efficiency of Common Fabrics Used in Respiratory Cloth Masks,” </w:t>
      </w:r>
      <w:r w:rsidRPr="00377D16">
        <w:rPr>
          <w:rFonts w:asciiTheme="minorHAnsi" w:hAnsiTheme="minorHAnsi" w:cstheme="minorHAnsi"/>
          <w:i/>
          <w:iCs/>
          <w:sz w:val="16"/>
          <w:szCs w:val="16"/>
        </w:rPr>
        <w:t>ACS Nano</w:t>
      </w:r>
      <w:r w:rsidRPr="00377D16">
        <w:rPr>
          <w:rFonts w:asciiTheme="minorHAnsi" w:hAnsiTheme="minorHAnsi" w:cstheme="minorHAnsi"/>
          <w:sz w:val="16"/>
          <w:szCs w:val="16"/>
        </w:rPr>
        <w:t xml:space="preserve">, 14(5).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10.1021/acsnano.0c03252.</w:t>
      </w:r>
    </w:p>
    <w:p w14:paraId="7A91BFC8"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Lai, C. C.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(2020b) “Severe acute respiratory syndrome coronavirus 2 (SARS-CoV-2) and coronavirus disease-2019 (COVID-19): The epidemic and the challenges,” </w:t>
      </w:r>
      <w:r w:rsidRPr="00377D16">
        <w:rPr>
          <w:rFonts w:asciiTheme="minorHAnsi" w:hAnsiTheme="minorHAnsi" w:cstheme="minorHAnsi"/>
          <w:i/>
          <w:iCs/>
          <w:sz w:val="16"/>
          <w:szCs w:val="16"/>
        </w:rPr>
        <w:t>International Journal of Antimicrobial Agents</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10.1016/j.ijantimicag.2020.105924.</w:t>
      </w:r>
    </w:p>
    <w:p w14:paraId="447762E7"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Lau, H.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(2020b) “The positive impact of lockdown in Wuhan on containing the COVID-19 outbreak in China,” </w:t>
      </w:r>
      <w:r w:rsidRPr="00377D16">
        <w:rPr>
          <w:rFonts w:asciiTheme="minorHAnsi" w:hAnsiTheme="minorHAnsi" w:cstheme="minorHAnsi"/>
          <w:i/>
          <w:iCs/>
          <w:sz w:val="16"/>
          <w:szCs w:val="16"/>
        </w:rPr>
        <w:t>Journal of travel medicine</w:t>
      </w:r>
      <w:r w:rsidRPr="00377D16">
        <w:rPr>
          <w:rFonts w:asciiTheme="minorHAnsi" w:hAnsiTheme="minorHAnsi" w:cstheme="minorHAnsi"/>
          <w:sz w:val="16"/>
          <w:szCs w:val="16"/>
        </w:rPr>
        <w:t xml:space="preserve">, 27(3).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10.1093/</w:t>
      </w:r>
      <w:proofErr w:type="spellStart"/>
      <w:r w:rsidRPr="00377D16">
        <w:rPr>
          <w:rFonts w:asciiTheme="minorHAnsi" w:hAnsiTheme="minorHAnsi" w:cstheme="minorHAnsi"/>
          <w:sz w:val="16"/>
          <w:szCs w:val="16"/>
        </w:rPr>
        <w:t>jtm</w:t>
      </w:r>
      <w:proofErr w:type="spellEnd"/>
      <w:r w:rsidRPr="00377D16">
        <w:rPr>
          <w:rFonts w:asciiTheme="minorHAnsi" w:hAnsiTheme="minorHAnsi" w:cstheme="minorHAnsi"/>
          <w:sz w:val="16"/>
          <w:szCs w:val="16"/>
        </w:rPr>
        <w:t>/taaa037.</w:t>
      </w:r>
    </w:p>
    <w:p w14:paraId="331A0C83"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lastRenderedPageBreak/>
        <w:t>Lepelletier</w:t>
      </w:r>
      <w:proofErr w:type="spellEnd"/>
      <w:r w:rsidRPr="00377D16">
        <w:rPr>
          <w:rFonts w:asciiTheme="minorHAnsi" w:hAnsiTheme="minorHAnsi" w:cstheme="minorHAnsi"/>
          <w:sz w:val="16"/>
          <w:szCs w:val="16"/>
        </w:rPr>
        <w:t xml:space="preserve">, D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“What face mask for what use in the context of the COVID-19 pandemic? The French guidelines,” </w:t>
      </w:r>
      <w:r w:rsidRPr="00377D16">
        <w:rPr>
          <w:rFonts w:asciiTheme="minorHAnsi" w:hAnsiTheme="minorHAnsi" w:cstheme="minorHAnsi"/>
          <w:i/>
          <w:iCs/>
          <w:sz w:val="16"/>
          <w:szCs w:val="16"/>
        </w:rPr>
        <w:t>Journal of Hospital Infection</w:t>
      </w:r>
      <w:r w:rsidRPr="00377D16">
        <w:rPr>
          <w:rFonts w:asciiTheme="minorHAnsi" w:hAnsiTheme="minorHAnsi" w:cstheme="minorHAnsi"/>
          <w:sz w:val="16"/>
          <w:szCs w:val="16"/>
        </w:rPr>
        <w:t xml:space="preserve">, 105(3).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10.1016/j.jhin.2020.04.036.</w:t>
      </w:r>
    </w:p>
    <w:p w14:paraId="095EDA34"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Leung, C. C., Lam, T. H. and Cheng, K. K. (2020b) “Mass masking in the COVID-19 epidemic: people need guidance,” </w:t>
      </w:r>
      <w:r w:rsidRPr="00377D16">
        <w:rPr>
          <w:rFonts w:asciiTheme="minorHAnsi" w:hAnsiTheme="minorHAnsi" w:cstheme="minorHAnsi"/>
          <w:i/>
          <w:iCs/>
          <w:sz w:val="16"/>
          <w:szCs w:val="16"/>
        </w:rPr>
        <w:t>The Lancet</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10.1016/S0140-6736(20)30520-1.</w:t>
      </w:r>
    </w:p>
    <w:p w14:paraId="16E5C3DA"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Liu, M.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(2020b) “Waste paper recycling decision system based on material flow analysis and life cycle assessment: A case study of waste paper recycling from China,” </w:t>
      </w:r>
      <w:r w:rsidRPr="00377D16">
        <w:rPr>
          <w:rFonts w:asciiTheme="minorHAnsi" w:hAnsiTheme="minorHAnsi" w:cstheme="minorHAnsi"/>
          <w:i/>
          <w:iCs/>
          <w:sz w:val="16"/>
          <w:szCs w:val="16"/>
        </w:rPr>
        <w:t>Journal of environmental management</w:t>
      </w:r>
      <w:r w:rsidRPr="00377D16">
        <w:rPr>
          <w:rFonts w:asciiTheme="minorHAnsi" w:hAnsiTheme="minorHAnsi" w:cstheme="minorHAnsi"/>
          <w:sz w:val="16"/>
          <w:szCs w:val="16"/>
        </w:rPr>
        <w:t xml:space="preserve">, 255.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10.1016/j.jenvman.2019.109859.</w:t>
      </w:r>
    </w:p>
    <w:p w14:paraId="07973633"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Lucrezi</w:t>
      </w:r>
      <w:proofErr w:type="spellEnd"/>
      <w:r w:rsidRPr="00377D16">
        <w:rPr>
          <w:rFonts w:asciiTheme="minorHAnsi" w:hAnsiTheme="minorHAnsi" w:cstheme="minorHAnsi"/>
          <w:sz w:val="16"/>
          <w:szCs w:val="16"/>
        </w:rPr>
        <w:t xml:space="preserve">, S., </w:t>
      </w:r>
      <w:proofErr w:type="spellStart"/>
      <w:r w:rsidRPr="00377D16">
        <w:rPr>
          <w:rFonts w:asciiTheme="minorHAnsi" w:hAnsiTheme="minorHAnsi" w:cstheme="minorHAnsi"/>
          <w:sz w:val="16"/>
          <w:szCs w:val="16"/>
        </w:rPr>
        <w:t>Saayman</w:t>
      </w:r>
      <w:proofErr w:type="spellEnd"/>
      <w:r w:rsidRPr="00377D16">
        <w:rPr>
          <w:rFonts w:asciiTheme="minorHAnsi" w:hAnsiTheme="minorHAnsi" w:cstheme="minorHAnsi"/>
          <w:sz w:val="16"/>
          <w:szCs w:val="16"/>
        </w:rPr>
        <w:t xml:space="preserve">, M. and der Merwe, P. van (2016) “An assessment tool for sandy beaches: A case study for integrating beach description, human dimension, and economic factors to identify priority management issues,” </w:t>
      </w:r>
      <w:r w:rsidRPr="00377D16">
        <w:rPr>
          <w:rFonts w:asciiTheme="minorHAnsi" w:hAnsiTheme="minorHAnsi" w:cstheme="minorHAnsi"/>
          <w:i/>
          <w:iCs/>
          <w:sz w:val="16"/>
          <w:szCs w:val="16"/>
        </w:rPr>
        <w:t>Ocean and Coastal Management</w:t>
      </w:r>
      <w:r w:rsidRPr="00377D16">
        <w:rPr>
          <w:rFonts w:asciiTheme="minorHAnsi" w:hAnsiTheme="minorHAnsi" w:cstheme="minorHAnsi"/>
          <w:sz w:val="16"/>
          <w:szCs w:val="16"/>
        </w:rPr>
        <w:t xml:space="preserve">, 121.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10.1016/j.ocecoaman.2015.12.003.</w:t>
      </w:r>
    </w:p>
    <w:p w14:paraId="4F06F840"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M. </w:t>
      </w:r>
      <w:proofErr w:type="spellStart"/>
      <w:r w:rsidRPr="00377D16">
        <w:rPr>
          <w:rFonts w:asciiTheme="minorHAnsi" w:hAnsiTheme="minorHAnsi" w:cstheme="minorHAnsi"/>
          <w:color w:val="323232"/>
          <w:sz w:val="16"/>
          <w:szCs w:val="16"/>
        </w:rPr>
        <w:t>Cadotte</w:t>
      </w:r>
      <w:proofErr w:type="spellEnd"/>
      <w:r w:rsidRPr="00377D16">
        <w:rPr>
          <w:rFonts w:asciiTheme="minorHAnsi" w:hAnsiTheme="minorHAnsi" w:cstheme="minorHAnsi"/>
          <w:color w:val="323232"/>
          <w:sz w:val="16"/>
          <w:szCs w:val="16"/>
        </w:rPr>
        <w:t xml:space="preserve">. </w:t>
      </w:r>
      <w:r w:rsidRPr="00377D16">
        <w:rPr>
          <w:rFonts w:asciiTheme="minorHAnsi" w:hAnsiTheme="minorHAnsi" w:cstheme="minorHAnsi"/>
          <w:i/>
          <w:iCs/>
          <w:color w:val="323232"/>
          <w:sz w:val="16"/>
          <w:szCs w:val="16"/>
        </w:rPr>
        <w:t>Early Evidence that COVID-19 Government Policies Reduce Urban Air Pollution</w:t>
      </w:r>
      <w:r w:rsidRPr="00377D16">
        <w:rPr>
          <w:rFonts w:asciiTheme="minorHAnsi" w:hAnsiTheme="minorHAnsi" w:cstheme="minorHAnsi"/>
          <w:color w:val="323232"/>
          <w:sz w:val="16"/>
          <w:szCs w:val="16"/>
        </w:rPr>
        <w:t xml:space="preserve"> </w:t>
      </w:r>
      <w:hyperlink r:id="rId14" w:history="1">
        <w:r w:rsidRPr="00377D16">
          <w:rPr>
            <w:rStyle w:val="Hyperlink"/>
            <w:rFonts w:asciiTheme="minorHAnsi" w:hAnsiTheme="minorHAnsi" w:cstheme="minorHAnsi"/>
            <w:sz w:val="16"/>
            <w:szCs w:val="16"/>
          </w:rPr>
          <w:t>https://eartharxiv.org/repository/view/345/</w:t>
        </w:r>
      </w:hyperlink>
      <w:r w:rsidRPr="00377D16">
        <w:rPr>
          <w:rFonts w:asciiTheme="minorHAnsi" w:hAnsiTheme="minorHAnsi" w:cstheme="minorHAnsi"/>
          <w:color w:val="323232"/>
          <w:sz w:val="16"/>
          <w:szCs w:val="16"/>
        </w:rPr>
        <w:t xml:space="preserve"> (2020)</w:t>
      </w:r>
    </w:p>
    <w:p w14:paraId="596E9227"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M. </w:t>
      </w:r>
      <w:proofErr w:type="spellStart"/>
      <w:r w:rsidRPr="00377D16">
        <w:rPr>
          <w:rFonts w:asciiTheme="minorHAnsi" w:hAnsiTheme="minorHAnsi" w:cstheme="minorHAnsi"/>
          <w:color w:val="323232"/>
          <w:sz w:val="16"/>
          <w:szCs w:val="16"/>
        </w:rPr>
        <w:t>Somani</w:t>
      </w:r>
      <w:proofErr w:type="spellEnd"/>
      <w:r w:rsidRPr="00377D16">
        <w:rPr>
          <w:rFonts w:asciiTheme="minorHAnsi" w:hAnsiTheme="minorHAnsi" w:cstheme="minorHAnsi"/>
          <w:color w:val="323232"/>
          <w:sz w:val="16"/>
          <w:szCs w:val="16"/>
        </w:rPr>
        <w:t>, </w:t>
      </w:r>
      <w:r w:rsidRPr="00377D16">
        <w:rPr>
          <w:rFonts w:asciiTheme="minorHAnsi" w:hAnsiTheme="minorHAnsi" w:cstheme="minorHAnsi"/>
          <w:i/>
          <w:iCs/>
          <w:color w:val="323232"/>
          <w:sz w:val="16"/>
          <w:szCs w:val="16"/>
        </w:rPr>
        <w:t>et al.</w:t>
      </w:r>
      <w:r w:rsidRPr="00377D16">
        <w:rPr>
          <w:rFonts w:asciiTheme="minorHAnsi" w:hAnsiTheme="minorHAnsi" w:cstheme="minorHAnsi"/>
          <w:color w:val="323232"/>
          <w:sz w:val="16"/>
          <w:szCs w:val="16"/>
        </w:rPr>
        <w:t> (Eds.), Bioresource Technology Reports, 11 (2020), p. 100491</w:t>
      </w:r>
    </w:p>
    <w:p w14:paraId="01E9D962"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Ma, B.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(2019b) “Recycle more, waste more? When recycling efforts increase resource consumption,” </w:t>
      </w:r>
      <w:r w:rsidRPr="00377D16">
        <w:rPr>
          <w:rFonts w:asciiTheme="minorHAnsi" w:hAnsiTheme="minorHAnsi" w:cstheme="minorHAnsi"/>
          <w:i/>
          <w:iCs/>
          <w:sz w:val="16"/>
          <w:szCs w:val="16"/>
        </w:rPr>
        <w:t>Journal of Cleaner Production</w:t>
      </w:r>
      <w:r w:rsidRPr="00377D16">
        <w:rPr>
          <w:rFonts w:asciiTheme="minorHAnsi" w:hAnsiTheme="minorHAnsi" w:cstheme="minorHAnsi"/>
          <w:sz w:val="16"/>
          <w:szCs w:val="16"/>
        </w:rPr>
        <w:t xml:space="preserve">, 206.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10.1016/j.jclepro.2018.09.063.</w:t>
      </w:r>
    </w:p>
    <w:p w14:paraId="034537B5"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Mahato</w:t>
      </w:r>
      <w:proofErr w:type="spellEnd"/>
      <w:r w:rsidRPr="00377D16">
        <w:rPr>
          <w:rFonts w:asciiTheme="minorHAnsi" w:hAnsiTheme="minorHAnsi" w:cstheme="minorHAnsi"/>
          <w:sz w:val="16"/>
          <w:szCs w:val="16"/>
        </w:rPr>
        <w:t xml:space="preserve">, S., Pal, S. and Ghosh, K. G. (2020b) “Effect of lockdown amid COVID-19 pandemic on air quality of the megacity Delhi, India,”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730.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10.1016/j.scitotenv.2020.139086.</w:t>
      </w:r>
    </w:p>
    <w:p w14:paraId="1176C997"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Masria</w:t>
      </w:r>
      <w:proofErr w:type="spellEnd"/>
      <w:r w:rsidRPr="00377D16">
        <w:rPr>
          <w:rFonts w:asciiTheme="minorHAnsi" w:hAnsiTheme="minorHAnsi" w:cstheme="minorHAnsi"/>
          <w:sz w:val="16"/>
          <w:szCs w:val="16"/>
        </w:rPr>
        <w:t xml:space="preserve">, A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(2014) “Coastal zone issues: A case study (Egypt),” in </w:t>
      </w:r>
      <w:r w:rsidRPr="00377D16">
        <w:rPr>
          <w:rFonts w:asciiTheme="minorHAnsi" w:hAnsiTheme="minorHAnsi" w:cstheme="minorHAnsi"/>
          <w:i/>
          <w:iCs/>
          <w:sz w:val="16"/>
          <w:szCs w:val="16"/>
        </w:rPr>
        <w:t>Procedia Engineering</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10.1016/j.proeng.2014.02.122.</w:t>
      </w:r>
    </w:p>
    <w:p w14:paraId="15205E20"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Mostafa, Mohamed K and Peters, R. W. (2016) “Improve effluent water quality at Abu-</w:t>
      </w:r>
      <w:proofErr w:type="spellStart"/>
      <w:r w:rsidRPr="00377D16">
        <w:rPr>
          <w:rFonts w:asciiTheme="minorHAnsi" w:hAnsiTheme="minorHAnsi" w:cstheme="minorHAnsi"/>
          <w:sz w:val="16"/>
          <w:szCs w:val="16"/>
        </w:rPr>
        <w:t>Rawash</w:t>
      </w:r>
      <w:proofErr w:type="spellEnd"/>
      <w:r w:rsidRPr="00377D16">
        <w:rPr>
          <w:rFonts w:asciiTheme="minorHAnsi" w:hAnsiTheme="minorHAnsi" w:cstheme="minorHAnsi"/>
          <w:sz w:val="16"/>
          <w:szCs w:val="16"/>
        </w:rPr>
        <w:t xml:space="preserve"> wastewater treatment plant with the application of coagulants,” </w:t>
      </w:r>
      <w:r w:rsidRPr="00377D16">
        <w:rPr>
          <w:rFonts w:asciiTheme="minorHAnsi" w:hAnsiTheme="minorHAnsi" w:cstheme="minorHAnsi"/>
          <w:i/>
          <w:iCs/>
          <w:sz w:val="16"/>
          <w:szCs w:val="16"/>
        </w:rPr>
        <w:t>Water and Environment Journal</w:t>
      </w:r>
      <w:r w:rsidRPr="00377D16">
        <w:rPr>
          <w:rFonts w:asciiTheme="minorHAnsi" w:hAnsiTheme="minorHAnsi" w:cstheme="minorHAnsi"/>
          <w:sz w:val="16"/>
          <w:szCs w:val="16"/>
        </w:rPr>
        <w:t xml:space="preserve">, 30(1–2).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10.1111/wej.12161.</w:t>
      </w:r>
    </w:p>
    <w:p w14:paraId="15C7AD4A"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Mostafa, Mohamed K, Gamal, G. and </w:t>
      </w:r>
      <w:proofErr w:type="spellStart"/>
      <w:r w:rsidRPr="00377D16">
        <w:rPr>
          <w:rFonts w:asciiTheme="minorHAnsi" w:hAnsiTheme="minorHAnsi" w:cstheme="minorHAnsi"/>
          <w:sz w:val="16"/>
          <w:szCs w:val="16"/>
        </w:rPr>
        <w:t>Wafiq</w:t>
      </w:r>
      <w:proofErr w:type="spellEnd"/>
      <w:r w:rsidRPr="00377D16">
        <w:rPr>
          <w:rFonts w:asciiTheme="minorHAnsi" w:hAnsiTheme="minorHAnsi" w:cstheme="minorHAnsi"/>
          <w:sz w:val="16"/>
          <w:szCs w:val="16"/>
        </w:rPr>
        <w:t xml:space="preserve">, A. (2021) “The impact of COVID 19 on air pollution levels and other environmental indicators - A case study of Egypt,” </w:t>
      </w:r>
      <w:r w:rsidRPr="00377D16">
        <w:rPr>
          <w:rFonts w:asciiTheme="minorHAnsi" w:hAnsiTheme="minorHAnsi" w:cstheme="minorHAnsi"/>
          <w:i/>
          <w:iCs/>
          <w:sz w:val="16"/>
          <w:szCs w:val="16"/>
        </w:rPr>
        <w:t>Journal of Environmental Management</w:t>
      </w:r>
      <w:r w:rsidRPr="00377D16">
        <w:rPr>
          <w:rFonts w:asciiTheme="minorHAnsi" w:hAnsiTheme="minorHAnsi" w:cstheme="minorHAnsi"/>
          <w:sz w:val="16"/>
          <w:szCs w:val="16"/>
        </w:rPr>
        <w:t xml:space="preserve">, 277.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10.1016/j.jenvman.2020.111496.</w:t>
      </w:r>
    </w:p>
    <w:p w14:paraId="284FB1FD"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Mourad, M. (2016b) “Recycling, recovering and preventing ‘food waste’: Competing solutions for food systems sustainability in the United States and France,” </w:t>
      </w:r>
      <w:r w:rsidRPr="00377D16">
        <w:rPr>
          <w:rFonts w:asciiTheme="minorHAnsi" w:hAnsiTheme="minorHAnsi" w:cstheme="minorHAnsi"/>
          <w:i/>
          <w:iCs/>
          <w:sz w:val="16"/>
          <w:szCs w:val="16"/>
        </w:rPr>
        <w:t>Journal of Cleaner Production</w:t>
      </w:r>
      <w:r w:rsidRPr="00377D16">
        <w:rPr>
          <w:rFonts w:asciiTheme="minorHAnsi" w:hAnsiTheme="minorHAnsi" w:cstheme="minorHAnsi"/>
          <w:sz w:val="16"/>
          <w:szCs w:val="16"/>
        </w:rPr>
        <w:t xml:space="preserve">, 126.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10.1016/j.jclepro.2016.03.084.</w:t>
      </w:r>
    </w:p>
    <w:p w14:paraId="146C10D9"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Municipal Solid Waste Management using GIS Application in Mirpur Area of Dhaka City, Bangladesh (2016b) </w:t>
      </w:r>
      <w:r w:rsidRPr="00377D16">
        <w:rPr>
          <w:rFonts w:asciiTheme="minorHAnsi" w:hAnsiTheme="minorHAnsi" w:cstheme="minorHAnsi"/>
          <w:i/>
          <w:iCs/>
          <w:sz w:val="16"/>
          <w:szCs w:val="16"/>
        </w:rPr>
        <w:t>POLLUTION</w:t>
      </w:r>
      <w:r w:rsidRPr="00377D16">
        <w:rPr>
          <w:rFonts w:asciiTheme="minorHAnsi" w:hAnsiTheme="minorHAnsi" w:cstheme="minorHAnsi"/>
          <w:sz w:val="16"/>
          <w:szCs w:val="16"/>
        </w:rPr>
        <w:t xml:space="preserve">, 2(2).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10.7508/pj.2016.02.004.</w:t>
      </w:r>
    </w:p>
    <w:p w14:paraId="10CEFF3F"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Pannell, David J and </w:t>
      </w:r>
      <w:proofErr w:type="spellStart"/>
      <w:r w:rsidRPr="00377D16">
        <w:rPr>
          <w:rFonts w:asciiTheme="minorHAnsi" w:hAnsiTheme="minorHAnsi" w:cstheme="minorHAnsi"/>
          <w:sz w:val="16"/>
          <w:szCs w:val="16"/>
        </w:rPr>
        <w:t>Adamowicz</w:t>
      </w:r>
      <w:proofErr w:type="spellEnd"/>
      <w:r w:rsidRPr="00377D16">
        <w:rPr>
          <w:rFonts w:asciiTheme="minorHAnsi" w:hAnsiTheme="minorHAnsi" w:cstheme="minorHAnsi"/>
          <w:sz w:val="16"/>
          <w:szCs w:val="16"/>
        </w:rPr>
        <w:t xml:space="preserve">, W. L. (2020) “What Can Environmental Economists Learn from the COVID-19 </w:t>
      </w:r>
      <w:proofErr w:type="gramStart"/>
      <w:r w:rsidRPr="00377D16">
        <w:rPr>
          <w:rFonts w:asciiTheme="minorHAnsi" w:hAnsiTheme="minorHAnsi" w:cstheme="minorHAnsi"/>
          <w:sz w:val="16"/>
          <w:szCs w:val="16"/>
        </w:rPr>
        <w:t>Experience?,</w:t>
      </w:r>
      <w:proofErr w:type="gramEnd"/>
      <w:r w:rsidRPr="00377D16">
        <w:rPr>
          <w:rFonts w:asciiTheme="minorHAnsi" w:hAnsiTheme="minorHAnsi" w:cstheme="minorHAnsi"/>
          <w:sz w:val="16"/>
          <w:szCs w:val="16"/>
        </w:rPr>
        <w:t xml:space="preserve">” </w:t>
      </w:r>
      <w:r w:rsidRPr="00377D16">
        <w:rPr>
          <w:rFonts w:asciiTheme="minorHAnsi" w:hAnsiTheme="minorHAnsi" w:cstheme="minorHAnsi"/>
          <w:i/>
          <w:iCs/>
          <w:sz w:val="16"/>
          <w:szCs w:val="16"/>
        </w:rPr>
        <w:t>Applied Economic Perspectives and Policy</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10.1002/aepp.13077.</w:t>
      </w:r>
    </w:p>
    <w:p w14:paraId="7022C004"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Partelow</w:t>
      </w:r>
      <w:proofErr w:type="spellEnd"/>
      <w:r w:rsidRPr="00377D16">
        <w:rPr>
          <w:rFonts w:asciiTheme="minorHAnsi" w:hAnsiTheme="minorHAnsi" w:cstheme="minorHAnsi"/>
          <w:sz w:val="16"/>
          <w:szCs w:val="16"/>
        </w:rPr>
        <w:t xml:space="preserve">, S., von </w:t>
      </w:r>
      <w:proofErr w:type="spellStart"/>
      <w:r w:rsidRPr="00377D16">
        <w:rPr>
          <w:rFonts w:asciiTheme="minorHAnsi" w:hAnsiTheme="minorHAnsi" w:cstheme="minorHAnsi"/>
          <w:sz w:val="16"/>
          <w:szCs w:val="16"/>
        </w:rPr>
        <w:t>Wehrden</w:t>
      </w:r>
      <w:proofErr w:type="spellEnd"/>
      <w:r w:rsidRPr="00377D16">
        <w:rPr>
          <w:rFonts w:asciiTheme="minorHAnsi" w:hAnsiTheme="minorHAnsi" w:cstheme="minorHAnsi"/>
          <w:sz w:val="16"/>
          <w:szCs w:val="16"/>
        </w:rPr>
        <w:t xml:space="preserve">, H. and Horn, O. (2015b) “Pollution exposure on marine protected areas: A global assessment,” </w:t>
      </w:r>
      <w:r w:rsidRPr="00377D16">
        <w:rPr>
          <w:rFonts w:asciiTheme="minorHAnsi" w:hAnsiTheme="minorHAnsi" w:cstheme="minorHAnsi"/>
          <w:i/>
          <w:iCs/>
          <w:sz w:val="16"/>
          <w:szCs w:val="16"/>
        </w:rPr>
        <w:t>Marine Pollution Bulletin</w:t>
      </w:r>
      <w:r w:rsidRPr="00377D16">
        <w:rPr>
          <w:rFonts w:asciiTheme="minorHAnsi" w:hAnsiTheme="minorHAnsi" w:cstheme="minorHAnsi"/>
          <w:sz w:val="16"/>
          <w:szCs w:val="16"/>
        </w:rPr>
        <w:t xml:space="preserve">, 100(1).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10.1016/j.marpolbul.2015.08.026.</w:t>
      </w:r>
    </w:p>
    <w:p w14:paraId="002D5923"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Patrício</w:t>
      </w:r>
      <w:proofErr w:type="spellEnd"/>
      <w:r w:rsidRPr="00377D16">
        <w:rPr>
          <w:rFonts w:asciiTheme="minorHAnsi" w:hAnsiTheme="minorHAnsi" w:cstheme="minorHAnsi"/>
          <w:sz w:val="16"/>
          <w:szCs w:val="16"/>
        </w:rPr>
        <w:t xml:space="preserve"> Silva, A. L.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“Rethinking and optimising plastic waste management under COVID-19 pandemic: Policy solutions based on redesign and reduction of single-use plastics and personal protective equipment,”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742.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10.1016/j.scitotenv.2020.140565.</w:t>
      </w:r>
    </w:p>
    <w:p w14:paraId="66C1349B"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Patrício</w:t>
      </w:r>
      <w:proofErr w:type="spellEnd"/>
      <w:r w:rsidRPr="00377D16">
        <w:rPr>
          <w:rFonts w:asciiTheme="minorHAnsi" w:hAnsiTheme="minorHAnsi" w:cstheme="minorHAnsi"/>
          <w:sz w:val="16"/>
          <w:szCs w:val="16"/>
        </w:rPr>
        <w:t xml:space="preserve"> Silva, A. L.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(2021) “Increased plastic pollution due to COVID-19 pandemic: Challenges and recommendations,” </w:t>
      </w:r>
      <w:r w:rsidRPr="00377D16">
        <w:rPr>
          <w:rFonts w:asciiTheme="minorHAnsi" w:hAnsiTheme="minorHAnsi" w:cstheme="minorHAnsi"/>
          <w:i/>
          <w:iCs/>
          <w:sz w:val="16"/>
          <w:szCs w:val="16"/>
        </w:rPr>
        <w:t>Chemical Engineering Journal</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10.1016/j.cej.2020.126683.</w:t>
      </w:r>
    </w:p>
    <w:p w14:paraId="1D0C148D"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Phan, T. L. and Ching, C. T. S. (2020a) “A Reusable Mask for Coronavirus Disease 2019 (COVID-19),” </w:t>
      </w:r>
      <w:r w:rsidRPr="00377D16">
        <w:rPr>
          <w:rFonts w:asciiTheme="minorHAnsi" w:hAnsiTheme="minorHAnsi" w:cstheme="minorHAnsi"/>
          <w:i/>
          <w:iCs/>
          <w:sz w:val="16"/>
          <w:szCs w:val="16"/>
        </w:rPr>
        <w:t>Archives of Medical Research</w:t>
      </w:r>
      <w:r w:rsidRPr="00377D16">
        <w:rPr>
          <w:rFonts w:asciiTheme="minorHAnsi" w:hAnsiTheme="minorHAnsi" w:cstheme="minorHAnsi"/>
          <w:sz w:val="16"/>
          <w:szCs w:val="16"/>
        </w:rPr>
        <w:t xml:space="preserve">, 51(5).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10.1016/j.arcmed.2020.04.001.</w:t>
      </w:r>
    </w:p>
    <w:p w14:paraId="737D18D8"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Phan, T. L. and Ching, C. T. S. (2020b) “A Reusable Mask for Coronavirus Disease 2019 (COVID-19),” </w:t>
      </w:r>
      <w:r w:rsidRPr="00377D16">
        <w:rPr>
          <w:rFonts w:asciiTheme="minorHAnsi" w:hAnsiTheme="minorHAnsi" w:cstheme="minorHAnsi"/>
          <w:i/>
          <w:iCs/>
          <w:sz w:val="16"/>
          <w:szCs w:val="16"/>
        </w:rPr>
        <w:t>Archives of Medical Research</w:t>
      </w:r>
      <w:r w:rsidRPr="00377D16">
        <w:rPr>
          <w:rFonts w:asciiTheme="minorHAnsi" w:hAnsiTheme="minorHAnsi" w:cstheme="minorHAnsi"/>
          <w:sz w:val="16"/>
          <w:szCs w:val="16"/>
        </w:rPr>
        <w:t xml:space="preserve">, 51(5).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10.1016/j.arcmed.2020.04.001.</w:t>
      </w:r>
    </w:p>
    <w:p w14:paraId="212F1C71"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Prata</w:t>
      </w:r>
      <w:proofErr w:type="spellEnd"/>
      <w:r w:rsidRPr="00377D16">
        <w:rPr>
          <w:rFonts w:asciiTheme="minorHAnsi" w:hAnsiTheme="minorHAnsi" w:cstheme="minorHAnsi"/>
          <w:sz w:val="16"/>
          <w:szCs w:val="16"/>
        </w:rPr>
        <w:t xml:space="preserve">, Joana C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“COVID-19 Pandemic Repercussions on the Use and Management of Plastics,” </w:t>
      </w:r>
      <w:r w:rsidRPr="00377D16">
        <w:rPr>
          <w:rFonts w:asciiTheme="minorHAnsi" w:hAnsiTheme="minorHAnsi" w:cstheme="minorHAnsi"/>
          <w:i/>
          <w:iCs/>
          <w:sz w:val="16"/>
          <w:szCs w:val="16"/>
        </w:rPr>
        <w:t>Environmental Science and Technology</w:t>
      </w:r>
      <w:r w:rsidRPr="00377D16">
        <w:rPr>
          <w:rFonts w:asciiTheme="minorHAnsi" w:hAnsiTheme="minorHAnsi" w:cstheme="minorHAnsi"/>
          <w:sz w:val="16"/>
          <w:szCs w:val="16"/>
        </w:rPr>
        <w:t xml:space="preserve">, 54(13).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10.1021/acs.est.0c02178.</w:t>
      </w:r>
    </w:p>
    <w:p w14:paraId="2762EC33"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 xml:space="preserve">Pullman, E., Slack, A. and </w:t>
      </w:r>
      <w:proofErr w:type="spellStart"/>
      <w:r w:rsidRPr="00377D16">
        <w:rPr>
          <w:rFonts w:asciiTheme="minorHAnsi" w:hAnsiTheme="minorHAnsi" w:cstheme="minorHAnsi"/>
          <w:color w:val="323232"/>
          <w:sz w:val="16"/>
          <w:szCs w:val="16"/>
        </w:rPr>
        <w:t>Tagholm</w:t>
      </w:r>
      <w:proofErr w:type="spellEnd"/>
      <w:r w:rsidRPr="00377D16">
        <w:rPr>
          <w:rFonts w:asciiTheme="minorHAnsi" w:hAnsiTheme="minorHAnsi" w:cstheme="minorHAnsi"/>
          <w:color w:val="323232"/>
          <w:sz w:val="16"/>
          <w:szCs w:val="16"/>
        </w:rPr>
        <w:t>, H., 2021. </w:t>
      </w:r>
      <w:r w:rsidRPr="00377D16">
        <w:rPr>
          <w:rFonts w:asciiTheme="minorHAnsi" w:hAnsiTheme="minorHAnsi" w:cstheme="minorHAnsi"/>
          <w:i/>
          <w:iCs/>
          <w:color w:val="323232"/>
          <w:sz w:val="16"/>
          <w:szCs w:val="16"/>
        </w:rPr>
        <w:t>Ocean &amp; Climate Report</w:t>
      </w:r>
      <w:r w:rsidRPr="00377D16">
        <w:rPr>
          <w:rFonts w:asciiTheme="minorHAnsi" w:hAnsiTheme="minorHAnsi" w:cstheme="minorHAnsi"/>
          <w:color w:val="323232"/>
          <w:sz w:val="16"/>
          <w:szCs w:val="16"/>
        </w:rPr>
        <w:t>. [online] Sas.org.uk. Available at: &lt;https://www.sas.org.uk/wp-content/uploads/SAS-Ocean-Climate-Report-2020-Digital.pdf&gt;</w:t>
      </w:r>
    </w:p>
    <w:p w14:paraId="190C2F81"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Rubio-Romero, J. C., del Carmen Pardo-Ferreira, M.,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“Disposable masks: Disinfection and sterilization for reuse, and non-certified manufacturing, in the face of shortages during the COVID-19 pandemic,” </w:t>
      </w:r>
      <w:r w:rsidRPr="00377D16">
        <w:rPr>
          <w:rFonts w:asciiTheme="minorHAnsi" w:hAnsiTheme="minorHAnsi" w:cstheme="minorHAnsi"/>
          <w:i/>
          <w:iCs/>
          <w:sz w:val="16"/>
          <w:szCs w:val="16"/>
        </w:rPr>
        <w:t>Safety Science</w:t>
      </w:r>
      <w:r w:rsidRPr="00377D16">
        <w:rPr>
          <w:rFonts w:asciiTheme="minorHAnsi" w:hAnsiTheme="minorHAnsi" w:cstheme="minorHAnsi"/>
          <w:sz w:val="16"/>
          <w:szCs w:val="16"/>
        </w:rPr>
        <w:t xml:space="preserve">, 129.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10.1016/j.ssci.2020.104830.</w:t>
      </w:r>
    </w:p>
    <w:p w14:paraId="03872C94"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Rume</w:t>
      </w:r>
      <w:proofErr w:type="spellEnd"/>
      <w:r w:rsidRPr="00377D16">
        <w:rPr>
          <w:rFonts w:asciiTheme="minorHAnsi" w:hAnsiTheme="minorHAnsi" w:cstheme="minorHAnsi"/>
          <w:sz w:val="16"/>
          <w:szCs w:val="16"/>
        </w:rPr>
        <w:t xml:space="preserve">, T. and Islam, S </w:t>
      </w:r>
      <w:proofErr w:type="spellStart"/>
      <w:proofErr w:type="gramStart"/>
      <w:r w:rsidRPr="00377D16">
        <w:rPr>
          <w:rFonts w:asciiTheme="minorHAnsi" w:hAnsiTheme="minorHAnsi" w:cstheme="minorHAnsi"/>
          <w:sz w:val="16"/>
          <w:szCs w:val="16"/>
        </w:rPr>
        <w:t>M.Didar</w:t>
      </w:r>
      <w:proofErr w:type="spellEnd"/>
      <w:proofErr w:type="gramEnd"/>
      <w:r w:rsidRPr="00377D16">
        <w:rPr>
          <w:rFonts w:asciiTheme="minorHAnsi" w:hAnsiTheme="minorHAnsi" w:cstheme="minorHAnsi"/>
          <w:sz w:val="16"/>
          <w:szCs w:val="16"/>
        </w:rPr>
        <w:t xml:space="preserve"> Ul (2020) “Environmental effects of COVID-19 pandemic and potential strategies of sustainability,” </w:t>
      </w:r>
      <w:proofErr w:type="spellStart"/>
      <w:r w:rsidRPr="00377D16">
        <w:rPr>
          <w:rFonts w:asciiTheme="minorHAnsi" w:hAnsiTheme="minorHAnsi" w:cstheme="minorHAnsi"/>
          <w:i/>
          <w:iCs/>
          <w:sz w:val="16"/>
          <w:szCs w:val="16"/>
        </w:rPr>
        <w:t>Heliyon</w:t>
      </w:r>
      <w:proofErr w:type="spellEnd"/>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xml:space="preserve">: </w:t>
      </w:r>
      <w:proofErr w:type="gramStart"/>
      <w:r w:rsidRPr="00377D16">
        <w:rPr>
          <w:rFonts w:asciiTheme="minorHAnsi" w:hAnsiTheme="minorHAnsi" w:cstheme="minorHAnsi"/>
          <w:sz w:val="16"/>
          <w:szCs w:val="16"/>
        </w:rPr>
        <w:t>10.1016/j.heliyon.2020.e</w:t>
      </w:r>
      <w:proofErr w:type="gramEnd"/>
      <w:r w:rsidRPr="00377D16">
        <w:rPr>
          <w:rFonts w:asciiTheme="minorHAnsi" w:hAnsiTheme="minorHAnsi" w:cstheme="minorHAnsi"/>
          <w:sz w:val="16"/>
          <w:szCs w:val="16"/>
        </w:rPr>
        <w:t>04965.</w:t>
      </w:r>
    </w:p>
    <w:p w14:paraId="73C5CC88"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S. Singhal, M. </w:t>
      </w:r>
      <w:proofErr w:type="spellStart"/>
      <w:r w:rsidRPr="00377D16">
        <w:rPr>
          <w:rFonts w:asciiTheme="minorHAnsi" w:hAnsiTheme="minorHAnsi" w:cstheme="minorHAnsi"/>
          <w:color w:val="323232"/>
          <w:sz w:val="16"/>
          <w:szCs w:val="16"/>
        </w:rPr>
        <w:t>Matto</w:t>
      </w:r>
      <w:proofErr w:type="spellEnd"/>
      <w:r w:rsidRPr="00377D16">
        <w:rPr>
          <w:rFonts w:asciiTheme="minorHAnsi" w:hAnsiTheme="minorHAnsi" w:cstheme="minorHAnsi"/>
          <w:color w:val="323232"/>
          <w:sz w:val="16"/>
          <w:szCs w:val="16"/>
        </w:rPr>
        <w:t xml:space="preserve">, </w:t>
      </w:r>
      <w:r w:rsidRPr="00377D16">
        <w:rPr>
          <w:rFonts w:asciiTheme="minorHAnsi" w:hAnsiTheme="minorHAnsi" w:cstheme="minorHAnsi"/>
          <w:i/>
          <w:iCs/>
          <w:color w:val="323232"/>
          <w:sz w:val="16"/>
          <w:szCs w:val="16"/>
        </w:rPr>
        <w:t xml:space="preserve">COVID-19 lockdown: a ventilator for rivers. </w:t>
      </w:r>
      <w:proofErr w:type="spellStart"/>
      <w:r w:rsidRPr="00377D16">
        <w:rPr>
          <w:rFonts w:asciiTheme="minorHAnsi" w:hAnsiTheme="minorHAnsi" w:cstheme="minorHAnsi"/>
          <w:color w:val="323232"/>
          <w:sz w:val="16"/>
          <w:szCs w:val="16"/>
        </w:rPr>
        <w:t>DownToEarth</w:t>
      </w:r>
      <w:proofErr w:type="spellEnd"/>
    </w:p>
    <w:p w14:paraId="0644620A"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Saadat, S., </w:t>
      </w:r>
      <w:proofErr w:type="spellStart"/>
      <w:r w:rsidRPr="00377D16">
        <w:rPr>
          <w:rFonts w:asciiTheme="minorHAnsi" w:hAnsiTheme="minorHAnsi" w:cstheme="minorHAnsi"/>
          <w:sz w:val="16"/>
          <w:szCs w:val="16"/>
        </w:rPr>
        <w:t>Rawtani</w:t>
      </w:r>
      <w:proofErr w:type="spellEnd"/>
      <w:r w:rsidRPr="00377D16">
        <w:rPr>
          <w:rFonts w:asciiTheme="minorHAnsi" w:hAnsiTheme="minorHAnsi" w:cstheme="minorHAnsi"/>
          <w:sz w:val="16"/>
          <w:szCs w:val="16"/>
        </w:rPr>
        <w:t xml:space="preserve">, D. and Hussain, C. M. (2020b) “Environmental perspective of COVID-19,”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10.1016/j.scitotenv.2020.138870.</w:t>
      </w:r>
    </w:p>
    <w:p w14:paraId="0871CB04"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Sas.org.uk. 2021. </w:t>
      </w:r>
      <w:r w:rsidRPr="00377D16">
        <w:rPr>
          <w:rFonts w:asciiTheme="minorHAnsi" w:hAnsiTheme="minorHAnsi" w:cstheme="minorHAnsi"/>
          <w:i/>
          <w:iCs/>
          <w:color w:val="323232"/>
          <w:sz w:val="16"/>
          <w:szCs w:val="16"/>
        </w:rPr>
        <w:t xml:space="preserve">The Return </w:t>
      </w:r>
      <w:proofErr w:type="gramStart"/>
      <w:r w:rsidRPr="00377D16">
        <w:rPr>
          <w:rFonts w:asciiTheme="minorHAnsi" w:hAnsiTheme="minorHAnsi" w:cstheme="minorHAnsi"/>
          <w:i/>
          <w:iCs/>
          <w:color w:val="323232"/>
          <w:sz w:val="16"/>
          <w:szCs w:val="16"/>
        </w:rPr>
        <w:t>To</w:t>
      </w:r>
      <w:proofErr w:type="gramEnd"/>
      <w:r w:rsidRPr="00377D16">
        <w:rPr>
          <w:rFonts w:asciiTheme="minorHAnsi" w:hAnsiTheme="minorHAnsi" w:cstheme="minorHAnsi"/>
          <w:i/>
          <w:iCs/>
          <w:color w:val="323232"/>
          <w:sz w:val="16"/>
          <w:szCs w:val="16"/>
        </w:rPr>
        <w:t xml:space="preserve"> Offender Express</w:t>
      </w:r>
      <w:r w:rsidRPr="00377D16">
        <w:rPr>
          <w:rFonts w:asciiTheme="minorHAnsi" w:hAnsiTheme="minorHAnsi" w:cstheme="minorHAnsi"/>
          <w:color w:val="323232"/>
          <w:sz w:val="16"/>
          <w:szCs w:val="16"/>
        </w:rPr>
        <w:t>. [online] Available at: &lt;https://www.sas.org.uk/wp-content/uploads/Return-To-Offender-Express-Issue-1.pdf&gt;</w:t>
      </w:r>
    </w:p>
    <w:p w14:paraId="10860078"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Schanes</w:t>
      </w:r>
      <w:proofErr w:type="spellEnd"/>
      <w:r w:rsidRPr="00377D16">
        <w:rPr>
          <w:rFonts w:asciiTheme="minorHAnsi" w:hAnsiTheme="minorHAnsi" w:cstheme="minorHAnsi"/>
          <w:sz w:val="16"/>
          <w:szCs w:val="16"/>
        </w:rPr>
        <w:t xml:space="preserve">, K., </w:t>
      </w:r>
      <w:proofErr w:type="spellStart"/>
      <w:r w:rsidRPr="00377D16">
        <w:rPr>
          <w:rFonts w:asciiTheme="minorHAnsi" w:hAnsiTheme="minorHAnsi" w:cstheme="minorHAnsi"/>
          <w:sz w:val="16"/>
          <w:szCs w:val="16"/>
        </w:rPr>
        <w:t>Dobernig</w:t>
      </w:r>
      <w:proofErr w:type="spellEnd"/>
      <w:r w:rsidRPr="00377D16">
        <w:rPr>
          <w:rFonts w:asciiTheme="minorHAnsi" w:hAnsiTheme="minorHAnsi" w:cstheme="minorHAnsi"/>
          <w:sz w:val="16"/>
          <w:szCs w:val="16"/>
        </w:rPr>
        <w:t xml:space="preserve">, K. and </w:t>
      </w:r>
      <w:proofErr w:type="spellStart"/>
      <w:r w:rsidRPr="00377D16">
        <w:rPr>
          <w:rFonts w:asciiTheme="minorHAnsi" w:hAnsiTheme="minorHAnsi" w:cstheme="minorHAnsi"/>
          <w:sz w:val="16"/>
          <w:szCs w:val="16"/>
        </w:rPr>
        <w:t>Gözet</w:t>
      </w:r>
      <w:proofErr w:type="spellEnd"/>
      <w:r w:rsidRPr="00377D16">
        <w:rPr>
          <w:rFonts w:asciiTheme="minorHAnsi" w:hAnsiTheme="minorHAnsi" w:cstheme="minorHAnsi"/>
          <w:sz w:val="16"/>
          <w:szCs w:val="16"/>
        </w:rPr>
        <w:t xml:space="preserve">, B. (2018b) “Food waste matters - A systematic review of household food waste practices and their policy implications,” </w:t>
      </w:r>
      <w:r w:rsidRPr="00377D16">
        <w:rPr>
          <w:rFonts w:asciiTheme="minorHAnsi" w:hAnsiTheme="minorHAnsi" w:cstheme="minorHAnsi"/>
          <w:i/>
          <w:iCs/>
          <w:sz w:val="16"/>
          <w:szCs w:val="16"/>
        </w:rPr>
        <w:t>Journal of Cleaner Production</w:t>
      </w:r>
      <w:r w:rsidRPr="00377D16">
        <w:rPr>
          <w:rFonts w:asciiTheme="minorHAnsi" w:hAnsiTheme="minorHAnsi" w:cstheme="minorHAnsi"/>
          <w:sz w:val="16"/>
          <w:szCs w:val="16"/>
        </w:rPr>
        <w:t xml:space="preserve">, 182.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10.1016/j.jclepro.2018.02.030.</w:t>
      </w:r>
    </w:p>
    <w:p w14:paraId="7FCCAEEB"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Shara</w:t>
      </w:r>
      <w:proofErr w:type="spellEnd"/>
      <w:r w:rsidRPr="00377D16">
        <w:rPr>
          <w:rFonts w:asciiTheme="minorHAnsi" w:hAnsiTheme="minorHAnsi" w:cstheme="minorHAnsi"/>
          <w:sz w:val="16"/>
          <w:szCs w:val="16"/>
        </w:rPr>
        <w:t xml:space="preserve">, S. I. and </w:t>
      </w:r>
      <w:proofErr w:type="spellStart"/>
      <w:r w:rsidRPr="00377D16">
        <w:rPr>
          <w:rFonts w:asciiTheme="minorHAnsi" w:hAnsiTheme="minorHAnsi" w:cstheme="minorHAnsi"/>
          <w:sz w:val="16"/>
          <w:szCs w:val="16"/>
        </w:rPr>
        <w:t>Moustafa</w:t>
      </w:r>
      <w:proofErr w:type="spellEnd"/>
      <w:r w:rsidRPr="00377D16">
        <w:rPr>
          <w:rFonts w:asciiTheme="minorHAnsi" w:hAnsiTheme="minorHAnsi" w:cstheme="minorHAnsi"/>
          <w:sz w:val="16"/>
          <w:szCs w:val="16"/>
        </w:rPr>
        <w:t xml:space="preserve">, Y. M. (2009) “Oil pollution studies on Nile River, Egypt,” </w:t>
      </w:r>
      <w:r w:rsidRPr="00377D16">
        <w:rPr>
          <w:rFonts w:asciiTheme="minorHAnsi" w:hAnsiTheme="minorHAnsi" w:cstheme="minorHAnsi"/>
          <w:i/>
          <w:iCs/>
          <w:sz w:val="16"/>
          <w:szCs w:val="16"/>
        </w:rPr>
        <w:t>Journal of Applied Sciences Research</w:t>
      </w:r>
      <w:r w:rsidRPr="00377D16">
        <w:rPr>
          <w:rFonts w:asciiTheme="minorHAnsi" w:hAnsiTheme="minorHAnsi" w:cstheme="minorHAnsi"/>
          <w:sz w:val="16"/>
          <w:szCs w:val="16"/>
        </w:rPr>
        <w:t>, 5(12).</w:t>
      </w:r>
    </w:p>
    <w:p w14:paraId="6A5F5778"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Sharma, H. B., </w:t>
      </w:r>
      <w:proofErr w:type="spellStart"/>
      <w:r w:rsidRPr="00377D16">
        <w:rPr>
          <w:rFonts w:asciiTheme="minorHAnsi" w:hAnsiTheme="minorHAnsi" w:cstheme="minorHAnsi"/>
          <w:sz w:val="16"/>
          <w:szCs w:val="16"/>
        </w:rPr>
        <w:t>Vanapalli</w:t>
      </w:r>
      <w:proofErr w:type="spellEnd"/>
      <w:r w:rsidRPr="00377D16">
        <w:rPr>
          <w:rFonts w:asciiTheme="minorHAnsi" w:hAnsiTheme="minorHAnsi" w:cstheme="minorHAnsi"/>
          <w:sz w:val="16"/>
          <w:szCs w:val="16"/>
        </w:rPr>
        <w:t xml:space="preserve">, K. R., </w:t>
      </w:r>
      <w:proofErr w:type="spellStart"/>
      <w:r w:rsidRPr="00377D16">
        <w:rPr>
          <w:rFonts w:asciiTheme="minorHAnsi" w:hAnsiTheme="minorHAnsi" w:cstheme="minorHAnsi"/>
          <w:sz w:val="16"/>
          <w:szCs w:val="16"/>
        </w:rPr>
        <w:t>Cheela</w:t>
      </w:r>
      <w:proofErr w:type="spellEnd"/>
      <w:r w:rsidRPr="00377D16">
        <w:rPr>
          <w:rFonts w:asciiTheme="minorHAnsi" w:hAnsiTheme="minorHAnsi" w:cstheme="minorHAnsi"/>
          <w:sz w:val="16"/>
          <w:szCs w:val="16"/>
        </w:rPr>
        <w:t xml:space="preserve">, V. R. S.,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“Challenges, opportunities, and innovations for effective solid waste management during and post COVID-19 pandemic,” </w:t>
      </w:r>
      <w:r w:rsidRPr="00377D16">
        <w:rPr>
          <w:rFonts w:asciiTheme="minorHAnsi" w:hAnsiTheme="minorHAnsi" w:cstheme="minorHAnsi"/>
          <w:i/>
          <w:iCs/>
          <w:sz w:val="16"/>
          <w:szCs w:val="16"/>
        </w:rPr>
        <w:t>Resources, Conservation and Recycling</w:t>
      </w:r>
      <w:r w:rsidRPr="00377D16">
        <w:rPr>
          <w:rFonts w:asciiTheme="minorHAnsi" w:hAnsiTheme="minorHAnsi" w:cstheme="minorHAnsi"/>
          <w:sz w:val="16"/>
          <w:szCs w:val="16"/>
        </w:rPr>
        <w:t xml:space="preserve">, 162.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10.1016/j.resconrec.2020.105052.</w:t>
      </w:r>
    </w:p>
    <w:p w14:paraId="66AB7839"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Silva, A. L. P.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“Rethinking and optimising plastic waste management under COVID-19 pandemic: Policy solutions based on redesign and reduction of single-use plastics and personal protective equipment,”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742.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10.1016/j.scitotenv.2020.140565.</w:t>
      </w:r>
    </w:p>
    <w:p w14:paraId="5B30168B"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Silva, A. L. P.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(2021) “Increased plastic pollution due to COVID-19 pandemic: Challenges and recommendations,” </w:t>
      </w:r>
      <w:r w:rsidRPr="00377D16">
        <w:rPr>
          <w:rFonts w:asciiTheme="minorHAnsi" w:hAnsiTheme="minorHAnsi" w:cstheme="minorHAnsi"/>
          <w:i/>
          <w:iCs/>
          <w:sz w:val="16"/>
          <w:szCs w:val="16"/>
        </w:rPr>
        <w:t>Chemical Engineering Journal</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10.1016/j.cej.2020.126683.</w:t>
      </w:r>
    </w:p>
    <w:p w14:paraId="5EDDCBA7"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Sohrabi</w:t>
      </w:r>
      <w:proofErr w:type="spellEnd"/>
      <w:r w:rsidRPr="00377D16">
        <w:rPr>
          <w:rFonts w:asciiTheme="minorHAnsi" w:hAnsiTheme="minorHAnsi" w:cstheme="minorHAnsi"/>
          <w:sz w:val="16"/>
          <w:szCs w:val="16"/>
        </w:rPr>
        <w:t xml:space="preserve">, C.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(2020a) “World Health Organization declares global emergency: A review of the 2019 novel coronavirus (COVID-19),” </w:t>
      </w:r>
      <w:r w:rsidRPr="00377D16">
        <w:rPr>
          <w:rFonts w:asciiTheme="minorHAnsi" w:hAnsiTheme="minorHAnsi" w:cstheme="minorHAnsi"/>
          <w:i/>
          <w:iCs/>
          <w:sz w:val="16"/>
          <w:szCs w:val="16"/>
        </w:rPr>
        <w:t>International Journal of Surgery</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10.1016/j.ijsu.2020.02.034.</w:t>
      </w:r>
    </w:p>
    <w:p w14:paraId="7DDABADA"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Sohrabi</w:t>
      </w:r>
      <w:proofErr w:type="spellEnd"/>
      <w:r w:rsidRPr="00377D16">
        <w:rPr>
          <w:rFonts w:asciiTheme="minorHAnsi" w:hAnsiTheme="minorHAnsi" w:cstheme="minorHAnsi"/>
          <w:sz w:val="16"/>
          <w:szCs w:val="16"/>
        </w:rPr>
        <w:t xml:space="preserve">, C.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(2020b) “World Health Organization declares global emergency: A review of the 2019 novel coronavirus (COVID-19),” </w:t>
      </w:r>
      <w:r w:rsidRPr="00377D16">
        <w:rPr>
          <w:rFonts w:asciiTheme="minorHAnsi" w:hAnsiTheme="minorHAnsi" w:cstheme="minorHAnsi"/>
          <w:i/>
          <w:iCs/>
          <w:sz w:val="16"/>
          <w:szCs w:val="16"/>
        </w:rPr>
        <w:t>International Journal of Surgery</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10.1016/j.ijsu.2020.02.034.</w:t>
      </w:r>
    </w:p>
    <w:p w14:paraId="4B3F40B2"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Solan, M., </w:t>
      </w:r>
      <w:proofErr w:type="spellStart"/>
      <w:r w:rsidRPr="00377D16">
        <w:rPr>
          <w:rFonts w:asciiTheme="minorHAnsi" w:hAnsiTheme="minorHAnsi" w:cstheme="minorHAnsi"/>
          <w:sz w:val="16"/>
          <w:szCs w:val="16"/>
        </w:rPr>
        <w:t>Hauton</w:t>
      </w:r>
      <w:proofErr w:type="spellEnd"/>
      <w:r w:rsidRPr="00377D16">
        <w:rPr>
          <w:rFonts w:asciiTheme="minorHAnsi" w:hAnsiTheme="minorHAnsi" w:cstheme="minorHAnsi"/>
          <w:sz w:val="16"/>
          <w:szCs w:val="16"/>
        </w:rPr>
        <w:t xml:space="preserve">, C., </w:t>
      </w:r>
      <w:proofErr w:type="spellStart"/>
      <w:r w:rsidRPr="00377D16">
        <w:rPr>
          <w:rFonts w:asciiTheme="minorHAnsi" w:hAnsiTheme="minorHAnsi" w:cstheme="minorHAnsi"/>
          <w:sz w:val="16"/>
          <w:szCs w:val="16"/>
        </w:rPr>
        <w:t>Godbold</w:t>
      </w:r>
      <w:proofErr w:type="spellEnd"/>
      <w:r w:rsidRPr="00377D16">
        <w:rPr>
          <w:rFonts w:asciiTheme="minorHAnsi" w:hAnsiTheme="minorHAnsi" w:cstheme="minorHAnsi"/>
          <w:sz w:val="16"/>
          <w:szCs w:val="16"/>
        </w:rPr>
        <w:t xml:space="preserve">, Jasmin A,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(2016) “Anthropogenic sources of underwater sound can modify how sediment-dwelling invertebrates mediate ecosystem properties,” </w:t>
      </w:r>
      <w:r w:rsidRPr="00377D16">
        <w:rPr>
          <w:rFonts w:asciiTheme="minorHAnsi" w:hAnsiTheme="minorHAnsi" w:cstheme="minorHAnsi"/>
          <w:i/>
          <w:iCs/>
          <w:sz w:val="16"/>
          <w:szCs w:val="16"/>
        </w:rPr>
        <w:t>Scientific Reports</w:t>
      </w:r>
      <w:r w:rsidRPr="00377D16">
        <w:rPr>
          <w:rFonts w:asciiTheme="minorHAnsi" w:hAnsiTheme="minorHAnsi" w:cstheme="minorHAnsi"/>
          <w:sz w:val="16"/>
          <w:szCs w:val="16"/>
        </w:rPr>
        <w:t xml:space="preserve">, 6.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10.1038/srep20540.</w:t>
      </w:r>
    </w:p>
    <w:p w14:paraId="54A1BE1C"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Somani</w:t>
      </w:r>
      <w:proofErr w:type="spellEnd"/>
      <w:r w:rsidRPr="00377D16">
        <w:rPr>
          <w:rFonts w:asciiTheme="minorHAnsi" w:hAnsiTheme="minorHAnsi" w:cstheme="minorHAnsi"/>
          <w:sz w:val="16"/>
          <w:szCs w:val="16"/>
        </w:rPr>
        <w:t xml:space="preserve">, M., Srivastava, Abhishek N,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“Indirect implications of COVID-19 towards sustainable environment: An investigation in Indian context,” </w:t>
      </w:r>
      <w:r w:rsidRPr="00377D16">
        <w:rPr>
          <w:rFonts w:asciiTheme="minorHAnsi" w:hAnsiTheme="minorHAnsi" w:cstheme="minorHAnsi"/>
          <w:i/>
          <w:iCs/>
          <w:sz w:val="16"/>
          <w:szCs w:val="16"/>
        </w:rPr>
        <w:t>Bioresource Technology Reports</w:t>
      </w:r>
      <w:r w:rsidRPr="00377D16">
        <w:rPr>
          <w:rFonts w:asciiTheme="minorHAnsi" w:hAnsiTheme="minorHAnsi" w:cstheme="minorHAnsi"/>
          <w:sz w:val="16"/>
          <w:szCs w:val="16"/>
        </w:rPr>
        <w:t xml:space="preserve">, 11.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10.1016/j.biteb.2020.100491.</w:t>
      </w:r>
    </w:p>
    <w:p w14:paraId="5C072305"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Surfers Against Sewage. 2020. </w:t>
      </w:r>
      <w:r w:rsidRPr="00377D16">
        <w:rPr>
          <w:rFonts w:asciiTheme="minorHAnsi" w:hAnsiTheme="minorHAnsi" w:cstheme="minorHAnsi"/>
          <w:i/>
          <w:iCs/>
          <w:color w:val="323232"/>
          <w:sz w:val="16"/>
          <w:szCs w:val="16"/>
        </w:rPr>
        <w:t>What are the Risks of COVID-19 Transmission from Sewage Discharge? • Surfers Against Sewage</w:t>
      </w:r>
      <w:r w:rsidRPr="00377D16">
        <w:rPr>
          <w:rFonts w:asciiTheme="minorHAnsi" w:hAnsiTheme="minorHAnsi" w:cstheme="minorHAnsi"/>
          <w:color w:val="323232"/>
          <w:sz w:val="16"/>
          <w:szCs w:val="16"/>
        </w:rPr>
        <w:t>. [online] Available at: &lt;https://www.sas.org.uk/news/campaigns/what-is-the-risks-of-covid-19-transmission-from-sewage-discharge/&gt;</w:t>
      </w:r>
    </w:p>
    <w:p w14:paraId="18D75168"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lastRenderedPageBreak/>
        <w:t>Surfers Against Sewage. 2021. </w:t>
      </w:r>
      <w:r w:rsidRPr="00377D16">
        <w:rPr>
          <w:rFonts w:asciiTheme="minorHAnsi" w:hAnsiTheme="minorHAnsi" w:cstheme="minorHAnsi"/>
          <w:i/>
          <w:iCs/>
          <w:color w:val="323232"/>
          <w:sz w:val="16"/>
          <w:szCs w:val="16"/>
        </w:rPr>
        <w:t>Digital Ocean School • Surfers Against Sewage</w:t>
      </w:r>
      <w:r w:rsidRPr="00377D16">
        <w:rPr>
          <w:rFonts w:asciiTheme="minorHAnsi" w:hAnsiTheme="minorHAnsi" w:cstheme="minorHAnsi"/>
          <w:color w:val="323232"/>
          <w:sz w:val="16"/>
          <w:szCs w:val="16"/>
        </w:rPr>
        <w:t>. [online] Available at: &lt;https://www.sas.org.uk/digital-ocean-school&gt;</w:t>
      </w:r>
    </w:p>
    <w:p w14:paraId="175ACD6A"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Surfers Against Sewage. 2021. </w:t>
      </w:r>
      <w:r w:rsidRPr="00377D16">
        <w:rPr>
          <w:rFonts w:asciiTheme="minorHAnsi" w:hAnsiTheme="minorHAnsi" w:cstheme="minorHAnsi"/>
          <w:i/>
          <w:iCs/>
          <w:color w:val="323232"/>
          <w:sz w:val="16"/>
          <w:szCs w:val="16"/>
        </w:rPr>
        <w:t>Plastic Free in a Time of Covid • Surfers Against Sewage</w:t>
      </w:r>
      <w:r w:rsidRPr="00377D16">
        <w:rPr>
          <w:rFonts w:asciiTheme="minorHAnsi" w:hAnsiTheme="minorHAnsi" w:cstheme="minorHAnsi"/>
          <w:color w:val="323232"/>
          <w:sz w:val="16"/>
          <w:szCs w:val="16"/>
        </w:rPr>
        <w:t>. [online] Available at: &lt;https://www.sas.org.uk/news/plastic-free-in-a-time-of-covid/&gt;</w:t>
      </w:r>
    </w:p>
    <w:p w14:paraId="11870BB1"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Surfers Against Sewage. 2021. </w:t>
      </w:r>
      <w:r w:rsidRPr="00377D16">
        <w:rPr>
          <w:rFonts w:asciiTheme="minorHAnsi" w:hAnsiTheme="minorHAnsi" w:cstheme="minorHAnsi"/>
          <w:i/>
          <w:iCs/>
          <w:color w:val="323232"/>
          <w:sz w:val="16"/>
          <w:szCs w:val="16"/>
        </w:rPr>
        <w:t>Plastic Pollution - Facts and Figures • Surfers Against Sewage</w:t>
      </w:r>
      <w:r w:rsidRPr="00377D16">
        <w:rPr>
          <w:rFonts w:asciiTheme="minorHAnsi" w:hAnsiTheme="minorHAnsi" w:cstheme="minorHAnsi"/>
          <w:color w:val="323232"/>
          <w:sz w:val="16"/>
          <w:szCs w:val="16"/>
        </w:rPr>
        <w:t>. [online] Available at: &lt;https://www.sas.org.uk/our-work/plastic-pollution/plastic-pollution-facts-figures/&gt;</w:t>
      </w:r>
    </w:p>
    <w:p w14:paraId="04D830EA"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Surfers Against Sewage. 2021. </w:t>
      </w:r>
      <w:r w:rsidRPr="00377D16">
        <w:rPr>
          <w:rFonts w:asciiTheme="minorHAnsi" w:hAnsiTheme="minorHAnsi" w:cstheme="minorHAnsi"/>
          <w:i/>
          <w:iCs/>
          <w:color w:val="323232"/>
          <w:sz w:val="16"/>
          <w:szCs w:val="16"/>
        </w:rPr>
        <w:t>SAS History • Surfers Against Sewage</w:t>
      </w:r>
      <w:r w:rsidRPr="00377D16">
        <w:rPr>
          <w:rFonts w:asciiTheme="minorHAnsi" w:hAnsiTheme="minorHAnsi" w:cstheme="minorHAnsi"/>
          <w:color w:val="323232"/>
          <w:sz w:val="16"/>
          <w:szCs w:val="16"/>
        </w:rPr>
        <w:t>. [online] Available at: &lt;https://www.sas.org.uk/about-us/history/&gt;</w:t>
      </w:r>
    </w:p>
    <w:p w14:paraId="74D9298B"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Surfers Against Sewage. 2021. </w:t>
      </w:r>
      <w:r w:rsidRPr="00377D16">
        <w:rPr>
          <w:rFonts w:asciiTheme="minorHAnsi" w:hAnsiTheme="minorHAnsi" w:cstheme="minorHAnsi"/>
          <w:i/>
          <w:iCs/>
          <w:color w:val="323232"/>
          <w:sz w:val="16"/>
          <w:szCs w:val="16"/>
        </w:rPr>
        <w:t>Unpacking Refill and Reuse in the Age of Corona • Surfers Against Sewage</w:t>
      </w:r>
      <w:r w:rsidRPr="00377D16">
        <w:rPr>
          <w:rFonts w:asciiTheme="minorHAnsi" w:hAnsiTheme="minorHAnsi" w:cstheme="minorHAnsi"/>
          <w:color w:val="323232"/>
          <w:sz w:val="16"/>
          <w:szCs w:val="16"/>
        </w:rPr>
        <w:t>. [online] Available at: &lt;https://www.sas.org.uk/news/unpacking-refill-and-reuse-in-the-age-of-corona/&gt;</w:t>
      </w:r>
    </w:p>
    <w:p w14:paraId="4A1B9D9A"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Varotto</w:t>
      </w:r>
      <w:proofErr w:type="spellEnd"/>
      <w:r w:rsidRPr="00377D16">
        <w:rPr>
          <w:rFonts w:asciiTheme="minorHAnsi" w:hAnsiTheme="minorHAnsi" w:cstheme="minorHAnsi"/>
          <w:sz w:val="16"/>
          <w:szCs w:val="16"/>
        </w:rPr>
        <w:t xml:space="preserve">, A. and </w:t>
      </w:r>
      <w:proofErr w:type="spellStart"/>
      <w:r w:rsidRPr="00377D16">
        <w:rPr>
          <w:rFonts w:asciiTheme="minorHAnsi" w:hAnsiTheme="minorHAnsi" w:cstheme="minorHAnsi"/>
          <w:sz w:val="16"/>
          <w:szCs w:val="16"/>
        </w:rPr>
        <w:t>Spagnolli</w:t>
      </w:r>
      <w:proofErr w:type="spellEnd"/>
      <w:r w:rsidRPr="00377D16">
        <w:rPr>
          <w:rFonts w:asciiTheme="minorHAnsi" w:hAnsiTheme="minorHAnsi" w:cstheme="minorHAnsi"/>
          <w:sz w:val="16"/>
          <w:szCs w:val="16"/>
        </w:rPr>
        <w:t xml:space="preserve">, A. (2017b) “Psychological strategies to promote household recycling. A systematic review with meta-analysis of validated field interventions,” </w:t>
      </w:r>
      <w:r w:rsidRPr="00377D16">
        <w:rPr>
          <w:rFonts w:asciiTheme="minorHAnsi" w:hAnsiTheme="minorHAnsi" w:cstheme="minorHAnsi"/>
          <w:i/>
          <w:iCs/>
          <w:sz w:val="16"/>
          <w:szCs w:val="16"/>
        </w:rPr>
        <w:t>Journal of Environmental Psychology</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10.1016/j.jenvp.2017.03.011.</w:t>
      </w:r>
    </w:p>
    <w:p w14:paraId="2079EA33"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Wang, C.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“A novel coronavirus outbreak of global health concern,” </w:t>
      </w:r>
      <w:r w:rsidRPr="00377D16">
        <w:rPr>
          <w:rFonts w:asciiTheme="minorHAnsi" w:hAnsiTheme="minorHAnsi" w:cstheme="minorHAnsi"/>
          <w:i/>
          <w:iCs/>
          <w:sz w:val="16"/>
          <w:szCs w:val="16"/>
        </w:rPr>
        <w:t>The Lancet</w:t>
      </w:r>
      <w:r w:rsidRPr="00377D16">
        <w:rPr>
          <w:rFonts w:asciiTheme="minorHAnsi" w:hAnsiTheme="minorHAnsi" w:cstheme="minorHAnsi"/>
          <w:sz w:val="16"/>
          <w:szCs w:val="16"/>
        </w:rPr>
        <w:t xml:space="preserve">.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10.1016/S0140-6736(20)30185-9.</w:t>
      </w:r>
    </w:p>
    <w:p w14:paraId="001A646C"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Wang, D.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(2020a) “Clinical Characteristics of 138 Hospitalized Patients with 2019 Novel Coronavirus-Infected Pneumonia in Wuhan, China,” </w:t>
      </w:r>
      <w:r w:rsidRPr="00377D16">
        <w:rPr>
          <w:rFonts w:asciiTheme="minorHAnsi" w:hAnsiTheme="minorHAnsi" w:cstheme="minorHAnsi"/>
          <w:i/>
          <w:iCs/>
          <w:sz w:val="16"/>
          <w:szCs w:val="16"/>
        </w:rPr>
        <w:t>JAMA - Journal of the American Medical Association</w:t>
      </w:r>
      <w:r w:rsidRPr="00377D16">
        <w:rPr>
          <w:rFonts w:asciiTheme="minorHAnsi" w:hAnsiTheme="minorHAnsi" w:cstheme="minorHAnsi"/>
          <w:sz w:val="16"/>
          <w:szCs w:val="16"/>
        </w:rPr>
        <w:t xml:space="preserve">, 323(11).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10.1001/jama.2020.1585.</w:t>
      </w:r>
    </w:p>
    <w:p w14:paraId="0F8B3810"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Wang, D.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(2020b) “Clinical Characteristics of 138 Hospitalized Patients with 2019 Novel Coronavirus-Infected Pneumonia in Wuhan, China,” </w:t>
      </w:r>
      <w:r w:rsidRPr="00377D16">
        <w:rPr>
          <w:rFonts w:asciiTheme="minorHAnsi" w:hAnsiTheme="minorHAnsi" w:cstheme="minorHAnsi"/>
          <w:i/>
          <w:iCs/>
          <w:sz w:val="16"/>
          <w:szCs w:val="16"/>
        </w:rPr>
        <w:t>JAMA - Journal of the American Medical Association</w:t>
      </w:r>
      <w:r w:rsidRPr="00377D16">
        <w:rPr>
          <w:rFonts w:asciiTheme="minorHAnsi" w:hAnsiTheme="minorHAnsi" w:cstheme="minorHAnsi"/>
          <w:sz w:val="16"/>
          <w:szCs w:val="16"/>
        </w:rPr>
        <w:t xml:space="preserve">, 323(11).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10.1001/jama.2020.1585.</w:t>
      </w:r>
    </w:p>
    <w:p w14:paraId="6AF27376"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Wang, </w:t>
      </w:r>
      <w:proofErr w:type="spellStart"/>
      <w:r w:rsidRPr="00377D16">
        <w:rPr>
          <w:rFonts w:asciiTheme="minorHAnsi" w:hAnsiTheme="minorHAnsi" w:cstheme="minorHAnsi"/>
          <w:sz w:val="16"/>
          <w:szCs w:val="16"/>
        </w:rPr>
        <w:t>Pengfei</w:t>
      </w:r>
      <w:proofErr w:type="spellEnd"/>
      <w:r w:rsidRPr="00377D16">
        <w:rPr>
          <w:rFonts w:asciiTheme="minorHAnsi" w:hAnsiTheme="minorHAnsi" w:cstheme="minorHAnsi"/>
          <w:sz w:val="16"/>
          <w:szCs w:val="16"/>
        </w:rPr>
        <w:t xml:space="preserve"> </w:t>
      </w:r>
      <w:r w:rsidRPr="00377D16">
        <w:rPr>
          <w:rFonts w:asciiTheme="minorHAnsi" w:hAnsiTheme="minorHAnsi" w:cstheme="minorHAnsi"/>
          <w:i/>
          <w:iCs/>
          <w:sz w:val="16"/>
          <w:szCs w:val="16"/>
        </w:rPr>
        <w:t>et al.</w:t>
      </w:r>
      <w:r w:rsidRPr="00377D16">
        <w:rPr>
          <w:rFonts w:asciiTheme="minorHAnsi" w:hAnsiTheme="minorHAnsi" w:cstheme="minorHAnsi"/>
          <w:sz w:val="16"/>
          <w:szCs w:val="16"/>
        </w:rPr>
        <w:t xml:space="preserve"> (2020) “Severe air pollution events not avoided by reduced anthropogenic activities during COVID-19 outbreak,” </w:t>
      </w:r>
      <w:r w:rsidRPr="00377D16">
        <w:rPr>
          <w:rFonts w:asciiTheme="minorHAnsi" w:hAnsiTheme="minorHAnsi" w:cstheme="minorHAnsi"/>
          <w:i/>
          <w:iCs/>
          <w:sz w:val="16"/>
          <w:szCs w:val="16"/>
        </w:rPr>
        <w:t>Resources, Conservation and Recycling</w:t>
      </w:r>
      <w:r w:rsidRPr="00377D16">
        <w:rPr>
          <w:rFonts w:asciiTheme="minorHAnsi" w:hAnsiTheme="minorHAnsi" w:cstheme="minorHAnsi"/>
          <w:sz w:val="16"/>
          <w:szCs w:val="16"/>
        </w:rPr>
        <w:t xml:space="preserve">, 158.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10.1016/j.resconrec.2020.104814.</w:t>
      </w:r>
    </w:p>
    <w:p w14:paraId="7244602B"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Wang, Q. and </w:t>
      </w:r>
      <w:proofErr w:type="spellStart"/>
      <w:r w:rsidRPr="00377D16">
        <w:rPr>
          <w:rFonts w:asciiTheme="minorHAnsi" w:hAnsiTheme="minorHAnsi" w:cstheme="minorHAnsi"/>
          <w:sz w:val="16"/>
          <w:szCs w:val="16"/>
        </w:rPr>
        <w:t>Su</w:t>
      </w:r>
      <w:proofErr w:type="spellEnd"/>
      <w:r w:rsidRPr="00377D16">
        <w:rPr>
          <w:rFonts w:asciiTheme="minorHAnsi" w:hAnsiTheme="minorHAnsi" w:cstheme="minorHAnsi"/>
          <w:sz w:val="16"/>
          <w:szCs w:val="16"/>
        </w:rPr>
        <w:t xml:space="preserve">, M. (2020a) “A preliminary assessment of the impact of COVID-19 on environment – A case study of China,”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728.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10.1016/j.scitotenv.2020.138915.</w:t>
      </w:r>
    </w:p>
    <w:p w14:paraId="442A5006"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Wang, Q. and </w:t>
      </w:r>
      <w:proofErr w:type="spellStart"/>
      <w:r w:rsidRPr="00377D16">
        <w:rPr>
          <w:rFonts w:asciiTheme="minorHAnsi" w:hAnsiTheme="minorHAnsi" w:cstheme="minorHAnsi"/>
          <w:sz w:val="16"/>
          <w:szCs w:val="16"/>
        </w:rPr>
        <w:t>Su</w:t>
      </w:r>
      <w:proofErr w:type="spellEnd"/>
      <w:r w:rsidRPr="00377D16">
        <w:rPr>
          <w:rFonts w:asciiTheme="minorHAnsi" w:hAnsiTheme="minorHAnsi" w:cstheme="minorHAnsi"/>
          <w:sz w:val="16"/>
          <w:szCs w:val="16"/>
        </w:rPr>
        <w:t xml:space="preserve">, M. (2020b) “A preliminary assessment of the impact of COVID-19 on environment – A case study of China,”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728.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10.1016/j.scitotenv.2020.138915.</w:t>
      </w:r>
    </w:p>
    <w:p w14:paraId="264CE081"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WHO (2020a) “Advice on the use of masks in the context of COVID-19: interim guidance-2,” </w:t>
      </w:r>
      <w:proofErr w:type="gramStart"/>
      <w:r w:rsidRPr="00377D16">
        <w:rPr>
          <w:rFonts w:asciiTheme="minorHAnsi" w:hAnsiTheme="minorHAnsi" w:cstheme="minorHAnsi"/>
          <w:i/>
          <w:iCs/>
          <w:sz w:val="16"/>
          <w:szCs w:val="16"/>
        </w:rPr>
        <w:t>Who</w:t>
      </w:r>
      <w:r w:rsidRPr="00377D16">
        <w:rPr>
          <w:rFonts w:asciiTheme="minorHAnsi" w:hAnsiTheme="minorHAnsi" w:cstheme="minorHAnsi"/>
          <w:sz w:val="16"/>
          <w:szCs w:val="16"/>
        </w:rPr>
        <w:t>.</w:t>
      </w:r>
      <w:proofErr w:type="gramEnd"/>
    </w:p>
    <w:p w14:paraId="6E4D8509"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WHO (2020b) </w:t>
      </w:r>
      <w:r w:rsidRPr="00377D16">
        <w:rPr>
          <w:rFonts w:asciiTheme="minorHAnsi" w:hAnsiTheme="minorHAnsi" w:cstheme="minorHAnsi"/>
          <w:i/>
          <w:iCs/>
          <w:sz w:val="16"/>
          <w:szCs w:val="16"/>
        </w:rPr>
        <w:t>Advice on the use of masks in the context of COVID-19: interim guidance-2</w:t>
      </w:r>
      <w:r w:rsidRPr="00377D16">
        <w:rPr>
          <w:rFonts w:asciiTheme="minorHAnsi" w:hAnsiTheme="minorHAnsi" w:cstheme="minorHAnsi"/>
          <w:sz w:val="16"/>
          <w:szCs w:val="16"/>
        </w:rPr>
        <w:t xml:space="preserve">, </w:t>
      </w:r>
      <w:r w:rsidRPr="00377D16">
        <w:rPr>
          <w:rFonts w:asciiTheme="minorHAnsi" w:hAnsiTheme="minorHAnsi" w:cstheme="minorHAnsi"/>
          <w:i/>
          <w:iCs/>
          <w:sz w:val="16"/>
          <w:szCs w:val="16"/>
        </w:rPr>
        <w:t>Who</w:t>
      </w:r>
      <w:r w:rsidRPr="00377D16">
        <w:rPr>
          <w:rFonts w:asciiTheme="minorHAnsi" w:hAnsiTheme="minorHAnsi" w:cstheme="minorHAnsi"/>
          <w:sz w:val="16"/>
          <w:szCs w:val="16"/>
        </w:rPr>
        <w:t>.</w:t>
      </w:r>
    </w:p>
    <w:p w14:paraId="2EF591BF" w14:textId="77777777" w:rsidR="00377D16" w:rsidRPr="00377D16" w:rsidRDefault="00377D16" w:rsidP="00377D16">
      <w:pPr>
        <w:rPr>
          <w:rFonts w:asciiTheme="minorHAnsi" w:hAnsiTheme="minorHAnsi" w:cstheme="minorHAnsi"/>
          <w:color w:val="323232"/>
          <w:sz w:val="16"/>
          <w:szCs w:val="16"/>
        </w:rPr>
      </w:pPr>
      <w:r w:rsidRPr="00377D16">
        <w:rPr>
          <w:rFonts w:asciiTheme="minorHAnsi" w:hAnsiTheme="minorHAnsi" w:cstheme="minorHAnsi"/>
          <w:color w:val="323232"/>
          <w:sz w:val="16"/>
          <w:szCs w:val="16"/>
        </w:rPr>
        <w:t>Y. </w:t>
      </w:r>
      <w:proofErr w:type="spellStart"/>
      <w:r w:rsidRPr="00377D16">
        <w:rPr>
          <w:rFonts w:asciiTheme="minorHAnsi" w:hAnsiTheme="minorHAnsi" w:cstheme="minorHAnsi"/>
          <w:color w:val="323232"/>
          <w:sz w:val="16"/>
          <w:szCs w:val="16"/>
        </w:rPr>
        <w:t>Ogen</w:t>
      </w:r>
      <w:proofErr w:type="spellEnd"/>
      <w:r w:rsidRPr="00377D16">
        <w:rPr>
          <w:rFonts w:asciiTheme="minorHAnsi" w:hAnsiTheme="minorHAnsi" w:cstheme="minorHAnsi"/>
          <w:color w:val="323232"/>
          <w:sz w:val="16"/>
          <w:szCs w:val="16"/>
        </w:rPr>
        <w:t xml:space="preserve">. </w:t>
      </w:r>
      <w:r w:rsidRPr="00377D16">
        <w:rPr>
          <w:rFonts w:asciiTheme="minorHAnsi" w:hAnsiTheme="minorHAnsi" w:cstheme="minorHAnsi"/>
          <w:i/>
          <w:iCs/>
          <w:color w:val="323232"/>
          <w:sz w:val="16"/>
          <w:szCs w:val="16"/>
        </w:rPr>
        <w:t>Assessing nitrogen dioxide (NO2) levels as a contributing factor to the coronavirus (COVID-19) fatality rate</w:t>
      </w:r>
      <w:r w:rsidRPr="00377D16">
        <w:rPr>
          <w:rFonts w:asciiTheme="minorHAnsi" w:hAnsiTheme="minorHAnsi" w:cstheme="minorHAnsi"/>
          <w:color w:val="323232"/>
          <w:sz w:val="16"/>
          <w:szCs w:val="16"/>
        </w:rPr>
        <w:t>. Sci. Total Environ. (2020), p. 138605</w:t>
      </w:r>
    </w:p>
    <w:p w14:paraId="1DE52062" w14:textId="77777777" w:rsidR="00377D16" w:rsidRPr="00377D16" w:rsidRDefault="00377D16" w:rsidP="00377D16">
      <w:pPr>
        <w:rPr>
          <w:rFonts w:asciiTheme="minorHAnsi" w:hAnsiTheme="minorHAnsi" w:cstheme="minorHAnsi"/>
          <w:sz w:val="16"/>
          <w:szCs w:val="16"/>
        </w:rPr>
      </w:pPr>
      <w:proofErr w:type="spellStart"/>
      <w:r w:rsidRPr="00377D16">
        <w:rPr>
          <w:rFonts w:asciiTheme="minorHAnsi" w:hAnsiTheme="minorHAnsi" w:cstheme="minorHAnsi"/>
          <w:sz w:val="16"/>
          <w:szCs w:val="16"/>
        </w:rPr>
        <w:t>Yunus</w:t>
      </w:r>
      <w:proofErr w:type="spellEnd"/>
      <w:r w:rsidRPr="00377D16">
        <w:rPr>
          <w:rFonts w:asciiTheme="minorHAnsi" w:hAnsiTheme="minorHAnsi" w:cstheme="minorHAnsi"/>
          <w:sz w:val="16"/>
          <w:szCs w:val="16"/>
        </w:rPr>
        <w:t xml:space="preserve">, Ali P, </w:t>
      </w:r>
      <w:proofErr w:type="spellStart"/>
      <w:r w:rsidRPr="00377D16">
        <w:rPr>
          <w:rFonts w:asciiTheme="minorHAnsi" w:hAnsiTheme="minorHAnsi" w:cstheme="minorHAnsi"/>
          <w:sz w:val="16"/>
          <w:szCs w:val="16"/>
        </w:rPr>
        <w:t>Masago</w:t>
      </w:r>
      <w:proofErr w:type="spellEnd"/>
      <w:r w:rsidRPr="00377D16">
        <w:rPr>
          <w:rFonts w:asciiTheme="minorHAnsi" w:hAnsiTheme="minorHAnsi" w:cstheme="minorHAnsi"/>
          <w:sz w:val="16"/>
          <w:szCs w:val="16"/>
        </w:rPr>
        <w:t xml:space="preserve">, Y. and </w:t>
      </w:r>
      <w:proofErr w:type="spellStart"/>
      <w:r w:rsidRPr="00377D16">
        <w:rPr>
          <w:rFonts w:asciiTheme="minorHAnsi" w:hAnsiTheme="minorHAnsi" w:cstheme="minorHAnsi"/>
          <w:sz w:val="16"/>
          <w:szCs w:val="16"/>
        </w:rPr>
        <w:t>Hijioka</w:t>
      </w:r>
      <w:proofErr w:type="spellEnd"/>
      <w:r w:rsidRPr="00377D16">
        <w:rPr>
          <w:rFonts w:asciiTheme="minorHAnsi" w:hAnsiTheme="minorHAnsi" w:cstheme="minorHAnsi"/>
          <w:sz w:val="16"/>
          <w:szCs w:val="16"/>
        </w:rPr>
        <w:t xml:space="preserve">, Y. (2020) “COVID-19 and surface water quality: Improved lake water quality during the lockdown,”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731.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10.1016/j.scitotenv.2020.139012.</w:t>
      </w:r>
    </w:p>
    <w:p w14:paraId="7A181AD4" w14:textId="77777777" w:rsidR="00377D16" w:rsidRPr="00377D16" w:rsidRDefault="00377D16" w:rsidP="00377D16">
      <w:pPr>
        <w:rPr>
          <w:rFonts w:asciiTheme="minorHAnsi" w:hAnsiTheme="minorHAnsi" w:cstheme="minorHAnsi"/>
          <w:sz w:val="16"/>
          <w:szCs w:val="16"/>
        </w:rPr>
      </w:pPr>
      <w:r w:rsidRPr="00377D16">
        <w:rPr>
          <w:rFonts w:asciiTheme="minorHAnsi" w:hAnsiTheme="minorHAnsi" w:cstheme="minorHAnsi"/>
          <w:sz w:val="16"/>
          <w:szCs w:val="16"/>
        </w:rPr>
        <w:t xml:space="preserve">Zambrano-Monserrate, Manuel A, </w:t>
      </w:r>
      <w:proofErr w:type="spellStart"/>
      <w:r w:rsidRPr="00377D16">
        <w:rPr>
          <w:rFonts w:asciiTheme="minorHAnsi" w:hAnsiTheme="minorHAnsi" w:cstheme="minorHAnsi"/>
          <w:sz w:val="16"/>
          <w:szCs w:val="16"/>
        </w:rPr>
        <w:t>Ruano</w:t>
      </w:r>
      <w:proofErr w:type="spellEnd"/>
      <w:r w:rsidRPr="00377D16">
        <w:rPr>
          <w:rFonts w:asciiTheme="minorHAnsi" w:hAnsiTheme="minorHAnsi" w:cstheme="minorHAnsi"/>
          <w:sz w:val="16"/>
          <w:szCs w:val="16"/>
        </w:rPr>
        <w:t xml:space="preserve">, M. A. and Sanchez-Alcalde, L. (2020) “Indirect effects of COVID-19 on the environment,” </w:t>
      </w:r>
      <w:r w:rsidRPr="00377D16">
        <w:rPr>
          <w:rFonts w:asciiTheme="minorHAnsi" w:hAnsiTheme="minorHAnsi" w:cstheme="minorHAnsi"/>
          <w:i/>
          <w:iCs/>
          <w:sz w:val="16"/>
          <w:szCs w:val="16"/>
        </w:rPr>
        <w:t>Science of the Total Environment</w:t>
      </w:r>
      <w:r w:rsidRPr="00377D16">
        <w:rPr>
          <w:rFonts w:asciiTheme="minorHAnsi" w:hAnsiTheme="minorHAnsi" w:cstheme="minorHAnsi"/>
          <w:sz w:val="16"/>
          <w:szCs w:val="16"/>
        </w:rPr>
        <w:t xml:space="preserve">, 728. </w:t>
      </w:r>
      <w:proofErr w:type="spellStart"/>
      <w:r w:rsidRPr="00377D16">
        <w:rPr>
          <w:rFonts w:asciiTheme="minorHAnsi" w:hAnsiTheme="minorHAnsi" w:cstheme="minorHAnsi"/>
          <w:sz w:val="16"/>
          <w:szCs w:val="16"/>
        </w:rPr>
        <w:t>doi</w:t>
      </w:r>
      <w:proofErr w:type="spellEnd"/>
      <w:r w:rsidRPr="00377D16">
        <w:rPr>
          <w:rFonts w:asciiTheme="minorHAnsi" w:hAnsiTheme="minorHAnsi" w:cstheme="minorHAnsi"/>
          <w:sz w:val="16"/>
          <w:szCs w:val="16"/>
        </w:rPr>
        <w:t>: 10.1016/j.scitotenv.2020.138813.</w:t>
      </w:r>
    </w:p>
    <w:p w14:paraId="5C3A4396" w14:textId="7EE7F223" w:rsidR="00605364" w:rsidRDefault="00605364" w:rsidP="005F56C3">
      <w:pPr>
        <w:spacing w:after="240"/>
      </w:pPr>
    </w:p>
    <w:p w14:paraId="23412F10" w14:textId="16B74684" w:rsidR="001C269F" w:rsidRDefault="001C269F" w:rsidP="005F56C3">
      <w:pPr>
        <w:spacing w:after="240"/>
      </w:pPr>
    </w:p>
    <w:p w14:paraId="1018F74B" w14:textId="28D3BAB6" w:rsidR="001C269F" w:rsidRDefault="001C269F" w:rsidP="005F56C3">
      <w:pPr>
        <w:spacing w:after="240"/>
      </w:pPr>
    </w:p>
    <w:p w14:paraId="5DAE9003" w14:textId="0CD7B044" w:rsidR="001C269F" w:rsidRDefault="001C269F" w:rsidP="005F56C3">
      <w:pPr>
        <w:spacing w:after="240"/>
      </w:pPr>
    </w:p>
    <w:p w14:paraId="4991C6C4" w14:textId="78833187" w:rsidR="001C269F" w:rsidRDefault="001C269F" w:rsidP="005F56C3">
      <w:pPr>
        <w:spacing w:after="240"/>
      </w:pPr>
    </w:p>
    <w:p w14:paraId="5C101090" w14:textId="6F583C5A" w:rsidR="001C269F" w:rsidRDefault="001C269F" w:rsidP="005F56C3">
      <w:pPr>
        <w:spacing w:after="240"/>
      </w:pPr>
    </w:p>
    <w:p w14:paraId="271032F2" w14:textId="337F3745" w:rsidR="001C269F" w:rsidRDefault="001C269F" w:rsidP="005F56C3">
      <w:pPr>
        <w:spacing w:after="240"/>
      </w:pPr>
    </w:p>
    <w:p w14:paraId="22367DC3" w14:textId="77777777" w:rsidR="001C269F" w:rsidRDefault="001C269F" w:rsidP="005F56C3">
      <w:pPr>
        <w:spacing w:after="240"/>
        <w:rPr>
          <w:rFonts w:asciiTheme="minorHAnsi" w:hAnsiTheme="minorHAnsi"/>
          <w:color w:val="323232"/>
          <w:sz w:val="18"/>
          <w:szCs w:val="18"/>
        </w:rPr>
      </w:pPr>
    </w:p>
    <w:p w14:paraId="23DD33BE" w14:textId="77777777" w:rsidR="00605364" w:rsidRDefault="00605364" w:rsidP="00605364">
      <w:pPr>
        <w:pStyle w:val="Heading1"/>
        <w:rPr>
          <w:b/>
          <w:bCs/>
        </w:rPr>
      </w:pPr>
    </w:p>
    <w:p w14:paraId="1DCEE212" w14:textId="77777777" w:rsidR="00377D16" w:rsidRDefault="00377D16" w:rsidP="00605364">
      <w:pPr>
        <w:pStyle w:val="Heading1"/>
        <w:rPr>
          <w:b/>
          <w:bCs/>
        </w:rPr>
      </w:pPr>
    </w:p>
    <w:p w14:paraId="7E3AA6C8" w14:textId="77777777" w:rsidR="00377D16" w:rsidRDefault="00377D16" w:rsidP="00605364">
      <w:pPr>
        <w:pStyle w:val="Heading1"/>
        <w:rPr>
          <w:b/>
          <w:bCs/>
        </w:rPr>
      </w:pPr>
    </w:p>
    <w:p w14:paraId="1C11E4CF" w14:textId="77777777" w:rsidR="00377D16" w:rsidRDefault="00377D16" w:rsidP="00605364">
      <w:pPr>
        <w:pStyle w:val="Heading1"/>
        <w:rPr>
          <w:b/>
          <w:bCs/>
        </w:rPr>
      </w:pPr>
    </w:p>
    <w:p w14:paraId="49F447BC" w14:textId="77777777" w:rsidR="00377D16" w:rsidRDefault="00377D16" w:rsidP="00605364">
      <w:pPr>
        <w:pStyle w:val="Heading1"/>
        <w:rPr>
          <w:b/>
          <w:bCs/>
        </w:rPr>
      </w:pPr>
    </w:p>
    <w:p w14:paraId="1921609A" w14:textId="6D615484" w:rsidR="00605364" w:rsidRPr="00605364" w:rsidRDefault="00605364" w:rsidP="00605364">
      <w:pPr>
        <w:pStyle w:val="Heading1"/>
        <w:rPr>
          <w:b/>
          <w:bCs/>
        </w:rPr>
      </w:pPr>
      <w:r w:rsidRPr="00605364">
        <w:rPr>
          <w:b/>
          <w:bCs/>
        </w:rPr>
        <w:t>Appendix</w:t>
      </w:r>
    </w:p>
    <w:p w14:paraId="2345CFC4" w14:textId="134B3B21" w:rsidR="000527B8" w:rsidRPr="005F56C3" w:rsidRDefault="000527B8" w:rsidP="005F56C3">
      <w:pPr>
        <w:pStyle w:val="NormalWeb"/>
        <w:spacing w:before="0" w:beforeAutospacing="0" w:after="0" w:afterAutospacing="0"/>
        <w:rPr>
          <w:rFonts w:asciiTheme="minorHAnsi" w:hAnsiTheme="minorHAnsi"/>
          <w:color w:val="2E2E2E"/>
          <w:sz w:val="18"/>
          <w:szCs w:val="18"/>
        </w:rPr>
      </w:pPr>
    </w:p>
    <w:p w14:paraId="482819EF" w14:textId="71CA78B9" w:rsidR="008C5B8E" w:rsidRPr="005F56C3" w:rsidRDefault="008C5B8E" w:rsidP="005F56C3">
      <w:pPr>
        <w:pStyle w:val="NormalWeb"/>
        <w:spacing w:before="0" w:beforeAutospacing="0" w:after="0" w:afterAutospacing="0"/>
        <w:rPr>
          <w:rFonts w:asciiTheme="minorHAnsi" w:hAnsiTheme="minorHAnsi"/>
          <w:color w:val="2E2E2E"/>
          <w:sz w:val="18"/>
          <w:szCs w:val="18"/>
        </w:rPr>
      </w:pPr>
    </w:p>
    <w:p w14:paraId="299F59A8" w14:textId="77777777" w:rsidR="00605364" w:rsidRPr="001D755E" w:rsidRDefault="00605364" w:rsidP="00605364">
      <w:pPr>
        <w:jc w:val="center"/>
        <w:rPr>
          <w:rFonts w:asciiTheme="majorHAnsi" w:hAnsiTheme="majorHAnsi" w:cstheme="majorHAnsi"/>
          <w:b/>
          <w:bCs/>
          <w:u w:val="single"/>
        </w:rPr>
      </w:pPr>
      <w:r w:rsidRPr="001D755E">
        <w:rPr>
          <w:rFonts w:asciiTheme="majorHAnsi" w:hAnsiTheme="majorHAnsi" w:cstheme="majorHAnsi"/>
          <w:b/>
          <w:bCs/>
          <w:u w:val="single"/>
        </w:rPr>
        <w:lastRenderedPageBreak/>
        <w:t>ACBA 7007 SLS - Surfers Against Sewage</w:t>
      </w:r>
      <w:r>
        <w:rPr>
          <w:rFonts w:asciiTheme="majorHAnsi" w:hAnsiTheme="majorHAnsi" w:cstheme="majorHAnsi"/>
          <w:b/>
          <w:bCs/>
          <w:u w:val="single"/>
        </w:rPr>
        <w:t xml:space="preserve"> Summary Sheet</w:t>
      </w:r>
    </w:p>
    <w:p w14:paraId="613F5008" w14:textId="77777777" w:rsidR="00605364" w:rsidRDefault="00605364" w:rsidP="00605364">
      <w:pPr>
        <w:jc w:val="center"/>
      </w:pPr>
    </w:p>
    <w:p w14:paraId="4E52F73D" w14:textId="77777777" w:rsidR="00605364" w:rsidRPr="007A6685" w:rsidRDefault="00605364" w:rsidP="00605364">
      <w:r w:rsidRPr="007A6685">
        <w:t xml:space="preserve">Formed in </w:t>
      </w:r>
      <w:r>
        <w:t xml:space="preserve">Cornwall in </w:t>
      </w:r>
      <w:r w:rsidRPr="007A6685">
        <w:t>1990</w:t>
      </w:r>
      <w:r>
        <w:t xml:space="preserve">, Surfers Against Sewage as its name suggests began as a response from the surfing community to the concerns of raw sewage in the UK’s nearshore waters. Upon water quality campaign successes from its inception through the 2000s, SAS has developed into an NGO, gaining charity status. One that now isn’t just surfers solely concerned about sewage but encompasses the protection of waves, oceans, beaches, marine wildlife and coastal communities across local, national and international scales through digital activism and grassroots action implemented by SAS employees &amp; regional representatives. SAS’s current focal point is aimed at tackling marine litter, specifically plastic-based litter. </w:t>
      </w:r>
    </w:p>
    <w:p w14:paraId="5FE3BEEB" w14:textId="77777777" w:rsidR="00605364" w:rsidRDefault="00605364" w:rsidP="00605364">
      <w:pPr>
        <w:rPr>
          <w:b/>
          <w:bCs/>
        </w:rPr>
      </w:pPr>
    </w:p>
    <w:p w14:paraId="3F201C75" w14:textId="77777777" w:rsidR="00605364" w:rsidRDefault="00605364" w:rsidP="00605364">
      <w:pPr>
        <w:rPr>
          <w:b/>
          <w:bCs/>
        </w:rPr>
      </w:pPr>
      <w:r>
        <w:rPr>
          <w:b/>
          <w:bCs/>
        </w:rPr>
        <w:t>Environmental implications of the COVID-19 pandemic:</w:t>
      </w:r>
    </w:p>
    <w:p w14:paraId="4DF07B3C" w14:textId="77777777" w:rsidR="00605364" w:rsidRPr="003305AE" w:rsidRDefault="00605364" w:rsidP="00605364">
      <w:pPr>
        <w:pStyle w:val="ListParagraph"/>
        <w:numPr>
          <w:ilvl w:val="0"/>
          <w:numId w:val="1"/>
        </w:numPr>
        <w:rPr>
          <w:sz w:val="22"/>
          <w:szCs w:val="22"/>
        </w:rPr>
      </w:pPr>
      <w:r w:rsidRPr="003305AE">
        <w:rPr>
          <w:sz w:val="22"/>
          <w:szCs w:val="22"/>
        </w:rPr>
        <w:t xml:space="preserve">Lockdown easing &amp; nice weather (summer) has seen significant visitor influxes to beaches resulting in widespread plastic pollution build-ups - </w:t>
      </w:r>
      <w:proofErr w:type="gramStart"/>
      <w:r w:rsidRPr="003305AE">
        <w:rPr>
          <w:sz w:val="22"/>
          <w:szCs w:val="22"/>
        </w:rPr>
        <w:t>e.g.</w:t>
      </w:r>
      <w:proofErr w:type="gramEnd"/>
      <w:r w:rsidRPr="003305AE">
        <w:rPr>
          <w:sz w:val="22"/>
          <w:szCs w:val="22"/>
        </w:rPr>
        <w:t xml:space="preserve"> takeaway pints</w:t>
      </w:r>
    </w:p>
    <w:p w14:paraId="1DB4989F" w14:textId="77777777" w:rsidR="00605364" w:rsidRPr="003305AE" w:rsidRDefault="00605364" w:rsidP="00605364">
      <w:pPr>
        <w:pStyle w:val="ListParagraph"/>
        <w:numPr>
          <w:ilvl w:val="0"/>
          <w:numId w:val="1"/>
        </w:numPr>
        <w:rPr>
          <w:sz w:val="22"/>
          <w:szCs w:val="22"/>
        </w:rPr>
      </w:pPr>
      <w:r w:rsidRPr="003305AE">
        <w:rPr>
          <w:sz w:val="22"/>
          <w:szCs w:val="22"/>
        </w:rPr>
        <w:t>New wave of plastic pollution - masks, gloves and other PPE</w:t>
      </w:r>
    </w:p>
    <w:p w14:paraId="344FCDD9" w14:textId="77777777" w:rsidR="00605364" w:rsidRPr="003305AE" w:rsidRDefault="00605364" w:rsidP="00605364">
      <w:pPr>
        <w:pStyle w:val="ListParagraph"/>
        <w:numPr>
          <w:ilvl w:val="0"/>
          <w:numId w:val="1"/>
        </w:numPr>
        <w:rPr>
          <w:sz w:val="22"/>
          <w:szCs w:val="22"/>
        </w:rPr>
      </w:pPr>
      <w:r w:rsidRPr="003305AE">
        <w:rPr>
          <w:sz w:val="22"/>
          <w:szCs w:val="22"/>
        </w:rPr>
        <w:t>Temporary relaxation of the 5p plastic bag charge for online deliveries</w:t>
      </w:r>
    </w:p>
    <w:p w14:paraId="7498DF9C" w14:textId="77777777" w:rsidR="00605364" w:rsidRPr="003305AE" w:rsidRDefault="00605364" w:rsidP="00605364">
      <w:pPr>
        <w:pStyle w:val="ListParagraph"/>
        <w:numPr>
          <w:ilvl w:val="0"/>
          <w:numId w:val="1"/>
        </w:numPr>
        <w:rPr>
          <w:sz w:val="22"/>
          <w:szCs w:val="22"/>
        </w:rPr>
      </w:pPr>
      <w:r w:rsidRPr="003305AE">
        <w:rPr>
          <w:sz w:val="22"/>
          <w:szCs w:val="22"/>
        </w:rPr>
        <w:t xml:space="preserve">Single use: plastic straws, stirrers &amp; cotton buds ban was delayed to October 2020, condiment sachets  </w:t>
      </w:r>
    </w:p>
    <w:p w14:paraId="27C76573" w14:textId="77777777" w:rsidR="00605364" w:rsidRPr="003305AE" w:rsidRDefault="00605364" w:rsidP="00605364">
      <w:pPr>
        <w:pStyle w:val="ListParagraph"/>
        <w:numPr>
          <w:ilvl w:val="0"/>
          <w:numId w:val="1"/>
        </w:numPr>
        <w:rPr>
          <w:sz w:val="22"/>
          <w:szCs w:val="22"/>
        </w:rPr>
      </w:pPr>
      <w:r w:rsidRPr="003305AE">
        <w:rPr>
          <w:sz w:val="22"/>
          <w:szCs w:val="22"/>
        </w:rPr>
        <w:t>Refusal of refillable coffee cups</w:t>
      </w:r>
    </w:p>
    <w:p w14:paraId="278BB755" w14:textId="77777777" w:rsidR="00605364" w:rsidRPr="003305AE" w:rsidRDefault="00605364" w:rsidP="00605364">
      <w:pPr>
        <w:pStyle w:val="ListParagraph"/>
        <w:numPr>
          <w:ilvl w:val="0"/>
          <w:numId w:val="1"/>
        </w:numPr>
        <w:rPr>
          <w:sz w:val="22"/>
          <w:szCs w:val="22"/>
        </w:rPr>
      </w:pPr>
      <w:r w:rsidRPr="003305AE">
        <w:rPr>
          <w:sz w:val="22"/>
          <w:szCs w:val="22"/>
        </w:rPr>
        <w:t>Lockdowns left SAS unable to implement their Mass Unwrap scheme - campaign to unwrap shopping items in-store then placing into bags, boxes or containers to raise awareness over single-use packaging</w:t>
      </w:r>
    </w:p>
    <w:p w14:paraId="36050774" w14:textId="77777777" w:rsidR="00605364" w:rsidRPr="003305AE" w:rsidRDefault="00605364" w:rsidP="00605364">
      <w:pPr>
        <w:pStyle w:val="ListParagraph"/>
        <w:numPr>
          <w:ilvl w:val="0"/>
          <w:numId w:val="1"/>
        </w:numPr>
        <w:rPr>
          <w:sz w:val="22"/>
          <w:szCs w:val="22"/>
        </w:rPr>
      </w:pPr>
      <w:r w:rsidRPr="003305AE">
        <w:rPr>
          <w:sz w:val="22"/>
          <w:szCs w:val="22"/>
        </w:rPr>
        <w:t>Post-lockdown studies indicate beach litter mainly originates from people littering</w:t>
      </w:r>
    </w:p>
    <w:p w14:paraId="79FBC33B" w14:textId="77777777" w:rsidR="00605364" w:rsidRPr="003305AE" w:rsidRDefault="00605364" w:rsidP="00605364">
      <w:pPr>
        <w:pStyle w:val="ListParagraph"/>
        <w:numPr>
          <w:ilvl w:val="0"/>
          <w:numId w:val="1"/>
        </w:numPr>
        <w:rPr>
          <w:sz w:val="22"/>
          <w:szCs w:val="22"/>
        </w:rPr>
      </w:pPr>
      <w:r w:rsidRPr="003305AE">
        <w:rPr>
          <w:sz w:val="22"/>
          <w:szCs w:val="22"/>
        </w:rPr>
        <w:t xml:space="preserve">COVID-19 may be transmitted in untreated sewage; events of Combined Sewage Overflow (incomplete disinfection process after high rainfall)  </w:t>
      </w:r>
    </w:p>
    <w:p w14:paraId="4A7DA352" w14:textId="77777777" w:rsidR="00605364" w:rsidRPr="00C51FDC" w:rsidRDefault="00605364" w:rsidP="00605364"/>
    <w:p w14:paraId="50EF686A" w14:textId="77777777" w:rsidR="00605364" w:rsidRDefault="00605364" w:rsidP="00605364">
      <w:pPr>
        <w:rPr>
          <w:b/>
          <w:bCs/>
        </w:rPr>
      </w:pPr>
      <w:r>
        <w:rPr>
          <w:b/>
          <w:bCs/>
        </w:rPr>
        <w:t>Surfers Against Sewage response to the pandemic?</w:t>
      </w:r>
    </w:p>
    <w:p w14:paraId="0B858C5E" w14:textId="77777777" w:rsidR="00605364" w:rsidRPr="003305AE" w:rsidRDefault="00605364" w:rsidP="00605364">
      <w:pPr>
        <w:pStyle w:val="ListParagraph"/>
        <w:numPr>
          <w:ilvl w:val="0"/>
          <w:numId w:val="1"/>
        </w:numPr>
        <w:rPr>
          <w:sz w:val="22"/>
          <w:szCs w:val="22"/>
        </w:rPr>
      </w:pPr>
      <w:r w:rsidRPr="003305AE">
        <w:rPr>
          <w:sz w:val="22"/>
          <w:szCs w:val="22"/>
        </w:rPr>
        <w:t xml:space="preserve">Consulting, involving and collaborating with the public, councils, marine conservation organisations, the government, retailers and private companies </w:t>
      </w:r>
    </w:p>
    <w:p w14:paraId="1D66AE2B" w14:textId="77777777" w:rsidR="00605364" w:rsidRPr="003305AE" w:rsidRDefault="00605364" w:rsidP="00605364">
      <w:pPr>
        <w:pStyle w:val="ListParagraph"/>
        <w:numPr>
          <w:ilvl w:val="0"/>
          <w:numId w:val="1"/>
        </w:numPr>
        <w:rPr>
          <w:sz w:val="22"/>
          <w:szCs w:val="22"/>
        </w:rPr>
      </w:pPr>
      <w:r w:rsidRPr="003305AE">
        <w:rPr>
          <w:sz w:val="22"/>
          <w:szCs w:val="22"/>
        </w:rPr>
        <w:t xml:space="preserve">Post-pandemic pollution poll – main actions the public want </w:t>
      </w:r>
      <w:proofErr w:type="gramStart"/>
      <w:r w:rsidRPr="003305AE">
        <w:rPr>
          <w:sz w:val="22"/>
          <w:szCs w:val="22"/>
        </w:rPr>
        <w:t>are</w:t>
      </w:r>
      <w:proofErr w:type="gramEnd"/>
      <w:r w:rsidRPr="003305AE">
        <w:rPr>
          <w:sz w:val="22"/>
          <w:szCs w:val="22"/>
        </w:rPr>
        <w:t>; increased education on the impacts of plastic and reductions in plastic production</w:t>
      </w:r>
    </w:p>
    <w:p w14:paraId="07346E0F" w14:textId="77777777" w:rsidR="00605364" w:rsidRPr="003305AE" w:rsidRDefault="00605364" w:rsidP="00605364">
      <w:pPr>
        <w:pStyle w:val="ListParagraph"/>
        <w:numPr>
          <w:ilvl w:val="0"/>
          <w:numId w:val="1"/>
        </w:numPr>
        <w:rPr>
          <w:sz w:val="22"/>
          <w:szCs w:val="22"/>
        </w:rPr>
      </w:pPr>
      <w:r w:rsidRPr="003305AE">
        <w:rPr>
          <w:sz w:val="22"/>
          <w:szCs w:val="22"/>
        </w:rPr>
        <w:t>Plastic free in a time of COVID</w:t>
      </w:r>
      <w:r>
        <w:rPr>
          <w:sz w:val="22"/>
          <w:szCs w:val="22"/>
        </w:rPr>
        <w:t>; offering plastic alternatives to daily items</w:t>
      </w:r>
      <w:r w:rsidRPr="003305AE">
        <w:rPr>
          <w:sz w:val="22"/>
          <w:szCs w:val="22"/>
        </w:rPr>
        <w:t xml:space="preserve"> </w:t>
      </w:r>
    </w:p>
    <w:p w14:paraId="016EDF0A" w14:textId="77777777" w:rsidR="00605364" w:rsidRPr="003305AE" w:rsidRDefault="00605364" w:rsidP="00605364">
      <w:pPr>
        <w:pStyle w:val="ListParagraph"/>
        <w:numPr>
          <w:ilvl w:val="0"/>
          <w:numId w:val="1"/>
        </w:numPr>
        <w:rPr>
          <w:sz w:val="22"/>
          <w:szCs w:val="22"/>
        </w:rPr>
      </w:pPr>
      <w:r w:rsidRPr="003305AE">
        <w:rPr>
          <w:sz w:val="22"/>
          <w:szCs w:val="22"/>
        </w:rPr>
        <w:t>Increased digital activism:</w:t>
      </w:r>
    </w:p>
    <w:p w14:paraId="156F2ED8" w14:textId="77777777" w:rsidR="00605364" w:rsidRPr="003305AE" w:rsidRDefault="00605364" w:rsidP="00605364">
      <w:pPr>
        <w:pStyle w:val="ListParagraph"/>
        <w:rPr>
          <w:sz w:val="22"/>
          <w:szCs w:val="22"/>
        </w:rPr>
      </w:pPr>
      <w:r w:rsidRPr="003305AE">
        <w:rPr>
          <w:sz w:val="22"/>
          <w:szCs w:val="22"/>
        </w:rPr>
        <w:t xml:space="preserve">- </w:t>
      </w:r>
      <w:r w:rsidRPr="003305AE">
        <w:rPr>
          <w:sz w:val="22"/>
          <w:szCs w:val="22"/>
        </w:rPr>
        <w:sym w:font="Symbol" w:char="F023"/>
      </w:r>
      <w:proofErr w:type="spellStart"/>
      <w:r w:rsidRPr="003305AE">
        <w:rPr>
          <w:sz w:val="22"/>
          <w:szCs w:val="22"/>
        </w:rPr>
        <w:t>ContactlessCoffee</w:t>
      </w:r>
      <w:proofErr w:type="spellEnd"/>
      <w:r w:rsidRPr="003305AE">
        <w:rPr>
          <w:sz w:val="22"/>
          <w:szCs w:val="22"/>
        </w:rPr>
        <w:t xml:space="preserve"> – </w:t>
      </w:r>
      <w:proofErr w:type="spellStart"/>
      <w:r w:rsidRPr="003305AE">
        <w:rPr>
          <w:sz w:val="22"/>
          <w:szCs w:val="22"/>
        </w:rPr>
        <w:t>CitytoSea</w:t>
      </w:r>
      <w:proofErr w:type="spellEnd"/>
      <w:r w:rsidRPr="003305AE">
        <w:rPr>
          <w:sz w:val="22"/>
          <w:szCs w:val="22"/>
        </w:rPr>
        <w:t xml:space="preserve"> &amp; SAS promoting reusable coffee cups </w:t>
      </w:r>
    </w:p>
    <w:p w14:paraId="6564CE63" w14:textId="77777777" w:rsidR="00605364" w:rsidRPr="003305AE" w:rsidRDefault="00605364" w:rsidP="00605364">
      <w:pPr>
        <w:pStyle w:val="ListParagraph"/>
        <w:rPr>
          <w:sz w:val="22"/>
          <w:szCs w:val="22"/>
        </w:rPr>
      </w:pPr>
      <w:r w:rsidRPr="003305AE">
        <w:rPr>
          <w:sz w:val="22"/>
          <w:szCs w:val="22"/>
        </w:rPr>
        <w:t xml:space="preserve">- </w:t>
      </w:r>
      <w:r w:rsidRPr="003305AE">
        <w:rPr>
          <w:sz w:val="22"/>
          <w:szCs w:val="22"/>
        </w:rPr>
        <w:sym w:font="Symbol" w:char="F023"/>
      </w:r>
      <w:proofErr w:type="spellStart"/>
      <w:r w:rsidRPr="003305AE">
        <w:rPr>
          <w:sz w:val="22"/>
          <w:szCs w:val="22"/>
        </w:rPr>
        <w:t>WavesofOptimism</w:t>
      </w:r>
      <w:proofErr w:type="spellEnd"/>
      <w:r w:rsidRPr="003305AE">
        <w:rPr>
          <w:sz w:val="22"/>
          <w:szCs w:val="22"/>
        </w:rPr>
        <w:t xml:space="preserve"> – individually submitted artwork to appreciate UK beaches</w:t>
      </w:r>
    </w:p>
    <w:p w14:paraId="674EA0F7" w14:textId="77777777" w:rsidR="00605364" w:rsidRPr="003305AE" w:rsidRDefault="00605364" w:rsidP="00605364">
      <w:pPr>
        <w:pStyle w:val="ListParagraph"/>
        <w:rPr>
          <w:sz w:val="22"/>
          <w:szCs w:val="22"/>
        </w:rPr>
      </w:pPr>
      <w:r w:rsidRPr="003305AE">
        <w:rPr>
          <w:sz w:val="22"/>
          <w:szCs w:val="22"/>
        </w:rPr>
        <w:t xml:space="preserve">- </w:t>
      </w:r>
      <w:r w:rsidRPr="003305AE">
        <w:rPr>
          <w:sz w:val="22"/>
          <w:szCs w:val="22"/>
        </w:rPr>
        <w:sym w:font="Symbol" w:char="F023"/>
      </w:r>
      <w:proofErr w:type="spellStart"/>
      <w:r w:rsidRPr="003305AE">
        <w:rPr>
          <w:sz w:val="22"/>
          <w:szCs w:val="22"/>
        </w:rPr>
        <w:t>ReturnToOffender</w:t>
      </w:r>
      <w:proofErr w:type="spellEnd"/>
      <w:r w:rsidRPr="003305AE">
        <w:rPr>
          <w:sz w:val="22"/>
          <w:szCs w:val="22"/>
        </w:rPr>
        <w:t xml:space="preserve"> &amp; Generation Sea: Plastic Protest - continued online campaigning found the 12 brands responsible for over half of the UK’s plastic pollution </w:t>
      </w:r>
      <w:proofErr w:type="gramStart"/>
      <w:r w:rsidRPr="003305AE">
        <w:rPr>
          <w:sz w:val="22"/>
          <w:szCs w:val="22"/>
        </w:rPr>
        <w:t>i.e.</w:t>
      </w:r>
      <w:proofErr w:type="gramEnd"/>
      <w:r w:rsidRPr="003305AE">
        <w:rPr>
          <w:sz w:val="22"/>
          <w:szCs w:val="22"/>
        </w:rPr>
        <w:t xml:space="preserve"> holding big businesses accountable for the full life-cycle of their products and their pollution &amp; 600 organised beach clean-ups </w:t>
      </w:r>
    </w:p>
    <w:p w14:paraId="4E820297" w14:textId="77777777" w:rsidR="00605364" w:rsidRPr="003305AE" w:rsidRDefault="00605364" w:rsidP="00605364">
      <w:pPr>
        <w:pStyle w:val="ListParagraph"/>
        <w:numPr>
          <w:ilvl w:val="0"/>
          <w:numId w:val="1"/>
        </w:numPr>
        <w:rPr>
          <w:sz w:val="22"/>
          <w:szCs w:val="22"/>
        </w:rPr>
      </w:pPr>
      <w:r w:rsidRPr="003305AE">
        <w:rPr>
          <w:sz w:val="22"/>
          <w:szCs w:val="22"/>
        </w:rPr>
        <w:t xml:space="preserve">- </w:t>
      </w:r>
      <w:r w:rsidRPr="003305AE">
        <w:rPr>
          <w:sz w:val="22"/>
          <w:szCs w:val="22"/>
        </w:rPr>
        <w:sym w:font="Symbol" w:char="F023"/>
      </w:r>
      <w:proofErr w:type="spellStart"/>
      <w:r w:rsidRPr="003305AE">
        <w:rPr>
          <w:sz w:val="22"/>
          <w:szCs w:val="22"/>
        </w:rPr>
        <w:t>MiniBeachClean</w:t>
      </w:r>
      <w:proofErr w:type="spellEnd"/>
      <w:r w:rsidRPr="003305AE">
        <w:rPr>
          <w:sz w:val="22"/>
          <w:szCs w:val="22"/>
        </w:rPr>
        <w:t xml:space="preserve"> &amp; </w:t>
      </w:r>
      <w:r w:rsidRPr="003305AE">
        <w:rPr>
          <w:sz w:val="22"/>
          <w:szCs w:val="22"/>
        </w:rPr>
        <w:sym w:font="Symbol" w:char="F023"/>
      </w:r>
      <w:proofErr w:type="spellStart"/>
      <w:r w:rsidRPr="003305AE">
        <w:rPr>
          <w:sz w:val="22"/>
          <w:szCs w:val="22"/>
        </w:rPr>
        <w:t>IsolationClean</w:t>
      </w:r>
      <w:proofErr w:type="spellEnd"/>
      <w:r w:rsidRPr="003305AE">
        <w:rPr>
          <w:sz w:val="22"/>
          <w:szCs w:val="22"/>
        </w:rPr>
        <w:t xml:space="preserve"> - unable to organise group beach cleans during lockdown periods (government guidelines)</w:t>
      </w:r>
    </w:p>
    <w:p w14:paraId="6CAA330B" w14:textId="77777777" w:rsidR="00605364" w:rsidRPr="003305AE" w:rsidRDefault="00605364" w:rsidP="00605364">
      <w:pPr>
        <w:pStyle w:val="ListParagraph"/>
        <w:numPr>
          <w:ilvl w:val="0"/>
          <w:numId w:val="1"/>
        </w:numPr>
        <w:rPr>
          <w:sz w:val="22"/>
          <w:szCs w:val="22"/>
        </w:rPr>
      </w:pPr>
      <w:r w:rsidRPr="003305AE">
        <w:rPr>
          <w:sz w:val="22"/>
          <w:szCs w:val="22"/>
        </w:rPr>
        <w:t>See it, Snap it, Share it</w:t>
      </w:r>
    </w:p>
    <w:p w14:paraId="5875252E" w14:textId="77777777" w:rsidR="00605364" w:rsidRPr="003305AE" w:rsidRDefault="00605364" w:rsidP="00605364">
      <w:pPr>
        <w:pStyle w:val="ListParagraph"/>
        <w:numPr>
          <w:ilvl w:val="0"/>
          <w:numId w:val="1"/>
        </w:numPr>
        <w:rPr>
          <w:sz w:val="22"/>
          <w:szCs w:val="22"/>
        </w:rPr>
      </w:pPr>
      <w:r w:rsidRPr="003305AE">
        <w:rPr>
          <w:sz w:val="22"/>
          <w:szCs w:val="22"/>
        </w:rPr>
        <w:t>Pushing for government introduction of a Deposit Return Scheme and Extended Producer Responsibility by 2023</w:t>
      </w:r>
    </w:p>
    <w:p w14:paraId="21203D0A" w14:textId="77777777" w:rsidR="00605364" w:rsidRPr="003305AE" w:rsidRDefault="00605364" w:rsidP="00605364">
      <w:pPr>
        <w:pStyle w:val="ListParagraph"/>
        <w:numPr>
          <w:ilvl w:val="0"/>
          <w:numId w:val="1"/>
        </w:numPr>
        <w:rPr>
          <w:sz w:val="22"/>
          <w:szCs w:val="22"/>
        </w:rPr>
      </w:pPr>
      <w:r w:rsidRPr="003305AE">
        <w:rPr>
          <w:sz w:val="22"/>
          <w:szCs w:val="22"/>
        </w:rPr>
        <w:t>Digital Ocean School – 14 online lessons highlighting the impact of marine pollution aimed towards everyone</w:t>
      </w:r>
    </w:p>
    <w:p w14:paraId="6CD26E9D" w14:textId="77777777" w:rsidR="00605364" w:rsidRPr="00F85447" w:rsidRDefault="00605364" w:rsidP="00605364">
      <w:pPr>
        <w:pStyle w:val="ListParagraph"/>
        <w:numPr>
          <w:ilvl w:val="0"/>
          <w:numId w:val="1"/>
        </w:numPr>
        <w:rPr>
          <w:sz w:val="22"/>
          <w:szCs w:val="22"/>
        </w:rPr>
      </w:pPr>
      <w:r w:rsidRPr="003305AE">
        <w:rPr>
          <w:sz w:val="22"/>
          <w:szCs w:val="22"/>
        </w:rPr>
        <w:t>Updating their Safer Seas Service - real time water quality information</w:t>
      </w:r>
    </w:p>
    <w:p w14:paraId="7F864EC9" w14:textId="77777777" w:rsidR="008C5B8E" w:rsidRPr="005F56C3" w:rsidRDefault="008C5B8E" w:rsidP="005F56C3">
      <w:pPr>
        <w:pStyle w:val="NormalWeb"/>
        <w:spacing w:before="0" w:beforeAutospacing="0" w:after="0" w:afterAutospacing="0"/>
        <w:rPr>
          <w:rFonts w:asciiTheme="minorHAnsi" w:hAnsiTheme="minorHAnsi"/>
          <w:color w:val="2E2E2E"/>
          <w:sz w:val="18"/>
          <w:szCs w:val="18"/>
        </w:rPr>
      </w:pPr>
    </w:p>
    <w:sectPr w:rsidR="008C5B8E" w:rsidRPr="005F56C3" w:rsidSect="008706AB">
      <w:headerReference w:type="default" r:id="rId15"/>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08890E" w14:textId="77777777" w:rsidR="00E17D61" w:rsidRDefault="00E17D61" w:rsidP="000A6988">
      <w:r>
        <w:separator/>
      </w:r>
    </w:p>
  </w:endnote>
  <w:endnote w:type="continuationSeparator" w:id="0">
    <w:p w14:paraId="6043E03B" w14:textId="77777777" w:rsidR="00E17D61" w:rsidRDefault="00E17D61" w:rsidP="000A69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5950208"/>
      <w:docPartObj>
        <w:docPartGallery w:val="Page Numbers (Bottom of Page)"/>
        <w:docPartUnique/>
      </w:docPartObj>
    </w:sdtPr>
    <w:sdtEndPr>
      <w:rPr>
        <w:rStyle w:val="PageNumber"/>
      </w:rPr>
    </w:sdtEndPr>
    <w:sdtContent>
      <w:p w14:paraId="5F867E28" w14:textId="0E570982" w:rsidR="00FA4A91" w:rsidRDefault="00FA4A91" w:rsidP="00B938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615856" w14:textId="77777777" w:rsidR="00FA4A91" w:rsidRDefault="00FA4A91" w:rsidP="000A69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7496274"/>
      <w:docPartObj>
        <w:docPartGallery w:val="Page Numbers (Bottom of Page)"/>
        <w:docPartUnique/>
      </w:docPartObj>
    </w:sdtPr>
    <w:sdtEndPr>
      <w:rPr>
        <w:rStyle w:val="PageNumber"/>
      </w:rPr>
    </w:sdtEndPr>
    <w:sdtContent>
      <w:p w14:paraId="3D7F425D" w14:textId="58263E48" w:rsidR="00FA4A91" w:rsidRDefault="00FA4A91" w:rsidP="00B938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9A9627" w14:textId="77777777" w:rsidR="00FA4A91" w:rsidRDefault="00FA4A91" w:rsidP="000A69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BCA7AC" w14:textId="77777777" w:rsidR="00E17D61" w:rsidRDefault="00E17D61" w:rsidP="000A6988">
      <w:r>
        <w:separator/>
      </w:r>
    </w:p>
  </w:footnote>
  <w:footnote w:type="continuationSeparator" w:id="0">
    <w:p w14:paraId="7A1D82E4" w14:textId="77777777" w:rsidR="00E17D61" w:rsidRDefault="00E17D61" w:rsidP="000A69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29B266" w14:textId="2087AFB6" w:rsidR="00FA4A91" w:rsidRDefault="00FA4A91">
    <w:pPr>
      <w:pStyle w:val="Header"/>
    </w:pPr>
    <w:r>
      <w:t>Dylan Morgan (2008527)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72720"/>
    <w:multiLevelType w:val="hybridMultilevel"/>
    <w:tmpl w:val="3CAC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F618C"/>
    <w:multiLevelType w:val="hybridMultilevel"/>
    <w:tmpl w:val="F3AA7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BA7054"/>
    <w:multiLevelType w:val="hybridMultilevel"/>
    <w:tmpl w:val="0A4EA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35208E"/>
    <w:multiLevelType w:val="hybridMultilevel"/>
    <w:tmpl w:val="4FE09B4C"/>
    <w:lvl w:ilvl="0" w:tplc="4FE8FADC">
      <w:start w:val="1"/>
      <w:numFmt w:val="bullet"/>
      <w:lvlText w:val="•"/>
      <w:lvlJc w:val="left"/>
      <w:pPr>
        <w:tabs>
          <w:tab w:val="num" w:pos="720"/>
        </w:tabs>
        <w:ind w:left="720" w:hanging="360"/>
      </w:pPr>
      <w:rPr>
        <w:rFonts w:ascii="Arial" w:hAnsi="Arial" w:hint="default"/>
      </w:rPr>
    </w:lvl>
    <w:lvl w:ilvl="1" w:tplc="9572B3EE" w:tentative="1">
      <w:start w:val="1"/>
      <w:numFmt w:val="bullet"/>
      <w:lvlText w:val="•"/>
      <w:lvlJc w:val="left"/>
      <w:pPr>
        <w:tabs>
          <w:tab w:val="num" w:pos="1440"/>
        </w:tabs>
        <w:ind w:left="1440" w:hanging="360"/>
      </w:pPr>
      <w:rPr>
        <w:rFonts w:ascii="Arial" w:hAnsi="Arial" w:hint="default"/>
      </w:rPr>
    </w:lvl>
    <w:lvl w:ilvl="2" w:tplc="3D80A8F2" w:tentative="1">
      <w:start w:val="1"/>
      <w:numFmt w:val="bullet"/>
      <w:lvlText w:val="•"/>
      <w:lvlJc w:val="left"/>
      <w:pPr>
        <w:tabs>
          <w:tab w:val="num" w:pos="2160"/>
        </w:tabs>
        <w:ind w:left="2160" w:hanging="360"/>
      </w:pPr>
      <w:rPr>
        <w:rFonts w:ascii="Arial" w:hAnsi="Arial" w:hint="default"/>
      </w:rPr>
    </w:lvl>
    <w:lvl w:ilvl="3" w:tplc="B5BC80AA" w:tentative="1">
      <w:start w:val="1"/>
      <w:numFmt w:val="bullet"/>
      <w:lvlText w:val="•"/>
      <w:lvlJc w:val="left"/>
      <w:pPr>
        <w:tabs>
          <w:tab w:val="num" w:pos="2880"/>
        </w:tabs>
        <w:ind w:left="2880" w:hanging="360"/>
      </w:pPr>
      <w:rPr>
        <w:rFonts w:ascii="Arial" w:hAnsi="Arial" w:hint="default"/>
      </w:rPr>
    </w:lvl>
    <w:lvl w:ilvl="4" w:tplc="6D4A2344" w:tentative="1">
      <w:start w:val="1"/>
      <w:numFmt w:val="bullet"/>
      <w:lvlText w:val="•"/>
      <w:lvlJc w:val="left"/>
      <w:pPr>
        <w:tabs>
          <w:tab w:val="num" w:pos="3600"/>
        </w:tabs>
        <w:ind w:left="3600" w:hanging="360"/>
      </w:pPr>
      <w:rPr>
        <w:rFonts w:ascii="Arial" w:hAnsi="Arial" w:hint="default"/>
      </w:rPr>
    </w:lvl>
    <w:lvl w:ilvl="5" w:tplc="5FA233B6" w:tentative="1">
      <w:start w:val="1"/>
      <w:numFmt w:val="bullet"/>
      <w:lvlText w:val="•"/>
      <w:lvlJc w:val="left"/>
      <w:pPr>
        <w:tabs>
          <w:tab w:val="num" w:pos="4320"/>
        </w:tabs>
        <w:ind w:left="4320" w:hanging="360"/>
      </w:pPr>
      <w:rPr>
        <w:rFonts w:ascii="Arial" w:hAnsi="Arial" w:hint="default"/>
      </w:rPr>
    </w:lvl>
    <w:lvl w:ilvl="6" w:tplc="569AD626" w:tentative="1">
      <w:start w:val="1"/>
      <w:numFmt w:val="bullet"/>
      <w:lvlText w:val="•"/>
      <w:lvlJc w:val="left"/>
      <w:pPr>
        <w:tabs>
          <w:tab w:val="num" w:pos="5040"/>
        </w:tabs>
        <w:ind w:left="5040" w:hanging="360"/>
      </w:pPr>
      <w:rPr>
        <w:rFonts w:ascii="Arial" w:hAnsi="Arial" w:hint="default"/>
      </w:rPr>
    </w:lvl>
    <w:lvl w:ilvl="7" w:tplc="ED7895B4" w:tentative="1">
      <w:start w:val="1"/>
      <w:numFmt w:val="bullet"/>
      <w:lvlText w:val="•"/>
      <w:lvlJc w:val="left"/>
      <w:pPr>
        <w:tabs>
          <w:tab w:val="num" w:pos="5760"/>
        </w:tabs>
        <w:ind w:left="5760" w:hanging="360"/>
      </w:pPr>
      <w:rPr>
        <w:rFonts w:ascii="Arial" w:hAnsi="Arial" w:hint="default"/>
      </w:rPr>
    </w:lvl>
    <w:lvl w:ilvl="8" w:tplc="AB460F2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BF57F2"/>
    <w:multiLevelType w:val="hybridMultilevel"/>
    <w:tmpl w:val="692C4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6AB"/>
    <w:rsid w:val="00014F5E"/>
    <w:rsid w:val="0002195E"/>
    <w:rsid w:val="000277A8"/>
    <w:rsid w:val="000527B8"/>
    <w:rsid w:val="00060FF5"/>
    <w:rsid w:val="000A4F86"/>
    <w:rsid w:val="000A6988"/>
    <w:rsid w:val="000F4A73"/>
    <w:rsid w:val="0010603C"/>
    <w:rsid w:val="00137641"/>
    <w:rsid w:val="00151D74"/>
    <w:rsid w:val="00163B1F"/>
    <w:rsid w:val="00172626"/>
    <w:rsid w:val="001B7B74"/>
    <w:rsid w:val="001C269F"/>
    <w:rsid w:val="001D6179"/>
    <w:rsid w:val="001E6543"/>
    <w:rsid w:val="001F617D"/>
    <w:rsid w:val="00202CBE"/>
    <w:rsid w:val="00203F01"/>
    <w:rsid w:val="00215C01"/>
    <w:rsid w:val="002B0972"/>
    <w:rsid w:val="002B5BA0"/>
    <w:rsid w:val="002C38FA"/>
    <w:rsid w:val="002D1A12"/>
    <w:rsid w:val="002E4E43"/>
    <w:rsid w:val="00333B21"/>
    <w:rsid w:val="00340A42"/>
    <w:rsid w:val="00377D16"/>
    <w:rsid w:val="003A252B"/>
    <w:rsid w:val="0043007E"/>
    <w:rsid w:val="00454129"/>
    <w:rsid w:val="00470D56"/>
    <w:rsid w:val="00482176"/>
    <w:rsid w:val="00534F18"/>
    <w:rsid w:val="00540B9C"/>
    <w:rsid w:val="005513F2"/>
    <w:rsid w:val="005545EC"/>
    <w:rsid w:val="00555038"/>
    <w:rsid w:val="005775D2"/>
    <w:rsid w:val="005E2089"/>
    <w:rsid w:val="005F56C3"/>
    <w:rsid w:val="00605364"/>
    <w:rsid w:val="0063291D"/>
    <w:rsid w:val="006750F3"/>
    <w:rsid w:val="00680BD3"/>
    <w:rsid w:val="006A0FF1"/>
    <w:rsid w:val="006A5ED3"/>
    <w:rsid w:val="006C6914"/>
    <w:rsid w:val="006D6E31"/>
    <w:rsid w:val="00721BCE"/>
    <w:rsid w:val="007474F1"/>
    <w:rsid w:val="00775E84"/>
    <w:rsid w:val="00787C06"/>
    <w:rsid w:val="007A1290"/>
    <w:rsid w:val="007B1EDD"/>
    <w:rsid w:val="007E7F92"/>
    <w:rsid w:val="00844C23"/>
    <w:rsid w:val="008462E2"/>
    <w:rsid w:val="00863F34"/>
    <w:rsid w:val="008648DF"/>
    <w:rsid w:val="008706AB"/>
    <w:rsid w:val="00891152"/>
    <w:rsid w:val="008B150E"/>
    <w:rsid w:val="008C1F1D"/>
    <w:rsid w:val="008C5B8E"/>
    <w:rsid w:val="008C70D9"/>
    <w:rsid w:val="008D1E90"/>
    <w:rsid w:val="008E2435"/>
    <w:rsid w:val="008E355C"/>
    <w:rsid w:val="00917F44"/>
    <w:rsid w:val="00925A59"/>
    <w:rsid w:val="00927FC7"/>
    <w:rsid w:val="00943B1D"/>
    <w:rsid w:val="00945E49"/>
    <w:rsid w:val="00970A5F"/>
    <w:rsid w:val="009936BF"/>
    <w:rsid w:val="009B575E"/>
    <w:rsid w:val="009C2A2C"/>
    <w:rsid w:val="009E18FF"/>
    <w:rsid w:val="009E743C"/>
    <w:rsid w:val="00A231FB"/>
    <w:rsid w:val="00A4042E"/>
    <w:rsid w:val="00A6589A"/>
    <w:rsid w:val="00A77CDD"/>
    <w:rsid w:val="00A96E34"/>
    <w:rsid w:val="00AB1B56"/>
    <w:rsid w:val="00AD32DE"/>
    <w:rsid w:val="00AF0AF6"/>
    <w:rsid w:val="00B0029A"/>
    <w:rsid w:val="00B01C0E"/>
    <w:rsid w:val="00B058FF"/>
    <w:rsid w:val="00B632ED"/>
    <w:rsid w:val="00B7499F"/>
    <w:rsid w:val="00B802FF"/>
    <w:rsid w:val="00B938A5"/>
    <w:rsid w:val="00BC2C88"/>
    <w:rsid w:val="00BC497D"/>
    <w:rsid w:val="00BE4BD9"/>
    <w:rsid w:val="00BE7E1F"/>
    <w:rsid w:val="00C70B48"/>
    <w:rsid w:val="00C90877"/>
    <w:rsid w:val="00C9419F"/>
    <w:rsid w:val="00CA3176"/>
    <w:rsid w:val="00CB1AD5"/>
    <w:rsid w:val="00CE2427"/>
    <w:rsid w:val="00D07BFD"/>
    <w:rsid w:val="00D07E5A"/>
    <w:rsid w:val="00D8151E"/>
    <w:rsid w:val="00D914BD"/>
    <w:rsid w:val="00D91A2C"/>
    <w:rsid w:val="00DA0C23"/>
    <w:rsid w:val="00E05FE7"/>
    <w:rsid w:val="00E13769"/>
    <w:rsid w:val="00E17D61"/>
    <w:rsid w:val="00E26B0D"/>
    <w:rsid w:val="00E36A1D"/>
    <w:rsid w:val="00E37986"/>
    <w:rsid w:val="00E44103"/>
    <w:rsid w:val="00E57405"/>
    <w:rsid w:val="00E77BD9"/>
    <w:rsid w:val="00E91CCE"/>
    <w:rsid w:val="00EA73A3"/>
    <w:rsid w:val="00F42B46"/>
    <w:rsid w:val="00F54E3F"/>
    <w:rsid w:val="00F56E33"/>
    <w:rsid w:val="00F57343"/>
    <w:rsid w:val="00F62ECB"/>
    <w:rsid w:val="00F71CA6"/>
    <w:rsid w:val="00F852DB"/>
    <w:rsid w:val="00FA4A91"/>
    <w:rsid w:val="00FD3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BBF2B"/>
  <w15:chartTrackingRefBased/>
  <w15:docId w15:val="{8D87224B-60B0-2D49-8B9F-36628EBA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C0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A698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06AB"/>
    <w:rPr>
      <w:rFonts w:eastAsiaTheme="minorEastAsia"/>
      <w:sz w:val="22"/>
      <w:szCs w:val="22"/>
      <w:lang w:val="en-US" w:eastAsia="zh-CN"/>
    </w:rPr>
  </w:style>
  <w:style w:type="character" w:customStyle="1" w:styleId="NoSpacingChar">
    <w:name w:val="No Spacing Char"/>
    <w:basedOn w:val="DefaultParagraphFont"/>
    <w:link w:val="NoSpacing"/>
    <w:uiPriority w:val="1"/>
    <w:rsid w:val="008706AB"/>
    <w:rPr>
      <w:rFonts w:eastAsiaTheme="minorEastAsia"/>
      <w:sz w:val="22"/>
      <w:szCs w:val="22"/>
      <w:lang w:val="en-US" w:eastAsia="zh-CN"/>
    </w:rPr>
  </w:style>
  <w:style w:type="character" w:customStyle="1" w:styleId="Heading1Char">
    <w:name w:val="Heading 1 Char"/>
    <w:basedOn w:val="DefaultParagraphFont"/>
    <w:link w:val="Heading1"/>
    <w:uiPriority w:val="9"/>
    <w:rsid w:val="000A69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698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A6988"/>
    <w:pPr>
      <w:spacing w:before="120"/>
    </w:pPr>
    <w:rPr>
      <w:rFonts w:cstheme="minorHAnsi"/>
      <w:b/>
      <w:bCs/>
      <w:i/>
      <w:iCs/>
    </w:rPr>
  </w:style>
  <w:style w:type="paragraph" w:styleId="TOC2">
    <w:name w:val="toc 2"/>
    <w:basedOn w:val="Normal"/>
    <w:next w:val="Normal"/>
    <w:autoRedefine/>
    <w:uiPriority w:val="39"/>
    <w:semiHidden/>
    <w:unhideWhenUsed/>
    <w:rsid w:val="000A698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A6988"/>
    <w:pPr>
      <w:ind w:left="480"/>
    </w:pPr>
    <w:rPr>
      <w:rFonts w:cstheme="minorHAnsi"/>
      <w:sz w:val="20"/>
      <w:szCs w:val="20"/>
    </w:rPr>
  </w:style>
  <w:style w:type="paragraph" w:styleId="TOC4">
    <w:name w:val="toc 4"/>
    <w:basedOn w:val="Normal"/>
    <w:next w:val="Normal"/>
    <w:autoRedefine/>
    <w:uiPriority w:val="39"/>
    <w:semiHidden/>
    <w:unhideWhenUsed/>
    <w:rsid w:val="000A6988"/>
    <w:pPr>
      <w:ind w:left="720"/>
    </w:pPr>
    <w:rPr>
      <w:rFonts w:cstheme="minorHAnsi"/>
      <w:sz w:val="20"/>
      <w:szCs w:val="20"/>
    </w:rPr>
  </w:style>
  <w:style w:type="paragraph" w:styleId="TOC5">
    <w:name w:val="toc 5"/>
    <w:basedOn w:val="Normal"/>
    <w:next w:val="Normal"/>
    <w:autoRedefine/>
    <w:uiPriority w:val="39"/>
    <w:semiHidden/>
    <w:unhideWhenUsed/>
    <w:rsid w:val="000A6988"/>
    <w:pPr>
      <w:ind w:left="960"/>
    </w:pPr>
    <w:rPr>
      <w:rFonts w:cstheme="minorHAnsi"/>
      <w:sz w:val="20"/>
      <w:szCs w:val="20"/>
    </w:rPr>
  </w:style>
  <w:style w:type="paragraph" w:styleId="TOC6">
    <w:name w:val="toc 6"/>
    <w:basedOn w:val="Normal"/>
    <w:next w:val="Normal"/>
    <w:autoRedefine/>
    <w:uiPriority w:val="39"/>
    <w:semiHidden/>
    <w:unhideWhenUsed/>
    <w:rsid w:val="000A6988"/>
    <w:pPr>
      <w:ind w:left="1200"/>
    </w:pPr>
    <w:rPr>
      <w:rFonts w:cstheme="minorHAnsi"/>
      <w:sz w:val="20"/>
      <w:szCs w:val="20"/>
    </w:rPr>
  </w:style>
  <w:style w:type="paragraph" w:styleId="TOC7">
    <w:name w:val="toc 7"/>
    <w:basedOn w:val="Normal"/>
    <w:next w:val="Normal"/>
    <w:autoRedefine/>
    <w:uiPriority w:val="39"/>
    <w:semiHidden/>
    <w:unhideWhenUsed/>
    <w:rsid w:val="000A6988"/>
    <w:pPr>
      <w:ind w:left="1440"/>
    </w:pPr>
    <w:rPr>
      <w:rFonts w:cstheme="minorHAnsi"/>
      <w:sz w:val="20"/>
      <w:szCs w:val="20"/>
    </w:rPr>
  </w:style>
  <w:style w:type="paragraph" w:styleId="TOC8">
    <w:name w:val="toc 8"/>
    <w:basedOn w:val="Normal"/>
    <w:next w:val="Normal"/>
    <w:autoRedefine/>
    <w:uiPriority w:val="39"/>
    <w:semiHidden/>
    <w:unhideWhenUsed/>
    <w:rsid w:val="000A6988"/>
    <w:pPr>
      <w:ind w:left="1680"/>
    </w:pPr>
    <w:rPr>
      <w:rFonts w:cstheme="minorHAnsi"/>
      <w:sz w:val="20"/>
      <w:szCs w:val="20"/>
    </w:rPr>
  </w:style>
  <w:style w:type="paragraph" w:styleId="TOC9">
    <w:name w:val="toc 9"/>
    <w:basedOn w:val="Normal"/>
    <w:next w:val="Normal"/>
    <w:autoRedefine/>
    <w:uiPriority w:val="39"/>
    <w:semiHidden/>
    <w:unhideWhenUsed/>
    <w:rsid w:val="000A6988"/>
    <w:pPr>
      <w:ind w:left="1920"/>
    </w:pPr>
    <w:rPr>
      <w:rFonts w:cstheme="minorHAnsi"/>
      <w:sz w:val="20"/>
      <w:szCs w:val="20"/>
    </w:rPr>
  </w:style>
  <w:style w:type="character" w:styleId="Hyperlink">
    <w:name w:val="Hyperlink"/>
    <w:basedOn w:val="DefaultParagraphFont"/>
    <w:uiPriority w:val="99"/>
    <w:unhideWhenUsed/>
    <w:rsid w:val="000A6988"/>
    <w:rPr>
      <w:color w:val="0563C1" w:themeColor="hyperlink"/>
      <w:u w:val="single"/>
    </w:rPr>
  </w:style>
  <w:style w:type="paragraph" w:styleId="Header">
    <w:name w:val="header"/>
    <w:basedOn w:val="Normal"/>
    <w:link w:val="HeaderChar"/>
    <w:uiPriority w:val="99"/>
    <w:unhideWhenUsed/>
    <w:rsid w:val="000A6988"/>
    <w:pPr>
      <w:tabs>
        <w:tab w:val="center" w:pos="4513"/>
        <w:tab w:val="right" w:pos="9026"/>
      </w:tabs>
    </w:pPr>
  </w:style>
  <w:style w:type="character" w:customStyle="1" w:styleId="HeaderChar">
    <w:name w:val="Header Char"/>
    <w:basedOn w:val="DefaultParagraphFont"/>
    <w:link w:val="Header"/>
    <w:uiPriority w:val="99"/>
    <w:rsid w:val="000A6988"/>
  </w:style>
  <w:style w:type="paragraph" w:styleId="Footer">
    <w:name w:val="footer"/>
    <w:basedOn w:val="Normal"/>
    <w:link w:val="FooterChar"/>
    <w:uiPriority w:val="99"/>
    <w:unhideWhenUsed/>
    <w:rsid w:val="000A6988"/>
    <w:pPr>
      <w:tabs>
        <w:tab w:val="center" w:pos="4513"/>
        <w:tab w:val="right" w:pos="9026"/>
      </w:tabs>
    </w:pPr>
  </w:style>
  <w:style w:type="character" w:customStyle="1" w:styleId="FooterChar">
    <w:name w:val="Footer Char"/>
    <w:basedOn w:val="DefaultParagraphFont"/>
    <w:link w:val="Footer"/>
    <w:uiPriority w:val="99"/>
    <w:rsid w:val="000A6988"/>
  </w:style>
  <w:style w:type="character" w:styleId="PageNumber">
    <w:name w:val="page number"/>
    <w:basedOn w:val="DefaultParagraphFont"/>
    <w:uiPriority w:val="99"/>
    <w:semiHidden/>
    <w:unhideWhenUsed/>
    <w:rsid w:val="000A6988"/>
  </w:style>
  <w:style w:type="paragraph" w:styleId="NormalWeb">
    <w:name w:val="Normal (Web)"/>
    <w:basedOn w:val="Normal"/>
    <w:uiPriority w:val="99"/>
    <w:unhideWhenUsed/>
    <w:rsid w:val="00E05FE7"/>
    <w:pPr>
      <w:spacing w:before="100" w:beforeAutospacing="1" w:after="100" w:afterAutospacing="1"/>
    </w:pPr>
  </w:style>
  <w:style w:type="character" w:customStyle="1" w:styleId="apple-converted-space">
    <w:name w:val="apple-converted-space"/>
    <w:basedOn w:val="DefaultParagraphFont"/>
    <w:rsid w:val="00E05FE7"/>
  </w:style>
  <w:style w:type="paragraph" w:styleId="ListParagraph">
    <w:name w:val="List Paragraph"/>
    <w:basedOn w:val="Normal"/>
    <w:uiPriority w:val="34"/>
    <w:qFormat/>
    <w:rsid w:val="006C6914"/>
    <w:pPr>
      <w:ind w:left="720"/>
      <w:contextualSpacing/>
    </w:pPr>
  </w:style>
  <w:style w:type="character" w:styleId="Strong">
    <w:name w:val="Strong"/>
    <w:basedOn w:val="DefaultParagraphFont"/>
    <w:uiPriority w:val="22"/>
    <w:qFormat/>
    <w:rsid w:val="008C5B8E"/>
    <w:rPr>
      <w:b/>
      <w:bCs/>
    </w:rPr>
  </w:style>
  <w:style w:type="character" w:styleId="UnresolvedMention">
    <w:name w:val="Unresolved Mention"/>
    <w:basedOn w:val="DefaultParagraphFont"/>
    <w:uiPriority w:val="99"/>
    <w:semiHidden/>
    <w:unhideWhenUsed/>
    <w:rsid w:val="001F617D"/>
    <w:rPr>
      <w:color w:val="605E5C"/>
      <w:shd w:val="clear" w:color="auto" w:fill="E1DFDD"/>
    </w:rPr>
  </w:style>
  <w:style w:type="character" w:styleId="FollowedHyperlink">
    <w:name w:val="FollowedHyperlink"/>
    <w:basedOn w:val="DefaultParagraphFont"/>
    <w:uiPriority w:val="99"/>
    <w:semiHidden/>
    <w:unhideWhenUsed/>
    <w:rsid w:val="002B5BA0"/>
    <w:rPr>
      <w:color w:val="954F72" w:themeColor="followedHyperlink"/>
      <w:u w:val="single"/>
    </w:rPr>
  </w:style>
  <w:style w:type="character" w:styleId="Emphasis">
    <w:name w:val="Emphasis"/>
    <w:basedOn w:val="DefaultParagraphFont"/>
    <w:uiPriority w:val="20"/>
    <w:qFormat/>
    <w:rsid w:val="00787C06"/>
    <w:rPr>
      <w:i/>
      <w:iCs/>
    </w:rPr>
  </w:style>
  <w:style w:type="character" w:styleId="PlaceholderText">
    <w:name w:val="Placeholder Text"/>
    <w:basedOn w:val="DefaultParagraphFont"/>
    <w:uiPriority w:val="99"/>
    <w:semiHidden/>
    <w:rsid w:val="001C269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568677">
      <w:bodyDiv w:val="1"/>
      <w:marLeft w:val="0"/>
      <w:marRight w:val="0"/>
      <w:marTop w:val="0"/>
      <w:marBottom w:val="0"/>
      <w:divBdr>
        <w:top w:val="none" w:sz="0" w:space="0" w:color="auto"/>
        <w:left w:val="none" w:sz="0" w:space="0" w:color="auto"/>
        <w:bottom w:val="none" w:sz="0" w:space="0" w:color="auto"/>
        <w:right w:val="none" w:sz="0" w:space="0" w:color="auto"/>
      </w:divBdr>
      <w:divsChild>
        <w:div w:id="1240097238">
          <w:marLeft w:val="0"/>
          <w:marRight w:val="0"/>
          <w:marTop w:val="0"/>
          <w:marBottom w:val="0"/>
          <w:divBdr>
            <w:top w:val="none" w:sz="0" w:space="0" w:color="auto"/>
            <w:left w:val="none" w:sz="0" w:space="0" w:color="auto"/>
            <w:bottom w:val="none" w:sz="0" w:space="0" w:color="auto"/>
            <w:right w:val="none" w:sz="0" w:space="0" w:color="auto"/>
          </w:divBdr>
          <w:divsChild>
            <w:div w:id="1952085292">
              <w:marLeft w:val="0"/>
              <w:marRight w:val="0"/>
              <w:marTop w:val="0"/>
              <w:marBottom w:val="0"/>
              <w:divBdr>
                <w:top w:val="none" w:sz="0" w:space="0" w:color="auto"/>
                <w:left w:val="none" w:sz="0" w:space="0" w:color="auto"/>
                <w:bottom w:val="none" w:sz="0" w:space="0" w:color="auto"/>
                <w:right w:val="none" w:sz="0" w:space="0" w:color="auto"/>
              </w:divBdr>
            </w:div>
          </w:divsChild>
        </w:div>
        <w:div w:id="1851333953">
          <w:marLeft w:val="0"/>
          <w:marRight w:val="0"/>
          <w:marTop w:val="0"/>
          <w:marBottom w:val="0"/>
          <w:divBdr>
            <w:top w:val="none" w:sz="0" w:space="0" w:color="auto"/>
            <w:left w:val="none" w:sz="0" w:space="0" w:color="auto"/>
            <w:bottom w:val="none" w:sz="0" w:space="0" w:color="auto"/>
            <w:right w:val="none" w:sz="0" w:space="0" w:color="auto"/>
          </w:divBdr>
        </w:div>
        <w:div w:id="1512138093">
          <w:marLeft w:val="0"/>
          <w:marRight w:val="0"/>
          <w:marTop w:val="0"/>
          <w:marBottom w:val="0"/>
          <w:divBdr>
            <w:top w:val="none" w:sz="0" w:space="0" w:color="auto"/>
            <w:left w:val="none" w:sz="0" w:space="0" w:color="auto"/>
            <w:bottom w:val="none" w:sz="0" w:space="0" w:color="auto"/>
            <w:right w:val="none" w:sz="0" w:space="0" w:color="auto"/>
          </w:divBdr>
        </w:div>
        <w:div w:id="616522068">
          <w:marLeft w:val="0"/>
          <w:marRight w:val="0"/>
          <w:marTop w:val="0"/>
          <w:marBottom w:val="0"/>
          <w:divBdr>
            <w:top w:val="none" w:sz="0" w:space="0" w:color="auto"/>
            <w:left w:val="none" w:sz="0" w:space="0" w:color="auto"/>
            <w:bottom w:val="none" w:sz="0" w:space="0" w:color="auto"/>
            <w:right w:val="none" w:sz="0" w:space="0" w:color="auto"/>
          </w:divBdr>
        </w:div>
      </w:divsChild>
    </w:div>
    <w:div w:id="199905461">
      <w:bodyDiv w:val="1"/>
      <w:marLeft w:val="0"/>
      <w:marRight w:val="0"/>
      <w:marTop w:val="0"/>
      <w:marBottom w:val="0"/>
      <w:divBdr>
        <w:top w:val="none" w:sz="0" w:space="0" w:color="auto"/>
        <w:left w:val="none" w:sz="0" w:space="0" w:color="auto"/>
        <w:bottom w:val="none" w:sz="0" w:space="0" w:color="auto"/>
        <w:right w:val="none" w:sz="0" w:space="0" w:color="auto"/>
      </w:divBdr>
      <w:divsChild>
        <w:div w:id="662510690">
          <w:marLeft w:val="0"/>
          <w:marRight w:val="0"/>
          <w:marTop w:val="0"/>
          <w:marBottom w:val="0"/>
          <w:divBdr>
            <w:top w:val="none" w:sz="0" w:space="0" w:color="auto"/>
            <w:left w:val="none" w:sz="0" w:space="0" w:color="auto"/>
            <w:bottom w:val="none" w:sz="0" w:space="0" w:color="auto"/>
            <w:right w:val="none" w:sz="0" w:space="0" w:color="auto"/>
          </w:divBdr>
          <w:divsChild>
            <w:div w:id="2061786753">
              <w:marLeft w:val="0"/>
              <w:marRight w:val="0"/>
              <w:marTop w:val="0"/>
              <w:marBottom w:val="0"/>
              <w:divBdr>
                <w:top w:val="none" w:sz="0" w:space="0" w:color="auto"/>
                <w:left w:val="none" w:sz="0" w:space="0" w:color="auto"/>
                <w:bottom w:val="none" w:sz="0" w:space="0" w:color="auto"/>
                <w:right w:val="none" w:sz="0" w:space="0" w:color="auto"/>
              </w:divBdr>
            </w:div>
          </w:divsChild>
        </w:div>
        <w:div w:id="2086296135">
          <w:marLeft w:val="0"/>
          <w:marRight w:val="0"/>
          <w:marTop w:val="0"/>
          <w:marBottom w:val="0"/>
          <w:divBdr>
            <w:top w:val="none" w:sz="0" w:space="0" w:color="auto"/>
            <w:left w:val="none" w:sz="0" w:space="0" w:color="auto"/>
            <w:bottom w:val="none" w:sz="0" w:space="0" w:color="auto"/>
            <w:right w:val="none" w:sz="0" w:space="0" w:color="auto"/>
          </w:divBdr>
        </w:div>
        <w:div w:id="184758342">
          <w:marLeft w:val="0"/>
          <w:marRight w:val="0"/>
          <w:marTop w:val="0"/>
          <w:marBottom w:val="0"/>
          <w:divBdr>
            <w:top w:val="none" w:sz="0" w:space="0" w:color="auto"/>
            <w:left w:val="none" w:sz="0" w:space="0" w:color="auto"/>
            <w:bottom w:val="none" w:sz="0" w:space="0" w:color="auto"/>
            <w:right w:val="none" w:sz="0" w:space="0" w:color="auto"/>
          </w:divBdr>
        </w:div>
      </w:divsChild>
    </w:div>
    <w:div w:id="446704315">
      <w:bodyDiv w:val="1"/>
      <w:marLeft w:val="0"/>
      <w:marRight w:val="0"/>
      <w:marTop w:val="0"/>
      <w:marBottom w:val="0"/>
      <w:divBdr>
        <w:top w:val="none" w:sz="0" w:space="0" w:color="auto"/>
        <w:left w:val="none" w:sz="0" w:space="0" w:color="auto"/>
        <w:bottom w:val="none" w:sz="0" w:space="0" w:color="auto"/>
        <w:right w:val="none" w:sz="0" w:space="0" w:color="auto"/>
      </w:divBdr>
      <w:divsChild>
        <w:div w:id="1901743080">
          <w:marLeft w:val="0"/>
          <w:marRight w:val="0"/>
          <w:marTop w:val="0"/>
          <w:marBottom w:val="0"/>
          <w:divBdr>
            <w:top w:val="none" w:sz="0" w:space="0" w:color="auto"/>
            <w:left w:val="none" w:sz="0" w:space="0" w:color="auto"/>
            <w:bottom w:val="none" w:sz="0" w:space="0" w:color="auto"/>
            <w:right w:val="none" w:sz="0" w:space="0" w:color="auto"/>
          </w:divBdr>
        </w:div>
      </w:divsChild>
    </w:div>
    <w:div w:id="539362167">
      <w:bodyDiv w:val="1"/>
      <w:marLeft w:val="0"/>
      <w:marRight w:val="0"/>
      <w:marTop w:val="0"/>
      <w:marBottom w:val="0"/>
      <w:divBdr>
        <w:top w:val="none" w:sz="0" w:space="0" w:color="auto"/>
        <w:left w:val="none" w:sz="0" w:space="0" w:color="auto"/>
        <w:bottom w:val="none" w:sz="0" w:space="0" w:color="auto"/>
        <w:right w:val="none" w:sz="0" w:space="0" w:color="auto"/>
      </w:divBdr>
    </w:div>
    <w:div w:id="633289321">
      <w:bodyDiv w:val="1"/>
      <w:marLeft w:val="0"/>
      <w:marRight w:val="0"/>
      <w:marTop w:val="0"/>
      <w:marBottom w:val="0"/>
      <w:divBdr>
        <w:top w:val="none" w:sz="0" w:space="0" w:color="auto"/>
        <w:left w:val="none" w:sz="0" w:space="0" w:color="auto"/>
        <w:bottom w:val="none" w:sz="0" w:space="0" w:color="auto"/>
        <w:right w:val="none" w:sz="0" w:space="0" w:color="auto"/>
      </w:divBdr>
      <w:divsChild>
        <w:div w:id="953630644">
          <w:marLeft w:val="0"/>
          <w:marRight w:val="0"/>
          <w:marTop w:val="0"/>
          <w:marBottom w:val="0"/>
          <w:divBdr>
            <w:top w:val="none" w:sz="0" w:space="0" w:color="auto"/>
            <w:left w:val="none" w:sz="0" w:space="0" w:color="auto"/>
            <w:bottom w:val="none" w:sz="0" w:space="0" w:color="auto"/>
            <w:right w:val="none" w:sz="0" w:space="0" w:color="auto"/>
          </w:divBdr>
          <w:divsChild>
            <w:div w:id="1128282601">
              <w:marLeft w:val="0"/>
              <w:marRight w:val="0"/>
              <w:marTop w:val="0"/>
              <w:marBottom w:val="0"/>
              <w:divBdr>
                <w:top w:val="none" w:sz="0" w:space="0" w:color="auto"/>
                <w:left w:val="none" w:sz="0" w:space="0" w:color="auto"/>
                <w:bottom w:val="none" w:sz="0" w:space="0" w:color="auto"/>
                <w:right w:val="none" w:sz="0" w:space="0" w:color="auto"/>
              </w:divBdr>
            </w:div>
          </w:divsChild>
        </w:div>
        <w:div w:id="1866284347">
          <w:marLeft w:val="0"/>
          <w:marRight w:val="0"/>
          <w:marTop w:val="0"/>
          <w:marBottom w:val="0"/>
          <w:divBdr>
            <w:top w:val="none" w:sz="0" w:space="0" w:color="auto"/>
            <w:left w:val="none" w:sz="0" w:space="0" w:color="auto"/>
            <w:bottom w:val="none" w:sz="0" w:space="0" w:color="auto"/>
            <w:right w:val="none" w:sz="0" w:space="0" w:color="auto"/>
          </w:divBdr>
        </w:div>
      </w:divsChild>
    </w:div>
    <w:div w:id="802117678">
      <w:bodyDiv w:val="1"/>
      <w:marLeft w:val="0"/>
      <w:marRight w:val="0"/>
      <w:marTop w:val="0"/>
      <w:marBottom w:val="0"/>
      <w:divBdr>
        <w:top w:val="none" w:sz="0" w:space="0" w:color="auto"/>
        <w:left w:val="none" w:sz="0" w:space="0" w:color="auto"/>
        <w:bottom w:val="none" w:sz="0" w:space="0" w:color="auto"/>
        <w:right w:val="none" w:sz="0" w:space="0" w:color="auto"/>
      </w:divBdr>
    </w:div>
    <w:div w:id="842011650">
      <w:bodyDiv w:val="1"/>
      <w:marLeft w:val="0"/>
      <w:marRight w:val="0"/>
      <w:marTop w:val="0"/>
      <w:marBottom w:val="0"/>
      <w:divBdr>
        <w:top w:val="none" w:sz="0" w:space="0" w:color="auto"/>
        <w:left w:val="none" w:sz="0" w:space="0" w:color="auto"/>
        <w:bottom w:val="none" w:sz="0" w:space="0" w:color="auto"/>
        <w:right w:val="none" w:sz="0" w:space="0" w:color="auto"/>
      </w:divBdr>
      <w:divsChild>
        <w:div w:id="92938822">
          <w:marLeft w:val="0"/>
          <w:marRight w:val="0"/>
          <w:marTop w:val="0"/>
          <w:marBottom w:val="0"/>
          <w:divBdr>
            <w:top w:val="none" w:sz="0" w:space="0" w:color="auto"/>
            <w:left w:val="none" w:sz="0" w:space="0" w:color="auto"/>
            <w:bottom w:val="none" w:sz="0" w:space="0" w:color="auto"/>
            <w:right w:val="none" w:sz="0" w:space="0" w:color="auto"/>
          </w:divBdr>
        </w:div>
        <w:div w:id="1458372929">
          <w:marLeft w:val="0"/>
          <w:marRight w:val="0"/>
          <w:marTop w:val="0"/>
          <w:marBottom w:val="0"/>
          <w:divBdr>
            <w:top w:val="none" w:sz="0" w:space="0" w:color="auto"/>
            <w:left w:val="none" w:sz="0" w:space="0" w:color="auto"/>
            <w:bottom w:val="none" w:sz="0" w:space="0" w:color="auto"/>
            <w:right w:val="none" w:sz="0" w:space="0" w:color="auto"/>
          </w:divBdr>
        </w:div>
      </w:divsChild>
    </w:div>
    <w:div w:id="897933026">
      <w:bodyDiv w:val="1"/>
      <w:marLeft w:val="0"/>
      <w:marRight w:val="0"/>
      <w:marTop w:val="0"/>
      <w:marBottom w:val="0"/>
      <w:divBdr>
        <w:top w:val="none" w:sz="0" w:space="0" w:color="auto"/>
        <w:left w:val="none" w:sz="0" w:space="0" w:color="auto"/>
        <w:bottom w:val="none" w:sz="0" w:space="0" w:color="auto"/>
        <w:right w:val="none" w:sz="0" w:space="0" w:color="auto"/>
      </w:divBdr>
      <w:divsChild>
        <w:div w:id="2136868139">
          <w:marLeft w:val="0"/>
          <w:marRight w:val="0"/>
          <w:marTop w:val="0"/>
          <w:marBottom w:val="0"/>
          <w:divBdr>
            <w:top w:val="none" w:sz="0" w:space="0" w:color="auto"/>
            <w:left w:val="none" w:sz="0" w:space="0" w:color="auto"/>
            <w:bottom w:val="none" w:sz="0" w:space="0" w:color="auto"/>
            <w:right w:val="none" w:sz="0" w:space="0" w:color="auto"/>
          </w:divBdr>
          <w:divsChild>
            <w:div w:id="527984841">
              <w:marLeft w:val="0"/>
              <w:marRight w:val="0"/>
              <w:marTop w:val="0"/>
              <w:marBottom w:val="0"/>
              <w:divBdr>
                <w:top w:val="none" w:sz="0" w:space="0" w:color="auto"/>
                <w:left w:val="none" w:sz="0" w:space="0" w:color="auto"/>
                <w:bottom w:val="none" w:sz="0" w:space="0" w:color="auto"/>
                <w:right w:val="none" w:sz="0" w:space="0" w:color="auto"/>
              </w:divBdr>
            </w:div>
          </w:divsChild>
        </w:div>
        <w:div w:id="1522277520">
          <w:marLeft w:val="0"/>
          <w:marRight w:val="0"/>
          <w:marTop w:val="0"/>
          <w:marBottom w:val="0"/>
          <w:divBdr>
            <w:top w:val="none" w:sz="0" w:space="0" w:color="auto"/>
            <w:left w:val="none" w:sz="0" w:space="0" w:color="auto"/>
            <w:bottom w:val="none" w:sz="0" w:space="0" w:color="auto"/>
            <w:right w:val="none" w:sz="0" w:space="0" w:color="auto"/>
          </w:divBdr>
        </w:div>
        <w:div w:id="1357081939">
          <w:marLeft w:val="0"/>
          <w:marRight w:val="0"/>
          <w:marTop w:val="0"/>
          <w:marBottom w:val="0"/>
          <w:divBdr>
            <w:top w:val="none" w:sz="0" w:space="0" w:color="auto"/>
            <w:left w:val="none" w:sz="0" w:space="0" w:color="auto"/>
            <w:bottom w:val="none" w:sz="0" w:space="0" w:color="auto"/>
            <w:right w:val="none" w:sz="0" w:space="0" w:color="auto"/>
          </w:divBdr>
        </w:div>
      </w:divsChild>
    </w:div>
    <w:div w:id="935669685">
      <w:bodyDiv w:val="1"/>
      <w:marLeft w:val="0"/>
      <w:marRight w:val="0"/>
      <w:marTop w:val="0"/>
      <w:marBottom w:val="0"/>
      <w:divBdr>
        <w:top w:val="none" w:sz="0" w:space="0" w:color="auto"/>
        <w:left w:val="none" w:sz="0" w:space="0" w:color="auto"/>
        <w:bottom w:val="none" w:sz="0" w:space="0" w:color="auto"/>
        <w:right w:val="none" w:sz="0" w:space="0" w:color="auto"/>
      </w:divBdr>
      <w:divsChild>
        <w:div w:id="1788812653">
          <w:marLeft w:val="0"/>
          <w:marRight w:val="0"/>
          <w:marTop w:val="0"/>
          <w:marBottom w:val="0"/>
          <w:divBdr>
            <w:top w:val="none" w:sz="0" w:space="0" w:color="auto"/>
            <w:left w:val="none" w:sz="0" w:space="0" w:color="auto"/>
            <w:bottom w:val="none" w:sz="0" w:space="0" w:color="auto"/>
            <w:right w:val="none" w:sz="0" w:space="0" w:color="auto"/>
          </w:divBdr>
          <w:divsChild>
            <w:div w:id="324359890">
              <w:marLeft w:val="0"/>
              <w:marRight w:val="0"/>
              <w:marTop w:val="0"/>
              <w:marBottom w:val="0"/>
              <w:divBdr>
                <w:top w:val="none" w:sz="0" w:space="0" w:color="auto"/>
                <w:left w:val="none" w:sz="0" w:space="0" w:color="auto"/>
                <w:bottom w:val="none" w:sz="0" w:space="0" w:color="auto"/>
                <w:right w:val="none" w:sz="0" w:space="0" w:color="auto"/>
              </w:divBdr>
            </w:div>
          </w:divsChild>
        </w:div>
        <w:div w:id="2017689317">
          <w:marLeft w:val="0"/>
          <w:marRight w:val="0"/>
          <w:marTop w:val="0"/>
          <w:marBottom w:val="0"/>
          <w:divBdr>
            <w:top w:val="none" w:sz="0" w:space="0" w:color="auto"/>
            <w:left w:val="none" w:sz="0" w:space="0" w:color="auto"/>
            <w:bottom w:val="none" w:sz="0" w:space="0" w:color="auto"/>
            <w:right w:val="none" w:sz="0" w:space="0" w:color="auto"/>
          </w:divBdr>
        </w:div>
      </w:divsChild>
    </w:div>
    <w:div w:id="1305813271">
      <w:bodyDiv w:val="1"/>
      <w:marLeft w:val="0"/>
      <w:marRight w:val="0"/>
      <w:marTop w:val="0"/>
      <w:marBottom w:val="0"/>
      <w:divBdr>
        <w:top w:val="none" w:sz="0" w:space="0" w:color="auto"/>
        <w:left w:val="none" w:sz="0" w:space="0" w:color="auto"/>
        <w:bottom w:val="none" w:sz="0" w:space="0" w:color="auto"/>
        <w:right w:val="none" w:sz="0" w:space="0" w:color="auto"/>
      </w:divBdr>
      <w:divsChild>
        <w:div w:id="1434781607">
          <w:marLeft w:val="0"/>
          <w:marRight w:val="0"/>
          <w:marTop w:val="0"/>
          <w:marBottom w:val="0"/>
          <w:divBdr>
            <w:top w:val="none" w:sz="0" w:space="0" w:color="auto"/>
            <w:left w:val="none" w:sz="0" w:space="0" w:color="auto"/>
            <w:bottom w:val="none" w:sz="0" w:space="0" w:color="auto"/>
            <w:right w:val="none" w:sz="0" w:space="0" w:color="auto"/>
          </w:divBdr>
        </w:div>
        <w:div w:id="741174382">
          <w:marLeft w:val="0"/>
          <w:marRight w:val="0"/>
          <w:marTop w:val="0"/>
          <w:marBottom w:val="0"/>
          <w:divBdr>
            <w:top w:val="none" w:sz="0" w:space="0" w:color="auto"/>
            <w:left w:val="none" w:sz="0" w:space="0" w:color="auto"/>
            <w:bottom w:val="none" w:sz="0" w:space="0" w:color="auto"/>
            <w:right w:val="none" w:sz="0" w:space="0" w:color="auto"/>
          </w:divBdr>
        </w:div>
      </w:divsChild>
    </w:div>
    <w:div w:id="1317342886">
      <w:bodyDiv w:val="1"/>
      <w:marLeft w:val="0"/>
      <w:marRight w:val="0"/>
      <w:marTop w:val="0"/>
      <w:marBottom w:val="0"/>
      <w:divBdr>
        <w:top w:val="none" w:sz="0" w:space="0" w:color="auto"/>
        <w:left w:val="none" w:sz="0" w:space="0" w:color="auto"/>
        <w:bottom w:val="none" w:sz="0" w:space="0" w:color="auto"/>
        <w:right w:val="none" w:sz="0" w:space="0" w:color="auto"/>
      </w:divBdr>
      <w:divsChild>
        <w:div w:id="859779013">
          <w:marLeft w:val="0"/>
          <w:marRight w:val="0"/>
          <w:marTop w:val="0"/>
          <w:marBottom w:val="0"/>
          <w:divBdr>
            <w:top w:val="none" w:sz="0" w:space="0" w:color="auto"/>
            <w:left w:val="none" w:sz="0" w:space="0" w:color="auto"/>
            <w:bottom w:val="none" w:sz="0" w:space="0" w:color="auto"/>
            <w:right w:val="none" w:sz="0" w:space="0" w:color="auto"/>
          </w:divBdr>
          <w:divsChild>
            <w:div w:id="524488620">
              <w:marLeft w:val="0"/>
              <w:marRight w:val="0"/>
              <w:marTop w:val="0"/>
              <w:marBottom w:val="0"/>
              <w:divBdr>
                <w:top w:val="none" w:sz="0" w:space="0" w:color="auto"/>
                <w:left w:val="none" w:sz="0" w:space="0" w:color="auto"/>
                <w:bottom w:val="none" w:sz="0" w:space="0" w:color="auto"/>
                <w:right w:val="none" w:sz="0" w:space="0" w:color="auto"/>
              </w:divBdr>
            </w:div>
          </w:divsChild>
        </w:div>
        <w:div w:id="944964359">
          <w:marLeft w:val="0"/>
          <w:marRight w:val="0"/>
          <w:marTop w:val="0"/>
          <w:marBottom w:val="0"/>
          <w:divBdr>
            <w:top w:val="none" w:sz="0" w:space="0" w:color="auto"/>
            <w:left w:val="none" w:sz="0" w:space="0" w:color="auto"/>
            <w:bottom w:val="none" w:sz="0" w:space="0" w:color="auto"/>
            <w:right w:val="none" w:sz="0" w:space="0" w:color="auto"/>
          </w:divBdr>
        </w:div>
        <w:div w:id="1038354980">
          <w:marLeft w:val="0"/>
          <w:marRight w:val="0"/>
          <w:marTop w:val="0"/>
          <w:marBottom w:val="0"/>
          <w:divBdr>
            <w:top w:val="none" w:sz="0" w:space="0" w:color="auto"/>
            <w:left w:val="none" w:sz="0" w:space="0" w:color="auto"/>
            <w:bottom w:val="none" w:sz="0" w:space="0" w:color="auto"/>
            <w:right w:val="none" w:sz="0" w:space="0" w:color="auto"/>
          </w:divBdr>
        </w:div>
        <w:div w:id="212543569">
          <w:marLeft w:val="0"/>
          <w:marRight w:val="0"/>
          <w:marTop w:val="0"/>
          <w:marBottom w:val="0"/>
          <w:divBdr>
            <w:top w:val="none" w:sz="0" w:space="0" w:color="auto"/>
            <w:left w:val="none" w:sz="0" w:space="0" w:color="auto"/>
            <w:bottom w:val="none" w:sz="0" w:space="0" w:color="auto"/>
            <w:right w:val="none" w:sz="0" w:space="0" w:color="auto"/>
          </w:divBdr>
        </w:div>
      </w:divsChild>
    </w:div>
    <w:div w:id="1575434813">
      <w:bodyDiv w:val="1"/>
      <w:marLeft w:val="0"/>
      <w:marRight w:val="0"/>
      <w:marTop w:val="0"/>
      <w:marBottom w:val="0"/>
      <w:divBdr>
        <w:top w:val="none" w:sz="0" w:space="0" w:color="auto"/>
        <w:left w:val="none" w:sz="0" w:space="0" w:color="auto"/>
        <w:bottom w:val="none" w:sz="0" w:space="0" w:color="auto"/>
        <w:right w:val="none" w:sz="0" w:space="0" w:color="auto"/>
      </w:divBdr>
    </w:div>
    <w:div w:id="1584946089">
      <w:bodyDiv w:val="1"/>
      <w:marLeft w:val="0"/>
      <w:marRight w:val="0"/>
      <w:marTop w:val="0"/>
      <w:marBottom w:val="0"/>
      <w:divBdr>
        <w:top w:val="none" w:sz="0" w:space="0" w:color="auto"/>
        <w:left w:val="none" w:sz="0" w:space="0" w:color="auto"/>
        <w:bottom w:val="none" w:sz="0" w:space="0" w:color="auto"/>
        <w:right w:val="none" w:sz="0" w:space="0" w:color="auto"/>
      </w:divBdr>
    </w:div>
    <w:div w:id="1780682242">
      <w:bodyDiv w:val="1"/>
      <w:marLeft w:val="0"/>
      <w:marRight w:val="0"/>
      <w:marTop w:val="0"/>
      <w:marBottom w:val="0"/>
      <w:divBdr>
        <w:top w:val="none" w:sz="0" w:space="0" w:color="auto"/>
        <w:left w:val="none" w:sz="0" w:space="0" w:color="auto"/>
        <w:bottom w:val="none" w:sz="0" w:space="0" w:color="auto"/>
        <w:right w:val="none" w:sz="0" w:space="0" w:color="auto"/>
      </w:divBdr>
    </w:div>
    <w:div w:id="1869096316">
      <w:bodyDiv w:val="1"/>
      <w:marLeft w:val="0"/>
      <w:marRight w:val="0"/>
      <w:marTop w:val="0"/>
      <w:marBottom w:val="0"/>
      <w:divBdr>
        <w:top w:val="none" w:sz="0" w:space="0" w:color="auto"/>
        <w:left w:val="none" w:sz="0" w:space="0" w:color="auto"/>
        <w:bottom w:val="none" w:sz="0" w:space="0" w:color="auto"/>
        <w:right w:val="none" w:sz="0" w:space="0" w:color="auto"/>
      </w:divBdr>
      <w:divsChild>
        <w:div w:id="1492409593">
          <w:marLeft w:val="360"/>
          <w:marRight w:val="0"/>
          <w:marTop w:val="200"/>
          <w:marBottom w:val="0"/>
          <w:divBdr>
            <w:top w:val="none" w:sz="0" w:space="0" w:color="auto"/>
            <w:left w:val="none" w:sz="0" w:space="0" w:color="auto"/>
            <w:bottom w:val="none" w:sz="0" w:space="0" w:color="auto"/>
            <w:right w:val="none" w:sz="0" w:space="0" w:color="auto"/>
          </w:divBdr>
        </w:div>
        <w:div w:id="1962759591">
          <w:marLeft w:val="360"/>
          <w:marRight w:val="0"/>
          <w:marTop w:val="200"/>
          <w:marBottom w:val="0"/>
          <w:divBdr>
            <w:top w:val="none" w:sz="0" w:space="0" w:color="auto"/>
            <w:left w:val="none" w:sz="0" w:space="0" w:color="auto"/>
            <w:bottom w:val="none" w:sz="0" w:space="0" w:color="auto"/>
            <w:right w:val="none" w:sz="0" w:space="0" w:color="auto"/>
          </w:divBdr>
        </w:div>
        <w:div w:id="1618171202">
          <w:marLeft w:val="360"/>
          <w:marRight w:val="0"/>
          <w:marTop w:val="200"/>
          <w:marBottom w:val="0"/>
          <w:divBdr>
            <w:top w:val="none" w:sz="0" w:space="0" w:color="auto"/>
            <w:left w:val="none" w:sz="0" w:space="0" w:color="auto"/>
            <w:bottom w:val="none" w:sz="0" w:space="0" w:color="auto"/>
            <w:right w:val="none" w:sz="0" w:space="0" w:color="auto"/>
          </w:divBdr>
        </w:div>
        <w:div w:id="1314336599">
          <w:marLeft w:val="360"/>
          <w:marRight w:val="0"/>
          <w:marTop w:val="200"/>
          <w:marBottom w:val="0"/>
          <w:divBdr>
            <w:top w:val="none" w:sz="0" w:space="0" w:color="auto"/>
            <w:left w:val="none" w:sz="0" w:space="0" w:color="auto"/>
            <w:bottom w:val="none" w:sz="0" w:space="0" w:color="auto"/>
            <w:right w:val="none" w:sz="0" w:space="0" w:color="auto"/>
          </w:divBdr>
        </w:div>
        <w:div w:id="1023434674">
          <w:marLeft w:val="360"/>
          <w:marRight w:val="0"/>
          <w:marTop w:val="200"/>
          <w:marBottom w:val="0"/>
          <w:divBdr>
            <w:top w:val="none" w:sz="0" w:space="0" w:color="auto"/>
            <w:left w:val="none" w:sz="0" w:space="0" w:color="auto"/>
            <w:bottom w:val="none" w:sz="0" w:space="0" w:color="auto"/>
            <w:right w:val="none" w:sz="0" w:space="0" w:color="auto"/>
          </w:divBdr>
        </w:div>
        <w:div w:id="1747798745">
          <w:marLeft w:val="360"/>
          <w:marRight w:val="0"/>
          <w:marTop w:val="200"/>
          <w:marBottom w:val="0"/>
          <w:divBdr>
            <w:top w:val="none" w:sz="0" w:space="0" w:color="auto"/>
            <w:left w:val="none" w:sz="0" w:space="0" w:color="auto"/>
            <w:bottom w:val="none" w:sz="0" w:space="0" w:color="auto"/>
            <w:right w:val="none" w:sz="0" w:space="0" w:color="auto"/>
          </w:divBdr>
        </w:div>
        <w:div w:id="1287004601">
          <w:marLeft w:val="360"/>
          <w:marRight w:val="0"/>
          <w:marTop w:val="200"/>
          <w:marBottom w:val="0"/>
          <w:divBdr>
            <w:top w:val="none" w:sz="0" w:space="0" w:color="auto"/>
            <w:left w:val="none" w:sz="0" w:space="0" w:color="auto"/>
            <w:bottom w:val="none" w:sz="0" w:space="0" w:color="auto"/>
            <w:right w:val="none" w:sz="0" w:space="0" w:color="auto"/>
          </w:divBdr>
        </w:div>
        <w:div w:id="1074818564">
          <w:marLeft w:val="360"/>
          <w:marRight w:val="0"/>
          <w:marTop w:val="200"/>
          <w:marBottom w:val="0"/>
          <w:divBdr>
            <w:top w:val="none" w:sz="0" w:space="0" w:color="auto"/>
            <w:left w:val="none" w:sz="0" w:space="0" w:color="auto"/>
            <w:bottom w:val="none" w:sz="0" w:space="0" w:color="auto"/>
            <w:right w:val="none" w:sz="0" w:space="0" w:color="auto"/>
          </w:divBdr>
        </w:div>
        <w:div w:id="1476944599">
          <w:marLeft w:val="360"/>
          <w:marRight w:val="0"/>
          <w:marTop w:val="200"/>
          <w:marBottom w:val="0"/>
          <w:divBdr>
            <w:top w:val="none" w:sz="0" w:space="0" w:color="auto"/>
            <w:left w:val="none" w:sz="0" w:space="0" w:color="auto"/>
            <w:bottom w:val="none" w:sz="0" w:space="0" w:color="auto"/>
            <w:right w:val="none" w:sz="0" w:space="0" w:color="auto"/>
          </w:divBdr>
        </w:div>
      </w:divsChild>
    </w:div>
    <w:div w:id="2100369090">
      <w:bodyDiv w:val="1"/>
      <w:marLeft w:val="0"/>
      <w:marRight w:val="0"/>
      <w:marTop w:val="0"/>
      <w:marBottom w:val="0"/>
      <w:divBdr>
        <w:top w:val="none" w:sz="0" w:space="0" w:color="auto"/>
        <w:left w:val="none" w:sz="0" w:space="0" w:color="auto"/>
        <w:bottom w:val="none" w:sz="0" w:space="0" w:color="auto"/>
        <w:right w:val="none" w:sz="0" w:space="0" w:color="auto"/>
      </w:divBdr>
      <w:divsChild>
        <w:div w:id="1615360715">
          <w:marLeft w:val="0"/>
          <w:marRight w:val="0"/>
          <w:marTop w:val="0"/>
          <w:marBottom w:val="0"/>
          <w:divBdr>
            <w:top w:val="none" w:sz="0" w:space="0" w:color="auto"/>
            <w:left w:val="none" w:sz="0" w:space="0" w:color="auto"/>
            <w:bottom w:val="none" w:sz="0" w:space="0" w:color="auto"/>
            <w:right w:val="none" w:sz="0" w:space="0" w:color="auto"/>
          </w:divBdr>
          <w:divsChild>
            <w:div w:id="1915966959">
              <w:marLeft w:val="0"/>
              <w:marRight w:val="0"/>
              <w:marTop w:val="0"/>
              <w:marBottom w:val="0"/>
              <w:divBdr>
                <w:top w:val="none" w:sz="0" w:space="0" w:color="auto"/>
                <w:left w:val="none" w:sz="0" w:space="0" w:color="auto"/>
                <w:bottom w:val="none" w:sz="0" w:space="0" w:color="auto"/>
                <w:right w:val="none" w:sz="0" w:space="0" w:color="auto"/>
              </w:divBdr>
            </w:div>
          </w:divsChild>
        </w:div>
        <w:div w:id="270819805">
          <w:marLeft w:val="0"/>
          <w:marRight w:val="0"/>
          <w:marTop w:val="0"/>
          <w:marBottom w:val="0"/>
          <w:divBdr>
            <w:top w:val="none" w:sz="0" w:space="0" w:color="auto"/>
            <w:left w:val="none" w:sz="0" w:space="0" w:color="auto"/>
            <w:bottom w:val="none" w:sz="0" w:space="0" w:color="auto"/>
            <w:right w:val="none" w:sz="0" w:space="0" w:color="auto"/>
          </w:divBdr>
        </w:div>
      </w:divsChild>
    </w:div>
    <w:div w:id="2127120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com.tr/en/health/single-use-items-not-safest-option-amid-covid-19/1787067" TargetMode="External"/><Relationship Id="rId13" Type="http://schemas.openxmlformats.org/officeDocument/2006/relationships/hyperlink" Target="https://www.bbc.com/future/article/20200616-will-the-world-be-quieter-after-the-pandemic"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imesofindia.indiatimes.com/india/covid-19-noise-pollution-falls-as-lockdown-rings-in-sound-of-silence/articleshow/75309318.cm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wntoearth.org.in/blog/covid-19-lockdown-aventilator-for-rivers-70771"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egypttoday.com/Article/1/83092/Egypt%E2%80%99s-Mediterranean-shores-closed-to-curb-COVID-19-spread"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pmas.gov.eg/" TargetMode="External"/><Relationship Id="rId14" Type="http://schemas.openxmlformats.org/officeDocument/2006/relationships/hyperlink" Target="https://eartharxiv.org/repository/view/3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BFD2A4-4EA8-3C4F-85CF-EA3E8C2451CB}">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cc8668ab-8104-4b35-8dd9-dd6206f2179a&quot;,&quot;citationItems&quot;:[{&quot;id&quot;:&quot;ebb7e3ce-21fa-3ced-a533-d0d13d0dbb37&quot;,&quot;itemData&quot;:{&quot;type&quot;:&quot;article-journal&quot;,&quot;id&quot;:&quot;ebb7e3ce-21fa-3ced-a533-d0d13d0dbb37&quot;,&quot;title&quot;:&quot;Challenges, opportunities, and innovations for effective solid waste management during and post COVID-19 pandemic&quot;,&quot;author&quot;:[{&quot;family&quot;:&quot;Sharma&quot;,&quot;given&quot;:&quot;Hari Bhakta&quot;,&quot;parse-names&quot;:false,&quot;dropping-particle&quot;:&quot;&quot;,&quot;non-dropping-particle&quot;:&quot;&quot;},{&quot;family&quot;:&quot;Vanapalli&quot;,&quot;given&quot;:&quot;Kumar Raja&quot;,&quot;parse-names&quot;:false,&quot;dropping-particle&quot;:&quot;&quot;,&quot;non-dropping-particle&quot;:&quot;&quot;},{&quot;family&quot;:&quot;Cheela&quot;,&quot;given&quot;:&quot;VR Shankar&quot;,&quot;parse-names&quot;:false,&quot;dropping-particle&quot;:&quot;&quot;,&quot;non-dropping-particle&quot;:&quot;&quot;},{&quot;family&quot;:&quot;Ranjan&quot;,&quot;given&quot;:&quot;Ved Prakash&quot;,&quot;parse-names&quot;:false,&quot;dropping-particle&quot;:&quot;&quot;,&quot;non-dropping-particle&quot;:&quot;&quot;},{&quot;family&quot;:&quot;Jaglan&quot;,&quot;given&quot;:&quot;Amit Kumar&quot;,&quot;parse-names&quot;:false,&quot;dropping-particle&quot;:&quot;&quot;,&quot;non-dropping-particle&quot;:&quot;&quot;},{&quot;family&quot;:&quot;Dubey&quot;,&quot;given&quot;:&quot;Brajesh&quot;,&quot;parse-names&quot;:false,&quot;dropping-particle&quot;:&quot;&quot;,&quot;non-dropping-particle&quot;:&quot;&quot;},{&quot;family&quot;:&quot;Goel&quot;,&quot;given&quot;:&quot;Sudha&quot;,&quot;parse-names&quot;:false,&quot;dropping-particle&quot;:&quot;&quot;,&quot;non-dropping-particle&quot;:&quot;&quot;},{&quot;family&quot;:&quot;Bhattacharya&quot;,&quot;given&quot;:&quot;Jayanta&quot;,&quot;parse-names&quot;:false,&quot;dropping-particle&quot;:&quot;&quot;,&quot;non-dropping-particle&quot;:&quot;&quot;}],&quot;container-title&quot;:&quot;Resources, Conservation and Recycling&quot;,&quot;DOI&quot;:&quot;10.1016/j.resconrec.2020.105052&quot;,&quot;ISSN&quot;:&quot;18790658&quot;,&quot;issued&quot;:{&quot;date-parts&quot;:[[2020]]},&quot;abstract&quot;:&quot;The crisis brought upon by the COVID-19 pandemic has altered global waste generation dynamics and therefore has necessitated special attention. The unexpected fluctuations in waste composition and quantity also require a dynamic response from policymakers. This study highlights the challenges faced by the solid waste management sector during the pandemic and the underlying opportunities to fill existing loopholes in the system. The study presents specific cases for biomedical waste, plastic waste, and food waste management - all of which have been a major cause of concern during this crisis. Further, without active citizen participation and cooperation, commingled virus-laden biomedical waste with the regular solid waste stream pose significant negative health and safety issues to sanitation workers. Single-use plastic usage is set to bounce back due to growing concerns of hygiene, particularly from products used for personal protection and healthcare purposes. It is expected that household food waste generation may reduce due to increased conscious buying of more non-perishable items during lockdown and due to concerns of food shortage. However, there is a chance of increase in food waste from the broken supply chains such as food items getting stuck on road due to restriction in vehicle movements, lack of workers in the warehouse for handling the food products, etc. The study also stresses the need for building localized resilient supply chains to counter such situations during future pandemics. While offering innovative solutions to existing waste management challenges, the study also suggests some key recommendations to the policymakers to help handle probable future pandemics if any holistically.&quot;,&quot;volume&quot;:&quot;162&quot;},&quot;isTemporary&quot;:false},{&quot;id&quot;:&quot;1eb38de6-c9af-3d97-ba44-5f5d99c923a6&quot;,&quot;itemData&quot;:{&quot;type&quot;:&quot;article-journal&quot;,&quot;id&quot;:&quot;1eb38de6-c9af-3d97-ba44-5f5d99c923a6&quot;,&quot;title&quot;:&quot;What Can Environmental Economists Learn from the COVID-19 Experience?&quot;,&quot;author&quot;:[{&quot;family&quot;:&quot;Pannell&quot;,&quot;given&quot;:&quot;David J.&quot;,&quot;parse-names&quot;:false,&quot;dropping-particle&quot;:&quot;&quot;,&quot;non-dropping-particle&quot;:&quot;&quot;},{&quot;family&quot;:&quot;Adamowicz&quot;,&quot;given&quot;:&quot;Wiktor L.&quot;,&quot;parse-names&quot;:false,&quot;dropping-particle&quot;:&quot;&quot;,&quot;non-dropping-particle&quot;:&quot;&quot;}],&quot;container-title&quot;:&quot;Applied Economic Perspectives and Policy&quot;,&quot;DOI&quot;:&quot;10.1002/aepp.13077&quot;,&quot;ISSN&quot;:&quot;20405804&quot;,&quot;issued&quot;:{&quot;date-parts&quot;:[[2020]]},&quot;abstract&quot;:&quot;The responses of policy makers, individuals, and businesses to COVID-19 contrast with typical responses to environmental issues. In most countries, governments have been willing to act decisively to implement costly restrictions on work and personal life, to a degree that has never been observed for an environmental issue. A number of possible lessons for environmental economists are identified. In addition to valuing natural environments, people also place a high value on social interactions. These two values may interact. Adaptation can substantially reduce the cost of restrictive policies and should be considered when policy proposals are being evaluated. Preparation for an emergency can substantially reduce its costs by allowing a more rapid response. The development of new technologies can play a key role in reducing externalities. As well, the effectiveness of policies that deliver public goods can be enhanced by credible leaders who provide clear, compelling, and consistent information, emphasizing both the private and public benefits of compliance.&quot;},&quot;isTemporary&quot;:false},{&quot;id&quot;:&quot;c3372ca4-7178-3801-990b-eb13b49fb0cf&quot;,&quot;itemData&quot;:{&quot;type&quot;:&quot;article-journal&quot;,&quot;id&quot;:&quot;c3372ca4-7178-3801-990b-eb13b49fb0cf&quot;,&quot;title&quot;:&quot;COVID-19 Pandemic Repercussions on the Use and Management of Plastics&quot;,&quot;author&quot;:[{&quot;family&quot;:&quot;Prata&quot;,&quot;given&quot;:&quot;Joana C.&quot;,&quot;parse-names&quot;:false,&quot;dropping-particle&quot;:&quot;&quot;,&quot;non-dropping-particle&quot;:&quot;&quot;},{&quot;family&quot;:&quot;Silva&quot;,&quot;given&quot;:&quot;Ana L.P.&quot;,&quot;parse-names&quot;:false,&quot;dropping-particle&quot;:&quot;&quot;,&quot;non-dropping-particle&quot;:&quot;&quot;},{&quot;family&quot;:&quot;Walker&quot;,&quot;given&quot;:&quot;Tony R.&quot;,&quot;parse-names&quot;:false,&quot;dropping-particle&quot;:&quot;&quot;,&quot;non-dropping-particle&quot;:&quot;&quot;},{&quot;family&quot;:&quot;Duarte&quot;,&quot;given&quot;:&quot;Armando C.&quot;,&quot;parse-names&quot;:false,&quot;dropping-particle&quot;:&quot;&quot;,&quot;non-dropping-particle&quot;:&quot;&quot;},{&quot;family&quot;:&quot;Rocha-Santos&quot;,&quot;given&quot;:&quot;Teresa&quot;,&quot;parse-names&quot;:false,&quot;dropping-particle&quot;:&quot;&quot;,&quot;non-dropping-particle&quot;:&quot;&quot;}],&quot;container-title&quot;:&quot;Environmental Science and Technology&quot;,&quot;DOI&quot;:&quot;10.1021/acs.est.0c02178&quot;,&quot;ISSN&quot;:&quot;15205851&quot;,&quot;issued&quot;:{&quot;date-parts&quot;:[[2020]]},&quot;abstract&quot;:&quot;Plastics are essential in society as a widely available and inexpensive material. Mismanagement of personal protective equipment (PPE) during the COVID-19 pandemic, with a monthly estimated use of 129 billion face masks and 65 billion gloves globally, is resulting in widespread environmental contamination. This poses a risk to public health as waste is a vector for SARS-CoV-2 virus, which survives up to 3 days on plastics, and there are also broad impacts to ecosystems and organisms. Concerns over the role of reusable plastics as vectors for SARS-CoV-2 virus contributed to the reversal of bans on single-use plastics, highly supported by the plastic industry. While not underestimating the importance of plastics in the prevention of COVID-19 transmission, it is imperative not to undermine recent progress made in the sustainable use of plastics. There is a need to assess alternatives that allow reductions of PPE and reinforce awareness on the proper public use and disposal. Finally, assessment of contamination and impacts of plastics driven by the pandemic will be required once the outbreak ends.&quot;,&quot;issue&quot;:&quot;13&quot;,&quot;volume&quot;:&quot;54&quot;},&quot;isTemporary&quot;:false},{&quot;id&quot;:&quot;9760ade7-cea6-3e27-82c3-945f97a68c4c&quot;,&quot;itemData&quot;:{&quot;type&quot;:&quot;article-journal&quot;,&quot;id&quot;:&quot;9760ade7-cea6-3e27-82c3-945f97a68c4c&quot;,&quot;title&quot;:&quot;Food waste matters - A systematic review of household food waste practices and their policy implications&quot;,&quot;author&quot;:[{&quot;family&quot;:&quot;Schanes&quot;,&quot;given&quot;:&quot;Karin&quot;,&quot;parse-names&quot;:false,&quot;dropping-particle&quot;:&quot;&quot;,&quot;non-dropping-particle&quot;:&quot;&quot;},{&quot;family&quot;:&quot;Dobernig&quot;,&quot;given&quot;:&quot;Karin&quot;,&quot;parse-names&quot;:false,&quot;dropping-particle&quot;:&quot;&quot;,&quot;non-dropping-particle&quot;:&quot;&quot;},{&quot;family&quot;:&quot;Gözet&quot;,&quot;given&quot;:&quot;Burcu&quot;,&quot;parse-names&quot;:false,&quot;dropping-particle&quot;:&quot;&quot;,&quot;non-dropping-particle&quot;:&quot;&quot;}],&quot;container-title&quot;:&quot;Journal of Cleaner Production&quot;,&quot;DOI&quot;:&quot;10.1016/j.jclepro.2018.02.030&quot;,&quot;ISSN&quot;:&quot;09596526&quot;,&quot;issued&quot;:{&quot;date-parts&quot;:[[2018]]},&quot;abstract&quot;:&quot;In recent years, food waste has received growing interest from local, national and European policymakers, international organisations, NGOs as well as academics from various disciplinary fields. Increasing concerns about food security and environmental impacts, such as resource depletion and greenhouse gas emissions attributed to food waste, have intensified attention to the topic. While food waste occurs in all stages of the food supply chain, private households have been identified as key actors in food waste generation. However, the evidence on why food waste occurs remains scattered. This paper maps the still small but expanding academic territory of consumer food waste by systematically reviewing empirical studies on food waste practices as well as distilling factors that foster and impede the generation of food waste on the household level. Moreover, we briefly discuss the contributions of different social ontologies, more particularly psychology-related approaches and social practice theory. The analysis reveals food waste as a complex and multi-faceted issue that cannot be attributed to single variables; this also calls for a stronger integration of different disciplinary perspectives. Mapping the determinants of waste generation deepens the understanding of household practices and helps design food waste prevention strategies. Finally, we link the identified factors with a set of policy, business, and retailer options.&quot;,&quot;volume&quot;:&quot;182&quot;},&quot;isTemporary&quot;:false},{&quot;id&quot;:&quot;694fc7a0-f3f2-333f-a4c5-0e14ac6dddab&quot;,&quot;itemData&quot;:{&quot;type&quot;:&quot;article-journal&quot;,&quot;id&quot;:&quot;694fc7a0-f3f2-333f-a4c5-0e14ac6dddab&quot;,&quot;title&quot;:&quot;Recycling, recovering and preventing \&quot;food waste\&quot;: Competing solutions for food systems sustainability in the United States and France&quot;,&quot;author&quot;:[{&quot;family&quot;:&quot;Mourad&quot;,&quot;given&quot;:&quot;Marie&quot;,&quot;parse-names&quot;:false,&quot;dropping-particle&quot;:&quot;&quot;,&quot;non-dropping-particle&quot;:&quot;&quot;}],&quot;container-title&quot;:&quot;Journal of Cleaner Production&quot;,&quot;DOI&quot;:&quot;10.1016/j.jclepro.2016.03.084&quot;,&quot;ISSN&quot;:&quot;09596526&quot;,&quot;issued&quot;:{&quot;date-parts&quot;:[[2016]]},&quot;abstract&quot;:&quot;In recent years, a wide range of organizations in developed countries have embarked on efforts to address the economic, environmental and social impacts of \&quot;food waste.\&quot; Based on more than 120 interviews and complementary observations in the United States and France, this paper examines how recent mobilizations impact the way surplus food is actually managed with respect to sustainable production and consumption. This analysis of multiple stakeholders' interests and motives complements a growing literature on food waste prevention and management focused on technical evaluations of \&quot;solutions.\&quot; Recent frameworks on food surplus and waste establish one hierarchy of preferable categories of solutions: first, prevention (reducing surplus at the source), then recovery (reusing for human consumption) and finally recycling (feeding animals, creating energy or compost). Fieldwork results show that actors with different interests in food commodity chains actually develop competing solutions, both within and between three hierarchies based on environmental, social and economic goals. In the long term, the solutions they promote may therefore not achieve \&quot;win-win-win\&quot; benefits for all actors and at all scales. Drawing on a distinction between \&quot;weak\&quot; and \&quot;strong\&quot; sustainability, this paper argues that \&quot;strong\&quot; prevention based on holistic changes in the food system is the most sustainable solution to food surplus and waste. It suggests that academics focus on strong food surplus prevention, but also that advocates encourage government and corporate actors to differentiate between weak and strong actions to diffuse strong sustainability across organizations and countries.&quot;,&quot;volume&quot;:&quot;126&quot;},&quot;isTemporary&quot;:false},{&quot;id&quot;:&quot;f4fd61e9-4c5b-34bd-96d5-5c64ae0c1919&quot;,&quot;itemData&quot;:{&quot;type&quot;:&quot;article&quot;,&quot;id&quot;:&quot;f4fd61e9-4c5b-34bd-96d5-5c64ae0c1919&quot;,&quot;title&quot;:&quot;Psychological strategies to promote household recycling. A systematic review with meta-analysis of validated field interventions&quot;,&quot;author&quot;:[{&quot;family&quot;:&quot;Varotto&quot;,&quot;given&quot;:&quot;Alessandra&quot;,&quot;parse-names&quot;:false,&quot;dropping-particle&quot;:&quot;&quot;,&quot;non-dropping-particle&quot;:&quot;&quot;},{&quot;family&quot;:&quot;Spagnolli&quot;,&quot;given&quot;:&quot;Anna&quot;,&quot;parse-names&quot;:false,&quot;dropping-particle&quot;:&quot;&quot;,&quot;non-dropping-particle&quot;:&quot;&quot;}],&quot;container-title&quot;:&quot;Journal of Environmental Psychology&quot;,&quot;DOI&quot;:&quot;10.1016/j.jenvp.2017.03.011&quot;,&quot;ISSN&quot;:&quot;15229610&quot;,&quot;issued&quot;:{&quot;date-parts&quot;:[[2017]]},&quot;abstract&quot;:&quot;Recycling urban waste is a priority to preserve natural resources and reduce pollution. However, the entire recycling process is not possible without the cooperation of citizens through primary separation of waste at home. Various psychological intervention strategies have been applied to promote household recycling, such as information, feedback, incentives, commitment, behavior modeling and environmental alterations. The purpose of this article is to systematically review and evaluate through a meta-analysis their effectiveness, investigating also existing connections between intervention-based research and research on recycling determinants. A random-effect meta-analysis with a sample of 36 studies reporting 70 interventions revealed that social modeling and environmental alterations were the most effective techniques. The examination of underlying factors considered in the interventions also showed that some of them are rarely accounted for when designing the interventions. The findings are discussed along with possible future directions for interventions aiming at promoting recycling.&quot;,&quot;volume&quot;:&quot;51&quot;},&quot;isTemporary&quot;:false},{&quot;id&quot;:&quot;5d50e31b-3719-3620-b686-67899bd01299&quot;,&quot;itemData&quot;:{&quot;type&quot;:&quot;article-journal&quot;,&quot;id&quot;:&quot;5d50e31b-3719-3620-b686-67899bd01299&quot;,&quot;title&quot;:&quot;Waste paper recycling decision system based on material flow analysis and life cycle assessment: A case study of waste paper recycling from China&quot;,&quot;author&quot;:[{&quot;family&quot;:&quot;Liu&quot;,&quot;given&quot;:&quot;Manzhi&quot;,&quot;parse-names&quot;:false,&quot;dropping-particle&quot;:&quot;&quot;,&quot;non-dropping-particle&quot;:&quot;&quot;},{&quot;family&quot;:&quot;Tan&quot;,&quot;given&quot;:&quot;Shuai&quot;,&quot;parse-names&quot;:false,&quot;dropping-particle&quot;:&quot;&quot;,&quot;non-dropping-particle&quot;:&quot;&quot;},{&quot;family&quot;:&quot;Zhang&quot;,&quot;given&quot;:&quot;Mengya&quot;,&quot;parse-names&quot;:false,&quot;dropping-particle&quot;:&quot;&quot;,&quot;non-dropping-particle&quot;:&quot;&quot;},{&quot;family&quot;:&quot;He&quot;,&quot;given&quot;:&quot;Gang&quot;,&quot;parse-names&quot;:false,&quot;dropping-particle&quot;:&quot;&quot;,&quot;non-dropping-particle&quot;:&quot;&quot;},{&quot;family&quot;:&quot;Chen&quot;,&quot;given&quot;:&quot;Zhizhi&quot;,&quot;parse-names&quot;:false,&quot;dropping-particle&quot;:&quot;&quot;,&quot;non-dropping-particle&quot;:&quot;&quot;},{&quot;family&quot;:&quot;Fu&quot;,&quot;given&quot;:&quot;Zhiwei&quot;,&quot;parse-names&quot;:false,&quot;dropping-particle&quot;:&quot;&quot;,&quot;non-dropping-particle&quot;:&quot;&quot;},{&quot;family&quot;:&quot;Luan&quot;,&quot;given&quot;:&quot;Changjin&quot;,&quot;parse-names&quot;:false,&quot;dropping-particle&quot;:&quot;&quot;,&quot;non-dropping-particle&quot;:&quot;&quot;}],&quot;container-title&quot;:&quot;Journal of environmental management&quot;,&quot;DOI&quot;:&quot;10.1016/j.jenvman.2019.109859&quot;,&quot;ISSN&quot;:&quot;10958630&quot;,&quot;issued&quot;:{&quot;date-parts&quot;:[[2020]]},&quot;abstract&quot;:&quot;China's paper industry development is rapid, but the recycling rate of China's waste paper has been low all the time. Meanwhile, material flow analysis can help determine the flow of waste paper, and life cycle assessment (LCA) is the methodological framework for quantifying greenhouse gas emissions. Therefore, present study integrates these two methods into the model construction of China's waste paper recycling decision system. Present study constructs a benchmark model of China's waste paper recycling decision system in 2017, focusing on the impact of nonstandard waste paper recycling on the economic and environmental benefits of China's domestic waste paper recycling system. This model construction is followed by sensitivity analysis of the relevant parameters affecting the efficiency of the waste paper recycling system. Finally, present study forecasts the system's economic benefits and greenhouse gas (GHG) emissions in the context of integrating and regulating nonstandard recycling vendors. The results show that the economic benefit of China's waste paper recycling in 2017 is approximately 458.3 yuan/t and that the GHG emissions are 901.1 kgCO2eq. The standard recovery rate and nonstandard recovery acceptance rate will both have a significant impact on the system's economic benefits and improve the GHG emissions structure. In the context of integrating nonstandard recycling enterprises and individual recycling vendors, the economic benefits will rise to 3312.5 yuan/t in 2030, while GHG emissions will rise to 942.9 kgCO2eq. Present study can play a certain guiding role for policy makers in formulating waste paper recycling industry specifications and formulating relevant policies.&quot;,&quot;volume&quot;:&quot;255&quot;},&quot;isTemporary&quot;:false},{&quot;id&quot;:&quot;e1c82e34-7a0a-3cfa-99e6-49f2f9b67211&quot;,&quot;itemData&quot;:{&quot;type&quot;:&quot;article-journal&quot;,&quot;id&quot;:&quot;e1c82e34-7a0a-3cfa-99e6-49f2f9b67211&quot;,&quot;title&quot;:&quot;Feasibility of controlling COVID-19 outbreaks by isolation of cases and contacts&quot;,&quot;author&quot;:[{&quot;family&quot;:&quot;Hellewell&quot;,&quot;given&quot;:&quot;Joel&quot;,&quot;parse-names&quot;:false,&quot;dropping-particle&quot;:&quot;&quot;,&quot;non-dropping-particle&quot;:&quot;&quot;},{&quot;family&quot;:&quot;Abbott&quot;,&quot;given&quot;:&quot;Sam&quot;,&quot;parse-names&quot;:false,&quot;dropping-particle&quot;:&quot;&quot;,&quot;non-dropping-particle&quot;:&quot;&quot;},{&quot;family&quot;:&quot;Gimma&quot;,&quot;given&quot;:&quot;Amy&quot;,&quot;parse-names&quot;:false,&quot;dropping-particle&quot;:&quot;&quot;,&quot;non-dropping-particle&quot;:&quot;&quot;},{&quot;family&quot;:&quot;Bosse&quot;,&quot;given&quot;:&quot;Nikos I.&quot;,&quot;parse-names&quot;:false,&quot;dropping-particle&quot;:&quot;&quot;,&quot;non-dropping-particle&quot;:&quot;&quot;},{&quot;family&quot;:&quot;Jarvis&quot;,&quot;given&quot;:&quot;Christopher I.&quot;,&quot;parse-names&quot;:false,&quot;dropping-particle&quot;:&quot;&quot;,&quot;non-dropping-particle&quot;:&quot;&quot;},{&quot;family&quot;:&quot;Russell&quot;,&quot;given&quot;:&quot;Timothy W.&quot;,&quot;parse-names&quot;:false,&quot;dropping-particle&quot;:&quot;&quot;,&quot;non-dropping-particle&quot;:&quot;&quot;},{&quot;family&quot;:&quot;Munday&quot;,&quot;given&quot;:&quot;James D.&quot;,&quot;parse-names&quot;:false,&quot;dropping-particle&quot;:&quot;&quot;,&quot;non-dropping-particle&quot;:&quot;&quot;},{&quot;family&quot;:&quot;Kucharski&quot;,&quot;given&quot;:&quot;Adam J.&quot;,&quot;parse-names&quot;:false,&quot;dropping-particle&quot;:&quot;&quot;,&quot;non-dropping-particle&quot;:&quot;&quot;},{&quot;family&quot;:&quot;Edmunds&quot;,&quot;given&quot;:&quot;W. John&quot;,&quot;parse-names&quot;:false,&quot;dropping-particle&quot;:&quot;&quot;,&quot;non-dropping-particle&quot;:&quot;&quot;},{&quot;family&quot;:&quot;Sun&quot;,&quot;given&quot;:&quot;Fiona&quot;,&quot;parse-names&quot;:false,&quot;dropping-particle&quot;:&quot;&quot;,&quot;non-dropping-particle&quot;:&quot;&quot;},{&quot;family&quot;:&quot;Flasche&quot;,&quot;given&quot;:&quot;Stefan&quot;,&quot;parse-names&quot;:false,&quot;dropping-particle&quot;:&quot;&quot;,&quot;non-dropping-particle&quot;:&quot;&quot;},{&quot;family&quot;:&quot;Quilty&quot;,&quot;given&quot;:&quot;Billy J.&quot;,&quot;parse-names&quot;:false,&quot;dropping-particle&quot;:&quot;&quot;,&quot;non-dropping-particle&quot;:&quot;&quot;},{&quot;family&quot;:&quot;Davies&quot;,&quot;given&quot;:&quot;Nicholas&quot;,&quot;parse-names&quot;:false,&quot;dropping-particle&quot;:&quot;&quot;,&quot;non-dropping-particle&quot;:&quot;&quot;},{&quot;family&quot;:&quot;Liu&quot;,&quot;given&quot;:&quot;Yang&quot;,&quot;parse-names&quot;:false,&quot;dropping-particle&quot;:&quot;&quot;,&quot;non-dropping-particle&quot;:&quot;&quot;},{&quot;family&quot;:&quot;Clifford&quot;,&quot;given&quot;:&quot;Samuel&quot;,&quot;parse-names&quot;:false,&quot;dropping-particle&quot;:&quot;&quot;,&quot;non-dropping-particle&quot;:&quot;&quot;},{&quot;family&quot;:&quot;Klepac&quot;,&quot;given&quot;:&quot;Petra&quot;,&quot;parse-names&quot;:false,&quot;dropping-particle&quot;:&quot;&quot;,&quot;non-dropping-particle&quot;:&quot;&quot;},{&quot;family&quot;:&quot;Jit&quot;,&quot;given&quot;:&quot;Mark&quot;,&quot;parse-names&quot;:false,&quot;dropping-particle&quot;:&quot;&quot;,&quot;non-dropping-particle&quot;:&quot;&quot;},{&quot;family&quot;:&quot;Diamond&quot;,&quot;given&quot;:&quot;Charlie&quot;,&quot;parse-names&quot;:false,&quot;dropping-particle&quot;:&quot;&quot;,&quot;non-dropping-particle&quot;:&quot;&quot;},{&quot;family&quot;:&quot;Gibbs&quot;,&quot;given&quot;:&quot;Hamish&quot;,&quot;parse-names&quot;:false,&quot;dropping-particle&quot;:&quot;&quot;,&quot;non-dropping-particle&quot;:&quot;&quot;},{&quot;family&quot;:&quot;Zandvoort&quot;,&quot;given&quot;:&quot;Kevin&quot;,&quot;parse-names&quot;:false,&quot;dropping-particle&quot;:&quot;&quot;,&quot;non-dropping-particle&quot;:&quot;van&quot;},{&quot;family&quot;:&quot;Funk&quot;,&quot;given&quot;:&quot;Sebastian&quot;,&quot;parse-names&quot;:false,&quot;dropping-particle&quot;:&quot;&quot;,&quot;non-dropping-particle&quot;:&quot;&quot;},{&quot;family&quot;:&quot;Eggo&quot;,&quot;given&quot;:&quot;Rosalind M.&quot;,&quot;parse-names&quot;:false,&quot;dropping-particle&quot;:&quot;&quot;,&quot;non-dropping-particle&quot;:&quot;&quot;}],&quot;container-title&quot;:&quot;The Lancet Global Health&quot;,&quot;DOI&quot;:&quot;10.1016/S2214-109X(20)30074-7&quot;,&quot;ISSN&quot;:&quot;2214109X&quot;,&quot;issued&quot;:{&quot;date-parts&quot;:[[2020]]},&quot;abstract&quot;:&quot;Background: Isolation of cases and contact tracing is used to control outbreaks of infectious diseases, and has been used for coronavirus disease 2019 (COVID-19). Whether this strategy will achieve control depends on characteristics of both the pathogen and the response. Here we use a mathematical model to assess if isolation and contact tracing are able to control onwards transmission from imported cases of COVID-19. Methods: We developed a stochastic transmission model, parameterised to the COVID-19 outbreak. We used the model to quantify the potential effectiveness of contact tracing and isolation of cases at controlling a severe acute respiratory syndrome coronavirus 2 (SARS-CoV-2)-like pathogen. We considered scenarios that varied in the number of initial cases, the basic reproduction number (R0), the delay from symptom onset to isolation, the probability that contacts were traced, the proportion of transmission that occurred before symptom onset, and the proportion of subclinical infections. We assumed isolation prevented all further transmission in the model. Outbreaks were deemed controlled if transmission ended within 12 weeks or before 5000 cases in total. We measured the success of controlling outbreaks using isolation and contact tracing, and quantified the weekly maximum number of cases traced to measure feasibility of public health effort. Findings: Simulated outbreaks starting with five initial cases, an R0 of 1·5, and 0% transmission before symptom onset could be controlled even with low contact tracing probability; however, the probability of controlling an outbreak decreased with the number of initial cases, when R0 was 2·5 or 3·5 and with more transmission before symptom onset. Across different initial numbers of cases, the majority of scenarios with an R0 of 1·5 were controllable with less than 50% of contacts successfully traced. To control the majority of outbreaks, for R0 of 2·5 more than 70% of contacts had to be traced, and for an R0 of 3·5 more than 90% of contacts had to be traced. The delay between symptom onset and isolation had the largest role in determining whether an outbreak was controllable when R0 was 1·5. For R0 values of 2·5 or 3·5, if there were 40 initial cases, contact tracing and isolation were only potentially feasible when less than 1% of transmission occurred before symptom onset. Interpretation: In most scenarios, highly effective contact tracing and case isolation is enough to control a new outbreak of COVID-19 within 3 months. The probability of control decreases with long delays from symptom onset to isolation, fewer cases ascertained by contact tracing, and increasing transmission before symptoms. This model can be modified to reflect updated transmission characteristics and more specific definitions of outbreak control to assess the potential success of local response efforts. Funding: Wellcome Trust, Global Challenges Research Fund, and Health Data Research UK.&quot;,&quot;issue&quot;:&quot;4&quot;,&quot;volume&quot;:&quot;8&quot;},&quot;isTemporary&quot;:false},{&quot;id&quot;:&quot;62f5e31d-9979-318a-abb1-59b19a6c3a0e&quot;,&quot;itemData&quot;:{&quot;type&quot;:&quot;article-newspaper&quot;,&quot;id&quot;:&quot;62f5e31d-9979-318a-abb1-59b19a6c3a0e&quot;,&quot;title&quot;:&quot;The COVID-19 pandemic is generating tons of medical waste&quot;,&quot;author&quot;:[{&quot;family&quot;:&quot;Calma&quot;,&quot;given&quot;:&quot;Justine&quot;,&quot;parse-names&quot;:false,&quot;dropping-particle&quot;:&quot;&quot;,&quot;non-dropping-particle&quot;:&quot;&quot;}],&quot;container-title&quot;:&quot;The Verge&quot;,&quot;ISSN&quot;:&quot;1098-6596&quot;,&quot;issued&quot;:{&quot;date-parts&quot;:[[2020]]},&quot;abstract&quot;:&quo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quot;,&quot;issue&quot;:&quot;9&quot;,&quot;volume&quot;:&quot;Maret&quot;},&quot;isTemporary&quot;:false},{&quot;id&quot;:&quot;99a3441d-a781-3926-a03d-58646412f623&quot;,&quot;itemData&quot;:{&quot;type&quot;:&quot;article-journal&quot;,&quot;id&quot;:&quot;99a3441d-a781-3926-a03d-58646412f623&quot;,&quot;title&quot;:&quot;A Reusable Mask for Coronavirus Disease 2019 (COVID-19)&quot;,&quot;author&quot;:[{&quot;family&quot;:&quot;Phan&quot;,&quot;given&quot;:&quot;Thien Luan&quot;,&quot;parse-names&quot;:false,&quot;dropping-particle&quot;:&quot;&quot;,&quot;non-dropping-particle&quot;:&quot;&quot;},{&quot;family&quot;:&quot;Ching&quot;,&quot;given&quot;:&quot;Congo Tak Shing&quot;,&quot;parse-names&quot;:false,&quot;dropping-particle&quot;:&quot;&quot;,&quot;non-dropping-particle&quot;:&quot;&quot;}],&quot;container-title&quot;:&quot;Archives of Medical Research&quot;,&quot;DOI&quot;:&quot;10.1016/j.arcmed.2020.04.001&quot;,&quot;ISSN&quot;:&quot;18735487&quot;,&quot;issued&quot;:{&quot;date-parts&quot;:[[2020]]},&quot;abstract&quot;:&quot;The outbreak of Novel Coronavirus is causing an intensely feared globally. World Health Organization has even declared that it is a global health emergency. The simplest method to limit the spread of this new virus and for people to protect themselves as well as the others is to wear a mask in crowded places. The sudden increase demand on face mask has caused manufacturers the inability to not provide enough products in a short time and the situation properly will stay the same for a period of time. In this article, we aim to give an idea on how to save the number of face masks used but still provides the same protective values using a Cardiopulmonary resuscitation (CPR) mask and a common surgical facemask.&quot;,&quot;issue&quot;:&quot;5&quot;,&quot;volume&quot;:&quot;51&quot;},&quot;isTemporary&quot;:false},{&quot;id&quot;:&quot;2ec180a3-f2ba-39f7-97b2-724caa57feb9&quot;,&quot;itemData&quot;:{&quot;type&quot;:&quot;article-journal&quot;,&quot;id&quot;:&quot;2ec180a3-f2ba-39f7-97b2-724caa57feb9&quot;,&quot;title&quot;:&quot;Impact of COVID-related lockdowns on environmental and climate change scenarios&quot;,&quot;author&quot;:[{&quot;family&quot;:&quot;Bhat&quot;,&quot;given&quot;:&quot;Shakeel Ahmad&quot;,&quot;parse-names&quot;:false,&quot;dropping-particle&quot;:&quot;&quot;,&quot;non-dropping-particle&quot;:&quot;&quot;},{&quot;family&quot;:&quot;Bashir&quot;,&quot;given&quot;:&quot;Omar&quot;,&quot;parse-names&quot;:false,&quot;dropping-particle&quot;:&quot;&quot;,&quot;non-dropping-particle&quot;:&quot;&quot;},{&quot;family&quot;:&quot;Bilal&quot;,&quot;given&quot;:&quot;Muhammad&quot;,&quot;parse-names&quot;:false,&quot;dropping-particle&quot;:&quot;&quot;,&quot;non-dropping-particle&quot;:&quot;&quot;},{&quot;family&quot;:&quot;Ishaq&quot;,&quot;given&quot;:&quot;Aamir&quot;,&quot;parse-names&quot;:false,&quot;dropping-particle&quot;:&quot;&quot;,&quot;non-dropping-particle&quot;:&quot;&quot;},{&quot;family&quot;:&quot;Din Dar&quot;,&quot;given&quot;:&quot;Mehraj U.&quot;,&quot;parse-names&quot;:false,&quot;dropping-particle&quot;:&quot;&quot;,&quot;non-dropping-particle&quot;:&quot;&quot;},{&quot;family&quot;:&quot;Kumar&quot;,&quot;given&quot;:&quot;Rohitashw&quot;,&quot;parse-names&quot;:false,&quot;dropping-particle&quot;:&quot;&quot;,&quot;non-dropping-particle&quot;:&quot;&quot;},{&quot;family&quot;:&quot;Bhat&quot;,&quot;given&quot;:&quot;Rouf Ahmad&quot;,&quot;parse-names&quot;:false,&quot;dropping-particle&quot;:&quot;&quot;,&quot;non-dropping-particle&quot;:&quot;&quot;},{&quot;family&quot;:&quot;Sher&quot;,&quot;given&quot;:&quot;Farooq&quot;,&quot;parse-names&quot;:false,&quot;dropping-particle&quot;:&quot;&quot;,&quot;non-dropping-particle&quot;:&quot;&quot;}],&quot;container-title&quot;:&quot;Environmental Research&quot;,&quot;DOI&quot;:&quot;10.1016/j.envres.2021.110839&quot;,&quot;ISSN&quot;:&quot;00139351&quot;,&quot;issued&quot;:{&quot;date-parts&quot;:[[2021]]},&quot;abstract&quot;:&quot;The 2030 Agenda for Sustainable Development agreed by UN Member States in 2015 will drive global and national policies for the coming fifteen years. Arsenic will feature more prominently in this development agenda, both in terms of direct influence on the target for universal access to safe drinking water, and indirect impacts on the realization of other targets. For states to successfully track progress towards the new targets, surveillance and monitoring systems will need to be strengthened at national and sub-national levels. Development and strengthening of such systems will take many years, and will certainly still be in progress by the end of the Sustainable Development Goals in 2030.&quot;,&quot;volume&quot;:&quot;195&quot;},&quot;isTemporary&quot;:false},{&quot;id&quot;:&quot;b675f1fe-7169-3522-9f62-f81818c84ea1&quot;,&quot;itemData&quot;:{&quot;type&quot;:&quot;article-journal&quot;,&quot;id&quot;:&quot;b675f1fe-7169-3522-9f62-f81818c84ea1&quot;,&quot;title&quot;:&quot;Recycle more, waste more? When recycling efforts increase resource consumption&quot;,&quot;author&quot;:[{&quot;family&quot;:&quot;Ma&quot;,&quot;given&quot;:&quot;Baolong&quot;,&quot;parse-names&quot;:false,&quot;dropping-particle&quot;:&quot;&quot;,&quot;non-dropping-particle&quot;:&quot;&quot;},{&quot;family&quot;:&quot;Li&quot;,&quot;given&quot;:&quot;Xiaofei&quot;,&quot;parse-names&quot;:false,&quot;dropping-particle&quot;:&quot;&quot;,&quot;non-dropping-particle&quot;:&quot;&quot;},{&quot;family&quot;:&quot;Jiang&quot;,&quot;given&quot;:&quot;Zhongjun&quot;,&quot;parse-names&quot;:false,&quot;dropping-particle&quot;:&quot;&quot;,&quot;non-dropping-particle&quot;:&quot;&quot;},{&quot;family&quot;:&quot;Jiang&quot;,&quot;given&quot;:&quot;Jiefan&quot;,&quot;parse-names&quot;:false,&quot;dropping-particle&quot;:&quot;&quot;,&quot;non-dropping-particle&quot;:&quot;&quot;}],&quot;container-title&quot;:&quot;Journal of Cleaner Production&quot;,&quot;DOI&quot;:&quot;10.1016/j.jclepro.2018.09.063&quot;,&quot;ISSN&quot;:&quot;09596526&quot;,&quot;issued&quot;:{&quot;date-parts&quot;:[[2019]]},&quot;abstract&quot;:&quot;Governments spend significant amounts of money to promote recycling lifestyles to the public; however, they cannot maximize the beneficial effects of recycling without avoiding its potential negative consequences. In this research, we empirically examine the effects of recycling efforts on subsequent resource usage by analyzing the online survey data of 356 participants in China. Based on partial least squares-structural equation modeling, the results show that (1) recycling efforts have a positive effect on resource consumption, which suggests that engaging in recycling leads individuals to use significantly more resources in the future; (2) the positive effect of recycling efforts on resource consumption is mediated by environmental self-identity and feelings of pride; and (3) consideration of future consequences negatively moderates the effects of recycling efforts on environmental self-identity and on feelings of pride. That is, consideration of future consequences mitigates the positive effects of recycling efforts on resource consumption. The paper concludes with a discussion of the theoretical and managerial implications of our findings.&quot;,&quot;volume&quot;:&quot;206&quot;},&quot;isTemporary&quot;:false},{&quot;id&quot;:&quot;9c62acd6-cd1e-32f5-8775-a02c49d25258&quot;,&quot;itemData&quot;:{&quot;type&quot;:&quot;article-journal&quot;,&quot;id&quot;:&quot;9c62acd6-cd1e-32f5-8775-a02c49d25258&quot;,&quot;title&quot;:&quot;Municipal Solid Waste Management using GIS Application in Mirpur Area of Dhaka City, Bangladesh&quot;,&quot;container-title&quot;:&quot;POLLUTION&quot;,&quot;DOI&quot;:&quot;10.7508/pj.2016.02.004&quot;,&quot;ISSN&quot;:&quot;2383-451X&quot;,&quot;issued&quot;:{&quot;date-parts&quot;:[[2016]]},&quot;abstract&quot;:&quot;Identifying Municipal Solid Waste (MSW) disposal sites and appropriately managing them is a challenging task to many developing countries like Bangladesh. It is a complex issue in an urban area, as increasing population levels, rapid economic growth and rise in community living standard, accelerates the generation rate of MSW. The study area is zone-2 (Mirpur-Pallabi) of Dhaka North City Corporation (DNCC) (10.40 km2) is a residential area, from where about 353.34 ton/day solid waste is generated and among them about 57.43% were managed by DNCC. There are 41 different size containers present at 17 locations in study area. The existing site and waste collecting containers are not sufficient, which deteriorates the environment due to illegal waste dumping and about 15 illegal dumping sites were identified. To identify proper waste dumping site and prevent contamination, Geographical Information System (GIS) was used to propose an efficient scenario with relocating the existing waste collecting containers and another scenario was proposed with number of containers (73) to attain an 93.68% waste collection efficiency including optimization and selection of waste collecting routes for the study area. This study also indicate that the application of GIS is an efficient and low cost tool to study and select appropriate dumping site so as to facilitate decision making processes.&quot;,&quot;issue&quot;:&quot;2&quot;,&quot;volume&quot;:&quot;2&quot;},&quot;isTemporary&quot;:false},{&quot;id&quot;:&quot;97bc2866-ee67-35aa-bb0d-2a630bd26dd1&quot;,&quot;itemData&quot;:{&quot;type&quot;:&quot;article&quot;,&quot;id&quot;:&quot;97bc2866-ee67-35aa-bb0d-2a630bd26dd1&quot;,&quot;title&quot;:&quot;Environmental effects of COVID-19 pandemic and potential strategies of sustainability&quot;,&quot;author&quot;:[{&quot;family&quot;:&quot;Rume&quot;,&quot;given&quot;:&quot;Tanjena&quot;,&quot;parse-names&quot;:false,&quot;dropping-particle&quot;:&quot;&quot;,&quot;non-dropping-particle&quot;:&quot;&quot;},{&quot;family&quot;:&quot;Islam&quot;,&quot;given&quot;:&quot;S. M.Didar Ul&quot;,&quot;parse-names&quot;:false,&quot;dropping-particle&quot;:&quot;&quot;,&quot;non-dropping-particle&quot;:&quot;&quot;}],&quot;container-title&quot;:&quot;Heliyon&quot;,&quot;DOI&quot;:&quot;10.1016/j.heliyon.2020.e04965&quot;,&quot;ISSN&quot;:&quot;24058440&quot;,&quot;issued&quot;:{&quot;date-parts&quot;:[[2020]]},&quot;abstract&quot;:&quot;Environmental assessment; Environmental pollution; Environmental management; Environmental sustainability; COVID-19; Public health; Lockdown; GHGs emission; Biomedical waste.&quot;,&quot;issue&quot;:&quot;9&quot;,&quot;volume&quot;:&quot;6&quot;},&quot;isTemporary&quot;:false},{&quot;id&quot;:&quot;dcb8bc1f-9802-301d-b5d4-8865b701a082&quot;,&quot;itemData&quot;:{&quot;type&quot;:&quot;article-journal&quot;,&quot;id&quot;:&quot;dcb8bc1f-9802-301d-b5d4-8865b701a082&quot;,&quot;title&quot;:&quot;The impact of COVID 19 on air pollution levels and other environmental indicators - A case study of Egypt&quot;,&quot;author&quot;:[{&quot;family&quot;:&quot;Mostafa&quot;,&quot;given&quot;:&quot;Mohamed K.&quot;,&quot;parse-names&quot;:false,&quot;dropping-particle&quot;:&quot;&quot;,&quot;non-dropping-particle&quot;:&quot;&quot;},{&quot;family&quot;:&quot;Gamal&quot;,&quot;given&quot;:&quot;Gamil&quot;,&quot;parse-names&quot;:false,&quot;dropping-particle&quot;:&quot;&quot;,&quot;non-dropping-particle&quot;:&quot;&quot;},{&quot;family&quot;:&quot;Wafiq&quot;,&quot;given&quot;:&quot;A.&quot;,&quot;parse-names&quot;:false,&quot;dropping-particle&quot;:&quot;&quot;,&quot;non-dropping-particle&quot;:&quot;&quot;}],&quot;container-title&quot;:&quot;Journal of Environmental Management&quot;,&quot;DOI&quot;:&quot;10.1016/j.jenvman.2020.111496&quot;,&quot;ISSN&quot;:&quot;10958630&quot;,&quot;issued&quot;:{&quot;date-parts&quot;:[[2021]]},&quot;abstract&quot;:&quot;The outbreak of coronavirus disease (COVID-19) not only affected health and economics, but also its effect extended to include other aspects, such as the environment. Using Egypt as a case study, this paper presents the impact of COVID-19 pandemic on air pollution levels by studying nitrogen dioxide (NO2), ozone (O3), particulate matter represented in absorbing aerosol index (AAI), carbon monoxide (CO), and greenhouse gas (GHG) emissions. The paper also highlights the impact of COVID-19 pandemic on other environmental indicators including environmental noise, medical and municipal solid wastes. The paper presents the Egyptian COVID-19 story from its different angles including the development of confirmed COVID-19 cases, containment measures from the government, the impact on the country's economy and the national energy consumption so as to effectively evaluate the effect on both the air pollution levels and the other studied environmental indicators. For the other environmental indicators, a strong link was observed between COVID-19 lockdown and the reduction in environmental noise, beaches, surface and groundwater pollution. For environmental noise, this has been confirmed by officially governmental announcements which reported that the level of environmental noise in Egypt was reduced by about 75% during the lockdown period. On the other hand, there are some negative effects, including an increase in medical solid waste (from 70 to 300 ton/day), municipal solid waste, as well as a less efficient solid waste recycling process. For air pollution levels, the data were obtained from National Aeronautics and Space Administration (NASA) and European Space Agency satellite data sets. The data for the lockdown period in 2020 have been extracted and compared to the corresponding months in the selected baseline period (2015–2019) to identify the effect that the lockdown period had on the air pollution levels in Egypt with focus on Cairo and Alexandria governorates. It was found that the AAI decreased by about 30%, the NO2 decreased by 15 and 33% over Cairo and Alexandria governorates, respectively, and that the CO decreased by about 5% over both governorates. In addition, the GHG emissions in Egypt were reduced by at least 4% during the pandemic. In contrast, ozone levels increased by about 2% over Cairo and Alexandria governorates. It can be concluded that the implemented containment measures during COVID-19 pandemic had resulted in both positive and negative environmental impacts. The positive environmental impacts are not sustainable and deterioration on them is expected to occur after the lockdown as it was before the pandemic. Therefore, stricter laws must be enacted to protect the environment in Egypt.&quot;,&quot;volume&quot;:&quot;277&quot;},&quot;isTemporary&quot;:false},{&quot;id&quot;:&quot;d7b7a874-0a14-3333-a02e-c02f8e589fd0&quot;,&quot;itemData&quot;:{&quot;type&quot;:&quot;article-journal&quot;,&quot;id&quot;:&quot;d7b7a874-0a14-3333-a02e-c02f8e589fd0&quot;,&quot;title&quot;:&quot;COVID-19 and the Egyptian economy: Estimating the impacts of expected reductions in tourism, Suez Canal revenues, and remittances&quot;,&quot;author&quot;:[{&quot;family&quot;:&quot;Breisinger&quot;,&quot;given&quot;:&quot;Clemens&quot;,&quot;parse-names&quot;:false,&quot;dropping-particle&quot;:&quot;&quot;,&quot;non-dropping-particle&quot;:&quot;&quot;},{&quot;family&quot;:&quot;Abdelatif&quot;,&quot;given&quot;:&quot;Abla&quot;,&quot;parse-names&quot;:false,&quot;dropping-particle&quot;:&quot;&quot;,&quot;non-dropping-particle&quot;:&quot;&quot;},{&quot;family&quot;:&quot;Raouf&quot;,&quot;given&quot;:&quot;Mariam&quot;,&quot;parse-names&quot;:false,&quot;dropping-particle&quot;:&quot;&quot;,&quot;non-dropping-particle&quot;:&quot;&quot;},{&quot;family&quot;:&quot;Wiebelt&quot;,&quot;given&quot;:&quot;Manfred&quot;,&quot;parse-names&quot;:false,&quot;dropping-particle&quot;:&quot;&quot;,&quot;non-dropping-particle&quot;:&quot;&quot;}],&quot;container-title&quot;:&quot;MENA Regional Program Policy Note 04. Cairo: International Food Policy Research Institute&quot;,&quot;issued&quot;:{&quot;date-parts&quot;:[[2020]]},&quot;abstract&quot;:&quot;Egypt’s recent economic success will almost certainly be interrupted by the COVID-19 pandemic. We examine the likely impact on the Egyptian economy of a significant reduction in tourism, payments received from the Suez Canal, and remittances from Egyptians working abroad because of the slowdown in the global economy due to the COVID-19 virus. Our results suggest that COVID-19 could reduce national GDP by between 0.7 and 0.8 percent (EGP 36 to 41 billion) for each month that the global crisis continues. Similarly, household consumption and expenditure is estimated to decline on average by between EGP 153 and EGP 180 per person per month, which is between 9.0 and 10.6 percent of average household income. The cumulative loss in GDP from these three external shocks alone could amount to between 2.1 and 4.8 percent of annual GDP in 2020 if the crisis lasts for 3 to 6 months. While the country’s focus currently is rightly on fighting the health crisis and mitigating its immediate impacts, planning on how to re-open the economy should also start now.&quot;,&quot;issue&quot;:&quot;March&quot;},&quot;isTemporary&quot;:false},{&quot;id&quot;:&quot;8370e00f-14e1-3c8d-bff1-7ae4ed3e7a79&quot;,&quot;itemData&quot;:{&quot;type&quot;:&quot;article-journal&quot;,&quot;id&quot;:&quot;8370e00f-14e1-3c8d-bff1-7ae4ed3e7a79&quot;,&quot;title&quot;:&quot;Oil pollution studies on Nile River, Egypt&quot;,&quot;author&quot;:[{&quot;family&quot;:&quot;Shara&quot;,&quot;given&quot;:&quot;S. I.&quot;,&quot;parse-names&quot;:false,&quot;dropping-particle&quot;:&quot;&quot;,&quot;non-dropping-particle&quot;:&quot;&quot;},{&quot;family&quot;:&quot;Moustafa&quot;,&quot;given&quot;:&quot;Y. M.&quot;,&quot;parse-names&quot;:false,&quot;dropping-particle&quot;:&quot;&quot;,&quot;non-dropping-particle&quot;:&quot;&quot;}],&quot;container-title&quot;:&quot;Journal of Applied Sciences Research&quot;,&quot;ISSN&quot;:&quot;1816157X&quot;,&quot;issued&quot;:{&quot;date-parts&quot;:[[2009]]},&quot;abstract&quot;:&quot;Oil pollution of River Nile in the region from EL-Manyal to El-Maadi is studied with special examination of the existence, concentrations, sources and distribution of polynuclear aromatic hydrocarbons (PAHs). Water samples were collected from seven sites during four seasons: The collected samples were subjected to two types of analysis; the first is the total oil content using a gravimetric method, and the second is quantification of the PAHs using high performance liquid chromatography. The results revealed that, the studied water samples contain oil contamination PAHs are present in variable concentrations depending on both location and the season in which the samples were collected. © 2009, INSInet Publication.&quot;,&quot;issue&quot;:&quot;12&quot;,&quot;volume&quot;:&quot;5&quot;},&quot;isTemporary&quot;:false},{&quot;id&quot;:&quot;d8cbd817-8de4-3379-a181-7a3afe0925dc&quot;,&quot;itemData&quot;:{&quot;type&quot;:&quot;article-journal&quot;,&quot;id&quot;:&quot;d8cbd817-8de4-3379-a181-7a3afe0925dc&quot;,&quot;title&quot;:&quot;Indices of water quality and metal pollution of Nile River, Egypt&quot;,&quot;author&quot;:[{&quot;family&quot;:&quot;Abdel-Satar&quot;,&quot;given&quot;:&quot;Amaal M.&quot;,&quot;parse-names&quot;:false,&quot;dropping-particle&quot;:&quot;&quot;,&quot;non-dropping-particle&quot;:&quot;&quot;},{&quot;family&quot;:&quot;Ali&quot;,&quot;given&quot;:&quot;Mohamed H.&quot;,&quot;parse-names&quot;:false,&quot;dropping-particle&quot;:&quot;&quot;,&quot;non-dropping-particle&quot;:&quot;&quot;},{&quot;family&quot;:&quot;Goher&quot;,&quot;given&quot;:&quot;Mohamed E.&quot;,&quot;parse-names&quot;:false,&quot;dropping-particle&quot;:&quot;&quot;,&quot;non-dropping-particle&quot;:&quot;&quot;}],&quot;container-title&quot;:&quot;Egyptian Journal of Aquatic Research&quot;,&quot;DOI&quot;:&quot;10.1016/j.ejar.2016.12.006&quot;,&quot;ISSN&quot;:&quot;20903278&quot;,&quot;issued&quot;:{&quot;date-parts&quot;:[[2017]]},&quot;abstract&quot;:&quot;Nile River is the valued natural and exclusive source of fresh water in Egypt, where the drinking water supply is limited to the river. The water quality of 24 sites between Aswan and Cairo along the Nile was investigated. To evaluate the suitability of water for aquatic life and drinking purposes, the indices of water quality (WQI), heavy metal pollution (HPI) and contamination (Cd) were computed. The water quality variations were mainly related to inorganic nutrients and heavy metals, where, the sites affected by intensive load of urban, agricultural and industrial wastewater showed serious deterioration of water quality compared with other sites. The anthropogenic impact sites showed high HPI and Cd values and associated with high risks, where, most of the studied metals often exceeded the drinking water and aquatic life limits. The aquatic WQI indicated that the Nile water quality deteriorated and extended from poor to marginal, while drinking WQI varied from marginal to good. Accordingly, the river becoming unfit for aquatic life and the situation is getting worse by decreases in the water budget from the Nile in Egypt by building of the Grand Ethiopian Renaissance Dam, where the dilution strength of the Nile system will reduce.&quot;,&quot;issue&quot;:&quot;1&quot;,&quot;volume&quot;:&quot;43&quot;},&quot;isTemporary&quot;:false},{&quot;id&quot;:&quot;8a97f412-67be-379e-bc2c-9ecc941be41a&quot;,&quot;itemData&quot;:{&quot;type&quot;:&quot;article-journal&quot;,&quot;id&quot;:&quot;8a97f412-67be-379e-bc2c-9ecc941be41a&quot;,&quot;title&quot;:&quot;Improve effluent water quality at Abu-Rawash wastewater treatment plant with the application of coagulants&quot;,&quot;author&quot;:[{&quot;family&quot;:&quot;Mostafa&quot;,&quot;given&quot;:&quot;Mohamed K.&quot;,&quot;parse-names&quot;:false,&quot;dropping-particle&quot;:&quot;&quot;,&quot;non-dropping-particle&quot;:&quot;&quot;},{&quot;family&quot;:&quot;Peters&quot;,&quot;given&quot;:&quot;Robert W.&quot;,&quot;parse-names&quot;:false,&quot;dropping-particle&quot;:&quot;&quot;,&quot;non-dropping-particle&quot;:&quot;&quot;}],&quot;container-title&quot;:&quot;Water and Environment Journal&quot;,&quot;DOI&quot;:&quot;10.1111/wej.12161&quot;,&quot;ISSN&quot;:&quot;17476593&quot;,&quot;issued&quot;:{&quot;date-parts&quot;:[[2016]]},&quot;abstract&quot;:&quot;This research investigated a process to improve the Abu-Rawash WWTP effluent water quality with the application of aluminum chloride (AlCl3); in turn, this improvement will lead to improve water quality at the El-Rahawy drain and in the Rosetta branch of the Nile River. Sewage samples were collected from the effluent of the grit removal chamber. Jar tests were performed to estimate the coagulant dosage required to obtain acceptable treatment. To prove the efficiency of the AlCl3 in wastewater treatment, a comparison was conducted between AlCl3 and other common coagulants used in wastewater treatment which include ferrous sulfate (FeSO4), ferric sulfate (Fe2(SO4)3) and ferric chloride (FeCl3). Results showed AlCl3 was more cost-effective and efficient in wastewater treatment than these three iron-based coagulants. A paired-sample t-test was also performed to rank the performance of the various coagulants tested. The t-test has also confirmed that the AlCl3 has the highest performance over those coagulants.&quot;,&quot;issue&quot;:&quot;1-2&quot;,&quot;volume&quot;:&quot;30&quot;},&quot;isTemporary&quot;:false},{&quot;id&quot;:&quot;5ef3a49d-062e-3070-bb08-39c50683f79b&quot;,&quot;itemData&quot;:{&quot;type&quot;:&quot;article-journal&quot;,&quot;id&quot;:&quot;5ef3a49d-062e-3070-bb08-39c50683f79b&quot;,&quot;title&quot;:&quot;Groundwater quality and human health risk assessment for safe and sustainable water supply of Dhaka City dwellers in Bangladesh&quot;,&quot;author&quot;:[{&quot;family&quot;:&quot;Bodrud-Doza&quot;,&quot;given&quot;:&quot;Md&quot;,&quot;parse-names&quot;:false,&quot;dropping-particle&quot;:&quot;&quot;,&quot;non-dropping-particle&quot;:&quot;&quot;},{&quot;family&quot;:&quot;Islam&quot;,&quot;given&quot;:&quot;S. M.Didar Ul&quot;,&quot;parse-names&quot;:false,&quot;dropping-particle&quot;:&quot;&quot;,&quot;non-dropping-particle&quot;:&quot;&quot;},{&quot;family&quot;:&quot;Rume&quot;,&quot;given&quot;:&quot;Tanjena&quot;,&quot;parse-names&quot;:false,&quot;dropping-particle&quot;:&quot;&quot;,&quot;non-dropping-particle&quot;:&quot;&quot;},{&quot;family&quot;:&quot;Quraishi&quot;,&quot;given&quot;:&quot;Shamshad B.&quot;,&quot;parse-names&quot;:false,&quot;dropping-particle&quot;:&quot;&quot;,&quot;non-dropping-particle&quot;:&quot;&quot;},{&quot;family&quot;:&quot;Rahman&quot;,&quot;given&quot;:&quot;M. Safiur&quot;,&quot;parse-names&quot;:false,&quot;dropping-particle&quot;:&quot;&quot;,&quot;non-dropping-particle&quot;:&quot;&quot;},{&quot;family&quot;:&quot;Bhuiyan&quot;,&quot;given&quot;:&quot;Mohammad Amir Hossain&quot;,&quot;parse-names&quot;:false,&quot;dropping-particle&quot;:&quot;&quot;,&quot;non-dropping-particle&quot;:&quot;&quot;}],&quot;container-title&quot;:&quot;Groundwater for Sustainable Development&quot;,&quot;DOI&quot;:&quot;10.1016/j.gsd.2020.100374&quot;,&quot;ISSN&quot;:&quot;2352801X&quot;,&quot;issued&quot;:{&quot;date-parts&quot;:[[2020]]},&quot;abstract&quot;:&quot;Accessing safe drinking water is an essential and primary human needs. This study conducted to investigate the suitability of groundwater use in Dhaka City dwellers, factors affecting groundwater quality, and human health risk to initiate the control measures. In this regards, groundwater samples were collected and analysed for pH, EC, TDS, Fe, Mn, Zn, F─, and NO3─. The results revealed that, groundwater is slightly acidic to alkaline and in some samples Fe and Mn concentrations exceed the standard permissible limits. Principal component analysis (PCA) and cluster analysis (CA) were performed to identify the pollution source and controlling factors, which revealed quality of the groundwater mainly controlled by geological, and several anthropogenic actions. However, chronic health risk of metals and anions exposure via oral and dermal routes were further determined by calculating the hazard quotient (HQ) and hazard index (HI), for both adult and children. Results suggest that, children of the study area are under health risk due to consumption of groundwater for long times, without further treatment. However, from the interpolated maps of HI, south-western part of the study area is identified as the vulnerable zone for public health issue. It is expected that, outcomes of this study will provide useful insights for safe water supply for the city dwellers, and sustainable management of groundwater resources to reduce the human hazards.&quot;,&quot;volume&quot;:&quot;10&quot;},&quot;isTemporary&quot;:false},{&quot;id&quot;:&quot;ac5a78b3-9294-3125-aefe-1ab66e556308&quot;,&quot;itemData&quot;:{&quot;type&quot;:&quot;article-journal&quot;,&quot;id&quot;:&quot;ac5a78b3-9294-3125-aefe-1ab66e556308&quot;,&quot;title&quot;:&quot;Water Pollution by Industrial Effluent and Phytoplankton Diversity of Shitalakhya River, Bangladesh&quot;,&quot;author&quot;:[{&quot;family&quot;:&quot;Islam&quot;,&quot;given&quot;:&quot;S. M. D.&quot;,&quot;parse-names&quot;:false,&quot;dropping-particle&quot;:&quot;&quot;,&quot;non-dropping-particle&quot;:&quot;&quot;},{&quot;family&quot;:&quot;Huda&quot;,&quot;given&quot;:&quot;M. E.&quot;,&quot;parse-names&quot;:false,&quot;dropping-particle&quot;:&quot;&quot;,&quot;non-dropping-particle&quot;:&quot;&quot;}],&quot;container-title&quot;:&quot;Journal of Scientific Research&quot;,&quot;DOI&quot;:&quot;10.3329/jsr.v8i2.26402&quot;,&quot;ISSN&quot;:&quot;2070-0237&quot;,&quot;issued&quot;:{&quot;date-parts&quot;:[[2016]]},&quot;abstract&quot;:&quot;The present study investigated the water quality of Shitalakhya River, phytoplankton abundance, diversity and the effect of pollutants on phytoplankton as well as the primary productivity. The water of the collected samples was mostly alkaline (7.01-8.2) and showed a wide range of variation in EC (1171-2700 ?S/cm), TDS (576-1345 mg/L), DO (0.92-2.7 mg/L), free-CO2 (15-31 mg/L), BOD (12.03-28.38 mg/L) and COD (101.2-109.2 mg/L).  A total of 62 species were identified of which 9 belonged to Chlorophyceae, 11 Cyanophyceae, 14 Euglenophyceae and 28 Bacillariophyceae. Among all the members, Bacillariophyceae were found to be dominant and lowest of Chlorophyceae indicates that this group is more sensitive to the pollutants discharged by the industry. &quot;,&quot;issue&quot;:&quot;2&quot;,&quot;volume&quot;:&quot;8&quot;},&quot;isTemporary&quot;:false},{&quot;id&quot;:&quot;12ee6120-c24e-3f18-a562-e54aae347b4f&quot;,&quot;itemData&quot;:{&quot;type&quot;:&quot;article&quot;,&quot;id&quot;:&quot;12ee6120-c24e-3f18-a562-e54aae347b4f&quot;,&quot;title&quot;:&quot;Increased plastic pollution due to COVID-19 pandemic: Challenges and recommendations&quot;,&quot;author&quot;:[{&quot;family&quot;:&quot;Patrício Silva&quot;,&quot;given&quot;:&quot;Ana L.&quot;,&quot;parse-names&quot;:false,&quot;dropping-particle&quot;:&quot;&quot;,&quot;non-dropping-particle&quot;:&quot;&quot;},{&quot;family&quot;:&quot;Prata&quot;,&quot;given&quot;:&quot;Joana C.&quot;,&quot;parse-names&quot;:false,&quot;dropping-particle&quot;:&quot;&quot;,&quot;non-dropping-particle&quot;:&quot;&quot;},{&quot;family&quot;:&quot;Walker&quot;,&quot;given&quot;:&quot;Tony R.&quot;,&quot;parse-names&quot;:false,&quot;dropping-particle&quot;:&quot;&quot;,&quot;non-dropping-particle&quot;:&quot;&quot;},{&quot;family&quot;:&quot;Duarte&quot;,&quot;given&quot;:&quot;Armando C.&quot;,&quot;parse-names&quot;:false,&quot;dropping-particle&quot;:&quot;&quot;,&quot;non-dropping-particle&quot;:&quot;&quot;},{&quot;family&quot;:&quot;Ouyang&quot;,&quot;given&quot;:&quot;Wei&quot;,&quot;parse-names&quot;:false,&quot;dropping-particle&quot;:&quot;&quot;,&quot;non-dropping-particle&quot;:&quot;&quot;},{&quot;family&quot;:&quot;Barcelò&quot;,&quot;given&quot;:&quot;Damià&quot;,&quot;parse-names&quot;:false,&quot;dropping-particle&quot;:&quot;&quot;,&quot;non-dropping-particle&quot;:&quot;&quot;},{&quot;family&quot;:&quot;Rocha-Santos&quot;,&quot;given&quot;:&quot;Teresa&quot;,&quot;parse-names&quot;:false,&quot;dropping-particle&quot;:&quot;&quot;,&quot;non-dropping-particle&quot;:&quot;&quot;}],&quot;container-title&quot;:&quot;Chemical Engineering Journal&quot;,&quot;DOI&quot;:&quot;10.1016/j.cej.2020.126683&quot;,&quot;ISSN&quot;:&quot;13858947&quot;,&quot;issued&quot;:{&quot;date-parts&quot;:[[2021]]},&quot;abstract&quot;:&quot;Plastics have become a severe transboundary threat to natural ecosystems and human health, with studies predicting a twofold increase in the number of plastic debris (including micro and nano-sized plastics) by 2030. However, such predictions will likely be aggravated by the excessive use and consumption of single-use plastics (including personal protective equipment such as masks and gloves) due to COVID-19 pandemic. This review aimed to provide a comprehensive overview on the effects of COVID-19 on macroplastic pollution and its potential implications on the environment and human health considering short- and long-term scenarios; addressing the main challenges and discussing potential strategies to overcome them. It emphasises that future measures, involved in an emergent health crisis or not, should reflect a balance between public health and environmental safety as they are both undoubtedly connected. Although the use and consumption of plastics significantly improved our quality of life, it is crucial to shift towards sustainable alternatives, such as bio-based plastics. Plastics should remain in the top of the political agenda in Europe and across the world, not only to minimise plastic leakage and pollution, but to promote sustainable growth and to stimulate both green and blue- economies. Discussions on this topic, particularly considering the excessive use of plastic, should start soon with the involvement of the scientific community, plastic producers and politicians in order to be prepared for the near future.&quot;,&quot;volume&quot;:&quot;405&quot;},&quot;isTemporary&quot;:false},{&quot;id&quot;:&quot;947cd296-2879-3dff-8d1a-6ce05d89f557&quot;,&quot;itemData&quot;:{&quot;type&quot;:&quot;article&quot;,&quot;id&quot;:&quot;947cd296-2879-3dff-8d1a-6ce05d89f557&quot;,&quot;title&quot;:&quot;Environmental perspective of COVID-19&quot;,&quot;author&quot;:[{&quot;family&quot;:&quot;Saadat&quot;,&quot;given&quot;:&quot;Saeida&quot;,&quot;parse-names&quot;:false,&quot;dropping-particle&quot;:&quot;&quot;,&quot;non-dropping-particle&quot;:&quot;&quot;},{&quot;family&quot;:&quot;Rawtani&quot;,&quot;given&quot;:&quot;Deepak&quot;,&quot;parse-names&quot;:false,&quot;dropping-particle&quot;:&quot;&quot;,&quot;non-dropping-particle&quot;:&quot;&quot;},{&quot;family&quot;:&quot;Hussain&quot;,&quot;given&quot;:&quot;Chaudhery Mustansar&quot;,&quot;parse-names&quot;:false,&quot;dropping-particle&quot;:&quot;&quot;,&quot;non-dropping-particle&quot;:&quot;&quot;}],&quot;container-title&quot;:&quot;Science of the Total Environment&quot;,&quot;DOI&quot;:&quot;10.1016/j.scitotenv.2020.138870&quot;,&quot;ISSN&quot;:&quot;18791026&quot;,&quot;issued&quot;:{&quot;date-parts&quot;:[[2020]]},&quot;abstract&quot;:&quot;The outbreak of COVID-19 has caused concerns globally. On 30 January WHO has declared it as a global health emergency. The easy spread of this virus made people to wear a mask as precautionary route, use gloves and hand sanitizer on a daily basis that resulted in generation of a massive amount of medical wastes in the environment. Millions of people have been put on lockdown in order to reduce the transmission of the virus. This epidemic has also changed the people's life style; caused extensive job losses and threatened the sustenance of millions of people, as businesses have shut down to control the spread of virus. All over the world, flights have been canceled and transport systems have been closed. Overall, the economic activities have been stopped and stock markets dropped along with the falling carbon emission. However, the lock down of the COVID-19 pandemic caused the air quality in many cities across the globe to improve and drop in water pollutions in some parts of the world.&quot;,&quot;volume&quot;:&quot;728&quot;},&quot;isTemporary&quot;:false},{&quot;id&quot;:&quot;fd41c4ca-a9e8-39e1-ac24-05273642dae6&quot;,&quot;itemData&quot;:{&quot;type&quot;:&quot;article-journal&quot;,&quot;id&quot;:&quot;fd41c4ca-a9e8-39e1-ac24-05273642dae6&quot;,&quot;title&quot;:&quot;Face Masks Against COVID-19: An Evidence Review [Pre-proof]; [not peer-reviewed]&quot;,&quot;author&quot;:[{&quot;family&quot;:&quot;Howard&quot;,&quot;given&quot;:&quot;J&quot;,&quot;parse-names&quot;:false,&quot;dropping-particle&quot;:&quot;&quot;,&quot;non-dropping-particle&quot;:&quot;&quot;},{&quot;family&quot;:&quot;Huang&quot;,&quot;given&quot;:&quot;A&quot;,&quot;parse-names&quot;:false,&quot;dropping-particle&quot;:&quot;&quot;,&quot;non-dropping-particle&quot;:&quot;&quot;},{&quot;family&quot;:&quot;Li&quot;,&quot;given&quot;:&quot;Z&quot;,&quot;parse-names&quot;:false,&quot;dropping-particle&quot;:&quot;&quot;,&quot;non-dropping-particle&quot;:&quot;&quot;},{&quot;family&quot;:&quot;Rimoin&quot;,&quot;given&quot;:&quot;AV&quot;,&quot;parse-names&quot;:false,&quot;dropping-particle&quot;:&quot;&quot;,&quot;non-dropping-particle&quot;:&quot;&quot;}],&quot;container-title&quot;:&quot;Pnas&quot;,&quot;issued&quot;:{&quot;date-parts&quot;:[[2020]]},&quot;abstract&quot;:&quot;The science around the use of masks by the general public to impede COVID-19 transmission is advancing rapidly. Policymakers need guidance on how masks should be used by the general population to combat the COVID-19 pandemic. Here, we synthesize the relevant literature to inform multiple areas: 1) transmission characteristics of COVID-19, 2) filtering characteristics and efficacy of masks, 3) estimated population impacts of widespread community mask use, and 4) sociological considerations for policies concerning mask-wearing. A primary route of transmission of COVID-19 is likely via respiratory droplets, and is known to be transmissible from presymptomatic and asymptomatic individuals. Reducing disease spread requires two things: first, limit contacts of infected individuals via physical distancing and other measures, and second, reduce the transmission probability per contact. The preponderance of evidence indicates that mask wearing reduces the transmissibility per contact by reducing transmission of infected droplets in both laboratory and clinical contexts. Public mask wearing is most effective at reducing spread of the virus when compliance is high. The decreased transmissibility could substantially reduce the death toll and economic impact while the cost of the intervention is low. Given the shortages of medical masks for now we recommend the adoption of public cloth mask wearing, as an effective form of source control, in conjunction with existing hygiene, distancing, and contact tracing strategies. We recommend that public officials and governments strongly encourage the use of widespread f&quot;,&quot;issue&quot;:&quot;July&quot;},&quot;isTemporary&quot;:false},{&quot;id&quot;:&quot;4a519ba9-08f9-39d5-9875-5311c3d6a2fc&quot;,&quot;itemData&quot;:{&quot;type&quot;:&quot;webpage&quot;,&quot;id&quot;:&quot;4a519ba9-08f9-39d5-9875-5311c3d6a2fc&quot;,&quot;title&quot;:&quot;Advice on the use of masks in the context of COVID-19: interim guidance-2&quot;,&quot;author&quot;:[{&quot;family&quot;:&quot;WHO&quot;,&quot;given&quot;:&quot;&quot;,&quot;parse-names&quot;:false,&quot;dropping-particle&quot;:&quot;&quot;,&quot;non-dropping-particle&quot;:&quot;&quot;}],&quot;container-title&quot;:&quot;Who&quot;,&quot;issued&quot;:{&quot;date-parts&quot;:[[2020]]},&quot;abstract&quot;:&quot;masks away from those in health care who need them most, especially when masks are in short supply. Persons with symptoms should: • wear a medical mask, self-isolate, and seek medical advice as soon as they start to feel unwell. Symptoms can include fever, fatigue, cough, sore throat, and difficulty breathing. It is important to note that early symptoms for some people infected with COVID-19 may be very mild; • follow instructions on how to put on, take off, and dispose of medical masks; • follow all additional preventive measures, in particular, hand hygiene and maintaining physical distance from other persons. All persons should: • avoid groups of people and enclosed, crowded spaces; • maintain physical distance of at least 1 m from other persons, in particular from those with respiratory symptoms (e.g., coughing, sneezing); • perform hand hygiene frequently, using an alcohol-based hand rub if hands are not visibly dirty or soap and water when hands are visibly dirty; • cover their nose and mouth with a bent elbow or paper tissue when coughing or sneezing, dispose of the tissue immediately after use, and perform hand hygiene; • refrain from touching their mouth, nose, and eyes. In some countries masks are worn in accordance with local customs or in accordance with advice by national authorities in the context of COVID-19. In these situations, best practices should be followed about how to wear, remove, and dispose of them, and for hand hygiene after removal. Advice to decision makers on the use of masks for healthy people in community settings As described above, the wide use of masks by healthy people in the community setting is not supported by current evidence and carries uncertainties and critical risks. WHO offers the following advice to decision makers so they apply a risk-based approach. Decisions makers should consider the following: 1. Purpose of mask use: the rationale and reason for mask use should be clear-whether it is to be used for source control (used by infected persons) or prevention of COVID-19 (used by healthy persons) 2. Risk of exposure to the COVID-19 virus in the local context: ­ The population: current epidemiology about how widely the virus is circulating (e.g., clusters of cases versus community transmission), as well as local surveillance and testing capacity (e.g., contact tracing and follow up, ability to carry out testing). ­ The individual: working in close contact with public (e.g., community health worker, cashier) 3. Vulnerability of the person/population to develop severe disease or be at higher risk of death, e.g. people with comorbidities, such as cardiovascular disease or diabetes mellitus, and older people 4. Setting in which the population lives in terms of population density, the ability to carry out physical distancing (e.g. on a crowded bus), and risk of rapid spread (e.g. closed settings, slums, camps/camp-like settings). 5. Feasibility: availability and costs of the mask, and tolerability by individuals 6. Type of mask: medical mask versus nonmedical mask (see below) In addition to these factors, potential advantages of the use of mask by healthy people in the community setting include reducing potential exposure risk from infected person during the \&quot;pre-symptomatic\&quot; period and stigmatization of individuals wearing mask for source control. However, the following potential risks should be carefully taken into account in any decision-making process: • self-contamination that can occur by touching and reusing contaminated mask • depending on type of mask used, potential breathing difficulties • false sense of security, leading to potentially less adherence to other preventive measures such as physical distancing and hand hygiene • diversion of mask supplies and consequent shortage of mask for health care workers • diversion of resources from effective public health measures, such as hand hygiene Whatever approach is taken, it is important to develop a strong communication strategy to explain to the population the circumstances, criteria, and reasons for decisions. The population should receive clear instructions on what masks to wear, when and how (see mask management section), and on the importance of continuing to strictly follow all other IPC measures (e.g., hand hygiene, physical distancing, and others). Type of Mask WHO stresses that it is critical that medical masks and respirators be prioritized for health care workers. The use of masks made of other materials (e.g., cotton fabric), also known as nonmedical masks, in the community setting has not been well evaluated. There is no current evidence to make a recommendation for or against their use in this setting. WHO is collaborating with research and development partners to better understand the effectiveness and efficiency of nonmedical masks. WHO is also strongly encouraging countries that issue recommendations for the use of masks in healthy people in the community to conduct research on this critical topic. WHO will update its guidance when new evidence becomes available.&quot;,&quot;issue&quot;:&quot;April&quot;},&quot;isTemporary&quot;:false},{&quot;id&quot;:&quot;41d77e73-6412-33e9-ae12-1e3c0453501e&quot;,&quot;itemData&quot;:{&quot;type&quot;:&quot;article&quot;,&quot;id&quot;:&quot;41d77e73-6412-33e9-ae12-1e3c0453501e&quot;,&quot;title&quot;:&quot;Mass masking in the COVID-19 epidemic: people need guidance&quot;,&quot;author&quot;:[{&quot;family&quot;:&quot;Leung&quot;,&quot;given&quot;:&quot;Chi Chiu&quot;,&quot;parse-names&quot;:false,&quot;dropping-particle&quot;:&quot;&quot;,&quot;non-dropping-particle&quot;:&quot;&quot;},{&quot;family&quot;:&quot;Lam&quot;,&quot;given&quot;:&quot;Tai Hing&quot;,&quot;parse-names&quot;:false,&quot;dropping-particle&quot;:&quot;&quot;,&quot;non-dropping-particle&quot;:&quot;&quot;},{&quot;family&quot;:&quot;Cheng&quot;,&quot;given&quot;:&quot;Kar Keung&quot;,&quot;parse-names&quot;:false,&quot;dropping-particle&quot;:&quot;&quot;,&quot;non-dropping-particle&quot;:&quot;&quot;}],&quot;container-title&quot;:&quot;The Lancet&quot;,&quot;DOI&quot;:&quot;10.1016/S0140-6736(20)30520-1&quot;,&quot;ISSN&quot;:&quot;1474547X&quot;,&quot;issued&quot;:{&quot;date-parts&quot;:[[2020]]},&quot;issue&quot;:&quot;10228&quot;,&quot;volume&quot;:&quot;395&quot;},&quot;isTemporary&quot;:false},{&quot;id&quot;:&quot;6da88051-103f-361c-98f8-2bb56f050d27&quot;,&quot;itemData&quot;:{&quot;type&quot;:&quot;article-journal&quot;,&quot;id&quot;:&quot;6da88051-103f-361c-98f8-2bb56f050d27&quot;,&quot;title&quot;:&quot;Disposable masks: Disinfection and sterilization for reuse, and non-certified manufacturing, in the face of shortages during the COVID-19 pandemic&quot;,&quot;author&quot;:[{&quot;family&quot;:&quot;Rubio-Romero&quot;,&quot;given&quot;:&quot;Juan Carlos&quot;,&quot;parse-names&quot;:false,&quot;dropping-particle&quot;:&quot;&quot;,&quot;non-dropping-particle&quot;:&quot;&quot;},{&quot;family&quot;:&quot;Pardo-Ferreira&quot;,&quot;given&quot;:&quot;María del Carmen&quot;,&quot;parse-names&quot;:false,&quot;dropping-particle&quot;:&quot;&quot;,&quot;non-dropping-particle&quot;:&quot;&quot;},{&quot;family&quot;:&quot;Torrecilla-García&quot;,&quot;given&quot;:&quot;Juan Antonio&quot;,&quot;parse-names&quot;:false,&quot;dropping-particle&quot;:&quot;&quot;,&quot;non-dropping-particle&quot;:&quot;&quot;},{&quot;family&quot;:&quot;Calero-Castro&quot;,&quot;given&quot;:&quot;Santiago&quot;,&quot;parse-names&quot;:false,&quot;dropping-particle&quot;:&quot;&quot;,&quot;non-dropping-particle&quot;:&quot;&quot;}],&quot;container-title&quot;:&quot;Safety Science&quot;,&quot;DOI&quot;:&quot;10.1016/j.ssci.2020.104830&quot;,&quot;ISSN&quot;:&quot;18791042&quot;,&quot;issued&quot;:{&quot;date-parts&quot;:[[2020]]},&quot;abstract&quot;:&quot;The COVID-19 pandemic is posing a huge global health threat. To deal with this problem, in addition to research and work in the medical field, the main health measures being taken in the workplace and at home involve the establishment of safety protocols, which include distance measures, hygiene and the use of personal protective equipment, such as masks, etc. The WHO still does not recommend the use of masks for the general population. However, their successful use in China, South Korea and the Czech Republic has encouraged their widespread use, and the shortage that already existed. This has caused that companies and individuals are looking at the best way to reuse them, and to manufacture, homemade or not, of non-certified masks. This paper is based on two objectives: to consult the scientific literature to identify the main strategies for disinfecting them, and to determine the effectiveness of non-certified disposable masks. A rapid review has been conducted in which the main publications and other information available online have been analyzed. Results showed that the most promising methods are those that use hydrogen peroxide vapor, ultraviolet radiation, moist heat, dry heat and ozone gas. Soapy water, alcohol, bleach immersion, ethylene oxide, ionizing radiation, microwave, high temperature, autoclave or steam are not fully recommended. Regarding the effectiveness of surgical masks compared to PPE, the former have been seen to be slightly less effective than PPE. As for other types of masks the effectiveness of homemade or non-certified masks is very low.&quot;,&quot;volume&quot;:&quot;129&quot;},&quot;isTemporary&quot;:false},{&quot;id&quot;:&quot;c5bfc80f-2fe7-3c05-a66a-586e136907fd&quot;,&quot;itemData&quot;:{&quot;type&quot;:&quot;article&quot;,&quot;id&quot;:&quot;c5bfc80f-2fe7-3c05-a66a-586e136907fd&quot;,&quot;title&quot;:&quot;Rational use of face masks in the COVID-19 pandemic&quot;,&quot;author&quot;:[{&quot;family&quot;:&quot;Feng&quot;,&quot;given&quot;:&quot;Shuo&quot;,&quot;parse-names&quot;:false,&quot;dropping-particle&quot;:&quot;&quot;,&quot;non-dropping-particle&quot;:&quot;&quot;},{&quot;family&quot;:&quot;Shen&quot;,&quot;given&quot;:&quot;Chen&quot;,&quot;parse-names&quot;:false,&quot;dropping-particle&quot;:&quot;&quot;,&quot;non-dropping-particle&quot;:&quot;&quot;},{&quot;family&quot;:&quot;Xia&quot;,&quot;given&quot;:&quot;Nan&quot;,&quot;parse-names&quot;:false,&quot;dropping-particle&quot;:&quot;&quot;,&quot;non-dropping-particle&quot;:&quot;&quot;},{&quot;family&quot;:&quot;Song&quot;,&quot;given&quot;:&quot;Wei&quot;,&quot;parse-names&quot;:false,&quot;dropping-particle&quot;:&quot;&quot;,&quot;non-dropping-particle&quot;:&quot;&quot;},{&quot;family&quot;:&quot;Fan&quot;,&quot;given&quot;:&quot;Mengzhen&quot;,&quot;parse-names&quot;:false,&quot;dropping-particle&quot;:&quot;&quot;,&quot;non-dropping-particle&quot;:&quot;&quot;},{&quot;family&quot;:&quot;Cowling&quot;,&quot;given&quot;:&quot;Benjamin J.&quot;,&quot;parse-names&quot;:false,&quot;dropping-particle&quot;:&quot;&quot;,&quot;non-dropping-particle&quot;:&quot;&quot;}],&quot;container-title&quot;:&quot;The Lancet Respiratory Medicine&quot;,&quot;DOI&quot;:&quot;10.1016/S2213-2600(20)30134-X&quot;,&quot;ISSN&quot;:&quot;22132619&quot;,&quot;issued&quot;:{&quot;date-parts&quot;:[[2020]]},&quot;issue&quot;:&quot;5&quot;,&quot;volume&quot;:&quot;8&quot;},&quot;isTemporary&quot;:false},{&quot;id&quot;:&quot;c1f54f8d-1581-3a99-9e49-1dbb17de57e7&quot;,&quot;itemData&quot;:{&quot;type&quot;:&quot;article-journal&quot;,&quot;id&quot;:&quot;c1f54f8d-1581-3a99-9e49-1dbb17de57e7&quot;,&quot;title&quot;:&quot;Using face masks in the community Reducing COVID-19 transmission from potentially asymptomatic or pre-symptomatic people through the use of face masks&quot;,&quot;author&quot;:[{&quot;family&quot;:&quot;ECDC&quot;,&quot;given&quot;:&quot;&quot;,&quot;parse-names&quot;:false,&quot;dropping-particle&quot;:&quot;&quot;,&quot;non-dropping-particle&quot;:&quot;&quot;}],&quot;container-title&quot;:&quot;European Centre for Disease Prevention and Control&quot;,&quot;issued&quot;:{&quot;date-parts&quot;:[[2020]]},&quot;abstract&quot;:&quot;Scope of this document This document provides the ECDC opinion on the suitability of face masks and other face covers in the community by individuals who are not ill in order to reduce potential pre-symptomatic or asymptomatic transmission of COVID-19 from the mask wearer to others.&quot;,&quot;issue&quot;:&quot;April&quot;},&quot;isTemporary&quot;:false},{&quot;id&quot;:&quot;dd7d569d-b618-33cb-b9c5-aea20702406e&quot;,&quot;itemData&quot;:{&quot;type&quot;:&quot;article-journal&quot;,&quot;id&quot;:&quot;dd7d569d-b618-33cb-b9c5-aea20702406e&quot;,&quot;title&quot;:&quot;Face Masks in the New COVID-19 Normal: Materials, Testing, and Perspectives&quot;,&quot;author&quot;:[{&quot;family&quot;:&quot;Chua&quot;,&quot;given&quot;:&quot;Ming Hui&quot;,&quot;parse-names&quot;:false,&quot;dropping-particle&quot;:&quot;&quot;,&quot;non-dropping-particle&quot;:&quot;&quot;},{&quot;family&quot;:&quot;Cheng&quot;,&quot;given&quot;:&quot;Weiren&quot;,&quot;parse-names&quot;:false,&quot;dropping-particle&quot;:&quot;&quot;,&quot;non-dropping-particle&quot;:&quot;&quot;},{&quot;family&quot;:&quot;Goh&quot;,&quot;given&quot;:&quot;Shermin Simin&quot;,&quot;parse-names&quot;:false,&quot;dropping-particle&quot;:&quot;&quot;,&quot;non-dropping-particle&quot;:&quot;&quot;},{&quot;family&quot;:&quot;Kong&quot;,&quot;given&quot;:&quot;Junhua&quot;,&quot;parse-names&quot;:false,&quot;dropping-particle&quot;:&quot;&quot;,&quot;non-dropping-particle&quot;:&quot;&quot;},{&quot;family&quot;:&quot;Li&quot;,&quot;given&quot;:&quot;Bing&quot;,&quot;parse-names&quot;:false,&quot;dropping-particle&quot;:&quot;&quot;,&quot;non-dropping-particle&quot;:&quot;&quot;},{&quot;family&quot;:&quot;Lim&quot;,&quot;given&quot;:&quot;Jason Y. C.&quot;,&quot;parse-names&quot;:false,&quot;dropping-particle&quot;:&quot;&quot;,&quot;non-dropping-particle&quot;:&quot;&quot;},{&quot;family&quot;:&quot;Mao&quot;,&quot;given&quot;:&quot;Lu&quot;,&quot;parse-names&quot;:false,&quot;dropping-particle&quot;:&quot;&quot;,&quot;non-dropping-particle&quot;:&quot;&quot;},{&quot;family&quot;:&quot;Wang&quot;,&quot;given&quot;:&quot;Suxi&quot;,&quot;parse-names&quot;:false,&quot;dropping-particle&quot;:&quot;&quot;,&quot;non-dropping-particle&quot;:&quot;&quot;},{&quot;family&quot;:&quot;Xue&quot;,&quot;given&quot;:&quot;Kun&quot;,&quot;parse-names&quot;:false,&quot;dropping-particle&quot;:&quot;&quot;,&quot;non-dropping-particle&quot;:&quot;&quot;},{&quot;family&quot;:&quot;Yang&quot;,&quot;given&quot;:&quot;Le&quot;,&quot;parse-names&quot;:false,&quot;dropping-particle&quot;:&quot;&quot;,&quot;non-dropping-particle&quot;:&quot;&quot;},{&quot;family&quot;:&quot;Ye&quot;,&quot;given&quot;:&quot;Enyi&quot;,&quot;parse-names&quot;:false,&quot;dropping-particle&quot;:&quot;&quot;,&quot;non-dropping-particle&quot;:&quot;&quot;},{&quot;family&quot;:&quot;Zhang&quot;,&quot;given&quot;:&quot;Kangyi&quot;,&quot;parse-names&quot;:false,&quot;dropping-particle&quot;:&quot;&quot;,&quot;non-dropping-particle&quot;:&quot;&quot;},{&quot;family&quot;:&quot;Cheong&quot;,&quot;given&quot;:&quot;Wun Chet Davy&quot;,&quot;parse-names&quot;:false,&quot;dropping-particle&quot;:&quot;&quot;,&quot;non-dropping-particle&quot;:&quot;&quot;},{&quot;family&quot;:&quot;Tan&quot;,&quot;given&quot;:&quot;Beng Hoon&quot;,&quot;parse-names&quot;:false,&quot;dropping-particle&quot;:&quot;&quot;,&quot;non-dropping-particle&quot;:&quot;&quot;},{&quot;family&quot;:&quot;Li&quot;,&quot;given&quot;:&quot;Zibiao&quot;,&quot;parse-names&quot;:false,&quot;dropping-particle&quot;:&quot;&quot;,&quot;non-dropping-particle&quot;:&quot;&quot;},{&quot;family&quot;:&quot;Tan&quot;,&quot;given&quot;:&quot;Ban Hock&quot;,&quot;parse-names&quot;:false,&quot;dropping-particle&quot;:&quot;&quot;,&quot;non-dropping-particle&quot;:&quot;&quot;},{&quot;family&quot;:&quot;Loh&quot;,&quot;given&quot;:&quot;Xian Jun&quot;,&quot;parse-names&quot;:false,&quot;dropping-particle&quot;:&quot;&quot;,&quot;non-dropping-particle&quot;:&quot;&quot;}],&quot;container-title&quot;:&quot;Research&quot;,&quot;DOI&quot;:&quot;10.34133/2020/7286735&quot;,&quot;ISSN&quot;:&quot;26395274&quot;,&quot;issued&quot;:{&quot;date-parts&quot;:[[2020]]},&quot;abstract&quot;:&quot;The increasing prevalence of infectious diseases in recent decades has posed a serious threat to public health. Routes of transmission differ, but the respiratory droplet or airborne route has the greatest potential to disrupt social intercourse, while being amenable to prevention by the humble face mask. Different types of masks give different levels of protection to the user. The ongoing COVID-19 pandemic has even resulted in a global shortage of face masks and the raw materials that go into them, driving individuals to self-produce masks from household items. At the same time, research has been accelerated towards improving the quality and performance of face masks, e.g., by introducing properties such as antimicrobial activity and superhydrophobicity. This review will cover mask-wearing from the public health perspective, the technical details of commercial and home-made masks, and recent advances in mask engineering, disinfection, and materials and discuss the sustainability of mask-wearing and mask production into the future.&quot;,&quot;volume&quot;:&quot;2020&quot;},&quot;isTemporary&quot;:false},{&quot;id&quot;:&quot;04ab0c17-81fa-333b-9bcf-25e3c9b85cda&quot;,&quot;itemData&quot;:{&quot;type&quot;:&quot;article-journal&quot;,&quot;id&quot;:&quot;04ab0c17-81fa-333b-9bcf-25e3c9b85cda&quot;,&quot;title&quot;:&quot;Aerosol Filtration Efficiency of Common Fabrics Used in Respiratory Cloth Masks&quot;,&quot;author&quot;:[{&quot;family&quot;:&quot;Konda&quot;,&quot;given&quot;:&quot;Abhiteja&quot;,&quot;parse-names&quot;:false,&quot;dropping-particle&quot;:&quot;&quot;,&quot;non-dropping-particle&quot;:&quot;&quot;},{&quot;family&quot;:&quot;Prakash&quot;,&quot;given&quot;:&quot;Abhinav&quot;,&quot;parse-names&quot;:false,&quot;dropping-particle&quot;:&quot;&quot;,&quot;non-dropping-particle&quot;:&quot;&quot;},{&quot;family&quot;:&quot;Moss&quot;,&quot;given&quot;:&quot;Gregory A.&quot;,&quot;parse-names&quot;:false,&quot;dropping-particle&quot;:&quot;&quot;,&quot;non-dropping-particle&quot;:&quot;&quot;},{&quot;family&quot;:&quot;Schmoldt&quot;,&quot;given&quot;:&quot;Michael&quot;,&quot;parse-names&quot;:false,&quot;dropping-particle&quot;:&quot;&quot;,&quot;non-dropping-particle&quot;:&quot;&quot;},{&quot;family&quot;:&quot;Grant&quot;,&quot;given&quot;:&quot;Gregory D.&quot;,&quot;parse-names&quot;:false,&quot;dropping-particle&quot;:&quot;&quot;,&quot;non-dropping-particle&quot;:&quot;&quot;},{&quot;family&quot;:&quot;Guha&quot;,&quot;given&quot;:&quot;Supratik&quot;,&quot;parse-names&quot;:false,&quot;dropping-particle&quot;:&quot;&quot;,&quot;non-dropping-particle&quot;:&quot;&quot;}],&quot;container-title&quot;:&quot;ACS Nano&quot;,&quot;DOI&quot;:&quot;10.1021/acsnano.0c03252&quot;,&quot;ISSN&quot;:&quot;1936086X&quot;,&quot;issued&quot;:{&quot;date-parts&quot;:[[2020]]},&quot;abstract&quot;:&quot;The emergence of a pandemic affecting the respiratory system can result in a significant demand for face masks. This includes the use of cloth masks by large sections of the public, as can be seen during the current global spread of COVID-19. However, there is limited knowledge available on the performance of various commonly available fabrics used in cloth masks. Importantly, there is a need to evaluate filtration efficiencies as a function of aerosol particulate sizes in the 10 nm to 10 μm range, which is particularly relevant for respiratory virus transmission. We have carried out these studies for several common fabrics including cotton, silk, chiffon, flannel, various synthetics, and their combinations. Although the filtration efficiencies for various fabrics when a single layer was used ranged from 5 to 80% and 5 to 95% for particle sizes of &lt;300 nm and &gt;300 nm, respectively, the efficiencies improved when multiple layers were used and when using a specific combination of different fabrics. Filtration efficiencies of the hybrids (such as cotton-silk, cotton-chiffon, cotton-flannel) was &gt;80% (for particles &lt;300 nm) and &gt;90% (for particles &gt;300 nm). We speculate that the enhanced performance of the hybrids is likely due to the combined effect of mechanical and electrostatic-based filtration. Cotton, the most widely used material for cloth masks performs better at higher weave densities (i.e., thread count) and can make a significant difference in filtration efficiencies. Our studies also imply that gaps (as caused by an improper fit of the mask) can result in over a 60% decrease in the filtration efficiency, implying the need for future cloth mask design studies to take into account issues of \&quot;fit\&quot; and leakage, while allowing the exhaled air to vent efficiently. Overall, we find that combinations of various commonly available fabrics used in cloth masks can potentially provide significant protection against the transmission of aerosol particles.&quot;,&quot;issue&quot;:&quot;5&quot;,&quot;volume&quot;:&quot;14&quot;},&quot;isTemporary&quot;:false},{&quot;id&quot;:&quot;7224fbf3-ed04-3b7a-b013-b99e6597fbb8&quot;,&quot;itemData&quot;:{&quot;type&quot;:&quot;article-journal&quot;,&quot;id&quot;:&quot;7224fbf3-ed04-3b7a-b013-b99e6597fbb8&quot;,&quot;title&quot;:&quot;What face mask for what use in the context of the COVID-19 pandemic? The French guidelines&quot;,&quot;author&quot;:[{&quot;family&quot;:&quot;Lepelletier&quot;,&quot;given&quot;:&quot;D.&quot;,&quot;parse-names&quot;:false,&quot;dropping-particle&quot;:&quot;&quot;,&quot;non-dropping-particle&quot;:&quot;&quot;},{&quot;family&quot;:&quot;Grandbastien&quot;,&quot;given&quot;:&quot;B.&quot;,&quot;parse-names&quot;:false,&quot;dropping-particle&quot;:&quot;&quot;,&quot;non-dropping-particle&quot;:&quot;&quot;},{&quot;family&quot;:&quot;Romano-Bertrand&quot;,&quot;given&quot;:&quot;S.&quot;,&quot;parse-names&quot;:false,&quot;dropping-particle&quot;:&quot;&quot;,&quot;non-dropping-particle&quot;:&quot;&quot;},{&quot;family&quot;:&quot;Aho&quot;,&quot;given&quot;:&quot;S.&quot;,&quot;parse-names&quot;:false,&quot;dropping-particle&quot;:&quot;&quot;,&quot;non-dropping-particle&quot;:&quot;&quot;},{&quot;family&quot;:&quot;Chidiac&quot;,&quot;given&quot;:&quot;C.&quot;,&quot;parse-names&quot;:false,&quot;dropping-particle&quot;:&quot;&quot;,&quot;non-dropping-particle&quot;:&quot;&quot;},{&quot;family&quot;:&quot;Géhanno&quot;,&quot;given&quot;:&quot;J. F.&quot;,&quot;parse-names&quot;:false,&quot;dropping-particle&quot;:&quot;&quot;,&quot;non-dropping-particle&quot;:&quot;&quot;},{&quot;family&quot;:&quot;Chauvin&quot;,&quot;given&quot;:&quot;F.&quot;,&quot;parse-names&quot;:false,&quot;dropping-particle&quot;:&quot;&quot;,&quot;non-dropping-particle&quot;:&quot;&quot;}],&quot;container-title&quot;:&quot;Journal of Hospital Infection&quot;,&quot;DOI&quot;:&quot;10.1016/j.jhin.2020.04.036&quot;,&quot;ISSN&quot;:&quot;15322939&quot;,&quot;issued&quot;:{&quot;date-parts&quot;:[[2020]]},&quot;abstract&quot;:&quot;In the context of the COVID-19 pandemic, wearing a face mask has become usual and ubiquitous, in both hospitals and community. However, the general public is consuming surgical or filtering facepiece (FFP) masks irrespective of their specificity, leading to a global supply shortage for the most exposed persons, who are healthcare workers. This underlines the urgent need to clarify the indications of the different categories of mask, in order to rationalize their use. This article specifies the French position for the rational use of respiratory protective equipment for healthcare workers.&quot;,&quot;issue&quot;:&quot;3&quot;,&quot;volume&quot;:&quot;105&quot;},&quot;isTemporary&quot;:false},{&quot;id&quot;:&quot;bf0de4f6-b957-378d-8eb8-bd135a9ab53d&quot;,&quot;itemData&quot;:{&quot;type&quot;:&quot;article-journal&quot;,&quot;id&quot;:&quot;bf0de4f6-b957-378d-8eb8-bd135a9ab53d&quot;,&quot;title&quot;:&quot;Covid-19 face masks: A potential source of microplastic fibers in the environment&quot;,&quot;author&quot;:[{&quot;family&quot;:&quot;Fadare&quot;,&quot;given&quot;:&quot;Oluniyi O.&quot;,&quot;parse-names&quot;:false,&quot;dropping-particle&quot;:&quot;&quot;,&quot;non-dropping-particle&quot;:&quot;&quot;},{&quot;family&quot;:&quot;Okoffo&quot;,&quot;given&quot;:&quot;Elvis D.&quot;,&quot;parse-names&quot;:false,&quot;dropping-particle&quot;:&quot;&quot;,&quot;non-dropping-particle&quot;:&quot;&quot;}],&quot;container-title&quot;:&quot;Science of the Total Environment&quot;,&quot;DOI&quot;:&quot;10.1016/j.scitotenv.2020.140279&quot;,&quot;ISSN&quot;:&quot;18791026&quot;,&quot;issued&quot;:{&quot;date-parts&quot;:[[2020]]},&quot;volume&quot;:&quot;737&quot;},&quot;isTemporary&quot;:false},{&quot;id&quot;:&quot;a66bd8e3-8805-363d-a8dd-29c91eca40ff&quot;,&quot;itemData&quot;:{&quot;type&quot;:&quot;article-journal&quot;,&quot;id&quot;:&quot;a66bd8e3-8805-363d-a8dd-29c91eca40ff&quot;,&quot;title&quot;:&quot;Rethinking and optimising plastic waste management under COVID-19 pandemic: Policy solutions based on redesign and reduction of single-use plastics and personal protective equipment&quot;,&quot;author&quot;:[{&quot;family&quot;:&quot;Patrício Silva&quot;,&quot;given&quot;:&quot;Ana L.&quot;,&quot;parse-names&quot;:false,&quot;dropping-particle&quot;:&quot;&quot;,&quot;non-dropping-particle&quot;:&quot;&quot;},{&quot;family&quot;:&quot;Prata&quot;,&quot;given&quot;:&quot;Joana C.&quot;,&quot;parse-names&quot;:false,&quot;dropping-particle&quot;:&quot;&quot;,&quot;non-dropping-particle&quot;:&quot;&quot;},{&quot;family&quot;:&quot;Walker&quot;,&quot;given&quot;:&quot;Tony R.&quot;,&quot;parse-names&quot;:false,&quot;dropping-particle&quot;:&quot;&quot;,&quot;non-dropping-particle&quot;:&quot;&quot;},{&quot;family&quot;:&quot;Campos&quot;,&quot;given&quot;:&quot;Diana&quot;,&quot;parse-names&quot;:false,&quot;dropping-particle&quot;:&quot;&quot;,&quot;non-dropping-particle&quot;:&quot;&quot;},{&quot;family&quot;:&quot;Duarte&quot;,&quot;given&quot;:&quot;Armando C.&quot;,&quot;parse-names&quot;:false,&quot;dropping-particle&quot;:&quot;&quot;,&quot;non-dropping-particle&quot;:&quot;&quot;},{&quot;family&quot;:&quot;Soares&quot;,&quot;given&quot;:&quot;Amadeu M.V.M.&quot;,&quot;parse-names&quot;:false,&quot;dropping-particle&quot;:&quot;&quot;,&quot;non-dropping-particle&quot;:&quot;&quot;},{&quot;family&quot;:&quot;Barcelò&quot;,&quot;given&quot;:&quot;Damià&quot;,&quot;parse-names&quot;:false,&quot;dropping-particle&quot;:&quot;&quot;,&quot;non-dropping-particle&quot;:&quot;&quot;},{&quot;family&quot;:&quot;Rocha-Santos&quot;,&quot;given&quot;:&quot;Teresa&quot;,&quot;parse-names&quot;:false,&quot;dropping-particle&quot;:&quot;&quot;,&quot;non-dropping-particle&quot;:&quot;&quot;}],&quot;container-title&quot;:&quot;Science of the Total Environment&quot;,&quot;DOI&quot;:&quot;10.1016/j.scitotenv.2020.140565&quot;,&quot;ISSN&quot;:&quot;18791026&quot;,&quot;issued&quot;:{&quot;date-parts&quot;:[[2020]]},&quot;abstract&quot;:&quot;Plastics have been on top of the political agenda in Europe and across the world to reduce plastic leakage and pollution. However, the COVID-19 pandemic has severely disrupted plastic reduction policies at the regional and national levels and induced significant changes in plastic waste management with potential for negative impacts in the environment and human health. This paper provides an overview of plastic policies and discusses the readjustments of these policies during the COVID-19 pandemic along with their potential environmental implications. The sudden increase in plastic waste and composition due to the COVID-19 pandemic underlines the crucial need to reinforce plastic reduction policies (and to implement them into action without delays), to scale up in innovation for sustainable and green plastics solutions, and to develop dynamic and responsive waste management systems immediately. Policy recommendations and future research directions are discussed.&quot;,&quot;volume&quot;:&quot;742&quot;},&quot;isTemporary&quot;:false},{&quot;id&quot;:&quot;e0c1fbae-d5fc-3df1-8868-8530d1ab6639&quot;,&quot;itemData&quot;:{&quot;type&quot;:&quot;article-journal&quot;,&quot;id&quot;:&quot;e0c1fbae-d5fc-3df1-8868-8530d1ab6639&quot;,&quot;title&quot;:&quot;Disinfection technology and strategies for COVID-19 hospital and bio-medical waste management&quot;,&quot;author&quot;:[{&quot;family&quot;:&quot;Ilyas&quot;,&quot;given&quot;:&quot;Sadia&quot;,&quot;parse-names&quot;:false,&quot;dropping-particle&quot;:&quot;&quot;,&quot;non-dropping-particle&quot;:&quot;&quot;},{&quot;family&quot;:&quot;Srivastava&quot;,&quot;given&quot;:&quot;Rajiv Ranjan&quot;,&quot;parse-names&quot;:false,&quot;dropping-particle&quot;:&quot;&quot;,&quot;non-dropping-particle&quot;:&quot;&quot;},{&quot;family&quot;:&quot;Kim&quot;,&quot;given&quot;:&quot;Hyunjung&quot;,&quot;parse-names&quot;:false,&quot;dropping-particle&quot;:&quot;&quot;,&quot;non-dropping-particle&quot;:&quot;&quot;}],&quot;container-title&quot;:&quot;Science of the Total Environment&quot;,&quot;DOI&quot;:&quot;10.1016/j.scitotenv.2020.141652&quot;,&quot;ISSN&quot;:&quot;18791026&quot;,&quot;issued&quot;:{&quot;date-parts&quot;:[[2020]]},&quot;abstract&quot;:&quot;The isolation wards, institutional quarantine centers, and home quarantine are generating a huge amount of bio-medical waste (BMW) worldwide since the outbreak of novel coronavirus disease-2019 (COVID-19). The personal protective equipment, testing kits, surgical facemasks, and nitrile gloves are the major contributors to waste volume. Discharge of a new category of BMW (COVID-waste) is of great global concern to public health and environmental sustainability if handled inappropriately. It may cause exponential spreading of this fatal disease as waste acts as a vector for SARS-CoV-2, which survives up to 7 days on COVID-waste (like facemasks). Proper disposal of COVID-waste is therefore immediately requires to lower the threat of pandemic spread and for sustainable management of the environmental hazards. Henceforth, in the present article, disinfection technologies for handling COVID-waste from its separate collection to various physical and chemical treatment steps have been reviewed. Furthermore, policy briefs on the global initiatives for COVID-waste management including the applications of different disinfection techniques have also been discussed with some potential examples effectively applied to reduce both health and environmental risks. This article can be of great significance to the strategy development for preventing/controlling the pandemic of similar episodes in the future.&quot;,&quot;volume&quot;:&quot;749&quot;},&quot;isTemporary&quot;:false},{&quot;id&quot;:&quot;7e7afedb-2557-3664-adb1-f8df00b0502f&quot;,&quot;itemData&quot;:{&quot;type&quot;:&quot;article-journal&quot;,&quot;id&quot;:&quot;7e7afedb-2557-3664-adb1-f8df00b0502f&quot;,&quot;title&quot;:&quot;Clinical Characteristics of 138 Hospitalized Patients with 2019 Novel Coronavirus-Infected Pneumonia in Wuhan, China&quot;,&quot;author&quot;:[{&quot;family&quot;:&quot;Wang&quot;,&quot;given&quot;:&quot;Dawei&quot;,&quot;parse-names&quot;:false,&quot;dropping-particle&quot;:&quot;&quot;,&quot;non-dropping-particle&quot;:&quot;&quot;},{&quot;family&quot;:&quot;Hu&quot;,&quot;given&quot;:&quot;Bo&quot;,&quot;parse-names&quot;:false,&quot;dropping-particle&quot;:&quot;&quot;,&quot;non-dropping-particle&quot;:&quot;&quot;},{&quot;family&quot;:&quot;Hu&quot;,&quot;given&quot;:&quot;Chang&quot;,&quot;parse-names&quot;:false,&quot;dropping-particle&quot;:&quot;&quot;,&quot;non-dropping-particle&quot;:&quot;&quot;},{&quot;family&quot;:&quot;Zhu&quot;,&quot;given&quot;:&quot;Fangfang&quot;,&quot;parse-names&quot;:false,&quot;dropping-particle&quot;:&quot;&quot;,&quot;non-dropping-particle&quot;:&quot;&quot;},{&quot;family&quot;:&quot;Liu&quot;,&quot;given&quot;:&quot;Xing&quot;,&quot;parse-names&quot;:false,&quot;dropping-particle&quot;:&quot;&quot;,&quot;non-dropping-particle&quot;:&quot;&quot;},{&quot;family&quot;:&quot;Zhang&quot;,&quot;given&quot;:&quot;Jing&quot;,&quot;parse-names&quot;:false,&quot;dropping-particle&quot;:&quot;&quot;,&quot;non-dropping-particle&quot;:&quot;&quot;},{&quot;family&quot;:&quot;Wang&quot;,&quot;given&quot;:&quot;Binbin&quot;,&quot;parse-names&quot;:false,&quot;dropping-particle&quot;:&quot;&quot;,&quot;non-dropping-particle&quot;:&quot;&quot;},{&quot;family&quot;:&quot;Xiang&quot;,&quot;given&quot;:&quot;Hui&quot;,&quot;parse-names&quot;:false,&quot;dropping-particle&quot;:&quot;&quot;,&quot;non-dropping-particle&quot;:&quot;&quot;},{&quot;family&quot;:&quot;Cheng&quot;,&quot;given&quot;:&quot;Zhenshun&quot;,&quot;parse-names&quot;:false,&quot;dropping-particle&quot;:&quot;&quot;,&quot;non-dropping-particle&quot;:&quot;&quot;},{&quot;family&quot;:&quot;Xiong&quot;,&quot;given&quot;:&quot;Yong&quot;,&quot;parse-names&quot;:false,&quot;dropping-particle&quot;:&quot;&quot;,&quot;non-dropping-particle&quot;:&quot;&quot;},{&quot;family&quot;:&quot;Zhao&quot;,&quot;given&quot;:&quot;Yan&quot;,&quot;parse-names&quot;:false,&quot;dropping-particle&quot;:&quot;&quot;,&quot;non-dropping-particle&quot;:&quot;&quot;},{&quot;family&quot;:&quot;Li&quot;,&quot;given&quot;:&quot;Yirong&quot;,&quot;parse-names&quot;:false,&quot;dropping-particle&quot;:&quot;&quot;,&quot;non-dropping-particle&quot;:&quot;&quot;},{&quot;family&quot;:&quot;Wang&quot;,&quot;given&quot;:&quot;Xinghuan&quot;,&quot;parse-names&quot;:false,&quot;dropping-particle&quot;:&quot;&quot;,&quot;non-dropping-particle&quot;:&quot;&quot;},{&quot;family&quot;:&quot;Peng&quot;,&quot;given&quot;:&quot;Zhiyong&quot;,&quot;parse-names&quot;:false,&quot;dropping-particle&quot;:&quot;&quot;,&quot;non-dropping-particle&quot;:&quot;&quot;}],&quot;container-title&quot;:&quot;JAMA - Journal of the American Medical Association&quot;,&quot;DOI&quot;:&quot;10.1001/jama.2020.1585&quot;,&quot;ISSN&quot;:&quot;15383598&quot;,&quot;issued&quot;:{&quot;date-parts&quot;:[[2020]]},&quot;abstract&quot;:&quot;Importance: In December 2019, novel coronavirus (2019-nCoV)-infected pneumonia (NCIP) occurred in Wuhan, China. The number of cases has increased rapidly but information on the clinical characteristics of affected patients is limited. Objective: To describe the epidemiological and clinical characteristics of NCIP. Design, Setting, and Participants: Retrospective, single-center case series of the 138 consecutive hospitalized patients with confirmed NCIP at Zhongnan Hospital of Wuhan University in Wuhan, China, from January 1 to January 28, 2020; final date of follow-up was February 3, 2020. Exposures: Documented NCIP. Main Outcomes and Measures: Epidemiological, demographic, clinical, laboratory, radiological, and treatment data were collected and analyzed. Outcomes of critically ill patients and noncritically ill patients were compared. Presumed hospital-related transmission was suspected if a cluster of health professionals or hospitalized patients in the same wards became infected and a possible source of infection could be tracked. Results: Of 138 hospitalized patients with NCIP, the median age was 56 years (interquartile range, 42-68; range, 22-92 years) and 75 (54.3%) were men. Hospital-associated transmission was suspected as the presumed mechanism of infection for affected health professionals (40 [29%]) and hospitalized patients (17 [12.3%]). Common symptoms included fever (136 [98.6%]), fatigue (96 [69.6%]), and dry cough (82 [59.4%]). Lymphopenia (lymphocyte count, 0.8 × 109/L [interquartile range {IQR}, 0.6-1.1]) occurred in 97 patients (70.3%), prolonged prothrombin time (13.0 seconds [IQR, 12.3-13.7]) in 80 patients (58%), and elevated lactate dehydrogenase (261 U/L [IQR, 182-403]) in 55 patients (39.9%). Chest computed tomographic scans showed bilateral patchy shadows or ground glass opacity in the lungs of all patients. Most patients received antiviral therapy (oseltamivir, 124 [89.9%]), and many received antibacterial therapy (moxifloxacin, 89 [64.4%]; ceftriaxone, 34 [24.6%]; azithromycin, 25 [18.1%]) and glucocorticoid therapy (62 [44.9%]). Thirty-six patients (26.1%) were transferred to the intensive care unit (ICU) because of complications, including acute respiratory distress syndrome (22 [61.1%]), arrhythmia (16 [44.4%]), and shock (11 [30.6%]). The median time from first symptom to dyspnea was 5.0 days, to hospital admission was 7.0 days, and to ARDS was 8.0 days. Patients treated in the ICU (n = 36), compared with patients not treated in the ICU (n = 102), were older (median age, 66 years vs 51 years), were more likely to have underlying comorbidities (26 [72.2%] vs 38 [37.3%]), and were more likely to have dyspnea (23 [63.9%] vs 20 [19.6%]), and anorexia (24 [66.7%] vs 31 [30.4%]). Of the 36 cases in the ICU, 4 (11.1%) received high-flow oxygen therapy, 15 (41.7%) received noninvasive ventilation, and 17 (47.2%) received invasive ventilation (4 were switched to extracorporeal membrane oxygenation). As of February 3, 47 patients (34.1%) were discharged and 6 died (overall mortality, 4.3%), but the remaining patients are still hospitalized. Among those discharged alive (n = 47), the median hospital stay was 10 days (IQR, 7.0-14.0). Conclusions and Relevance: In this single-center case series of 138 hospitalized patients with confirmed NCIP in Wuhan, China, presumed hospital-related transmission of 2019-nCoV was suspected in 41% of patients, 26% of patients received ICU care, and mortality was 4.3%.&quot;,&quot;issue&quot;:&quot;11&quot;,&quot;volume&quot;:&quot;323&quot;},&quot;isTemporary&quot;:false},{&quot;id&quot;:&quot;ad440952-0bb4-3853-9f8b-43a30c702d28&quot;,&quot;itemData&quot;:{&quot;type&quot;:&quot;article&quot;,&quot;id&quot;:&quot;ad440952-0bb4-3853-9f8b-43a30c702d28&quot;,&quot;title&quot;:&quot;A novel coronavirus outbreak of global health concern&quot;,&quot;author&quot;:[{&quot;family&quot;:&quot;Wang&quot;,&quot;given&quot;:&quot;Chen&quot;,&quot;parse-names&quot;:false,&quot;dropping-particle&quot;:&quot;&quot;,&quot;non-dropping-particle&quot;:&quot;&quot;},{&quot;family&quot;:&quot;Horby&quot;,&quot;given&quot;:&quot;Peter W.&quot;,&quot;parse-names&quot;:false,&quot;dropping-particle&quot;:&quot;&quot;,&quot;non-dropping-particle&quot;:&quot;&quot;},{&quot;family&quot;:&quot;Hayden&quot;,&quot;given&quot;:&quot;Frederick G.&quot;,&quot;parse-names&quot;:false,&quot;dropping-particle&quot;:&quot;&quot;,&quot;non-dropping-particle&quot;:&quot;&quot;},{&quot;family&quot;:&quot;Gao&quot;,&quot;given&quot;:&quot;George F.&quot;,&quot;parse-names&quot;:false,&quot;dropping-particle&quot;:&quot;&quot;,&quot;non-dropping-particle&quot;:&quot;&quot;}],&quot;container-title&quot;:&quot;The Lancet&quot;,&quot;DOI&quot;:&quot;10.1016/S0140-6736(20)30185-9&quot;,&quot;ISSN&quot;:&quot;1474547X&quot;,&quot;issued&quot;:{&quot;date-parts&quot;:[[2020]]},&quot;issue&quot;:&quot;10223&quot;,&quot;volume&quot;:&quot;395&quot;},&quot;isTemporary&quot;:false},{&quot;id&quot;:&quot;7477572e-470b-3568-98c5-32c495542269&quot;,&quot;itemData&quot;:{&quot;type&quot;:&quot;article-journal&quot;,&quot;id&quot;:&quot;7477572e-470b-3568-98c5-32c495542269&quot;,&quot;title&quot;:&quot;A preliminary assessment of the impact of COVID-19 on environment – A case study of China&quot;,&quot;author&quot;:[{&quot;family&quot;:&quot;Wang&quot;,&quot;given&quot;:&quot;Qiang&quot;,&quot;parse-names&quot;:false,&quot;dropping-particle&quot;:&quot;&quot;,&quot;non-dropping-particle&quot;:&quot;&quot;},{&quot;family&quot;:&quot;Su&quot;,&quot;given&quot;:&quot;Min&quot;,&quot;parse-names&quot;:false,&quot;dropping-particle&quot;:&quot;&quot;,&quot;non-dropping-particle&quot;:&quot;&quot;}],&quot;container-title&quot;:&quot;Science of the Total Environment&quot;,&quot;DOI&quot;:&quot;10.1016/j.scitotenv.2020.138915&quot;,&quot;ISSN&quot;:&quot;18791026&quot;,&quot;issued&quot;:{&quot;date-parts&quot;:[[2020]]},&quot;abstract&quot;:&quot;The coronavirus disease (COVID-19) is seriously threatening world public health security. Currently, &gt;200 countries and regions have been affected by the epidemic, with the number of infections and deaths still increasing. As an extreme event, the outbreak of COVID-19 has greatly damaged the global economic growth and caused a certain impact on the environment. This paper takes China as a case study, comprehensively evaluating the dynamic impact of COVID-19 on the environment. The analysis results indicate that the outbreak of COVID-19 improves China's air quality in the short term and significantly contributes to global carbon emission reduction. However, in the long run, there is no evidence that this improvement will continue. When China completely lifts the lockdown and resumes large-scale industrial production, its energy use and greenhouse gas (GHG) emissions are likely to exceed the level before the event. Moreover, COVID-19 significantly reduces the concentration of nitrogen dioxide (NO2) in the atmosphere. The decline initially occurred near Wuhan and eventually spread to the whole country. The above phenomenon shows that the decreasing economic activities and traffic restrictions directly lead to the changes of China's energy consumption and further prevent the environment from pollution. The results in this study support the fact that strict quarantine measures can not only protect the public from COVID-19, but also exert a positive impact on the environment. These findings can provide a reference for other countries to assess the influence of COVID-19 on the environment.&quot;,&quot;volume&quot;:&quot;728&quot;},&quot;isTemporary&quot;:false},{&quot;id&quot;:&quot;948487c5-596a-3167-9af3-90bf6577386d&quot;,&quot;itemData&quot;:{&quot;type&quot;:&quot;article&quot;,&quot;id&quot;:&quot;948487c5-596a-3167-9af3-90bf6577386d&quot;,&quot;title&quot;:&quot;Presumed Asymptomatic Carrier Transmission of COVID-19&quot;,&quot;author&quot;:[{&quot;family&quot;:&quot;Bai&quot;,&quot;given&quot;:&quot;Yan&quot;,&quot;parse-names&quot;:false,&quot;dropping-particle&quot;:&quot;&quot;,&quot;non-dropping-particle&quot;:&quot;&quot;},{&quot;family&quot;:&quot;Yao&quot;,&quot;given&quot;:&quot;Lingsheng&quot;,&quot;parse-names&quot;:false,&quot;dropping-particle&quot;:&quot;&quot;,&quot;non-dropping-particle&quot;:&quot;&quot;},{&quot;family&quot;:&quot;Wei&quot;,&quot;given&quot;:&quot;Tao&quot;,&quot;parse-names&quot;:false,&quot;dropping-particle&quot;:&quot;&quot;,&quot;non-dropping-particle&quot;:&quot;&quot;},{&quot;family&quot;:&quot;Tian&quot;,&quot;given&quot;:&quot;Fei&quot;,&quot;parse-names&quot;:false,&quot;dropping-particle&quot;:&quot;&quot;,&quot;non-dropping-particle&quot;:&quot;&quot;},{&quot;family&quot;:&quot;Jin&quot;,&quot;given&quot;:&quot;Dong Yan&quot;,&quot;parse-names&quot;:false,&quot;dropping-particle&quot;:&quot;&quot;,&quot;non-dropping-particle&quot;:&quot;&quot;},{&quot;family&quot;:&quot;Chen&quot;,&quot;given&quot;:&quot;Lijuan&quot;,&quot;parse-names&quot;:false,&quot;dropping-particle&quot;:&quot;&quot;,&quot;non-dropping-particle&quot;:&quot;&quot;},{&quot;family&quot;:&quot;Wang&quot;,&quot;given&quot;:&quot;Meiyun&quot;,&quot;parse-names&quot;:false,&quot;dropping-particle&quot;:&quot;&quot;,&quot;non-dropping-particle&quot;:&quot;&quot;}],&quot;container-title&quot;:&quot;JAMA - Journal of the American Medical Association&quot;,&quot;DOI&quot;:&quot;10.1001/jama.2020.2565&quot;,&quot;ISSN&quot;:&quot;15383598&quot;,&quot;issued&quot;:{&quot;date-parts&quot;:[[2020]]},&quot;issue&quot;:&quot;14&quot;,&quot;volume&quot;:&quot;323&quot;},&quot;isTemporary&quot;:false},{&quot;id&quot;:&quot;449c6d82-7a7d-36cd-98a4-339c25023668&quot;,&quot;itemData&quot;:{&quot;type&quot;:&quot;article&quot;,&quot;id&quot;:&quot;449c6d82-7a7d-36cd-98a4-339c25023668&quot;,&quot;title&quot;:&quot;World Health Organization declares global emergency: A review of the 2019 novel coronavirus (COVID-19)&quot;,&quot;author&quot;:[{&quot;family&quot;:&quot;Sohrabi&quot;,&quot;given&quot;:&quot;Catrin&quot;,&quot;parse-names&quot;:false,&quot;dropping-particle&quot;:&quot;&quot;,&quot;non-dropping-particle&quot;:&quot;&quot;},{&quot;family&quot;:&quot;Alsafi&quot;,&quot;given&quot;:&quot;Zaid&quot;,&quot;parse-names&quot;:false,&quot;dropping-particle&quot;:&quot;&quot;,&quot;non-dropping-particle&quot;:&quot;&quot;},{&quot;family&quot;:&quot;O'Neill&quot;,&quot;given&quot;:&quot;Niamh&quot;,&quot;parse-names&quot;:false,&quot;dropping-particle&quot;:&quot;&quot;,&quot;non-dropping-particle&quot;:&quot;&quot;},{&quot;family&quot;:&quot;Khan&quot;,&quot;given&quot;:&quot;Mehdi&quot;,&quot;parse-names&quot;:false,&quot;dropping-particle&quot;:&quot;&quot;,&quot;non-dropping-particle&quot;:&quot;&quot;},{&quot;family&quot;:&quot;Kerwan&quot;,&quot;given&quot;:&quot;Ahmed&quot;,&quot;parse-names&quot;:false,&quot;dropping-particle&quot;:&quot;&quot;,&quot;non-dropping-particle&quot;:&quot;&quot;},{&quot;family&quot;:&quot;Al-Jabir&quot;,&quot;given&quot;:&quot;Ahmed&quot;,&quot;parse-names&quot;:false,&quot;dropping-particle&quot;:&quot;&quot;,&quot;non-dropping-particle&quot;:&quot;&quot;},{&quot;family&quot;:&quot;Iosifidis&quot;,&quot;given&quot;:&quot;Christos&quot;,&quot;parse-names&quot;:false,&quot;dropping-particle&quot;:&quot;&quot;,&quot;non-dropping-particle&quot;:&quot;&quot;},{&quot;family&quot;:&quot;Agha&quot;,&quot;given&quot;:&quot;Riaz&quot;,&quot;parse-names&quot;:false,&quot;dropping-particle&quot;:&quot;&quot;,&quot;non-dropping-particle&quot;:&quot;&quot;}],&quot;container-title&quot;:&quot;International Journal of Surgery&quot;,&quot;DOI&quot;:&quot;10.1016/j.ijsu.2020.02.034&quot;,&quot;ISSN&quot;:&quot;17439159&quot;,&quot;issued&quot;:{&quot;date-parts&quot;:[[2020]]},&quot;abstract&quot;:&quot;An unprecedented outbreak of pneumonia of unknown aetiology in Wuhan City, Hubei province in China emerged in December 2019. A novel coronavirus was identified as the causative agent and was subsequently termed COVID-19 by the World Health Organization (WHO). Considered a relative of severe acute respiratory syndrome (SARS) and Middle East respiratory syndrome (MERS), COVID-19 is caused by a betacoronavirus named SARS-CoV-2 that affects the lower respiratory tract and manifests as pneumonia in humans. Despite rigorous global containment and quarantine efforts, the incidence of COVID-19 continues to rise, with 90,870 laboratory-confirmed cases and over 3,000 deaths worldwide. In response to this global outbreak, we summarise the current state of knowledge surrounding COVID-19.&quot;,&quot;volume&quot;:&quot;76&quot;},&quot;isTemporary&quot;:false},{&quot;id&quot;:&quot;6ab60582-1e4f-3403-862a-dea1fc2c574d&quot;,&quot;itemData&quot;:{&quot;type&quot;:&quot;article-journal&quot;,&quot;id&quot;:&quot;6ab60582-1e4f-3403-862a-dea1fc2c574d&quot;,&quot;title&quot;:&quot;Valuation of air pollution externalities: comparative assessment of economic damage and emission reduction under COVID-19 lockdown&quot;,&quot;author&quot;:[{&quot;family&quot;:&quot;Bherwani&quot;,&quot;given&quot;:&quot;Hemant&quot;,&quot;parse-names&quot;:false,&quot;dropping-particle&quot;:&quot;&quot;,&quot;non-dropping-particle&quot;:&quot;&quot;},{&quot;family&quot;:&quot;Nair&quot;,&quot;given&quot;:&quot;Moorthy&quot;,&quot;parse-names&quot;:false,&quot;dropping-particle&quot;:&quot;&quot;,&quot;non-dropping-particle&quot;:&quot;&quot;},{&quot;family&quot;:&quot;Musugu&quot;,&quot;given&quot;:&quot;Kavya&quot;,&quot;parse-names&quot;:false,&quot;dropping-particle&quot;:&quot;&quot;,&quot;non-dropping-particle&quot;:&quot;&quot;},{&quot;family&quot;:&quot;Gautam&quot;,&quot;given&quot;:&quot;Sneha&quot;,&quot;parse-names&quot;:false,&quot;dropping-particle&quot;:&quot;&quot;,&quot;non-dropping-particle&quot;:&quot;&quot;},{&quot;family&quot;:&quot;Gupta&quot;,&quot;given&quot;:&quot;Ankit&quot;,&quot;parse-names&quot;:false,&quot;dropping-particle&quot;:&quot;&quot;,&quot;non-dropping-particle&quot;:&quot;&quot;},{&quot;family&quot;:&quot;Kapley&quot;,&quot;given&quot;:&quot;Atya&quot;,&quot;parse-names&quot;:false,&quot;dropping-particle&quot;:&quot;&quot;,&quot;non-dropping-particle&quot;:&quot;&quot;},{&quot;family&quot;:&quot;Kumar&quot;,&quot;given&quot;:&quot;Rakesh&quot;,&quot;parse-names&quot;:false,&quot;dropping-particle&quot;:&quot;&quot;,&quot;non-dropping-particle&quot;:&quot;&quot;}],&quot;container-title&quot;:&quot;Air Quality, Atmosphere and Health&quot;,&quot;DOI&quot;:&quot;10.1007/s11869-020-00845-3&quot;,&quot;ISSN&quot;:&quot;18739326&quot;,&quot;issued&quot;:{&quot;date-parts&quot;:[[2020]]},&quot;abstract&quot;:&quot;Air pollution (AP) is one of the major causes of health risks as it leads to widespread morbidity and mortality each year. Its environmental impacts include acid rains, reduced visibility, but more importantly and significantly, it affects human health. The price tag of not managing AP is seen in the rise of chronic obstructive pulmonary disease (COPD), cardiovascular disease, and respiratory ailments like asthma and chronic bronchitis. But as the world battles the corona pandemic, COVID-19 lockdown has abruptly halted human activity, leading to a significant reduction in AP levels. The effect of this reduction is captured by reduced cases of morbidity and mortality associated with air pollution. The current study aims to monetarily quantify the decline in health impacts due to reduced AP levels under lockdown scenario, as against business as usual, for four cities—Delhi, London, Paris, and Wuhan. The exposure assessment with respect to pollutants like particulate matter (PM2.5 and PM10), NO2, and SO2 are evaluated. Value of statistical life (VSL), cost of illness (CoI), and per capita income (PCI) for disability-adjusted life years (DALY) are used to monetize the health impacts for the year 2019 and 2020, considering the respective period of COVID-19 lockdown of four cities. The preventive benefits related to reduced AP due to lockdown is evaluated in comparison to economic damage sustained by these four cities. This helps in understanding the magnitude of actual damage and brings out a more holistic picture of the damages related to lockdown.&quot;,&quot;issue&quot;:&quot;6&quot;,&quot;volume&quot;:&quot;13&quot;},&quot;isTemporary&quot;:false},{&quot;id&quot;:&quot;24d97aef-892f-3d97-866a-6f18a579b5e2&quot;,&quot;itemData&quot;:{&quot;type&quot;:&quot;article&quot;,&quot;id&quot;:&quot;24d97aef-892f-3d97-866a-6f18a579b5e2&quot;,&quot;title&quot;:&quot;Severe acute respiratory syndrome coronavirus 2 (SARS-CoV-2) and coronavirus disease-2019 (COVID-19): The epidemic and the challenges&quot;,&quot;author&quot;:[{&quot;family&quot;:&quot;Lai&quot;,&quot;given&quot;:&quot;Chih Cheng&quot;,&quot;parse-names&quot;:false,&quot;dropping-particle&quot;:&quot;&quot;,&quot;non-dropping-particle&quot;:&quot;&quot;},{&quot;family&quot;:&quot;Shih&quot;,&quot;given&quot;:&quot;Tzu Ping&quot;,&quot;parse-names&quot;:false,&quot;dropping-particle&quot;:&quot;&quot;,&quot;non-dropping-particle&quot;:&quot;&quot;},{&quot;family&quot;:&quot;Ko&quot;,&quot;given&quot;:&quot;Wen Chien&quot;,&quot;parse-names&quot;:false,&quot;dropping-particle&quot;:&quot;&quot;,&quot;non-dropping-particle&quot;:&quot;&quot;},{&quot;family&quot;:&quot;Tang&quot;,&quot;given&quot;:&quot;Hung Jen&quot;,&quot;parse-names&quot;:false,&quot;dropping-particle&quot;:&quot;&quot;,&quot;non-dropping-particle&quot;:&quot;&quot;},{&quot;family&quot;:&quot;Hsueh&quot;,&quot;given&quot;:&quot;Po Ren&quot;,&quot;parse-names&quot;:false,&quot;dropping-particle&quot;:&quot;&quot;,&quot;non-dropping-particle&quot;:&quot;&quot;}],&quot;container-title&quot;:&quot;International Journal of Antimicrobial Agents&quot;,&quot;DOI&quot;:&quot;10.1016/j.ijantimicag.2020.105924&quot;,&quot;ISSN&quot;:&quot;18727913&quot;,&quot;issued&quot;:{&quot;date-parts&quot;:[[2020]]},&quot;abstract&quot;:&quot;The emergence of severe acute respiratory syndrome coronavirus 2 (SARS-CoV-2; previously provisionally named 2019 novel coronavirus or 2019-nCoV) disease (COVID-19) in China at the end of 2019 has caused a large global outbreak and is a major public health issue. As of 11 February 2020, data from the World Health Organization (WHO) have shown that more than 43 000 confirmed cases have been identified in 28 countries/regions, with &gt;99% of cases being detected in China. On 30 January 2020, the WHO declared COVID-19 as the sixth public health emergency of international concern. SARS-CoV-2 is closely related to two bat-derived severe acute respiratory syndrome-like coronaviruses, bat-SL-CoVZC45 and bat-SL-CoVZXC21. It is spread by human-to-human transmission via droplets or direct contact, and infection has been estimated to have mean incubation period of 6.4 days and a basic reproduction number of 2.24–3.58. Among patients with pneumonia caused by SARS-CoV-2 (novel coronavirus pneumonia or Wuhan pneumonia), fever was the most common symptom, followed by cough. Bilateral lung involvement with ground-glass opacity was the most common finding from computed tomography images of the chest. The one case of SARS-CoV-2 pneumonia in the USA is responding well to remdesivir, which is now undergoing a clinical trial in China. Currently, controlling infection to prevent the spread of SARS-CoV-2 is the primary intervention being used. However, public health authorities should keep monitoring the situation closely, as the more we can learn about this novel virus and its associated outbreak, the better we can respond.&quot;,&quot;issue&quot;:&quot;3&quot;,&quot;volume&quot;:&quot;55&quot;},&quot;isTemporary&quot;:false},{&quot;id&quot;:&quot;8db4b994-625a-3247-b426-723e24d1acba&quot;,&quot;itemData&quot;:{&quot;type&quot;:&quot;article-journal&quot;,&quot;id&quot;:&quot;8db4b994-625a-3247-b426-723e24d1acba&quot;,&quot;title&quot;:&quot;Severe air pollution events not avoided by reduced anthropogenic activities during COVID-19 outbreak&quot;,&quot;author&quot;:[{&quot;family&quot;:&quot;Wang&quot;,&quot;given&quot;:&quot;Pengfei&quot;,&quot;parse-names&quot;:false,&quot;dropping-particle&quot;:&quot;&quot;,&quot;non-dropping-particle&quot;:&quot;&quot;},{&quot;family&quot;:&quot;Chen&quot;,&quot;given&quot;:&quot;Kaiyu&quot;,&quot;parse-names&quot;:false,&quot;dropping-particle&quot;:&quot;&quot;,&quot;non-dropping-particle&quot;:&quot;&quot;},{&quot;family&quot;:&quot;Zhu&quot;,&quot;given&quot;:&quot;Shengqiang&quot;,&quot;parse-names&quot;:false,&quot;dropping-particle&quot;:&quot;&quot;,&quot;non-dropping-particle&quot;:&quot;&quot;},{&quot;family&quot;:&quot;Wang&quot;,&quot;given&quot;:&quot;Peng&quot;,&quot;parse-names&quot;:false,&quot;dropping-particle&quot;:&quot;&quot;,&quot;non-dropping-particle&quot;:&quot;&quot;},{&quot;family&quot;:&quot;Zhang&quot;,&quot;given&quot;:&quot;Hongliang&quot;,&quot;parse-names&quot;:false,&quot;dropping-particle&quot;:&quot;&quot;,&quot;non-dropping-particle&quot;:&quot;&quot;}],&quot;container-title&quot;:&quot;Resources, Conservation and Recycling&quot;,&quot;DOI&quot;:&quot;10.1016/j.resconrec.2020.104814&quot;,&quot;ISSN&quot;:&quot;18790658&quot;,&quot;issued&quot;:{&quot;date-parts&quot;:[[2020]]},&quot;abstract&quot;:&quot;Due to the pandemic of coronavirus disease 2019 in China, almost all avoidable activities in China are prohibited since Wuhan announced lockdown on January 23, 2020. With reduced activities, severe air pollution events still occurred in the North China Plain, causing discussions regarding why severe air pollution was not avoided. The Community Multi-scale Air Quality model was applied during January 01 to February 12, 2020 to study PM2.5 changes under emission reduction scenarios. The estimated emission reduction case (Case 3) better reproduced PM2.5. Compared with the case without emission change (Case 1), Case 3 predicted that PM2.5 concentrations decreased by up to 20% with absolute decreases of 5.35, 6.37, 9.23, 10.25, 10.30, 12.14, 12.75, 14.41, 18.00 and 30.79 μg/m3 in Guangzhou, Shanghai, Beijing, Shijiazhuang, Tianjin, Jinan, Taiyuan, Xi'an, Zhengzhou, Wuhan, respectively. In high-pollution days with PM2.5 greater than 75 μg/m3, the reductions of PM2.5 in Case 3 were 7.78, 9.51, 11.38, 13.42, 13.64, 14.15, 14.42, 16.95 and 22.08 μg/m3 in Shanghai, Jinan, Shijiazhuang, Beijing, Taiyuan, Xi'an, Tianjin, Zhengzhou and Wuhan, respectively. The reductions in emissions of PM2.5 precursors were ~2 times of that in concentrations, indicating that meteorology was unfavorable during simulation episode. A further analysis shows that benefits of emission reductions were overwhelmed by adverse meteorology and severe air pollution events were not avoided. This study highlights that large emissions reduction in transportation and slight reduction in industrial would not help avoid severe air pollution in China, especially when meteorology is unfavorable. More efforts should be made to completely avoid severe air pollution.&quot;,&quot;volume&quot;:&quot;158&quot;},&quot;isTemporary&quot;:false},{&quot;id&quot;:&quot;b4903a1e-2d81-3f79-8ec3-d7e3660a0acf&quot;,&quot;itemData&quot;:{&quot;type&quot;:&quot;article-journal&quot;,&quot;id&quot;:&quot;b4903a1e-2d81-3f79-8ec3-d7e3660a0acf&quot;,&quot;title&quot;:&quot;Indirect effects of COVID-19 on the environment&quot;,&quot;author&quot;:[{&quot;family&quot;:&quot;Zambrano-Monserrate&quot;,&quot;given&quot;:&quot;Manuel A.&quot;,&quot;parse-names&quot;:false,&quot;dropping-particle&quot;:&quot;&quot;,&quot;non-dropping-particle&quot;:&quot;&quot;},{&quot;family&quot;:&quot;Ruano&quot;,&quot;given&quot;:&quot;María Alejandra&quot;,&quot;parse-names&quot;:false,&quot;dropping-particle&quot;:&quot;&quot;,&quot;non-dropping-particle&quot;:&quot;&quot;},{&quot;family&quot;:&quot;Sanchez-Alcalde&quot;,&quot;given&quot;:&quot;Luis&quot;,&quot;parse-names&quot;:false,&quot;dropping-particle&quot;:&quot;&quot;,&quot;non-dropping-particle&quot;:&quot;&quot;}],&quot;container-title&quot;:&quot;Science of the Total Environment&quot;,&quot;DOI&quot;:&quot;10.1016/j.scitotenv.2020.138813&quot;,&quot;ISSN&quot;:&quot;18791026&quot;,&quot;issued&quot;:{&quot;date-parts&quot;:[[2020]]},&quot;abstract&quot;:&quot;This research aims to show the positive and negative indirect effects of COVID-19 on the environment, particularly in the most affected countries such as China, USA, Italy, and Spain. Our research shows that there is a significant association between contingency measures and improvement in air quality, clean beaches and environmental noise reduction. On the other hand, there are also negative secondary aspects such as the reduction in recycling and the increase in waste, further endangering the contamination of physical spaces (water and land), in addition to air. Global economic activity is expected to return in the coming months in most countries (even if slowly), so decreasing GHG concentrations during a short period is not a sustainable way to clean up our environment.&quot;,&quot;volume&quot;:&quot;728&quot;},&quot;isTemporary&quot;:false},{&quot;id&quot;:&quot;a64ea192-9b39-3da6-8ba0-0095e6bebdb5&quot;,&quot;itemData&quot;:{&quot;type&quot;:&quot;article-journal&quot;,&quot;id&quot;:&quot;a64ea192-9b39-3da6-8ba0-0095e6bebdb5&quot;,&quot;title&quot;:&quot;The positive impact of lockdown in Wuhan on containing the COVID-19 outbreak in China&quot;,&quot;author&quot;:[{&quot;family&quot;:&quot;Lau&quot;,&quot;given&quot;:&quot;Hien&quot;,&quot;parse-names&quot;:false,&quot;dropping-particle&quot;:&quot;&quot;,&quot;non-dropping-particle&quot;:&quot;&quot;},{&quot;family&quot;:&quot;Khosrawipour&quot;,&quot;given&quot;:&quot;Veria&quot;,&quot;parse-names&quot;:false,&quot;dropping-particle&quot;:&quot;&quot;,&quot;non-dropping-particle&quot;:&quot;&quot;},{&quot;family&quot;:&quot;Kocbach&quot;,&quot;given&quot;:&quot;Piotr&quot;,&quot;parse-names&quot;:false,&quot;dropping-particle&quot;:&quot;&quot;,&quot;non-dropping-particle&quot;:&quot;&quot;},{&quot;family&quot;:&quot;Mikolajczyk&quot;,&quot;given&quot;:&quot;Agata&quot;,&quot;parse-names&quot;:false,&quot;dropping-particle&quot;:&quot;&quot;,&quot;non-dropping-particle&quot;:&quot;&quot;},{&quot;family&quot;:&quot;Schubert&quot;,&quot;given&quot;:&quot;Justyna&quot;,&quot;parse-names&quot;:false,&quot;dropping-particle&quot;:&quot;&quot;,&quot;non-dropping-particle&quot;:&quot;&quot;},{&quot;family&quot;:&quot;Bania&quot;,&quot;given&quot;:&quot;Jacek&quot;,&quot;parse-names&quot;:false,&quot;dropping-particle&quot;:&quot;&quot;,&quot;non-dropping-particle&quot;:&quot;&quot;},{&quot;family&quot;:&quot;Khosrawipour&quot;,&quot;given&quot;:&quot;Tanja&quot;,&quot;parse-names&quot;:false,&quot;dropping-particle&quot;:&quot;&quot;,&quot;non-dropping-particle&quot;:&quot;&quot;}],&quot;container-title&quot;:&quot;Journal of travel medicine&quot;,&quot;DOI&quot;:&quot;10.1093/jtm/taaa037&quot;,&quot;ISSN&quot;:&quot;17088305&quot;,&quot;issued&quot;:{&quot;date-parts&quot;:[[2020]]},&quot;abstract&quot;:&quot;BACKGROUND: With its epicenter in Wuhan, China, the COVID-19 outbreak was declared a Public Health Emergency of International Concern by the World Health Organization (WHO). Consequently, many countries have implemented flight restrictions to China. China itself has imposed a lockdown of the population of Wuhan as well as the entire Hubei province. However, whether these two enormous measures have led to significant changes in the spread of COVID-19 cases remains unclear. METHODS: We analyzed the available data on the development of confirmed domestic and international COVID-19 cases before and after lockdown measures. We evaluated the correlation of domestic air traffic to the number of confirmed COVID-19 cases and determined the growth curves of COVID-19 cases within China before and after lockdown as well as after changes in COVID-19 diagnostic criteria. RESULTS: Our findings indicate a significant increase in doubling time from 2 days (95% CI: 1.9-2.6) to 4 days (95% CI: 3.5-4.3), after imposing lockdown. A further increase is detected after changing diagnostic and testing methodology to 19.3 (95% CI: 15.1-26.3), respectively. Moreover, the correlation between domestic air traffic and COVID-19 spread became weaker following lockdown (before lockdown: r = 0.98, P &lt; 0.05 vs after lockdown: r = 0.91, P = NS). CONCLUSIONS: A significantly decreased growth rate and increased doubling time of cases was observed, which is most likely due to Chinese lockdown measures. A more stringent confinement of people in high risk areas seems to have a potential to slow down the spread of COVID-19.&quot;,&quot;issue&quot;:&quot;3&quot;,&quot;volume&quot;:&quot;27&quot;},&quot;isTemporary&quot;:false},{&quot;id&quot;:&quot;1d36cc69-c2d8-3c93-aef5-23d3cbf149ca&quot;,&quot;itemData&quot;:{&quot;type&quot;:&quot;article&quot;,&quot;id&quot;:&quot;1d36cc69-c2d8-3c93-aef5-23d3cbf149ca&quot;,&quot;title&quot;:&quot;Climate affects global patterns of Covid-19 early outbreak dynamics&quot;,&quot;author&quot;:[{&quot;family&quot;:&quot;Ficetola&quot;,&quot;given&quot;:&quot;Gentile Francesco&quot;,&quot;parse-names&quot;:false,&quot;dropping-particle&quot;:&quot;&quot;,&quot;non-dropping-particle&quot;:&quot;&quot;},{&quot;family&quot;:&quot;Rubolini&quot;,&quot;given&quot;:&quot;Diego&quot;,&quot;parse-names&quot;:false,&quot;dropping-particle&quot;:&quot;&quot;,&quot;non-dropping-particle&quot;:&quot;&quot;}],&quot;container-title&quot;:&quot;medRxiv&quot;,&quot;DOI&quot;:&quot;10.1101/2020.03.23.20040501&quot;,&quot;issued&quot;:{&quot;date-parts&quot;:[[2020]]},&quot;abstract&quot;:&quot;Environmental factors, including seasonal climatic variability, can strongly impact on spatio-temporal patterns of infectious disease outbreaks, but relationships between Covid-19 dynamics and climate remain controversial. We assessed the impact of temperature and humidity on the global patterns of Covid-19 early outbreak dynamics during January-March 2020. Here we show that Covid-19 growth rates peaked in temperate regions of the Northern Hemisphere with mean temperature of ~5°C, and specific humidity of 4-6 g/m3 during the outbreak period, while they were lower both in warmer/wetter and colder/dryer regions. Relationships between Covid-19 and climate were robust to the potential confounding effects of air pollution and socioeconomic variables, including population size, density and health expenditure. The strong relationship between local climate and Covid-19 growth rates suggests the possibility of seasonal variation in the spatial pattern of outbreaks, with temperate regions of the Southern Hemisphere becoming at particular risk of severe outbreaks during the austral autumn-winter.&quot;},&quot;isTemporary&quot;:false},{&quot;id&quot;:&quot;c6906350-28da-35c0-b557-3842e83e600a&quot;,&quot;itemData&quot;:{&quot;type&quot;:&quot;article-journal&quot;,&quot;id&quot;:&quot;c6906350-28da-35c0-b557-3842e83e600a&quot;,&quot;title&quot;:&quot;How do low wind speeds and high levels of air pollution support the spread of COVID-19?&quot;,&quot;author&quot;:[{&quot;family&quot;:&quot;Coccia&quot;,&quot;given&quot;:&quot;Mario&quot;,&quot;parse-names&quot;:false,&quot;dropping-particle&quot;:&quot;&quot;,&quot;non-dropping-particle&quot;:&quot;&quot;}],&quot;container-title&quot;:&quot;Atmospheric Pollution Research&quot;,&quot;DOI&quot;:&quot;10.1016/j.apr.2020.10.002&quot;,&quot;ISSN&quot;:&quot;13091042&quot;,&quot;issued&quot;:{&quot;date-parts&quot;:[[2020]]},&quot;abstract&quot;:&quot;The pandemic of coronavirus disease 2019 (COVID-19) is generating a high number of infected individuals and deaths. One of the current questions is how climatological factors and environmental pollution can affect the diffusion of COVID-19 in human society. This study endeavours to explain the relation between wind speed, air pollution and the diffusion of COVID-19 to provide insights to constrain and/or prevent future pandemics and epidemics. The statistical analysis here focuses on case study of Italy and reveals two main findings: 1) cities with high wind speed have lower numbers of COVID-19 related infected individuals; 2) cities located in hinterland zones (mostly those bordering large urban conurbations) with little wind speed and frequently high levels of air pollution had higher numbers of COVID-19 related infected individuals. Results here suggest that high concentrations of air pollutants, associated with low wind speeds, may promote a longer permanence of viral particles in polluted air of cities, thus favouring an indirect means of diffusion of the novel coronavirus (SARS-CoV-2), in addition to the direct diffusion with human-to-human transmission dynamics.&quot;},&quot;isTemporary&quot;:false},{&quot;id&quot;:&quot;07cf80dc-1bff-382a-b824-c7cb3c536574&quot;,&quot;itemData&quot;:{&quot;type&quot;:&quot;article-journal&quot;,&quot;id&quot;:&quot;07cf80dc-1bff-382a-b824-c7cb3c536574&quot;,&quot;title&quot;:&quot;Effect of lockdown amid COVID-19 pandemic on air quality of the megacity Delhi, India&quot;,&quot;author&quot;:[{&quot;family&quot;:&quot;Mahato&quot;,&quot;given&quot;:&quot;Susanta&quot;,&quot;parse-names&quot;:false,&quot;dropping-particle&quot;:&quot;&quot;,&quot;non-dropping-particle&quot;:&quot;&quot;},{&quot;family&quot;:&quot;Pal&quot;,&quot;given&quot;:&quot;Swades&quot;,&quot;parse-names&quot;:false,&quot;dropping-particle&quot;:&quot;&quot;,&quot;non-dropping-particle&quot;:&quot;&quot;},{&quot;family&quot;:&quot;Ghosh&quot;,&quot;given&quot;:&quot;Krishna Gopal&quot;,&quot;parse-names&quot;:false,&quot;dropping-particle&quot;:&quot;&quot;,&quot;non-dropping-particle&quot;:&quot;&quot;}],&quot;container-title&quot;:&quot;Science of the Total Environment&quot;,&quot;DOI&quot;:&quot;10.1016/j.scitotenv.2020.139086&quot;,&quot;ISSN&quot;:&quot;18791026&quot;,&quot;issued&quot;:{&quot;date-parts&quot;:[[2020]]},&quot;abstract&quot;:&quot;Amid the COVID-19 pandemic, a nationwide lockdown is imposed in India initially for three weeks from 24th March to 14th April 2020 and extended up to 3rd May 2020. Due to the forced restrictions, pollution level in cities across the country drastically slowed down just within few days which magnetize discussions regarding lockdown to be the effectual alternative measures to be implemented for controlling air pollution. The present article eventually worked on this direction to look upon the air quality scenario amidst the lockdown period scientifically with special reference to the megacity Delhi. With the aid of air quality data of seven pollutant parameters (PM10, PM2.5, SO2, NO2, CO, O3 and NH3) for 34 monitoring stations spread over the megacity we have employed National Air Quality Index (NAQI) to show the spatial pattern of air quality in pre and during-lockdown phases. The results demonstrated that during lockdown air quality is significantly improved. Among the selected pollutants, concentrations of PM10 and PM2.5 have witnessed maximum reduction (&gt;50%) in compare to the pre-lockdown phase. In compare to the last year (i.e. 2019) during the said time period the reduction of PM10 and PM2.5 is as high as about 60% and 39% respectively. Among other pollutants, NO2 (−52.68%) and CO (−30.35%) level have also reduced during-lockdown phase. About 40% to 50% improvement in air quality is identified just after four days of commencing lockdown. About 54%, 49%, 43%, 37% and 31% reduction in NAQI have been observed in Central, Eastern, Southern, Western and Northern parts of the megacity. Overall, the study is thought to be a useful supplement to the regulatory bodies since it showed the pollution source control can attenuate the air quality. Temporary such source control in a suitable time interval may heal the environment.&quot;,&quot;volume&quot;:&quot;730&quot;},&quot;isTemporary&quot;:false},{&quot;id&quot;:&quot;a175c907-7792-3bcb-be7e-c29b2fc2045d&quot;,&quot;itemData&quot;:{&quot;type&quot;:&quot;article&quot;,&quot;id&quot;:&quot;a175c907-7792-3bcb-be7e-c29b2fc2045d&quot;,&quot;title&quot;:&quot;Noise pollution: A modern plague&quot;,&quot;author&quot;:[{&quot;family&quot;:&quot;Goines&quot;,&quot;given&quot;:&quot;Lisa&quot;,&quot;parse-names&quot;:false,&quot;dropping-particle&quot;:&quot;&quot;,&quot;non-dropping-particle&quot;:&quot;&quot;},{&quot;family&quot;:&quot;Hagler&quot;,&quot;given&quot;:&quot;Louis&quot;,&quot;parse-names&quot;:false,&quot;dropping-particle&quot;:&quot;&quot;,&quot;non-dropping-particle&quot;:&quot;&quot;}],&quot;container-title&quot;:&quot;Southern Medical Journal&quot;,&quot;DOI&quot;:&quot;10.1097/SMJ.0b013e3180318be5&quot;,&quot;ISSN&quot;:&quot;00384348&quot;,&quot;issued&quot;:{&quot;date-parts&quot;:[[2007]]},&quot;abstract&quot;:&quot;Noise is defined as unwanted sound. Environmental noise consists of all the unwanted sounds in our communities except that which originates in the workplace. Environmental noise pollution, a form of air pollution, is a threat to health and well-being. It is more severe and widespread than ever before, and it will continue to increase in magnitude and severity because of population growth, urbanization, and the associated growth in the use of increasingly powerful, varied, and highly mobile sources of noise. It will also continue to grow because of sustained growth in highway, rail, and air traffic, which remain major sources of environmental noise. The potential health effects of noise pollution are numerous, pervasive, persistent, and medically and socially significant. Noise produces direct and cumulative adverse effects that impair health and that degrade residential, social, working, and learning environments with corresponding real (economic) and intangible (well-being) losses. It interferes with sleep, concentration, communication, and recreation. The aim of enlightened governmental controls should be to protect citizens from the adverse effects of airborne pollution, including those produced by noise. People have the right to choose the nature of their acoustical environment; it should not be imposed by others. © 2007 Southern Medical Association.&quot;,&quot;issue&quot;:&quot;3&quot;,&quot;volume&quot;:&quot;100&quot;},&quot;isTemporary&quot;:false},{&quot;id&quot;:&quot;2396160f-6453-3895-9fc1-e8e559174707&quot;,&quot;itemData&quot;:{&quot;type&quot;:&quot;article-journal&quot;,&quot;id&quot;:&quot;2396160f-6453-3895-9fc1-e8e559174707&quot;,&quot;title&quot;:&quot;Anthropogenic sources of underwater sound can modify how sediment-dwelling invertebrates mediate ecosystem properties&quot;,&quot;author&quot;:[{&quot;family&quot;:&quot;Solan&quot;,&quot;given&quot;:&quot;Martin&quot;,&quot;parse-names&quot;:false,&quot;dropping-particle&quot;:&quot;&quot;,&quot;non-dropping-particle&quot;:&quot;&quot;},{&quot;family&quot;:&quot;Hauton&quot;,&quot;given&quot;:&quot;Chris&quot;,&quot;parse-names&quot;:false,&quot;dropping-particle&quot;:&quot;&quot;,&quot;non-dropping-particle&quot;:&quot;&quot;},{&quot;family&quot;:&quot;Godbold&quot;,&quot;given&quot;:&quot;Jasmin A.&quot;,&quot;parse-names&quot;:false,&quot;dropping-particle&quot;:&quot;&quot;,&quot;non-dropping-particle&quot;:&quot;&quot;},{&quot;family&quot;:&quot;Wood&quot;,&quot;given&quot;:&quot;Christina L.&quot;,&quot;parse-names&quot;:false,&quot;dropping-particle&quot;:&quot;&quot;,&quot;non-dropping-particle&quot;:&quot;&quot;},{&quot;family&quot;:&quot;Leighton&quot;,&quot;given&quot;:&quot;Timothy G.&quot;,&quot;parse-names&quot;:false,&quot;dropping-particle&quot;:&quot;&quot;,&quot;non-dropping-particle&quot;:&quot;&quot;},{&quot;family&quot;:&quot;White&quot;,&quot;given&quot;:&quot;Paul&quot;,&quot;parse-names&quot;:false,&quot;dropping-particle&quot;:&quot;&quot;,&quot;non-dropping-particle&quot;:&quot;&quot;}],&quot;container-title&quot;:&quot;Scientific Reports&quot;,&quot;DOI&quot;:&quot;10.1038/srep20540&quot;,&quot;ISSN&quot;:&quot;20452322&quot;,&quot;issued&quot;:{&quot;date-parts&quot;:[[2016]]},&quot;abstract&quot;:&quot;Coastal and shelf environments support high levels of biodiversity that are vital in mediating ecosystem processes, but they are also subject to noise associated with mounting levels of offshore human activity. This has the potential to alter the way in which species interact with their environment, compromising the mediation of important ecosystem properties. Here, we show that exposure to underwater broadband sound fields that resemble offshore shipping and construction activity can alter sediment-dwelling invertebrate contributions to fluid and particle transport-key processes in mediating benthic nutrient cycling. Despite high levels of intra-specific variability in physiological response, we find that changes in the behaviour of some functionally important species can be dependent on the class of broadband sound (continuous or impulsive). Our study provides evidence that exposing coastal environments to anthropogenic sound fields is likely to have much wider ecosystem consequences than are presently acknowledged.&quot;,&quot;volume&quot;:&quot;6&quot;},&quot;isTemporary&quot;:false},{&quot;id&quot;:&quot;8f931ef2-0526-3b4d-b4bf-f1faabebae71&quot;,&quot;itemData&quot;:{&quot;type&quot;:&quot;article-journal&quot;,&quot;id&quot;:&quot;8f931ef2-0526-3b4d-b4bf-f1faabebae71&quot;,&quot;title&quot;:&quot;Indirect implications of COVID-19 towards sustainable environment: An investigation in Indian context&quot;,&quot;author&quot;:[{&quot;family&quot;:&quot;Somani&quot;,&quot;given&quot;:&quot;Mohit&quot;,&quot;parse-names&quot;:false,&quot;dropping-particle&quot;:&quot;&quot;,&quot;non-dropping-particle&quot;:&quot;&quot;},{&quot;family&quot;:&quot;Srivastava&quot;,&quot;given&quot;:&quot;Abhishek N.&quot;,&quot;parse-names&quot;:false,&quot;dropping-particle&quot;:&quot;&quot;,&quot;non-dropping-particle&quot;:&quot;&quot;},{&quot;family&quot;:&quot;Gummadivalli&quot;,&quot;given&quot;:&quot;Shiva Kumar&quot;,&quot;parse-names&quot;:false,&quot;dropping-particle&quot;:&quot;&quot;,&quot;non-dropping-particle&quot;:&quot;&quot;},{&quot;family&quot;:&quot;Sharma&quot;,&quot;given&quot;:&quot;Aparna&quot;,&quot;parse-names&quot;:false,&quot;dropping-particle&quot;:&quot;&quot;,&quot;non-dropping-particle&quot;:&quot;&quot;}],&quot;container-title&quot;:&quot;Bioresource Technology Reports&quot;,&quot;DOI&quot;:&quot;10.1016/j.biteb.2020.100491&quot;,&quot;ISSN&quot;:&quot;2589014X&quot;,&quot;issued&quot;:{&quot;date-parts&quot;:[[2020]]},&quot;abstract&quot;:&quot;Efficacious transmittal of COVID-19 has compelled numerous countries worldwide to embrace temporary yet dramatic measures such as locking down entire cities, restricting all forms of transportation, imposing lockdowns, maintaining social distancing etc. These actions have considerably enhanced the quality of ambient air and water. India, being a densely populated country, imposed a strict nationwide lockdown mandate since the last week of March 2020. This paper discusses the effects of COVID-19 restrictions on several aspects of environment broadly in Indian scenario. The forward course of action in the present and probable scenarios has also been addressed. As the disease spread is still underway, lockdown restrictions yet to be lifted and the availability of metadata hitherto being restrictive, firm deductions and explications could not be made. This case study i.e. observing the effects of lockdown, is a unique opportunity to understand how the environment reacts to sharp reductions in anthropogenic activity.&quot;,&quot;volume&quot;:&quot;11&quot;},&quot;isTemporary&quot;:false},{&quot;id&quot;:&quot;4d9fc3d5-dce4-3ce7-8423-7255902dee24&quot;,&quot;itemData&quot;:{&quot;type&quot;:&quot;article-journal&quot;,&quot;id&quot;:&quot;4d9fc3d5-dce4-3ce7-8423-7255902dee24&quot;,&quot;title&quot;:&quot;COVID-19 and surface water quality: Improved lake water quality during the lockdown&quot;,&quot;author&quot;:[{&quot;family&quot;:&quot;Yunus&quot;,&quot;given&quot;:&quot;Ali P.&quot;,&quot;parse-names&quot;:false,&quot;dropping-particle&quot;:&quot;&quot;,&quot;non-dropping-particle&quot;:&quot;&quot;},{&quot;family&quot;:&quot;Masago&quot;,&quot;given&quot;:&quot;Yoshifumi&quot;,&quot;parse-names&quot;:false,&quot;dropping-particle&quot;:&quot;&quot;,&quot;non-dropping-particle&quot;:&quot;&quot;},{&quot;family&quot;:&quot;Hijioka&quot;,&quot;given&quot;:&quot;Yasuaki&quot;,&quot;parse-names&quot;:false,&quot;dropping-particle&quot;:&quot;&quot;,&quot;non-dropping-particle&quot;:&quot;&quot;}],&quot;container-title&quot;:&quot;Science of the Total Environment&quot;,&quot;DOI&quot;:&quot;10.1016/j.scitotenv.2020.139012&quot;,&quot;ISSN&quot;:&quot;18791026&quot;,&quot;issued&quot;:{&quot;date-parts&quot;:[[2020]]},&quot;abstract&quot;:&quot;Human life comes to a standstill as many countries shut themselves off from the work due to the novel coronavirus disease pandemic (COVID-19) that hit the world severely in the first quarter of 2020. All types of industries, vehicle movement, and people's activity suddenly halted, perhaps for the first time in modern history. For a long time, it has been stated in various literature that the increased industrialization and anthropogenic activities in the last two decades polluted the atmosphere, hydrosphere, and biosphere. Since the industries and people's activities have been shut off for a month or more in many parts of the world, it is expected to show some improvement in the prevailing conditions in the aforementioned spheres of environment. Here, with the help of remote sensing images, this work quantitatively demonstrated the improvement in surface water quality in terms of suspended particulate matter (SPM) in the Vembanad Lake, the longest freshwater lake in India. The SPM estimated based on established turbidity algorithm from Landsat-8 OLI images showed that the SPM concentration during the lockdown period decreased by 15.9% on average (range: −10.3% to 36.4%, up to 8 mg/l decrease) compared with the pre-lockdown period. Time series analysis of satellite image collections (April 2013 – April 2020) showed that the SPM quantified for April 2020 is the lowest for 11 out of 20 zones of the Vembanad lake. When compared with preceding years, the percentage decrease in SPM for April 2020 is up to 34% from the previous minima.&quot;,&quot;volume&quot;:&quot;731&quot;},&quot;isTemporary&quot;:false},{&quot;id&quot;:&quot;bed1ec2e-5f83-3e4b-bb94-f4cc08311e4c&quot;,&quot;itemData&quot;:{&quot;type&quot;:&quot;paper-conference&quot;,&quot;id&quot;:&quot;bed1ec2e-5f83-3e4b-bb94-f4cc08311e4c&quot;,&quot;title&quot;:&quot;Coastal zone issues: A case study (Egypt)&quot;,&quot;author&quot;:[{&quot;family&quot;:&quot;Masria&quot;,&quot;given&quot;:&quot;A.&quot;,&quot;parse-names&quot;:false,&quot;dropping-particle&quot;:&quot;&quot;,&quot;non-dropping-particle&quot;:&quot;&quot;},{&quot;family&quot;:&quot;Negm&quot;,&quot;given&quot;:&quot;A.&quot;,&quot;parse-names&quot;:false,&quot;dropping-particle&quot;:&quot;&quot;,&quot;non-dropping-particle&quot;:&quot;&quot;},{&quot;family&quot;:&quot;Iskander&quot;,&quot;given&quot;:&quot;M.&quot;,&quot;parse-names&quot;:false,&quot;dropping-particle&quot;:&quot;&quot;,&quot;non-dropping-particle&quot;:&quot;&quot;},{&quot;family&quot;:&quot;Saavedra&quot;,&quot;given&quot;:&quot;O.&quot;,&quot;parse-names&quot;:false,&quot;dropping-particle&quot;:&quot;&quot;,&quot;non-dropping-particle&quot;:&quot;&quot;}],&quot;container-title&quot;:&quot;Procedia Engineering&quot;,&quot;DOI&quot;:&quot;10.1016/j.proeng.2014.02.122&quot;,&quot;ISSN&quot;:&quot;18777058&quot;,&quot;issued&quot;:{&quot;date-parts&quot;:[[2014]]},&quot;abstract&quot;:&quot;Socio-economic and environmental issues for the coastal zone worldwide are identified and examined, as well as the corresponding issues in Egypt. Coastal zones have been greatly exploited by man for establishment and growth of industry, resource extraction, tourism and urbanization, which have led to a multitude of negative environmental impacts such as accelerated erosion, deposition, eutrophication, destruction of marine life and overall decrease of bio-diversity. As coastal zone resources share common characteristics, they have to be managed integrally not in isolated way. This work surveyed the coastal zone issues and the proposed solutions in many countries. For this purpose, a classification for these issues is discussed illustrating various solution executed for each case. Moreover, Integrated coastal zone management and its extension around the world is surveyed. It is clear from the study that the successful finger-print in the coastal zone associated with applying the integrated coastal zone management strategies. Although many initiatives were adopted before to apply the integrated coastal zone management in Egypt, unfortunately, these trials were disappointing in its outcomes due to using top-down approach, lack of capacity, lack of stakeholder involvement, lack of integration, and lack of institutional arrangement for coastal management © 2013 The Authors.&quot;,&quot;volume&quot;:&quot;70&quot;},&quot;isTemporary&quot;:false},{&quot;id&quot;:&quot;277ed33f-f9a2-39aa-ab15-9552408b4de9&quot;,&quot;itemData&quot;:{&quot;type&quot;:&quot;article-journal&quot;,&quot;id&quot;:&quot;277ed33f-f9a2-39aa-ab15-9552408b4de9&quot;,&quot;title&quot;:&quot;An assessment tool for sandy beaches: A case study for integrating beach description, human dimension, and economic factors to identify priority management issues&quot;,&quot;author&quot;:[{&quot;family&quot;:&quot;Lucrezi&quot;,&quot;given&quot;:&quot;Serena&quot;,&quot;parse-names&quot;:false,&quot;dropping-particle&quot;:&quot;&quot;,&quot;non-dropping-particle&quot;:&quot;&quot;},{&quot;family&quot;:&quot;Saayman&quot;,&quot;given&quot;:&quot;Melville&quot;,&quot;parse-names&quot;:false,&quot;dropping-particle&quot;:&quot;&quot;,&quot;non-dropping-particle&quot;:&quot;&quot;},{&quot;family&quot;:&quot;Merwe&quot;,&quot;given&quot;:&quot;Peet&quot;,&quot;parse-names&quot;:false,&quot;dropping-particle&quot;:&quot;&quot;,&quot;non-dropping-particle&quot;:&quot;van der&quot;}],&quot;container-title&quot;:&quot;Ocean and Coastal Management&quot;,&quot;DOI&quot;:&quot;10.1016/j.ocecoaman.2015.12.003&quot;,&quot;ISSN&quot;:&quot;09645691&quot;,&quot;issued&quot;:{&quot;date-parts&quot;:[[2016]]},&quot;abstract&quot;:&quot;Sandy beaches offer invaluable services, the overexploitation of which threatens their survival. Management responses may be inappropriate, focussing on limited aspects of beaches and neglecting key characteristics. This study developed and tested a new integrated assessment tool for sandy beaches, using seven recreational South African beaches as case study. The tool was based on a beach description matrix, forming the Beach Description Index; an assessment of beachgoers' attitude and opinion, forming the Human Dimension Index; and a monetary assessment, forming the Monetary Index. Values for each index were classified according to management attention/recreational favourability, opinion/attitude, and economic value, respectively. The average of the indices formed a Beach Evaluation Index, which was used to rate the performance of and compare the case study beaches. Within limits, the evaluation tool successfully identified management priorities, public concerns, and economic aspects regarding the beaches, all of which can be generalised to other beaches worldwide.&quot;,&quot;volume&quot;:&quot;121&quot;},&quot;isTemporary&quot;:false},{&quot;id&quot;:&quot;1736f508-1ebf-3b59-87e9-da929fe1a3c6&quot;,&quot;itemData&quot;:{&quot;type&quot;:&quot;article-journal&quot;,&quot;id&quot;:&quot;1736f508-1ebf-3b59-87e9-da929fe1a3c6&quot;,&quot;title&quot;:&quot;Pollution exposure on marine protected areas: A global assessment&quot;,&quot;author&quot;:[{&quot;family&quot;:&quot;Partelow&quot;,&quot;given&quot;:&quot;Stefan&quot;,&quot;parse-names&quot;:false,&quot;dropping-particle&quot;:&quot;&quot;,&quot;non-dropping-particle&quot;:&quot;&quot;},{&quot;family&quot;:&quot;Wehrden&quot;,&quot;given&quot;:&quot;Henrik&quot;,&quot;parse-names&quot;:false,&quot;dropping-particle&quot;:&quot;&quot;,&quot;non-dropping-particle&quot;:&quot;von&quot;},{&quot;family&quot;:&quot;Horn&quot;,&quot;given&quot;:&quot;Olga&quot;,&quot;parse-names&quot;:false,&quot;dropping-particle&quot;:&quot;&quot;,&quot;non-dropping-particle&quot;:&quot;&quot;}],&quot;container-title&quot;:&quot;Marine Pollution Bulletin&quot;,&quot;DOI&quot;:&quot;10.1016/j.marpolbul.2015.08.026&quot;,&quot;ISSN&quot;:&quot;18793363&quot;,&quot;issued&quot;:{&quot;date-parts&quot;:[[2015]]},&quot;abstract&quot;:&quot;Marine protected areas (MPAs) face many challenges in their aim to effectively conserve marine ecosystems. In this study we analyze the extent of pollution exposure on the global fleet of MPAs. This includes indicators for current and future pollution and the implications for regionally clustered groups of MPAs with similar biophysical characteristics. To cluster MPAs into characteristic signature groups, their bathymetry, baseline biodiversity, distance from shore, mean sea surface temperature and mean sea surface salinity were used. We assess the extent at which each signature group is facing exposure from multiple pollution types. MPA groups experience similar pollution exposure on a regional level. We highlight how the challenges that MPAs face can be addressed through governance at the appropriate scale and design considerations for integrated terrestrial and marine management approaches within regional level networks. Furthermore, we present diagnostic social-ecological indicators for addressing the challenges facing unsuccessful MPAs with practical applications.&quot;,&quot;issue&quot;:&quot;1&quot;,&quot;volume&quot;:&quot;100&quot;},&quot;isTemporary&quot;:false},{&quot;id&quot;:&quot;58e4d8fd-d402-3432-8d80-8be537515a8e&quot;,&quot;itemData&quot;:{&quot;type&quot;:&quot;article-journal&quot;,&quot;id&quot;:&quot;58e4d8fd-d402-3432-8d80-8be537515a8e&quot;,&quot;title&quot;:&quot;Seasonal variation of physicochemical and toxic properties in three major rivers; Shitalakhya, Buriganga and Turag around Dhaka city, Bangladesh&quot;,&quot;author&quot;:[{&quot;family&quot;:&quot;Didar-Ul Islam&quot;,&quot;given&quot;:&quot;SM&quot;,&quot;parse-names&quot;:false,&quot;dropping-particle&quot;:&quot;&quot;,&quot;non-dropping-particle&quot;:&quot;&quot;},{&quot;family&quot;:&quot;Azam&quot;,&quot;given&quot;:&quot;Gausul&quot;,&quot;parse-names&quot;:false,&quot;dropping-particle&quot;:&quot;&quot;,&quot;non-dropping-particle&quot;:&quot;&quot;}],&quot;container-title&quot;:&quot;J. Bio. &amp; Env. Sci&quot;,&quot;ISSN&quot;:&quot;2220-6663&quot;,&quot;issued&quot;:{&quot;date-parts&quot;:[[2015]]},&quot;abstract&quot;:&quot;The indiscriminate dumping and release of wastes containing hazardous substances into rivers might lead to environmental disturbance which could be considered as a potential source of stress to biotic community. The purpose of this study was to investigate the seasonal variation in physicochemical and toxic metal concentrations of Shitalakhya, Buriganga and Turag river around Dhaka city as different kinds of industries dispose their waste into rivers. The results envisaged the, deteriorate of water quality with significant seasonal changes. In order to characterize the seasonal variability of surface water quality in these three rivers, Water Quality Index (WQI) was calculated from 14 parameters, periodically measured at three sampling sites of each river round a year. The results indicated a relatively good water quality was found in monsoon and the seasonal order of pollution magnitude is post-monsoon&gt;pre-monsoon&gt;monsoon. Water quality conditions were critical during post-monsoon, due to increase of anthropogenic interferences, low rainfall and river flow.&quot;,&quot;issue&quot;:&quot;3&quot;,&quot;volume&quot;:&quot;2015&quot;},&quot;isTemporary&quot;:false}],&quot;properties&quot;:{&quot;noteIndex&quot;:0},&quot;isEdited&quot;:false,&quot;manualOverride&quot;:{&quot;isManuallyOverriden&quot;:false,&quot;citeprocText&quot;:&quot;(Goines and Hagler, 2007; Shara and Moustafa, 2009; Masria &lt;i&gt;et al.&lt;/i&gt;, 2014; Didar-Ul Islam and Azam, 2015; Partelow, von Wehrden and Horn, 2015; Islam and Huda, 2016; Lucrezi, Saayman and van der Merwe, 2016; Mostafa and Peters, 2016; Mourad, 2016; Solan &lt;i&gt;et al.&lt;/i&gt;, 2016; “Municipal Solid Waste Management using GIS Application in Mirpur Area of Dhaka City, Bangladesh,” 2016; Abdel-Satar, Ali and Goher, 2017; Varotto and Spagnolli, 2017; Schanes, Dobernig and Gözet, 2018; Ma &lt;i&gt;et al.&lt;/i&gt;, 2019; Bai &lt;i&gt;et al.&lt;/i&gt;, 2020; Bherwani &lt;i&gt;et al.&lt;/i&gt;, 2020; Bodrud-Doza &lt;i&gt;et al.&lt;/i&gt;, 2020; Breisinger &lt;i&gt;et al.&lt;/i&gt;, 2020; Calma, 2020; Chua &lt;i&gt;et al.&lt;/i&gt;, 2020; Coccia, 2020; C. Wang &lt;i&gt;et al.&lt;/i&gt;, 2020; D. Wang &lt;i&gt;et al.&lt;/i&gt;, 2020; ECDC, 2020; Fadare and Okoffo, 2020; Feng &lt;i&gt;et al.&lt;/i&gt;, 2020; Ficetola and Rubolini, 2020; Hellewell &lt;i&gt;et al.&lt;/i&gt;, 2020; Howard &lt;i&gt;et al.&lt;/i&gt;, 2020; Ilyas, Srivastava and Kim, 2020; Konda &lt;i&gt;et al.&lt;/i&gt;, 2020; Lai &lt;i&gt;et al.&lt;/i&gt;, 2020; Lau &lt;i&gt;et al.&lt;/i&gt;, 2020; Lepelletier &lt;i&gt;et al.&lt;/i&gt;, 2020; Leung, Lam and Cheng, 2020; Liu &lt;i&gt;et al.&lt;/i&gt;, 2020; Mahato, Pal and Ghosh, 2020; Pannell and Adamowicz, 2020; Patrício Silva &lt;i&gt;et al.&lt;/i&gt;, 2020, 2021; Phan and Ching, 2020; Prata &lt;i&gt;et al.&lt;/i&gt;, 2020; P. Wang &lt;i&gt;et al.&lt;/i&gt;, 2020; Rubio-Romero &lt;i&gt;et al.&lt;/i&gt;, 2020; Rume and Islam, 2020; Saadat, Rawtani and Hussain, 2020; Sharma &lt;i&gt;et al.&lt;/i&gt;, 2020; Sohrabi &lt;i&gt;et al.&lt;/i&gt;, 2020; Somani &lt;i&gt;et al.&lt;/i&gt;, 2020; Wang and Su, 2020; WHO, 2020; Yunus, Masago and Hijioka, 2020; Zambrano-Monserrate, Ruano and Sanchez-Alcalde, 2020; Bhat &lt;i&gt;et al.&lt;/i&gt;, 2021; Mostafa, Gamal and Wafiq, 2021)&quot;,&quot;manualOverrideText&quot;:&quot;&quot;},&quot;citationTag&quot;:&quot;MENDELEY_CITATION_{\&quot;citationID\&quot;:\&quot;MENDELEY_CITATION_cc8668ab-8104-4b35-8dd9-dd6206f2179a\&quot;,\&quot;citationItems\&quot;:[{\&quot;id\&quot;:\&quot;ebb7e3ce-21fa-3ced-a533-d0d13d0dbb37\&quot;,\&quot;itemData\&quot;:{\&quot;type\&quot;:\&quot;article-journal\&quot;,\&quot;id\&quot;:\&quot;ebb7e3ce-21fa-3ced-a533-d0d13d0dbb37\&quot;,\&quot;title\&quot;:\&quot;Challenges, opportunities, and innovations for effective solid waste management during and post COVID-19 pandemic\&quot;,\&quot;author\&quot;:[{\&quot;family\&quot;:\&quot;Sharma\&quot;,\&quot;given\&quot;:\&quot;Hari Bhakta\&quot;,\&quot;parse-names\&quot;:false,\&quot;dropping-particle\&quot;:\&quot;\&quot;,\&quot;non-dropping-particle\&quot;:\&quot;\&quot;},{\&quot;family\&quot;:\&quot;Vanapalli\&quot;,\&quot;given\&quot;:\&quot;Kumar Raja\&quot;,\&quot;parse-names\&quot;:false,\&quot;dropping-particle\&quot;:\&quot;\&quot;,\&quot;non-dropping-particle\&quot;:\&quot;\&quot;},{\&quot;family\&quot;:\&quot;Cheela\&quot;,\&quot;given\&quot;:\&quot;VR Shankar\&quot;,\&quot;parse-names\&quot;:false,\&quot;dropping-particle\&quot;:\&quot;\&quot;,\&quot;non-dropping-particle\&quot;:\&quot;\&quot;},{\&quot;family\&quot;:\&quot;Ranjan\&quot;,\&quot;given\&quot;:\&quot;Ved Prakash\&quot;,\&quot;parse-names\&quot;:false,\&quot;dropping-particle\&quot;:\&quot;\&quot;,\&quot;non-dropping-particle\&quot;:\&quot;\&quot;},{\&quot;family\&quot;:\&quot;Jaglan\&quot;,\&quot;given\&quot;:\&quot;Amit Kumar\&quot;,\&quot;parse-names\&quot;:false,\&quot;dropping-particle\&quot;:\&quot;\&quot;,\&quot;non-dropping-particle\&quot;:\&quot;\&quot;},{\&quot;family\&quot;:\&quot;Dubey\&quot;,\&quot;given\&quot;:\&quot;Brajesh\&quot;,\&quot;parse-names\&quot;:false,\&quot;dropping-particle\&quot;:\&quot;\&quot;,\&quot;non-dropping-particle\&quot;:\&quot;\&quot;},{\&quot;family\&quot;:\&quot;Goel\&quot;,\&quot;given\&quot;:\&quot;Sudha\&quot;,\&quot;parse-names\&quot;:false,\&quot;dropping-particle\&quot;:\&quot;\&quot;,\&quot;non-dropping-particle\&quot;:\&quot;\&quot;},{\&quot;family\&quot;:\&quot;Bhattacharya\&quot;,\&quot;given\&quot;:\&quot;Jayanta\&quot;,\&quot;parse-names\&quot;:false,\&quot;dropping-particle\&quot;:\&quot;\&quot;,\&quot;non-dropping-particle\&quot;:\&quot;\&quot;}],\&quot;container-title\&quot;:\&quot;Resources, Conservation and Recycling\&quot;,\&quot;DOI\&quot;:\&quot;10.1016/j.resconrec.2020.105052\&quot;,\&quot;ISSN\&quot;:\&quot;18790658\&quot;,\&quot;issued\&quot;:{\&quot;date-parts\&quot;:[[2020]]},\&quot;abstract\&quot;:\&quot;The crisis brought upon by the COVID-19 pandemic has altered global waste generation dynamics and therefore has necessitated special attention. The unexpected fluctuations in waste composition and quantity also require a dynamic response from policymakers. This study highlights the challenges faced by the solid waste management sector during the pandemic and the underlying opportunities to fill existing loopholes in the system. The study presents specific cases for biomedical waste, plastic waste, and food waste management - all of which have been a major cause of concern during this crisis. Further, without active citizen participation and cooperation, commingled virus-laden biomedical waste with the regular solid waste stream pose significant negative health and safety issues to sanitation workers. Single-use plastic usage is set to bounce back due to growing concerns of hygiene, particularly from products used for personal protection and healthcare purposes. It is expected that household food waste generation may reduce due to increased conscious buying of more non-perishable items during lockdown and due to concerns of food shortage. However, there is a chance of increase in food waste from the broken supply chains such as food items getting stuck on road due to restriction in vehicle movements, lack of workers in the warehouse for handling the food products, etc. The study also stresses the need for building localized resilient supply chains to counter such situations during future pandemics. While offering innovative solutions to existing waste management challenges, the study also suggests some key recommendations to the policymakers to help handle probable future pandemics if any holistically.\&quot;,\&quot;volume\&quot;:\&quot;162\&quot;},\&quot;isTemporary\&quot;:false},{\&quot;id\&quot;:\&quot;1eb38de6-c9af-3d97-ba44-5f5d99c923a6\&quot;,\&quot;itemData\&quot;:{\&quot;type\&quot;:\&quot;article-journal\&quot;,\&quot;id\&quot;:\&quot;1eb38de6-c9af-3d97-ba44-5f5d99c923a6\&quot;,\&quot;title\&quot;:\&quot;What Can Environmental Economists Learn from the COVID-19 Experience?\&quot;,\&quot;author\&quot;:[{\&quot;family\&quot;:\&quot;Pannell\&quot;,\&quot;given\&quot;:\&quot;David J.\&quot;,\&quot;parse-names\&quot;:false,\&quot;dropping-particle\&quot;:\&quot;\&quot;,\&quot;non-dropping-particle\&quot;:\&quot;\&quot;},{\&quot;family\&quot;:\&quot;Adamowicz\&quot;,\&quot;given\&quot;:\&quot;Wiktor L.\&quot;,\&quot;parse-names\&quot;:false,\&quot;dropping-particle\&quot;:\&quot;\&quot;,\&quot;non-dropping-particle\&quot;:\&quot;\&quot;}],\&quot;container-title\&quot;:\&quot;Applied Economic Perspectives and Policy\&quot;,\&quot;DOI\&quot;:\&quot;10.1002/aepp.13077\&quot;,\&quot;ISSN\&quot;:\&quot;20405804\&quot;,\&quot;issued\&quot;:{\&quot;date-parts\&quot;:[[2020]]},\&quot;abstract\&quot;:\&quot;The responses of policy makers, individuals, and businesses to COVID-19 contrast with typical responses to environmental issues. In most countries, governments have been willing to act decisively to implement costly restrictions on work and personal life, to a degree that has never been observed for an environmental issue. A number of possible lessons for environmental economists are identified. In addition to valuing natural environments, people also place a high value on social interactions. These two values may interact. Adaptation can substantially reduce the cost of restrictive policies and should be considered when policy proposals are being evaluated. Preparation for an emergency can substantially reduce its costs by allowing a more rapid response. The development of new technologies can play a key role in reducing externalities. As well, the effectiveness of policies that deliver public goods can be enhanced by credible leaders who provide clear, compelling, and consistent information, emphasizing both the private and public benefits of compliance.\&quot;},\&quot;isTemporary\&quot;:false},{\&quot;id\&quot;:\&quot;c3372ca4-7178-3801-990b-eb13b49fb0cf\&quot;,\&quot;itemData\&quot;:{\&quot;type\&quot;:\&quot;article-journal\&quot;,\&quot;id\&quot;:\&quot;c3372ca4-7178-3801-990b-eb13b49fb0cf\&quot;,\&quot;title\&quot;:\&quot;COVID-19 Pandemic Repercussions on the Use and Management of Plastics\&quot;,\&quot;author\&quot;:[{\&quot;family\&quot;:\&quot;Prata\&quot;,\&quot;given\&quot;:\&quot;Joana C.\&quot;,\&quot;parse-names\&quot;:false,\&quot;dropping-particle\&quot;:\&quot;\&quot;,\&quot;non-dropping-particle\&quot;:\&quot;\&quot;},{\&quot;family\&quot;:\&quot;Silva\&quot;,\&quot;given\&quot;:\&quot;Ana L.P.\&quot;,\&quot;parse-names\&quot;:false,\&quot;dropping-particle\&quot;:\&quot;\&quot;,\&quot;non-dropping-particle\&quot;:\&quot;\&quot;},{\&quot;family\&quot;:\&quot;Walker\&quot;,\&quot;given\&quot;:\&quot;Tony R.\&quot;,\&quot;parse-names\&quot;:false,\&quot;dropping-particle\&quot;:\&quot;\&quot;,\&quot;non-dropping-particle\&quot;:\&quot;\&quot;},{\&quot;family\&quot;:\&quot;Duarte\&quot;,\&quot;given\&quot;:\&quot;Armando C.\&quot;,\&quot;parse-names\&quot;:false,\&quot;dropping-particle\&quot;:\&quot;\&quot;,\&quot;non-dropping-particle\&quot;:\&quot;\&quot;},{\&quot;family\&quot;:\&quot;Rocha-Santos\&quot;,\&quot;given\&quot;:\&quot;Teresa\&quot;,\&quot;parse-names\&quot;:false,\&quot;dropping-particle\&quot;:\&quot;\&quot;,\&quot;non-dropping-particle\&quot;:\&quot;\&quot;}],\&quot;container-title\&quot;:\&quot;Environmental Science and Technology\&quot;,\&quot;DOI\&quot;:\&quot;10.1021/acs.est.0c02178\&quot;,\&quot;ISSN\&quot;:\&quot;15205851\&quot;,\&quot;issued\&quot;:{\&quot;date-parts\&quot;:[[2020]]},\&quot;abstract\&quot;:\&quot;Plastics are essential in society as a widely available and inexpensive material. Mismanagement of personal protective equipment (PPE) during the COVID-19 pandemic, with a monthly estimated use of 129 billion face masks and 65 billion gloves globally, is resulting in widespread environmental contamination. This poses a risk to public health as waste is a vector for SARS-CoV-2 virus, which survives up to 3 days on plastics, and there are also broad impacts to ecosystems and organisms. Concerns over the role of reusable plastics as vectors for SARS-CoV-2 virus contributed to the reversal of bans on single-use plastics, highly supported by the plastic industry. While not underestimating the importance of plastics in the prevention of COVID-19 transmission, it is imperative not to undermine recent progress made in the sustainable use of plastics. There is a need to assess alternatives that allow reductions of PPE and reinforce awareness on the proper public use and disposal. Finally, assessment of contamination and impacts of plastics driven by the pandemic will be required once the outbreak ends.\&quot;,\&quot;issue\&quot;:\&quot;13\&quot;,\&quot;volume\&quot;:\&quot;54\&quot;},\&quot;isTemporary\&quot;:false},{\&quot;id\&quot;:\&quot;9760ade7-cea6-3e27-82c3-945f97a68c4c\&quot;,\&quot;itemData\&quot;:{\&quot;type\&quot;:\&quot;article-journal\&quot;,\&quot;id\&quot;:\&quot;9760ade7-cea6-3e27-82c3-945f97a68c4c\&quot;,\&quot;title\&quot;:\&quot;Food waste matters - A systematic review of household food waste practices and their policy implications\&quot;,\&quot;author\&quot;:[{\&quot;family\&quot;:\&quot;Schanes\&quot;,\&quot;given\&quot;:\&quot;Karin\&quot;,\&quot;parse-names\&quot;:false,\&quot;dropping-particle\&quot;:\&quot;\&quot;,\&quot;non-dropping-particle\&quot;:\&quot;\&quot;},{\&quot;family\&quot;:\&quot;Dobernig\&quot;,\&quot;given\&quot;:\&quot;Karin\&quot;,\&quot;parse-names\&quot;:false,\&quot;dropping-particle\&quot;:\&quot;\&quot;,\&quot;non-dropping-particle\&quot;:\&quot;\&quot;},{\&quot;family\&quot;:\&quot;Gözet\&quot;,\&quot;given\&quot;:\&quot;Burcu\&quot;,\&quot;parse-names\&quot;:false,\&quot;dropping-particle\&quot;:\&quot;\&quot;,\&quot;non-dropping-particle\&quot;:\&quot;\&quot;}],\&quot;container-title\&quot;:\&quot;Journal of Cleaner Production\&quot;,\&quot;DOI\&quot;:\&quot;10.1016/j.jclepro.2018.02.030\&quot;,\&quot;ISSN\&quot;:\&quot;09596526\&quot;,\&quot;issued\&quot;:{\&quot;date-parts\&quot;:[[2018]]},\&quot;abstract\&quot;:\&quot;In recent years, food waste has received growing interest from local, national and European policymakers, international organisations, NGOs as well as academics from various disciplinary fields. Increasing concerns about food security and environmental impacts, such as resource depletion and greenhouse gas emissions attributed to food waste, have intensified attention to the topic. While food waste occurs in all stages of the food supply chain, private households have been identified as key actors in food waste generation. However, the evidence on why food waste occurs remains scattered. This paper maps the still small but expanding academic territory of consumer food waste by systematically reviewing empirical studies on food waste practices as well as distilling factors that foster and impede the generation of food waste on the household level. Moreover, we briefly discuss the contributions of different social ontologies, more particularly psychology-related approaches and social practice theory. The analysis reveals food waste as a complex and multi-faceted issue that cannot be attributed to single variables; this also calls for a stronger integration of different disciplinary perspectives. Mapping the determinants of waste generation deepens the understanding of household practices and helps design food waste prevention strategies. Finally, we link the identified factors with a set of policy, business, and retailer options.\&quot;,\&quot;volume\&quot;:\&quot;182\&quot;},\&quot;isTemporary\&quot;:false},{\&quot;id\&quot;:\&quot;694fc7a0-f3f2-333f-a4c5-0e14ac6dddab\&quot;,\&quot;itemData\&quot;:{\&quot;type\&quot;:\&quot;article-journal\&quot;,\&quot;id\&quot;:\&quot;694fc7a0-f3f2-333f-a4c5-0e14ac6dddab\&quot;,\&quot;title\&quot;:\&quot;Recycling, recovering and preventing \\\&quot;food waste\\\&quot;: Competing solutions for food systems sustainability in the United States and France\&quot;,\&quot;author\&quot;:[{\&quot;family\&quot;:\&quot;Mourad\&quot;,\&quot;given\&quot;:\&quot;Marie\&quot;,\&quot;parse-names\&quot;:false,\&quot;dropping-particle\&quot;:\&quot;\&quot;,\&quot;non-dropping-particle\&quot;:\&quot;\&quot;}],\&quot;container-title\&quot;:\&quot;Journal of Cleaner Production\&quot;,\&quot;DOI\&quot;:\&quot;10.1016/j.jclepro.2016.03.084\&quot;,\&quot;ISSN\&quot;:\&quot;09596526\&quot;,\&quot;issued\&quot;:{\&quot;date-parts\&quot;:[[2016]]},\&quot;abstract\&quot;:\&quot;In recent years, a wide range of organizations in developed countries have embarked on efforts to address the economic, environmental and social impacts of \\\&quot;food waste.\\\&quot; Based on more than 120 interviews and complementary observations in the United States and France, this paper examines how recent mobilizations impact the way surplus food is actually managed with respect to sustainable production and consumption. This analysis of multiple stakeholders' interests and motives complements a growing literature on food waste prevention and management focused on technical evaluations of \\\&quot;solutions.\\\&quot; Recent frameworks on food surplus and waste establish one hierarchy of preferable categories of solutions: first, prevention (reducing surplus at the source), then recovery (reusing for human consumption) and finally recycling (feeding animals, creating energy or compost). Fieldwork results show that actors with different interests in food commodity chains actually develop competing solutions, both within and between three hierarchies based on environmental, social and economic goals. In the long term, the solutions they promote may therefore not achieve \\\&quot;win-win-win\\\&quot; benefits for all actors and at all scales. Drawing on a distinction between \\\&quot;weak\\\&quot; and \\\&quot;strong\\\&quot; sustainability, this paper argues that \\\&quot;strong\\\&quot; prevention based on holistic changes in the food system is the most sustainable solution to food surplus and waste. It suggests that academics focus on strong food surplus prevention, but also that advocates encourage government and corporate actors to differentiate between weak and strong actions to diffuse strong sustainability across organizations and countries.\&quot;,\&quot;volume\&quot;:\&quot;126\&quot;},\&quot;isTemporary\&quot;:false},{\&quot;id\&quot;:\&quot;f4fd61e9-4c5b-34bd-96d5-5c64ae0c1919\&quot;,\&quot;itemData\&quot;:{\&quot;type\&quot;:\&quot;article\&quot;,\&quot;id\&quot;:\&quot;f4fd61e9-4c5b-34bd-96d5-5c64ae0c1919\&quot;,\&quot;title\&quot;:\&quot;Psychological strategies to promote household recycling. A systematic review with meta-analysis of validated field interventions\&quot;,\&quot;author\&quot;:[{\&quot;family\&quot;:\&quot;Varotto\&quot;,\&quot;given\&quot;:\&quot;Alessandra\&quot;,\&quot;parse-names\&quot;:false,\&quot;dropping-particle\&quot;:\&quot;\&quot;,\&quot;non-dropping-particle\&quot;:\&quot;\&quot;},{\&quot;family\&quot;:\&quot;Spagnolli\&quot;,\&quot;given\&quot;:\&quot;Anna\&quot;,\&quot;parse-names\&quot;:false,\&quot;dropping-particle\&quot;:\&quot;\&quot;,\&quot;non-dropping-particle\&quot;:\&quot;\&quot;}],\&quot;container-title\&quot;:\&quot;Journal of Environmental Psychology\&quot;,\&quot;DOI\&quot;:\&quot;10.1016/j.jenvp.2017.03.011\&quot;,\&quot;ISSN\&quot;:\&quot;15229610\&quot;,\&quot;issued\&quot;:{\&quot;date-parts\&quot;:[[2017]]},\&quot;abstract\&quot;:\&quot;Recycling urban waste is a priority to preserve natural resources and reduce pollution. However, the entire recycling process is not possible without the cooperation of citizens through primary separation of waste at home. Various psychological intervention strategies have been applied to promote household recycling, such as information, feedback, incentives, commitment, behavior modeling and environmental alterations. The purpose of this article is to systematically review and evaluate through a meta-analysis their effectiveness, investigating also existing connections between intervention-based research and research on recycling determinants. A random-effect meta-analysis with a sample of 36 studies reporting 70 interventions revealed that social modeling and environmental alterations were the most effective techniques. The examination of underlying factors considered in the interventions also showed that some of them are rarely accounted for when designing the interventions. The findings are discussed along with possible future directions for interventions aiming at promoting recycling.\&quot;,\&quot;volume\&quot;:\&quot;51\&quot;},\&quot;isTemporary\&quot;:false},{\&quot;id\&quot;:\&quot;5d50e31b-3719-3620-b686-67899bd01299\&quot;,\&quot;itemData\&quot;:{\&quot;type\&quot;:\&quot;article-journal\&quot;,\&quot;id\&quot;:\&quot;5d50e31b-3719-3620-b686-67899bd01299\&quot;,\&quot;title\&quot;:\&quot;Waste paper recycling decision system based on material flow analysis and life cycle assessment: A case study of waste paper recycling from China\&quot;,\&quot;author\&quot;:[{\&quot;family\&quot;:\&quot;Liu\&quot;,\&quot;given\&quot;:\&quot;Manzhi\&quot;,\&quot;parse-names\&quot;:false,\&quot;dropping-particle\&quot;:\&quot;\&quot;,\&quot;non-dropping-particle\&quot;:\&quot;\&quot;},{\&quot;family\&quot;:\&quot;Tan\&quot;,\&quot;given\&quot;:\&quot;Shuai\&quot;,\&quot;parse-names\&quot;:false,\&quot;dropping-particle\&quot;:\&quot;\&quot;,\&quot;non-dropping-particle\&quot;:\&quot;\&quot;},{\&quot;family\&quot;:\&quot;Zhang\&quot;,\&quot;given\&quot;:\&quot;Mengya\&quot;,\&quot;parse-names\&quot;:false,\&quot;dropping-particle\&quot;:\&quot;\&quot;,\&quot;non-dropping-particle\&quot;:\&quot;\&quot;},{\&quot;family\&quot;:\&quot;He\&quot;,\&quot;given\&quot;:\&quot;Gang\&quot;,\&quot;parse-names\&quot;:false,\&quot;dropping-particle\&quot;:\&quot;\&quot;,\&quot;non-dropping-particle\&quot;:\&quot;\&quot;},{\&quot;family\&quot;:\&quot;Chen\&quot;,\&quot;given\&quot;:\&quot;Zhizhi\&quot;,\&quot;parse-names\&quot;:false,\&quot;dropping-particle\&quot;:\&quot;\&quot;,\&quot;non-dropping-particle\&quot;:\&quot;\&quot;},{\&quot;family\&quot;:\&quot;Fu\&quot;,\&quot;given\&quot;:\&quot;Zhiwei\&quot;,\&quot;parse-names\&quot;:false,\&quot;dropping-particle\&quot;:\&quot;\&quot;,\&quot;non-dropping-particle\&quot;:\&quot;\&quot;},{\&quot;family\&quot;:\&quot;Luan\&quot;,\&quot;given\&quot;:\&quot;Changjin\&quot;,\&quot;parse-names\&quot;:false,\&quot;dropping-particle\&quot;:\&quot;\&quot;,\&quot;non-dropping-particle\&quot;:\&quot;\&quot;}],\&quot;container-title\&quot;:\&quot;Journal of environmental management\&quot;,\&quot;DOI\&quot;:\&quot;10.1016/j.jenvman.2019.109859\&quot;,\&quot;ISSN\&quot;:\&quot;10958630\&quot;,\&quot;issued\&quot;:{\&quot;date-parts\&quot;:[[2020]]},\&quot;abstract\&quot;:\&quot;China's paper industry development is rapid, but the recycling rate of China's waste paper has been low all the time. Meanwhile, material flow analysis can help determine the flow of waste paper, and life cycle assessment (LCA) is the methodological framework for quantifying greenhouse gas emissions. Therefore, present study integrates these two methods into the model construction of China's waste paper recycling decision system. Present study constructs a benchmark model of China's waste paper recycling decision system in 2017, focusing on the impact of nonstandard waste paper recycling on the economic and environmental benefits of China's domestic waste paper recycling system. This model construction is followed by sensitivity analysis of the relevant parameters affecting the efficiency of the waste paper recycling system. Finally, present study forecasts the system's economic benefits and greenhouse gas (GHG) emissions in the context of integrating and regulating nonstandard recycling vendors. The results show that the economic benefit of China's waste paper recycling in 2017 is approximately 458.3 yuan/t and that the GHG emissions are 901.1 kgCO2eq. The standard recovery rate and nonstandard recovery acceptance rate will both have a significant impact on the system's economic benefits and improve the GHG emissions structure. In the context of integrating nonstandard recycling enterprises and individual recycling vendors, the economic benefits will rise to 3312.5 yuan/t in 2030, while GHG emissions will rise to 942.9 kgCO2eq. Present study can play a certain guiding role for policy makers in formulating waste paper recycling industry specifications and formulating relevant policies.\&quot;,\&quot;volume\&quot;:\&quot;255\&quot;},\&quot;isTemporary\&quot;:false},{\&quot;id\&quot;:\&quot;e1c82e34-7a0a-3cfa-99e6-49f2f9b67211\&quot;,\&quot;itemData\&quot;:{\&quot;type\&quot;:\&quot;article-journal\&quot;,\&quot;id\&quot;:\&quot;e1c82e34-7a0a-3cfa-99e6-49f2f9b67211\&quot;,\&quot;title\&quot;:\&quot;Feasibility of controlling COVID-19 outbreaks by isolation of cases and contacts\&quot;,\&quot;author\&quot;:[{\&quot;family\&quot;:\&quot;Hellewell\&quot;,\&quot;given\&quot;:\&quot;Joel\&quot;,\&quot;parse-names\&quot;:false,\&quot;dropping-particle\&quot;:\&quot;\&quot;,\&quot;non-dropping-particle\&quot;:\&quot;\&quot;},{\&quot;family\&quot;:\&quot;Abbott\&quot;,\&quot;given\&quot;:\&quot;Sam\&quot;,\&quot;parse-names\&quot;:false,\&quot;dropping-particle\&quot;:\&quot;\&quot;,\&quot;non-dropping-particle\&quot;:\&quot;\&quot;},{\&quot;family\&quot;:\&quot;Gimma\&quot;,\&quot;given\&quot;:\&quot;Amy\&quot;,\&quot;parse-names\&quot;:false,\&quot;dropping-particle\&quot;:\&quot;\&quot;,\&quot;non-dropping-particle\&quot;:\&quot;\&quot;},{\&quot;family\&quot;:\&quot;Bosse\&quot;,\&quot;given\&quot;:\&quot;Nikos I.\&quot;,\&quot;parse-names\&quot;:false,\&quot;dropping-particle\&quot;:\&quot;\&quot;,\&quot;non-dropping-particle\&quot;:\&quot;\&quot;},{\&quot;family\&quot;:\&quot;Jarvis\&quot;,\&quot;given\&quot;:\&quot;Christopher I.\&quot;,\&quot;parse-names\&quot;:false,\&quot;dropping-particle\&quot;:\&quot;\&quot;,\&quot;non-dropping-particle\&quot;:\&quot;\&quot;},{\&quot;family\&quot;:\&quot;Russell\&quot;,\&quot;given\&quot;:\&quot;Timothy W.\&quot;,\&quot;parse-names\&quot;:false,\&quot;dropping-particle\&quot;:\&quot;\&quot;,\&quot;non-dropping-particle\&quot;:\&quot;\&quot;},{\&quot;family\&quot;:\&quot;Munday\&quot;,\&quot;given\&quot;:\&quot;James D.\&quot;,\&quot;parse-names\&quot;:false,\&quot;dropping-particle\&quot;:\&quot;\&quot;,\&quot;non-dropping-particle\&quot;:\&quot;\&quot;},{\&quot;family\&quot;:\&quot;Kucharski\&quot;,\&quot;given\&quot;:\&quot;Adam J.\&quot;,\&quot;parse-names\&quot;:false,\&quot;dropping-particle\&quot;:\&quot;\&quot;,\&quot;non-dropping-particle\&quot;:\&quot;\&quot;},{\&quot;family\&quot;:\&quot;Edmunds\&quot;,\&quot;given\&quot;:\&quot;W. John\&quot;,\&quot;parse-names\&quot;:false,\&quot;dropping-particle\&quot;:\&quot;\&quot;,\&quot;non-dropping-particle\&quot;:\&quot;\&quot;},{\&quot;family\&quot;:\&quot;Sun\&quot;,\&quot;given\&quot;:\&quot;Fiona\&quot;,\&quot;parse-names\&quot;:false,\&quot;dropping-particle\&quot;:\&quot;\&quot;,\&quot;non-dropping-particle\&quot;:\&quot;\&quot;},{\&quot;family\&quot;:\&quot;Flasche\&quot;,\&quot;given\&quot;:\&quot;Stefan\&quot;,\&quot;parse-names\&quot;:false,\&quot;dropping-particle\&quot;:\&quot;\&quot;,\&quot;non-dropping-particle\&quot;:\&quot;\&quot;},{\&quot;family\&quot;:\&quot;Quilty\&quot;,\&quot;given\&quot;:\&quot;Billy J.\&quot;,\&quot;parse-names\&quot;:false,\&quot;dropping-particle\&quot;:\&quot;\&quot;,\&quot;non-dropping-particle\&quot;:\&quot;\&quot;},{\&quot;family\&quot;:\&quot;Davies\&quot;,\&quot;given\&quot;:\&quot;Nicholas\&quot;,\&quot;parse-names\&quot;:false,\&quot;dropping-particle\&quot;:\&quot;\&quot;,\&quot;non-dropping-particle\&quot;:\&quot;\&quot;},{\&quot;family\&quot;:\&quot;Liu\&quot;,\&quot;given\&quot;:\&quot;Yang\&quot;,\&quot;parse-names\&quot;:false,\&quot;dropping-particle\&quot;:\&quot;\&quot;,\&quot;non-dropping-particle\&quot;:\&quot;\&quot;},{\&quot;family\&quot;:\&quot;Clifford\&quot;,\&quot;given\&quot;:\&quot;Samuel\&quot;,\&quot;parse-names\&quot;:false,\&quot;dropping-particle\&quot;:\&quot;\&quot;,\&quot;non-dropping-particle\&quot;:\&quot;\&quot;},{\&quot;family\&quot;:\&quot;Klepac\&quot;,\&quot;given\&quot;:\&quot;Petra\&quot;,\&quot;parse-names\&quot;:false,\&quot;dropping-particle\&quot;:\&quot;\&quot;,\&quot;non-dropping-particle\&quot;:\&quot;\&quot;},{\&quot;family\&quot;:\&quot;Jit\&quot;,\&quot;given\&quot;:\&quot;Mark\&quot;,\&quot;parse-names\&quot;:false,\&quot;dropping-particle\&quot;:\&quot;\&quot;,\&quot;non-dropping-particle\&quot;:\&quot;\&quot;},{\&quot;family\&quot;:\&quot;Diamond\&quot;,\&quot;given\&quot;:\&quot;Charlie\&quot;,\&quot;parse-names\&quot;:false,\&quot;dropping-particle\&quot;:\&quot;\&quot;,\&quot;non-dropping-particle\&quot;:\&quot;\&quot;},{\&quot;family\&quot;:\&quot;Gibbs\&quot;,\&quot;given\&quot;:\&quot;Hamish\&quot;,\&quot;parse-names\&quot;:false,\&quot;dropping-particle\&quot;:\&quot;\&quot;,\&quot;non-dropping-particle\&quot;:\&quot;\&quot;},{\&quot;family\&quot;:\&quot;Zandvoort\&quot;,\&quot;given\&quot;:\&quot;Kevin\&quot;,\&quot;parse-names\&quot;:false,\&quot;dropping-particle\&quot;:\&quot;\&quot;,\&quot;non-dropping-particle\&quot;:\&quot;van\&quot;},{\&quot;family\&quot;:\&quot;Funk\&quot;,\&quot;given\&quot;:\&quot;Sebastian\&quot;,\&quot;parse-names\&quot;:false,\&quot;dropping-particle\&quot;:\&quot;\&quot;,\&quot;non-dropping-particle\&quot;:\&quot;\&quot;},{\&quot;family\&quot;:\&quot;Eggo\&quot;,\&quot;given\&quot;:\&quot;Rosalind M.\&quot;,\&quot;parse-names\&quot;:false,\&quot;dropping-particle\&quot;:\&quot;\&quot;,\&quot;non-dropping-particle\&quot;:\&quot;\&quot;}],\&quot;container-title\&quot;:\&quot;The Lancet Global Health\&quot;,\&quot;DOI\&quot;:\&quot;10.1016/S2214-109X(20)30074-7\&quot;,\&quot;ISSN\&quot;:\&quot;2214109X\&quot;,\&quot;issued\&quot;:{\&quot;date-parts\&quot;:[[2020]]},\&quot;abstract\&quot;:\&quot;Background: Isolation of cases and contact tracing is used to control outbreaks of infectious diseases, and has been used for coronavirus disease 2019 (COVID-19). Whether this strategy will achieve control depends on characteristics of both the pathogen and the response. Here we use a mathematical model to assess if isolation and contact tracing are able to control onwards transmission from imported cases of COVID-19. Methods: We developed a stochastic transmission model, parameterised to the COVID-19 outbreak. We used the model to quantify the potential effectiveness of contact tracing and isolation of cases at controlling a severe acute respiratory syndrome coronavirus 2 (SARS-CoV-2)-like pathogen. We considered scenarios that varied in the number of initial cases, the basic reproduction number (R0), the delay from symptom onset to isolation, the probability that contacts were traced, the proportion of transmission that occurred before symptom onset, and the proportion of subclinical infections. We assumed isolation prevented all further transmission in the model. Outbreaks were deemed controlled if transmission ended within 12 weeks or before 5000 cases in total. We measured the success of controlling outbreaks using isolation and contact tracing, and quantified the weekly maximum number of cases traced to measure feasibility of public health effort. Findings: Simulated outbreaks starting with five initial cases, an R0 of 1·5, and 0% transmission before symptom onset could be controlled even with low contact tracing probability; however, the probability of controlling an outbreak decreased with the number of initial cases, when R0 was 2·5 or 3·5 and with more transmission before symptom onset. Across different initial numbers of cases, the majority of scenarios with an R0 of 1·5 were controllable with less than 50% of contacts successfully traced. To control the majority of outbreaks, for R0 of 2·5 more than 70% of contacts had to be traced, and for an R0 of 3·5 more than 90% of contacts had to be traced. The delay between symptom onset and isolation had the largest role in determining whether an outbreak was controllable when R0 was 1·5. For R0 values of 2·5 or 3·5, if there were 40 initial cases, contact tracing and isolation were only potentially feasible when less than 1% of transmission occurred before symptom onset. Interpretation: In most scenarios, highly effective contact tracing and case isolation is enough to control a new outbreak of COVID-19 within 3 months. The probability of control decreases with long delays from symptom onset to isolation, fewer cases ascertained by contact tracing, and increasing transmission before symptoms. This model can be modified to reflect updated transmission characteristics and more specific definitions of outbreak control to assess the potential success of local response efforts. Funding: Wellcome Trust, Global Challenges Research Fund, and Health Data Research UK.\&quot;,\&quot;issue\&quot;:\&quot;4\&quot;,\&quot;volume\&quot;:\&quot;8\&quot;},\&quot;isTemporary\&quot;:false},{\&quot;id\&quot;:\&quot;62f5e31d-9979-318a-abb1-59b19a6c3a0e\&quot;,\&quot;itemData\&quot;:{\&quot;type\&quot;:\&quot;article-newspaper\&quot;,\&quot;id\&quot;:\&quot;62f5e31d-9979-318a-abb1-59b19a6c3a0e\&quot;,\&quot;title\&quot;:\&quot;The COVID-19 pandemic is generating tons of medical waste\&quot;,\&quot;author\&quot;:[{\&quot;family\&quot;:\&quot;Calma\&quot;,\&quot;given\&quot;:\&quot;Justine\&quot;,\&quot;parse-names\&quot;:false,\&quot;dropping-particle\&quot;:\&quot;\&quot;,\&quot;non-dropping-particle\&quot;:\&quot;\&quot;}],\&quot;container-title\&quot;:\&quot;The Verge\&quot;,\&quot;ISSN\&quot;:\&quot;1098-6596\&quot;,\&quot;issued\&quot;:{\&quot;date-parts\&quot;:[[2020]]},\&quot;abstract\&quot;:\&quo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quot;,\&quot;issue\&quot;:\&quot;9\&quot;,\&quot;volume\&quot;:\&quot;Maret\&quot;},\&quot;isTemporary\&quot;:false},{\&quot;id\&quot;:\&quot;99a3441d-a781-3926-a03d-58646412f623\&quot;,\&quot;itemData\&quot;:{\&quot;type\&quot;:\&quot;article-journal\&quot;,\&quot;id\&quot;:\&quot;99a3441d-a781-3926-a03d-58646412f623\&quot;,\&quot;title\&quot;:\&quot;A Reusable Mask for Coronavirus Disease 2019 (COVID-19)\&quot;,\&quot;author\&quot;:[{\&quot;family\&quot;:\&quot;Phan\&quot;,\&quot;given\&quot;:\&quot;Thien Luan\&quot;,\&quot;parse-names\&quot;:false,\&quot;dropping-particle\&quot;:\&quot;\&quot;,\&quot;non-dropping-particle\&quot;:\&quot;\&quot;},{\&quot;family\&quot;:\&quot;Ching\&quot;,\&quot;given\&quot;:\&quot;Congo Tak Shing\&quot;,\&quot;parse-names\&quot;:false,\&quot;dropping-particle\&quot;:\&quot;\&quot;,\&quot;non-dropping-particle\&quot;:\&quot;\&quot;}],\&quot;container-title\&quot;:\&quot;Archives of Medical Research\&quot;,\&quot;DOI\&quot;:\&quot;10.1016/j.arcmed.2020.04.001\&quot;,\&quot;ISSN\&quot;:\&quot;18735487\&quot;,\&quot;issued\&quot;:{\&quot;date-parts\&quot;:[[2020]]},\&quot;abstract\&quot;:\&quot;The outbreak of Novel Coronavirus is causing an intensely feared globally. World Health Organization has even declared that it is a global health emergency. The simplest method to limit the spread of this new virus and for people to protect themselves as well as the others is to wear a mask in crowded places. The sudden increase demand on face mask has caused manufacturers the inability to not provide enough products in a short time and the situation properly will stay the same for a period of time. In this article, we aim to give an idea on how to save the number of face masks used but still provides the same protective values using a Cardiopulmonary resuscitation (CPR) mask and a common surgical facemask.\&quot;,\&quot;issue\&quot;:\&quot;5\&quot;,\&quot;volume\&quot;:\&quot;51\&quot;},\&quot;isTemporary\&quot;:false},{\&quot;id\&quot;:\&quot;2ec180a3-f2ba-39f7-97b2-724caa57feb9\&quot;,\&quot;itemData\&quot;:{\&quot;type\&quot;:\&quot;article-journal\&quot;,\&quot;id\&quot;:\&quot;2ec180a3-f2ba-39f7-97b2-724caa57feb9\&quot;,\&quot;title\&quot;:\&quot;Impact of COVID-related lockdowns on environmental and climate change scenarios\&quot;,\&quot;author\&quot;:[{\&quot;family\&quot;:\&quot;Bhat\&quot;,\&quot;given\&quot;:\&quot;Shakeel Ahmad\&quot;,\&quot;parse-names\&quot;:false,\&quot;dropping-particle\&quot;:\&quot;\&quot;,\&quot;non-dropping-particle\&quot;:\&quot;\&quot;},{\&quot;family\&quot;:\&quot;Bashir\&quot;,\&quot;given\&quot;:\&quot;Omar\&quot;,\&quot;parse-names\&quot;:false,\&quot;dropping-particle\&quot;:\&quot;\&quot;,\&quot;non-dropping-particle\&quot;:\&quot;\&quot;},{\&quot;family\&quot;:\&quot;Bilal\&quot;,\&quot;given\&quot;:\&quot;Muhammad\&quot;,\&quot;parse-names\&quot;:false,\&quot;dropping-particle\&quot;:\&quot;\&quot;,\&quot;non-dropping-particle\&quot;:\&quot;\&quot;},{\&quot;family\&quot;:\&quot;Ishaq\&quot;,\&quot;given\&quot;:\&quot;Aamir\&quot;,\&quot;parse-names\&quot;:false,\&quot;dropping-particle\&quot;:\&quot;\&quot;,\&quot;non-dropping-particle\&quot;:\&quot;\&quot;},{\&quot;family\&quot;:\&quot;Din Dar\&quot;,\&quot;given\&quot;:\&quot;Mehraj U.\&quot;,\&quot;parse-names\&quot;:false,\&quot;dropping-particle\&quot;:\&quot;\&quot;,\&quot;non-dropping-particle\&quot;:\&quot;\&quot;},{\&quot;family\&quot;:\&quot;Kumar\&quot;,\&quot;given\&quot;:\&quot;Rohitashw\&quot;,\&quot;parse-names\&quot;:false,\&quot;dropping-particle\&quot;:\&quot;\&quot;,\&quot;non-dropping-particle\&quot;:\&quot;\&quot;},{\&quot;family\&quot;:\&quot;Bhat\&quot;,\&quot;given\&quot;:\&quot;Rouf Ahmad\&quot;,\&quot;parse-names\&quot;:false,\&quot;dropping-particle\&quot;:\&quot;\&quot;,\&quot;non-dropping-particle\&quot;:\&quot;\&quot;},{\&quot;family\&quot;:\&quot;Sher\&quot;,\&quot;given\&quot;:\&quot;Farooq\&quot;,\&quot;parse-names\&quot;:false,\&quot;dropping-particle\&quot;:\&quot;\&quot;,\&quot;non-dropping-particle\&quot;:\&quot;\&quot;}],\&quot;container-title\&quot;:\&quot;Environmental Research\&quot;,\&quot;DOI\&quot;:\&quot;10.1016/j.envres.2021.110839\&quot;,\&quot;ISSN\&quot;:\&quot;00139351\&quot;,\&quot;issued\&quot;:{\&quot;date-parts\&quot;:[[2021]]},\&quot;abstract\&quot;:\&quot;The 2030 Agenda for Sustainable Development agreed by UN Member States in 2015 will drive global and national policies for the coming fifteen years. Arsenic will feature more prominently in this development agenda, both in terms of direct influence on the target for universal access to safe drinking water, and indirect impacts on the realization of other targets. For states to successfully track progress towards the new targets, surveillance and monitoring systems will need to be strengthened at national and sub-national levels. Development and strengthening of such systems will take many years, and will certainly still be in progress by the end of the Sustainable Development Goals in 2030.\&quot;,\&quot;volume\&quot;:\&quot;195\&quot;},\&quot;isTemporary\&quot;:false},{\&quot;id\&quot;:\&quot;b675f1fe-7169-3522-9f62-f81818c84ea1\&quot;,\&quot;itemData\&quot;:{\&quot;type\&quot;:\&quot;article-journal\&quot;,\&quot;id\&quot;:\&quot;b675f1fe-7169-3522-9f62-f81818c84ea1\&quot;,\&quot;title\&quot;:\&quot;Recycle more, waste more? When recycling efforts increase resource consumption\&quot;,\&quot;author\&quot;:[{\&quot;family\&quot;:\&quot;Ma\&quot;,\&quot;given\&quot;:\&quot;Baolong\&quot;,\&quot;parse-names\&quot;:false,\&quot;dropping-particle\&quot;:\&quot;\&quot;,\&quot;non-dropping-particle\&quot;:\&quot;\&quot;},{\&quot;family\&quot;:\&quot;Li\&quot;,\&quot;given\&quot;:\&quot;Xiaofei\&quot;,\&quot;parse-names\&quot;:false,\&quot;dropping-particle\&quot;:\&quot;\&quot;,\&quot;non-dropping-particle\&quot;:\&quot;\&quot;},{\&quot;family\&quot;:\&quot;Jiang\&quot;,\&quot;given\&quot;:\&quot;Zhongjun\&quot;,\&quot;parse-names\&quot;:false,\&quot;dropping-particle\&quot;:\&quot;\&quot;,\&quot;non-dropping-particle\&quot;:\&quot;\&quot;},{\&quot;family\&quot;:\&quot;Jiang\&quot;,\&quot;given\&quot;:\&quot;Jiefan\&quot;,\&quot;parse-names\&quot;:false,\&quot;dropping-particle\&quot;:\&quot;\&quot;,\&quot;non-dropping-particle\&quot;:\&quot;\&quot;}],\&quot;container-title\&quot;:\&quot;Journal of Cleaner Production\&quot;,\&quot;DOI\&quot;:\&quot;10.1016/j.jclepro.2018.09.063\&quot;,\&quot;ISSN\&quot;:\&quot;09596526\&quot;,\&quot;issued\&quot;:{\&quot;date-parts\&quot;:[[2019]]},\&quot;abstract\&quot;:\&quot;Governments spend significant amounts of money to promote recycling lifestyles to the public; however, they cannot maximize the beneficial effects of recycling without avoiding its potential negative consequences. In this research, we empirically examine the effects of recycling efforts on subsequent resource usage by analyzing the online survey data of 356 participants in China. Based on partial least squares-structural equation modeling, the results show that (1) recycling efforts have a positive effect on resource consumption, which suggests that engaging in recycling leads individuals to use significantly more resources in the future; (2) the positive effect of recycling efforts on resource consumption is mediated by environmental self-identity and feelings of pride; and (3) consideration of future consequences negatively moderates the effects of recycling efforts on environmental self-identity and on feelings of pride. That is, consideration of future consequences mitigates the positive effects of recycling efforts on resource consumption. The paper concludes with a discussion of the theoretical and managerial implications of our findings.\&quot;,\&quot;volume\&quot;:\&quot;206\&quot;},\&quot;isTemporary\&quot;:false},{\&quot;id\&quot;:\&quot;9c62acd6-cd1e-32f5-8775-a02c49d25258\&quot;,\&quot;itemData\&quot;:{\&quot;type\&quot;:\&quot;article-journal\&quot;,\&quot;id\&quot;:\&quot;9c62acd6-cd1e-32f5-8775-a02c49d25258\&quot;,\&quot;title\&quot;:\&quot;Municipal Solid Waste Management using GIS Application in Mirpur Area of Dhaka City, Bangladesh\&quot;,\&quot;container-title\&quot;:\&quot;POLLUTION\&quot;,\&quot;DOI\&quot;:\&quot;10.7508/pj.2016.02.004\&quot;,\&quot;ISSN\&quot;:\&quot;2383-451X\&quot;,\&quot;issued\&quot;:{\&quot;date-parts\&quot;:[[2016]]},\&quot;abstract\&quot;:\&quot;Identifying Municipal Solid Waste (MSW) disposal sites and appropriately managing them is a challenging task to many developing countries like Bangladesh. It is a complex issue in an urban area, as increasing population levels, rapid economic growth and rise in community living standard, accelerates the generation rate of MSW. The study area is zone-2 (Mirpur-Pallabi) of Dhaka North City Corporation (DNCC) (10.40 km2) is a residential area, from where about 353.34 ton/day solid waste is generated and among them about 57.43% were managed by DNCC. There are 41 different size containers present at 17 locations in study area. The existing site and waste collecting containers are not sufficient, which deteriorates the environment due to illegal waste dumping and about 15 illegal dumping sites were identified. To identify proper waste dumping site and prevent contamination, Geographical Information System (GIS) was used to propose an efficient scenario with relocating the existing waste collecting containers and another scenario was proposed with number of containers (73) to attain an 93.68% waste collection efficiency including optimization and selection of waste collecting routes for the study area. This study also indicate that the application of GIS is an efficient and low cost tool to study and select appropriate dumping site so as to facilitate decision making processes.\&quot;,\&quot;issue\&quot;:\&quot;2\&quot;,\&quot;volume\&quot;:\&quot;2\&quot;},\&quot;isTemporary\&quot;:false},{\&quot;id\&quot;:\&quot;97bc2866-ee67-35aa-bb0d-2a630bd26dd1\&quot;,\&quot;itemData\&quot;:{\&quot;type\&quot;:\&quot;article\&quot;,\&quot;id\&quot;:\&quot;97bc2866-ee67-35aa-bb0d-2a630bd26dd1\&quot;,\&quot;title\&quot;:\&quot;Environmental effects of COVID-19 pandemic and potential strategies of sustainability\&quot;,\&quot;author\&quot;:[{\&quot;family\&quot;:\&quot;Rume\&quot;,\&quot;given\&quot;:\&quot;Tanjena\&quot;,\&quot;parse-names\&quot;:false,\&quot;dropping-particle\&quot;:\&quot;\&quot;,\&quot;non-dropping-particle\&quot;:\&quot;\&quot;},{\&quot;family\&quot;:\&quot;Islam\&quot;,\&quot;given\&quot;:\&quot;S. M.Didar Ul\&quot;,\&quot;parse-names\&quot;:false,\&quot;dropping-particle\&quot;:\&quot;\&quot;,\&quot;non-dropping-particle\&quot;:\&quot;\&quot;}],\&quot;container-title\&quot;:\&quot;Heliyon\&quot;,\&quot;DOI\&quot;:\&quot;10.1016/j.heliyon.2020.e04965\&quot;,\&quot;ISSN\&quot;:\&quot;24058440\&quot;,\&quot;issued\&quot;:{\&quot;date-parts\&quot;:[[2020]]},\&quot;abstract\&quot;:\&quot;Environmental assessment; Environmental pollution; Environmental management; Environmental sustainability; COVID-19; Public health; Lockdown; GHGs emission; Biomedical waste.\&quot;,\&quot;issue\&quot;:\&quot;9\&quot;,\&quot;volume\&quot;:\&quot;6\&quot;},\&quot;isTemporary\&quot;:false},{\&quot;id\&quot;:\&quot;dcb8bc1f-9802-301d-b5d4-8865b701a082\&quot;,\&quot;itemData\&quot;:{\&quot;type\&quot;:\&quot;article-journal\&quot;,\&quot;id\&quot;:\&quot;dcb8bc1f-9802-301d-b5d4-8865b701a082\&quot;,\&quot;title\&quot;:\&quot;The impact of COVID 19 on air pollution levels and other environmental indicators - A case study of Egypt\&quot;,\&quot;author\&quot;:[{\&quot;family\&quot;:\&quot;Mostafa\&quot;,\&quot;given\&quot;:\&quot;Mohamed K.\&quot;,\&quot;parse-names\&quot;:false,\&quot;dropping-particle\&quot;:\&quot;\&quot;,\&quot;non-dropping-particle\&quot;:\&quot;\&quot;},{\&quot;family\&quot;:\&quot;Gamal\&quot;,\&quot;given\&quot;:\&quot;Gamil\&quot;,\&quot;parse-names\&quot;:false,\&quot;dropping-particle\&quot;:\&quot;\&quot;,\&quot;non-dropping-particle\&quot;:\&quot;\&quot;},{\&quot;family\&quot;:\&quot;Wafiq\&quot;,\&quot;given\&quot;:\&quot;A.\&quot;,\&quot;parse-names\&quot;:false,\&quot;dropping-particle\&quot;:\&quot;\&quot;,\&quot;non-dropping-particle\&quot;:\&quot;\&quot;}],\&quot;container-title\&quot;:\&quot;Journal of Environmental Management\&quot;,\&quot;DOI\&quot;:\&quot;10.1016/j.jenvman.2020.111496\&quot;,\&quot;ISSN\&quot;:\&quot;10958630\&quot;,\&quot;issued\&quot;:{\&quot;date-parts\&quot;:[[2021]]},\&quot;abstract\&quot;:\&quot;The outbreak of coronavirus disease (COVID-19) not only affected health and economics, but also its effect extended to include other aspects, such as the environment. Using Egypt as a case study, this paper presents the impact of COVID-19 pandemic on air pollution levels by studying nitrogen dioxide (NO2), ozone (O3), particulate matter represented in absorbing aerosol index (AAI), carbon monoxide (CO), and greenhouse gas (GHG) emissions. The paper also highlights the impact of COVID-19 pandemic on other environmental indicators including environmental noise, medical and municipal solid wastes. The paper presents the Egyptian COVID-19 story from its different angles including the development of confirmed COVID-19 cases, containment measures from the government, the impact on the country's economy and the national energy consumption so as to effectively evaluate the effect on both the air pollution levels and the other studied environmental indicators. For the other environmental indicators, a strong link was observed between COVID-19 lockdown and the reduction in environmental noise, beaches, surface and groundwater pollution. For environmental noise, this has been confirmed by officially governmental announcements which reported that the level of environmental noise in Egypt was reduced by about 75% during the lockdown period. On the other hand, there are some negative effects, including an increase in medical solid waste (from 70 to 300 ton/day), municipal solid waste, as well as a less efficient solid waste recycling process. For air pollution levels, the data were obtained from National Aeronautics and Space Administration (NASA) and European Space Agency satellite data sets. The data for the lockdown period in 2020 have been extracted and compared to the corresponding months in the selected baseline period (2015–2019) to identify the effect that the lockdown period had on the air pollution levels in Egypt with focus on Cairo and Alexandria governorates. It was found that the AAI decreased by about 30%, the NO2 decreased by 15 and 33% over Cairo and Alexandria governorates, respectively, and that the CO decreased by about 5% over both governorates. In addition, the GHG emissions in Egypt were reduced by at least 4% during the pandemic. In contrast, ozone levels increased by about 2% over Cairo and Alexandria governorates. It can be concluded that the implemented containment measures during COVID-19 pandemic had resulted in both positive and negative environmental impacts. The positive environmental impacts are not sustainable and deterioration on them is expected to occur after the lockdown as it was before the pandemic. Therefore, stricter laws must be enacted to protect the environment in Egypt.\&quot;,\&quot;volume\&quot;:\&quot;277\&quot;},\&quot;isTemporary\&quot;:false},{\&quot;id\&quot;:\&quot;d7b7a874-0a14-3333-a02e-c02f8e589fd0\&quot;,\&quot;itemData\&quot;:{\&quot;type\&quot;:\&quot;article-journal\&quot;,\&quot;id\&quot;:\&quot;d7b7a874-0a14-3333-a02e-c02f8e589fd0\&quot;,\&quot;title\&quot;:\&quot;COVID-19 and the Egyptian economy: Estimating the impacts of expected reductions in tourism, Suez Canal revenues, and remittances\&quot;,\&quot;author\&quot;:[{\&quot;family\&quot;:\&quot;Breisinger\&quot;,\&quot;given\&quot;:\&quot;Clemens\&quot;,\&quot;parse-names\&quot;:false,\&quot;dropping-particle\&quot;:\&quot;\&quot;,\&quot;non-dropping-particle\&quot;:\&quot;\&quot;},{\&quot;family\&quot;:\&quot;Abdelatif\&quot;,\&quot;given\&quot;:\&quot;Abla\&quot;,\&quot;parse-names\&quot;:false,\&quot;dropping-particle\&quot;:\&quot;\&quot;,\&quot;non-dropping-particle\&quot;:\&quot;\&quot;},{\&quot;family\&quot;:\&quot;Raouf\&quot;,\&quot;given\&quot;:\&quot;Mariam\&quot;,\&quot;parse-names\&quot;:false,\&quot;dropping-particle\&quot;:\&quot;\&quot;,\&quot;non-dropping-particle\&quot;:\&quot;\&quot;},{\&quot;family\&quot;:\&quot;Wiebelt\&quot;,\&quot;given\&quot;:\&quot;Manfred\&quot;,\&quot;parse-names\&quot;:false,\&quot;dropping-particle\&quot;:\&quot;\&quot;,\&quot;non-dropping-particle\&quot;:\&quot;\&quot;}],\&quot;container-title\&quot;:\&quot;MENA Regional Program Policy Note 04. Cairo: International Food Policy Research Institute\&quot;,\&quot;issued\&quot;:{\&quot;date-parts\&quot;:[[2020]]},\&quot;abstract\&quot;:\&quot;Egypt’s recent economic success will almost certainly be interrupted by the COVID-19 pandemic. We examine the likely impact on the Egyptian economy of a significant reduction in tourism, payments received from the Suez Canal, and remittances from Egyptians working abroad because of the slowdown in the global economy due to the COVID-19 virus. Our results suggest that COVID-19 could reduce national GDP by between 0.7 and 0.8 percent (EGP 36 to 41 billion) for each month that the global crisis continues. Similarly, household consumption and expenditure is estimated to decline on average by between EGP 153 and EGP 180 per person per month, which is between 9.0 and 10.6 percent of average household income. The cumulative loss in GDP from these three external shocks alone could amount to between 2.1 and 4.8 percent of annual GDP in 2020 if the crisis lasts for 3 to 6 months. While the country’s focus currently is rightly on fighting the health crisis and mitigating its immediate impacts, planning on how to re-open the economy should also start now.\&quot;,\&quot;issue\&quot;:\&quot;March\&quot;},\&quot;isTemporary\&quot;:false},{\&quot;id\&quot;:\&quot;8370e00f-14e1-3c8d-bff1-7ae4ed3e7a79\&quot;,\&quot;itemData\&quot;:{\&quot;type\&quot;:\&quot;article-journal\&quot;,\&quot;id\&quot;:\&quot;8370e00f-14e1-3c8d-bff1-7ae4ed3e7a79\&quot;,\&quot;title\&quot;:\&quot;Oil pollution studies on Nile River, Egypt\&quot;,\&quot;author\&quot;:[{\&quot;family\&quot;:\&quot;Shara\&quot;,\&quot;given\&quot;:\&quot;S. I.\&quot;,\&quot;parse-names\&quot;:false,\&quot;dropping-particle\&quot;:\&quot;\&quot;,\&quot;non-dropping-particle\&quot;:\&quot;\&quot;},{\&quot;family\&quot;:\&quot;Moustafa\&quot;,\&quot;given\&quot;:\&quot;Y. M.\&quot;,\&quot;parse-names\&quot;:false,\&quot;dropping-particle\&quot;:\&quot;\&quot;,\&quot;non-dropping-particle\&quot;:\&quot;\&quot;}],\&quot;container-title\&quot;:\&quot;Journal of Applied Sciences Research\&quot;,\&quot;ISSN\&quot;:\&quot;1816157X\&quot;,\&quot;issued\&quot;:{\&quot;date-parts\&quot;:[[2009]]},\&quot;abstract\&quot;:\&quot;Oil pollution of River Nile in the region from EL-Manyal to El-Maadi is studied with special examination of the existence, concentrations, sources and distribution of polynuclear aromatic hydrocarbons (PAHs). Water samples were collected from seven sites during four seasons: The collected samples were subjected to two types of analysis; the first is the total oil content using a gravimetric method, and the second is quantification of the PAHs using high performance liquid chromatography. The results revealed that, the studied water samples contain oil contamination PAHs are present in variable concentrations depending on both location and the season in which the samples were collected. © 2009, INSInet Publication.\&quot;,\&quot;issue\&quot;:\&quot;12\&quot;,\&quot;volume\&quot;:\&quot;5\&quot;},\&quot;isTemporary\&quot;:false},{\&quot;id\&quot;:\&quot;d8cbd817-8de4-3379-a181-7a3afe0925dc\&quot;,\&quot;itemData\&quot;:{\&quot;type\&quot;:\&quot;article-journal\&quot;,\&quot;id\&quot;:\&quot;d8cbd817-8de4-3379-a181-7a3afe0925dc\&quot;,\&quot;title\&quot;:\&quot;Indices of water quality and metal pollution of Nile River, Egypt\&quot;,\&quot;author\&quot;:[{\&quot;family\&quot;:\&quot;Abdel-Satar\&quot;,\&quot;given\&quot;:\&quot;Amaal M.\&quot;,\&quot;parse-names\&quot;:false,\&quot;dropping-particle\&quot;:\&quot;\&quot;,\&quot;non-dropping-particle\&quot;:\&quot;\&quot;},{\&quot;family\&quot;:\&quot;Ali\&quot;,\&quot;given\&quot;:\&quot;Mohamed H.\&quot;,\&quot;parse-names\&quot;:false,\&quot;dropping-particle\&quot;:\&quot;\&quot;,\&quot;non-dropping-particle\&quot;:\&quot;\&quot;},{\&quot;family\&quot;:\&quot;Goher\&quot;,\&quot;given\&quot;:\&quot;Mohamed E.\&quot;,\&quot;parse-names\&quot;:false,\&quot;dropping-particle\&quot;:\&quot;\&quot;,\&quot;non-dropping-particle\&quot;:\&quot;\&quot;}],\&quot;container-title\&quot;:\&quot;Egyptian Journal of Aquatic Research\&quot;,\&quot;DOI\&quot;:\&quot;10.1016/j.ejar.2016.12.006\&quot;,\&quot;ISSN\&quot;:\&quot;20903278\&quot;,\&quot;issued\&quot;:{\&quot;date-parts\&quot;:[[2017]]},\&quot;abstract\&quot;:\&quot;Nile River is the valued natural and exclusive source of fresh water in Egypt, where the drinking water supply is limited to the river. The water quality of 24 sites between Aswan and Cairo along the Nile was investigated. To evaluate the suitability of water for aquatic life and drinking purposes, the indices of water quality (WQI), heavy metal pollution (HPI) and contamination (Cd) were computed. The water quality variations were mainly related to inorganic nutrients and heavy metals, where, the sites affected by intensive load of urban, agricultural and industrial wastewater showed serious deterioration of water quality compared with other sites. The anthropogenic impact sites showed high HPI and Cd values and associated with high risks, where, most of the studied metals often exceeded the drinking water and aquatic life limits. The aquatic WQI indicated that the Nile water quality deteriorated and extended from poor to marginal, while drinking WQI varied from marginal to good. Accordingly, the river becoming unfit for aquatic life and the situation is getting worse by decreases in the water budget from the Nile in Egypt by building of the Grand Ethiopian Renaissance Dam, where the dilution strength of the Nile system will reduce.\&quot;,\&quot;issue\&quot;:\&quot;1\&quot;,\&quot;volume\&quot;:\&quot;43\&quot;},\&quot;isTemporary\&quot;:false},{\&quot;id\&quot;:\&quot;8a97f412-67be-379e-bc2c-9ecc941be41a\&quot;,\&quot;itemData\&quot;:{\&quot;type\&quot;:\&quot;article-journal\&quot;,\&quot;id\&quot;:\&quot;8a97f412-67be-379e-bc2c-9ecc941be41a\&quot;,\&quot;title\&quot;:\&quot;Improve effluent water quality at Abu-Rawash wastewater treatment plant with the application of coagulants\&quot;,\&quot;author\&quot;:[{\&quot;family\&quot;:\&quot;Mostafa\&quot;,\&quot;given\&quot;:\&quot;Mohamed K.\&quot;,\&quot;parse-names\&quot;:false,\&quot;dropping-particle\&quot;:\&quot;\&quot;,\&quot;non-dropping-particle\&quot;:\&quot;\&quot;},{\&quot;family\&quot;:\&quot;Peters\&quot;,\&quot;given\&quot;:\&quot;Robert W.\&quot;,\&quot;parse-names\&quot;:false,\&quot;dropping-particle\&quot;:\&quot;\&quot;,\&quot;non-dropping-particle\&quot;:\&quot;\&quot;}],\&quot;container-title\&quot;:\&quot;Water and Environment Journal\&quot;,\&quot;DOI\&quot;:\&quot;10.1111/wej.12161\&quot;,\&quot;ISSN\&quot;:\&quot;17476593\&quot;,\&quot;issued\&quot;:{\&quot;date-parts\&quot;:[[2016]]},\&quot;abstract\&quot;:\&quot;This research investigated a process to improve the Abu-Rawash WWTP effluent water quality with the application of aluminum chloride (AlCl3); in turn, this improvement will lead to improve water quality at the El-Rahawy drain and in the Rosetta branch of the Nile River. Sewage samples were collected from the effluent of the grit removal chamber. Jar tests were performed to estimate the coagulant dosage required to obtain acceptable treatment. To prove the efficiency of the AlCl3 in wastewater treatment, a comparison was conducted between AlCl3 and other common coagulants used in wastewater treatment which include ferrous sulfate (FeSO4), ferric sulfate (Fe2(SO4)3) and ferric chloride (FeCl3). Results showed AlCl3 was more cost-effective and efficient in wastewater treatment than these three iron-based coagulants. A paired-sample t-test was also performed to rank the performance of the various coagulants tested. The t-test has also confirmed that the AlCl3 has the highest performance over those coagulants.\&quot;,\&quot;issue\&quot;:\&quot;1-2\&quot;,\&quot;volume\&quot;:\&quot;30\&quot;},\&quot;isTemporary\&quot;:false},{\&quot;id\&quot;:\&quot;5ef3a49d-062e-3070-bb08-39c50683f79b\&quot;,\&quot;itemData\&quot;:{\&quot;type\&quot;:\&quot;article-journal\&quot;,\&quot;id\&quot;:\&quot;5ef3a49d-062e-3070-bb08-39c50683f79b\&quot;,\&quot;title\&quot;:\&quot;Groundwater quality and human health risk assessment for safe and sustainable water supply of Dhaka City dwellers in Bangladesh\&quot;,\&quot;author\&quot;:[{\&quot;family\&quot;:\&quot;Bodrud-Doza\&quot;,\&quot;given\&quot;:\&quot;Md\&quot;,\&quot;parse-names\&quot;:false,\&quot;dropping-particle\&quot;:\&quot;\&quot;,\&quot;non-dropping-particle\&quot;:\&quot;\&quot;},{\&quot;family\&quot;:\&quot;Islam\&quot;,\&quot;given\&quot;:\&quot;S. M.Didar Ul\&quot;,\&quot;parse-names\&quot;:false,\&quot;dropping-particle\&quot;:\&quot;\&quot;,\&quot;non-dropping-particle\&quot;:\&quot;\&quot;},{\&quot;family\&quot;:\&quot;Rume\&quot;,\&quot;given\&quot;:\&quot;Tanjena\&quot;,\&quot;parse-names\&quot;:false,\&quot;dropping-particle\&quot;:\&quot;\&quot;,\&quot;non-dropping-particle\&quot;:\&quot;\&quot;},{\&quot;family\&quot;:\&quot;Quraishi\&quot;,\&quot;given\&quot;:\&quot;Shamshad B.\&quot;,\&quot;parse-names\&quot;:false,\&quot;dropping-particle\&quot;:\&quot;\&quot;,\&quot;non-dropping-particle\&quot;:\&quot;\&quot;},{\&quot;family\&quot;:\&quot;Rahman\&quot;,\&quot;given\&quot;:\&quot;M. Safiur\&quot;,\&quot;parse-names\&quot;:false,\&quot;dropping-particle\&quot;:\&quot;\&quot;,\&quot;non-dropping-particle\&quot;:\&quot;\&quot;},{\&quot;family\&quot;:\&quot;Bhuiyan\&quot;,\&quot;given\&quot;:\&quot;Mohammad Amir Hossain\&quot;,\&quot;parse-names\&quot;:false,\&quot;dropping-particle\&quot;:\&quot;\&quot;,\&quot;non-dropping-particle\&quot;:\&quot;\&quot;}],\&quot;container-title\&quot;:\&quot;Groundwater for Sustainable Development\&quot;,\&quot;DOI\&quot;:\&quot;10.1016/j.gsd.2020.100374\&quot;,\&quot;ISSN\&quot;:\&quot;2352801X\&quot;,\&quot;issued\&quot;:{\&quot;date-parts\&quot;:[[2020]]},\&quot;abstract\&quot;:\&quot;Accessing safe drinking water is an essential and primary human needs. This study conducted to investigate the suitability of groundwater use in Dhaka City dwellers, factors affecting groundwater quality, and human health risk to initiate the control measures. In this regards, groundwater samples were collected and analysed for pH, EC, TDS, Fe, Mn, Zn, F─, and NO3─. The results revealed that, groundwater is slightly acidic to alkaline and in some samples Fe and Mn concentrations exceed the standard permissible limits. Principal component analysis (PCA) and cluster analysis (CA) were performed to identify the pollution source and controlling factors, which revealed quality of the groundwater mainly controlled by geological, and several anthropogenic actions. However, chronic health risk of metals and anions exposure via oral and dermal routes were further determined by calculating the hazard quotient (HQ) and hazard index (HI), for both adult and children. Results suggest that, children of the study area are under health risk due to consumption of groundwater for long times, without further treatment. However, from the interpolated maps of HI, south-western part of the study area is identified as the vulnerable zone for public health issue. It is expected that, outcomes of this study will provide useful insights for safe water supply for the city dwellers, and sustainable management of groundwater resources to reduce the human hazards.\&quot;,\&quot;volume\&quot;:\&quot;10\&quot;},\&quot;isTemporary\&quot;:false},{\&quot;id\&quot;:\&quot;ac5a78b3-9294-3125-aefe-1ab66e556308\&quot;,\&quot;itemData\&quot;:{\&quot;type\&quot;:\&quot;article-journal\&quot;,\&quot;id\&quot;:\&quot;ac5a78b3-9294-3125-aefe-1ab66e556308\&quot;,\&quot;title\&quot;:\&quot;Water Pollution by Industrial Effluent and Phytoplankton Diversity of Shitalakhya River, Bangladesh\&quot;,\&quot;author\&quot;:[{\&quot;family\&quot;:\&quot;Islam\&quot;,\&quot;given\&quot;:\&quot;S. M. D.\&quot;,\&quot;parse-names\&quot;:false,\&quot;dropping-particle\&quot;:\&quot;\&quot;,\&quot;non-dropping-particle\&quot;:\&quot;\&quot;},{\&quot;family\&quot;:\&quot;Huda\&quot;,\&quot;given\&quot;:\&quot;M. E.\&quot;,\&quot;parse-names\&quot;:false,\&quot;dropping-particle\&quot;:\&quot;\&quot;,\&quot;non-dropping-particle\&quot;:\&quot;\&quot;}],\&quot;container-title\&quot;:\&quot;Journal of Scientific Research\&quot;,\&quot;DOI\&quot;:\&quot;10.3329/jsr.v8i2.26402\&quot;,\&quot;ISSN\&quot;:\&quot;2070-0237\&quot;,\&quot;issued\&quot;:{\&quot;date-parts\&quot;:[[2016]]},\&quot;abstract\&quot;:\&quot;The present study investigated the water quality of Shitalakhya River, phytoplankton abundance, diversity and the effect of pollutants on phytoplankton as well as the primary productivity. The water of the collected samples was mostly alkaline (7.01-8.2) and showed a wide range of variation in EC (1171-2700 ?S/cm), TDS (576-1345 mg/L), DO (0.92-2.7 mg/L), free-CO2 (15-31 mg/L), BOD (12.03-28.38 mg/L) and COD (101.2-109.2 mg/L).  A total of 62 species were identified of which 9 belonged to Chlorophyceae, 11 Cyanophyceae, 14 Euglenophyceae and 28 Bacillariophyceae. Among all the members, Bacillariophyceae were found to be dominant and lowest of Chlorophyceae indicates that this group is more sensitive to the pollutants discharged by the industry. \&quot;,\&quot;issue\&quot;:\&quot;2\&quot;,\&quot;volume\&quot;:\&quot;8\&quot;},\&quot;isTemporary\&quot;:false},{\&quot;id\&quot;:\&quot;12ee6120-c24e-3f18-a562-e54aae347b4f\&quot;,\&quot;itemData\&quot;:{\&quot;type\&quot;:\&quot;article\&quot;,\&quot;id\&quot;:\&quot;12ee6120-c24e-3f18-a562-e54aae347b4f\&quot;,\&quot;title\&quot;:\&quot;Increased plastic pollution due to COVID-19 pandemic: Challenges and recommendations\&quot;,\&quot;author\&quot;:[{\&quot;family\&quot;:\&quot;Patrício Silva\&quot;,\&quot;given\&quot;:\&quot;Ana L.\&quot;,\&quot;parse-names\&quot;:false,\&quot;dropping-particle\&quot;:\&quot;\&quot;,\&quot;non-dropping-particle\&quot;:\&quot;\&quot;},{\&quot;family\&quot;:\&quot;Prata\&quot;,\&quot;given\&quot;:\&quot;Joana C.\&quot;,\&quot;parse-names\&quot;:false,\&quot;dropping-particle\&quot;:\&quot;\&quot;,\&quot;non-dropping-particle\&quot;:\&quot;\&quot;},{\&quot;family\&quot;:\&quot;Walker\&quot;,\&quot;given\&quot;:\&quot;Tony R.\&quot;,\&quot;parse-names\&quot;:false,\&quot;dropping-particle\&quot;:\&quot;\&quot;,\&quot;non-dropping-particle\&quot;:\&quot;\&quot;},{\&quot;family\&quot;:\&quot;Duarte\&quot;,\&quot;given\&quot;:\&quot;Armando C.\&quot;,\&quot;parse-names\&quot;:false,\&quot;dropping-particle\&quot;:\&quot;\&quot;,\&quot;non-dropping-particle\&quot;:\&quot;\&quot;},{\&quot;family\&quot;:\&quot;Ouyang\&quot;,\&quot;given\&quot;:\&quot;Wei\&quot;,\&quot;parse-names\&quot;:false,\&quot;dropping-particle\&quot;:\&quot;\&quot;,\&quot;non-dropping-particle\&quot;:\&quot;\&quot;},{\&quot;family\&quot;:\&quot;Barcelò\&quot;,\&quot;given\&quot;:\&quot;Damià\&quot;,\&quot;parse-names\&quot;:false,\&quot;dropping-particle\&quot;:\&quot;\&quot;,\&quot;non-dropping-particle\&quot;:\&quot;\&quot;},{\&quot;family\&quot;:\&quot;Rocha-Santos\&quot;,\&quot;given\&quot;:\&quot;Teresa\&quot;,\&quot;parse-names\&quot;:false,\&quot;dropping-particle\&quot;:\&quot;\&quot;,\&quot;non-dropping-particle\&quot;:\&quot;\&quot;}],\&quot;container-title\&quot;:\&quot;Chemical Engineering Journal\&quot;,\&quot;DOI\&quot;:\&quot;10.1016/j.cej.2020.126683\&quot;,\&quot;ISSN\&quot;:\&quot;13858947\&quot;,\&quot;issued\&quot;:{\&quot;date-parts\&quot;:[[2021]]},\&quot;abstract\&quot;:\&quot;Plastics have become a severe transboundary threat to natural ecosystems and human health, with studies predicting a twofold increase in the number of plastic debris (including micro and nano-sized plastics) by 2030. However, such predictions will likely be aggravated by the excessive use and consumption of single-use plastics (including personal protective equipment such as masks and gloves) due to COVID-19 pandemic. This review aimed to provide a comprehensive overview on the effects of COVID-19 on macroplastic pollution and its potential implications on the environment and human health considering short- and long-term scenarios; addressing the main challenges and discussing potential strategies to overcome them. It emphasises that future measures, involved in an emergent health crisis or not, should reflect a balance between public health and environmental safety as they are both undoubtedly connected. Although the use and consumption of plastics significantly improved our quality of life, it is crucial to shift towards sustainable alternatives, such as bio-based plastics. Plastics should remain in the top of the political agenda in Europe and across the world, not only to minimise plastic leakage and pollution, but to promote sustainable growth and to stimulate both green and blue- economies. Discussions on this topic, particularly considering the excessive use of plastic, should start soon with the involvement of the scientific community, plastic producers and politicians in order to be prepared for the near future.\&quot;,\&quot;volume\&quot;:\&quot;405\&quot;},\&quot;isTemporary\&quot;:false},{\&quot;id\&quot;:\&quot;947cd296-2879-3dff-8d1a-6ce05d89f557\&quot;,\&quot;itemData\&quot;:{\&quot;type\&quot;:\&quot;article\&quot;,\&quot;id\&quot;:\&quot;947cd296-2879-3dff-8d1a-6ce05d89f557\&quot;,\&quot;title\&quot;:\&quot;Environmental perspective of COVID-19\&quot;,\&quot;author\&quot;:[{\&quot;family\&quot;:\&quot;Saadat\&quot;,\&quot;given\&quot;:\&quot;Saeida\&quot;,\&quot;parse-names\&quot;:false,\&quot;dropping-particle\&quot;:\&quot;\&quot;,\&quot;non-dropping-particle\&quot;:\&quot;\&quot;},{\&quot;family\&quot;:\&quot;Rawtani\&quot;,\&quot;given\&quot;:\&quot;Deepak\&quot;,\&quot;parse-names\&quot;:false,\&quot;dropping-particle\&quot;:\&quot;\&quot;,\&quot;non-dropping-particle\&quot;:\&quot;\&quot;},{\&quot;family\&quot;:\&quot;Hussain\&quot;,\&quot;given\&quot;:\&quot;Chaudhery Mustansar\&quot;,\&quot;parse-names\&quot;:false,\&quot;dropping-particle\&quot;:\&quot;\&quot;,\&quot;non-dropping-particle\&quot;:\&quot;\&quot;}],\&quot;container-title\&quot;:\&quot;Science of the Total Environment\&quot;,\&quot;DOI\&quot;:\&quot;10.1016/j.scitotenv.2020.138870\&quot;,\&quot;ISSN\&quot;:\&quot;18791026\&quot;,\&quot;issued\&quot;:{\&quot;date-parts\&quot;:[[2020]]},\&quot;abstract\&quot;:\&quot;The outbreak of COVID-19 has caused concerns globally. On 30 January WHO has declared it as a global health emergency. The easy spread of this virus made people to wear a mask as precautionary route, use gloves and hand sanitizer on a daily basis that resulted in generation of a massive amount of medical wastes in the environment. Millions of people have been put on lockdown in order to reduce the transmission of the virus. This epidemic has also changed the people's life style; caused extensive job losses and threatened the sustenance of millions of people, as businesses have shut down to control the spread of virus. All over the world, flights have been canceled and transport systems have been closed. Overall, the economic activities have been stopped and stock markets dropped along with the falling carbon emission. However, the lock down of the COVID-19 pandemic caused the air quality in many cities across the globe to improve and drop in water pollutions in some parts of the world.\&quot;,\&quot;volume\&quot;:\&quot;728\&quot;},\&quot;isTemporary\&quot;:false},{\&quot;id\&quot;:\&quot;fd41c4ca-a9e8-39e1-ac24-05273642dae6\&quot;,\&quot;itemData\&quot;:{\&quot;type\&quot;:\&quot;article-journal\&quot;,\&quot;id\&quot;:\&quot;fd41c4ca-a9e8-39e1-ac24-05273642dae6\&quot;,\&quot;title\&quot;:\&quot;Face Masks Against COVID-19: An Evidence Review [Pre-proof]; [not peer-reviewed]\&quot;,\&quot;author\&quot;:[{\&quot;family\&quot;:\&quot;Howard\&quot;,\&quot;given\&quot;:\&quot;J\&quot;,\&quot;parse-names\&quot;:false,\&quot;dropping-particle\&quot;:\&quot;\&quot;,\&quot;non-dropping-particle\&quot;:\&quot;\&quot;},{\&quot;family\&quot;:\&quot;Huang\&quot;,\&quot;given\&quot;:\&quot;A\&quot;,\&quot;parse-names\&quot;:false,\&quot;dropping-particle\&quot;:\&quot;\&quot;,\&quot;non-dropping-particle\&quot;:\&quot;\&quot;},{\&quot;family\&quot;:\&quot;Li\&quot;,\&quot;given\&quot;:\&quot;Z\&quot;,\&quot;parse-names\&quot;:false,\&quot;dropping-particle\&quot;:\&quot;\&quot;,\&quot;non-dropping-particle\&quot;:\&quot;\&quot;},{\&quot;family\&quot;:\&quot;Rimoin\&quot;,\&quot;given\&quot;:\&quot;AV\&quot;,\&quot;parse-names\&quot;:false,\&quot;dropping-particle\&quot;:\&quot;\&quot;,\&quot;non-dropping-particle\&quot;:\&quot;\&quot;}],\&quot;container-title\&quot;:\&quot;Pnas\&quot;,\&quot;issued\&quot;:{\&quot;date-parts\&quot;:[[2020]]},\&quot;abstract\&quot;:\&quot;The science around the use of masks by the general public to impede COVID-19 transmission is advancing rapidly. Policymakers need guidance on how masks should be used by the general population to combat the COVID-19 pandemic. Here, we synthesize the relevant literature to inform multiple areas: 1) transmission characteristics of COVID-19, 2) filtering characteristics and efficacy of masks, 3) estimated population impacts of widespread community mask use, and 4) sociological considerations for policies concerning mask-wearing. A primary route of transmission of COVID-19 is likely via respiratory droplets, and is known to be transmissible from presymptomatic and asymptomatic individuals. Reducing disease spread requires two things: first, limit contacts of infected individuals via physical distancing and other measures, and second, reduce the transmission probability per contact. The preponderance of evidence indicates that mask wearing reduces the transmissibility per contact by reducing transmission of infected droplets in both laboratory and clinical contexts. Public mask wearing is most effective at reducing spread of the virus when compliance is high. The decreased transmissibility could substantially reduce the death toll and economic impact while the cost of the intervention is low. Given the shortages of medical masks for now we recommend the adoption of public cloth mask wearing, as an effective form of source control, in conjunction with existing hygiene, distancing, and contact tracing strategies. We recommend that public officials and governments strongly encourage the use of widespread f\&quot;,\&quot;issue\&quot;:\&quot;July\&quot;},\&quot;isTemporary\&quot;:false},{\&quot;id\&quot;:\&quot;4a519ba9-08f9-39d5-9875-5311c3d6a2fc\&quot;,\&quot;itemData\&quot;:{\&quot;type\&quot;:\&quot;webpage\&quot;,\&quot;id\&quot;:\&quot;4a519ba9-08f9-39d5-9875-5311c3d6a2fc\&quot;,\&quot;title\&quot;:\&quot;Advice on the use of masks in the context of COVID-19: interim guidance-2\&quot;,\&quot;author\&quot;:[{\&quot;family\&quot;:\&quot;WHO\&quot;,\&quot;given\&quot;:\&quot;\&quot;,\&quot;parse-names\&quot;:false,\&quot;dropping-particle\&quot;:\&quot;\&quot;,\&quot;non-dropping-particle\&quot;:\&quot;\&quot;}],\&quot;container-title\&quot;:\&quot;Who\&quot;,\&quot;issued\&quot;:{\&quot;date-parts\&quot;:[[2020]]},\&quot;abstract\&quot;:\&quot;masks away from those in health care who need them most, especially when masks are in short supply. Persons with symptoms should: • wear a medical mask, self-isolate, and seek medical advice as soon as they start to feel unwell. Symptoms can include fever, fatigue, cough, sore throat, and difficulty breathing. It is important to note that early symptoms for some people infected with COVID-19 may be very mild; • follow instructions on how to put on, take off, and dispose of medical masks; • follow all additional preventive measures, in particular, hand hygiene and maintaining physical distance from other persons. All persons should: • avoid groups of people and enclosed, crowded spaces; • maintain physical distance of at least 1 m from other persons, in particular from those with respiratory symptoms (e.g., coughing, sneezing); • perform hand hygiene frequently, using an alcohol-based hand rub if hands are not visibly dirty or soap and water when hands are visibly dirty; • cover their nose and mouth with a bent elbow or paper tissue when coughing or sneezing, dispose of the tissue immediately after use, and perform hand hygiene; • refrain from touching their mouth, nose, and eyes. In some countries masks are worn in accordance with local customs or in accordance with advice by national authorities in the context of COVID-19. In these situations, best practices should be followed about how to wear, remove, and dispose of them, and for hand hygiene after removal. Advice to decision makers on the use of masks for healthy people in community settings As described above, the wide use of masks by healthy people in the community setting is not supported by current evidence and carries uncertainties and critical risks. WHO offers the following advice to decision makers so they apply a risk-based approach. Decisions makers should consider the following: 1. Purpose of mask use: the rationale and reason for mask use should be clear-whether it is to be used for source control (used by infected persons) or prevention of COVID-19 (used by healthy persons) 2. Risk of exposure to the COVID-19 virus in the local context: ­ The population: current epidemiology about how widely the virus is circulating (e.g., clusters of cases versus community transmission), as well as local surveillance and testing capacity (e.g., contact tracing and follow up, ability to carry out testing). ­ The individual: working in close contact with public (e.g., community health worker, cashier) 3. Vulnerability of the person/population to develop severe disease or be at higher risk of death, e.g. people with comorbidities, such as cardiovascular disease or diabetes mellitus, and older people 4. Setting in which the population lives in terms of population density, the ability to carry out physical distancing (e.g. on a crowded bus), and risk of rapid spread (e.g. closed settings, slums, camps/camp-like settings). 5. Feasibility: availability and costs of the mask, and tolerability by individuals 6. Type of mask: medical mask versus nonmedical mask (see below) In addition to these factors, potential advantages of the use of mask by healthy people in the community setting include reducing potential exposure risk from infected person during the \\\&quot;pre-symptomatic\\\&quot; period and stigmatization of individuals wearing mask for source control. However, the following potential risks should be carefully taken into account in any decision-making process: • self-contamination that can occur by touching and reusing contaminated mask • depending on type of mask used, potential breathing difficulties • false sense of security, leading to potentially less adherence to other preventive measures such as physical distancing and hand hygiene • diversion of mask supplies and consequent shortage of mask for health care workers • diversion of resources from effective public health measures, such as hand hygiene Whatever approach is taken, it is important to develop a strong communication strategy to explain to the population the circumstances, criteria, and reasons for decisions. The population should receive clear instructions on what masks to wear, when and how (see mask management section), and on the importance of continuing to strictly follow all other IPC measures (e.g., hand hygiene, physical distancing, and others). Type of Mask WHO stresses that it is critical that medical masks and respirators be prioritized for health care workers. The use of masks made of other materials (e.g., cotton fabric), also known as nonmedical masks, in the community setting has not been well evaluated. There is no current evidence to make a recommendation for or against their use in this setting. WHO is collaborating with research and development partners to better understand the effectiveness and efficiency of nonmedical masks. WHO is also strongly encouraging countries that issue recommendations for the use of masks in healthy people in the community to conduct research on this critical topic. WHO will update its guidance when new evidence becomes available.\&quot;,\&quot;issue\&quot;:\&quot;April\&quot;},\&quot;isTemporary\&quot;:false},{\&quot;id\&quot;:\&quot;41d77e73-6412-33e9-ae12-1e3c0453501e\&quot;,\&quot;itemData\&quot;:{\&quot;type\&quot;:\&quot;article\&quot;,\&quot;id\&quot;:\&quot;41d77e73-6412-33e9-ae12-1e3c0453501e\&quot;,\&quot;title\&quot;:\&quot;Mass masking in the COVID-19 epidemic: people need guidance\&quot;,\&quot;author\&quot;:[{\&quot;family\&quot;:\&quot;Leung\&quot;,\&quot;given\&quot;:\&quot;Chi Chiu\&quot;,\&quot;parse-names\&quot;:false,\&quot;dropping-particle\&quot;:\&quot;\&quot;,\&quot;non-dropping-particle\&quot;:\&quot;\&quot;},{\&quot;family\&quot;:\&quot;Lam\&quot;,\&quot;given\&quot;:\&quot;Tai Hing\&quot;,\&quot;parse-names\&quot;:false,\&quot;dropping-particle\&quot;:\&quot;\&quot;,\&quot;non-dropping-particle\&quot;:\&quot;\&quot;},{\&quot;family\&quot;:\&quot;Cheng\&quot;,\&quot;given\&quot;:\&quot;Kar Keung\&quot;,\&quot;parse-names\&quot;:false,\&quot;dropping-particle\&quot;:\&quot;\&quot;,\&quot;non-dropping-particle\&quot;:\&quot;\&quot;}],\&quot;container-title\&quot;:\&quot;The Lancet\&quot;,\&quot;DOI\&quot;:\&quot;10.1016/S0140-6736(20)30520-1\&quot;,\&quot;ISSN\&quot;:\&quot;1474547X\&quot;,\&quot;issued\&quot;:{\&quot;date-parts\&quot;:[[2020]]},\&quot;issue\&quot;:\&quot;10228\&quot;,\&quot;volume\&quot;:\&quot;395\&quot;},\&quot;isTemporary\&quot;:false},{\&quot;id\&quot;:\&quot;6da88051-103f-361c-98f8-2bb56f050d27\&quot;,\&quot;itemData\&quot;:{\&quot;type\&quot;:\&quot;article-journal\&quot;,\&quot;id\&quot;:\&quot;6da88051-103f-361c-98f8-2bb56f050d27\&quot;,\&quot;title\&quot;:\&quot;Disposable masks: Disinfection and sterilization for reuse, and non-certified manufacturing, in the face of shortages during the COVID-19 pandemic\&quot;,\&quot;author\&quot;:[{\&quot;family\&quot;:\&quot;Rubio-Romero\&quot;,\&quot;given\&quot;:\&quot;Juan Carlos\&quot;,\&quot;parse-names\&quot;:false,\&quot;dropping-particle\&quot;:\&quot;\&quot;,\&quot;non-dropping-particle\&quot;:\&quot;\&quot;},{\&quot;family\&quot;:\&quot;Pardo-Ferreira\&quot;,\&quot;given\&quot;:\&quot;María del Carmen\&quot;,\&quot;parse-names\&quot;:false,\&quot;dropping-particle\&quot;:\&quot;\&quot;,\&quot;non-dropping-particle\&quot;:\&quot;\&quot;},{\&quot;family\&quot;:\&quot;Torrecilla-García\&quot;,\&quot;given\&quot;:\&quot;Juan Antonio\&quot;,\&quot;parse-names\&quot;:false,\&quot;dropping-particle\&quot;:\&quot;\&quot;,\&quot;non-dropping-particle\&quot;:\&quot;\&quot;},{\&quot;family\&quot;:\&quot;Calero-Castro\&quot;,\&quot;given\&quot;:\&quot;Santiago\&quot;,\&quot;parse-names\&quot;:false,\&quot;dropping-particle\&quot;:\&quot;\&quot;,\&quot;non-dropping-particle\&quot;:\&quot;\&quot;}],\&quot;container-title\&quot;:\&quot;Safety Science\&quot;,\&quot;DOI\&quot;:\&quot;10.1016/j.ssci.2020.104830\&quot;,\&quot;ISSN\&quot;:\&quot;18791042\&quot;,\&quot;issued\&quot;:{\&quot;date-parts\&quot;:[[2020]]},\&quot;abstract\&quot;:\&quot;The COVID-19 pandemic is posing a huge global health threat. To deal with this problem, in addition to research and work in the medical field, the main health measures being taken in the workplace and at home involve the establishment of safety protocols, which include distance measures, hygiene and the use of personal protective equipment, such as masks, etc. The WHO still does not recommend the use of masks for the general population. However, their successful use in China, South Korea and the Czech Republic has encouraged their widespread use, and the shortage that already existed. This has caused that companies and individuals are looking at the best way to reuse them, and to manufacture, homemade or not, of non-certified masks. This paper is based on two objectives: to consult the scientific literature to identify the main strategies for disinfecting them, and to determine the effectiveness of non-certified disposable masks. A rapid review has been conducted in which the main publications and other information available online have been analyzed. Results showed that the most promising methods are those that use hydrogen peroxide vapor, ultraviolet radiation, moist heat, dry heat and ozone gas. Soapy water, alcohol, bleach immersion, ethylene oxide, ionizing radiation, microwave, high temperature, autoclave or steam are not fully recommended. Regarding the effectiveness of surgical masks compared to PPE, the former have been seen to be slightly less effective than PPE. As for other types of masks the effectiveness of homemade or non-certified masks is very low.\&quot;,\&quot;volume\&quot;:\&quot;129\&quot;},\&quot;isTemporary\&quot;:false},{\&quot;id\&quot;:\&quot;c5bfc80f-2fe7-3c05-a66a-586e136907fd\&quot;,\&quot;itemData\&quot;:{\&quot;type\&quot;:\&quot;article\&quot;,\&quot;id\&quot;:\&quot;c5bfc80f-2fe7-3c05-a66a-586e136907fd\&quot;,\&quot;title\&quot;:\&quot;Rational use of face masks in the COVID-19 pandemic\&quot;,\&quot;author\&quot;:[{\&quot;family\&quot;:\&quot;Feng\&quot;,\&quot;given\&quot;:\&quot;Shuo\&quot;,\&quot;parse-names\&quot;:false,\&quot;dropping-particle\&quot;:\&quot;\&quot;,\&quot;non-dropping-particle\&quot;:\&quot;\&quot;},{\&quot;family\&quot;:\&quot;Shen\&quot;,\&quot;given\&quot;:\&quot;Chen\&quot;,\&quot;parse-names\&quot;:false,\&quot;dropping-particle\&quot;:\&quot;\&quot;,\&quot;non-dropping-particle\&quot;:\&quot;\&quot;},{\&quot;family\&quot;:\&quot;Xia\&quot;,\&quot;given\&quot;:\&quot;Nan\&quot;,\&quot;parse-names\&quot;:false,\&quot;dropping-particle\&quot;:\&quot;\&quot;,\&quot;non-dropping-particle\&quot;:\&quot;\&quot;},{\&quot;family\&quot;:\&quot;Song\&quot;,\&quot;given\&quot;:\&quot;Wei\&quot;,\&quot;parse-names\&quot;:false,\&quot;dropping-particle\&quot;:\&quot;\&quot;,\&quot;non-dropping-particle\&quot;:\&quot;\&quot;},{\&quot;family\&quot;:\&quot;Fan\&quot;,\&quot;given\&quot;:\&quot;Mengzhen\&quot;,\&quot;parse-names\&quot;:false,\&quot;dropping-particle\&quot;:\&quot;\&quot;,\&quot;non-dropping-particle\&quot;:\&quot;\&quot;},{\&quot;family\&quot;:\&quot;Cowling\&quot;,\&quot;given\&quot;:\&quot;Benjamin J.\&quot;,\&quot;parse-names\&quot;:false,\&quot;dropping-particle\&quot;:\&quot;\&quot;,\&quot;non-dropping-particle\&quot;:\&quot;\&quot;}],\&quot;container-title\&quot;:\&quot;The Lancet Respiratory Medicine\&quot;,\&quot;DOI\&quot;:\&quot;10.1016/S2213-2600(20)30134-X\&quot;,\&quot;ISSN\&quot;:\&quot;22132619\&quot;,\&quot;issued\&quot;:{\&quot;date-parts\&quot;:[[2020]]},\&quot;issue\&quot;:\&quot;5\&quot;,\&quot;volume\&quot;:\&quot;8\&quot;},\&quot;isTemporary\&quot;:false},{\&quot;id\&quot;:\&quot;c1f54f8d-1581-3a99-9e49-1dbb17de57e7\&quot;,\&quot;itemData\&quot;:{\&quot;type\&quot;:\&quot;article-journal\&quot;,\&quot;id\&quot;:\&quot;c1f54f8d-1581-3a99-9e49-1dbb17de57e7\&quot;,\&quot;title\&quot;:\&quot;Using face masks in the community Reducing COVID-19 transmission from potentially asymptomatic or pre-symptomatic people through the use of face masks\&quot;,\&quot;author\&quot;:[{\&quot;family\&quot;:\&quot;ECDC\&quot;,\&quot;given\&quot;:\&quot;\&quot;,\&quot;parse-names\&quot;:false,\&quot;dropping-particle\&quot;:\&quot;\&quot;,\&quot;non-dropping-particle\&quot;:\&quot;\&quot;}],\&quot;container-title\&quot;:\&quot;European Centre for Disease Prevention and Control\&quot;,\&quot;issued\&quot;:{\&quot;date-parts\&quot;:[[2020]]},\&quot;abstract\&quot;:\&quot;Scope of this document This document provides the ECDC opinion on the suitability of face masks and other face covers in the community by individuals who are not ill in order to reduce potential pre-symptomatic or asymptomatic transmission of COVID-19 from the mask wearer to others.\&quot;,\&quot;issue\&quot;:\&quot;April\&quot;},\&quot;isTemporary\&quot;:false},{\&quot;id\&quot;:\&quot;dd7d569d-b618-33cb-b9c5-aea20702406e\&quot;,\&quot;itemData\&quot;:{\&quot;type\&quot;:\&quot;article-journal\&quot;,\&quot;id\&quot;:\&quot;dd7d569d-b618-33cb-b9c5-aea20702406e\&quot;,\&quot;title\&quot;:\&quot;Face Masks in the New COVID-19 Normal: Materials, Testing, and Perspectives\&quot;,\&quot;author\&quot;:[{\&quot;family\&quot;:\&quot;Chua\&quot;,\&quot;given\&quot;:\&quot;Ming Hui\&quot;,\&quot;parse-names\&quot;:false,\&quot;dropping-particle\&quot;:\&quot;\&quot;,\&quot;non-dropping-particle\&quot;:\&quot;\&quot;},{\&quot;family\&quot;:\&quot;Cheng\&quot;,\&quot;given\&quot;:\&quot;Weiren\&quot;,\&quot;parse-names\&quot;:false,\&quot;dropping-particle\&quot;:\&quot;\&quot;,\&quot;non-dropping-particle\&quot;:\&quot;\&quot;},{\&quot;family\&quot;:\&quot;Goh\&quot;,\&quot;given\&quot;:\&quot;Shermin Simin\&quot;,\&quot;parse-names\&quot;:false,\&quot;dropping-particle\&quot;:\&quot;\&quot;,\&quot;non-dropping-particle\&quot;:\&quot;\&quot;},{\&quot;family\&quot;:\&quot;Kong\&quot;,\&quot;given\&quot;:\&quot;Junhua\&quot;,\&quot;parse-names\&quot;:false,\&quot;dropping-particle\&quot;:\&quot;\&quot;,\&quot;non-dropping-particle\&quot;:\&quot;\&quot;},{\&quot;family\&quot;:\&quot;Li\&quot;,\&quot;given\&quot;:\&quot;Bing\&quot;,\&quot;parse-names\&quot;:false,\&quot;dropping-particle\&quot;:\&quot;\&quot;,\&quot;non-dropping-particle\&quot;:\&quot;\&quot;},{\&quot;family\&quot;:\&quot;Lim\&quot;,\&quot;given\&quot;:\&quot;Jason Y. C.\&quot;,\&quot;parse-names\&quot;:false,\&quot;dropping-particle\&quot;:\&quot;\&quot;,\&quot;non-dropping-particle\&quot;:\&quot;\&quot;},{\&quot;family\&quot;:\&quot;Mao\&quot;,\&quot;given\&quot;:\&quot;Lu\&quot;,\&quot;parse-names\&quot;:false,\&quot;dropping-particle\&quot;:\&quot;\&quot;,\&quot;non-dropping-particle\&quot;:\&quot;\&quot;},{\&quot;family\&quot;:\&quot;Wang\&quot;,\&quot;given\&quot;:\&quot;Suxi\&quot;,\&quot;parse-names\&quot;:false,\&quot;dropping-particle\&quot;:\&quot;\&quot;,\&quot;non-dropping-particle\&quot;:\&quot;\&quot;},{\&quot;family\&quot;:\&quot;Xue\&quot;,\&quot;given\&quot;:\&quot;Kun\&quot;,\&quot;parse-names\&quot;:false,\&quot;dropping-particle\&quot;:\&quot;\&quot;,\&quot;non-dropping-particle\&quot;:\&quot;\&quot;},{\&quot;family\&quot;:\&quot;Yang\&quot;,\&quot;given\&quot;:\&quot;Le\&quot;,\&quot;parse-names\&quot;:false,\&quot;dropping-particle\&quot;:\&quot;\&quot;,\&quot;non-dropping-particle\&quot;:\&quot;\&quot;},{\&quot;family\&quot;:\&quot;Ye\&quot;,\&quot;given\&quot;:\&quot;Enyi\&quot;,\&quot;parse-names\&quot;:false,\&quot;dropping-particle\&quot;:\&quot;\&quot;,\&quot;non-dropping-particle\&quot;:\&quot;\&quot;},{\&quot;family\&quot;:\&quot;Zhang\&quot;,\&quot;given\&quot;:\&quot;Kangyi\&quot;,\&quot;parse-names\&quot;:false,\&quot;dropping-particle\&quot;:\&quot;\&quot;,\&quot;non-dropping-particle\&quot;:\&quot;\&quot;},{\&quot;family\&quot;:\&quot;Cheong\&quot;,\&quot;given\&quot;:\&quot;Wun Chet Davy\&quot;,\&quot;parse-names\&quot;:false,\&quot;dropping-particle\&quot;:\&quot;\&quot;,\&quot;non-dropping-particle\&quot;:\&quot;\&quot;},{\&quot;family\&quot;:\&quot;Tan\&quot;,\&quot;given\&quot;:\&quot;Beng Hoon\&quot;,\&quot;parse-names\&quot;:false,\&quot;dropping-particle\&quot;:\&quot;\&quot;,\&quot;non-dropping-particle\&quot;:\&quot;\&quot;},{\&quot;family\&quot;:\&quot;Li\&quot;,\&quot;given\&quot;:\&quot;Zibiao\&quot;,\&quot;parse-names\&quot;:false,\&quot;dropping-particle\&quot;:\&quot;\&quot;,\&quot;non-dropping-particle\&quot;:\&quot;\&quot;},{\&quot;family\&quot;:\&quot;Tan\&quot;,\&quot;given\&quot;:\&quot;Ban Hock\&quot;,\&quot;parse-names\&quot;:false,\&quot;dropping-particle\&quot;:\&quot;\&quot;,\&quot;non-dropping-particle\&quot;:\&quot;\&quot;},{\&quot;family\&quot;:\&quot;Loh\&quot;,\&quot;given\&quot;:\&quot;Xian Jun\&quot;,\&quot;parse-names\&quot;:false,\&quot;dropping-particle\&quot;:\&quot;\&quot;,\&quot;non-dropping-particle\&quot;:\&quot;\&quot;}],\&quot;container-title\&quot;:\&quot;Research\&quot;,\&quot;DOI\&quot;:\&quot;10.34133/2020/7286735\&quot;,\&quot;ISSN\&quot;:\&quot;26395274\&quot;,\&quot;issued\&quot;:{\&quot;date-parts\&quot;:[[2020]]},\&quot;abstract\&quot;:\&quot;The increasing prevalence of infectious diseases in recent decades has posed a serious threat to public health. Routes of transmission differ, but the respiratory droplet or airborne route has the greatest potential to disrupt social intercourse, while being amenable to prevention by the humble face mask. Different types of masks give different levels of protection to the user. The ongoing COVID-19 pandemic has even resulted in a global shortage of face masks and the raw materials that go into them, driving individuals to self-produce masks from household items. At the same time, research has been accelerated towards improving the quality and performance of face masks, e.g., by introducing properties such as antimicrobial activity and superhydrophobicity. This review will cover mask-wearing from the public health perspective, the technical details of commercial and home-made masks, and recent advances in mask engineering, disinfection, and materials and discuss the sustainability of mask-wearing and mask production into the future.\&quot;,\&quot;volume\&quot;:\&quot;2020\&quot;},\&quot;isTemporary\&quot;:false},{\&quot;id\&quot;:\&quot;04ab0c17-81fa-333b-9bcf-25e3c9b85cda\&quot;,\&quot;itemData\&quot;:{\&quot;type\&quot;:\&quot;article-journal\&quot;,\&quot;id\&quot;:\&quot;04ab0c17-81fa-333b-9bcf-25e3c9b85cda\&quot;,\&quot;title\&quot;:\&quot;Aerosol Filtration Efficiency of Common Fabrics Used in Respiratory Cloth Masks\&quot;,\&quot;author\&quot;:[{\&quot;family\&quot;:\&quot;Konda\&quot;,\&quot;given\&quot;:\&quot;Abhiteja\&quot;,\&quot;parse-names\&quot;:false,\&quot;dropping-particle\&quot;:\&quot;\&quot;,\&quot;non-dropping-particle\&quot;:\&quot;\&quot;},{\&quot;family\&quot;:\&quot;Prakash\&quot;,\&quot;given\&quot;:\&quot;Abhinav\&quot;,\&quot;parse-names\&quot;:false,\&quot;dropping-particle\&quot;:\&quot;\&quot;,\&quot;non-dropping-particle\&quot;:\&quot;\&quot;},{\&quot;family\&quot;:\&quot;Moss\&quot;,\&quot;given\&quot;:\&quot;Gregory A.\&quot;,\&quot;parse-names\&quot;:false,\&quot;dropping-particle\&quot;:\&quot;\&quot;,\&quot;non-dropping-particle\&quot;:\&quot;\&quot;},{\&quot;family\&quot;:\&quot;Schmoldt\&quot;,\&quot;given\&quot;:\&quot;Michael\&quot;,\&quot;parse-names\&quot;:false,\&quot;dropping-particle\&quot;:\&quot;\&quot;,\&quot;non-dropping-particle\&quot;:\&quot;\&quot;},{\&quot;family\&quot;:\&quot;Grant\&quot;,\&quot;given\&quot;:\&quot;Gregory D.\&quot;,\&quot;parse-names\&quot;:false,\&quot;dropping-particle\&quot;:\&quot;\&quot;,\&quot;non-dropping-particle\&quot;:\&quot;\&quot;},{\&quot;family\&quot;:\&quot;Guha\&quot;,\&quot;given\&quot;:\&quot;Supratik\&quot;,\&quot;parse-names\&quot;:false,\&quot;dropping-particle\&quot;:\&quot;\&quot;,\&quot;non-dropping-particle\&quot;:\&quot;\&quot;}],\&quot;container-title\&quot;:\&quot;ACS Nano\&quot;,\&quot;DOI\&quot;:\&quot;10.1021/acsnano.0c03252\&quot;,\&quot;ISSN\&quot;:\&quot;1936086X\&quot;,\&quot;issued\&quot;:{\&quot;date-parts\&quot;:[[2020]]},\&quot;abstract\&quot;:\&quot;The emergence of a pandemic affecting the respiratory system can result in a significant demand for face masks. This includes the use of cloth masks by large sections of the public, as can be seen during the current global spread of COVID-19. However, there is limited knowledge available on the performance of various commonly available fabrics used in cloth masks. Importantly, there is a need to evaluate filtration efficiencies as a function of aerosol particulate sizes in the 10 nm to 10 μm range, which is particularly relevant for respiratory virus transmission. We have carried out these studies for several common fabrics including cotton, silk, chiffon, flannel, various synthetics, and their combinations. Although the filtration efficiencies for various fabrics when a single layer was used ranged from 5 to 80% and 5 to 95% for particle sizes of &lt;300 nm and &gt;300 nm, respectively, the efficiencies improved when multiple layers were used and when using a specific combination of different fabrics. Filtration efficiencies of the hybrids (such as cotton-silk, cotton-chiffon, cotton-flannel) was &gt;80% (for particles &lt;300 nm) and &gt;90% (for particles &gt;300 nm). We speculate that the enhanced performance of the hybrids is likely due to the combined effect of mechanical and electrostatic-based filtration. Cotton, the most widely used material for cloth masks performs better at higher weave densities (i.e., thread count) and can make a significant difference in filtration efficiencies. Our studies also imply that gaps (as caused by an improper fit of the mask) can result in over a 60% decrease in the filtration efficiency, implying the need for future cloth mask design studies to take into account issues of \\\&quot;fit\\\&quot; and leakage, while allowing the exhaled air to vent efficiently. Overall, we find that combinations of various commonly available fabrics used in cloth masks can potentially provide significant protection against the transmission of aerosol particles.\&quot;,\&quot;issue\&quot;:\&quot;5\&quot;,\&quot;volume\&quot;:\&quot;14\&quot;},\&quot;isTemporary\&quot;:false},{\&quot;id\&quot;:\&quot;7224fbf3-ed04-3b7a-b013-b99e6597fbb8\&quot;,\&quot;itemData\&quot;:{\&quot;type\&quot;:\&quot;article-journal\&quot;,\&quot;id\&quot;:\&quot;7224fbf3-ed04-3b7a-b013-b99e6597fbb8\&quot;,\&quot;title\&quot;:\&quot;What face mask for what use in the context of the COVID-19 pandemic? The French guidelines\&quot;,\&quot;author\&quot;:[{\&quot;family\&quot;:\&quot;Lepelletier\&quot;,\&quot;given\&quot;:\&quot;D.\&quot;,\&quot;parse-names\&quot;:false,\&quot;dropping-particle\&quot;:\&quot;\&quot;,\&quot;non-dropping-particle\&quot;:\&quot;\&quot;},{\&quot;family\&quot;:\&quot;Grandbastien\&quot;,\&quot;given\&quot;:\&quot;B.\&quot;,\&quot;parse-names\&quot;:false,\&quot;dropping-particle\&quot;:\&quot;\&quot;,\&quot;non-dropping-particle\&quot;:\&quot;\&quot;},{\&quot;family\&quot;:\&quot;Romano-Bertrand\&quot;,\&quot;given\&quot;:\&quot;S.\&quot;,\&quot;parse-names\&quot;:false,\&quot;dropping-particle\&quot;:\&quot;\&quot;,\&quot;non-dropping-particle\&quot;:\&quot;\&quot;},{\&quot;family\&quot;:\&quot;Aho\&quot;,\&quot;given\&quot;:\&quot;S.\&quot;,\&quot;parse-names\&quot;:false,\&quot;dropping-particle\&quot;:\&quot;\&quot;,\&quot;non-dropping-particle\&quot;:\&quot;\&quot;},{\&quot;family\&quot;:\&quot;Chidiac\&quot;,\&quot;given\&quot;:\&quot;C.\&quot;,\&quot;parse-names\&quot;:false,\&quot;dropping-particle\&quot;:\&quot;\&quot;,\&quot;non-dropping-particle\&quot;:\&quot;\&quot;},{\&quot;family\&quot;:\&quot;Géhanno\&quot;,\&quot;given\&quot;:\&quot;J. F.\&quot;,\&quot;parse-names\&quot;:false,\&quot;dropping-particle\&quot;:\&quot;\&quot;,\&quot;non-dropping-particle\&quot;:\&quot;\&quot;},{\&quot;family\&quot;:\&quot;Chauvin\&quot;,\&quot;given\&quot;:\&quot;F.\&quot;,\&quot;parse-names\&quot;:false,\&quot;dropping-particle\&quot;:\&quot;\&quot;,\&quot;non-dropping-particle\&quot;:\&quot;\&quot;}],\&quot;container-title\&quot;:\&quot;Journal of Hospital Infection\&quot;,\&quot;DOI\&quot;:\&quot;10.1016/j.jhin.2020.04.036\&quot;,\&quot;ISSN\&quot;:\&quot;15322939\&quot;,\&quot;issued\&quot;:{\&quot;date-parts\&quot;:[[2020]]},\&quot;abstract\&quot;:\&quot;In the context of the COVID-19 pandemic, wearing a face mask has become usual and ubiquitous, in both hospitals and community. However, the general public is consuming surgical or filtering facepiece (FFP) masks irrespective of their specificity, leading to a global supply shortage for the most exposed persons, who are healthcare workers. This underlines the urgent need to clarify the indications of the different categories of mask, in order to rationalize their use. This article specifies the French position for the rational use of respiratory protective equipment for healthcare workers.\&quot;,\&quot;issue\&quot;:\&quot;3\&quot;,\&quot;volume\&quot;:\&quot;105\&quot;},\&quot;isTemporary\&quot;:false},{\&quot;id\&quot;:\&quot;bf0de4f6-b957-378d-8eb8-bd135a9ab53d\&quot;,\&quot;itemData\&quot;:{\&quot;type\&quot;:\&quot;article-journal\&quot;,\&quot;id\&quot;:\&quot;bf0de4f6-b957-378d-8eb8-bd135a9ab53d\&quot;,\&quot;title\&quot;:\&quot;Covid-19 face masks: A potential source of microplastic fibers in the environment\&quot;,\&quot;author\&quot;:[{\&quot;family\&quot;:\&quot;Fadare\&quot;,\&quot;given\&quot;:\&quot;Oluniyi O.\&quot;,\&quot;parse-names\&quot;:false,\&quot;dropping-particle\&quot;:\&quot;\&quot;,\&quot;non-dropping-particle\&quot;:\&quot;\&quot;},{\&quot;family\&quot;:\&quot;Okoffo\&quot;,\&quot;given\&quot;:\&quot;Elvis D.\&quot;,\&quot;parse-names\&quot;:false,\&quot;dropping-particle\&quot;:\&quot;\&quot;,\&quot;non-dropping-particle\&quot;:\&quot;\&quot;}],\&quot;container-title\&quot;:\&quot;Science of the Total Environment\&quot;,\&quot;DOI\&quot;:\&quot;10.1016/j.scitotenv.2020.140279\&quot;,\&quot;ISSN\&quot;:\&quot;18791026\&quot;,\&quot;issued\&quot;:{\&quot;date-parts\&quot;:[[2020]]},\&quot;volume\&quot;:\&quot;737\&quot;},\&quot;isTemporary\&quot;:false},{\&quot;id\&quot;:\&quot;a66bd8e3-8805-363d-a8dd-29c91eca40ff\&quot;,\&quot;itemData\&quot;:{\&quot;type\&quot;:\&quot;article-journal\&quot;,\&quot;id\&quot;:\&quot;a66bd8e3-8805-363d-a8dd-29c91eca40ff\&quot;,\&quot;title\&quot;:\&quot;Rethinking and optimising plastic waste management under COVID-19 pandemic: Policy solutions based on redesign and reduction of single-use plastics and personal protective equipment\&quot;,\&quot;author\&quot;:[{\&quot;family\&quot;:\&quot;Patrício Silva\&quot;,\&quot;given\&quot;:\&quot;Ana L.\&quot;,\&quot;parse-names\&quot;:false,\&quot;dropping-particle\&quot;:\&quot;\&quot;,\&quot;non-dropping-particle\&quot;:\&quot;\&quot;},{\&quot;family\&quot;:\&quot;Prata\&quot;,\&quot;given\&quot;:\&quot;Joana C.\&quot;,\&quot;parse-names\&quot;:false,\&quot;dropping-particle\&quot;:\&quot;\&quot;,\&quot;non-dropping-particle\&quot;:\&quot;\&quot;},{\&quot;family\&quot;:\&quot;Walker\&quot;,\&quot;given\&quot;:\&quot;Tony R.\&quot;,\&quot;parse-names\&quot;:false,\&quot;dropping-particle\&quot;:\&quot;\&quot;,\&quot;non-dropping-particle\&quot;:\&quot;\&quot;},{\&quot;family\&quot;:\&quot;Campos\&quot;,\&quot;given\&quot;:\&quot;Diana\&quot;,\&quot;parse-names\&quot;:false,\&quot;dropping-particle\&quot;:\&quot;\&quot;,\&quot;non-dropping-particle\&quot;:\&quot;\&quot;},{\&quot;family\&quot;:\&quot;Duarte\&quot;,\&quot;given\&quot;:\&quot;Armando C.\&quot;,\&quot;parse-names\&quot;:false,\&quot;dropping-particle\&quot;:\&quot;\&quot;,\&quot;non-dropping-particle\&quot;:\&quot;\&quot;},{\&quot;family\&quot;:\&quot;Soares\&quot;,\&quot;given\&quot;:\&quot;Amadeu M.V.M.\&quot;,\&quot;parse-names\&quot;:false,\&quot;dropping-particle\&quot;:\&quot;\&quot;,\&quot;non-dropping-particle\&quot;:\&quot;\&quot;},{\&quot;family\&quot;:\&quot;Barcelò\&quot;,\&quot;given\&quot;:\&quot;Damià\&quot;,\&quot;parse-names\&quot;:false,\&quot;dropping-particle\&quot;:\&quot;\&quot;,\&quot;non-dropping-particle\&quot;:\&quot;\&quot;},{\&quot;family\&quot;:\&quot;Rocha-Santos\&quot;,\&quot;given\&quot;:\&quot;Teresa\&quot;,\&quot;parse-names\&quot;:false,\&quot;dropping-particle\&quot;:\&quot;\&quot;,\&quot;non-dropping-particle\&quot;:\&quot;\&quot;}],\&quot;container-title\&quot;:\&quot;Science of the Total Environment\&quot;,\&quot;DOI\&quot;:\&quot;10.1016/j.scitotenv.2020.140565\&quot;,\&quot;ISSN\&quot;:\&quot;18791026\&quot;,\&quot;issued\&quot;:{\&quot;date-parts\&quot;:[[2020]]},\&quot;abstract\&quot;:\&quot;Plastics have been on top of the political agenda in Europe and across the world to reduce plastic leakage and pollution. However, the COVID-19 pandemic has severely disrupted plastic reduction policies at the regional and national levels and induced significant changes in plastic waste management with potential for negative impacts in the environment and human health. This paper provides an overview of plastic policies and discusses the readjustments of these policies during the COVID-19 pandemic along with their potential environmental implications. The sudden increase in plastic waste and composition due to the COVID-19 pandemic underlines the crucial need to reinforce plastic reduction policies (and to implement them into action without delays), to scale up in innovation for sustainable and green plastics solutions, and to develop dynamic and responsive waste management systems immediately. Policy recommendations and future research directions are discussed.\&quot;,\&quot;volume\&quot;:\&quot;742\&quot;},\&quot;isTemporary\&quot;:false},{\&quot;id\&quot;:\&quot;e0c1fbae-d5fc-3df1-8868-8530d1ab6639\&quot;,\&quot;itemData\&quot;:{\&quot;type\&quot;:\&quot;article-journal\&quot;,\&quot;id\&quot;:\&quot;e0c1fbae-d5fc-3df1-8868-8530d1ab6639\&quot;,\&quot;title\&quot;:\&quot;Disinfection technology and strategies for COVID-19 hospital and bio-medical waste management\&quot;,\&quot;author\&quot;:[{\&quot;family\&quot;:\&quot;Ilyas\&quot;,\&quot;given\&quot;:\&quot;Sadia\&quot;,\&quot;parse-names\&quot;:false,\&quot;dropping-particle\&quot;:\&quot;\&quot;,\&quot;non-dropping-particle\&quot;:\&quot;\&quot;},{\&quot;family\&quot;:\&quot;Srivastava\&quot;,\&quot;given\&quot;:\&quot;Rajiv Ranjan\&quot;,\&quot;parse-names\&quot;:false,\&quot;dropping-particle\&quot;:\&quot;\&quot;,\&quot;non-dropping-particle\&quot;:\&quot;\&quot;},{\&quot;family\&quot;:\&quot;Kim\&quot;,\&quot;given\&quot;:\&quot;Hyunjung\&quot;,\&quot;parse-names\&quot;:false,\&quot;dropping-particle\&quot;:\&quot;\&quot;,\&quot;non-dropping-particle\&quot;:\&quot;\&quot;}],\&quot;container-title\&quot;:\&quot;Science of the Total Environment\&quot;,\&quot;DOI\&quot;:\&quot;10.1016/j.scitotenv.2020.141652\&quot;,\&quot;ISSN\&quot;:\&quot;18791026\&quot;,\&quot;issued\&quot;:{\&quot;date-parts\&quot;:[[2020]]},\&quot;abstract\&quot;:\&quot;The isolation wards, institutional quarantine centers, and home quarantine are generating a huge amount of bio-medical waste (BMW) worldwide since the outbreak of novel coronavirus disease-2019 (COVID-19). The personal protective equipment, testing kits, surgical facemasks, and nitrile gloves are the major contributors to waste volume. Discharge of a new category of BMW (COVID-waste) is of great global concern to public health and environmental sustainability if handled inappropriately. It may cause exponential spreading of this fatal disease as waste acts as a vector for SARS-CoV-2, which survives up to 7 days on COVID-waste (like facemasks). Proper disposal of COVID-waste is therefore immediately requires to lower the threat of pandemic spread and for sustainable management of the environmental hazards. Henceforth, in the present article, disinfection technologies for handling COVID-waste from its separate collection to various physical and chemical treatment steps have been reviewed. Furthermore, policy briefs on the global initiatives for COVID-waste management including the applications of different disinfection techniques have also been discussed with some potential examples effectively applied to reduce both health and environmental risks. This article can be of great significance to the strategy development for preventing/controlling the pandemic of similar episodes in the future.\&quot;,\&quot;volume\&quot;:\&quot;749\&quot;},\&quot;isTemporary\&quot;:false},{\&quot;id\&quot;:\&quot;7e7afedb-2557-3664-adb1-f8df00b0502f\&quot;,\&quot;itemData\&quot;:{\&quot;type\&quot;:\&quot;article-journal\&quot;,\&quot;id\&quot;:\&quot;7e7afedb-2557-3664-adb1-f8df00b0502f\&quot;,\&quot;title\&quot;:\&quot;Clinical Characteristics of 138 Hospitalized Patients with 2019 Novel Coronavirus-Infected Pneumonia in Wuhan, China\&quot;,\&quot;author\&quot;:[{\&quot;family\&quot;:\&quot;Wang\&quot;,\&quot;given\&quot;:\&quot;Dawei\&quot;,\&quot;parse-names\&quot;:false,\&quot;dropping-particle\&quot;:\&quot;\&quot;,\&quot;non-dropping-particle\&quot;:\&quot;\&quot;},{\&quot;family\&quot;:\&quot;Hu\&quot;,\&quot;given\&quot;:\&quot;Bo\&quot;,\&quot;parse-names\&quot;:false,\&quot;dropping-particle\&quot;:\&quot;\&quot;,\&quot;non-dropping-particle\&quot;:\&quot;\&quot;},{\&quot;family\&quot;:\&quot;Hu\&quot;,\&quot;given\&quot;:\&quot;Chang\&quot;,\&quot;parse-names\&quot;:false,\&quot;dropping-particle\&quot;:\&quot;\&quot;,\&quot;non-dropping-particle\&quot;:\&quot;\&quot;},{\&quot;family\&quot;:\&quot;Zhu\&quot;,\&quot;given\&quot;:\&quot;Fangfang\&quot;,\&quot;parse-names\&quot;:false,\&quot;dropping-particle\&quot;:\&quot;\&quot;,\&quot;non-dropping-particle\&quot;:\&quot;\&quot;},{\&quot;family\&quot;:\&quot;Liu\&quot;,\&quot;given\&quot;:\&quot;Xing\&quot;,\&quot;parse-names\&quot;:false,\&quot;dropping-particle\&quot;:\&quot;\&quot;,\&quot;non-dropping-particle\&quot;:\&quot;\&quot;},{\&quot;family\&quot;:\&quot;Zhang\&quot;,\&quot;given\&quot;:\&quot;Jing\&quot;,\&quot;parse-names\&quot;:false,\&quot;dropping-particle\&quot;:\&quot;\&quot;,\&quot;non-dropping-particle\&quot;:\&quot;\&quot;},{\&quot;family\&quot;:\&quot;Wang\&quot;,\&quot;given\&quot;:\&quot;Binbin\&quot;,\&quot;parse-names\&quot;:false,\&quot;dropping-particle\&quot;:\&quot;\&quot;,\&quot;non-dropping-particle\&quot;:\&quot;\&quot;},{\&quot;family\&quot;:\&quot;Xiang\&quot;,\&quot;given\&quot;:\&quot;Hui\&quot;,\&quot;parse-names\&quot;:false,\&quot;dropping-particle\&quot;:\&quot;\&quot;,\&quot;non-dropping-particle\&quot;:\&quot;\&quot;},{\&quot;family\&quot;:\&quot;Cheng\&quot;,\&quot;given\&quot;:\&quot;Zhenshun\&quot;,\&quot;parse-names\&quot;:false,\&quot;dropping-particle\&quot;:\&quot;\&quot;,\&quot;non-dropping-particle\&quot;:\&quot;\&quot;},{\&quot;family\&quot;:\&quot;Xiong\&quot;,\&quot;given\&quot;:\&quot;Yong\&quot;,\&quot;parse-names\&quot;:false,\&quot;dropping-particle\&quot;:\&quot;\&quot;,\&quot;non-dropping-particle\&quot;:\&quot;\&quot;},{\&quot;family\&quot;:\&quot;Zhao\&quot;,\&quot;given\&quot;:\&quot;Yan\&quot;,\&quot;parse-names\&quot;:false,\&quot;dropping-particle\&quot;:\&quot;\&quot;,\&quot;non-dropping-particle\&quot;:\&quot;\&quot;},{\&quot;family\&quot;:\&quot;Li\&quot;,\&quot;given\&quot;:\&quot;Yirong\&quot;,\&quot;parse-names\&quot;:false,\&quot;dropping-particle\&quot;:\&quot;\&quot;,\&quot;non-dropping-particle\&quot;:\&quot;\&quot;},{\&quot;family\&quot;:\&quot;Wang\&quot;,\&quot;given\&quot;:\&quot;Xinghuan\&quot;,\&quot;parse-names\&quot;:false,\&quot;dropping-particle\&quot;:\&quot;\&quot;,\&quot;non-dropping-particle\&quot;:\&quot;\&quot;},{\&quot;family\&quot;:\&quot;Peng\&quot;,\&quot;given\&quot;:\&quot;Zhiyong\&quot;,\&quot;parse-names\&quot;:false,\&quot;dropping-particle\&quot;:\&quot;\&quot;,\&quot;non-dropping-particle\&quot;:\&quot;\&quot;}],\&quot;container-title\&quot;:\&quot;JAMA - Journal of the American Medical Association\&quot;,\&quot;DOI\&quot;:\&quot;10.1001/jama.2020.1585\&quot;,\&quot;ISSN\&quot;:\&quot;15383598\&quot;,\&quot;issued\&quot;:{\&quot;date-parts\&quot;:[[2020]]},\&quot;abstract\&quot;:\&quot;Importance: In December 2019, novel coronavirus (2019-nCoV)-infected pneumonia (NCIP) occurred in Wuhan, China. The number of cases has increased rapidly but information on the clinical characteristics of affected patients is limited. Objective: To describe the epidemiological and clinical characteristics of NCIP. Design, Setting, and Participants: Retrospective, single-center case series of the 138 consecutive hospitalized patients with confirmed NCIP at Zhongnan Hospital of Wuhan University in Wuhan, China, from January 1 to January 28, 2020; final date of follow-up was February 3, 2020. Exposures: Documented NCIP. Main Outcomes and Measures: Epidemiological, demographic, clinical, laboratory, radiological, and treatment data were collected and analyzed. Outcomes of critically ill patients and noncritically ill patients were compared. Presumed hospital-related transmission was suspected if a cluster of health professionals or hospitalized patients in the same wards became infected and a possible source of infection could be tracked. Results: Of 138 hospitalized patients with NCIP, the median age was 56 years (interquartile range, 42-68; range, 22-92 years) and 75 (54.3%) were men. Hospital-associated transmission was suspected as the presumed mechanism of infection for affected health professionals (40 [29%]) and hospitalized patients (17 [12.3%]). Common symptoms included fever (136 [98.6%]), fatigue (96 [69.6%]), and dry cough (82 [59.4%]). Lymphopenia (lymphocyte count, 0.8 × 109/L [interquartile range {IQR}, 0.6-1.1]) occurred in 97 patients (70.3%), prolonged prothrombin time (13.0 seconds [IQR, 12.3-13.7]) in 80 patients (58%), and elevated lactate dehydrogenase (261 U/L [IQR, 182-403]) in 55 patients (39.9%). Chest computed tomographic scans showed bilateral patchy shadows or ground glass opacity in the lungs of all patients. Most patients received antiviral therapy (oseltamivir, 124 [89.9%]), and many received antibacterial therapy (moxifloxacin, 89 [64.4%]; ceftriaxone, 34 [24.6%]; azithromycin, 25 [18.1%]) and glucocorticoid therapy (62 [44.9%]). Thirty-six patients (26.1%) were transferred to the intensive care unit (ICU) because of complications, including acute respiratory distress syndrome (22 [61.1%]), arrhythmia (16 [44.4%]), and shock (11 [30.6%]). The median time from first symptom to dyspnea was 5.0 days, to hospital admission was 7.0 days, and to ARDS was 8.0 days. Patients treated in the ICU (n = 36), compared with patients not treated in the ICU (n = 102), were older (median age, 66 years vs 51 years), were more likely to have underlying comorbidities (26 [72.2%] vs 38 [37.3%]), and were more likely to have dyspnea (23 [63.9%] vs 20 [19.6%]), and anorexia (24 [66.7%] vs 31 [30.4%]). Of the 36 cases in the ICU, 4 (11.1%) received high-flow oxygen therapy, 15 (41.7%) received noninvasive ventilation, and 17 (47.2%) received invasive ventilation (4 were switched to extracorporeal membrane oxygenation). As of February 3, 47 patients (34.1%) were discharged and 6 died (overall mortality, 4.3%), but the remaining patients are still hospitalized. Among those discharged alive (n = 47), the median hospital stay was 10 days (IQR, 7.0-14.0). Conclusions and Relevance: In this single-center case series of 138 hospitalized patients with confirmed NCIP in Wuhan, China, presumed hospital-related transmission of 2019-nCoV was suspected in 41% of patients, 26% of patients received ICU care, and mortality was 4.3%.\&quot;,\&quot;issue\&quot;:\&quot;11\&quot;,\&quot;volume\&quot;:\&quot;323\&quot;},\&quot;isTemporary\&quot;:false},{\&quot;id\&quot;:\&quot;ad440952-0bb4-3853-9f8b-43a30c702d28\&quot;,\&quot;itemData\&quot;:{\&quot;type\&quot;:\&quot;article\&quot;,\&quot;id\&quot;:\&quot;ad440952-0bb4-3853-9f8b-43a30c702d28\&quot;,\&quot;title\&quot;:\&quot;A novel coronavirus outbreak of global health concern\&quot;,\&quot;author\&quot;:[{\&quot;family\&quot;:\&quot;Wang\&quot;,\&quot;given\&quot;:\&quot;Chen\&quot;,\&quot;parse-names\&quot;:false,\&quot;dropping-particle\&quot;:\&quot;\&quot;,\&quot;non-dropping-particle\&quot;:\&quot;\&quot;},{\&quot;family\&quot;:\&quot;Horby\&quot;,\&quot;given\&quot;:\&quot;Peter W.\&quot;,\&quot;parse-names\&quot;:false,\&quot;dropping-particle\&quot;:\&quot;\&quot;,\&quot;non-dropping-particle\&quot;:\&quot;\&quot;},{\&quot;family\&quot;:\&quot;Hayden\&quot;,\&quot;given\&quot;:\&quot;Frederick G.\&quot;,\&quot;parse-names\&quot;:false,\&quot;dropping-particle\&quot;:\&quot;\&quot;,\&quot;non-dropping-particle\&quot;:\&quot;\&quot;},{\&quot;family\&quot;:\&quot;Gao\&quot;,\&quot;given\&quot;:\&quot;George F.\&quot;,\&quot;parse-names\&quot;:false,\&quot;dropping-particle\&quot;:\&quot;\&quot;,\&quot;non-dropping-particle\&quot;:\&quot;\&quot;}],\&quot;container-title\&quot;:\&quot;The Lancet\&quot;,\&quot;DOI\&quot;:\&quot;10.1016/S0140-6736(20)30185-9\&quot;,\&quot;ISSN\&quot;:\&quot;1474547X\&quot;,\&quot;issued\&quot;:{\&quot;date-parts\&quot;:[[2020]]},\&quot;issue\&quot;:\&quot;10223\&quot;,\&quot;volume\&quot;:\&quot;395\&quot;},\&quot;isTemporary\&quot;:false},{\&quot;id\&quot;:\&quot;7477572e-470b-3568-98c5-32c495542269\&quot;,\&quot;itemData\&quot;:{\&quot;type\&quot;:\&quot;article-journal\&quot;,\&quot;id\&quot;:\&quot;7477572e-470b-3568-98c5-32c495542269\&quot;,\&quot;title\&quot;:\&quot;A preliminary assessment of the impact of COVID-19 on environment – A case study of China\&quot;,\&quot;author\&quot;:[{\&quot;family\&quot;:\&quot;Wang\&quot;,\&quot;given\&quot;:\&quot;Qiang\&quot;,\&quot;parse-names\&quot;:false,\&quot;dropping-particle\&quot;:\&quot;\&quot;,\&quot;non-dropping-particle\&quot;:\&quot;\&quot;},{\&quot;family\&quot;:\&quot;Su\&quot;,\&quot;given\&quot;:\&quot;Min\&quot;,\&quot;parse-names\&quot;:false,\&quot;dropping-particle\&quot;:\&quot;\&quot;,\&quot;non-dropping-particle\&quot;:\&quot;\&quot;}],\&quot;container-title\&quot;:\&quot;Science of the Total Environment\&quot;,\&quot;DOI\&quot;:\&quot;10.1016/j.scitotenv.2020.138915\&quot;,\&quot;ISSN\&quot;:\&quot;18791026\&quot;,\&quot;issued\&quot;:{\&quot;date-parts\&quot;:[[2020]]},\&quot;abstract\&quot;:\&quot;The coronavirus disease (COVID-19) is seriously threatening world public health security. Currently, &gt;200 countries and regions have been affected by the epidemic, with the number of infections and deaths still increasing. As an extreme event, the outbreak of COVID-19 has greatly damaged the global economic growth and caused a certain impact on the environment. This paper takes China as a case study, comprehensively evaluating the dynamic impact of COVID-19 on the environment. The analysis results indicate that the outbreak of COVID-19 improves China's air quality in the short term and significantly contributes to global carbon emission reduction. However, in the long run, there is no evidence that this improvement will continue. When China completely lifts the lockdown and resumes large-scale industrial production, its energy use and greenhouse gas (GHG) emissions are likely to exceed the level before the event. Moreover, COVID-19 significantly reduces the concentration of nitrogen dioxide (NO2) in the atmosphere. The decline initially occurred near Wuhan and eventually spread to the whole country. The above phenomenon shows that the decreasing economic activities and traffic restrictions directly lead to the changes of China's energy consumption and further prevent the environment from pollution. The results in this study support the fact that strict quarantine measures can not only protect the public from COVID-19, but also exert a positive impact on the environment. These findings can provide a reference for other countries to assess the influence of COVID-19 on the environment.\&quot;,\&quot;volume\&quot;:\&quot;728\&quot;},\&quot;isTemporary\&quot;:false},{\&quot;id\&quot;:\&quot;948487c5-596a-3167-9af3-90bf6577386d\&quot;,\&quot;itemData\&quot;:{\&quot;type\&quot;:\&quot;article\&quot;,\&quot;id\&quot;:\&quot;948487c5-596a-3167-9af3-90bf6577386d\&quot;,\&quot;title\&quot;:\&quot;Presumed Asymptomatic Carrier Transmission of COVID-19\&quot;,\&quot;author\&quot;:[{\&quot;family\&quot;:\&quot;Bai\&quot;,\&quot;given\&quot;:\&quot;Yan\&quot;,\&quot;parse-names\&quot;:false,\&quot;dropping-particle\&quot;:\&quot;\&quot;,\&quot;non-dropping-particle\&quot;:\&quot;\&quot;},{\&quot;family\&quot;:\&quot;Yao\&quot;,\&quot;given\&quot;:\&quot;Lingsheng\&quot;,\&quot;parse-names\&quot;:false,\&quot;dropping-particle\&quot;:\&quot;\&quot;,\&quot;non-dropping-particle\&quot;:\&quot;\&quot;},{\&quot;family\&quot;:\&quot;Wei\&quot;,\&quot;given\&quot;:\&quot;Tao\&quot;,\&quot;parse-names\&quot;:false,\&quot;dropping-particle\&quot;:\&quot;\&quot;,\&quot;non-dropping-particle\&quot;:\&quot;\&quot;},{\&quot;family\&quot;:\&quot;Tian\&quot;,\&quot;given\&quot;:\&quot;Fei\&quot;,\&quot;parse-names\&quot;:false,\&quot;dropping-particle\&quot;:\&quot;\&quot;,\&quot;non-dropping-particle\&quot;:\&quot;\&quot;},{\&quot;family\&quot;:\&quot;Jin\&quot;,\&quot;given\&quot;:\&quot;Dong Yan\&quot;,\&quot;parse-names\&quot;:false,\&quot;dropping-particle\&quot;:\&quot;\&quot;,\&quot;non-dropping-particle\&quot;:\&quot;\&quot;},{\&quot;family\&quot;:\&quot;Chen\&quot;,\&quot;given\&quot;:\&quot;Lijuan\&quot;,\&quot;parse-names\&quot;:false,\&quot;dropping-particle\&quot;:\&quot;\&quot;,\&quot;non-dropping-particle\&quot;:\&quot;\&quot;},{\&quot;family\&quot;:\&quot;Wang\&quot;,\&quot;given\&quot;:\&quot;Meiyun\&quot;,\&quot;parse-names\&quot;:false,\&quot;dropping-particle\&quot;:\&quot;\&quot;,\&quot;non-dropping-particle\&quot;:\&quot;\&quot;}],\&quot;container-title\&quot;:\&quot;JAMA - Journal of the American Medical Association\&quot;,\&quot;DOI\&quot;:\&quot;10.1001/jama.2020.2565\&quot;,\&quot;ISSN\&quot;:\&quot;15383598\&quot;,\&quot;issued\&quot;:{\&quot;date-parts\&quot;:[[2020]]},\&quot;issue\&quot;:\&quot;14\&quot;,\&quot;volume\&quot;:\&quot;323\&quot;},\&quot;isTemporary\&quot;:false},{\&quot;id\&quot;:\&quot;449c6d82-7a7d-36cd-98a4-339c25023668\&quot;,\&quot;itemData\&quot;:{\&quot;type\&quot;:\&quot;article\&quot;,\&quot;id\&quot;:\&quot;449c6d82-7a7d-36cd-98a4-339c25023668\&quot;,\&quot;title\&quot;:\&quot;World Health Organization declares global emergency: A review of the 2019 novel coronavirus (COVID-19)\&quot;,\&quot;author\&quot;:[{\&quot;family\&quot;:\&quot;Sohrabi\&quot;,\&quot;given\&quot;:\&quot;Catrin\&quot;,\&quot;parse-names\&quot;:false,\&quot;dropping-particle\&quot;:\&quot;\&quot;,\&quot;non-dropping-particle\&quot;:\&quot;\&quot;},{\&quot;family\&quot;:\&quot;Alsafi\&quot;,\&quot;given\&quot;:\&quot;Zaid\&quot;,\&quot;parse-names\&quot;:false,\&quot;dropping-particle\&quot;:\&quot;\&quot;,\&quot;non-dropping-particle\&quot;:\&quot;\&quot;},{\&quot;family\&quot;:\&quot;O'Neill\&quot;,\&quot;given\&quot;:\&quot;Niamh\&quot;,\&quot;parse-names\&quot;:false,\&quot;dropping-particle\&quot;:\&quot;\&quot;,\&quot;non-dropping-particle\&quot;:\&quot;\&quot;},{\&quot;family\&quot;:\&quot;Khan\&quot;,\&quot;given\&quot;:\&quot;Mehdi\&quot;,\&quot;parse-names\&quot;:false,\&quot;dropping-particle\&quot;:\&quot;\&quot;,\&quot;non-dropping-particle\&quot;:\&quot;\&quot;},{\&quot;family\&quot;:\&quot;Kerwan\&quot;,\&quot;given\&quot;:\&quot;Ahmed\&quot;,\&quot;parse-names\&quot;:false,\&quot;dropping-particle\&quot;:\&quot;\&quot;,\&quot;non-dropping-particle\&quot;:\&quot;\&quot;},{\&quot;family\&quot;:\&quot;Al-Jabir\&quot;,\&quot;given\&quot;:\&quot;Ahmed\&quot;,\&quot;parse-names\&quot;:false,\&quot;dropping-particle\&quot;:\&quot;\&quot;,\&quot;non-dropping-particle\&quot;:\&quot;\&quot;},{\&quot;family\&quot;:\&quot;Iosifidis\&quot;,\&quot;given\&quot;:\&quot;Christos\&quot;,\&quot;parse-names\&quot;:false,\&quot;dropping-particle\&quot;:\&quot;\&quot;,\&quot;non-dropping-particle\&quot;:\&quot;\&quot;},{\&quot;family\&quot;:\&quot;Agha\&quot;,\&quot;given\&quot;:\&quot;Riaz\&quot;,\&quot;parse-names\&quot;:false,\&quot;dropping-particle\&quot;:\&quot;\&quot;,\&quot;non-dropping-particle\&quot;:\&quot;\&quot;}],\&quot;container-title\&quot;:\&quot;International Journal of Surgery\&quot;,\&quot;DOI\&quot;:\&quot;10.1016/j.ijsu.2020.02.034\&quot;,\&quot;ISSN\&quot;:\&quot;17439159\&quot;,\&quot;issued\&quot;:{\&quot;date-parts\&quot;:[[2020]]},\&quot;abstract\&quot;:\&quot;An unprecedented outbreak of pneumonia of unknown aetiology in Wuhan City, Hubei province in China emerged in December 2019. A novel coronavirus was identified as the causative agent and was subsequently termed COVID-19 by the World Health Organization (WHO). Considered a relative of severe acute respiratory syndrome (SARS) and Middle East respiratory syndrome (MERS), COVID-19 is caused by a betacoronavirus named SARS-CoV-2 that affects the lower respiratory tract and manifests as pneumonia in humans. Despite rigorous global containment and quarantine efforts, the incidence of COVID-19 continues to rise, with 90,870 laboratory-confirmed cases and over 3,000 deaths worldwide. In response to this global outbreak, we summarise the current state of knowledge surrounding COVID-19.\&quot;,\&quot;volume\&quot;:\&quot;76\&quot;},\&quot;isTemporary\&quot;:false},{\&quot;id\&quot;:\&quot;6ab60582-1e4f-3403-862a-dea1fc2c574d\&quot;,\&quot;itemData\&quot;:{\&quot;type\&quot;:\&quot;article-journal\&quot;,\&quot;id\&quot;:\&quot;6ab60582-1e4f-3403-862a-dea1fc2c574d\&quot;,\&quot;title\&quot;:\&quot;Valuation of air pollution externalities: comparative assessment of economic damage and emission reduction under COVID-19 lockdown\&quot;,\&quot;author\&quot;:[{\&quot;family\&quot;:\&quot;Bherwani\&quot;,\&quot;given\&quot;:\&quot;Hemant\&quot;,\&quot;parse-names\&quot;:false,\&quot;dropping-particle\&quot;:\&quot;\&quot;,\&quot;non-dropping-particle\&quot;:\&quot;\&quot;},{\&quot;family\&quot;:\&quot;Nair\&quot;,\&quot;given\&quot;:\&quot;Moorthy\&quot;,\&quot;parse-names\&quot;:false,\&quot;dropping-particle\&quot;:\&quot;\&quot;,\&quot;non-dropping-particle\&quot;:\&quot;\&quot;},{\&quot;family\&quot;:\&quot;Musugu\&quot;,\&quot;given\&quot;:\&quot;Kavya\&quot;,\&quot;parse-names\&quot;:false,\&quot;dropping-particle\&quot;:\&quot;\&quot;,\&quot;non-dropping-particle\&quot;:\&quot;\&quot;},{\&quot;family\&quot;:\&quot;Gautam\&quot;,\&quot;given\&quot;:\&quot;Sneha\&quot;,\&quot;parse-names\&quot;:false,\&quot;dropping-particle\&quot;:\&quot;\&quot;,\&quot;non-dropping-particle\&quot;:\&quot;\&quot;},{\&quot;family\&quot;:\&quot;Gupta\&quot;,\&quot;given\&quot;:\&quot;Ankit\&quot;,\&quot;parse-names\&quot;:false,\&quot;dropping-particle\&quot;:\&quot;\&quot;,\&quot;non-dropping-particle\&quot;:\&quot;\&quot;},{\&quot;family\&quot;:\&quot;Kapley\&quot;,\&quot;given\&quot;:\&quot;Atya\&quot;,\&quot;parse-names\&quot;:false,\&quot;dropping-particle\&quot;:\&quot;\&quot;,\&quot;non-dropping-particle\&quot;:\&quot;\&quot;},{\&quot;family\&quot;:\&quot;Kumar\&quot;,\&quot;given\&quot;:\&quot;Rakesh\&quot;,\&quot;parse-names\&quot;:false,\&quot;dropping-particle\&quot;:\&quot;\&quot;,\&quot;non-dropping-particle\&quot;:\&quot;\&quot;}],\&quot;container-title\&quot;:\&quot;Air Quality, Atmosphere and Health\&quot;,\&quot;DOI\&quot;:\&quot;10.1007/s11869-020-00845-3\&quot;,\&quot;ISSN\&quot;:\&quot;18739326\&quot;,\&quot;issued\&quot;:{\&quot;date-parts\&quot;:[[2020]]},\&quot;abstract\&quot;:\&quot;Air pollution (AP) is one of the major causes of health risks as it leads to widespread morbidity and mortality each year. Its environmental impacts include acid rains, reduced visibility, but more importantly and significantly, it affects human health. The price tag of not managing AP is seen in the rise of chronic obstructive pulmonary disease (COPD), cardiovascular disease, and respiratory ailments like asthma and chronic bronchitis. But as the world battles the corona pandemic, COVID-19 lockdown has abruptly halted human activity, leading to a significant reduction in AP levels. The effect of this reduction is captured by reduced cases of morbidity and mortality associated with air pollution. The current study aims to monetarily quantify the decline in health impacts due to reduced AP levels under lockdown scenario, as against business as usual, for four cities—Delhi, London, Paris, and Wuhan. The exposure assessment with respect to pollutants like particulate matter (PM2.5 and PM10), NO2, and SO2 are evaluated. Value of statistical life (VSL), cost of illness (CoI), and per capita income (PCI) for disability-adjusted life years (DALY) are used to monetize the health impacts for the year 2019 and 2020, considering the respective period of COVID-19 lockdown of four cities. The preventive benefits related to reduced AP due to lockdown is evaluated in comparison to economic damage sustained by these four cities. This helps in understanding the magnitude of actual damage and brings out a more holistic picture of the damages related to lockdown.\&quot;,\&quot;issue\&quot;:\&quot;6\&quot;,\&quot;volume\&quot;:\&quot;13\&quot;},\&quot;isTemporary\&quot;:false},{\&quot;id\&quot;:\&quot;24d97aef-892f-3d97-866a-6f18a579b5e2\&quot;,\&quot;itemData\&quot;:{\&quot;type\&quot;:\&quot;article\&quot;,\&quot;id\&quot;:\&quot;24d97aef-892f-3d97-866a-6f18a579b5e2\&quot;,\&quot;title\&quot;:\&quot;Severe acute respiratory syndrome coronavirus 2 (SARS-CoV-2) and coronavirus disease-2019 (COVID-19): The epidemic and the challenges\&quot;,\&quot;author\&quot;:[{\&quot;family\&quot;:\&quot;Lai\&quot;,\&quot;given\&quot;:\&quot;Chih Cheng\&quot;,\&quot;parse-names\&quot;:false,\&quot;dropping-particle\&quot;:\&quot;\&quot;,\&quot;non-dropping-particle\&quot;:\&quot;\&quot;},{\&quot;family\&quot;:\&quot;Shih\&quot;,\&quot;given\&quot;:\&quot;Tzu Ping\&quot;,\&quot;parse-names\&quot;:false,\&quot;dropping-particle\&quot;:\&quot;\&quot;,\&quot;non-dropping-particle\&quot;:\&quot;\&quot;},{\&quot;family\&quot;:\&quot;Ko\&quot;,\&quot;given\&quot;:\&quot;Wen Chien\&quot;,\&quot;parse-names\&quot;:false,\&quot;dropping-particle\&quot;:\&quot;\&quot;,\&quot;non-dropping-particle\&quot;:\&quot;\&quot;},{\&quot;family\&quot;:\&quot;Tang\&quot;,\&quot;given\&quot;:\&quot;Hung Jen\&quot;,\&quot;parse-names\&quot;:false,\&quot;dropping-particle\&quot;:\&quot;\&quot;,\&quot;non-dropping-particle\&quot;:\&quot;\&quot;},{\&quot;family\&quot;:\&quot;Hsueh\&quot;,\&quot;given\&quot;:\&quot;Po Ren\&quot;,\&quot;parse-names\&quot;:false,\&quot;dropping-particle\&quot;:\&quot;\&quot;,\&quot;non-dropping-particle\&quot;:\&quot;\&quot;}],\&quot;container-title\&quot;:\&quot;International Journal of Antimicrobial Agents\&quot;,\&quot;DOI\&quot;:\&quot;10.1016/j.ijantimicag.2020.105924\&quot;,\&quot;ISSN\&quot;:\&quot;18727913\&quot;,\&quot;issued\&quot;:{\&quot;date-parts\&quot;:[[2020]]},\&quot;abstract\&quot;:\&quot;The emergence of severe acute respiratory syndrome coronavirus 2 (SARS-CoV-2; previously provisionally named 2019 novel coronavirus or 2019-nCoV) disease (COVID-19) in China at the end of 2019 has caused a large global outbreak and is a major public health issue. As of 11 February 2020, data from the World Health Organization (WHO) have shown that more than 43 000 confirmed cases have been identified in 28 countries/regions, with &gt;99% of cases being detected in China. On 30 January 2020, the WHO declared COVID-19 as the sixth public health emergency of international concern. SARS-CoV-2 is closely related to two bat-derived severe acute respiratory syndrome-like coronaviruses, bat-SL-CoVZC45 and bat-SL-CoVZXC21. It is spread by human-to-human transmission via droplets or direct contact, and infection has been estimated to have mean incubation period of 6.4 days and a basic reproduction number of 2.24–3.58. Among patients with pneumonia caused by SARS-CoV-2 (novel coronavirus pneumonia or Wuhan pneumonia), fever was the most common symptom, followed by cough. Bilateral lung involvement with ground-glass opacity was the most common finding from computed tomography images of the chest. The one case of SARS-CoV-2 pneumonia in the USA is responding well to remdesivir, which is now undergoing a clinical trial in China. Currently, controlling infection to prevent the spread of SARS-CoV-2 is the primary intervention being used. However, public health authorities should keep monitoring the situation closely, as the more we can learn about this novel virus and its associated outbreak, the better we can respond.\&quot;,\&quot;issue\&quot;:\&quot;3\&quot;,\&quot;volume\&quot;:\&quot;55\&quot;},\&quot;isTemporary\&quot;:false},{\&quot;id\&quot;:\&quot;8db4b994-625a-3247-b426-723e24d1acba\&quot;,\&quot;itemData\&quot;:{\&quot;type\&quot;:\&quot;article-journal\&quot;,\&quot;id\&quot;:\&quot;8db4b994-625a-3247-b426-723e24d1acba\&quot;,\&quot;title\&quot;:\&quot;Severe air pollution events not avoided by reduced anthropogenic activities during COVID-19 outbreak\&quot;,\&quot;author\&quot;:[{\&quot;family\&quot;:\&quot;Wang\&quot;,\&quot;given\&quot;:\&quot;Pengfei\&quot;,\&quot;parse-names\&quot;:false,\&quot;dropping-particle\&quot;:\&quot;\&quot;,\&quot;non-dropping-particle\&quot;:\&quot;\&quot;},{\&quot;family\&quot;:\&quot;Chen\&quot;,\&quot;given\&quot;:\&quot;Kaiyu\&quot;,\&quot;parse-names\&quot;:false,\&quot;dropping-particle\&quot;:\&quot;\&quot;,\&quot;non-dropping-particle\&quot;:\&quot;\&quot;},{\&quot;family\&quot;:\&quot;Zhu\&quot;,\&quot;given\&quot;:\&quot;Shengqiang\&quot;,\&quot;parse-names\&quot;:false,\&quot;dropping-particle\&quot;:\&quot;\&quot;,\&quot;non-dropping-particle\&quot;:\&quot;\&quot;},{\&quot;family\&quot;:\&quot;Wang\&quot;,\&quot;given\&quot;:\&quot;Peng\&quot;,\&quot;parse-names\&quot;:false,\&quot;dropping-particle\&quot;:\&quot;\&quot;,\&quot;non-dropping-particle\&quot;:\&quot;\&quot;},{\&quot;family\&quot;:\&quot;Zhang\&quot;,\&quot;given\&quot;:\&quot;Hongliang\&quot;,\&quot;parse-names\&quot;:false,\&quot;dropping-particle\&quot;:\&quot;\&quot;,\&quot;non-dropping-particle\&quot;:\&quot;\&quot;}],\&quot;container-title\&quot;:\&quot;Resources, Conservation and Recycling\&quot;,\&quot;DOI\&quot;:\&quot;10.1016/j.resconrec.2020.104814\&quot;,\&quot;ISSN\&quot;:\&quot;18790658\&quot;,\&quot;issued\&quot;:{\&quot;date-parts\&quot;:[[2020]]},\&quot;abstract\&quot;:\&quot;Due to the pandemic of coronavirus disease 2019 in China, almost all avoidable activities in China are prohibited since Wuhan announced lockdown on January 23, 2020. With reduced activities, severe air pollution events still occurred in the North China Plain, causing discussions regarding why severe air pollution was not avoided. The Community Multi-scale Air Quality model was applied during January 01 to February 12, 2020 to study PM2.5 changes under emission reduction scenarios. The estimated emission reduction case (Case 3) better reproduced PM2.5. Compared with the case without emission change (Case 1), Case 3 predicted that PM2.5 concentrations decreased by up to 20% with absolute decreases of 5.35, 6.37, 9.23, 10.25, 10.30, 12.14, 12.75, 14.41, 18.00 and 30.79 μg/m3 in Guangzhou, Shanghai, Beijing, Shijiazhuang, Tianjin, Jinan, Taiyuan, Xi'an, Zhengzhou, Wuhan, respectively. In high-pollution days with PM2.5 greater than 75 μg/m3, the reductions of PM2.5 in Case 3 were 7.78, 9.51, 11.38, 13.42, 13.64, 14.15, 14.42, 16.95 and 22.08 μg/m3 in Shanghai, Jinan, Shijiazhuang, Beijing, Taiyuan, Xi'an, Tianjin, Zhengzhou and Wuhan, respectively. The reductions in emissions of PM2.5 precursors were ~2 times of that in concentrations, indicating that meteorology was unfavorable during simulation episode. A further analysis shows that benefits of emission reductions were overwhelmed by adverse meteorology and severe air pollution events were not avoided. This study highlights that large emissions reduction in transportation and slight reduction in industrial would not help avoid severe air pollution in China, especially when meteorology is unfavorable. More efforts should be made to completely avoid severe air pollution.\&quot;,\&quot;volume\&quot;:\&quot;158\&quot;},\&quot;isTemporary\&quot;:false},{\&quot;id\&quot;:\&quot;b4903a1e-2d81-3f79-8ec3-d7e3660a0acf\&quot;,\&quot;itemData\&quot;:{\&quot;type\&quot;:\&quot;article-journal\&quot;,\&quot;id\&quot;:\&quot;b4903a1e-2d81-3f79-8ec3-d7e3660a0acf\&quot;,\&quot;title\&quot;:\&quot;Indirect effects of COVID-19 on the environment\&quot;,\&quot;author\&quot;:[{\&quot;family\&quot;:\&quot;Zambrano-Monserrate\&quot;,\&quot;given\&quot;:\&quot;Manuel A.\&quot;,\&quot;parse-names\&quot;:false,\&quot;dropping-particle\&quot;:\&quot;\&quot;,\&quot;non-dropping-particle\&quot;:\&quot;\&quot;},{\&quot;family\&quot;:\&quot;Ruano\&quot;,\&quot;given\&quot;:\&quot;María Alejandra\&quot;,\&quot;parse-names\&quot;:false,\&quot;dropping-particle\&quot;:\&quot;\&quot;,\&quot;non-dropping-particle\&quot;:\&quot;\&quot;},{\&quot;family\&quot;:\&quot;Sanchez-Alcalde\&quot;,\&quot;given\&quot;:\&quot;Luis\&quot;,\&quot;parse-names\&quot;:false,\&quot;dropping-particle\&quot;:\&quot;\&quot;,\&quot;non-dropping-particle\&quot;:\&quot;\&quot;}],\&quot;container-title\&quot;:\&quot;Science of the Total Environment\&quot;,\&quot;DOI\&quot;:\&quot;10.1016/j.scitotenv.2020.138813\&quot;,\&quot;ISSN\&quot;:\&quot;18791026\&quot;,\&quot;issued\&quot;:{\&quot;date-parts\&quot;:[[2020]]},\&quot;abstract\&quot;:\&quot;This research aims to show the positive and negative indirect effects of COVID-19 on the environment, particularly in the most affected countries such as China, USA, Italy, and Spain. Our research shows that there is a significant association between contingency measures and improvement in air quality, clean beaches and environmental noise reduction. On the other hand, there are also negative secondary aspects such as the reduction in recycling and the increase in waste, further endangering the contamination of physical spaces (water and land), in addition to air. Global economic activity is expected to return in the coming months in most countries (even if slowly), so decreasing GHG concentrations during a short period is not a sustainable way to clean up our environment.\&quot;,\&quot;volume\&quot;:\&quot;728\&quot;},\&quot;isTemporary\&quot;:false},{\&quot;id\&quot;:\&quot;a64ea192-9b39-3da6-8ba0-0095e6bebdb5\&quot;,\&quot;itemData\&quot;:{\&quot;type\&quot;:\&quot;article-journal\&quot;,\&quot;id\&quot;:\&quot;a64ea192-9b39-3da6-8ba0-0095e6bebdb5\&quot;,\&quot;title\&quot;:\&quot;The positive impact of lockdown in Wuhan on containing the COVID-19 outbreak in China\&quot;,\&quot;author\&quot;:[{\&quot;family\&quot;:\&quot;Lau\&quot;,\&quot;given\&quot;:\&quot;Hien\&quot;,\&quot;parse-names\&quot;:false,\&quot;dropping-particle\&quot;:\&quot;\&quot;,\&quot;non-dropping-particle\&quot;:\&quot;\&quot;},{\&quot;family\&quot;:\&quot;Khosrawipour\&quot;,\&quot;given\&quot;:\&quot;Veria\&quot;,\&quot;parse-names\&quot;:false,\&quot;dropping-particle\&quot;:\&quot;\&quot;,\&quot;non-dropping-particle\&quot;:\&quot;\&quot;},{\&quot;family\&quot;:\&quot;Kocbach\&quot;,\&quot;given\&quot;:\&quot;Piotr\&quot;,\&quot;parse-names\&quot;:false,\&quot;dropping-particle\&quot;:\&quot;\&quot;,\&quot;non-dropping-particle\&quot;:\&quot;\&quot;},{\&quot;family\&quot;:\&quot;Mikolajczyk\&quot;,\&quot;given\&quot;:\&quot;Agata\&quot;,\&quot;parse-names\&quot;:false,\&quot;dropping-particle\&quot;:\&quot;\&quot;,\&quot;non-dropping-particle\&quot;:\&quot;\&quot;},{\&quot;family\&quot;:\&quot;Schubert\&quot;,\&quot;given\&quot;:\&quot;Justyna\&quot;,\&quot;parse-names\&quot;:false,\&quot;dropping-particle\&quot;:\&quot;\&quot;,\&quot;non-dropping-particle\&quot;:\&quot;\&quot;},{\&quot;family\&quot;:\&quot;Bania\&quot;,\&quot;given\&quot;:\&quot;Jacek\&quot;,\&quot;parse-names\&quot;:false,\&quot;dropping-particle\&quot;:\&quot;\&quot;,\&quot;non-dropping-particle\&quot;:\&quot;\&quot;},{\&quot;family\&quot;:\&quot;Khosrawipour\&quot;,\&quot;given\&quot;:\&quot;Tanja\&quot;,\&quot;parse-names\&quot;:false,\&quot;dropping-particle\&quot;:\&quot;\&quot;,\&quot;non-dropping-particle\&quot;:\&quot;\&quot;}],\&quot;container-title\&quot;:\&quot;Journal of travel medicine\&quot;,\&quot;DOI\&quot;:\&quot;10.1093/jtm/taaa037\&quot;,\&quot;ISSN\&quot;:\&quot;17088305\&quot;,\&quot;issued\&quot;:{\&quot;date-parts\&quot;:[[2020]]},\&quot;abstract\&quot;:\&quot;BACKGROUND: With its epicenter in Wuhan, China, the COVID-19 outbreak was declared a Public Health Emergency of International Concern by the World Health Organization (WHO). Consequently, many countries have implemented flight restrictions to China. China itself has imposed a lockdown of the population of Wuhan as well as the entire Hubei province. However, whether these two enormous measures have led to significant changes in the spread of COVID-19 cases remains unclear. METHODS: We analyzed the available data on the development of confirmed domestic and international COVID-19 cases before and after lockdown measures. We evaluated the correlation of domestic air traffic to the number of confirmed COVID-19 cases and determined the growth curves of COVID-19 cases within China before and after lockdown as well as after changes in COVID-19 diagnostic criteria. RESULTS: Our findings indicate a significant increase in doubling time from 2 days (95% CI: 1.9-2.6) to 4 days (95% CI: 3.5-4.3), after imposing lockdown. A further increase is detected after changing diagnostic and testing methodology to 19.3 (95% CI: 15.1-26.3), respectively. Moreover, the correlation between domestic air traffic and COVID-19 spread became weaker following lockdown (before lockdown: r = 0.98, P &lt; 0.05 vs after lockdown: r = 0.91, P = NS). CONCLUSIONS: A significantly decreased growth rate and increased doubling time of cases was observed, which is most likely due to Chinese lockdown measures. A more stringent confinement of people in high risk areas seems to have a potential to slow down the spread of COVID-19.\&quot;,\&quot;issue\&quot;:\&quot;3\&quot;,\&quot;volume\&quot;:\&quot;27\&quot;},\&quot;isTemporary\&quot;:false},{\&quot;id\&quot;:\&quot;1d36cc69-c2d8-3c93-aef5-23d3cbf149ca\&quot;,\&quot;itemData\&quot;:{\&quot;type\&quot;:\&quot;article\&quot;,\&quot;id\&quot;:\&quot;1d36cc69-c2d8-3c93-aef5-23d3cbf149ca\&quot;,\&quot;title\&quot;:\&quot;Climate affects global patterns of Covid-19 early outbreak dynamics\&quot;,\&quot;author\&quot;:[{\&quot;family\&quot;:\&quot;Ficetola\&quot;,\&quot;given\&quot;:\&quot;Gentile Francesco\&quot;,\&quot;parse-names\&quot;:false,\&quot;dropping-particle\&quot;:\&quot;\&quot;,\&quot;non-dropping-particle\&quot;:\&quot;\&quot;},{\&quot;family\&quot;:\&quot;Rubolini\&quot;,\&quot;given\&quot;:\&quot;Diego\&quot;,\&quot;parse-names\&quot;:false,\&quot;dropping-particle\&quot;:\&quot;\&quot;,\&quot;non-dropping-particle\&quot;:\&quot;\&quot;}],\&quot;container-title\&quot;:\&quot;medRxiv\&quot;,\&quot;DOI\&quot;:\&quot;10.1101/2020.03.23.20040501\&quot;,\&quot;issued\&quot;:{\&quot;date-parts\&quot;:[[2020]]},\&quot;abstract\&quot;:\&quot;Environmental factors, including seasonal climatic variability, can strongly impact on spatio-temporal patterns of infectious disease outbreaks, but relationships between Covid-19 dynamics and climate remain controversial. We assessed the impact of temperature and humidity on the global patterns of Covid-19 early outbreak dynamics during January-March 2020. Here we show that Covid-19 growth rates peaked in temperate regions of the Northern Hemisphere with mean temperature of ~5°C, and specific humidity of 4-6 g/m3 during the outbreak period, while they were lower both in warmer/wetter and colder/dryer regions. Relationships between Covid-19 and climate were robust to the potential confounding effects of air pollution and socioeconomic variables, including population size, density and health expenditure. The strong relationship between local climate and Covid-19 growth rates suggests the possibility of seasonal variation in the spatial pattern of outbreaks, with temperate regions of the Southern Hemisphere becoming at particular risk of severe outbreaks during the austral autumn-winter.\&quot;},\&quot;isTemporary\&quot;:false},{\&quot;id\&quot;:\&quot;c6906350-28da-35c0-b557-3842e83e600a\&quot;,\&quot;itemData\&quot;:{\&quot;type\&quot;:\&quot;article-journal\&quot;,\&quot;id\&quot;:\&quot;c6906350-28da-35c0-b557-3842e83e600a\&quot;,\&quot;title\&quot;:\&quot;How do low wind speeds and high levels of air pollution support the spread of COVID-19?\&quot;,\&quot;author\&quot;:[{\&quot;family\&quot;:\&quot;Coccia\&quot;,\&quot;given\&quot;:\&quot;Mario\&quot;,\&quot;parse-names\&quot;:false,\&quot;dropping-particle\&quot;:\&quot;\&quot;,\&quot;non-dropping-particle\&quot;:\&quot;\&quot;}],\&quot;container-title\&quot;:\&quot;Atmospheric Pollution Research\&quot;,\&quot;DOI\&quot;:\&quot;10.1016/j.apr.2020.10.002\&quot;,\&quot;ISSN\&quot;:\&quot;13091042\&quot;,\&quot;issued\&quot;:{\&quot;date-parts\&quot;:[[2020]]},\&quot;abstract\&quot;:\&quot;The pandemic of coronavirus disease 2019 (COVID-19) is generating a high number of infected individuals and deaths. One of the current questions is how climatological factors and environmental pollution can affect the diffusion of COVID-19 in human society. This study endeavours to explain the relation between wind speed, air pollution and the diffusion of COVID-19 to provide insights to constrain and/or prevent future pandemics and epidemics. The statistical analysis here focuses on case study of Italy and reveals two main findings: 1) cities with high wind speed have lower numbers of COVID-19 related infected individuals; 2) cities located in hinterland zones (mostly those bordering large urban conurbations) with little wind speed and frequently high levels of air pollution had higher numbers of COVID-19 related infected individuals. Results here suggest that high concentrations of air pollutants, associated with low wind speeds, may promote a longer permanence of viral particles in polluted air of cities, thus favouring an indirect means of diffusion of the novel coronavirus (SARS-CoV-2), in addition to the direct diffusion with human-to-human transmission dynamics.\&quot;},\&quot;isTemporary\&quot;:false},{\&quot;id\&quot;:\&quot;07cf80dc-1bff-382a-b824-c7cb3c536574\&quot;,\&quot;itemData\&quot;:{\&quot;type\&quot;:\&quot;article-journal\&quot;,\&quot;id\&quot;:\&quot;07cf80dc-1bff-382a-b824-c7cb3c536574\&quot;,\&quot;title\&quot;:\&quot;Effect of lockdown amid COVID-19 pandemic on air quality of the megacity Delhi, India\&quot;,\&quot;author\&quot;:[{\&quot;family\&quot;:\&quot;Mahato\&quot;,\&quot;given\&quot;:\&quot;Susanta\&quot;,\&quot;parse-names\&quot;:false,\&quot;dropping-particle\&quot;:\&quot;\&quot;,\&quot;non-dropping-particle\&quot;:\&quot;\&quot;},{\&quot;family\&quot;:\&quot;Pal\&quot;,\&quot;given\&quot;:\&quot;Swades\&quot;,\&quot;parse-names\&quot;:false,\&quot;dropping-particle\&quot;:\&quot;\&quot;,\&quot;non-dropping-particle\&quot;:\&quot;\&quot;},{\&quot;family\&quot;:\&quot;Ghosh\&quot;,\&quot;given\&quot;:\&quot;Krishna Gopal\&quot;,\&quot;parse-names\&quot;:false,\&quot;dropping-particle\&quot;:\&quot;\&quot;,\&quot;non-dropping-particle\&quot;:\&quot;\&quot;}],\&quot;container-title\&quot;:\&quot;Science of the Total Environment\&quot;,\&quot;DOI\&quot;:\&quot;10.1016/j.scitotenv.2020.139086\&quot;,\&quot;ISSN\&quot;:\&quot;18791026\&quot;,\&quot;issued\&quot;:{\&quot;date-parts\&quot;:[[2020]]},\&quot;abstract\&quot;:\&quot;Amid the COVID-19 pandemic, a nationwide lockdown is imposed in India initially for three weeks from 24th March to 14th April 2020 and extended up to 3rd May 2020. Due to the forced restrictions, pollution level in cities across the country drastically slowed down just within few days which magnetize discussions regarding lockdown to be the effectual alternative measures to be implemented for controlling air pollution. The present article eventually worked on this direction to look upon the air quality scenario amidst the lockdown period scientifically with special reference to the megacity Delhi. With the aid of air quality data of seven pollutant parameters (PM10, PM2.5, SO2, NO2, CO, O3 and NH3) for 34 monitoring stations spread over the megacity we have employed National Air Quality Index (NAQI) to show the spatial pattern of air quality in pre and during-lockdown phases. The results demonstrated that during lockdown air quality is significantly improved. Among the selected pollutants, concentrations of PM10 and PM2.5 have witnessed maximum reduction (&gt;50%) in compare to the pre-lockdown phase. In compare to the last year (i.e. 2019) during the said time period the reduction of PM10 and PM2.5 is as high as about 60% and 39% respectively. Among other pollutants, NO2 (−52.68%) and CO (−30.35%) level have also reduced during-lockdown phase. About 40% to 50% improvement in air quality is identified just after four days of commencing lockdown. About 54%, 49%, 43%, 37% and 31% reduction in NAQI have been observed in Central, Eastern, Southern, Western and Northern parts of the megacity. Overall, the study is thought to be a useful supplement to the regulatory bodies since it showed the pollution source control can attenuate the air quality. Temporary such source control in a suitable time interval may heal the environment.\&quot;,\&quot;volume\&quot;:\&quot;730\&quot;},\&quot;isTemporary\&quot;:false},{\&quot;id\&quot;:\&quot;a175c907-7792-3bcb-be7e-c29b2fc2045d\&quot;,\&quot;itemData\&quot;:{\&quot;type\&quot;:\&quot;article\&quot;,\&quot;id\&quot;:\&quot;a175c907-7792-3bcb-be7e-c29b2fc2045d\&quot;,\&quot;title\&quot;:\&quot;Noise pollution: A modern plague\&quot;,\&quot;author\&quot;:[{\&quot;family\&quot;:\&quot;Goines\&quot;,\&quot;given\&quot;:\&quot;Lisa\&quot;,\&quot;parse-names\&quot;:false,\&quot;dropping-particle\&quot;:\&quot;\&quot;,\&quot;non-dropping-particle\&quot;:\&quot;\&quot;},{\&quot;family\&quot;:\&quot;Hagler\&quot;,\&quot;given\&quot;:\&quot;Louis\&quot;,\&quot;parse-names\&quot;:false,\&quot;dropping-particle\&quot;:\&quot;\&quot;,\&quot;non-dropping-particle\&quot;:\&quot;\&quot;}],\&quot;container-title\&quot;:\&quot;Southern Medical Journal\&quot;,\&quot;DOI\&quot;:\&quot;10.1097/SMJ.0b013e3180318be5\&quot;,\&quot;ISSN\&quot;:\&quot;00384348\&quot;,\&quot;issued\&quot;:{\&quot;date-parts\&quot;:[[2007]]},\&quot;abstract\&quot;:\&quot;Noise is defined as unwanted sound. Environmental noise consists of all the unwanted sounds in our communities except that which originates in the workplace. Environmental noise pollution, a form of air pollution, is a threat to health and well-being. It is more severe and widespread than ever before, and it will continue to increase in magnitude and severity because of population growth, urbanization, and the associated growth in the use of increasingly powerful, varied, and highly mobile sources of noise. It will also continue to grow because of sustained growth in highway, rail, and air traffic, which remain major sources of environmental noise. The potential health effects of noise pollution are numerous, pervasive, persistent, and medically and socially significant. Noise produces direct and cumulative adverse effects that impair health and that degrade residential, social, working, and learning environments with corresponding real (economic) and intangible (well-being) losses. It interferes with sleep, concentration, communication, and recreation. The aim of enlightened governmental controls should be to protect citizens from the adverse effects of airborne pollution, including those produced by noise. People have the right to choose the nature of their acoustical environment; it should not be imposed by others. © 2007 Southern Medical Association.\&quot;,\&quot;issue\&quot;:\&quot;3\&quot;,\&quot;volume\&quot;:\&quot;100\&quot;},\&quot;isTemporary\&quot;:false},{\&quot;id\&quot;:\&quot;2396160f-6453-3895-9fc1-e8e559174707\&quot;,\&quot;itemData\&quot;:{\&quot;type\&quot;:\&quot;article-journal\&quot;,\&quot;id\&quot;:\&quot;2396160f-6453-3895-9fc1-e8e559174707\&quot;,\&quot;title\&quot;:\&quot;Anthropogenic sources of underwater sound can modify how sediment-dwelling invertebrates mediate ecosystem properties\&quot;,\&quot;author\&quot;:[{\&quot;family\&quot;:\&quot;Solan\&quot;,\&quot;given\&quot;:\&quot;Martin\&quot;,\&quot;parse-names\&quot;:false,\&quot;dropping-particle\&quot;:\&quot;\&quot;,\&quot;non-dropping-particle\&quot;:\&quot;\&quot;},{\&quot;family\&quot;:\&quot;Hauton\&quot;,\&quot;given\&quot;:\&quot;Chris\&quot;,\&quot;parse-names\&quot;:false,\&quot;dropping-particle\&quot;:\&quot;\&quot;,\&quot;non-dropping-particle\&quot;:\&quot;\&quot;},{\&quot;family\&quot;:\&quot;Godbold\&quot;,\&quot;given\&quot;:\&quot;Jasmin A.\&quot;,\&quot;parse-names\&quot;:false,\&quot;dropping-particle\&quot;:\&quot;\&quot;,\&quot;non-dropping-particle\&quot;:\&quot;\&quot;},{\&quot;family\&quot;:\&quot;Wood\&quot;,\&quot;given\&quot;:\&quot;Christina L.\&quot;,\&quot;parse-names\&quot;:false,\&quot;dropping-particle\&quot;:\&quot;\&quot;,\&quot;non-dropping-particle\&quot;:\&quot;\&quot;},{\&quot;family\&quot;:\&quot;Leighton\&quot;,\&quot;given\&quot;:\&quot;Timothy G.\&quot;,\&quot;parse-names\&quot;:false,\&quot;dropping-particle\&quot;:\&quot;\&quot;,\&quot;non-dropping-particle\&quot;:\&quot;\&quot;},{\&quot;family\&quot;:\&quot;White\&quot;,\&quot;given\&quot;:\&quot;Paul\&quot;,\&quot;parse-names\&quot;:false,\&quot;dropping-particle\&quot;:\&quot;\&quot;,\&quot;non-dropping-particle\&quot;:\&quot;\&quot;}],\&quot;container-title\&quot;:\&quot;Scientific Reports\&quot;,\&quot;DOI\&quot;:\&quot;10.1038/srep20540\&quot;,\&quot;ISSN\&quot;:\&quot;20452322\&quot;,\&quot;issued\&quot;:{\&quot;date-parts\&quot;:[[2016]]},\&quot;abstract\&quot;:\&quot;Coastal and shelf environments support high levels of biodiversity that are vital in mediating ecosystem processes, but they are also subject to noise associated with mounting levels of offshore human activity. This has the potential to alter the way in which species interact with their environment, compromising the mediation of important ecosystem properties. Here, we show that exposure to underwater broadband sound fields that resemble offshore shipping and construction activity can alter sediment-dwelling invertebrate contributions to fluid and particle transport-key processes in mediating benthic nutrient cycling. Despite high levels of intra-specific variability in physiological response, we find that changes in the behaviour of some functionally important species can be dependent on the class of broadband sound (continuous or impulsive). Our study provides evidence that exposing coastal environments to anthropogenic sound fields is likely to have much wider ecosystem consequences than are presently acknowledged.\&quot;,\&quot;volume\&quot;:\&quot;6\&quot;},\&quot;isTemporary\&quot;:false},{\&quot;id\&quot;:\&quot;8f931ef2-0526-3b4d-b4bf-f1faabebae71\&quot;,\&quot;itemData\&quot;:{\&quot;type\&quot;:\&quot;article-journal\&quot;,\&quot;id\&quot;:\&quot;8f931ef2-0526-3b4d-b4bf-f1faabebae71\&quot;,\&quot;title\&quot;:\&quot;Indirect implications of COVID-19 towards sustainable environment: An investigation in Indian context\&quot;,\&quot;author\&quot;:[{\&quot;family\&quot;:\&quot;Somani\&quot;,\&quot;given\&quot;:\&quot;Mohit\&quot;,\&quot;parse-names\&quot;:false,\&quot;dropping-particle\&quot;:\&quot;\&quot;,\&quot;non-dropping-particle\&quot;:\&quot;\&quot;},{\&quot;family\&quot;:\&quot;Srivastava\&quot;,\&quot;given\&quot;:\&quot;Abhishek N.\&quot;,\&quot;parse-names\&quot;:false,\&quot;dropping-particle\&quot;:\&quot;\&quot;,\&quot;non-dropping-particle\&quot;:\&quot;\&quot;},{\&quot;family\&quot;:\&quot;Gummadivalli\&quot;,\&quot;given\&quot;:\&quot;Shiva Kumar\&quot;,\&quot;parse-names\&quot;:false,\&quot;dropping-particle\&quot;:\&quot;\&quot;,\&quot;non-dropping-particle\&quot;:\&quot;\&quot;},{\&quot;family\&quot;:\&quot;Sharma\&quot;,\&quot;given\&quot;:\&quot;Aparna\&quot;,\&quot;parse-names\&quot;:false,\&quot;dropping-particle\&quot;:\&quot;\&quot;,\&quot;non-dropping-particle\&quot;:\&quot;\&quot;}],\&quot;container-title\&quot;:\&quot;Bioresource Technology Reports\&quot;,\&quot;DOI\&quot;:\&quot;10.1016/j.biteb.2020.100491\&quot;,\&quot;ISSN\&quot;:\&quot;2589014X\&quot;,\&quot;issued\&quot;:{\&quot;date-parts\&quot;:[[2020]]},\&quot;abstract\&quot;:\&quot;Efficacious transmittal of COVID-19 has compelled numerous countries worldwide to embrace temporary yet dramatic measures such as locking down entire cities, restricting all forms of transportation, imposing lockdowns, maintaining social distancing etc. These actions have considerably enhanced the quality of ambient air and water. India, being a densely populated country, imposed a strict nationwide lockdown mandate since the last week of March 2020. This paper discusses the effects of COVID-19 restrictions on several aspects of environment broadly in Indian scenario. The forward course of action in the present and probable scenarios has also been addressed. As the disease spread is still underway, lockdown restrictions yet to be lifted and the availability of metadata hitherto being restrictive, firm deductions and explications could not be made. This case study i.e. observing the effects of lockdown, is a unique opportunity to understand how the environment reacts to sharp reductions in anthropogenic activity.\&quot;,\&quot;volume\&quot;:\&quot;11\&quot;},\&quot;isTemporary\&quot;:false},{\&quot;id\&quot;:\&quot;4d9fc3d5-dce4-3ce7-8423-7255902dee24\&quot;,\&quot;itemData\&quot;:{\&quot;type\&quot;:\&quot;article-journal\&quot;,\&quot;id\&quot;:\&quot;4d9fc3d5-dce4-3ce7-8423-7255902dee24\&quot;,\&quot;title\&quot;:\&quot;COVID-19 and surface water quality: Improved lake water quality during the lockdown\&quot;,\&quot;author\&quot;:[{\&quot;family\&quot;:\&quot;Yunus\&quot;,\&quot;given\&quot;:\&quot;Ali P.\&quot;,\&quot;parse-names\&quot;:false,\&quot;dropping-particle\&quot;:\&quot;\&quot;,\&quot;non-dropping-particle\&quot;:\&quot;\&quot;},{\&quot;family\&quot;:\&quot;Masago\&quot;,\&quot;given\&quot;:\&quot;Yoshifumi\&quot;,\&quot;parse-names\&quot;:false,\&quot;dropping-particle\&quot;:\&quot;\&quot;,\&quot;non-dropping-particle\&quot;:\&quot;\&quot;},{\&quot;family\&quot;:\&quot;Hijioka\&quot;,\&quot;given\&quot;:\&quot;Yasuaki\&quot;,\&quot;parse-names\&quot;:false,\&quot;dropping-particle\&quot;:\&quot;\&quot;,\&quot;non-dropping-particle\&quot;:\&quot;\&quot;}],\&quot;container-title\&quot;:\&quot;Science of the Total Environment\&quot;,\&quot;DOI\&quot;:\&quot;10.1016/j.scitotenv.2020.139012\&quot;,\&quot;ISSN\&quot;:\&quot;18791026\&quot;,\&quot;issued\&quot;:{\&quot;date-parts\&quot;:[[2020]]},\&quot;abstract\&quot;:\&quot;Human life comes to a standstill as many countries shut themselves off from the work due to the novel coronavirus disease pandemic (COVID-19) that hit the world severely in the first quarter of 2020. All types of industries, vehicle movement, and people's activity suddenly halted, perhaps for the first time in modern history. For a long time, it has been stated in various literature that the increased industrialization and anthropogenic activities in the last two decades polluted the atmosphere, hydrosphere, and biosphere. Since the industries and people's activities have been shut off for a month or more in many parts of the world, it is expected to show some improvement in the prevailing conditions in the aforementioned spheres of environment. Here, with the help of remote sensing images, this work quantitatively demonstrated the improvement in surface water quality in terms of suspended particulate matter (SPM) in the Vembanad Lake, the longest freshwater lake in India. The SPM estimated based on established turbidity algorithm from Landsat-8 OLI images showed that the SPM concentration during the lockdown period decreased by 15.9% on average (range: −10.3% to 36.4%, up to 8 mg/l decrease) compared with the pre-lockdown period. Time series analysis of satellite image collections (April 2013 – April 2020) showed that the SPM quantified for April 2020 is the lowest for 11 out of 20 zones of the Vembanad lake. When compared with preceding years, the percentage decrease in SPM for April 2020 is up to 34% from the previous minima.\&quot;,\&quot;volume\&quot;:\&quot;731\&quot;},\&quot;isTemporary\&quot;:false},{\&quot;id\&quot;:\&quot;bed1ec2e-5f83-3e4b-bb94-f4cc08311e4c\&quot;,\&quot;itemData\&quot;:{\&quot;type\&quot;:\&quot;paper-conference\&quot;,\&quot;id\&quot;:\&quot;bed1ec2e-5f83-3e4b-bb94-f4cc08311e4c\&quot;,\&quot;title\&quot;:\&quot;Coastal zone issues: A case study (Egypt)\&quot;,\&quot;author\&quot;:[{\&quot;family\&quot;:\&quot;Masria\&quot;,\&quot;given\&quot;:\&quot;A.\&quot;,\&quot;parse-names\&quot;:false,\&quot;dropping-particle\&quot;:\&quot;\&quot;,\&quot;non-dropping-particle\&quot;:\&quot;\&quot;},{\&quot;family\&quot;:\&quot;Negm\&quot;,\&quot;given\&quot;:\&quot;A.\&quot;,\&quot;parse-names\&quot;:false,\&quot;dropping-particle\&quot;:\&quot;\&quot;,\&quot;non-dropping-particle\&quot;:\&quot;\&quot;},{\&quot;family\&quot;:\&quot;Iskander\&quot;,\&quot;given\&quot;:\&quot;M.\&quot;,\&quot;parse-names\&quot;:false,\&quot;dropping-particle\&quot;:\&quot;\&quot;,\&quot;non-dropping-particle\&quot;:\&quot;\&quot;},{\&quot;family\&quot;:\&quot;Saavedra\&quot;,\&quot;given\&quot;:\&quot;O.\&quot;,\&quot;parse-names\&quot;:false,\&quot;dropping-particle\&quot;:\&quot;\&quot;,\&quot;non-dropping-particle\&quot;:\&quot;\&quot;}],\&quot;container-title\&quot;:\&quot;Procedia Engineering\&quot;,\&quot;DOI\&quot;:\&quot;10.1016/j.proeng.2014.02.122\&quot;,\&quot;ISSN\&quot;:\&quot;18777058\&quot;,\&quot;issued\&quot;:{\&quot;date-parts\&quot;:[[2014]]},\&quot;abstract\&quot;:\&quot;Socio-economic and environmental issues for the coastal zone worldwide are identified and examined, as well as the corresponding issues in Egypt. Coastal zones have been greatly exploited by man for establishment and growth of industry, resource extraction, tourism and urbanization, which have led to a multitude of negative environmental impacts such as accelerated erosion, deposition, eutrophication, destruction of marine life and overall decrease of bio-diversity. As coastal zone resources share common characteristics, they have to be managed integrally not in isolated way. This work surveyed the coastal zone issues and the proposed solutions in many countries. For this purpose, a classification for these issues is discussed illustrating various solution executed for each case. Moreover, Integrated coastal zone management and its extension around the world is surveyed. It is clear from the study that the successful finger-print in the coastal zone associated with applying the integrated coastal zone management strategies. Although many initiatives were adopted before to apply the integrated coastal zone management in Egypt, unfortunately, these trials were disappointing in its outcomes due to using top-down approach, lack of capacity, lack of stakeholder involvement, lack of integration, and lack of institutional arrangement for coastal management © 2013 The Authors.\&quot;,\&quot;volume\&quot;:\&quot;70\&quot;},\&quot;isTemporary\&quot;:false},{\&quot;id\&quot;:\&quot;277ed33f-f9a2-39aa-ab15-9552408b4de9\&quot;,\&quot;itemData\&quot;:{\&quot;type\&quot;:\&quot;article-journal\&quot;,\&quot;id\&quot;:\&quot;277ed33f-f9a2-39aa-ab15-9552408b4de9\&quot;,\&quot;title\&quot;:\&quot;An assessment tool for sandy beaches: A case study for integrating beach description, human dimension, and economic factors to identify priority management issues\&quot;,\&quot;author\&quot;:[{\&quot;family\&quot;:\&quot;Lucrezi\&quot;,\&quot;given\&quot;:\&quot;Serena\&quot;,\&quot;parse-names\&quot;:false,\&quot;dropping-particle\&quot;:\&quot;\&quot;,\&quot;non-dropping-particle\&quot;:\&quot;\&quot;},{\&quot;family\&quot;:\&quot;Saayman\&quot;,\&quot;given\&quot;:\&quot;Melville\&quot;,\&quot;parse-names\&quot;:false,\&quot;dropping-particle\&quot;:\&quot;\&quot;,\&quot;non-dropping-particle\&quot;:\&quot;\&quot;},{\&quot;family\&quot;:\&quot;Merwe\&quot;,\&quot;given\&quot;:\&quot;Peet\&quot;,\&quot;parse-names\&quot;:false,\&quot;dropping-particle\&quot;:\&quot;\&quot;,\&quot;non-dropping-particle\&quot;:\&quot;van der\&quot;}],\&quot;container-title\&quot;:\&quot;Ocean and Coastal Management\&quot;,\&quot;DOI\&quot;:\&quot;10.1016/j.ocecoaman.2015.12.003\&quot;,\&quot;ISSN\&quot;:\&quot;09645691\&quot;,\&quot;issued\&quot;:{\&quot;date-parts\&quot;:[[2016]]},\&quot;abstract\&quot;:\&quot;Sandy beaches offer invaluable services, the overexploitation of which threatens their survival. Management responses may be inappropriate, focussing on limited aspects of beaches and neglecting key characteristics. This study developed and tested a new integrated assessment tool for sandy beaches, using seven recreational South African beaches as case study. The tool was based on a beach description matrix, forming the Beach Description Index; an assessment of beachgoers' attitude and opinion, forming the Human Dimension Index; and a monetary assessment, forming the Monetary Index. Values for each index were classified according to management attention/recreational favourability, opinion/attitude, and economic value, respectively. The average of the indices formed a Beach Evaluation Index, which was used to rate the performance of and compare the case study beaches. Within limits, the evaluation tool successfully identified management priorities, public concerns, and economic aspects regarding the beaches, all of which can be generalised to other beaches worldwide.\&quot;,\&quot;volume\&quot;:\&quot;121\&quot;},\&quot;isTemporary\&quot;:false},{\&quot;id\&quot;:\&quot;1736f508-1ebf-3b59-87e9-da929fe1a3c6\&quot;,\&quot;itemData\&quot;:{\&quot;type\&quot;:\&quot;article-journal\&quot;,\&quot;id\&quot;:\&quot;1736f508-1ebf-3b59-87e9-da929fe1a3c6\&quot;,\&quot;title\&quot;:\&quot;Pollution exposure on marine protected areas: A global assessment\&quot;,\&quot;author\&quot;:[{\&quot;family\&quot;:\&quot;Partelow\&quot;,\&quot;given\&quot;:\&quot;Stefan\&quot;,\&quot;parse-names\&quot;:false,\&quot;dropping-particle\&quot;:\&quot;\&quot;,\&quot;non-dropping-particle\&quot;:\&quot;\&quot;},{\&quot;family\&quot;:\&quot;Wehrden\&quot;,\&quot;given\&quot;:\&quot;Henrik\&quot;,\&quot;parse-names\&quot;:false,\&quot;dropping-particle\&quot;:\&quot;\&quot;,\&quot;non-dropping-particle\&quot;:\&quot;von\&quot;},{\&quot;family\&quot;:\&quot;Horn\&quot;,\&quot;given\&quot;:\&quot;Olga\&quot;,\&quot;parse-names\&quot;:false,\&quot;dropping-particle\&quot;:\&quot;\&quot;,\&quot;non-dropping-particle\&quot;:\&quot;\&quot;}],\&quot;container-title\&quot;:\&quot;Marine Pollution Bulletin\&quot;,\&quot;DOI\&quot;:\&quot;10.1016/j.marpolbul.2015.08.026\&quot;,\&quot;ISSN\&quot;:\&quot;18793363\&quot;,\&quot;issued\&quot;:{\&quot;date-parts\&quot;:[[2015]]},\&quot;abstract\&quot;:\&quot;Marine protected areas (MPAs) face many challenges in their aim to effectively conserve marine ecosystems. In this study we analyze the extent of pollution exposure on the global fleet of MPAs. This includes indicators for current and future pollution and the implications for regionally clustered groups of MPAs with similar biophysical characteristics. To cluster MPAs into characteristic signature groups, their bathymetry, baseline biodiversity, distance from shore, mean sea surface temperature and mean sea surface salinity were used. We assess the extent at which each signature group is facing exposure from multiple pollution types. MPA groups experience similar pollution exposure on a regional level. We highlight how the challenges that MPAs face can be addressed through governance at the appropriate scale and design considerations for integrated terrestrial and marine management approaches within regional level networks. Furthermore, we present diagnostic social-ecological indicators for addressing the challenges facing unsuccessful MPAs with practical applications.\&quot;,\&quot;issue\&quot;:\&quot;1\&quot;,\&quot;volume\&quot;:\&quot;100\&quot;},\&quot;isTemporary\&quot;:false},{\&quot;id\&quot;:\&quot;58e4d8fd-d402-3432-8d80-8be537515a8e\&quot;,\&quot;itemData\&quot;:{\&quot;type\&quot;:\&quot;article-journal\&quot;,\&quot;id\&quot;:\&quot;58e4d8fd-d402-3432-8d80-8be537515a8e\&quot;,\&quot;title\&quot;:\&quot;Seasonal variation of physicochemical and toxic properties in three major rivers; Shitalakhya, Buriganga and Turag around Dhaka city, Bangladesh\&quot;,\&quot;author\&quot;:[{\&quot;family\&quot;:\&quot;Didar-Ul Islam\&quot;,\&quot;given\&quot;:\&quot;SM\&quot;,\&quot;parse-names\&quot;:false,\&quot;dropping-particle\&quot;:\&quot;\&quot;,\&quot;non-dropping-particle\&quot;:\&quot;\&quot;},{\&quot;family\&quot;:\&quot;Azam\&quot;,\&quot;given\&quot;:\&quot;Gausul\&quot;,\&quot;parse-names\&quot;:false,\&quot;dropping-particle\&quot;:\&quot;\&quot;,\&quot;non-dropping-particle\&quot;:\&quot;\&quot;}],\&quot;container-title\&quot;:\&quot;J. Bio. &amp; Env. Sci\&quot;,\&quot;ISSN\&quot;:\&quot;2220-6663\&quot;,\&quot;issued\&quot;:{\&quot;date-parts\&quot;:[[2015]]},\&quot;abstract\&quot;:\&quot;The indiscriminate dumping and release of wastes containing hazardous substances into rivers might lead to environmental disturbance which could be considered as a potential source of stress to biotic community. The purpose of this study was to investigate the seasonal variation in physicochemical and toxic metal concentrations of Shitalakhya, Buriganga and Turag river around Dhaka city as different kinds of industries dispose their waste into rivers. The results envisaged the, deteriorate of water quality with significant seasonal changes. In order to characterize the seasonal variability of surface water quality in these three rivers, Water Quality Index (WQI) was calculated from 14 parameters, periodically measured at three sampling sites of each river round a year. The results indicated a relatively good water quality was found in monsoon and the seasonal order of pollution magnitude is post-monsoon&gt;pre-monsoon&gt;monsoon. Water quality conditions were critical during post-monsoon, due to increase of anthropogenic interferences, low rainfall and river flow.\&quot;,\&quot;issue\&quot;:\&quot;3\&quot;,\&quot;volume\&quot;:\&quot;2015\&quot;},\&quot;isTemporary\&quot;:false}],\&quot;properties\&quot;:{\&quot;noteIndex\&quot;:0},\&quot;isEdited\&quot;:false,\&quot;manualOverride\&quot;:{\&quot;isManuallyOverriden\&quot;:false,\&quot;citeprocText\&quot;:\&quot;(Goines and Hagler, 2007; Shara and Moustafa, 2009; Masria &lt;i&gt;et al.&lt;/i&gt;, 2014; Didar-Ul Islam and Azam, 2015; Partelow, von Wehrden and Horn, 2015; Islam and Huda, 2016; Lucrezi, Saayman and van der Merwe, 2016; Mostafa and Peters, 2016; Mourad, 2016; Solan &lt;i&gt;et al.&lt;/i&gt;, 2016; “Municipal Solid Waste Management using GIS Application in Mirpur Area of Dhaka City, Bangladesh,” 2016; Abdel-Satar, Ali and Goher, 2017; Varotto and Spagnolli, 2017; Schanes, Dobernig and Gözet, 2018; Ma &lt;i&gt;et al.&lt;/i&gt;, 2019; Bai &lt;i&gt;et al.&lt;/i&gt;, 2020; Bherwani &lt;i&gt;et al.&lt;/i&gt;, 2020; Bodrud-Doza &lt;i&gt;et al.&lt;/i&gt;, 2020; Breisinger &lt;i&gt;et al.&lt;/i&gt;, 2020; Calma, 2020; Chua &lt;i&gt;et al.&lt;/i&gt;, 2020; Coccia, 2020; C. Wang &lt;i&gt;et al.&lt;/i&gt;, 2020; D. Wang &lt;i&gt;et al.&lt;/i&gt;, 2020; ECDC, 2020; Fadare and Okoffo, 2020; Feng &lt;i&gt;et al.&lt;/i&gt;, 2020; Ficetola and Rubolini, 2020; Hellewell &lt;i&gt;et al.&lt;/i&gt;, 2020; Howard &lt;i&gt;et al.&lt;/i&gt;, 2020; Ilyas, Srivastava and Kim, 2020; Konda &lt;i&gt;et al.&lt;/i&gt;, 2020; Lai &lt;i&gt;et al.&lt;/i&gt;, 2020; Lau &lt;i&gt;et al.&lt;/i&gt;, 2020; Lepelletier &lt;i&gt;et al.&lt;/i&gt;, 2020; Leung, Lam and Cheng, 2020; Liu &lt;i&gt;et al.&lt;/i&gt;, 2020; Mahato, Pal and Ghosh, 2020; Pannell and Adamowicz, 2020; Patrício Silva &lt;i&gt;et al.&lt;/i&gt;, 2020, 2021; Phan and Ching, 2020; Prata &lt;i&gt;et al.&lt;/i&gt;, 2020; P. Wang &lt;i&gt;et al.&lt;/i&gt;, 2020; Rubio-Romero &lt;i&gt;et al.&lt;/i&gt;, 2020; Rume and Islam, 2020; Saadat, Rawtani and Hussain, 2020; Sharma &lt;i&gt;et al.&lt;/i&gt;, 2020; Sohrabi &lt;i&gt;et al.&lt;/i&gt;, 2020; Somani &lt;i&gt;et al.&lt;/i&gt;, 2020; Wang and Su, 2020; WHO, 2020; Yunus, Masago and Hijioka, 2020; Zambrano-Monserrate, Ruano and Sanchez-Alcalde, 2020; Bhat &lt;i&gt;et al.&lt;/i&gt;, 2021; Mostafa, Gamal and Wafiq, 2021)\&quot;,\&quot;manualOverrideText\&quot;:\&quot;\&quot;}}&quot;}]"/>
    <we:property name="MENDELEY_CITATIONS_STYLE" value="&quot;https://www.zotero.org/styles/harvard-cite-them-right&quot;"/>
    <we:property name="MENDELEY_PROFILE_ID" value="&quot;af8c09cd62e7168767ace51403bef65429230a9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64305-05D2-6F4C-A8FA-E2E395E02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7175</Words>
  <Characters>40903</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COVid-19:Environmental Impacts, implications and responses to the pandemic</dc:title>
  <dc:subject>Strategic Management for Conservation (ACBA7007)</dc:subject>
  <dc:creator>Dylan John Morgan (2008527)</dc:creator>
  <cp:keywords/>
  <dc:description/>
  <cp:lastModifiedBy>Dylan John Morgan (2008527)</cp:lastModifiedBy>
  <cp:revision>2</cp:revision>
  <dcterms:created xsi:type="dcterms:W3CDTF">2021-03-17T22:12:00Z</dcterms:created>
  <dcterms:modified xsi:type="dcterms:W3CDTF">2021-03-17T22:12:00Z</dcterms:modified>
</cp:coreProperties>
</file>