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65A0FB" w14:textId="5362FC3E" w:rsidR="002D6A59" w:rsidRPr="008313AC" w:rsidRDefault="00C5331B" w:rsidP="00C5331B">
      <w:pPr>
        <w:jc w:val="both"/>
        <w:rPr>
          <w:rFonts w:ascii="Arial" w:hAnsi="Arial" w:cs="Arial"/>
          <w:b/>
          <w:bCs/>
          <w:color w:val="000000"/>
          <w:sz w:val="24"/>
          <w:szCs w:val="24"/>
        </w:rPr>
      </w:pPr>
      <w:r w:rsidRPr="008313AC">
        <w:rPr>
          <w:rFonts w:ascii="Arial" w:hAnsi="Arial" w:cs="Arial"/>
          <w:b/>
          <w:bCs/>
          <w:color w:val="000000"/>
          <w:sz w:val="24"/>
          <w:szCs w:val="24"/>
        </w:rPr>
        <w:t>What were the main the reasons behind the failure to implement Home Rule for Ireland in the period between 1885 and 1914? Your answer should make</w:t>
      </w:r>
      <w:r w:rsidR="00984F78">
        <w:rPr>
          <w:rFonts w:ascii="Arial" w:hAnsi="Arial" w:cs="Arial"/>
          <w:b/>
          <w:bCs/>
          <w:color w:val="000000"/>
          <w:sz w:val="24"/>
          <w:szCs w:val="24"/>
        </w:rPr>
        <w:t xml:space="preserve"> </w:t>
      </w:r>
      <w:r w:rsidRPr="008313AC">
        <w:rPr>
          <w:rFonts w:ascii="Arial" w:hAnsi="Arial" w:cs="Arial"/>
          <w:b/>
          <w:bCs/>
          <w:color w:val="000000"/>
          <w:sz w:val="24"/>
          <w:szCs w:val="24"/>
        </w:rPr>
        <w:t>reference to the policies of both major political parties in Britain. (2500 words)</w:t>
      </w:r>
    </w:p>
    <w:p w14:paraId="6DE60752" w14:textId="7E152043" w:rsidR="00C5331B" w:rsidRPr="008313AC" w:rsidRDefault="00C5331B" w:rsidP="00C5331B">
      <w:pPr>
        <w:jc w:val="both"/>
        <w:rPr>
          <w:rFonts w:ascii="Arial" w:hAnsi="Arial" w:cs="Arial"/>
          <w:i/>
          <w:iCs/>
          <w:color w:val="000000"/>
          <w:sz w:val="24"/>
          <w:szCs w:val="24"/>
        </w:rPr>
      </w:pPr>
      <w:r w:rsidRPr="008313AC">
        <w:rPr>
          <w:rFonts w:ascii="Arial" w:hAnsi="Arial" w:cs="Arial"/>
          <w:i/>
          <w:iCs/>
          <w:color w:val="000000"/>
          <w:sz w:val="24"/>
          <w:szCs w:val="24"/>
        </w:rPr>
        <w:t>Matthew Youde,  July 2024</w:t>
      </w:r>
    </w:p>
    <w:p w14:paraId="24C7CCBE" w14:textId="36BAD071" w:rsidR="00003CD9" w:rsidRPr="00003CD9" w:rsidRDefault="00003CD9" w:rsidP="00003CD9">
      <w:pPr>
        <w:jc w:val="both"/>
        <w:rPr>
          <w:rFonts w:ascii="Arial" w:hAnsi="Arial" w:cs="Arial"/>
          <w:b/>
          <w:bCs/>
          <w:color w:val="000000"/>
          <w:sz w:val="24"/>
          <w:szCs w:val="24"/>
        </w:rPr>
      </w:pPr>
      <w:r w:rsidRPr="00003CD9">
        <w:rPr>
          <w:rFonts w:ascii="Arial" w:hAnsi="Arial" w:cs="Arial"/>
          <w:b/>
          <w:bCs/>
          <w:color w:val="000000"/>
          <w:sz w:val="24"/>
          <w:szCs w:val="24"/>
        </w:rPr>
        <w:t>Introduction</w:t>
      </w:r>
    </w:p>
    <w:p w14:paraId="35D1F238" w14:textId="44C6AFFE" w:rsidR="00003CD9" w:rsidRDefault="005C3DE1" w:rsidP="00003CD9">
      <w:pPr>
        <w:jc w:val="both"/>
        <w:rPr>
          <w:rFonts w:ascii="Arial" w:hAnsi="Arial" w:cs="Arial"/>
          <w:color w:val="000000"/>
          <w:sz w:val="24"/>
          <w:szCs w:val="24"/>
        </w:rPr>
      </w:pPr>
      <w:r>
        <w:rPr>
          <w:rFonts w:ascii="Arial" w:hAnsi="Arial" w:cs="Arial"/>
          <w:color w:val="000000"/>
          <w:sz w:val="24"/>
          <w:szCs w:val="24"/>
        </w:rPr>
        <w:t>Home Rule was arguably the central issue in British politics in the late 19</w:t>
      </w:r>
      <w:r w:rsidRPr="005C3DE1">
        <w:rPr>
          <w:rFonts w:ascii="Arial" w:hAnsi="Arial" w:cs="Arial"/>
          <w:color w:val="000000"/>
          <w:sz w:val="24"/>
          <w:szCs w:val="24"/>
          <w:vertAlign w:val="superscript"/>
        </w:rPr>
        <w:t>th</w:t>
      </w:r>
      <w:r>
        <w:rPr>
          <w:rFonts w:ascii="Arial" w:hAnsi="Arial" w:cs="Arial"/>
          <w:color w:val="000000"/>
          <w:sz w:val="24"/>
          <w:szCs w:val="24"/>
        </w:rPr>
        <w:t xml:space="preserve"> </w:t>
      </w:r>
      <w:r w:rsidR="00D071EC">
        <w:rPr>
          <w:rFonts w:ascii="Arial" w:hAnsi="Arial" w:cs="Arial"/>
          <w:color w:val="000000"/>
          <w:sz w:val="24"/>
          <w:szCs w:val="24"/>
        </w:rPr>
        <w:t>and early 20</w:t>
      </w:r>
      <w:r w:rsidR="00D071EC" w:rsidRPr="00D071EC">
        <w:rPr>
          <w:rFonts w:ascii="Arial" w:hAnsi="Arial" w:cs="Arial"/>
          <w:color w:val="000000"/>
          <w:sz w:val="24"/>
          <w:szCs w:val="24"/>
          <w:vertAlign w:val="superscript"/>
        </w:rPr>
        <w:t>th</w:t>
      </w:r>
      <w:r w:rsidR="00D071EC">
        <w:rPr>
          <w:rFonts w:ascii="Arial" w:hAnsi="Arial" w:cs="Arial"/>
          <w:color w:val="000000"/>
          <w:sz w:val="24"/>
          <w:szCs w:val="24"/>
        </w:rPr>
        <w:t xml:space="preserve"> </w:t>
      </w:r>
      <w:r>
        <w:rPr>
          <w:rFonts w:ascii="Arial" w:hAnsi="Arial" w:cs="Arial"/>
          <w:color w:val="000000"/>
          <w:sz w:val="24"/>
          <w:szCs w:val="24"/>
        </w:rPr>
        <w:t>centur</w:t>
      </w:r>
      <w:r w:rsidR="00D071EC">
        <w:rPr>
          <w:rFonts w:ascii="Arial" w:hAnsi="Arial" w:cs="Arial"/>
          <w:color w:val="000000"/>
          <w:sz w:val="24"/>
          <w:szCs w:val="24"/>
        </w:rPr>
        <w:t>ies</w:t>
      </w:r>
      <w:r>
        <w:rPr>
          <w:rFonts w:ascii="Arial" w:hAnsi="Arial" w:cs="Arial"/>
          <w:color w:val="000000"/>
          <w:sz w:val="24"/>
          <w:szCs w:val="24"/>
        </w:rPr>
        <w:t xml:space="preserve">. Though not simply a matter of </w:t>
      </w:r>
      <w:r w:rsidR="00290C69">
        <w:rPr>
          <w:rFonts w:ascii="Arial" w:hAnsi="Arial" w:cs="Arial"/>
          <w:color w:val="000000"/>
          <w:sz w:val="24"/>
          <w:szCs w:val="24"/>
        </w:rPr>
        <w:t xml:space="preserve">pro-Home Rule </w:t>
      </w:r>
      <w:r>
        <w:rPr>
          <w:rFonts w:ascii="Arial" w:hAnsi="Arial" w:cs="Arial"/>
          <w:color w:val="000000"/>
          <w:sz w:val="24"/>
          <w:szCs w:val="24"/>
        </w:rPr>
        <w:t>Liberal</w:t>
      </w:r>
      <w:r w:rsidR="00290C69">
        <w:rPr>
          <w:rFonts w:ascii="Arial" w:hAnsi="Arial" w:cs="Arial"/>
          <w:color w:val="000000"/>
          <w:sz w:val="24"/>
          <w:szCs w:val="24"/>
        </w:rPr>
        <w:t>s</w:t>
      </w:r>
      <w:r>
        <w:rPr>
          <w:rFonts w:ascii="Arial" w:hAnsi="Arial" w:cs="Arial"/>
          <w:color w:val="000000"/>
          <w:sz w:val="24"/>
          <w:szCs w:val="24"/>
        </w:rPr>
        <w:t xml:space="preserve"> vs Unionist Conservatives</w:t>
      </w:r>
      <w:r w:rsidR="00452D1B">
        <w:rPr>
          <w:rFonts w:ascii="Arial" w:hAnsi="Arial" w:cs="Arial"/>
          <w:color w:val="000000"/>
          <w:sz w:val="24"/>
          <w:szCs w:val="24"/>
        </w:rPr>
        <w:t xml:space="preserve"> (as shall be seen)</w:t>
      </w:r>
      <w:r>
        <w:rPr>
          <w:rFonts w:ascii="Arial" w:hAnsi="Arial" w:cs="Arial"/>
          <w:color w:val="000000"/>
          <w:sz w:val="24"/>
          <w:szCs w:val="24"/>
        </w:rPr>
        <w:t xml:space="preserve">, the fault lines nonetheless broadly fell that way. </w:t>
      </w:r>
    </w:p>
    <w:p w14:paraId="13DC75A3" w14:textId="06A413C6" w:rsidR="00652202" w:rsidRDefault="00652202" w:rsidP="00003CD9">
      <w:pPr>
        <w:jc w:val="both"/>
        <w:rPr>
          <w:rFonts w:ascii="Arial" w:hAnsi="Arial" w:cs="Arial"/>
          <w:color w:val="000000"/>
          <w:sz w:val="24"/>
          <w:szCs w:val="24"/>
        </w:rPr>
      </w:pPr>
      <w:r>
        <w:rPr>
          <w:rFonts w:ascii="Arial" w:hAnsi="Arial" w:cs="Arial"/>
          <w:color w:val="000000"/>
          <w:sz w:val="24"/>
          <w:szCs w:val="24"/>
        </w:rPr>
        <w:t xml:space="preserve">Three attempts to pass </w:t>
      </w:r>
      <w:r w:rsidR="005D3C98">
        <w:rPr>
          <w:rFonts w:ascii="Arial" w:hAnsi="Arial" w:cs="Arial"/>
          <w:color w:val="000000"/>
          <w:sz w:val="24"/>
          <w:szCs w:val="24"/>
        </w:rPr>
        <w:t>Home Rule</w:t>
      </w:r>
      <w:r>
        <w:rPr>
          <w:rFonts w:ascii="Arial" w:hAnsi="Arial" w:cs="Arial"/>
          <w:color w:val="000000"/>
          <w:sz w:val="24"/>
          <w:szCs w:val="24"/>
        </w:rPr>
        <w:t xml:space="preserve"> Bill</w:t>
      </w:r>
      <w:r w:rsidR="005D3C98">
        <w:rPr>
          <w:rFonts w:ascii="Arial" w:hAnsi="Arial" w:cs="Arial"/>
          <w:color w:val="000000"/>
          <w:sz w:val="24"/>
          <w:szCs w:val="24"/>
        </w:rPr>
        <w:t>s</w:t>
      </w:r>
      <w:r>
        <w:rPr>
          <w:rFonts w:ascii="Arial" w:hAnsi="Arial" w:cs="Arial"/>
          <w:color w:val="000000"/>
          <w:sz w:val="24"/>
          <w:szCs w:val="24"/>
        </w:rPr>
        <w:t xml:space="preserve"> in the British Parliament between 188</w:t>
      </w:r>
      <w:r w:rsidR="005D3C98">
        <w:rPr>
          <w:rFonts w:ascii="Arial" w:hAnsi="Arial" w:cs="Arial"/>
          <w:color w:val="000000"/>
          <w:sz w:val="24"/>
          <w:szCs w:val="24"/>
        </w:rPr>
        <w:t>5</w:t>
      </w:r>
      <w:r>
        <w:rPr>
          <w:rFonts w:ascii="Arial" w:hAnsi="Arial" w:cs="Arial"/>
          <w:color w:val="000000"/>
          <w:sz w:val="24"/>
          <w:szCs w:val="24"/>
        </w:rPr>
        <w:t xml:space="preserve"> and 1914 met with failure (though in the case of the final Bill, this was a failure of implementation rather than a legislative one). This essay shall examine potential reasons for these failures, both political/philosophical and real-world</w:t>
      </w:r>
      <w:r w:rsidR="000A244F">
        <w:rPr>
          <w:rFonts w:ascii="Arial" w:hAnsi="Arial" w:cs="Arial"/>
          <w:color w:val="000000"/>
          <w:sz w:val="24"/>
          <w:szCs w:val="24"/>
        </w:rPr>
        <w:t>.</w:t>
      </w:r>
    </w:p>
    <w:p w14:paraId="611E38D8" w14:textId="77777777" w:rsidR="00437C68" w:rsidRDefault="00437C68" w:rsidP="00003CD9">
      <w:pPr>
        <w:jc w:val="both"/>
        <w:rPr>
          <w:rFonts w:ascii="Arial" w:hAnsi="Arial" w:cs="Arial"/>
          <w:color w:val="000000"/>
          <w:sz w:val="24"/>
          <w:szCs w:val="24"/>
        </w:rPr>
      </w:pPr>
    </w:p>
    <w:p w14:paraId="7D6F1981" w14:textId="673E733A" w:rsidR="00003CD9" w:rsidRPr="00AC1C60" w:rsidRDefault="00003CD9" w:rsidP="00C5331B">
      <w:pPr>
        <w:jc w:val="both"/>
        <w:rPr>
          <w:rFonts w:ascii="Arial" w:hAnsi="Arial" w:cs="Arial"/>
          <w:b/>
          <w:bCs/>
          <w:color w:val="000000"/>
          <w:sz w:val="24"/>
          <w:szCs w:val="24"/>
        </w:rPr>
      </w:pPr>
      <w:r w:rsidRPr="00AC1C60">
        <w:rPr>
          <w:rFonts w:ascii="Arial" w:hAnsi="Arial" w:cs="Arial"/>
          <w:b/>
          <w:bCs/>
          <w:color w:val="000000"/>
          <w:sz w:val="24"/>
          <w:szCs w:val="24"/>
        </w:rPr>
        <w:t>Home Rule Bills</w:t>
      </w:r>
    </w:p>
    <w:p w14:paraId="01BB5B20" w14:textId="4F1CDCE2" w:rsidR="00716333" w:rsidRDefault="00716333" w:rsidP="00716333">
      <w:pPr>
        <w:jc w:val="both"/>
        <w:rPr>
          <w:rFonts w:ascii="Arial" w:hAnsi="Arial" w:cs="Arial"/>
          <w:color w:val="000000"/>
          <w:sz w:val="24"/>
          <w:szCs w:val="24"/>
        </w:rPr>
      </w:pPr>
      <w:r>
        <w:rPr>
          <w:rFonts w:ascii="Arial" w:hAnsi="Arial" w:cs="Arial"/>
          <w:color w:val="000000"/>
          <w:sz w:val="24"/>
          <w:szCs w:val="24"/>
        </w:rPr>
        <w:t xml:space="preserve">The first Home Rule Bill in 1886 failed to pass </w:t>
      </w:r>
      <w:r w:rsidR="00C12A01">
        <w:rPr>
          <w:rFonts w:ascii="Arial" w:hAnsi="Arial" w:cs="Arial"/>
          <w:color w:val="000000"/>
          <w:sz w:val="24"/>
          <w:szCs w:val="24"/>
        </w:rPr>
        <w:t>make it out of the</w:t>
      </w:r>
      <w:r>
        <w:rPr>
          <w:rFonts w:ascii="Arial" w:hAnsi="Arial" w:cs="Arial"/>
          <w:color w:val="000000"/>
          <w:sz w:val="24"/>
          <w:szCs w:val="24"/>
        </w:rPr>
        <w:t xml:space="preserve"> </w:t>
      </w:r>
      <w:r w:rsidR="00C12A01">
        <w:rPr>
          <w:rFonts w:ascii="Arial" w:hAnsi="Arial" w:cs="Arial"/>
          <w:color w:val="000000"/>
          <w:sz w:val="24"/>
          <w:szCs w:val="24"/>
        </w:rPr>
        <w:t>House of C</w:t>
      </w:r>
      <w:r>
        <w:rPr>
          <w:rFonts w:ascii="Arial" w:hAnsi="Arial" w:cs="Arial"/>
          <w:color w:val="000000"/>
          <w:sz w:val="24"/>
          <w:szCs w:val="24"/>
        </w:rPr>
        <w:t>ommons and brought the Liberal-led government down (the party split into pro-Home Rule and Unionist factions, with the Unionists joining with the Conservative party).</w:t>
      </w:r>
      <w:r w:rsidR="000545D7">
        <w:rPr>
          <w:rFonts w:ascii="Arial" w:hAnsi="Arial" w:cs="Arial"/>
          <w:color w:val="000000"/>
          <w:sz w:val="24"/>
          <w:szCs w:val="24"/>
        </w:rPr>
        <w:t xml:space="preserve"> This was even with the support of Charles Parnell’s pro-Home Rule Irish Parliamentary Party.</w:t>
      </w:r>
      <w:r>
        <w:rPr>
          <w:rFonts w:ascii="Arial" w:hAnsi="Arial" w:cs="Arial"/>
          <w:color w:val="000000"/>
          <w:sz w:val="24"/>
          <w:szCs w:val="24"/>
        </w:rPr>
        <w:t xml:space="preserve"> The second</w:t>
      </w:r>
      <w:r w:rsidR="000545D7">
        <w:rPr>
          <w:rFonts w:ascii="Arial" w:hAnsi="Arial" w:cs="Arial"/>
          <w:color w:val="000000"/>
          <w:sz w:val="24"/>
          <w:szCs w:val="24"/>
        </w:rPr>
        <w:t xml:space="preserve"> Bill</w:t>
      </w:r>
      <w:r>
        <w:rPr>
          <w:rFonts w:ascii="Arial" w:hAnsi="Arial" w:cs="Arial"/>
          <w:color w:val="000000"/>
          <w:sz w:val="24"/>
          <w:szCs w:val="24"/>
        </w:rPr>
        <w:t>, in 189</w:t>
      </w:r>
      <w:r w:rsidR="00C23799">
        <w:rPr>
          <w:rFonts w:ascii="Arial" w:hAnsi="Arial" w:cs="Arial"/>
          <w:color w:val="000000"/>
          <w:sz w:val="24"/>
          <w:szCs w:val="24"/>
        </w:rPr>
        <w:t xml:space="preserve">3, did in fact pass the </w:t>
      </w:r>
      <w:r w:rsidR="002B41CE">
        <w:rPr>
          <w:rFonts w:ascii="Arial" w:hAnsi="Arial" w:cs="Arial"/>
          <w:color w:val="000000"/>
          <w:sz w:val="24"/>
          <w:szCs w:val="24"/>
        </w:rPr>
        <w:t>C</w:t>
      </w:r>
      <w:r w:rsidR="00C23799">
        <w:rPr>
          <w:rFonts w:ascii="Arial" w:hAnsi="Arial" w:cs="Arial"/>
          <w:color w:val="000000"/>
          <w:sz w:val="24"/>
          <w:szCs w:val="24"/>
        </w:rPr>
        <w:t>ommons</w:t>
      </w:r>
      <w:r w:rsidR="00DE6CBE">
        <w:rPr>
          <w:rFonts w:ascii="Arial" w:hAnsi="Arial" w:cs="Arial"/>
          <w:color w:val="000000"/>
          <w:sz w:val="24"/>
          <w:szCs w:val="24"/>
        </w:rPr>
        <w:t>,</w:t>
      </w:r>
      <w:r w:rsidR="00C23799">
        <w:rPr>
          <w:rFonts w:ascii="Arial" w:hAnsi="Arial" w:cs="Arial"/>
          <w:color w:val="000000"/>
          <w:sz w:val="24"/>
          <w:szCs w:val="24"/>
        </w:rPr>
        <w:t xml:space="preserve"> Gladstone’s Liberals now purged of Unionists and </w:t>
      </w:r>
      <w:r w:rsidR="000545D7">
        <w:rPr>
          <w:rFonts w:ascii="Arial" w:hAnsi="Arial" w:cs="Arial"/>
          <w:color w:val="000000"/>
          <w:sz w:val="24"/>
          <w:szCs w:val="24"/>
        </w:rPr>
        <w:t xml:space="preserve">again </w:t>
      </w:r>
      <w:r w:rsidR="00C23799">
        <w:rPr>
          <w:rFonts w:ascii="Arial" w:hAnsi="Arial" w:cs="Arial"/>
          <w:color w:val="000000"/>
          <w:sz w:val="24"/>
          <w:szCs w:val="24"/>
        </w:rPr>
        <w:t>bolstered by a pact with pro-Home Rule Irish MPs</w:t>
      </w:r>
      <w:r w:rsidR="000545D7">
        <w:rPr>
          <w:rFonts w:ascii="Arial" w:hAnsi="Arial" w:cs="Arial"/>
          <w:color w:val="000000"/>
          <w:sz w:val="24"/>
          <w:szCs w:val="24"/>
        </w:rPr>
        <w:t xml:space="preserve"> (though the IPP and Parnell also fell as a result of the 1886 failure)</w:t>
      </w:r>
      <w:r w:rsidR="00C23799">
        <w:rPr>
          <w:rFonts w:ascii="Arial" w:hAnsi="Arial" w:cs="Arial"/>
          <w:color w:val="000000"/>
          <w:sz w:val="24"/>
          <w:szCs w:val="24"/>
        </w:rPr>
        <w:t>, but it was</w:t>
      </w:r>
      <w:r>
        <w:rPr>
          <w:rFonts w:ascii="Arial" w:hAnsi="Arial" w:cs="Arial"/>
          <w:color w:val="000000"/>
          <w:sz w:val="24"/>
          <w:szCs w:val="24"/>
        </w:rPr>
        <w:t xml:space="preserve"> blocked by</w:t>
      </w:r>
      <w:r w:rsidR="00C23799">
        <w:rPr>
          <w:rFonts w:ascii="Arial" w:hAnsi="Arial" w:cs="Arial"/>
          <w:color w:val="000000"/>
          <w:sz w:val="24"/>
          <w:szCs w:val="24"/>
        </w:rPr>
        <w:t xml:space="preserve"> the House of</w:t>
      </w:r>
      <w:r>
        <w:rPr>
          <w:rFonts w:ascii="Arial" w:hAnsi="Arial" w:cs="Arial"/>
          <w:color w:val="000000"/>
          <w:sz w:val="24"/>
          <w:szCs w:val="24"/>
        </w:rPr>
        <w:t xml:space="preserve"> Lords</w:t>
      </w:r>
      <w:r w:rsidR="00C23799">
        <w:rPr>
          <w:rFonts w:ascii="Arial" w:hAnsi="Arial" w:cs="Arial"/>
          <w:color w:val="000000"/>
          <w:sz w:val="24"/>
          <w:szCs w:val="24"/>
        </w:rPr>
        <w:t>. Before</w:t>
      </w:r>
      <w:r>
        <w:rPr>
          <w:rFonts w:ascii="Arial" w:hAnsi="Arial" w:cs="Arial"/>
          <w:color w:val="000000"/>
          <w:sz w:val="24"/>
          <w:szCs w:val="24"/>
        </w:rPr>
        <w:t xml:space="preserve"> </w:t>
      </w:r>
      <w:r w:rsidR="00DE6CBE">
        <w:rPr>
          <w:rFonts w:ascii="Arial" w:hAnsi="Arial" w:cs="Arial"/>
          <w:color w:val="000000"/>
          <w:sz w:val="24"/>
          <w:szCs w:val="24"/>
        </w:rPr>
        <w:t>1910 the Lords could block legislation permanently.</w:t>
      </w:r>
      <w:r>
        <w:rPr>
          <w:rFonts w:ascii="Arial" w:hAnsi="Arial" w:cs="Arial"/>
          <w:color w:val="000000"/>
          <w:sz w:val="24"/>
          <w:szCs w:val="24"/>
        </w:rPr>
        <w:t xml:space="preserve"> </w:t>
      </w:r>
      <w:r w:rsidR="00DE6CBE">
        <w:rPr>
          <w:rFonts w:ascii="Arial" w:hAnsi="Arial" w:cs="Arial"/>
          <w:color w:val="000000"/>
          <w:sz w:val="24"/>
          <w:szCs w:val="24"/>
        </w:rPr>
        <w:t>I</w:t>
      </w:r>
      <w:r>
        <w:rPr>
          <w:rFonts w:ascii="Arial" w:hAnsi="Arial" w:cs="Arial"/>
          <w:color w:val="000000"/>
          <w:sz w:val="24"/>
          <w:szCs w:val="24"/>
        </w:rPr>
        <w:t>t is conceivable that had</w:t>
      </w:r>
      <w:r w:rsidR="00DE6CBE">
        <w:rPr>
          <w:rFonts w:ascii="Arial" w:hAnsi="Arial" w:cs="Arial"/>
          <w:color w:val="000000"/>
          <w:sz w:val="24"/>
          <w:szCs w:val="24"/>
        </w:rPr>
        <w:t xml:space="preserve"> later</w:t>
      </w:r>
      <w:r>
        <w:rPr>
          <w:rFonts w:ascii="Arial" w:hAnsi="Arial" w:cs="Arial"/>
          <w:color w:val="000000"/>
          <w:sz w:val="24"/>
          <w:szCs w:val="24"/>
        </w:rPr>
        <w:t xml:space="preserve"> constitutional changes been in place, then Home Rule might well have been implemented</w:t>
      </w:r>
      <w:r w:rsidR="00DE6CBE">
        <w:rPr>
          <w:rFonts w:ascii="Arial" w:hAnsi="Arial" w:cs="Arial"/>
          <w:color w:val="000000"/>
          <w:sz w:val="24"/>
          <w:szCs w:val="24"/>
        </w:rPr>
        <w:t xml:space="preserve"> in the 1890s</w:t>
      </w:r>
      <w:r>
        <w:rPr>
          <w:rFonts w:ascii="Arial" w:hAnsi="Arial" w:cs="Arial"/>
          <w:color w:val="000000"/>
          <w:sz w:val="24"/>
          <w:szCs w:val="24"/>
        </w:rPr>
        <w:t xml:space="preserve">. However, </w:t>
      </w:r>
      <w:r w:rsidR="002B41CE">
        <w:rPr>
          <w:rFonts w:ascii="Arial" w:hAnsi="Arial" w:cs="Arial"/>
          <w:color w:val="000000"/>
          <w:sz w:val="24"/>
          <w:szCs w:val="24"/>
        </w:rPr>
        <w:t>one</w:t>
      </w:r>
      <w:r>
        <w:rPr>
          <w:rFonts w:ascii="Arial" w:hAnsi="Arial" w:cs="Arial"/>
          <w:color w:val="000000"/>
          <w:sz w:val="24"/>
          <w:szCs w:val="24"/>
        </w:rPr>
        <w:t xml:space="preserve"> need only look to 1914, when </w:t>
      </w:r>
      <w:r w:rsidR="006C7329">
        <w:rPr>
          <w:rFonts w:ascii="Arial" w:hAnsi="Arial" w:cs="Arial"/>
          <w:color w:val="000000"/>
          <w:sz w:val="24"/>
          <w:szCs w:val="24"/>
        </w:rPr>
        <w:t>Home Rule</w:t>
      </w:r>
      <w:r>
        <w:rPr>
          <w:rFonts w:ascii="Arial" w:hAnsi="Arial" w:cs="Arial"/>
          <w:color w:val="000000"/>
          <w:sz w:val="24"/>
          <w:szCs w:val="24"/>
        </w:rPr>
        <w:t xml:space="preserve"> indeed pass both houses, </w:t>
      </w:r>
      <w:r w:rsidR="00DE6CBE">
        <w:rPr>
          <w:rFonts w:ascii="Arial" w:hAnsi="Arial" w:cs="Arial"/>
          <w:color w:val="000000"/>
          <w:sz w:val="24"/>
          <w:szCs w:val="24"/>
        </w:rPr>
        <w:t>to</w:t>
      </w:r>
      <w:r>
        <w:rPr>
          <w:rFonts w:ascii="Arial" w:hAnsi="Arial" w:cs="Arial"/>
          <w:color w:val="000000"/>
          <w:sz w:val="24"/>
          <w:szCs w:val="24"/>
        </w:rPr>
        <w:t xml:space="preserve"> see the reactions from</w:t>
      </w:r>
      <w:r w:rsidR="00DE6CBE">
        <w:rPr>
          <w:rFonts w:ascii="Arial" w:hAnsi="Arial" w:cs="Arial"/>
          <w:color w:val="000000"/>
          <w:sz w:val="24"/>
          <w:szCs w:val="24"/>
        </w:rPr>
        <w:t xml:space="preserve"> Ulster</w:t>
      </w:r>
      <w:r>
        <w:rPr>
          <w:rFonts w:ascii="Arial" w:hAnsi="Arial" w:cs="Arial"/>
          <w:color w:val="000000"/>
          <w:sz w:val="24"/>
          <w:szCs w:val="24"/>
        </w:rPr>
        <w:t xml:space="preserve"> </w:t>
      </w:r>
      <w:r w:rsidR="00DE6CBE">
        <w:rPr>
          <w:rFonts w:ascii="Arial" w:hAnsi="Arial" w:cs="Arial"/>
          <w:color w:val="000000"/>
          <w:sz w:val="24"/>
          <w:szCs w:val="24"/>
        </w:rPr>
        <w:t>U</w:t>
      </w:r>
      <w:r>
        <w:rPr>
          <w:rFonts w:ascii="Arial" w:hAnsi="Arial" w:cs="Arial"/>
          <w:color w:val="000000"/>
          <w:sz w:val="24"/>
          <w:szCs w:val="24"/>
        </w:rPr>
        <w:t xml:space="preserve">nionists especially, </w:t>
      </w:r>
      <w:r w:rsidR="00DE6CBE">
        <w:rPr>
          <w:rFonts w:ascii="Arial" w:hAnsi="Arial" w:cs="Arial"/>
          <w:color w:val="000000"/>
          <w:sz w:val="24"/>
          <w:szCs w:val="24"/>
        </w:rPr>
        <w:t xml:space="preserve">who </w:t>
      </w:r>
      <w:r>
        <w:rPr>
          <w:rFonts w:ascii="Arial" w:hAnsi="Arial" w:cs="Arial"/>
          <w:color w:val="000000"/>
          <w:sz w:val="24"/>
          <w:szCs w:val="24"/>
        </w:rPr>
        <w:t>form</w:t>
      </w:r>
      <w:r w:rsidR="00DE6CBE">
        <w:rPr>
          <w:rFonts w:ascii="Arial" w:hAnsi="Arial" w:cs="Arial"/>
          <w:color w:val="000000"/>
          <w:sz w:val="24"/>
          <w:szCs w:val="24"/>
        </w:rPr>
        <w:t>ed</w:t>
      </w:r>
      <w:r>
        <w:rPr>
          <w:rFonts w:ascii="Arial" w:hAnsi="Arial" w:cs="Arial"/>
          <w:color w:val="000000"/>
          <w:sz w:val="24"/>
          <w:szCs w:val="24"/>
        </w:rPr>
        <w:t xml:space="preserve"> the U</w:t>
      </w:r>
      <w:r w:rsidR="00DE6CBE">
        <w:rPr>
          <w:rFonts w:ascii="Arial" w:hAnsi="Arial" w:cs="Arial"/>
          <w:color w:val="000000"/>
          <w:sz w:val="24"/>
          <w:szCs w:val="24"/>
        </w:rPr>
        <w:t xml:space="preserve">lster </w:t>
      </w:r>
      <w:r>
        <w:rPr>
          <w:rFonts w:ascii="Arial" w:hAnsi="Arial" w:cs="Arial"/>
          <w:color w:val="000000"/>
          <w:sz w:val="24"/>
          <w:szCs w:val="24"/>
        </w:rPr>
        <w:t>V</w:t>
      </w:r>
      <w:r w:rsidR="00DE6CBE">
        <w:rPr>
          <w:rFonts w:ascii="Arial" w:hAnsi="Arial" w:cs="Arial"/>
          <w:color w:val="000000"/>
          <w:sz w:val="24"/>
          <w:szCs w:val="24"/>
        </w:rPr>
        <w:t xml:space="preserve">olunteer </w:t>
      </w:r>
      <w:r>
        <w:rPr>
          <w:rFonts w:ascii="Arial" w:hAnsi="Arial" w:cs="Arial"/>
          <w:color w:val="000000"/>
          <w:sz w:val="24"/>
          <w:szCs w:val="24"/>
        </w:rPr>
        <w:t>F</w:t>
      </w:r>
      <w:r w:rsidR="00DE6CBE">
        <w:rPr>
          <w:rFonts w:ascii="Arial" w:hAnsi="Arial" w:cs="Arial"/>
          <w:color w:val="000000"/>
          <w:sz w:val="24"/>
          <w:szCs w:val="24"/>
        </w:rPr>
        <w:t>orces</w:t>
      </w:r>
      <w:r>
        <w:rPr>
          <w:rFonts w:ascii="Arial" w:hAnsi="Arial" w:cs="Arial"/>
          <w:color w:val="000000"/>
          <w:sz w:val="24"/>
          <w:szCs w:val="24"/>
        </w:rPr>
        <w:t>, for an indication of what may have happened; it is not inconceivable that implementing self-government in the final years of the nineteenth century might have resulted in armed conflict at some level in Ireland</w:t>
      </w:r>
      <w:r w:rsidR="009B4A81">
        <w:rPr>
          <w:rFonts w:ascii="Arial" w:hAnsi="Arial" w:cs="Arial"/>
          <w:color w:val="000000"/>
          <w:sz w:val="24"/>
          <w:szCs w:val="24"/>
        </w:rPr>
        <w:t>, though this shall be questioned presently</w:t>
      </w:r>
      <w:r>
        <w:rPr>
          <w:rFonts w:ascii="Arial" w:hAnsi="Arial" w:cs="Arial"/>
          <w:color w:val="000000"/>
          <w:sz w:val="24"/>
          <w:szCs w:val="24"/>
        </w:rPr>
        <w:t xml:space="preserve">. </w:t>
      </w:r>
    </w:p>
    <w:p w14:paraId="6E0FD01A" w14:textId="48290B87" w:rsidR="009B4A81" w:rsidRDefault="00867912" w:rsidP="00AC1C60">
      <w:pPr>
        <w:jc w:val="both"/>
        <w:rPr>
          <w:rFonts w:ascii="Arial" w:hAnsi="Arial" w:cs="Arial"/>
          <w:color w:val="000000"/>
          <w:sz w:val="24"/>
          <w:szCs w:val="24"/>
        </w:rPr>
      </w:pPr>
      <w:r>
        <w:rPr>
          <w:rFonts w:ascii="Arial" w:hAnsi="Arial" w:cs="Arial"/>
          <w:color w:val="000000"/>
          <w:sz w:val="24"/>
          <w:szCs w:val="24"/>
        </w:rPr>
        <w:t>The first two Home Rule Bills are significantly less detailed than the final one. It could be argued that such lack of detail would not have lent confidence to those with concerns about the practicalities of transferring powers of Government, especially those of the civil service and pensions, over to Ireland. The presence of such details in the final Bill evidence that this was a real matter of interest, and perhaps goes some way to explain why the final Bill successfully passed through Parliament when the previous two did not.</w:t>
      </w:r>
      <w:r w:rsidR="00B82C89" w:rsidRPr="00B82C89">
        <w:rPr>
          <w:rFonts w:ascii="Arial" w:hAnsi="Arial" w:cs="Arial"/>
          <w:color w:val="000000"/>
          <w:sz w:val="24"/>
          <w:szCs w:val="24"/>
        </w:rPr>
        <w:t xml:space="preserve"> </w:t>
      </w:r>
      <w:r w:rsidR="00B82C89">
        <w:rPr>
          <w:rFonts w:ascii="Arial" w:hAnsi="Arial" w:cs="Arial"/>
          <w:color w:val="000000"/>
          <w:sz w:val="24"/>
          <w:szCs w:val="24"/>
        </w:rPr>
        <w:t>In any case, the Lords’ veto can be considered to be the single most important reason for the failure of Home Rule in 1893, while the outbreak of the First World War arguably prevented Home Rule in the end as much as any philosophical or political reason.</w:t>
      </w:r>
    </w:p>
    <w:p w14:paraId="07D74A0C" w14:textId="77777777" w:rsidR="00FC4002" w:rsidRDefault="00FC4002" w:rsidP="00AC1C60">
      <w:pPr>
        <w:jc w:val="both"/>
        <w:rPr>
          <w:rFonts w:ascii="Arial" w:hAnsi="Arial" w:cs="Arial"/>
          <w:color w:val="000000"/>
          <w:sz w:val="24"/>
          <w:szCs w:val="24"/>
        </w:rPr>
      </w:pPr>
    </w:p>
    <w:p w14:paraId="65ED80CD" w14:textId="77777777" w:rsidR="00FC4002" w:rsidRDefault="00FC4002" w:rsidP="00AC1C60">
      <w:pPr>
        <w:jc w:val="both"/>
        <w:rPr>
          <w:rFonts w:ascii="Arial" w:hAnsi="Arial" w:cs="Arial"/>
          <w:color w:val="000000"/>
          <w:sz w:val="24"/>
          <w:szCs w:val="24"/>
        </w:rPr>
      </w:pPr>
    </w:p>
    <w:p w14:paraId="3C3D16F3" w14:textId="718A9F57" w:rsidR="00843068" w:rsidRDefault="00AC1C60" w:rsidP="00AC1C60">
      <w:pPr>
        <w:jc w:val="both"/>
        <w:rPr>
          <w:rFonts w:ascii="Arial" w:hAnsi="Arial" w:cs="Arial"/>
          <w:b/>
          <w:bCs/>
          <w:color w:val="000000"/>
          <w:sz w:val="24"/>
          <w:szCs w:val="24"/>
        </w:rPr>
      </w:pPr>
      <w:r w:rsidRPr="00AC1C60">
        <w:rPr>
          <w:rFonts w:ascii="Arial" w:hAnsi="Arial" w:cs="Arial"/>
          <w:b/>
          <w:bCs/>
          <w:color w:val="000000"/>
          <w:sz w:val="24"/>
          <w:szCs w:val="24"/>
        </w:rPr>
        <w:lastRenderedPageBreak/>
        <w:t>P</w:t>
      </w:r>
      <w:r w:rsidR="009B2529">
        <w:rPr>
          <w:rFonts w:ascii="Arial" w:hAnsi="Arial" w:cs="Arial"/>
          <w:b/>
          <w:bCs/>
          <w:color w:val="000000"/>
          <w:sz w:val="24"/>
          <w:szCs w:val="24"/>
        </w:rPr>
        <w:t>olitical</w:t>
      </w:r>
      <w:r w:rsidRPr="00AC1C60">
        <w:rPr>
          <w:rFonts w:ascii="Arial" w:hAnsi="Arial" w:cs="Arial"/>
          <w:b/>
          <w:bCs/>
          <w:color w:val="000000"/>
          <w:sz w:val="24"/>
          <w:szCs w:val="24"/>
        </w:rPr>
        <w:t xml:space="preserve"> differences</w:t>
      </w:r>
    </w:p>
    <w:p w14:paraId="07B959EA" w14:textId="3D628A66" w:rsidR="007966F1" w:rsidRPr="007966F1" w:rsidRDefault="007966F1" w:rsidP="00C5331B">
      <w:pPr>
        <w:jc w:val="both"/>
        <w:rPr>
          <w:rFonts w:ascii="Arial" w:hAnsi="Arial" w:cs="Arial"/>
          <w:color w:val="000000"/>
          <w:sz w:val="24"/>
          <w:szCs w:val="24"/>
          <w:u w:val="single"/>
        </w:rPr>
      </w:pPr>
      <w:r w:rsidRPr="007966F1">
        <w:rPr>
          <w:rFonts w:ascii="Arial" w:hAnsi="Arial" w:cs="Arial"/>
          <w:color w:val="000000"/>
          <w:sz w:val="24"/>
          <w:szCs w:val="24"/>
          <w:u w:val="single"/>
        </w:rPr>
        <w:t>Liberals</w:t>
      </w:r>
    </w:p>
    <w:p w14:paraId="47AC2454" w14:textId="756AB26D" w:rsidR="009F307B" w:rsidRDefault="00504824" w:rsidP="00C5331B">
      <w:pPr>
        <w:jc w:val="both"/>
        <w:rPr>
          <w:rFonts w:ascii="Arial" w:hAnsi="Arial" w:cs="Arial"/>
          <w:color w:val="000000"/>
          <w:sz w:val="24"/>
          <w:szCs w:val="24"/>
        </w:rPr>
      </w:pPr>
      <w:r>
        <w:rPr>
          <w:rFonts w:ascii="Arial" w:hAnsi="Arial" w:cs="Arial"/>
          <w:color w:val="000000"/>
          <w:sz w:val="24"/>
          <w:szCs w:val="24"/>
        </w:rPr>
        <w:t xml:space="preserve">One reason for the failure of the first Home Rule Bill was the schism in the </w:t>
      </w:r>
      <w:r w:rsidR="002F4E05">
        <w:rPr>
          <w:rFonts w:ascii="Arial" w:hAnsi="Arial" w:cs="Arial"/>
          <w:color w:val="000000"/>
          <w:sz w:val="24"/>
          <w:szCs w:val="24"/>
        </w:rPr>
        <w:t>L</w:t>
      </w:r>
      <w:r>
        <w:rPr>
          <w:rFonts w:ascii="Arial" w:hAnsi="Arial" w:cs="Arial"/>
          <w:color w:val="000000"/>
          <w:sz w:val="24"/>
          <w:szCs w:val="24"/>
        </w:rPr>
        <w:t xml:space="preserve">iberal party over the issue. </w:t>
      </w:r>
      <w:r w:rsidR="000C77B6">
        <w:rPr>
          <w:rFonts w:ascii="Arial" w:hAnsi="Arial" w:cs="Arial"/>
          <w:color w:val="000000"/>
          <w:sz w:val="24"/>
          <w:szCs w:val="24"/>
        </w:rPr>
        <w:t xml:space="preserve">One way to </w:t>
      </w:r>
      <w:r>
        <w:rPr>
          <w:rFonts w:ascii="Arial" w:hAnsi="Arial" w:cs="Arial"/>
          <w:color w:val="000000"/>
          <w:sz w:val="24"/>
          <w:szCs w:val="24"/>
        </w:rPr>
        <w:t>examine</w:t>
      </w:r>
      <w:r w:rsidR="000C77B6">
        <w:rPr>
          <w:rFonts w:ascii="Arial" w:hAnsi="Arial" w:cs="Arial"/>
          <w:color w:val="000000"/>
          <w:sz w:val="24"/>
          <w:szCs w:val="24"/>
        </w:rPr>
        <w:t xml:space="preserve"> </w:t>
      </w:r>
      <w:r>
        <w:rPr>
          <w:rFonts w:ascii="Arial" w:hAnsi="Arial" w:cs="Arial"/>
          <w:color w:val="000000"/>
          <w:sz w:val="24"/>
          <w:szCs w:val="24"/>
        </w:rPr>
        <w:t xml:space="preserve">this split </w:t>
      </w:r>
      <w:r w:rsidR="000C77B6">
        <w:rPr>
          <w:rFonts w:ascii="Arial" w:hAnsi="Arial" w:cs="Arial"/>
          <w:color w:val="000000"/>
          <w:sz w:val="24"/>
          <w:szCs w:val="24"/>
        </w:rPr>
        <w:t xml:space="preserve">is through its treatment of the thinking of Edmund Burke (1729-97), </w:t>
      </w:r>
      <w:r>
        <w:rPr>
          <w:rFonts w:ascii="Arial" w:hAnsi="Arial" w:cs="Arial"/>
          <w:color w:val="000000"/>
          <w:sz w:val="24"/>
          <w:szCs w:val="24"/>
        </w:rPr>
        <w:t xml:space="preserve"> the </w:t>
      </w:r>
      <w:r w:rsidR="000C77B6">
        <w:rPr>
          <w:rFonts w:ascii="Arial" w:hAnsi="Arial" w:cs="Arial"/>
          <w:color w:val="000000"/>
          <w:sz w:val="24"/>
          <w:szCs w:val="24"/>
        </w:rPr>
        <w:t>Anglo-Irish Whig politician who wrote much on both the situation – in his time – of the American colonies and on ‘Grattan’s Parliament’ in Ireland at the end of the 18</w:t>
      </w:r>
      <w:r w:rsidR="000C77B6" w:rsidRPr="000C77B6">
        <w:rPr>
          <w:rFonts w:ascii="Arial" w:hAnsi="Arial" w:cs="Arial"/>
          <w:color w:val="000000"/>
          <w:sz w:val="24"/>
          <w:szCs w:val="24"/>
          <w:vertAlign w:val="superscript"/>
        </w:rPr>
        <w:t>th</w:t>
      </w:r>
      <w:r w:rsidR="000C77B6">
        <w:rPr>
          <w:rFonts w:ascii="Arial" w:hAnsi="Arial" w:cs="Arial"/>
          <w:color w:val="000000"/>
          <w:sz w:val="24"/>
          <w:szCs w:val="24"/>
        </w:rPr>
        <w:t xml:space="preserve"> century.</w:t>
      </w:r>
      <w:r w:rsidR="00236B34">
        <w:rPr>
          <w:rFonts w:ascii="Arial" w:hAnsi="Arial" w:cs="Arial"/>
          <w:color w:val="000000"/>
          <w:sz w:val="24"/>
          <w:szCs w:val="24"/>
        </w:rPr>
        <w:t xml:space="preserve"> </w:t>
      </w:r>
      <w:r w:rsidR="00D31FBC">
        <w:rPr>
          <w:rFonts w:ascii="Arial" w:hAnsi="Arial" w:cs="Arial"/>
          <w:color w:val="000000"/>
          <w:sz w:val="24"/>
          <w:szCs w:val="24"/>
        </w:rPr>
        <w:t xml:space="preserve">Interestingly, he can be seen as something of a conservative thinker, but this did not stop both Home-rule and </w:t>
      </w:r>
      <w:r w:rsidR="002F4E05">
        <w:rPr>
          <w:rFonts w:ascii="Arial" w:hAnsi="Arial" w:cs="Arial"/>
          <w:color w:val="000000"/>
          <w:sz w:val="24"/>
          <w:szCs w:val="24"/>
        </w:rPr>
        <w:t>U</w:t>
      </w:r>
      <w:r w:rsidR="00D31FBC">
        <w:rPr>
          <w:rFonts w:ascii="Arial" w:hAnsi="Arial" w:cs="Arial"/>
          <w:color w:val="000000"/>
          <w:sz w:val="24"/>
          <w:szCs w:val="24"/>
        </w:rPr>
        <w:t>nionist Liberals -  as well as Tories – quoting him extensively in their arguments during the Home Rule debates.</w:t>
      </w:r>
      <w:r w:rsidR="002141A0">
        <w:rPr>
          <w:rStyle w:val="FootnoteReference"/>
          <w:rFonts w:ascii="Arial" w:hAnsi="Arial" w:cs="Arial"/>
          <w:color w:val="000000"/>
          <w:sz w:val="24"/>
          <w:szCs w:val="24"/>
        </w:rPr>
        <w:footnoteReference w:id="1"/>
      </w:r>
      <w:r w:rsidR="00DC4A89">
        <w:rPr>
          <w:rFonts w:ascii="Arial" w:hAnsi="Arial" w:cs="Arial"/>
          <w:color w:val="000000"/>
          <w:sz w:val="24"/>
          <w:szCs w:val="24"/>
        </w:rPr>
        <w:t xml:space="preserve"> </w:t>
      </w:r>
      <w:r w:rsidR="009F307B">
        <w:rPr>
          <w:rFonts w:ascii="Arial" w:hAnsi="Arial" w:cs="Arial"/>
          <w:color w:val="000000"/>
          <w:sz w:val="24"/>
          <w:szCs w:val="24"/>
        </w:rPr>
        <w:t>He was seen as an authority on Irish matters before Gladstone’s conversion to the Home Rule cause, but was thereafter seen as providing intellectual ammunition f</w:t>
      </w:r>
      <w:r w:rsidR="002141A0">
        <w:rPr>
          <w:rFonts w:ascii="Arial" w:hAnsi="Arial" w:cs="Arial"/>
          <w:color w:val="000000"/>
          <w:sz w:val="24"/>
          <w:szCs w:val="24"/>
        </w:rPr>
        <w:t>or</w:t>
      </w:r>
      <w:r w:rsidR="009F307B">
        <w:rPr>
          <w:rFonts w:ascii="Arial" w:hAnsi="Arial" w:cs="Arial"/>
          <w:color w:val="000000"/>
          <w:sz w:val="24"/>
          <w:szCs w:val="24"/>
        </w:rPr>
        <w:t xml:space="preserve"> both factions of the</w:t>
      </w:r>
      <w:r w:rsidR="002141A0">
        <w:rPr>
          <w:rFonts w:ascii="Arial" w:hAnsi="Arial" w:cs="Arial"/>
          <w:color w:val="000000"/>
          <w:sz w:val="24"/>
          <w:szCs w:val="24"/>
        </w:rPr>
        <w:t xml:space="preserve"> Liberals</w:t>
      </w:r>
      <w:r w:rsidR="006A57A5">
        <w:rPr>
          <w:rFonts w:ascii="Arial" w:hAnsi="Arial" w:cs="Arial"/>
          <w:color w:val="000000"/>
          <w:sz w:val="24"/>
          <w:szCs w:val="24"/>
        </w:rPr>
        <w:t>.</w:t>
      </w:r>
    </w:p>
    <w:p w14:paraId="2C3A3C07" w14:textId="3F86FCC6" w:rsidR="006A57A5" w:rsidRDefault="006A57A5" w:rsidP="00C5331B">
      <w:pPr>
        <w:jc w:val="both"/>
        <w:rPr>
          <w:rFonts w:ascii="Arial" w:hAnsi="Arial" w:cs="Arial"/>
          <w:color w:val="000000"/>
          <w:sz w:val="24"/>
          <w:szCs w:val="24"/>
        </w:rPr>
      </w:pPr>
      <w:r>
        <w:rPr>
          <w:rFonts w:ascii="Arial" w:hAnsi="Arial" w:cs="Arial"/>
          <w:color w:val="000000"/>
          <w:sz w:val="24"/>
          <w:szCs w:val="24"/>
        </w:rPr>
        <w:t>For Gladstone, Burke’s appeal to a voluntary Union (a ‘Union of Hearts,’ as it became known), as well as his warnings that the coercive measures taken in the American colonies risked the Empire rather than maintaining it, all pointed to arguments for Irish self-Government within the Union. Moreover, Burke’s appeal to conciliation and rectifying historical injustices done to Ireland appealed to Liberal sensitivities, also providing a basis for a pro-Home Rule position.</w:t>
      </w:r>
      <w:r w:rsidR="00143F07">
        <w:rPr>
          <w:rFonts w:ascii="Arial" w:hAnsi="Arial" w:cs="Arial"/>
          <w:color w:val="000000"/>
          <w:sz w:val="24"/>
          <w:szCs w:val="24"/>
        </w:rPr>
        <w:t xml:space="preserve"> Other Home Rulers argued that Burke had enthusiastically supported Grattan’s Parliament and its independence (while remaining loyal to the Empire).</w:t>
      </w:r>
      <w:r w:rsidR="007472C1" w:rsidRPr="007472C1">
        <w:rPr>
          <w:rStyle w:val="FootnoteReference"/>
          <w:rFonts w:ascii="Arial" w:hAnsi="Arial" w:cs="Arial"/>
          <w:color w:val="000000"/>
          <w:sz w:val="24"/>
          <w:szCs w:val="24"/>
        </w:rPr>
        <w:t xml:space="preserve"> </w:t>
      </w:r>
      <w:r w:rsidR="007472C1">
        <w:rPr>
          <w:rStyle w:val="FootnoteReference"/>
          <w:rFonts w:ascii="Arial" w:hAnsi="Arial" w:cs="Arial"/>
          <w:color w:val="000000"/>
          <w:sz w:val="24"/>
          <w:szCs w:val="24"/>
        </w:rPr>
        <w:footnoteReference w:id="2"/>
      </w:r>
    </w:p>
    <w:p w14:paraId="101F21A6" w14:textId="389C0A34" w:rsidR="009F307B" w:rsidRDefault="009F307B" w:rsidP="00C5331B">
      <w:pPr>
        <w:jc w:val="both"/>
        <w:rPr>
          <w:rFonts w:ascii="Arial" w:hAnsi="Arial" w:cs="Arial"/>
          <w:color w:val="000000"/>
          <w:sz w:val="24"/>
          <w:szCs w:val="24"/>
        </w:rPr>
      </w:pPr>
      <w:r>
        <w:rPr>
          <w:rFonts w:ascii="Arial" w:hAnsi="Arial" w:cs="Arial"/>
          <w:color w:val="000000"/>
          <w:sz w:val="24"/>
          <w:szCs w:val="24"/>
        </w:rPr>
        <w:t xml:space="preserve">In invoking Burke for the Home Rule cause, </w:t>
      </w:r>
      <w:r w:rsidR="001F78B4">
        <w:rPr>
          <w:rFonts w:ascii="Arial" w:hAnsi="Arial" w:cs="Arial"/>
          <w:color w:val="000000"/>
          <w:sz w:val="24"/>
          <w:szCs w:val="24"/>
        </w:rPr>
        <w:t xml:space="preserve">Gladstone </w:t>
      </w:r>
      <w:r>
        <w:rPr>
          <w:rFonts w:ascii="Arial" w:hAnsi="Arial" w:cs="Arial"/>
          <w:color w:val="000000"/>
          <w:sz w:val="24"/>
          <w:szCs w:val="24"/>
        </w:rPr>
        <w:t>arguably opened the door to the more robust deployment of Burke’s thinking by Unionists</w:t>
      </w:r>
      <w:r w:rsidR="001F78B4">
        <w:rPr>
          <w:rFonts w:ascii="Arial" w:hAnsi="Arial" w:cs="Arial"/>
          <w:color w:val="000000"/>
          <w:sz w:val="24"/>
          <w:szCs w:val="24"/>
        </w:rPr>
        <w:t xml:space="preserve"> (indeed, he encouraged them to read Burke, thinking it would persuade them)</w:t>
      </w:r>
      <w:r>
        <w:rPr>
          <w:rFonts w:ascii="Arial" w:hAnsi="Arial" w:cs="Arial"/>
          <w:color w:val="000000"/>
          <w:sz w:val="24"/>
          <w:szCs w:val="24"/>
        </w:rPr>
        <w:t>,</w:t>
      </w:r>
      <w:r w:rsidR="001F78B4">
        <w:rPr>
          <w:rStyle w:val="FootnoteReference"/>
          <w:rFonts w:ascii="Arial" w:hAnsi="Arial" w:cs="Arial"/>
          <w:color w:val="000000"/>
          <w:sz w:val="24"/>
          <w:szCs w:val="24"/>
        </w:rPr>
        <w:footnoteReference w:id="3"/>
      </w:r>
      <w:r>
        <w:rPr>
          <w:rFonts w:ascii="Arial" w:hAnsi="Arial" w:cs="Arial"/>
          <w:color w:val="000000"/>
          <w:sz w:val="24"/>
          <w:szCs w:val="24"/>
        </w:rPr>
        <w:t xml:space="preserve"> and ultimately gave intellectual cover to the opposition within the Liberals, contributing to their split and bringing the first Home Rule Bill down with them.</w:t>
      </w:r>
    </w:p>
    <w:p w14:paraId="6A460B3B" w14:textId="01DECE3A" w:rsidR="00B9032A" w:rsidRDefault="007472C1" w:rsidP="00C5331B">
      <w:pPr>
        <w:jc w:val="both"/>
        <w:rPr>
          <w:rFonts w:ascii="Arial" w:hAnsi="Arial" w:cs="Arial"/>
          <w:color w:val="000000"/>
          <w:sz w:val="24"/>
          <w:szCs w:val="24"/>
        </w:rPr>
      </w:pPr>
      <w:r>
        <w:rPr>
          <w:rFonts w:ascii="Arial" w:hAnsi="Arial" w:cs="Arial"/>
          <w:color w:val="000000"/>
          <w:sz w:val="24"/>
          <w:szCs w:val="24"/>
        </w:rPr>
        <w:t xml:space="preserve">Gladstone’s </w:t>
      </w:r>
      <w:r w:rsidR="00252496">
        <w:rPr>
          <w:rFonts w:ascii="Arial" w:hAnsi="Arial" w:cs="Arial"/>
          <w:color w:val="000000"/>
          <w:sz w:val="24"/>
          <w:szCs w:val="24"/>
        </w:rPr>
        <w:t xml:space="preserve">reading of Burke </w:t>
      </w:r>
      <w:r w:rsidR="00E93507">
        <w:rPr>
          <w:rFonts w:ascii="Arial" w:hAnsi="Arial" w:cs="Arial"/>
          <w:color w:val="000000"/>
          <w:sz w:val="24"/>
          <w:szCs w:val="24"/>
        </w:rPr>
        <w:t xml:space="preserve">is </w:t>
      </w:r>
      <w:r>
        <w:rPr>
          <w:rFonts w:ascii="Arial" w:hAnsi="Arial" w:cs="Arial"/>
          <w:color w:val="000000"/>
          <w:sz w:val="24"/>
          <w:szCs w:val="24"/>
        </w:rPr>
        <w:t>regarded</w:t>
      </w:r>
      <w:r w:rsidR="00E93507">
        <w:rPr>
          <w:rFonts w:ascii="Arial" w:hAnsi="Arial" w:cs="Arial"/>
          <w:color w:val="000000"/>
          <w:sz w:val="24"/>
          <w:szCs w:val="24"/>
        </w:rPr>
        <w:t xml:space="preserve"> to be a highly limited or selective </w:t>
      </w:r>
      <w:r w:rsidR="00252496">
        <w:rPr>
          <w:rFonts w:ascii="Arial" w:hAnsi="Arial" w:cs="Arial"/>
          <w:color w:val="000000"/>
          <w:sz w:val="24"/>
          <w:szCs w:val="24"/>
        </w:rPr>
        <w:t>one</w:t>
      </w:r>
      <w:r w:rsidR="00E93507">
        <w:rPr>
          <w:rFonts w:ascii="Arial" w:hAnsi="Arial" w:cs="Arial"/>
          <w:color w:val="000000"/>
          <w:sz w:val="24"/>
          <w:szCs w:val="24"/>
        </w:rPr>
        <w:t xml:space="preserve">, and Unionists arguably drew more representative positions of Burke’s </w:t>
      </w:r>
      <w:r w:rsidR="000B53C7">
        <w:rPr>
          <w:rFonts w:ascii="Arial" w:hAnsi="Arial" w:cs="Arial"/>
          <w:color w:val="000000"/>
          <w:sz w:val="24"/>
          <w:szCs w:val="24"/>
        </w:rPr>
        <w:t>wider work</w:t>
      </w:r>
      <w:r w:rsidR="00E93507">
        <w:rPr>
          <w:rFonts w:ascii="Arial" w:hAnsi="Arial" w:cs="Arial"/>
          <w:color w:val="000000"/>
          <w:sz w:val="24"/>
          <w:szCs w:val="24"/>
        </w:rPr>
        <w:t>.</w:t>
      </w:r>
      <w:r w:rsidR="00E93507">
        <w:rPr>
          <w:rStyle w:val="FootnoteReference"/>
          <w:rFonts w:ascii="Arial" w:hAnsi="Arial" w:cs="Arial"/>
          <w:color w:val="000000"/>
          <w:sz w:val="24"/>
          <w:szCs w:val="24"/>
        </w:rPr>
        <w:footnoteReference w:id="4"/>
      </w:r>
      <w:r w:rsidR="00B9032A">
        <w:rPr>
          <w:rFonts w:ascii="Arial" w:hAnsi="Arial" w:cs="Arial"/>
          <w:color w:val="000000"/>
          <w:sz w:val="24"/>
          <w:szCs w:val="24"/>
        </w:rPr>
        <w:t xml:space="preserve"> They </w:t>
      </w:r>
      <w:r w:rsidR="00BF1EEF">
        <w:rPr>
          <w:rFonts w:ascii="Arial" w:hAnsi="Arial" w:cs="Arial"/>
          <w:color w:val="000000"/>
          <w:sz w:val="24"/>
          <w:szCs w:val="24"/>
        </w:rPr>
        <w:t xml:space="preserve">saw in </w:t>
      </w:r>
      <w:r>
        <w:rPr>
          <w:rFonts w:ascii="Arial" w:hAnsi="Arial" w:cs="Arial"/>
          <w:color w:val="000000"/>
          <w:sz w:val="24"/>
          <w:szCs w:val="24"/>
        </w:rPr>
        <w:t>him</w:t>
      </w:r>
      <w:r w:rsidR="00BF1EEF">
        <w:rPr>
          <w:rFonts w:ascii="Arial" w:hAnsi="Arial" w:cs="Arial"/>
          <w:color w:val="000000"/>
          <w:sz w:val="24"/>
          <w:szCs w:val="24"/>
        </w:rPr>
        <w:t xml:space="preserve"> </w:t>
      </w:r>
      <w:r w:rsidR="00ED5087">
        <w:rPr>
          <w:rFonts w:ascii="Arial" w:hAnsi="Arial" w:cs="Arial"/>
          <w:color w:val="000000"/>
          <w:sz w:val="24"/>
          <w:szCs w:val="24"/>
        </w:rPr>
        <w:t>a firm argument against constitutional revolutions</w:t>
      </w:r>
      <w:r>
        <w:rPr>
          <w:rFonts w:ascii="Arial" w:hAnsi="Arial" w:cs="Arial"/>
          <w:color w:val="000000"/>
          <w:sz w:val="24"/>
          <w:szCs w:val="24"/>
        </w:rPr>
        <w:t xml:space="preserve"> - Burke </w:t>
      </w:r>
      <w:r w:rsidR="00ED5087">
        <w:rPr>
          <w:rFonts w:ascii="Arial" w:hAnsi="Arial" w:cs="Arial"/>
          <w:color w:val="000000"/>
          <w:sz w:val="24"/>
          <w:szCs w:val="24"/>
        </w:rPr>
        <w:t>having written against the extremes of the French Revolution</w:t>
      </w:r>
      <w:r>
        <w:rPr>
          <w:rFonts w:ascii="Arial" w:hAnsi="Arial" w:cs="Arial"/>
          <w:color w:val="000000"/>
          <w:sz w:val="24"/>
          <w:szCs w:val="24"/>
        </w:rPr>
        <w:t xml:space="preserve"> -</w:t>
      </w:r>
      <w:r w:rsidR="00ED5087">
        <w:rPr>
          <w:rFonts w:ascii="Arial" w:hAnsi="Arial" w:cs="Arial"/>
          <w:color w:val="000000"/>
          <w:sz w:val="24"/>
          <w:szCs w:val="24"/>
        </w:rPr>
        <w:t xml:space="preserve"> or against parliamentary reform more broadly.</w:t>
      </w:r>
      <w:r w:rsidR="00ED5087">
        <w:rPr>
          <w:rStyle w:val="FootnoteReference"/>
          <w:rFonts w:ascii="Arial" w:hAnsi="Arial" w:cs="Arial"/>
          <w:color w:val="000000"/>
          <w:sz w:val="24"/>
          <w:szCs w:val="24"/>
        </w:rPr>
        <w:footnoteReference w:id="5"/>
      </w:r>
    </w:p>
    <w:p w14:paraId="06DD9C60" w14:textId="5B9FF47D" w:rsidR="00122B67" w:rsidRDefault="00BF1EEF" w:rsidP="00122B67">
      <w:pPr>
        <w:jc w:val="both"/>
        <w:rPr>
          <w:rFonts w:ascii="Arial" w:hAnsi="Arial" w:cs="Arial"/>
          <w:color w:val="000000"/>
          <w:sz w:val="24"/>
          <w:szCs w:val="24"/>
        </w:rPr>
      </w:pPr>
      <w:r>
        <w:rPr>
          <w:rFonts w:ascii="Arial" w:hAnsi="Arial" w:cs="Arial"/>
          <w:color w:val="000000"/>
          <w:sz w:val="24"/>
          <w:szCs w:val="24"/>
        </w:rPr>
        <w:t>Liberal opposition to Home Rule did not rest exclusively on Burke, however. For Unionists in the party, Irish self-Government would risk oppressing its Protestant minority and jeopardise the ideas of ‘</w:t>
      </w:r>
      <w:r w:rsidRPr="00BF1EEF">
        <w:rPr>
          <w:rFonts w:ascii="Arial" w:hAnsi="Arial" w:cs="Arial"/>
          <w:color w:val="000000"/>
          <w:sz w:val="24"/>
          <w:szCs w:val="24"/>
        </w:rPr>
        <w:t>social cohesion, individual liberties, and the unity of the empire</w:t>
      </w:r>
      <w:r>
        <w:rPr>
          <w:rFonts w:ascii="Arial" w:hAnsi="Arial" w:cs="Arial"/>
          <w:color w:val="000000"/>
          <w:sz w:val="24"/>
          <w:szCs w:val="24"/>
        </w:rPr>
        <w:t>,’ as well as a ‘classless’ society with ‘civil and religious liberty,’ as Jones notes.</w:t>
      </w:r>
      <w:r w:rsidR="008E575D">
        <w:rPr>
          <w:rStyle w:val="FootnoteReference"/>
          <w:rFonts w:ascii="Arial" w:hAnsi="Arial" w:cs="Arial"/>
          <w:color w:val="000000"/>
          <w:sz w:val="24"/>
          <w:szCs w:val="24"/>
        </w:rPr>
        <w:footnoteReference w:id="6"/>
      </w:r>
      <w:r>
        <w:rPr>
          <w:rFonts w:ascii="Arial" w:hAnsi="Arial" w:cs="Arial"/>
          <w:color w:val="000000"/>
          <w:sz w:val="24"/>
          <w:szCs w:val="24"/>
        </w:rPr>
        <w:t xml:space="preserve"> Here perhaps is betrayed even among the </w:t>
      </w:r>
      <w:r w:rsidR="00622713">
        <w:rPr>
          <w:rFonts w:ascii="Arial" w:hAnsi="Arial" w:cs="Arial"/>
          <w:color w:val="000000"/>
          <w:sz w:val="24"/>
          <w:szCs w:val="24"/>
        </w:rPr>
        <w:t>L</w:t>
      </w:r>
      <w:r>
        <w:rPr>
          <w:rFonts w:ascii="Arial" w:hAnsi="Arial" w:cs="Arial"/>
          <w:color w:val="000000"/>
          <w:sz w:val="24"/>
          <w:szCs w:val="24"/>
        </w:rPr>
        <w:t xml:space="preserve">iberals a prejudice – more commonly charged to the Conservatives - against the Irish as being capable of just, free and rational self-government. </w:t>
      </w:r>
      <w:r w:rsidR="00122B67">
        <w:rPr>
          <w:rFonts w:ascii="Arial" w:hAnsi="Arial" w:cs="Arial"/>
          <w:color w:val="000000"/>
          <w:sz w:val="24"/>
          <w:szCs w:val="24"/>
        </w:rPr>
        <w:t xml:space="preserve">This is supported by the opinion of some Liberal </w:t>
      </w:r>
      <w:r w:rsidR="00122B67">
        <w:rPr>
          <w:rFonts w:ascii="Arial" w:hAnsi="Arial" w:cs="Arial"/>
          <w:color w:val="000000"/>
          <w:sz w:val="24"/>
          <w:szCs w:val="24"/>
        </w:rPr>
        <w:lastRenderedPageBreak/>
        <w:t xml:space="preserve">Unionists, such as </w:t>
      </w:r>
      <w:r w:rsidR="007805D8">
        <w:rPr>
          <w:rFonts w:ascii="Arial" w:hAnsi="Arial" w:cs="Arial"/>
          <w:color w:val="000000"/>
          <w:sz w:val="24"/>
          <w:szCs w:val="24"/>
        </w:rPr>
        <w:t xml:space="preserve">Thomas </w:t>
      </w:r>
      <w:r w:rsidR="00122B67">
        <w:rPr>
          <w:rFonts w:ascii="Arial" w:hAnsi="Arial" w:cs="Arial"/>
          <w:color w:val="000000"/>
          <w:sz w:val="24"/>
          <w:szCs w:val="24"/>
        </w:rPr>
        <w:t>Macknight, who ‘</w:t>
      </w:r>
      <w:r w:rsidR="00122B67" w:rsidRPr="00122B67">
        <w:rPr>
          <w:rFonts w:ascii="Arial" w:hAnsi="Arial" w:cs="Arial"/>
          <w:color w:val="000000"/>
          <w:sz w:val="24"/>
          <w:szCs w:val="24"/>
        </w:rPr>
        <w:t>did not believe that the Catholic Irish majority housed the talent required to govern competently</w:t>
      </w:r>
      <w:r w:rsidR="00122B67">
        <w:rPr>
          <w:rFonts w:ascii="Arial" w:hAnsi="Arial" w:cs="Arial"/>
          <w:color w:val="000000"/>
          <w:sz w:val="24"/>
          <w:szCs w:val="24"/>
        </w:rPr>
        <w:t xml:space="preserve"> </w:t>
      </w:r>
      <w:r w:rsidR="00122B67" w:rsidRPr="00122B67">
        <w:rPr>
          <w:rFonts w:ascii="Arial" w:hAnsi="Arial" w:cs="Arial"/>
          <w:color w:val="000000"/>
          <w:sz w:val="24"/>
          <w:szCs w:val="24"/>
        </w:rPr>
        <w:t>and, consequently, Home Rule would bring about economic disaster and civil war</w:t>
      </w:r>
      <w:r w:rsidR="00122B67">
        <w:rPr>
          <w:rFonts w:ascii="Arial" w:hAnsi="Arial" w:cs="Arial"/>
          <w:color w:val="000000"/>
          <w:sz w:val="24"/>
          <w:szCs w:val="24"/>
        </w:rPr>
        <w:t>.’</w:t>
      </w:r>
      <w:r w:rsidR="00122B67">
        <w:rPr>
          <w:rStyle w:val="FootnoteReference"/>
          <w:rFonts w:ascii="Arial" w:hAnsi="Arial" w:cs="Arial"/>
          <w:color w:val="000000"/>
          <w:sz w:val="24"/>
          <w:szCs w:val="24"/>
        </w:rPr>
        <w:footnoteReference w:id="7"/>
      </w:r>
      <w:r w:rsidR="00E67C0A">
        <w:rPr>
          <w:rFonts w:ascii="Arial" w:hAnsi="Arial" w:cs="Arial"/>
          <w:color w:val="000000"/>
          <w:sz w:val="24"/>
          <w:szCs w:val="24"/>
        </w:rPr>
        <w:t xml:space="preserve"> Here can be seen at least the fear, if not the real threat, of armed conflict in the event of Home Rule in the 19</w:t>
      </w:r>
      <w:r w:rsidR="00E67C0A" w:rsidRPr="00E67C0A">
        <w:rPr>
          <w:rFonts w:ascii="Arial" w:hAnsi="Arial" w:cs="Arial"/>
          <w:color w:val="000000"/>
          <w:sz w:val="24"/>
          <w:szCs w:val="24"/>
          <w:vertAlign w:val="superscript"/>
        </w:rPr>
        <w:t>th</w:t>
      </w:r>
      <w:r w:rsidR="00E67C0A">
        <w:rPr>
          <w:rFonts w:ascii="Arial" w:hAnsi="Arial" w:cs="Arial"/>
          <w:color w:val="000000"/>
          <w:sz w:val="24"/>
          <w:szCs w:val="24"/>
        </w:rPr>
        <w:t xml:space="preserve"> century.</w:t>
      </w:r>
      <w:r w:rsidR="00673CDE">
        <w:rPr>
          <w:rFonts w:ascii="Arial" w:hAnsi="Arial" w:cs="Arial"/>
          <w:color w:val="000000"/>
          <w:sz w:val="24"/>
          <w:szCs w:val="24"/>
        </w:rPr>
        <w:t xml:space="preserve"> Liberal Unionists also saw the Union as a container for the realisation of Liberal values for Ireland.</w:t>
      </w:r>
      <w:r w:rsidR="00673CDE">
        <w:rPr>
          <w:rStyle w:val="FootnoteReference"/>
          <w:rFonts w:ascii="Arial" w:hAnsi="Arial" w:cs="Arial"/>
          <w:color w:val="000000"/>
          <w:sz w:val="24"/>
          <w:szCs w:val="24"/>
        </w:rPr>
        <w:footnoteReference w:id="8"/>
      </w:r>
    </w:p>
    <w:p w14:paraId="5F5939FC" w14:textId="20880BD7" w:rsidR="00262700" w:rsidRDefault="00262700" w:rsidP="00122B67">
      <w:pPr>
        <w:jc w:val="both"/>
        <w:rPr>
          <w:rFonts w:ascii="Arial" w:hAnsi="Arial" w:cs="Arial"/>
          <w:color w:val="000000"/>
          <w:sz w:val="24"/>
          <w:szCs w:val="24"/>
        </w:rPr>
      </w:pPr>
      <w:r>
        <w:rPr>
          <w:rFonts w:ascii="Arial" w:hAnsi="Arial" w:cs="Arial"/>
          <w:color w:val="000000"/>
          <w:sz w:val="24"/>
          <w:szCs w:val="24"/>
        </w:rPr>
        <w:t>Gladstone’s economic policies for Ireland were rooted in ‘sound finance’ that was nonetheless ‘geographically neutral’.</w:t>
      </w:r>
      <w:r>
        <w:rPr>
          <w:rStyle w:val="FootnoteReference"/>
          <w:rFonts w:ascii="Arial" w:hAnsi="Arial" w:cs="Arial"/>
          <w:color w:val="000000"/>
          <w:sz w:val="24"/>
          <w:szCs w:val="24"/>
        </w:rPr>
        <w:footnoteReference w:id="9"/>
      </w:r>
      <w:r>
        <w:rPr>
          <w:rFonts w:ascii="Arial" w:hAnsi="Arial" w:cs="Arial"/>
          <w:color w:val="000000"/>
          <w:sz w:val="24"/>
          <w:szCs w:val="24"/>
        </w:rPr>
        <w:t xml:space="preserve"> He opposed different economic approaches to Ireland but was rather in favour of setting the parameters within with an Irish legislature was able to set its own policies. While there were Liberal reasons for redressing injustices perceived to have been done to Ireland with the remedy of Home Rule, Gladstone also had the very practical rationale of the cost of ruling Ireland directly, which he felt threatened this adherence to sound finance.</w:t>
      </w:r>
      <w:r>
        <w:rPr>
          <w:rStyle w:val="FootnoteReference"/>
          <w:rFonts w:ascii="Arial" w:hAnsi="Arial" w:cs="Arial"/>
          <w:color w:val="000000"/>
          <w:sz w:val="24"/>
          <w:szCs w:val="24"/>
        </w:rPr>
        <w:footnoteReference w:id="10"/>
      </w:r>
    </w:p>
    <w:p w14:paraId="5887D1C6" w14:textId="1D26EBC4" w:rsidR="00BF1EEF" w:rsidRPr="00BF1EEF" w:rsidRDefault="00BF1EEF" w:rsidP="00C5331B">
      <w:pPr>
        <w:jc w:val="both"/>
        <w:rPr>
          <w:rFonts w:ascii="Arial" w:hAnsi="Arial" w:cs="Arial"/>
          <w:color w:val="000000"/>
          <w:sz w:val="24"/>
          <w:szCs w:val="24"/>
        </w:rPr>
      </w:pPr>
      <w:r>
        <w:rPr>
          <w:rFonts w:ascii="Arial" w:hAnsi="Arial" w:cs="Arial"/>
          <w:color w:val="000000"/>
          <w:sz w:val="24"/>
          <w:szCs w:val="24"/>
        </w:rPr>
        <w:t xml:space="preserve">In any case, </w:t>
      </w:r>
      <w:r w:rsidR="00262700">
        <w:rPr>
          <w:rFonts w:ascii="Arial" w:hAnsi="Arial" w:cs="Arial"/>
          <w:color w:val="000000"/>
          <w:sz w:val="24"/>
          <w:szCs w:val="24"/>
        </w:rPr>
        <w:t xml:space="preserve">he failed to persuade enough </w:t>
      </w:r>
      <w:r w:rsidR="0038203E">
        <w:rPr>
          <w:rFonts w:ascii="Arial" w:hAnsi="Arial" w:cs="Arial"/>
          <w:color w:val="000000"/>
          <w:sz w:val="24"/>
          <w:szCs w:val="24"/>
        </w:rPr>
        <w:t>of his colleagues,</w:t>
      </w:r>
      <w:r w:rsidR="00262700">
        <w:rPr>
          <w:rFonts w:ascii="Arial" w:hAnsi="Arial" w:cs="Arial"/>
          <w:color w:val="000000"/>
          <w:sz w:val="24"/>
          <w:szCs w:val="24"/>
        </w:rPr>
        <w:t xml:space="preserve"> and </w:t>
      </w:r>
      <w:r>
        <w:rPr>
          <w:rFonts w:ascii="Arial" w:hAnsi="Arial" w:cs="Arial"/>
          <w:color w:val="000000"/>
          <w:sz w:val="24"/>
          <w:szCs w:val="24"/>
        </w:rPr>
        <w:t>this deep divide in the Liberal party not only split it, and sunk the first Home Rule Bill, but made future liberal Governments even more dependent on Irish Home Rule parties to secure a majority in Parliament. This in turn might have alarmed those who saw Home Rule not as an end point but a slippery slope towards separation</w:t>
      </w:r>
      <w:r w:rsidR="00C769B4">
        <w:rPr>
          <w:rFonts w:ascii="Arial" w:hAnsi="Arial" w:cs="Arial"/>
          <w:color w:val="000000"/>
          <w:sz w:val="24"/>
          <w:szCs w:val="24"/>
        </w:rPr>
        <w:t>, making it all the more difficult to achieve.</w:t>
      </w:r>
    </w:p>
    <w:p w14:paraId="07D0EC98" w14:textId="56501022" w:rsidR="007966F1" w:rsidRPr="007966F1" w:rsidRDefault="007966F1" w:rsidP="00C5331B">
      <w:pPr>
        <w:jc w:val="both"/>
        <w:rPr>
          <w:rFonts w:ascii="Arial" w:hAnsi="Arial" w:cs="Arial"/>
          <w:color w:val="000000"/>
          <w:sz w:val="24"/>
          <w:szCs w:val="24"/>
          <w:u w:val="single"/>
        </w:rPr>
      </w:pPr>
      <w:r w:rsidRPr="007966F1">
        <w:rPr>
          <w:rFonts w:ascii="Arial" w:hAnsi="Arial" w:cs="Arial"/>
          <w:color w:val="000000"/>
          <w:sz w:val="24"/>
          <w:szCs w:val="24"/>
          <w:u w:val="single"/>
        </w:rPr>
        <w:t>Conservatives</w:t>
      </w:r>
    </w:p>
    <w:p w14:paraId="4E173412" w14:textId="2EF9AF0B" w:rsidR="007775DC" w:rsidRDefault="007775DC" w:rsidP="009B2529">
      <w:pPr>
        <w:jc w:val="both"/>
        <w:rPr>
          <w:rFonts w:ascii="Arial" w:hAnsi="Arial" w:cs="Arial"/>
          <w:color w:val="000000"/>
          <w:sz w:val="24"/>
          <w:szCs w:val="24"/>
        </w:rPr>
      </w:pPr>
      <w:r>
        <w:rPr>
          <w:rFonts w:ascii="Arial" w:hAnsi="Arial" w:cs="Arial"/>
          <w:color w:val="000000"/>
          <w:sz w:val="24"/>
          <w:szCs w:val="24"/>
        </w:rPr>
        <w:t xml:space="preserve">The Conservatives were totally opposed to Home Rule. It stands to reason, then, that their election victories in </w:t>
      </w:r>
      <w:r w:rsidR="00CA45DD">
        <w:rPr>
          <w:rFonts w:ascii="Arial" w:hAnsi="Arial" w:cs="Arial"/>
          <w:color w:val="000000"/>
          <w:sz w:val="24"/>
          <w:szCs w:val="24"/>
        </w:rPr>
        <w:t>1886 (supported by the Liberal Unionists)</w:t>
      </w:r>
      <w:r w:rsidR="008D000B">
        <w:rPr>
          <w:rFonts w:ascii="Arial" w:hAnsi="Arial" w:cs="Arial"/>
          <w:color w:val="000000"/>
          <w:sz w:val="24"/>
          <w:szCs w:val="24"/>
        </w:rPr>
        <w:t xml:space="preserve"> and</w:t>
      </w:r>
      <w:r w:rsidR="00CA45DD">
        <w:rPr>
          <w:rFonts w:ascii="Arial" w:hAnsi="Arial" w:cs="Arial"/>
          <w:color w:val="000000"/>
          <w:sz w:val="24"/>
          <w:szCs w:val="24"/>
        </w:rPr>
        <w:t xml:space="preserve"> 1895 </w:t>
      </w:r>
      <w:r w:rsidR="008D000B">
        <w:rPr>
          <w:rFonts w:ascii="Arial" w:hAnsi="Arial" w:cs="Arial"/>
          <w:color w:val="000000"/>
          <w:sz w:val="24"/>
          <w:szCs w:val="24"/>
        </w:rPr>
        <w:t>represent periods in which Home Rule did not just slide down the Government’s priorities, but was actively opposed as a policy aim.</w:t>
      </w:r>
    </w:p>
    <w:p w14:paraId="29E877E0" w14:textId="25D915BD" w:rsidR="009B2529" w:rsidRDefault="009B2529" w:rsidP="009B2529">
      <w:pPr>
        <w:jc w:val="both"/>
        <w:rPr>
          <w:rFonts w:ascii="Arial" w:hAnsi="Arial" w:cs="Arial"/>
          <w:color w:val="000000"/>
          <w:sz w:val="24"/>
          <w:szCs w:val="24"/>
        </w:rPr>
      </w:pPr>
      <w:r>
        <w:rPr>
          <w:rFonts w:ascii="Arial" w:hAnsi="Arial" w:cs="Arial"/>
          <w:color w:val="000000"/>
          <w:sz w:val="24"/>
          <w:szCs w:val="24"/>
        </w:rPr>
        <w:t>Conservative opposition c</w:t>
      </w:r>
      <w:r w:rsidR="006E2510">
        <w:rPr>
          <w:rFonts w:ascii="Arial" w:hAnsi="Arial" w:cs="Arial"/>
          <w:color w:val="000000"/>
          <w:sz w:val="24"/>
          <w:szCs w:val="24"/>
        </w:rPr>
        <w:t>an</w:t>
      </w:r>
      <w:r>
        <w:rPr>
          <w:rFonts w:ascii="Arial" w:hAnsi="Arial" w:cs="Arial"/>
          <w:color w:val="000000"/>
          <w:sz w:val="24"/>
          <w:szCs w:val="24"/>
        </w:rPr>
        <w:t xml:space="preserve"> be argued to be based on imperialist, chauvinist and even racist beliefs about the Irish</w:t>
      </w:r>
      <w:r w:rsidR="00A40894">
        <w:rPr>
          <w:rFonts w:ascii="Arial" w:hAnsi="Arial" w:cs="Arial"/>
          <w:color w:val="000000"/>
          <w:sz w:val="24"/>
          <w:szCs w:val="24"/>
        </w:rPr>
        <w:t>:</w:t>
      </w:r>
      <w:r>
        <w:rPr>
          <w:rFonts w:ascii="Arial" w:hAnsi="Arial" w:cs="Arial"/>
          <w:color w:val="000000"/>
          <w:sz w:val="24"/>
          <w:szCs w:val="24"/>
        </w:rPr>
        <w:t xml:space="preserve"> Lord Salisbury</w:t>
      </w:r>
      <w:r w:rsidR="00040830">
        <w:rPr>
          <w:rFonts w:ascii="Arial" w:hAnsi="Arial" w:cs="Arial"/>
          <w:color w:val="000000"/>
          <w:sz w:val="24"/>
          <w:szCs w:val="24"/>
        </w:rPr>
        <w:t xml:space="preserve"> </w:t>
      </w:r>
      <w:r>
        <w:rPr>
          <w:rFonts w:ascii="Arial" w:hAnsi="Arial" w:cs="Arial"/>
          <w:color w:val="000000"/>
          <w:sz w:val="24"/>
          <w:szCs w:val="24"/>
        </w:rPr>
        <w:t xml:space="preserve">made many speeches denigrating both the Irish as unsuited to self-government (a feature best kept, it seems, to the ‘Teutonic Race’) and the Home Rule movement as a ‘criminal conspiracy’ engaged in acts of barbarity such as cattle mutilation. </w:t>
      </w:r>
      <w:r w:rsidR="00733AA5">
        <w:rPr>
          <w:rFonts w:ascii="Arial" w:hAnsi="Arial" w:cs="Arial"/>
          <w:color w:val="000000"/>
          <w:sz w:val="24"/>
          <w:szCs w:val="24"/>
        </w:rPr>
        <w:t>Other Conservative MPs supported the theoretical use of violence by Ulster Unionists to maintain the status quo.</w:t>
      </w:r>
      <w:r w:rsidR="00733AA5">
        <w:rPr>
          <w:rStyle w:val="FootnoteReference"/>
          <w:rFonts w:ascii="Arial" w:hAnsi="Arial" w:cs="Arial"/>
          <w:color w:val="000000"/>
          <w:sz w:val="24"/>
          <w:szCs w:val="24"/>
        </w:rPr>
        <w:footnoteReference w:id="11"/>
      </w:r>
      <w:r w:rsidR="007A1670">
        <w:rPr>
          <w:rFonts w:ascii="Arial" w:hAnsi="Arial" w:cs="Arial"/>
          <w:color w:val="000000"/>
          <w:sz w:val="24"/>
          <w:szCs w:val="24"/>
        </w:rPr>
        <w:t xml:space="preserve"> </w:t>
      </w:r>
      <w:r w:rsidR="000543C1">
        <w:rPr>
          <w:rFonts w:ascii="Arial" w:hAnsi="Arial" w:cs="Arial"/>
          <w:color w:val="000000"/>
          <w:sz w:val="24"/>
          <w:szCs w:val="24"/>
        </w:rPr>
        <w:t>Again this gives some basis to the notion that armed conflict could have been a possibility in the 19</w:t>
      </w:r>
      <w:r w:rsidR="000543C1" w:rsidRPr="000543C1">
        <w:rPr>
          <w:rFonts w:ascii="Arial" w:hAnsi="Arial" w:cs="Arial"/>
          <w:color w:val="000000"/>
          <w:sz w:val="24"/>
          <w:szCs w:val="24"/>
          <w:vertAlign w:val="superscript"/>
        </w:rPr>
        <w:t>th</w:t>
      </w:r>
      <w:r w:rsidR="000543C1">
        <w:rPr>
          <w:rFonts w:ascii="Arial" w:hAnsi="Arial" w:cs="Arial"/>
          <w:color w:val="000000"/>
          <w:sz w:val="24"/>
          <w:szCs w:val="24"/>
        </w:rPr>
        <w:t xml:space="preserve"> century.</w:t>
      </w:r>
    </w:p>
    <w:p w14:paraId="3EE12719" w14:textId="2772EC74" w:rsidR="007A1670" w:rsidRDefault="007A1670" w:rsidP="009B2529">
      <w:pPr>
        <w:jc w:val="both"/>
        <w:rPr>
          <w:rFonts w:ascii="Arial" w:hAnsi="Arial" w:cs="Arial"/>
          <w:color w:val="000000"/>
          <w:sz w:val="24"/>
          <w:szCs w:val="24"/>
        </w:rPr>
      </w:pPr>
      <w:r>
        <w:rPr>
          <w:rFonts w:ascii="Arial" w:hAnsi="Arial" w:cs="Arial"/>
          <w:color w:val="000000"/>
          <w:sz w:val="24"/>
          <w:szCs w:val="24"/>
        </w:rPr>
        <w:t xml:space="preserve">There is, however, a more complicated picture behind the public </w:t>
      </w:r>
      <w:r w:rsidR="006C2237">
        <w:rPr>
          <w:rFonts w:ascii="Arial" w:hAnsi="Arial" w:cs="Arial"/>
          <w:color w:val="000000"/>
          <w:sz w:val="24"/>
          <w:szCs w:val="24"/>
        </w:rPr>
        <w:t>statements</w:t>
      </w:r>
      <w:r>
        <w:rPr>
          <w:rFonts w:ascii="Arial" w:hAnsi="Arial" w:cs="Arial"/>
          <w:color w:val="000000"/>
          <w:sz w:val="24"/>
          <w:szCs w:val="24"/>
        </w:rPr>
        <w:t xml:space="preserve">. </w:t>
      </w:r>
      <w:r w:rsidR="00257E7A">
        <w:rPr>
          <w:rFonts w:ascii="Arial" w:hAnsi="Arial" w:cs="Arial"/>
          <w:color w:val="000000"/>
          <w:sz w:val="24"/>
          <w:szCs w:val="24"/>
        </w:rPr>
        <w:t xml:space="preserve">After the defeat of the first Home Rule Bill, the Unionist wing of the Liberal party joined with the </w:t>
      </w:r>
      <w:r w:rsidR="00CE4A96">
        <w:rPr>
          <w:rFonts w:ascii="Arial" w:hAnsi="Arial" w:cs="Arial"/>
          <w:color w:val="000000"/>
          <w:sz w:val="24"/>
          <w:szCs w:val="24"/>
        </w:rPr>
        <w:t>Conservatives</w:t>
      </w:r>
      <w:r w:rsidR="00257E7A">
        <w:rPr>
          <w:rFonts w:ascii="Arial" w:hAnsi="Arial" w:cs="Arial"/>
          <w:color w:val="000000"/>
          <w:sz w:val="24"/>
          <w:szCs w:val="24"/>
        </w:rPr>
        <w:t>, adding</w:t>
      </w:r>
      <w:r w:rsidR="00257E7A" w:rsidRPr="00257E7A">
        <w:rPr>
          <w:rFonts w:ascii="Arial" w:hAnsi="Arial" w:cs="Arial"/>
          <w:color w:val="000000"/>
          <w:sz w:val="24"/>
          <w:szCs w:val="24"/>
        </w:rPr>
        <w:t xml:space="preserve"> </w:t>
      </w:r>
      <w:r w:rsidR="00AC0177">
        <w:rPr>
          <w:rFonts w:ascii="Arial" w:hAnsi="Arial" w:cs="Arial"/>
          <w:color w:val="000000"/>
          <w:sz w:val="24"/>
          <w:szCs w:val="24"/>
        </w:rPr>
        <w:t>a much more</w:t>
      </w:r>
      <w:r w:rsidR="00257E7A">
        <w:rPr>
          <w:rFonts w:ascii="Arial" w:hAnsi="Arial" w:cs="Arial"/>
          <w:color w:val="000000"/>
          <w:sz w:val="24"/>
          <w:szCs w:val="24"/>
        </w:rPr>
        <w:t xml:space="preserve"> broad and </w:t>
      </w:r>
      <w:r w:rsidR="00AC0177">
        <w:rPr>
          <w:rFonts w:ascii="Arial" w:hAnsi="Arial" w:cs="Arial"/>
          <w:color w:val="000000"/>
          <w:sz w:val="24"/>
          <w:szCs w:val="24"/>
        </w:rPr>
        <w:t>diverse</w:t>
      </w:r>
      <w:r w:rsidR="00257E7A">
        <w:rPr>
          <w:rFonts w:ascii="Arial" w:hAnsi="Arial" w:cs="Arial"/>
          <w:color w:val="000000"/>
          <w:sz w:val="24"/>
          <w:szCs w:val="24"/>
        </w:rPr>
        <w:t xml:space="preserve"> set of values by which to oppose </w:t>
      </w:r>
      <w:r w:rsidR="00AC0177">
        <w:rPr>
          <w:rFonts w:ascii="Arial" w:hAnsi="Arial" w:cs="Arial"/>
          <w:color w:val="000000"/>
          <w:sz w:val="24"/>
          <w:szCs w:val="24"/>
        </w:rPr>
        <w:t>promote the Union</w:t>
      </w:r>
      <w:r w:rsidR="00257E7A">
        <w:rPr>
          <w:rFonts w:ascii="Arial" w:hAnsi="Arial" w:cs="Arial"/>
          <w:color w:val="000000"/>
          <w:sz w:val="24"/>
          <w:szCs w:val="24"/>
        </w:rPr>
        <w:t xml:space="preserve">. Being able to outflank </w:t>
      </w:r>
      <w:r w:rsidR="00BA7172">
        <w:rPr>
          <w:rFonts w:ascii="Arial" w:hAnsi="Arial" w:cs="Arial"/>
          <w:color w:val="000000"/>
          <w:sz w:val="24"/>
          <w:szCs w:val="24"/>
        </w:rPr>
        <w:t>L</w:t>
      </w:r>
      <w:r w:rsidR="00257E7A">
        <w:rPr>
          <w:rFonts w:ascii="Arial" w:hAnsi="Arial" w:cs="Arial"/>
          <w:color w:val="000000"/>
          <w:sz w:val="24"/>
          <w:szCs w:val="24"/>
        </w:rPr>
        <w:t xml:space="preserve">iberals on Home-rule with </w:t>
      </w:r>
      <w:r w:rsidR="00BA7172">
        <w:rPr>
          <w:rFonts w:ascii="Arial" w:hAnsi="Arial" w:cs="Arial"/>
          <w:color w:val="000000"/>
          <w:sz w:val="24"/>
          <w:szCs w:val="24"/>
        </w:rPr>
        <w:t>l</w:t>
      </w:r>
      <w:r w:rsidR="00257E7A">
        <w:rPr>
          <w:rFonts w:ascii="Arial" w:hAnsi="Arial" w:cs="Arial"/>
          <w:color w:val="000000"/>
          <w:sz w:val="24"/>
          <w:szCs w:val="24"/>
        </w:rPr>
        <w:t xml:space="preserve">iberal arguments would have made </w:t>
      </w:r>
      <w:r w:rsidR="005F7445">
        <w:rPr>
          <w:rFonts w:ascii="Arial" w:hAnsi="Arial" w:cs="Arial"/>
          <w:color w:val="000000"/>
          <w:sz w:val="24"/>
          <w:szCs w:val="24"/>
        </w:rPr>
        <w:t>C</w:t>
      </w:r>
      <w:r w:rsidR="00921096">
        <w:rPr>
          <w:rFonts w:ascii="Arial" w:hAnsi="Arial" w:cs="Arial"/>
          <w:color w:val="000000"/>
          <w:sz w:val="24"/>
          <w:szCs w:val="24"/>
        </w:rPr>
        <w:t>onservative Unionism stronger</w:t>
      </w:r>
      <w:r w:rsidR="00921096" w:rsidRPr="00921096">
        <w:rPr>
          <w:rFonts w:ascii="Arial" w:hAnsi="Arial" w:cs="Arial"/>
          <w:color w:val="000000"/>
          <w:sz w:val="24"/>
          <w:szCs w:val="24"/>
        </w:rPr>
        <w:t xml:space="preserve"> </w:t>
      </w:r>
      <w:r w:rsidR="00921096">
        <w:rPr>
          <w:rFonts w:ascii="Arial" w:hAnsi="Arial" w:cs="Arial"/>
          <w:color w:val="000000"/>
          <w:sz w:val="24"/>
          <w:szCs w:val="24"/>
        </w:rPr>
        <w:t>and possibl</w:t>
      </w:r>
      <w:r w:rsidR="005F7445">
        <w:rPr>
          <w:rFonts w:ascii="Arial" w:hAnsi="Arial" w:cs="Arial"/>
          <w:color w:val="000000"/>
          <w:sz w:val="24"/>
          <w:szCs w:val="24"/>
        </w:rPr>
        <w:t>y</w:t>
      </w:r>
      <w:r w:rsidR="00921096">
        <w:rPr>
          <w:rFonts w:ascii="Arial" w:hAnsi="Arial" w:cs="Arial"/>
          <w:color w:val="000000"/>
          <w:sz w:val="24"/>
          <w:szCs w:val="24"/>
        </w:rPr>
        <w:t xml:space="preserve"> more </w:t>
      </w:r>
      <w:r w:rsidR="00921096">
        <w:rPr>
          <w:rFonts w:ascii="Arial" w:hAnsi="Arial" w:cs="Arial"/>
          <w:color w:val="000000"/>
          <w:sz w:val="24"/>
          <w:szCs w:val="24"/>
        </w:rPr>
        <w:lastRenderedPageBreak/>
        <w:t>reasonable</w:t>
      </w:r>
      <w:r w:rsidR="000D6AD4">
        <w:rPr>
          <w:rFonts w:ascii="Arial" w:hAnsi="Arial" w:cs="Arial"/>
          <w:color w:val="000000"/>
          <w:sz w:val="24"/>
          <w:szCs w:val="24"/>
        </w:rPr>
        <w:t xml:space="preserve">, giving </w:t>
      </w:r>
      <w:r w:rsidR="00AD6E0C">
        <w:rPr>
          <w:rFonts w:ascii="Arial" w:hAnsi="Arial" w:cs="Arial"/>
          <w:color w:val="000000"/>
          <w:sz w:val="24"/>
          <w:szCs w:val="24"/>
        </w:rPr>
        <w:t>further</w:t>
      </w:r>
      <w:r w:rsidR="000D6AD4">
        <w:rPr>
          <w:rFonts w:ascii="Arial" w:hAnsi="Arial" w:cs="Arial"/>
          <w:color w:val="000000"/>
          <w:sz w:val="24"/>
          <w:szCs w:val="24"/>
        </w:rPr>
        <w:t xml:space="preserve"> </w:t>
      </w:r>
      <w:r w:rsidR="00AD6E0C">
        <w:rPr>
          <w:rFonts w:ascii="Arial" w:hAnsi="Arial" w:cs="Arial"/>
          <w:color w:val="000000"/>
          <w:sz w:val="24"/>
          <w:szCs w:val="24"/>
        </w:rPr>
        <w:t>justification for</w:t>
      </w:r>
      <w:r w:rsidR="000D6AD4">
        <w:rPr>
          <w:rFonts w:ascii="Arial" w:hAnsi="Arial" w:cs="Arial"/>
          <w:color w:val="000000"/>
          <w:sz w:val="24"/>
          <w:szCs w:val="24"/>
        </w:rPr>
        <w:t xml:space="preserve"> den</w:t>
      </w:r>
      <w:r w:rsidR="00AD6E0C">
        <w:rPr>
          <w:rFonts w:ascii="Arial" w:hAnsi="Arial" w:cs="Arial"/>
          <w:color w:val="000000"/>
          <w:sz w:val="24"/>
          <w:szCs w:val="24"/>
        </w:rPr>
        <w:t>ying</w:t>
      </w:r>
      <w:r w:rsidR="000D6AD4">
        <w:rPr>
          <w:rFonts w:ascii="Arial" w:hAnsi="Arial" w:cs="Arial"/>
          <w:color w:val="000000"/>
          <w:sz w:val="24"/>
          <w:szCs w:val="24"/>
        </w:rPr>
        <w:t xml:space="preserve"> further debate on Bills during their time in power</w:t>
      </w:r>
      <w:r w:rsidR="00921096">
        <w:rPr>
          <w:rFonts w:ascii="Arial" w:hAnsi="Arial" w:cs="Arial"/>
          <w:color w:val="000000"/>
          <w:sz w:val="24"/>
          <w:szCs w:val="24"/>
        </w:rPr>
        <w:t>.</w:t>
      </w:r>
      <w:r w:rsidR="000D6AD4">
        <w:rPr>
          <w:rFonts w:ascii="Arial" w:hAnsi="Arial" w:cs="Arial"/>
          <w:color w:val="000000"/>
          <w:sz w:val="24"/>
          <w:szCs w:val="24"/>
        </w:rPr>
        <w:t xml:space="preserve"> </w:t>
      </w:r>
    </w:p>
    <w:p w14:paraId="4DC88719" w14:textId="67C99322" w:rsidR="001B1BA7" w:rsidRDefault="00E71368" w:rsidP="001B1BA7">
      <w:pPr>
        <w:jc w:val="both"/>
        <w:rPr>
          <w:rFonts w:ascii="Arial" w:hAnsi="Arial" w:cs="Arial"/>
          <w:color w:val="000000"/>
          <w:sz w:val="24"/>
          <w:szCs w:val="24"/>
        </w:rPr>
      </w:pPr>
      <w:r>
        <w:rPr>
          <w:rFonts w:ascii="Arial" w:hAnsi="Arial" w:cs="Arial"/>
          <w:color w:val="000000"/>
          <w:sz w:val="24"/>
          <w:szCs w:val="24"/>
        </w:rPr>
        <w:t xml:space="preserve">Nonetheless, there was </w:t>
      </w:r>
      <w:r w:rsidR="004F3427">
        <w:rPr>
          <w:rFonts w:ascii="Arial" w:hAnsi="Arial" w:cs="Arial"/>
          <w:color w:val="000000"/>
          <w:sz w:val="24"/>
          <w:szCs w:val="24"/>
        </w:rPr>
        <w:t xml:space="preserve">also </w:t>
      </w:r>
      <w:r>
        <w:rPr>
          <w:rFonts w:ascii="Arial" w:hAnsi="Arial" w:cs="Arial"/>
          <w:color w:val="000000"/>
          <w:sz w:val="24"/>
          <w:szCs w:val="24"/>
        </w:rPr>
        <w:t>a far more practical and sober reason for Tory Unionism, one that arguably rejects the racial characterisation of the issue suggested by</w:t>
      </w:r>
      <w:r w:rsidR="004F3427">
        <w:rPr>
          <w:rFonts w:ascii="Arial" w:hAnsi="Arial" w:cs="Arial"/>
          <w:color w:val="000000"/>
          <w:sz w:val="24"/>
          <w:szCs w:val="24"/>
        </w:rPr>
        <w:t xml:space="preserve"> their</w:t>
      </w:r>
      <w:r>
        <w:rPr>
          <w:rFonts w:ascii="Arial" w:hAnsi="Arial" w:cs="Arial"/>
          <w:color w:val="000000"/>
          <w:sz w:val="24"/>
          <w:szCs w:val="24"/>
        </w:rPr>
        <w:t xml:space="preserve"> public barnstorming. Salisbury saw Ireland’s problems – both past and present – as economic, and viewed the solutions in similar terms. The location of Government mattered far less in this view than promoting t</w:t>
      </w:r>
      <w:r w:rsidR="00CC5A8A">
        <w:rPr>
          <w:rFonts w:ascii="Arial" w:hAnsi="Arial" w:cs="Arial"/>
          <w:color w:val="000000"/>
          <w:sz w:val="24"/>
          <w:szCs w:val="24"/>
        </w:rPr>
        <w:t>he</w:t>
      </w:r>
      <w:r>
        <w:rPr>
          <w:rFonts w:ascii="Arial" w:hAnsi="Arial" w:cs="Arial"/>
          <w:color w:val="000000"/>
          <w:sz w:val="24"/>
          <w:szCs w:val="24"/>
        </w:rPr>
        <w:t xml:space="preserve"> expansion of property ownership</w:t>
      </w:r>
      <w:r w:rsidR="00CC5A8A">
        <w:rPr>
          <w:rFonts w:ascii="Arial" w:hAnsi="Arial" w:cs="Arial"/>
          <w:color w:val="000000"/>
          <w:sz w:val="24"/>
          <w:szCs w:val="24"/>
        </w:rPr>
        <w:t>,</w:t>
      </w:r>
      <w:r>
        <w:rPr>
          <w:rFonts w:ascii="Arial" w:hAnsi="Arial" w:cs="Arial"/>
          <w:color w:val="000000"/>
          <w:sz w:val="24"/>
          <w:szCs w:val="24"/>
        </w:rPr>
        <w:t xml:space="preserve"> a</w:t>
      </w:r>
      <w:r w:rsidR="00CC5A8A">
        <w:rPr>
          <w:rFonts w:ascii="Arial" w:hAnsi="Arial" w:cs="Arial"/>
          <w:color w:val="000000"/>
          <w:sz w:val="24"/>
          <w:szCs w:val="24"/>
        </w:rPr>
        <w:t>s well as</w:t>
      </w:r>
      <w:r>
        <w:rPr>
          <w:rFonts w:ascii="Arial" w:hAnsi="Arial" w:cs="Arial"/>
          <w:color w:val="000000"/>
          <w:sz w:val="24"/>
          <w:szCs w:val="24"/>
        </w:rPr>
        <w:t xml:space="preserve"> industrial policies promoting the development of infrastructure such as railways and port facilities.</w:t>
      </w:r>
      <w:r w:rsidR="008D2AEC">
        <w:rPr>
          <w:rStyle w:val="FootnoteReference"/>
          <w:rFonts w:ascii="Arial" w:hAnsi="Arial" w:cs="Arial"/>
          <w:color w:val="000000"/>
          <w:sz w:val="24"/>
          <w:szCs w:val="24"/>
        </w:rPr>
        <w:footnoteReference w:id="12"/>
      </w:r>
      <w:r w:rsidR="00F65532">
        <w:rPr>
          <w:rFonts w:ascii="Arial" w:hAnsi="Arial" w:cs="Arial"/>
          <w:color w:val="000000"/>
          <w:sz w:val="24"/>
          <w:szCs w:val="24"/>
        </w:rPr>
        <w:t xml:space="preserve"> After all, Unionist Ulster at the time was far more industrialised, developed and prosperous than the south; the Tories could have pointed to this as evidence that Irish society could flourish under Westminster rule.</w:t>
      </w:r>
      <w:r w:rsidR="00D04E2D">
        <w:rPr>
          <w:rFonts w:ascii="Arial" w:hAnsi="Arial" w:cs="Arial"/>
          <w:color w:val="000000"/>
          <w:sz w:val="24"/>
          <w:szCs w:val="24"/>
        </w:rPr>
        <w:t xml:space="preserve"> This of course overlooks the deep ethnic inequalities on the island, the prosperity mainly being felt by Protestant communities.</w:t>
      </w:r>
    </w:p>
    <w:p w14:paraId="17F522C0" w14:textId="5CB304C1" w:rsidR="001B1BA7" w:rsidRDefault="001B1BA7" w:rsidP="001B1BA7">
      <w:pPr>
        <w:jc w:val="both"/>
        <w:rPr>
          <w:rFonts w:ascii="Arial" w:hAnsi="Arial" w:cs="Arial"/>
          <w:color w:val="000000"/>
          <w:sz w:val="24"/>
          <w:szCs w:val="24"/>
        </w:rPr>
      </w:pPr>
      <w:r>
        <w:rPr>
          <w:rFonts w:ascii="Arial" w:hAnsi="Arial" w:cs="Arial"/>
          <w:color w:val="000000"/>
          <w:sz w:val="24"/>
          <w:szCs w:val="24"/>
        </w:rPr>
        <w:t>Gladstone’s argument</w:t>
      </w:r>
      <w:r w:rsidR="004745D1">
        <w:rPr>
          <w:rFonts w:ascii="Arial" w:hAnsi="Arial" w:cs="Arial"/>
          <w:color w:val="000000"/>
          <w:sz w:val="24"/>
          <w:szCs w:val="24"/>
        </w:rPr>
        <w:t xml:space="preserve"> </w:t>
      </w:r>
      <w:r>
        <w:rPr>
          <w:rFonts w:ascii="Arial" w:hAnsi="Arial" w:cs="Arial"/>
          <w:color w:val="000000"/>
          <w:sz w:val="24"/>
          <w:szCs w:val="24"/>
        </w:rPr>
        <w:t>that Home Rule was financially prudent should</w:t>
      </w:r>
      <w:r w:rsidR="004745D1">
        <w:rPr>
          <w:rFonts w:ascii="Arial" w:hAnsi="Arial" w:cs="Arial"/>
          <w:color w:val="000000"/>
          <w:sz w:val="24"/>
          <w:szCs w:val="24"/>
        </w:rPr>
        <w:t>, in theory, have been more</w:t>
      </w:r>
      <w:r>
        <w:rPr>
          <w:rFonts w:ascii="Arial" w:hAnsi="Arial" w:cs="Arial"/>
          <w:color w:val="000000"/>
          <w:sz w:val="24"/>
          <w:szCs w:val="24"/>
        </w:rPr>
        <w:t xml:space="preserve"> persuasive</w:t>
      </w:r>
      <w:r w:rsidR="004745D1">
        <w:rPr>
          <w:rFonts w:ascii="Arial" w:hAnsi="Arial" w:cs="Arial"/>
          <w:color w:val="000000"/>
          <w:sz w:val="24"/>
          <w:szCs w:val="24"/>
        </w:rPr>
        <w:t xml:space="preserve"> to the Conservatives, but</w:t>
      </w:r>
      <w:r>
        <w:rPr>
          <w:rFonts w:ascii="Arial" w:hAnsi="Arial" w:cs="Arial"/>
          <w:color w:val="000000"/>
          <w:sz w:val="24"/>
          <w:szCs w:val="24"/>
        </w:rPr>
        <w:t xml:space="preserve"> it is perhaps the difference of opinion over free trade vs protectionism that characterises the division between </w:t>
      </w:r>
      <w:r w:rsidR="004745D1">
        <w:rPr>
          <w:rFonts w:ascii="Arial" w:hAnsi="Arial" w:cs="Arial"/>
          <w:color w:val="000000"/>
          <w:sz w:val="24"/>
          <w:szCs w:val="24"/>
        </w:rPr>
        <w:t>L</w:t>
      </w:r>
      <w:r>
        <w:rPr>
          <w:rFonts w:ascii="Arial" w:hAnsi="Arial" w:cs="Arial"/>
          <w:color w:val="000000"/>
          <w:sz w:val="24"/>
          <w:szCs w:val="24"/>
        </w:rPr>
        <w:t xml:space="preserve">iberals and </w:t>
      </w:r>
      <w:r w:rsidR="004745D1">
        <w:rPr>
          <w:rFonts w:ascii="Arial" w:hAnsi="Arial" w:cs="Arial"/>
          <w:color w:val="000000"/>
          <w:sz w:val="24"/>
          <w:szCs w:val="24"/>
        </w:rPr>
        <w:t>C</w:t>
      </w:r>
      <w:r>
        <w:rPr>
          <w:rFonts w:ascii="Arial" w:hAnsi="Arial" w:cs="Arial"/>
          <w:color w:val="000000"/>
          <w:sz w:val="24"/>
          <w:szCs w:val="24"/>
        </w:rPr>
        <w:t>onservatives</w:t>
      </w:r>
      <w:r w:rsidR="004745D1">
        <w:rPr>
          <w:rFonts w:ascii="Arial" w:hAnsi="Arial" w:cs="Arial"/>
          <w:color w:val="000000"/>
          <w:sz w:val="24"/>
          <w:szCs w:val="24"/>
        </w:rPr>
        <w:t xml:space="preserve"> on this matter</w:t>
      </w:r>
      <w:r>
        <w:rPr>
          <w:rFonts w:ascii="Arial" w:hAnsi="Arial" w:cs="Arial"/>
          <w:color w:val="000000"/>
          <w:sz w:val="24"/>
          <w:szCs w:val="24"/>
        </w:rPr>
        <w:t>. If Home Rule</w:t>
      </w:r>
      <w:r w:rsidR="004745D1">
        <w:rPr>
          <w:rFonts w:ascii="Arial" w:hAnsi="Arial" w:cs="Arial"/>
          <w:color w:val="000000"/>
          <w:sz w:val="24"/>
          <w:szCs w:val="24"/>
        </w:rPr>
        <w:t xml:space="preserve"> could have</w:t>
      </w:r>
      <w:r>
        <w:rPr>
          <w:rFonts w:ascii="Arial" w:hAnsi="Arial" w:cs="Arial"/>
          <w:color w:val="000000"/>
          <w:sz w:val="24"/>
          <w:szCs w:val="24"/>
        </w:rPr>
        <w:t xml:space="preserve"> g</w:t>
      </w:r>
      <w:r w:rsidR="004745D1">
        <w:rPr>
          <w:rFonts w:ascii="Arial" w:hAnsi="Arial" w:cs="Arial"/>
          <w:color w:val="000000"/>
          <w:sz w:val="24"/>
          <w:szCs w:val="24"/>
        </w:rPr>
        <w:t>i</w:t>
      </w:r>
      <w:r>
        <w:rPr>
          <w:rFonts w:ascii="Arial" w:hAnsi="Arial" w:cs="Arial"/>
          <w:color w:val="000000"/>
          <w:sz w:val="24"/>
          <w:szCs w:val="24"/>
        </w:rPr>
        <w:t>ve</w:t>
      </w:r>
      <w:r w:rsidR="004745D1">
        <w:rPr>
          <w:rFonts w:ascii="Arial" w:hAnsi="Arial" w:cs="Arial"/>
          <w:color w:val="000000"/>
          <w:sz w:val="24"/>
          <w:szCs w:val="24"/>
        </w:rPr>
        <w:t>n</w:t>
      </w:r>
      <w:r>
        <w:rPr>
          <w:rFonts w:ascii="Arial" w:hAnsi="Arial" w:cs="Arial"/>
          <w:color w:val="000000"/>
          <w:sz w:val="24"/>
          <w:szCs w:val="24"/>
        </w:rPr>
        <w:t xml:space="preserve"> Ireland some flexibility on matters of trade (although within very strict parameters) then it would give the Tories another reason to oppose it.</w:t>
      </w:r>
    </w:p>
    <w:p w14:paraId="02D02622" w14:textId="167B0C69" w:rsidR="0061023D" w:rsidRDefault="003D3FF4" w:rsidP="003D3FF4">
      <w:pPr>
        <w:jc w:val="both"/>
        <w:rPr>
          <w:rFonts w:ascii="Arial" w:hAnsi="Arial" w:cs="Arial"/>
          <w:color w:val="000000"/>
          <w:sz w:val="24"/>
          <w:szCs w:val="24"/>
        </w:rPr>
      </w:pPr>
      <w:r>
        <w:rPr>
          <w:rFonts w:ascii="Arial" w:hAnsi="Arial" w:cs="Arial"/>
          <w:color w:val="000000"/>
          <w:sz w:val="24"/>
          <w:szCs w:val="24"/>
        </w:rPr>
        <w:t>Moreover, Conservative Balfour was critical of Gladstone’s economic policy vis a vis Ireland, fearing it failed to give ‘</w:t>
      </w:r>
      <w:r w:rsidRPr="003D3FF4">
        <w:rPr>
          <w:rFonts w:ascii="Arial" w:hAnsi="Arial" w:cs="Arial"/>
          <w:color w:val="000000"/>
          <w:sz w:val="24"/>
          <w:szCs w:val="24"/>
        </w:rPr>
        <w:t>due regard for the social and economic conditions prevailing there</w:t>
      </w:r>
      <w:r>
        <w:rPr>
          <w:rFonts w:ascii="Arial" w:hAnsi="Arial" w:cs="Arial"/>
          <w:color w:val="000000"/>
          <w:sz w:val="24"/>
          <w:szCs w:val="24"/>
        </w:rPr>
        <w:t>.’</w:t>
      </w:r>
      <w:r>
        <w:rPr>
          <w:rStyle w:val="FootnoteReference"/>
          <w:rFonts w:ascii="Arial" w:hAnsi="Arial" w:cs="Arial"/>
          <w:color w:val="000000"/>
          <w:sz w:val="24"/>
          <w:szCs w:val="24"/>
        </w:rPr>
        <w:footnoteReference w:id="13"/>
      </w:r>
      <w:r>
        <w:rPr>
          <w:rFonts w:ascii="Arial" w:hAnsi="Arial" w:cs="Arial"/>
          <w:color w:val="000000"/>
          <w:sz w:val="24"/>
          <w:szCs w:val="24"/>
        </w:rPr>
        <w:t xml:space="preserve"> It could be argued, then, that Tory opposition to Home Rule, while being in part due to a belief in both the supremacy of the British state and a race-based hierarchy of civilisations, was also founded in concerns for the economic and social welfare of the Irish people, even if they did not trust the Irish to find the solutions to such problems themselves</w:t>
      </w:r>
      <w:r w:rsidR="0079126C">
        <w:rPr>
          <w:rFonts w:ascii="Arial" w:hAnsi="Arial" w:cs="Arial"/>
          <w:color w:val="000000"/>
          <w:sz w:val="24"/>
          <w:szCs w:val="24"/>
        </w:rPr>
        <w:t xml:space="preserve"> (though even in this there is perhaps more complexity – there is no indication that the Tories opposed Irish representation in Westminster, and so they must have considered Irish parliamentarians fully able to treat with their British contemporaries).</w:t>
      </w:r>
    </w:p>
    <w:p w14:paraId="52DEED8E" w14:textId="77777777" w:rsidR="0061023D" w:rsidRDefault="0061023D" w:rsidP="003D3FF4">
      <w:pPr>
        <w:jc w:val="both"/>
        <w:rPr>
          <w:rFonts w:ascii="Arial" w:hAnsi="Arial" w:cs="Arial"/>
          <w:color w:val="000000"/>
          <w:sz w:val="24"/>
          <w:szCs w:val="24"/>
        </w:rPr>
      </w:pPr>
    </w:p>
    <w:p w14:paraId="412DE8DA" w14:textId="17989F01" w:rsidR="007966F1" w:rsidRPr="007966F1" w:rsidRDefault="007966F1" w:rsidP="00C5331B">
      <w:pPr>
        <w:jc w:val="both"/>
        <w:rPr>
          <w:rFonts w:ascii="Arial" w:hAnsi="Arial" w:cs="Arial"/>
          <w:color w:val="000000"/>
          <w:sz w:val="24"/>
          <w:szCs w:val="24"/>
          <w:u w:val="single"/>
        </w:rPr>
      </w:pPr>
      <w:r>
        <w:rPr>
          <w:rFonts w:ascii="Arial" w:hAnsi="Arial" w:cs="Arial"/>
          <w:color w:val="000000"/>
          <w:sz w:val="24"/>
          <w:szCs w:val="24"/>
          <w:u w:val="single"/>
        </w:rPr>
        <w:t>Irish Parties</w:t>
      </w:r>
      <w:r w:rsidR="00D205E9">
        <w:rPr>
          <w:rFonts w:ascii="Arial" w:hAnsi="Arial" w:cs="Arial"/>
          <w:color w:val="000000"/>
          <w:sz w:val="24"/>
          <w:szCs w:val="24"/>
          <w:u w:val="single"/>
        </w:rPr>
        <w:t xml:space="preserve"> and nationalism</w:t>
      </w:r>
    </w:p>
    <w:p w14:paraId="0217D893" w14:textId="1D9C84A1" w:rsidR="00962713" w:rsidRDefault="00962713" w:rsidP="00962713">
      <w:pPr>
        <w:jc w:val="both"/>
        <w:rPr>
          <w:rFonts w:ascii="Arial" w:hAnsi="Arial" w:cs="Arial"/>
          <w:color w:val="000000"/>
          <w:sz w:val="24"/>
          <w:szCs w:val="24"/>
        </w:rPr>
      </w:pPr>
      <w:r>
        <w:rPr>
          <w:rFonts w:ascii="Arial" w:hAnsi="Arial" w:cs="Arial"/>
          <w:color w:val="000000"/>
          <w:sz w:val="24"/>
          <w:szCs w:val="24"/>
        </w:rPr>
        <w:t>For the Irish movement, Home Rule was also never homogenous as a goal</w:t>
      </w:r>
      <w:r w:rsidR="00E811D2">
        <w:rPr>
          <w:rFonts w:ascii="Arial" w:hAnsi="Arial" w:cs="Arial"/>
          <w:color w:val="000000"/>
          <w:sz w:val="24"/>
          <w:szCs w:val="24"/>
        </w:rPr>
        <w:t>, with ‘[m]</w:t>
      </w:r>
      <w:r w:rsidRPr="00962713">
        <w:rPr>
          <w:rFonts w:ascii="Arial" w:hAnsi="Arial" w:cs="Arial"/>
          <w:color w:val="000000"/>
          <w:sz w:val="24"/>
          <w:szCs w:val="24"/>
        </w:rPr>
        <w:t>any supporters, including leading</w:t>
      </w:r>
      <w:r>
        <w:rPr>
          <w:rFonts w:ascii="Arial" w:hAnsi="Arial" w:cs="Arial"/>
          <w:color w:val="000000"/>
          <w:sz w:val="24"/>
          <w:szCs w:val="24"/>
        </w:rPr>
        <w:t xml:space="preserve"> </w:t>
      </w:r>
      <w:r w:rsidRPr="00962713">
        <w:rPr>
          <w:rFonts w:ascii="Arial" w:hAnsi="Arial" w:cs="Arial"/>
          <w:color w:val="000000"/>
          <w:sz w:val="24"/>
          <w:szCs w:val="24"/>
        </w:rPr>
        <w:t>activists</w:t>
      </w:r>
      <w:r w:rsidR="00E811D2">
        <w:rPr>
          <w:rFonts w:ascii="Arial" w:hAnsi="Arial" w:cs="Arial"/>
          <w:color w:val="000000"/>
          <w:sz w:val="24"/>
          <w:szCs w:val="24"/>
        </w:rPr>
        <w:t>…</w:t>
      </w:r>
      <w:r w:rsidRPr="00962713">
        <w:rPr>
          <w:rFonts w:ascii="Arial" w:hAnsi="Arial" w:cs="Arial"/>
          <w:color w:val="000000"/>
          <w:sz w:val="24"/>
          <w:szCs w:val="24"/>
        </w:rPr>
        <w:t>blurring the</w:t>
      </w:r>
      <w:r>
        <w:rPr>
          <w:rFonts w:ascii="Arial" w:hAnsi="Arial" w:cs="Arial"/>
          <w:color w:val="000000"/>
          <w:sz w:val="24"/>
          <w:szCs w:val="24"/>
        </w:rPr>
        <w:t xml:space="preserve"> </w:t>
      </w:r>
      <w:r w:rsidRPr="00962713">
        <w:rPr>
          <w:rFonts w:ascii="Arial" w:hAnsi="Arial" w:cs="Arial"/>
          <w:color w:val="000000"/>
          <w:sz w:val="24"/>
          <w:szCs w:val="24"/>
        </w:rPr>
        <w:t>distinction between Home Rule and</w:t>
      </w:r>
      <w:r>
        <w:rPr>
          <w:rFonts w:ascii="Arial" w:hAnsi="Arial" w:cs="Arial"/>
          <w:color w:val="000000"/>
          <w:sz w:val="24"/>
          <w:szCs w:val="24"/>
        </w:rPr>
        <w:t xml:space="preserve"> </w:t>
      </w:r>
      <w:r w:rsidRPr="00962713">
        <w:rPr>
          <w:rFonts w:ascii="Arial" w:hAnsi="Arial" w:cs="Arial"/>
          <w:color w:val="000000"/>
          <w:sz w:val="24"/>
          <w:szCs w:val="24"/>
        </w:rPr>
        <w:t>separation.</w:t>
      </w:r>
      <w:r>
        <w:rPr>
          <w:rFonts w:ascii="Arial" w:hAnsi="Arial" w:cs="Arial"/>
          <w:color w:val="000000"/>
          <w:sz w:val="24"/>
          <w:szCs w:val="24"/>
        </w:rPr>
        <w:t>’</w:t>
      </w:r>
      <w:r w:rsidR="00B303C2">
        <w:rPr>
          <w:rStyle w:val="FootnoteReference"/>
          <w:rFonts w:ascii="Arial" w:hAnsi="Arial" w:cs="Arial"/>
          <w:color w:val="000000"/>
          <w:sz w:val="24"/>
          <w:szCs w:val="24"/>
        </w:rPr>
        <w:footnoteReference w:id="14"/>
      </w:r>
    </w:p>
    <w:p w14:paraId="48C528B5" w14:textId="50211899" w:rsidR="001B1BA7" w:rsidRDefault="00A366D6" w:rsidP="00962713">
      <w:pPr>
        <w:jc w:val="both"/>
        <w:rPr>
          <w:rFonts w:ascii="Arial" w:hAnsi="Arial" w:cs="Arial"/>
          <w:color w:val="000000"/>
          <w:sz w:val="24"/>
          <w:szCs w:val="24"/>
        </w:rPr>
      </w:pPr>
      <w:r>
        <w:rPr>
          <w:rFonts w:ascii="Arial" w:hAnsi="Arial" w:cs="Arial"/>
          <w:color w:val="000000"/>
          <w:sz w:val="24"/>
          <w:szCs w:val="24"/>
        </w:rPr>
        <w:t xml:space="preserve">Many nationalists </w:t>
      </w:r>
      <w:r w:rsidR="000545D7">
        <w:rPr>
          <w:rFonts w:ascii="Arial" w:hAnsi="Arial" w:cs="Arial"/>
          <w:color w:val="000000"/>
          <w:sz w:val="24"/>
          <w:szCs w:val="24"/>
        </w:rPr>
        <w:t>mistrusted</w:t>
      </w:r>
      <w:r>
        <w:rPr>
          <w:rFonts w:ascii="Arial" w:hAnsi="Arial" w:cs="Arial"/>
          <w:color w:val="000000"/>
          <w:sz w:val="24"/>
          <w:szCs w:val="24"/>
        </w:rPr>
        <w:t xml:space="preserve"> Home Rule as a</w:t>
      </w:r>
      <w:r w:rsidR="000545D7">
        <w:rPr>
          <w:rFonts w:ascii="Arial" w:hAnsi="Arial" w:cs="Arial"/>
          <w:color w:val="000000"/>
          <w:sz w:val="24"/>
          <w:szCs w:val="24"/>
        </w:rPr>
        <w:t>n attempt</w:t>
      </w:r>
      <w:r>
        <w:rPr>
          <w:rFonts w:ascii="Arial" w:hAnsi="Arial" w:cs="Arial"/>
          <w:color w:val="000000"/>
          <w:sz w:val="24"/>
          <w:szCs w:val="24"/>
        </w:rPr>
        <w:t xml:space="preserve"> to take the power </w:t>
      </w:r>
      <w:r w:rsidR="000545D7">
        <w:rPr>
          <w:rFonts w:ascii="Arial" w:hAnsi="Arial" w:cs="Arial"/>
          <w:color w:val="000000"/>
          <w:sz w:val="24"/>
          <w:szCs w:val="24"/>
        </w:rPr>
        <w:t>away from</w:t>
      </w:r>
      <w:r>
        <w:rPr>
          <w:rFonts w:ascii="Arial" w:hAnsi="Arial" w:cs="Arial"/>
          <w:color w:val="000000"/>
          <w:sz w:val="24"/>
          <w:szCs w:val="24"/>
        </w:rPr>
        <w:t xml:space="preserve"> separatist ambitions and confine Ireland to a subjugated colony of the British Empire. A </w:t>
      </w:r>
      <w:r w:rsidR="000545D7">
        <w:rPr>
          <w:rFonts w:ascii="Arial" w:hAnsi="Arial" w:cs="Arial"/>
          <w:color w:val="000000"/>
          <w:sz w:val="24"/>
          <w:szCs w:val="24"/>
        </w:rPr>
        <w:t xml:space="preserve">rather </w:t>
      </w:r>
      <w:r>
        <w:rPr>
          <w:rFonts w:ascii="Arial" w:hAnsi="Arial" w:cs="Arial"/>
          <w:color w:val="000000"/>
          <w:sz w:val="24"/>
          <w:szCs w:val="24"/>
        </w:rPr>
        <w:t xml:space="preserve">sophisticated nationalist critique was that the sectarianism the Home Rule debates fomented benefited the British State by permanently dividing Irish society, </w:t>
      </w:r>
      <w:r>
        <w:rPr>
          <w:rFonts w:ascii="Arial" w:hAnsi="Arial" w:cs="Arial"/>
          <w:color w:val="000000"/>
          <w:sz w:val="24"/>
          <w:szCs w:val="24"/>
        </w:rPr>
        <w:lastRenderedPageBreak/>
        <w:t>thus preventing its full potential for self-</w:t>
      </w:r>
      <w:r w:rsidR="002655C5">
        <w:rPr>
          <w:rFonts w:ascii="Arial" w:hAnsi="Arial" w:cs="Arial"/>
          <w:color w:val="000000"/>
          <w:sz w:val="24"/>
          <w:szCs w:val="24"/>
        </w:rPr>
        <w:t>g</w:t>
      </w:r>
      <w:r>
        <w:rPr>
          <w:rFonts w:ascii="Arial" w:hAnsi="Arial" w:cs="Arial"/>
          <w:color w:val="000000"/>
          <w:sz w:val="24"/>
          <w:szCs w:val="24"/>
        </w:rPr>
        <w:t>overnment.</w:t>
      </w:r>
      <w:r>
        <w:rPr>
          <w:rStyle w:val="FootnoteReference"/>
          <w:rFonts w:ascii="Arial" w:hAnsi="Arial" w:cs="Arial"/>
          <w:color w:val="000000"/>
          <w:sz w:val="24"/>
          <w:szCs w:val="24"/>
        </w:rPr>
        <w:footnoteReference w:id="15"/>
      </w:r>
      <w:r w:rsidR="00A56B2C">
        <w:rPr>
          <w:rFonts w:ascii="Arial" w:hAnsi="Arial" w:cs="Arial"/>
          <w:color w:val="000000"/>
          <w:sz w:val="24"/>
          <w:szCs w:val="24"/>
        </w:rPr>
        <w:t xml:space="preserve"> It is difficult therefore to imagine nationalists fully agreeing to and participating in a successful implementation of Home Rule in any case.</w:t>
      </w:r>
      <w:r w:rsidR="008738B3">
        <w:rPr>
          <w:rFonts w:ascii="Arial" w:hAnsi="Arial" w:cs="Arial"/>
          <w:color w:val="000000"/>
          <w:sz w:val="24"/>
          <w:szCs w:val="24"/>
        </w:rPr>
        <w:t xml:space="preserve"> This is evidenced by the rise in overtly separatist oratory found in gatherings of associations such as The Gaelic Athletic Association and Gaelic League, and the rise of the Sinn Fein political party.</w:t>
      </w:r>
      <w:r w:rsidR="008738B3">
        <w:rPr>
          <w:rStyle w:val="FootnoteReference"/>
          <w:rFonts w:ascii="Arial" w:hAnsi="Arial" w:cs="Arial"/>
          <w:color w:val="000000"/>
          <w:sz w:val="24"/>
          <w:szCs w:val="24"/>
        </w:rPr>
        <w:footnoteReference w:id="16"/>
      </w:r>
    </w:p>
    <w:p w14:paraId="7407232F" w14:textId="70D69835" w:rsidR="006F7044" w:rsidRDefault="006F7044" w:rsidP="00962713">
      <w:pPr>
        <w:jc w:val="both"/>
        <w:rPr>
          <w:rFonts w:ascii="Arial" w:hAnsi="Arial" w:cs="Arial"/>
          <w:color w:val="000000"/>
          <w:sz w:val="24"/>
          <w:szCs w:val="24"/>
        </w:rPr>
      </w:pPr>
      <w:r>
        <w:rPr>
          <w:rFonts w:ascii="Arial" w:hAnsi="Arial" w:cs="Arial"/>
          <w:color w:val="000000"/>
          <w:sz w:val="24"/>
          <w:szCs w:val="24"/>
        </w:rPr>
        <w:t>The split</w:t>
      </w:r>
      <w:r w:rsidR="0061023D">
        <w:rPr>
          <w:rFonts w:ascii="Arial" w:hAnsi="Arial" w:cs="Arial"/>
          <w:color w:val="000000"/>
          <w:sz w:val="24"/>
          <w:szCs w:val="24"/>
        </w:rPr>
        <w:t xml:space="preserve"> of the Irish Parliamentary Party</w:t>
      </w:r>
      <w:r>
        <w:rPr>
          <w:rFonts w:ascii="Arial" w:hAnsi="Arial" w:cs="Arial"/>
          <w:color w:val="000000"/>
          <w:sz w:val="24"/>
          <w:szCs w:val="24"/>
        </w:rPr>
        <w:t xml:space="preserve"> in the aftermath of the failure of the first Home Rule bill can perhaps be connected to this contradiction at the heart of the Irish </w:t>
      </w:r>
      <w:r w:rsidR="0061023D">
        <w:rPr>
          <w:rFonts w:ascii="Arial" w:hAnsi="Arial" w:cs="Arial"/>
          <w:color w:val="000000"/>
          <w:sz w:val="24"/>
          <w:szCs w:val="24"/>
        </w:rPr>
        <w:t>Home Rule Movement</w:t>
      </w:r>
      <w:r>
        <w:rPr>
          <w:rFonts w:ascii="Arial" w:hAnsi="Arial" w:cs="Arial"/>
          <w:color w:val="000000"/>
          <w:sz w:val="24"/>
          <w:szCs w:val="24"/>
        </w:rPr>
        <w:t>.</w:t>
      </w:r>
    </w:p>
    <w:p w14:paraId="65087115" w14:textId="614B6ED0" w:rsidR="00E93507" w:rsidRDefault="0061023D" w:rsidP="00E93507">
      <w:pPr>
        <w:jc w:val="both"/>
        <w:rPr>
          <w:rFonts w:ascii="Arial" w:hAnsi="Arial" w:cs="Arial"/>
          <w:color w:val="000000"/>
          <w:sz w:val="24"/>
          <w:szCs w:val="24"/>
        </w:rPr>
      </w:pPr>
      <w:r>
        <w:rPr>
          <w:rFonts w:ascii="Arial" w:hAnsi="Arial" w:cs="Arial"/>
          <w:color w:val="000000"/>
          <w:sz w:val="24"/>
          <w:szCs w:val="24"/>
        </w:rPr>
        <w:t>Beyond party politics, it is also worth considering whether the Irish people would have wholeheartedly supported the implementation of Gladstonian Home Rule.</w:t>
      </w:r>
      <w:r w:rsidR="00E93507">
        <w:rPr>
          <w:rFonts w:ascii="Arial" w:hAnsi="Arial" w:cs="Arial"/>
          <w:color w:val="000000"/>
          <w:sz w:val="24"/>
          <w:szCs w:val="24"/>
        </w:rPr>
        <w:t xml:space="preserve"> </w:t>
      </w:r>
      <w:r>
        <w:rPr>
          <w:rFonts w:ascii="Arial" w:hAnsi="Arial" w:cs="Arial"/>
          <w:color w:val="000000"/>
          <w:sz w:val="24"/>
          <w:szCs w:val="24"/>
        </w:rPr>
        <w:t xml:space="preserve">Kanter argues that </w:t>
      </w:r>
      <w:r w:rsidR="00E93507">
        <w:rPr>
          <w:rFonts w:ascii="Arial" w:hAnsi="Arial" w:cs="Arial"/>
          <w:color w:val="000000"/>
          <w:sz w:val="24"/>
          <w:szCs w:val="24"/>
        </w:rPr>
        <w:t>‘…</w:t>
      </w:r>
      <w:r w:rsidR="00E93507" w:rsidRPr="00E04DAE">
        <w:rPr>
          <w:rFonts w:ascii="Arial" w:hAnsi="Arial" w:cs="Arial"/>
          <w:color w:val="000000"/>
          <w:sz w:val="24"/>
          <w:szCs w:val="24"/>
        </w:rPr>
        <w:t>Irish public opinion – primarily but not exclusively nationalist in its orientation</w:t>
      </w:r>
      <w:r w:rsidR="00E93507">
        <w:rPr>
          <w:rFonts w:ascii="Arial" w:hAnsi="Arial" w:cs="Arial"/>
          <w:color w:val="000000"/>
          <w:sz w:val="24"/>
          <w:szCs w:val="24"/>
        </w:rPr>
        <w:t>…</w:t>
      </w:r>
      <w:r w:rsidR="00E93507" w:rsidRPr="00E04DAE">
        <w:rPr>
          <w:rFonts w:ascii="Arial" w:hAnsi="Arial" w:cs="Arial"/>
          <w:color w:val="000000"/>
          <w:sz w:val="24"/>
          <w:szCs w:val="24"/>
        </w:rPr>
        <w:t>object</w:t>
      </w:r>
      <w:r w:rsidR="00E93507">
        <w:rPr>
          <w:rFonts w:ascii="Arial" w:hAnsi="Arial" w:cs="Arial"/>
          <w:color w:val="000000"/>
          <w:sz w:val="24"/>
          <w:szCs w:val="24"/>
        </w:rPr>
        <w:t xml:space="preserve">[ed] </w:t>
      </w:r>
      <w:r w:rsidR="00E93507" w:rsidRPr="00E04DAE">
        <w:rPr>
          <w:rFonts w:ascii="Arial" w:hAnsi="Arial" w:cs="Arial"/>
          <w:color w:val="000000"/>
          <w:sz w:val="24"/>
          <w:szCs w:val="24"/>
        </w:rPr>
        <w:t>to his f</w:t>
      </w:r>
      <w:r w:rsidR="00E93507">
        <w:rPr>
          <w:rFonts w:ascii="Arial" w:hAnsi="Arial" w:cs="Arial"/>
          <w:color w:val="000000"/>
          <w:sz w:val="24"/>
          <w:szCs w:val="24"/>
        </w:rPr>
        <w:t>i</w:t>
      </w:r>
      <w:r w:rsidR="00E93507" w:rsidRPr="00E04DAE">
        <w:rPr>
          <w:rFonts w:ascii="Arial" w:hAnsi="Arial" w:cs="Arial"/>
          <w:color w:val="000000"/>
          <w:sz w:val="24"/>
          <w:szCs w:val="24"/>
        </w:rPr>
        <w:t>scal proposals</w:t>
      </w:r>
      <w:r w:rsidR="00E93507">
        <w:rPr>
          <w:rFonts w:ascii="Arial" w:hAnsi="Arial" w:cs="Arial"/>
          <w:color w:val="000000"/>
          <w:sz w:val="24"/>
          <w:szCs w:val="24"/>
        </w:rPr>
        <w:t>…’</w:t>
      </w:r>
      <w:r w:rsidR="00E93507">
        <w:rPr>
          <w:rStyle w:val="FootnoteReference"/>
          <w:rFonts w:ascii="Arial" w:hAnsi="Arial" w:cs="Arial"/>
          <w:color w:val="000000"/>
          <w:sz w:val="24"/>
          <w:szCs w:val="24"/>
        </w:rPr>
        <w:footnoteReference w:id="17"/>
      </w:r>
      <w:r w:rsidR="00E93507">
        <w:rPr>
          <w:rFonts w:ascii="Arial" w:hAnsi="Arial" w:cs="Arial"/>
          <w:color w:val="000000"/>
          <w:sz w:val="24"/>
          <w:szCs w:val="24"/>
        </w:rPr>
        <w:t xml:space="preserve"> While this may not have prevented Home Rule from being implemented, it is debatable as to whether it would have been successful in reconciling Irish difference with the Union, especially if large parts of Irish society felt that a set of fiscal rules were still being imposed on them from Westminster.</w:t>
      </w:r>
    </w:p>
    <w:p w14:paraId="71B12D5A" w14:textId="77777777" w:rsidR="001B1BA7" w:rsidRDefault="001B1BA7" w:rsidP="00962713">
      <w:pPr>
        <w:jc w:val="both"/>
        <w:rPr>
          <w:rFonts w:ascii="Arial" w:hAnsi="Arial" w:cs="Arial"/>
          <w:color w:val="000000"/>
          <w:sz w:val="24"/>
          <w:szCs w:val="24"/>
        </w:rPr>
      </w:pPr>
    </w:p>
    <w:p w14:paraId="06F63108" w14:textId="36B35139" w:rsidR="001B1BA7" w:rsidRPr="00ED6729" w:rsidRDefault="001B1BA7" w:rsidP="00962713">
      <w:pPr>
        <w:jc w:val="both"/>
        <w:rPr>
          <w:rFonts w:ascii="Arial" w:hAnsi="Arial" w:cs="Arial"/>
          <w:b/>
          <w:bCs/>
          <w:color w:val="000000"/>
          <w:sz w:val="24"/>
          <w:szCs w:val="24"/>
        </w:rPr>
      </w:pPr>
      <w:r w:rsidRPr="00ED6729">
        <w:rPr>
          <w:rFonts w:ascii="Arial" w:hAnsi="Arial" w:cs="Arial"/>
          <w:b/>
          <w:bCs/>
          <w:color w:val="000000"/>
          <w:sz w:val="24"/>
          <w:szCs w:val="24"/>
        </w:rPr>
        <w:t>Ulster Unionism and the threat of Civil War</w:t>
      </w:r>
    </w:p>
    <w:p w14:paraId="5A523866" w14:textId="1E891017" w:rsidR="0084254A" w:rsidRDefault="0084254A" w:rsidP="00962713">
      <w:pPr>
        <w:jc w:val="both"/>
        <w:rPr>
          <w:rFonts w:ascii="Arial" w:hAnsi="Arial" w:cs="Arial"/>
          <w:color w:val="000000"/>
          <w:sz w:val="24"/>
          <w:szCs w:val="24"/>
        </w:rPr>
      </w:pPr>
      <w:r w:rsidRPr="0084254A">
        <w:rPr>
          <w:rFonts w:ascii="Arial" w:hAnsi="Arial" w:cs="Arial"/>
          <w:color w:val="000000"/>
          <w:sz w:val="24"/>
          <w:szCs w:val="24"/>
        </w:rPr>
        <w:t xml:space="preserve">The Ulster League and Covenant </w:t>
      </w:r>
      <w:r w:rsidR="0050173C">
        <w:rPr>
          <w:rFonts w:ascii="Arial" w:hAnsi="Arial" w:cs="Arial"/>
          <w:color w:val="000000"/>
          <w:sz w:val="24"/>
          <w:szCs w:val="24"/>
        </w:rPr>
        <w:t>gained in 1912 nearly half a million signatures</w:t>
      </w:r>
      <w:r w:rsidRPr="0084254A">
        <w:rPr>
          <w:rFonts w:ascii="Arial" w:hAnsi="Arial" w:cs="Arial"/>
          <w:color w:val="000000"/>
          <w:sz w:val="24"/>
          <w:szCs w:val="24"/>
        </w:rPr>
        <w:t xml:space="preserve"> </w:t>
      </w:r>
      <w:r w:rsidR="0050173C">
        <w:rPr>
          <w:rFonts w:ascii="Arial" w:hAnsi="Arial" w:cs="Arial"/>
          <w:color w:val="000000"/>
          <w:sz w:val="24"/>
          <w:szCs w:val="24"/>
        </w:rPr>
        <w:t>and threatened to take arms against Home rule being implemented. The Ulster Volunteer Force was created shortly thereafter.</w:t>
      </w:r>
      <w:r>
        <w:rPr>
          <w:rStyle w:val="FootnoteReference"/>
          <w:rFonts w:ascii="Arial" w:hAnsi="Arial" w:cs="Arial"/>
          <w:color w:val="000000"/>
          <w:sz w:val="24"/>
          <w:szCs w:val="24"/>
        </w:rPr>
        <w:footnoteReference w:id="18"/>
      </w:r>
      <w:r w:rsidR="0050173C">
        <w:rPr>
          <w:rFonts w:ascii="Arial" w:hAnsi="Arial" w:cs="Arial"/>
          <w:color w:val="000000"/>
          <w:sz w:val="24"/>
          <w:szCs w:val="24"/>
        </w:rPr>
        <w:t xml:space="preserve"> There had been </w:t>
      </w:r>
      <w:r w:rsidR="00994ADB">
        <w:rPr>
          <w:rFonts w:ascii="Arial" w:hAnsi="Arial" w:cs="Arial"/>
          <w:color w:val="000000"/>
          <w:sz w:val="24"/>
          <w:szCs w:val="24"/>
        </w:rPr>
        <w:t>some organised popular political opposition in the past – such as a rally of 20,000 against the 1892 Home Rule Bill,</w:t>
      </w:r>
      <w:r w:rsidR="00994ADB">
        <w:rPr>
          <w:rStyle w:val="FootnoteReference"/>
          <w:rFonts w:ascii="Arial" w:hAnsi="Arial" w:cs="Arial"/>
          <w:color w:val="000000"/>
          <w:sz w:val="24"/>
          <w:szCs w:val="24"/>
        </w:rPr>
        <w:footnoteReference w:id="19"/>
      </w:r>
      <w:r w:rsidR="00994ADB">
        <w:rPr>
          <w:rFonts w:ascii="Arial" w:hAnsi="Arial" w:cs="Arial"/>
          <w:color w:val="000000"/>
          <w:sz w:val="24"/>
          <w:szCs w:val="24"/>
        </w:rPr>
        <w:t xml:space="preserve"> but the scale and severity of the reaction to the third Bill’s progress was arguably something new. </w:t>
      </w:r>
    </w:p>
    <w:p w14:paraId="63C6D47C" w14:textId="7C2FB4AC" w:rsidR="001B1BA7" w:rsidRPr="009B700A" w:rsidRDefault="00994ADB" w:rsidP="00962713">
      <w:pPr>
        <w:jc w:val="both"/>
        <w:rPr>
          <w:rFonts w:ascii="Arial" w:hAnsi="Arial" w:cs="Arial"/>
          <w:color w:val="000000"/>
          <w:sz w:val="24"/>
          <w:szCs w:val="24"/>
        </w:rPr>
      </w:pPr>
      <w:r>
        <w:rPr>
          <w:rFonts w:ascii="Arial" w:hAnsi="Arial" w:cs="Arial"/>
          <w:color w:val="000000"/>
          <w:sz w:val="24"/>
          <w:szCs w:val="24"/>
        </w:rPr>
        <w:t xml:space="preserve">The leader of the Unionist Movement, Edward </w:t>
      </w:r>
      <w:r w:rsidR="009B700A">
        <w:rPr>
          <w:rFonts w:ascii="Arial" w:hAnsi="Arial" w:cs="Arial"/>
          <w:color w:val="000000"/>
          <w:sz w:val="24"/>
          <w:szCs w:val="24"/>
        </w:rPr>
        <w:t>Carson</w:t>
      </w:r>
      <w:r>
        <w:rPr>
          <w:rFonts w:ascii="Arial" w:hAnsi="Arial" w:cs="Arial"/>
          <w:color w:val="000000"/>
          <w:sz w:val="24"/>
          <w:szCs w:val="24"/>
        </w:rPr>
        <w:t xml:space="preserve">, was a charismatic figure and represented a new and muscular confidence in the movement. Bringing together the threads of the business classes, religious communities, politicians and the emerging paramilitary dimension, Carson </w:t>
      </w:r>
      <w:r w:rsidR="009B700A">
        <w:rPr>
          <w:rFonts w:ascii="Arial" w:hAnsi="Arial" w:cs="Arial"/>
          <w:color w:val="000000"/>
          <w:sz w:val="24"/>
          <w:szCs w:val="24"/>
        </w:rPr>
        <w:t>‘…</w:t>
      </w:r>
      <w:r w:rsidR="009B700A" w:rsidRPr="009B700A">
        <w:rPr>
          <w:rFonts w:ascii="Arial" w:hAnsi="Arial" w:cs="Arial"/>
          <w:color w:val="000000"/>
          <w:sz w:val="24"/>
          <w:szCs w:val="24"/>
        </w:rPr>
        <w:t>was, in effect, the sovereign of the emerging Unionist counter-state from 1911 to 1914, with its embryonic ministries, parliament and army</w:t>
      </w:r>
      <w:r>
        <w:rPr>
          <w:rFonts w:ascii="Arial" w:hAnsi="Arial" w:cs="Arial"/>
          <w:color w:val="000000"/>
          <w:sz w:val="24"/>
          <w:szCs w:val="24"/>
        </w:rPr>
        <w:t>,</w:t>
      </w:r>
      <w:r w:rsidR="009B700A">
        <w:rPr>
          <w:rFonts w:ascii="Arial" w:hAnsi="Arial" w:cs="Arial"/>
          <w:color w:val="000000"/>
          <w:sz w:val="24"/>
          <w:szCs w:val="24"/>
        </w:rPr>
        <w:t>’</w:t>
      </w:r>
      <w:r>
        <w:rPr>
          <w:rFonts w:ascii="Arial" w:hAnsi="Arial" w:cs="Arial"/>
          <w:color w:val="000000"/>
          <w:sz w:val="24"/>
          <w:szCs w:val="24"/>
        </w:rPr>
        <w:t xml:space="preserve"> according to Foster and Jackson.</w:t>
      </w:r>
      <w:r w:rsidR="009B700A">
        <w:rPr>
          <w:rStyle w:val="FootnoteReference"/>
          <w:rFonts w:ascii="Arial" w:hAnsi="Arial" w:cs="Arial"/>
          <w:color w:val="000000"/>
          <w:sz w:val="24"/>
          <w:szCs w:val="24"/>
        </w:rPr>
        <w:footnoteReference w:id="20"/>
      </w:r>
      <w:r>
        <w:rPr>
          <w:rFonts w:ascii="Arial" w:hAnsi="Arial" w:cs="Arial"/>
          <w:color w:val="000000"/>
          <w:sz w:val="24"/>
          <w:szCs w:val="24"/>
        </w:rPr>
        <w:t xml:space="preserve"> Such a context must surely have given Westminster pause for thought when considering the implementation of the third Bill.</w:t>
      </w:r>
    </w:p>
    <w:p w14:paraId="08AC56A0" w14:textId="77777777" w:rsidR="00DF2596" w:rsidRDefault="00D326BB" w:rsidP="00DF2596">
      <w:pPr>
        <w:jc w:val="both"/>
        <w:rPr>
          <w:rFonts w:ascii="Arial" w:hAnsi="Arial" w:cs="Arial"/>
          <w:color w:val="000000"/>
          <w:sz w:val="24"/>
          <w:szCs w:val="24"/>
        </w:rPr>
      </w:pPr>
      <w:r>
        <w:rPr>
          <w:rFonts w:ascii="Arial" w:hAnsi="Arial" w:cs="Arial"/>
          <w:color w:val="000000"/>
          <w:sz w:val="24"/>
          <w:szCs w:val="24"/>
        </w:rPr>
        <w:t xml:space="preserve">Is it </w:t>
      </w:r>
      <w:r w:rsidR="00994ADB">
        <w:rPr>
          <w:rFonts w:ascii="Arial" w:hAnsi="Arial" w:cs="Arial"/>
          <w:color w:val="000000"/>
          <w:sz w:val="24"/>
          <w:szCs w:val="24"/>
        </w:rPr>
        <w:t xml:space="preserve">worth briefly </w:t>
      </w:r>
      <w:r w:rsidR="00780D54">
        <w:rPr>
          <w:rFonts w:ascii="Arial" w:hAnsi="Arial" w:cs="Arial"/>
          <w:color w:val="000000"/>
          <w:sz w:val="24"/>
          <w:szCs w:val="24"/>
        </w:rPr>
        <w:t>returning to the question of</w:t>
      </w:r>
      <w:r w:rsidR="00994ADB">
        <w:rPr>
          <w:rFonts w:ascii="Arial" w:hAnsi="Arial" w:cs="Arial"/>
          <w:color w:val="000000"/>
          <w:sz w:val="24"/>
          <w:szCs w:val="24"/>
        </w:rPr>
        <w:t xml:space="preserve"> whether</w:t>
      </w:r>
      <w:r>
        <w:rPr>
          <w:rFonts w:ascii="Arial" w:hAnsi="Arial" w:cs="Arial"/>
          <w:color w:val="000000"/>
          <w:sz w:val="24"/>
          <w:szCs w:val="24"/>
        </w:rPr>
        <w:t xml:space="preserve"> an armed Unionist response to Home Rule </w:t>
      </w:r>
      <w:r w:rsidR="00994ADB">
        <w:rPr>
          <w:rFonts w:ascii="Arial" w:hAnsi="Arial" w:cs="Arial"/>
          <w:color w:val="000000"/>
          <w:sz w:val="24"/>
          <w:szCs w:val="24"/>
        </w:rPr>
        <w:t xml:space="preserve">was possible </w:t>
      </w:r>
      <w:r>
        <w:rPr>
          <w:rFonts w:ascii="Arial" w:hAnsi="Arial" w:cs="Arial"/>
          <w:color w:val="000000"/>
          <w:sz w:val="24"/>
          <w:szCs w:val="24"/>
        </w:rPr>
        <w:t>prior to Carson’s leadership? In the late 19</w:t>
      </w:r>
      <w:r w:rsidRPr="00D326BB">
        <w:rPr>
          <w:rFonts w:ascii="Arial" w:hAnsi="Arial" w:cs="Arial"/>
          <w:color w:val="000000"/>
          <w:sz w:val="24"/>
          <w:szCs w:val="24"/>
          <w:vertAlign w:val="superscript"/>
        </w:rPr>
        <w:t>th</w:t>
      </w:r>
      <w:r>
        <w:rPr>
          <w:rFonts w:ascii="Arial" w:hAnsi="Arial" w:cs="Arial"/>
          <w:color w:val="000000"/>
          <w:sz w:val="24"/>
          <w:szCs w:val="24"/>
        </w:rPr>
        <w:t xml:space="preserve"> century the old leadership of Unionism still held sway. Carson arguably represented both a new generation and a new social class in leadership, but before him Unionism was still </w:t>
      </w:r>
      <w:r>
        <w:rPr>
          <w:rFonts w:ascii="Arial" w:hAnsi="Arial" w:cs="Arial"/>
          <w:color w:val="000000"/>
          <w:sz w:val="24"/>
          <w:szCs w:val="24"/>
        </w:rPr>
        <w:lastRenderedPageBreak/>
        <w:t>dominated by the landed ascendency.</w:t>
      </w:r>
      <w:r>
        <w:rPr>
          <w:rStyle w:val="FootnoteReference"/>
          <w:rFonts w:ascii="Arial" w:hAnsi="Arial" w:cs="Arial"/>
          <w:color w:val="000000"/>
          <w:sz w:val="24"/>
          <w:szCs w:val="24"/>
        </w:rPr>
        <w:footnoteReference w:id="21"/>
      </w:r>
      <w:r>
        <w:rPr>
          <w:rFonts w:ascii="Arial" w:hAnsi="Arial" w:cs="Arial"/>
          <w:color w:val="000000"/>
          <w:sz w:val="24"/>
          <w:szCs w:val="24"/>
        </w:rPr>
        <w:t xml:space="preserve"> It is reasonable to imagine that in contrast to the bullish and disruptive confidence of an emergent middle and even working class protestant movement, this leadership might have been less keen to promote and encourage armed Unionism.</w:t>
      </w:r>
      <w:r w:rsidR="00994ADB">
        <w:rPr>
          <w:rFonts w:ascii="Arial" w:hAnsi="Arial" w:cs="Arial"/>
          <w:color w:val="000000"/>
          <w:sz w:val="24"/>
          <w:szCs w:val="24"/>
        </w:rPr>
        <w:t xml:space="preserve"> </w:t>
      </w:r>
      <w:r w:rsidR="000543C1">
        <w:rPr>
          <w:rFonts w:ascii="Arial" w:hAnsi="Arial" w:cs="Arial"/>
          <w:color w:val="000000"/>
          <w:sz w:val="24"/>
          <w:szCs w:val="24"/>
        </w:rPr>
        <w:t>However, as has been seen, concerns about the possibility of violence can be found during the late 19</w:t>
      </w:r>
      <w:r w:rsidR="000543C1" w:rsidRPr="000543C1">
        <w:rPr>
          <w:rFonts w:ascii="Arial" w:hAnsi="Arial" w:cs="Arial"/>
          <w:color w:val="000000"/>
          <w:sz w:val="24"/>
          <w:szCs w:val="24"/>
          <w:vertAlign w:val="superscript"/>
        </w:rPr>
        <w:t>th</w:t>
      </w:r>
      <w:r w:rsidR="000543C1">
        <w:rPr>
          <w:rFonts w:ascii="Arial" w:hAnsi="Arial" w:cs="Arial"/>
          <w:color w:val="000000"/>
          <w:sz w:val="24"/>
          <w:szCs w:val="24"/>
        </w:rPr>
        <w:t xml:space="preserve"> Century. </w:t>
      </w:r>
      <w:r w:rsidR="00994ADB">
        <w:rPr>
          <w:rFonts w:ascii="Arial" w:hAnsi="Arial" w:cs="Arial"/>
          <w:color w:val="000000"/>
          <w:sz w:val="24"/>
          <w:szCs w:val="24"/>
        </w:rPr>
        <w:t>In any case, other factors prevented the first two Bills from passing</w:t>
      </w:r>
      <w:r w:rsidR="00DA47C8">
        <w:rPr>
          <w:rFonts w:ascii="Arial" w:hAnsi="Arial" w:cs="Arial"/>
          <w:color w:val="000000"/>
          <w:sz w:val="24"/>
          <w:szCs w:val="24"/>
        </w:rPr>
        <w:t>, but t</w:t>
      </w:r>
      <w:r w:rsidR="00994ADB">
        <w:rPr>
          <w:rFonts w:ascii="Arial" w:hAnsi="Arial" w:cs="Arial"/>
          <w:color w:val="000000"/>
          <w:sz w:val="24"/>
          <w:szCs w:val="24"/>
        </w:rPr>
        <w:t>he rise of armed Unionism</w:t>
      </w:r>
      <w:r w:rsidR="00DA47C8">
        <w:rPr>
          <w:rFonts w:ascii="Arial" w:hAnsi="Arial" w:cs="Arial"/>
          <w:color w:val="000000"/>
          <w:sz w:val="24"/>
          <w:szCs w:val="24"/>
        </w:rPr>
        <w:t xml:space="preserve"> in the 1910s</w:t>
      </w:r>
      <w:r w:rsidR="00994ADB">
        <w:rPr>
          <w:rFonts w:ascii="Arial" w:hAnsi="Arial" w:cs="Arial"/>
          <w:color w:val="000000"/>
          <w:sz w:val="24"/>
          <w:szCs w:val="24"/>
        </w:rPr>
        <w:t>, and what could be argued as the emergence of the proto-Northern Irish polity in a more modern form, nonetheless must have posed a serious obstacle to the plans for implementing the successful third Home Rule Bill.</w:t>
      </w:r>
      <w:r w:rsidR="00DF2596" w:rsidRPr="00DF2596">
        <w:rPr>
          <w:rFonts w:ascii="Arial" w:hAnsi="Arial" w:cs="Arial"/>
          <w:color w:val="000000"/>
          <w:sz w:val="24"/>
          <w:szCs w:val="24"/>
        </w:rPr>
        <w:t xml:space="preserve"> </w:t>
      </w:r>
    </w:p>
    <w:p w14:paraId="744FDFAD" w14:textId="4303CF95" w:rsidR="00DF2596" w:rsidRDefault="00DF2596" w:rsidP="00DF2596">
      <w:pPr>
        <w:jc w:val="both"/>
        <w:rPr>
          <w:rFonts w:ascii="Arial" w:hAnsi="Arial" w:cs="Arial"/>
          <w:color w:val="000000"/>
          <w:sz w:val="24"/>
          <w:szCs w:val="24"/>
        </w:rPr>
      </w:pPr>
      <w:r>
        <w:rPr>
          <w:rFonts w:ascii="Arial" w:hAnsi="Arial" w:cs="Arial"/>
          <w:color w:val="000000"/>
          <w:sz w:val="24"/>
          <w:szCs w:val="24"/>
        </w:rPr>
        <w:t>However,</w:t>
      </w:r>
      <w:r>
        <w:rPr>
          <w:rFonts w:ascii="Arial" w:hAnsi="Arial" w:cs="Arial"/>
          <w:color w:val="000000"/>
          <w:sz w:val="24"/>
          <w:szCs w:val="24"/>
        </w:rPr>
        <w:t xml:space="preserve"> the First World War </w:t>
      </w:r>
      <w:r>
        <w:rPr>
          <w:rFonts w:ascii="Arial" w:hAnsi="Arial" w:cs="Arial"/>
          <w:color w:val="000000"/>
          <w:sz w:val="24"/>
          <w:szCs w:val="24"/>
        </w:rPr>
        <w:t>can perhaps be argued as the key factor which</w:t>
      </w:r>
      <w:r>
        <w:rPr>
          <w:rFonts w:ascii="Arial" w:hAnsi="Arial" w:cs="Arial"/>
          <w:color w:val="000000"/>
          <w:sz w:val="24"/>
          <w:szCs w:val="24"/>
        </w:rPr>
        <w:t xml:space="preserve"> prevented the third and final Home Rule Bill from being implemented. It was passed with a suspending motion that ultimately was never rescinded</w:t>
      </w:r>
      <w:r>
        <w:rPr>
          <w:rFonts w:ascii="Arial" w:hAnsi="Arial" w:cs="Arial"/>
          <w:color w:val="000000"/>
          <w:sz w:val="24"/>
          <w:szCs w:val="24"/>
        </w:rPr>
        <w:t>, as Britain and Ireland prepared to participate in the conflict on the continent.</w:t>
      </w:r>
    </w:p>
    <w:p w14:paraId="3744D7ED" w14:textId="068B9AE8" w:rsidR="00DF2596" w:rsidRDefault="00DF2596" w:rsidP="00DF2596">
      <w:pPr>
        <w:jc w:val="both"/>
        <w:rPr>
          <w:rFonts w:ascii="Arial" w:hAnsi="Arial" w:cs="Arial"/>
          <w:color w:val="000000"/>
          <w:sz w:val="24"/>
          <w:szCs w:val="24"/>
        </w:rPr>
      </w:pPr>
      <w:r>
        <w:rPr>
          <w:rFonts w:ascii="Arial" w:hAnsi="Arial" w:cs="Arial"/>
          <w:color w:val="000000"/>
          <w:sz w:val="24"/>
          <w:szCs w:val="24"/>
        </w:rPr>
        <w:t>Interestingly, the war both removed the threat of large-scale sectarian violence</w:t>
      </w:r>
      <w:r>
        <w:rPr>
          <w:rFonts w:ascii="Arial" w:hAnsi="Arial" w:cs="Arial"/>
          <w:color w:val="000000"/>
          <w:sz w:val="24"/>
          <w:szCs w:val="24"/>
        </w:rPr>
        <w:t xml:space="preserve"> for its duration</w:t>
      </w:r>
      <w:r>
        <w:rPr>
          <w:rFonts w:ascii="Arial" w:hAnsi="Arial" w:cs="Arial"/>
          <w:color w:val="000000"/>
          <w:sz w:val="24"/>
          <w:szCs w:val="24"/>
        </w:rPr>
        <w:t xml:space="preserve">, with the vast majority of the </w:t>
      </w:r>
      <w:r w:rsidR="002A48B0">
        <w:rPr>
          <w:rFonts w:ascii="Arial" w:hAnsi="Arial" w:cs="Arial"/>
          <w:color w:val="000000"/>
          <w:sz w:val="24"/>
          <w:szCs w:val="24"/>
        </w:rPr>
        <w:t xml:space="preserve">pro Home Rule </w:t>
      </w:r>
      <w:r>
        <w:rPr>
          <w:rFonts w:ascii="Arial" w:hAnsi="Arial" w:cs="Arial"/>
          <w:color w:val="000000"/>
          <w:sz w:val="24"/>
          <w:szCs w:val="24"/>
        </w:rPr>
        <w:t>Irish National Volunteers committing to Britain’s war effort, and simultaneously contributed to the outbreak of the more overtly separatist violence seen in the Easter Rising, with a small but determined minority breaking away from the National Volunteers and forming a nationalist armed movement instead of fighting on the Western Front with their previous comrades.</w:t>
      </w:r>
      <w:r>
        <w:rPr>
          <w:rStyle w:val="FootnoteReference"/>
          <w:rFonts w:ascii="Arial" w:hAnsi="Arial" w:cs="Arial"/>
          <w:color w:val="000000"/>
          <w:sz w:val="24"/>
          <w:szCs w:val="24"/>
        </w:rPr>
        <w:footnoteReference w:id="22"/>
      </w:r>
    </w:p>
    <w:p w14:paraId="0F128F4C" w14:textId="671C5E1C" w:rsidR="00D326BB" w:rsidRPr="00D326BB" w:rsidRDefault="00D326BB" w:rsidP="00962713">
      <w:pPr>
        <w:jc w:val="both"/>
        <w:rPr>
          <w:rFonts w:ascii="Arial" w:hAnsi="Arial" w:cs="Arial"/>
          <w:color w:val="000000"/>
          <w:sz w:val="24"/>
          <w:szCs w:val="24"/>
        </w:rPr>
      </w:pPr>
    </w:p>
    <w:p w14:paraId="0962E2D0" w14:textId="47F3574E" w:rsidR="00A35B47" w:rsidRDefault="00A35B47" w:rsidP="00C5331B">
      <w:pPr>
        <w:jc w:val="both"/>
        <w:rPr>
          <w:rFonts w:ascii="Arial" w:hAnsi="Arial" w:cs="Arial"/>
          <w:b/>
          <w:bCs/>
          <w:color w:val="000000"/>
          <w:sz w:val="24"/>
          <w:szCs w:val="24"/>
        </w:rPr>
      </w:pPr>
      <w:r>
        <w:rPr>
          <w:rFonts w:ascii="Arial" w:hAnsi="Arial" w:cs="Arial"/>
          <w:b/>
          <w:bCs/>
          <w:color w:val="000000"/>
          <w:sz w:val="24"/>
          <w:szCs w:val="24"/>
        </w:rPr>
        <w:t>Conclusion</w:t>
      </w:r>
    </w:p>
    <w:p w14:paraId="23D2CE66" w14:textId="334B9E07" w:rsidR="00A35B47" w:rsidRDefault="00F709AD" w:rsidP="00C5331B">
      <w:pPr>
        <w:jc w:val="both"/>
        <w:rPr>
          <w:rFonts w:ascii="Arial" w:hAnsi="Arial" w:cs="Arial"/>
          <w:color w:val="000000"/>
          <w:sz w:val="24"/>
          <w:szCs w:val="24"/>
        </w:rPr>
      </w:pPr>
      <w:r>
        <w:rPr>
          <w:rFonts w:ascii="Arial" w:hAnsi="Arial" w:cs="Arial"/>
          <w:color w:val="000000"/>
          <w:sz w:val="24"/>
          <w:szCs w:val="24"/>
        </w:rPr>
        <w:t xml:space="preserve">Perhaps one of the reasons Home Rule failed is actually because </w:t>
      </w:r>
      <w:r w:rsidR="007E228D">
        <w:rPr>
          <w:rFonts w:ascii="Arial" w:hAnsi="Arial" w:cs="Arial"/>
          <w:color w:val="000000"/>
          <w:sz w:val="24"/>
          <w:szCs w:val="24"/>
        </w:rPr>
        <w:t xml:space="preserve">it was too central an issue. </w:t>
      </w:r>
      <w:r w:rsidR="00561C79" w:rsidRPr="00561C79">
        <w:rPr>
          <w:rFonts w:ascii="Arial" w:hAnsi="Arial" w:cs="Arial"/>
          <w:color w:val="000000"/>
          <w:sz w:val="24"/>
          <w:szCs w:val="24"/>
        </w:rPr>
        <w:t>As Kelly puts it, ‘Liberal support for Home Rule and Conservative opposition did more to define party political identity in late Victorian and Edwardian Britain than any other single issue.’</w:t>
      </w:r>
      <w:r w:rsidR="00561C79" w:rsidRPr="00561C79">
        <w:rPr>
          <w:rFonts w:ascii="Arial" w:hAnsi="Arial" w:cs="Arial"/>
          <w:color w:val="000000"/>
          <w:sz w:val="24"/>
          <w:szCs w:val="24"/>
          <w:vertAlign w:val="superscript"/>
        </w:rPr>
        <w:footnoteReference w:id="23"/>
      </w:r>
      <w:r w:rsidR="00561C79">
        <w:rPr>
          <w:rFonts w:ascii="Arial" w:hAnsi="Arial" w:cs="Arial"/>
          <w:color w:val="000000"/>
          <w:sz w:val="24"/>
          <w:szCs w:val="24"/>
        </w:rPr>
        <w:t xml:space="preserve"> </w:t>
      </w:r>
      <w:r w:rsidR="003B0872">
        <w:rPr>
          <w:rFonts w:ascii="Arial" w:hAnsi="Arial" w:cs="Arial"/>
          <w:color w:val="000000"/>
          <w:sz w:val="24"/>
          <w:szCs w:val="24"/>
        </w:rPr>
        <w:t>The f</w:t>
      </w:r>
      <w:r w:rsidR="00571269">
        <w:rPr>
          <w:rFonts w:ascii="Arial" w:hAnsi="Arial" w:cs="Arial"/>
          <w:color w:val="000000"/>
          <w:sz w:val="24"/>
          <w:szCs w:val="24"/>
        </w:rPr>
        <w:t xml:space="preserve">ailure of the </w:t>
      </w:r>
      <w:r w:rsidR="003B0872">
        <w:rPr>
          <w:rFonts w:ascii="Arial" w:hAnsi="Arial" w:cs="Arial"/>
          <w:color w:val="000000"/>
          <w:sz w:val="24"/>
          <w:szCs w:val="24"/>
        </w:rPr>
        <w:t>f</w:t>
      </w:r>
      <w:r w:rsidR="00571269">
        <w:rPr>
          <w:rFonts w:ascii="Arial" w:hAnsi="Arial" w:cs="Arial"/>
          <w:color w:val="000000"/>
          <w:sz w:val="24"/>
          <w:szCs w:val="24"/>
        </w:rPr>
        <w:t xml:space="preserve">irst Bill split the </w:t>
      </w:r>
      <w:r w:rsidR="003B0872">
        <w:rPr>
          <w:rFonts w:ascii="Arial" w:hAnsi="Arial" w:cs="Arial"/>
          <w:color w:val="000000"/>
          <w:sz w:val="24"/>
          <w:szCs w:val="24"/>
        </w:rPr>
        <w:t>Liberals</w:t>
      </w:r>
      <w:r w:rsidR="00571269">
        <w:rPr>
          <w:rFonts w:ascii="Arial" w:hAnsi="Arial" w:cs="Arial"/>
          <w:color w:val="000000"/>
          <w:sz w:val="24"/>
          <w:szCs w:val="24"/>
        </w:rPr>
        <w:t xml:space="preserve">, suggesting that </w:t>
      </w:r>
      <w:r w:rsidR="001141BE">
        <w:rPr>
          <w:rFonts w:ascii="Arial" w:hAnsi="Arial" w:cs="Arial"/>
          <w:color w:val="000000"/>
          <w:sz w:val="24"/>
          <w:szCs w:val="24"/>
        </w:rPr>
        <w:t xml:space="preserve">it had become more important than </w:t>
      </w:r>
      <w:r w:rsidR="00571269">
        <w:rPr>
          <w:rFonts w:ascii="Arial" w:hAnsi="Arial" w:cs="Arial"/>
          <w:color w:val="000000"/>
          <w:sz w:val="24"/>
          <w:szCs w:val="24"/>
        </w:rPr>
        <w:t>party unit</w:t>
      </w:r>
      <w:r w:rsidR="001141BE">
        <w:rPr>
          <w:rFonts w:ascii="Arial" w:hAnsi="Arial" w:cs="Arial"/>
          <w:color w:val="000000"/>
          <w:sz w:val="24"/>
          <w:szCs w:val="24"/>
        </w:rPr>
        <w:t>y</w:t>
      </w:r>
      <w:r w:rsidR="003B0872">
        <w:rPr>
          <w:rFonts w:ascii="Arial" w:hAnsi="Arial" w:cs="Arial"/>
          <w:color w:val="000000"/>
          <w:sz w:val="24"/>
          <w:szCs w:val="24"/>
        </w:rPr>
        <w:t xml:space="preserve">, while </w:t>
      </w:r>
      <w:r w:rsidR="00571269">
        <w:rPr>
          <w:rFonts w:ascii="Arial" w:hAnsi="Arial" w:cs="Arial"/>
          <w:color w:val="000000"/>
          <w:sz w:val="24"/>
          <w:szCs w:val="24"/>
        </w:rPr>
        <w:t>the failure of the second Bill finished Gladstone’s career. Perhaps the stakes of the issue forced politicians into entrenched positions, preferring to split parties rather than leave the thorny issue to one side.</w:t>
      </w:r>
    </w:p>
    <w:p w14:paraId="57013358" w14:textId="7A6152B2" w:rsidR="00C5331B" w:rsidRDefault="00843068" w:rsidP="00C5331B">
      <w:pPr>
        <w:jc w:val="both"/>
        <w:rPr>
          <w:rFonts w:ascii="Arial" w:hAnsi="Arial" w:cs="Arial"/>
          <w:color w:val="000000"/>
          <w:sz w:val="24"/>
          <w:szCs w:val="24"/>
        </w:rPr>
      </w:pPr>
      <w:r>
        <w:rPr>
          <w:rFonts w:ascii="Arial" w:hAnsi="Arial" w:cs="Arial"/>
          <w:color w:val="000000"/>
          <w:sz w:val="24"/>
          <w:szCs w:val="24"/>
        </w:rPr>
        <w:t>Nonetheless, as Kelly notes, the debate itself and the fault lines it created</w:t>
      </w:r>
      <w:r w:rsidR="003B0872">
        <w:rPr>
          <w:rFonts w:ascii="Arial" w:hAnsi="Arial" w:cs="Arial"/>
          <w:color w:val="000000"/>
          <w:sz w:val="24"/>
          <w:szCs w:val="24"/>
        </w:rPr>
        <w:t xml:space="preserve"> </w:t>
      </w:r>
      <w:r w:rsidR="00BC31C8">
        <w:rPr>
          <w:rFonts w:ascii="Arial" w:hAnsi="Arial" w:cs="Arial"/>
          <w:color w:val="000000"/>
          <w:sz w:val="24"/>
          <w:szCs w:val="24"/>
        </w:rPr>
        <w:t>‘…g</w:t>
      </w:r>
      <w:r w:rsidR="00BC31C8" w:rsidRPr="00BC31C8">
        <w:rPr>
          <w:rFonts w:ascii="Arial" w:hAnsi="Arial" w:cs="Arial"/>
          <w:color w:val="000000"/>
          <w:sz w:val="24"/>
          <w:szCs w:val="24"/>
        </w:rPr>
        <w:t>enerat</w:t>
      </w:r>
      <w:r w:rsidR="00BC31C8">
        <w:rPr>
          <w:rFonts w:ascii="Arial" w:hAnsi="Arial" w:cs="Arial"/>
          <w:color w:val="000000"/>
          <w:sz w:val="24"/>
          <w:szCs w:val="24"/>
        </w:rPr>
        <w:t>[ed]</w:t>
      </w:r>
      <w:r w:rsidR="00BC31C8" w:rsidRPr="00BC31C8">
        <w:rPr>
          <w:rFonts w:ascii="Arial" w:hAnsi="Arial" w:cs="Arial"/>
          <w:color w:val="000000"/>
          <w:sz w:val="24"/>
          <w:szCs w:val="24"/>
        </w:rPr>
        <w:t xml:space="preserve"> a remarkably cohesive nationalist movement</w:t>
      </w:r>
      <w:r w:rsidR="00BC31C8">
        <w:rPr>
          <w:rFonts w:ascii="Arial" w:hAnsi="Arial" w:cs="Arial"/>
          <w:color w:val="000000"/>
          <w:sz w:val="24"/>
          <w:szCs w:val="24"/>
        </w:rPr>
        <w:t>’</w:t>
      </w:r>
      <w:r w:rsidR="00BC31C8">
        <w:rPr>
          <w:rStyle w:val="FootnoteReference"/>
          <w:rFonts w:ascii="Arial" w:hAnsi="Arial" w:cs="Arial"/>
          <w:color w:val="000000"/>
          <w:sz w:val="24"/>
          <w:szCs w:val="24"/>
        </w:rPr>
        <w:footnoteReference w:id="24"/>
      </w:r>
      <w:r>
        <w:rPr>
          <w:rFonts w:ascii="Arial" w:hAnsi="Arial" w:cs="Arial"/>
          <w:color w:val="000000"/>
          <w:sz w:val="24"/>
          <w:szCs w:val="24"/>
        </w:rPr>
        <w:t xml:space="preserve"> which would see a </w:t>
      </w:r>
      <w:r w:rsidR="003B0872">
        <w:rPr>
          <w:rFonts w:ascii="Arial" w:hAnsi="Arial" w:cs="Arial"/>
          <w:color w:val="000000"/>
          <w:sz w:val="24"/>
          <w:szCs w:val="24"/>
        </w:rPr>
        <w:t>W</w:t>
      </w:r>
      <w:r>
        <w:rPr>
          <w:rFonts w:ascii="Arial" w:hAnsi="Arial" w:cs="Arial"/>
          <w:color w:val="000000"/>
          <w:sz w:val="24"/>
          <w:szCs w:val="24"/>
        </w:rPr>
        <w:t xml:space="preserve">ar of Independence, a Free State and then a Republic. On this basis, the Home Rule Bills did not fail in securing Irish self-Government in the long term; indeed, </w:t>
      </w:r>
      <w:r w:rsidR="00416E7E">
        <w:rPr>
          <w:rFonts w:ascii="Arial" w:hAnsi="Arial" w:cs="Arial"/>
          <w:color w:val="000000"/>
          <w:sz w:val="24"/>
          <w:szCs w:val="24"/>
        </w:rPr>
        <w:t xml:space="preserve">they </w:t>
      </w:r>
      <w:r>
        <w:rPr>
          <w:rFonts w:ascii="Arial" w:hAnsi="Arial" w:cs="Arial"/>
          <w:color w:val="000000"/>
          <w:sz w:val="24"/>
          <w:szCs w:val="24"/>
        </w:rPr>
        <w:t>can be seen as an important formative process for this later separation.</w:t>
      </w:r>
    </w:p>
    <w:p w14:paraId="7C3E99DD" w14:textId="3170FF73" w:rsidR="00E719D9" w:rsidRDefault="00843068" w:rsidP="00C5331B">
      <w:pPr>
        <w:jc w:val="both"/>
        <w:rPr>
          <w:rFonts w:ascii="Arial" w:hAnsi="Arial" w:cs="Arial"/>
          <w:color w:val="000000"/>
          <w:sz w:val="24"/>
          <w:szCs w:val="24"/>
        </w:rPr>
      </w:pPr>
      <w:r>
        <w:rPr>
          <w:rFonts w:ascii="Arial" w:hAnsi="Arial" w:cs="Arial"/>
          <w:color w:val="000000"/>
          <w:sz w:val="24"/>
          <w:szCs w:val="24"/>
        </w:rPr>
        <w:t>However, it is also the case that for many Liberals on both sides of the Irish Sea the Home Rule movement was actually a Unionist one, an attempt to reconcile Irish nationality</w:t>
      </w:r>
      <w:r w:rsidR="009261AC">
        <w:rPr>
          <w:rFonts w:ascii="Arial" w:hAnsi="Arial" w:cs="Arial"/>
          <w:color w:val="000000"/>
          <w:sz w:val="24"/>
          <w:szCs w:val="24"/>
        </w:rPr>
        <w:t xml:space="preserve"> -</w:t>
      </w:r>
      <w:r>
        <w:rPr>
          <w:rFonts w:ascii="Arial" w:hAnsi="Arial" w:cs="Arial"/>
          <w:color w:val="000000"/>
          <w:sz w:val="24"/>
          <w:szCs w:val="24"/>
        </w:rPr>
        <w:t xml:space="preserve"> and past and ongoing injustices </w:t>
      </w:r>
      <w:r w:rsidR="009261AC">
        <w:rPr>
          <w:rFonts w:ascii="Arial" w:hAnsi="Arial" w:cs="Arial"/>
          <w:color w:val="000000"/>
          <w:sz w:val="24"/>
          <w:szCs w:val="24"/>
        </w:rPr>
        <w:t xml:space="preserve">- </w:t>
      </w:r>
      <w:r>
        <w:rPr>
          <w:rFonts w:ascii="Arial" w:hAnsi="Arial" w:cs="Arial"/>
          <w:color w:val="000000"/>
          <w:sz w:val="24"/>
          <w:szCs w:val="24"/>
        </w:rPr>
        <w:t xml:space="preserve">with the Union. </w:t>
      </w:r>
      <w:r w:rsidR="00E719D9">
        <w:rPr>
          <w:rFonts w:ascii="Arial" w:hAnsi="Arial" w:cs="Arial"/>
          <w:color w:val="000000"/>
          <w:sz w:val="24"/>
          <w:szCs w:val="24"/>
        </w:rPr>
        <w:t xml:space="preserve">This goal was ultimately </w:t>
      </w:r>
      <w:r w:rsidR="00E719D9">
        <w:rPr>
          <w:rFonts w:ascii="Arial" w:hAnsi="Arial" w:cs="Arial"/>
          <w:color w:val="000000"/>
          <w:sz w:val="24"/>
          <w:szCs w:val="24"/>
        </w:rPr>
        <w:lastRenderedPageBreak/>
        <w:t>and utterly thwarted with Irish Independence; and if the Home Rule debates can be said to have contributed to this,</w:t>
      </w:r>
      <w:r w:rsidR="001E141A">
        <w:rPr>
          <w:rFonts w:ascii="Arial" w:hAnsi="Arial" w:cs="Arial"/>
          <w:color w:val="000000"/>
          <w:sz w:val="24"/>
          <w:szCs w:val="24"/>
        </w:rPr>
        <w:t xml:space="preserve"> and the partition of the </w:t>
      </w:r>
      <w:r w:rsidR="00697AFE">
        <w:rPr>
          <w:rFonts w:ascii="Arial" w:hAnsi="Arial" w:cs="Arial"/>
          <w:color w:val="000000"/>
          <w:sz w:val="24"/>
          <w:szCs w:val="24"/>
        </w:rPr>
        <w:t>Island</w:t>
      </w:r>
      <w:r w:rsidR="001E141A">
        <w:rPr>
          <w:rFonts w:ascii="Arial" w:hAnsi="Arial" w:cs="Arial"/>
          <w:color w:val="000000"/>
          <w:sz w:val="24"/>
          <w:szCs w:val="24"/>
        </w:rPr>
        <w:t>, with the sectarian violence that followed in the second half of the 20</w:t>
      </w:r>
      <w:r w:rsidR="001E141A" w:rsidRPr="001E141A">
        <w:rPr>
          <w:rFonts w:ascii="Arial" w:hAnsi="Arial" w:cs="Arial"/>
          <w:color w:val="000000"/>
          <w:sz w:val="24"/>
          <w:szCs w:val="24"/>
          <w:vertAlign w:val="superscript"/>
        </w:rPr>
        <w:t>th</w:t>
      </w:r>
      <w:r w:rsidR="001E141A">
        <w:rPr>
          <w:rFonts w:ascii="Arial" w:hAnsi="Arial" w:cs="Arial"/>
          <w:color w:val="000000"/>
          <w:sz w:val="24"/>
          <w:szCs w:val="24"/>
        </w:rPr>
        <w:t xml:space="preserve"> Century,</w:t>
      </w:r>
      <w:r w:rsidR="00E719D9">
        <w:rPr>
          <w:rFonts w:ascii="Arial" w:hAnsi="Arial" w:cs="Arial"/>
          <w:color w:val="000000"/>
          <w:sz w:val="24"/>
          <w:szCs w:val="24"/>
        </w:rPr>
        <w:t xml:space="preserve"> then the process </w:t>
      </w:r>
      <w:r w:rsidR="001E141A">
        <w:rPr>
          <w:rFonts w:ascii="Arial" w:hAnsi="Arial" w:cs="Arial"/>
          <w:color w:val="000000"/>
          <w:sz w:val="24"/>
          <w:szCs w:val="24"/>
        </w:rPr>
        <w:t>can be considered a</w:t>
      </w:r>
      <w:r w:rsidR="00697AFE">
        <w:rPr>
          <w:rFonts w:ascii="Arial" w:hAnsi="Arial" w:cs="Arial"/>
          <w:color w:val="000000"/>
          <w:sz w:val="24"/>
          <w:szCs w:val="24"/>
        </w:rPr>
        <w:t>n</w:t>
      </w:r>
      <w:r w:rsidR="001E141A">
        <w:rPr>
          <w:rFonts w:ascii="Arial" w:hAnsi="Arial" w:cs="Arial"/>
          <w:color w:val="000000"/>
          <w:sz w:val="24"/>
          <w:szCs w:val="24"/>
        </w:rPr>
        <w:t xml:space="preserve"> unequivocal failure.</w:t>
      </w:r>
      <w:r w:rsidR="00697AFE">
        <w:rPr>
          <w:rFonts w:ascii="Arial" w:hAnsi="Arial" w:cs="Arial"/>
          <w:color w:val="000000"/>
          <w:sz w:val="24"/>
          <w:szCs w:val="24"/>
        </w:rPr>
        <w:t xml:space="preserve"> The Liberal rift, Conservative opposition, the obstructionism of the Lords and the threat of armed conflict, as well as the outbreak of Global Conflict, can all be seen as the key reasons for this failure</w:t>
      </w:r>
      <w:r w:rsidR="00BC05E2">
        <w:rPr>
          <w:rFonts w:ascii="Arial" w:hAnsi="Arial" w:cs="Arial"/>
          <w:color w:val="000000"/>
          <w:sz w:val="24"/>
          <w:szCs w:val="24"/>
        </w:rPr>
        <w:t>, but ultimately it seems that Home Rule was itself a weak proposition from the start, pleasing neither Nationalists or Unionists and thus failing to address issue from an Irish perspective.</w:t>
      </w:r>
    </w:p>
    <w:p w14:paraId="51266AA6" w14:textId="77777777" w:rsidR="008313AC" w:rsidRDefault="008313AC" w:rsidP="00C5331B">
      <w:pPr>
        <w:jc w:val="both"/>
        <w:rPr>
          <w:rFonts w:ascii="Arial" w:hAnsi="Arial" w:cs="Arial"/>
          <w:color w:val="000000"/>
          <w:sz w:val="24"/>
          <w:szCs w:val="24"/>
        </w:rPr>
      </w:pPr>
    </w:p>
    <w:p w14:paraId="72794298" w14:textId="77777777" w:rsidR="00AB080D" w:rsidRPr="008313AC" w:rsidRDefault="00AB080D" w:rsidP="00C5331B">
      <w:pPr>
        <w:jc w:val="both"/>
        <w:rPr>
          <w:rFonts w:ascii="Arial" w:hAnsi="Arial" w:cs="Arial"/>
          <w:color w:val="000000"/>
          <w:sz w:val="24"/>
          <w:szCs w:val="24"/>
        </w:rPr>
      </w:pPr>
    </w:p>
    <w:p w14:paraId="37BE8D21" w14:textId="5002806E" w:rsidR="008313AC" w:rsidRDefault="008313AC" w:rsidP="00C5331B">
      <w:pPr>
        <w:jc w:val="both"/>
        <w:rPr>
          <w:rFonts w:ascii="Arial" w:hAnsi="Arial" w:cs="Arial"/>
          <w:b/>
          <w:bCs/>
          <w:color w:val="000000"/>
          <w:sz w:val="24"/>
          <w:szCs w:val="24"/>
        </w:rPr>
      </w:pPr>
      <w:r w:rsidRPr="008313AC">
        <w:rPr>
          <w:rFonts w:ascii="Arial" w:hAnsi="Arial" w:cs="Arial"/>
          <w:b/>
          <w:bCs/>
          <w:color w:val="000000"/>
          <w:sz w:val="24"/>
          <w:szCs w:val="24"/>
        </w:rPr>
        <w:t>Bibliography</w:t>
      </w:r>
    </w:p>
    <w:p w14:paraId="6F3C103A" w14:textId="77777777" w:rsidR="00A20BFE" w:rsidRPr="00A35015" w:rsidRDefault="00A20BFE" w:rsidP="00A20BFE">
      <w:pPr>
        <w:ind w:left="142" w:hanging="142"/>
        <w:rPr>
          <w:rFonts w:ascii="Arial" w:hAnsi="Arial" w:cs="Arial"/>
          <w:sz w:val="24"/>
          <w:szCs w:val="24"/>
        </w:rPr>
      </w:pPr>
      <w:r w:rsidRPr="00A20BFE">
        <w:rPr>
          <w:rFonts w:ascii="Arial" w:hAnsi="Arial" w:cs="Arial"/>
          <w:i/>
          <w:iCs/>
          <w:sz w:val="24"/>
          <w:szCs w:val="24"/>
        </w:rPr>
        <w:t>About the Ulster Covenant</w:t>
      </w:r>
      <w:r>
        <w:rPr>
          <w:rFonts w:ascii="Arial" w:hAnsi="Arial" w:cs="Arial"/>
          <w:sz w:val="24"/>
          <w:szCs w:val="24"/>
        </w:rPr>
        <w:t xml:space="preserve"> at Northern Ireland Direct (Government Services website) [</w:t>
      </w:r>
      <w:hyperlink r:id="rId7" w:history="1">
        <w:r w:rsidRPr="004D3A28">
          <w:rPr>
            <w:rStyle w:val="Hyperlink"/>
            <w:rFonts w:ascii="Arial" w:hAnsi="Arial" w:cs="Arial"/>
            <w:sz w:val="24"/>
            <w:szCs w:val="24"/>
          </w:rPr>
          <w:t>https://www.nidirect.gov.uk/articles/about-ulster-covenant</w:t>
        </w:r>
      </w:hyperlink>
      <w:r>
        <w:rPr>
          <w:rFonts w:ascii="Arial" w:hAnsi="Arial" w:cs="Arial"/>
          <w:sz w:val="24"/>
          <w:szCs w:val="24"/>
        </w:rPr>
        <w:t>] (first accessed 20/07/24)</w:t>
      </w:r>
    </w:p>
    <w:p w14:paraId="39FF326D" w14:textId="7BE27045" w:rsidR="008313AC" w:rsidRPr="00A35015" w:rsidRDefault="00A35015" w:rsidP="00A35015">
      <w:pPr>
        <w:ind w:left="142" w:hanging="142"/>
        <w:rPr>
          <w:rFonts w:ascii="Arial" w:hAnsi="Arial" w:cs="Arial"/>
          <w:sz w:val="24"/>
          <w:szCs w:val="24"/>
        </w:rPr>
      </w:pPr>
      <w:r w:rsidRPr="00A35015">
        <w:rPr>
          <w:rFonts w:ascii="Arial" w:hAnsi="Arial" w:cs="Arial"/>
          <w:sz w:val="24"/>
          <w:szCs w:val="24"/>
        </w:rPr>
        <w:t>Foster</w:t>
      </w:r>
      <w:r>
        <w:rPr>
          <w:rFonts w:ascii="Arial" w:hAnsi="Arial" w:cs="Arial"/>
          <w:sz w:val="24"/>
          <w:szCs w:val="24"/>
        </w:rPr>
        <w:t>,</w:t>
      </w:r>
      <w:r w:rsidRPr="00A35015">
        <w:rPr>
          <w:rFonts w:ascii="Arial" w:hAnsi="Arial" w:cs="Arial"/>
          <w:sz w:val="24"/>
          <w:szCs w:val="24"/>
        </w:rPr>
        <w:t xml:space="preserve"> R</w:t>
      </w:r>
      <w:r>
        <w:rPr>
          <w:rFonts w:ascii="Arial" w:hAnsi="Arial" w:cs="Arial"/>
          <w:sz w:val="24"/>
          <w:szCs w:val="24"/>
        </w:rPr>
        <w:t>.</w:t>
      </w:r>
      <w:r w:rsidRPr="00A35015">
        <w:rPr>
          <w:rFonts w:ascii="Arial" w:hAnsi="Arial" w:cs="Arial"/>
          <w:sz w:val="24"/>
          <w:szCs w:val="24"/>
        </w:rPr>
        <w:t xml:space="preserve"> and Jackson</w:t>
      </w:r>
      <w:r>
        <w:rPr>
          <w:rFonts w:ascii="Arial" w:hAnsi="Arial" w:cs="Arial"/>
          <w:sz w:val="24"/>
          <w:szCs w:val="24"/>
        </w:rPr>
        <w:t>,</w:t>
      </w:r>
      <w:r w:rsidRPr="00A35015">
        <w:rPr>
          <w:rFonts w:ascii="Arial" w:hAnsi="Arial" w:cs="Arial"/>
          <w:sz w:val="24"/>
          <w:szCs w:val="24"/>
        </w:rPr>
        <w:t xml:space="preserve"> A</w:t>
      </w:r>
      <w:r>
        <w:rPr>
          <w:rFonts w:ascii="Arial" w:hAnsi="Arial" w:cs="Arial"/>
          <w:sz w:val="24"/>
          <w:szCs w:val="24"/>
        </w:rPr>
        <w:t>.,</w:t>
      </w:r>
      <w:r w:rsidRPr="00A35015">
        <w:rPr>
          <w:rFonts w:ascii="Arial" w:hAnsi="Arial" w:cs="Arial"/>
          <w:sz w:val="24"/>
          <w:szCs w:val="24"/>
        </w:rPr>
        <w:t xml:space="preserve"> </w:t>
      </w:r>
      <w:r>
        <w:rPr>
          <w:rFonts w:ascii="Arial" w:hAnsi="Arial" w:cs="Arial"/>
          <w:sz w:val="24"/>
          <w:szCs w:val="24"/>
        </w:rPr>
        <w:t>‘</w:t>
      </w:r>
      <w:r w:rsidRPr="00A35015">
        <w:rPr>
          <w:rFonts w:ascii="Arial" w:hAnsi="Arial" w:cs="Arial"/>
          <w:sz w:val="24"/>
          <w:szCs w:val="24"/>
        </w:rPr>
        <w:t>Men for All Seasons? Carson, Parnell, and the Limits of Heroism in Modern Ireland</w:t>
      </w:r>
      <w:r>
        <w:rPr>
          <w:rFonts w:ascii="Arial" w:hAnsi="Arial" w:cs="Arial"/>
          <w:sz w:val="24"/>
          <w:szCs w:val="24"/>
        </w:rPr>
        <w:t xml:space="preserve">’ in </w:t>
      </w:r>
      <w:r w:rsidRPr="00A35015">
        <w:rPr>
          <w:rFonts w:ascii="Arial" w:hAnsi="Arial" w:cs="Arial"/>
          <w:i/>
          <w:iCs/>
          <w:sz w:val="24"/>
          <w:szCs w:val="24"/>
        </w:rPr>
        <w:t>European History Quarterly</w:t>
      </w:r>
      <w:r>
        <w:rPr>
          <w:rFonts w:ascii="Arial" w:hAnsi="Arial" w:cs="Arial"/>
          <w:i/>
          <w:iCs/>
          <w:sz w:val="24"/>
          <w:szCs w:val="24"/>
        </w:rPr>
        <w:t xml:space="preserve"> </w:t>
      </w:r>
      <w:r w:rsidRPr="00A35015">
        <w:rPr>
          <w:rFonts w:ascii="Arial" w:hAnsi="Arial" w:cs="Arial"/>
          <w:i/>
          <w:iCs/>
          <w:sz w:val="24"/>
          <w:szCs w:val="24"/>
        </w:rPr>
        <w:t>Vol. 39(3)</w:t>
      </w:r>
      <w:r>
        <w:rPr>
          <w:rFonts w:ascii="Arial" w:hAnsi="Arial" w:cs="Arial"/>
          <w:i/>
          <w:iCs/>
          <w:sz w:val="24"/>
          <w:szCs w:val="24"/>
        </w:rPr>
        <w:t xml:space="preserve"> </w:t>
      </w:r>
      <w:r>
        <w:rPr>
          <w:rFonts w:ascii="Arial" w:hAnsi="Arial" w:cs="Arial"/>
          <w:sz w:val="24"/>
          <w:szCs w:val="24"/>
        </w:rPr>
        <w:t>(2009),</w:t>
      </w:r>
      <w:r w:rsidRPr="00A35015">
        <w:rPr>
          <w:rFonts w:ascii="Arial" w:hAnsi="Arial" w:cs="Arial"/>
          <w:i/>
          <w:iCs/>
          <w:sz w:val="24"/>
          <w:szCs w:val="24"/>
        </w:rPr>
        <w:t xml:space="preserve"> </w:t>
      </w:r>
      <w:r w:rsidRPr="00A35015">
        <w:rPr>
          <w:rFonts w:ascii="Arial" w:hAnsi="Arial" w:cs="Arial"/>
          <w:sz w:val="24"/>
          <w:szCs w:val="24"/>
        </w:rPr>
        <w:t>pp. 414–438.</w:t>
      </w:r>
    </w:p>
    <w:p w14:paraId="0BB8DB09" w14:textId="77777777" w:rsidR="008313AC" w:rsidRPr="008313AC" w:rsidRDefault="008313AC" w:rsidP="008313AC">
      <w:pPr>
        <w:ind w:left="142" w:hanging="142"/>
        <w:rPr>
          <w:rFonts w:ascii="Arial" w:hAnsi="Arial" w:cs="Arial"/>
          <w:sz w:val="24"/>
          <w:szCs w:val="24"/>
        </w:rPr>
      </w:pPr>
      <w:r w:rsidRPr="008313AC">
        <w:rPr>
          <w:rFonts w:ascii="Arial" w:hAnsi="Arial" w:cs="Arial"/>
          <w:sz w:val="24"/>
          <w:szCs w:val="24"/>
        </w:rPr>
        <w:t xml:space="preserve">Jones, E., </w:t>
      </w:r>
      <w:r w:rsidRPr="008313AC">
        <w:rPr>
          <w:rFonts w:ascii="Arial" w:hAnsi="Arial" w:cs="Arial"/>
          <w:i/>
          <w:iCs/>
          <w:sz w:val="24"/>
          <w:szCs w:val="24"/>
        </w:rPr>
        <w:t xml:space="preserve">Edmund Burke and the Invention of Modern Conservatism, 1830-1914: An Intellectual History, </w:t>
      </w:r>
      <w:r w:rsidRPr="008313AC">
        <w:rPr>
          <w:rFonts w:ascii="Arial" w:hAnsi="Arial" w:cs="Arial"/>
          <w:sz w:val="24"/>
          <w:szCs w:val="24"/>
        </w:rPr>
        <w:t>(Oxford University Press, 2017)</w:t>
      </w:r>
    </w:p>
    <w:p w14:paraId="4DB78D82" w14:textId="77777777" w:rsidR="008313AC" w:rsidRPr="008313AC" w:rsidRDefault="008313AC" w:rsidP="008313AC">
      <w:pPr>
        <w:ind w:left="142" w:hanging="142"/>
        <w:rPr>
          <w:rFonts w:ascii="Arial" w:hAnsi="Arial" w:cs="Arial"/>
          <w:sz w:val="24"/>
          <w:szCs w:val="24"/>
        </w:rPr>
      </w:pPr>
      <w:r w:rsidRPr="008313AC">
        <w:rPr>
          <w:rFonts w:ascii="Arial" w:hAnsi="Arial" w:cs="Arial"/>
          <w:sz w:val="24"/>
          <w:szCs w:val="24"/>
        </w:rPr>
        <w:t xml:space="preserve">Kanter, D., </w:t>
      </w:r>
      <w:r w:rsidRPr="008313AC">
        <w:rPr>
          <w:rFonts w:ascii="Arial" w:hAnsi="Arial" w:cs="Arial"/>
          <w:i/>
          <w:iCs/>
          <w:sz w:val="24"/>
          <w:szCs w:val="24"/>
        </w:rPr>
        <w:t xml:space="preserve">Gladstone and Ireland: a financial approach, </w:t>
      </w:r>
      <w:r w:rsidRPr="008313AC">
        <w:rPr>
          <w:rFonts w:ascii="Arial" w:hAnsi="Arial" w:cs="Arial"/>
          <w:sz w:val="24"/>
          <w:szCs w:val="24"/>
        </w:rPr>
        <w:t>in Historical Research XX, (United States, 2024) pp. 1–19.</w:t>
      </w:r>
    </w:p>
    <w:p w14:paraId="496464EA" w14:textId="77777777" w:rsidR="008313AC" w:rsidRPr="008313AC" w:rsidRDefault="008313AC" w:rsidP="008313AC">
      <w:pPr>
        <w:jc w:val="both"/>
        <w:rPr>
          <w:rFonts w:ascii="Arial" w:hAnsi="Arial" w:cs="Arial"/>
          <w:color w:val="000000"/>
          <w:sz w:val="24"/>
          <w:szCs w:val="24"/>
        </w:rPr>
      </w:pPr>
      <w:r>
        <w:rPr>
          <w:rFonts w:ascii="Arial" w:hAnsi="Arial" w:cs="Arial"/>
          <w:color w:val="000000"/>
          <w:sz w:val="24"/>
          <w:szCs w:val="24"/>
        </w:rPr>
        <w:t>Kelly, M., ‘</w:t>
      </w:r>
      <w:r w:rsidRPr="008313AC">
        <w:rPr>
          <w:rFonts w:ascii="Arial" w:hAnsi="Arial" w:cs="Arial"/>
          <w:color w:val="000000"/>
          <w:sz w:val="24"/>
          <w:szCs w:val="24"/>
        </w:rPr>
        <w:t>Home Rule for</w:t>
      </w:r>
      <w:r>
        <w:rPr>
          <w:rFonts w:ascii="Arial" w:hAnsi="Arial" w:cs="Arial"/>
          <w:color w:val="000000"/>
          <w:sz w:val="24"/>
          <w:szCs w:val="24"/>
        </w:rPr>
        <w:t xml:space="preserve"> </w:t>
      </w:r>
      <w:r w:rsidRPr="008313AC">
        <w:rPr>
          <w:rFonts w:ascii="Arial" w:hAnsi="Arial" w:cs="Arial"/>
          <w:color w:val="000000"/>
          <w:sz w:val="24"/>
          <w:szCs w:val="24"/>
        </w:rPr>
        <w:t>Ireland</w:t>
      </w:r>
      <w:r>
        <w:rPr>
          <w:rFonts w:ascii="Arial" w:hAnsi="Arial" w:cs="Arial"/>
          <w:color w:val="000000"/>
          <w:sz w:val="24"/>
          <w:szCs w:val="24"/>
        </w:rPr>
        <w:t xml:space="preserve">: </w:t>
      </w:r>
      <w:r w:rsidRPr="008313AC">
        <w:rPr>
          <w:rFonts w:ascii="Arial" w:hAnsi="Arial" w:cs="Arial"/>
          <w:color w:val="000000"/>
          <w:sz w:val="24"/>
          <w:szCs w:val="24"/>
        </w:rPr>
        <w:t>For and against</w:t>
      </w:r>
      <w:r>
        <w:rPr>
          <w:rFonts w:ascii="Arial" w:hAnsi="Arial" w:cs="Arial"/>
          <w:color w:val="000000"/>
          <w:sz w:val="24"/>
          <w:szCs w:val="24"/>
        </w:rPr>
        <w:t xml:space="preserve">’, in </w:t>
      </w:r>
      <w:r w:rsidRPr="008313AC">
        <w:rPr>
          <w:rFonts w:ascii="Arial" w:hAnsi="Arial" w:cs="Arial"/>
          <w:i/>
          <w:iCs/>
          <w:color w:val="000000"/>
          <w:sz w:val="24"/>
          <w:szCs w:val="24"/>
        </w:rPr>
        <w:t>The Historian</w:t>
      </w:r>
      <w:r>
        <w:rPr>
          <w:rFonts w:ascii="Arial" w:hAnsi="Arial" w:cs="Arial"/>
          <w:color w:val="000000"/>
          <w:sz w:val="24"/>
          <w:szCs w:val="24"/>
        </w:rPr>
        <w:t xml:space="preserve"> (Winter 2014/15), pp. 30–35.</w:t>
      </w:r>
    </w:p>
    <w:p w14:paraId="7F38419C" w14:textId="77777777" w:rsidR="008313AC" w:rsidRDefault="008313AC" w:rsidP="008313AC">
      <w:pPr>
        <w:ind w:left="142" w:hanging="142"/>
        <w:rPr>
          <w:rFonts w:ascii="Arial" w:hAnsi="Arial" w:cs="Arial"/>
          <w:sz w:val="24"/>
          <w:szCs w:val="24"/>
        </w:rPr>
      </w:pPr>
      <w:r w:rsidRPr="008313AC">
        <w:rPr>
          <w:rFonts w:ascii="Arial" w:hAnsi="Arial" w:cs="Arial"/>
          <w:i/>
          <w:iCs/>
          <w:sz w:val="24"/>
          <w:szCs w:val="24"/>
        </w:rPr>
        <w:t xml:space="preserve">What Home Rule Means Now, </w:t>
      </w:r>
      <w:r w:rsidRPr="008313AC">
        <w:rPr>
          <w:rFonts w:ascii="Arial" w:hAnsi="Arial" w:cs="Arial"/>
          <w:sz w:val="24"/>
          <w:szCs w:val="24"/>
        </w:rPr>
        <w:t xml:space="preserve">Liberal Union of Ireland, Dublin 1893; for the text of the 1886 Home Rule Bill. Digitised copy, Library of the University of California, LA: </w:t>
      </w:r>
      <w:hyperlink r:id="rId8" w:history="1">
        <w:r w:rsidRPr="008313AC">
          <w:rPr>
            <w:rStyle w:val="Hyperlink"/>
            <w:rFonts w:ascii="Arial" w:hAnsi="Arial" w:cs="Arial"/>
            <w:sz w:val="24"/>
            <w:szCs w:val="24"/>
          </w:rPr>
          <w:t>https://archive.org/details/whathomerulemean00dubliala/page/n4/mode/1up?view=theater</w:t>
        </w:r>
      </w:hyperlink>
      <w:r w:rsidRPr="008313AC">
        <w:rPr>
          <w:rFonts w:ascii="Arial" w:hAnsi="Arial" w:cs="Arial"/>
          <w:sz w:val="24"/>
          <w:szCs w:val="24"/>
        </w:rPr>
        <w:t xml:space="preserve"> (First Accessed 03/05/24).</w:t>
      </w:r>
    </w:p>
    <w:p w14:paraId="6A0B2B11" w14:textId="77777777" w:rsidR="00A20BFE" w:rsidRPr="00A35015" w:rsidRDefault="00A20BFE">
      <w:pPr>
        <w:ind w:left="142" w:hanging="142"/>
        <w:rPr>
          <w:rFonts w:ascii="Arial" w:hAnsi="Arial" w:cs="Arial"/>
          <w:sz w:val="24"/>
          <w:szCs w:val="24"/>
        </w:rPr>
      </w:pPr>
    </w:p>
    <w:sectPr w:rsidR="00A20BFE" w:rsidRPr="00A350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5E01E3" w14:textId="77777777" w:rsidR="003E4BC0" w:rsidRDefault="003E4BC0" w:rsidP="00BC31C8">
      <w:pPr>
        <w:spacing w:after="0" w:line="240" w:lineRule="auto"/>
      </w:pPr>
      <w:r>
        <w:separator/>
      </w:r>
    </w:p>
  </w:endnote>
  <w:endnote w:type="continuationSeparator" w:id="0">
    <w:p w14:paraId="58D63C97" w14:textId="77777777" w:rsidR="003E4BC0" w:rsidRDefault="003E4BC0" w:rsidP="00BC31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E25F33" w14:textId="77777777" w:rsidR="003E4BC0" w:rsidRDefault="003E4BC0" w:rsidP="00BC31C8">
      <w:pPr>
        <w:spacing w:after="0" w:line="240" w:lineRule="auto"/>
      </w:pPr>
      <w:r>
        <w:separator/>
      </w:r>
    </w:p>
  </w:footnote>
  <w:footnote w:type="continuationSeparator" w:id="0">
    <w:p w14:paraId="7D348F6C" w14:textId="77777777" w:rsidR="003E4BC0" w:rsidRDefault="003E4BC0" w:rsidP="00BC31C8">
      <w:pPr>
        <w:spacing w:after="0" w:line="240" w:lineRule="auto"/>
      </w:pPr>
      <w:r>
        <w:continuationSeparator/>
      </w:r>
    </w:p>
  </w:footnote>
  <w:footnote w:id="1">
    <w:p w14:paraId="5F415463" w14:textId="77777777" w:rsidR="002141A0" w:rsidRDefault="002141A0" w:rsidP="002141A0">
      <w:pPr>
        <w:pStyle w:val="FootnoteText"/>
      </w:pPr>
      <w:r>
        <w:rPr>
          <w:rStyle w:val="FootnoteReference"/>
        </w:rPr>
        <w:footnoteRef/>
      </w:r>
      <w:r>
        <w:t xml:space="preserve">  </w:t>
      </w:r>
      <w:r w:rsidRPr="000C77B6">
        <w:t xml:space="preserve">Jones, E., </w:t>
      </w:r>
      <w:r w:rsidRPr="006A7FBE">
        <w:rPr>
          <w:i/>
          <w:iCs/>
        </w:rPr>
        <w:t>Edmund Burke and the Invention of Modern Conservatism, 1830-1914: An Intellectual History</w:t>
      </w:r>
      <w:r w:rsidRPr="000C77B6">
        <w:t>, (Oxford University Press, 2017)</w:t>
      </w:r>
      <w:r>
        <w:t>, p. 115.</w:t>
      </w:r>
    </w:p>
  </w:footnote>
  <w:footnote w:id="2">
    <w:p w14:paraId="236A4933" w14:textId="1D26D16B" w:rsidR="007472C1" w:rsidRDefault="007472C1" w:rsidP="007472C1">
      <w:pPr>
        <w:pStyle w:val="FootnoteText"/>
      </w:pPr>
      <w:r>
        <w:rPr>
          <w:rStyle w:val="FootnoteReference"/>
        </w:rPr>
        <w:footnoteRef/>
      </w:r>
      <w:r>
        <w:t xml:space="preserve"> </w:t>
      </w:r>
      <w:r w:rsidRPr="000C77B6">
        <w:t xml:space="preserve">Jones, </w:t>
      </w:r>
      <w:r w:rsidRPr="006A7FBE">
        <w:rPr>
          <w:i/>
          <w:iCs/>
        </w:rPr>
        <w:t>Edmund Burke and the Invention of Modern Conservatism</w:t>
      </w:r>
      <w:r w:rsidRPr="000C77B6">
        <w:t xml:space="preserve">, </w:t>
      </w:r>
      <w:r>
        <w:t xml:space="preserve"> pp. 124-125.</w:t>
      </w:r>
    </w:p>
  </w:footnote>
  <w:footnote w:id="3">
    <w:p w14:paraId="57A724A5" w14:textId="538C84EF" w:rsidR="001F78B4" w:rsidRDefault="001F78B4">
      <w:pPr>
        <w:pStyle w:val="FootnoteText"/>
      </w:pPr>
      <w:r>
        <w:rPr>
          <w:rStyle w:val="FootnoteReference"/>
        </w:rPr>
        <w:footnoteRef/>
      </w:r>
      <w:r>
        <w:t xml:space="preserve"> </w:t>
      </w:r>
      <w:r w:rsidR="006A7FBE">
        <w:t>Ibid.,</w:t>
      </w:r>
      <w:r w:rsidR="00541871">
        <w:t xml:space="preserve"> pp. 123-124.</w:t>
      </w:r>
    </w:p>
  </w:footnote>
  <w:footnote w:id="4">
    <w:p w14:paraId="6BD130D9" w14:textId="1E58EA9E" w:rsidR="00E93507" w:rsidRDefault="00E93507" w:rsidP="00E93507">
      <w:pPr>
        <w:pStyle w:val="FootnoteText"/>
      </w:pPr>
      <w:r>
        <w:rPr>
          <w:rStyle w:val="FootnoteReference"/>
        </w:rPr>
        <w:footnoteRef/>
      </w:r>
      <w:r>
        <w:t xml:space="preserve"> </w:t>
      </w:r>
      <w:r w:rsidR="006A7FBE">
        <w:t>Ibid.,</w:t>
      </w:r>
      <w:r>
        <w:t xml:space="preserve"> p. 117.</w:t>
      </w:r>
    </w:p>
  </w:footnote>
  <w:footnote w:id="5">
    <w:p w14:paraId="59ED59B5" w14:textId="281A68ED" w:rsidR="00ED5087" w:rsidRDefault="00ED5087">
      <w:pPr>
        <w:pStyle w:val="FootnoteText"/>
      </w:pPr>
      <w:r>
        <w:rPr>
          <w:rStyle w:val="FootnoteReference"/>
        </w:rPr>
        <w:footnoteRef/>
      </w:r>
      <w:r>
        <w:t xml:space="preserve"> </w:t>
      </w:r>
      <w:r w:rsidR="006A7FBE">
        <w:t>Ibid.,</w:t>
      </w:r>
      <w:r>
        <w:t xml:space="preserve"> p. 142.</w:t>
      </w:r>
    </w:p>
  </w:footnote>
  <w:footnote w:id="6">
    <w:p w14:paraId="0FA856B4" w14:textId="6A0DD634" w:rsidR="008E575D" w:rsidRDefault="008E575D">
      <w:pPr>
        <w:pStyle w:val="FootnoteText"/>
      </w:pPr>
      <w:r>
        <w:rPr>
          <w:rStyle w:val="FootnoteReference"/>
        </w:rPr>
        <w:footnoteRef/>
      </w:r>
      <w:r>
        <w:t xml:space="preserve"> </w:t>
      </w:r>
      <w:r w:rsidRPr="000C77B6">
        <w:t>Jones</w:t>
      </w:r>
      <w:r>
        <w:t xml:space="preserve">, </w:t>
      </w:r>
      <w:r w:rsidRPr="003168EB">
        <w:rPr>
          <w:i/>
          <w:iCs/>
        </w:rPr>
        <w:t>Edmund Burke and the Invention of Modern Conservatism</w:t>
      </w:r>
      <w:r w:rsidRPr="000C77B6">
        <w:t xml:space="preserve">, </w:t>
      </w:r>
      <w:r>
        <w:t>p</w:t>
      </w:r>
      <w:r>
        <w:t>p. 135-136.</w:t>
      </w:r>
    </w:p>
  </w:footnote>
  <w:footnote w:id="7">
    <w:p w14:paraId="5888C5CE" w14:textId="1FFBB59B" w:rsidR="00122B67" w:rsidRDefault="00122B67">
      <w:pPr>
        <w:pStyle w:val="FootnoteText"/>
      </w:pPr>
      <w:r>
        <w:rPr>
          <w:rStyle w:val="FootnoteReference"/>
        </w:rPr>
        <w:footnoteRef/>
      </w:r>
      <w:r>
        <w:t xml:space="preserve"> </w:t>
      </w:r>
      <w:r w:rsidR="007805D8" w:rsidRPr="000C77B6">
        <w:t>Jones</w:t>
      </w:r>
      <w:r w:rsidR="007805D8">
        <w:t xml:space="preserve">, </w:t>
      </w:r>
      <w:r w:rsidR="007805D8" w:rsidRPr="003168EB">
        <w:rPr>
          <w:i/>
          <w:iCs/>
        </w:rPr>
        <w:t>Edmund Burke and the Invention of Modern Conservatism</w:t>
      </w:r>
      <w:r w:rsidR="007805D8" w:rsidRPr="000C77B6">
        <w:t xml:space="preserve">, </w:t>
      </w:r>
      <w:r>
        <w:t>p. 137.</w:t>
      </w:r>
    </w:p>
  </w:footnote>
  <w:footnote w:id="8">
    <w:p w14:paraId="3A8CA1E2" w14:textId="165075A1" w:rsidR="00673CDE" w:rsidRDefault="00673CDE" w:rsidP="00673CDE">
      <w:pPr>
        <w:pStyle w:val="FootnoteText"/>
      </w:pPr>
      <w:r>
        <w:rPr>
          <w:rStyle w:val="FootnoteReference"/>
        </w:rPr>
        <w:footnoteRef/>
      </w:r>
      <w:r>
        <w:t xml:space="preserve"> </w:t>
      </w:r>
      <w:r w:rsidR="003168EB">
        <w:t>Ibid.,</w:t>
      </w:r>
      <w:r>
        <w:t xml:space="preserve"> p. 117.</w:t>
      </w:r>
    </w:p>
  </w:footnote>
  <w:footnote w:id="9">
    <w:p w14:paraId="428DB609" w14:textId="6D6383CC" w:rsidR="00262700" w:rsidRDefault="00262700" w:rsidP="00262700">
      <w:pPr>
        <w:pStyle w:val="FootnoteText"/>
      </w:pPr>
      <w:r>
        <w:rPr>
          <w:rStyle w:val="FootnoteReference"/>
        </w:rPr>
        <w:footnoteRef/>
      </w:r>
      <w:r>
        <w:t xml:space="preserve"> </w:t>
      </w:r>
      <w:r w:rsidRPr="00E04DAE">
        <w:t xml:space="preserve">Kanter, D., </w:t>
      </w:r>
      <w:r w:rsidR="005F38C1">
        <w:t>‘</w:t>
      </w:r>
      <w:r w:rsidRPr="00E04DAE">
        <w:t>Gladstone and Ireland: a financial approach</w:t>
      </w:r>
      <w:r w:rsidR="005F38C1">
        <w:t>’</w:t>
      </w:r>
      <w:r w:rsidRPr="00E04DAE">
        <w:t xml:space="preserve">, in </w:t>
      </w:r>
      <w:r w:rsidRPr="005F38C1">
        <w:rPr>
          <w:i/>
          <w:iCs/>
        </w:rPr>
        <w:t>Historical Research</w:t>
      </w:r>
      <w:r w:rsidRPr="00E04DAE">
        <w:t xml:space="preserve"> XX, (United States, 2024) pp. 1–19.</w:t>
      </w:r>
      <w:r>
        <w:t>, p. 3.</w:t>
      </w:r>
    </w:p>
  </w:footnote>
  <w:footnote w:id="10">
    <w:p w14:paraId="518D4352" w14:textId="7133583C" w:rsidR="00262700" w:rsidRDefault="00262700" w:rsidP="00262700">
      <w:pPr>
        <w:pStyle w:val="FootnoteText"/>
      </w:pPr>
      <w:r>
        <w:rPr>
          <w:rStyle w:val="FootnoteReference"/>
        </w:rPr>
        <w:footnoteRef/>
      </w:r>
      <w:r>
        <w:t xml:space="preserve"> </w:t>
      </w:r>
      <w:r w:rsidRPr="00E04DAE">
        <w:t xml:space="preserve">Kanter,  </w:t>
      </w:r>
      <w:r w:rsidR="005F38C1">
        <w:t>‘</w:t>
      </w:r>
      <w:r w:rsidRPr="00E04DAE">
        <w:t>Gladstone and Ireland: a financial approach</w:t>
      </w:r>
      <w:r w:rsidR="005F38C1">
        <w:t>’</w:t>
      </w:r>
      <w:r w:rsidRPr="00E04DAE">
        <w:t>,</w:t>
      </w:r>
      <w:r>
        <w:t xml:space="preserve"> p. 1.</w:t>
      </w:r>
    </w:p>
  </w:footnote>
  <w:footnote w:id="11">
    <w:p w14:paraId="1E786179" w14:textId="03B4A1A9" w:rsidR="00733AA5" w:rsidRDefault="00733AA5">
      <w:pPr>
        <w:pStyle w:val="FootnoteText"/>
      </w:pPr>
      <w:r>
        <w:rPr>
          <w:rStyle w:val="FootnoteReference"/>
        </w:rPr>
        <w:footnoteRef/>
      </w:r>
      <w:r>
        <w:t xml:space="preserve"> </w:t>
      </w:r>
      <w:r w:rsidR="00F039EF" w:rsidRPr="00BC31C8">
        <w:t xml:space="preserve">Kelly, M., ‘Home Rule for Ireland: For and against’, in </w:t>
      </w:r>
      <w:r w:rsidR="00F039EF" w:rsidRPr="00BC31C8">
        <w:rPr>
          <w:i/>
          <w:iCs/>
        </w:rPr>
        <w:t>The Historian</w:t>
      </w:r>
      <w:r w:rsidR="00F039EF" w:rsidRPr="00BC31C8">
        <w:t xml:space="preserve"> (Winter 2014/15), pp. 30–35.</w:t>
      </w:r>
      <w:r w:rsidR="00F039EF">
        <w:t xml:space="preserve">, </w:t>
      </w:r>
      <w:r>
        <w:t>p. 32.</w:t>
      </w:r>
    </w:p>
  </w:footnote>
  <w:footnote w:id="12">
    <w:p w14:paraId="1C5E69C9" w14:textId="331B8D2A" w:rsidR="008D2AEC" w:rsidRDefault="008D2AEC">
      <w:pPr>
        <w:pStyle w:val="FootnoteText"/>
      </w:pPr>
      <w:r>
        <w:rPr>
          <w:rStyle w:val="FootnoteReference"/>
        </w:rPr>
        <w:footnoteRef/>
      </w:r>
      <w:r>
        <w:t xml:space="preserve"> </w:t>
      </w:r>
      <w:r w:rsidRPr="00BC31C8">
        <w:t>Kelly, ‘Home Rule for Ireland: For and against’,</w:t>
      </w:r>
      <w:r>
        <w:t xml:space="preserve"> p. 33.</w:t>
      </w:r>
    </w:p>
  </w:footnote>
  <w:footnote w:id="13">
    <w:p w14:paraId="4908C663" w14:textId="429360DA" w:rsidR="003D3FF4" w:rsidRDefault="003D3FF4">
      <w:pPr>
        <w:pStyle w:val="FootnoteText"/>
      </w:pPr>
      <w:r>
        <w:rPr>
          <w:rStyle w:val="FootnoteReference"/>
        </w:rPr>
        <w:footnoteRef/>
      </w:r>
      <w:r>
        <w:t xml:space="preserve"> </w:t>
      </w:r>
      <w:r w:rsidRPr="003D3FF4">
        <w:t xml:space="preserve">Kanter, </w:t>
      </w:r>
      <w:r w:rsidRPr="003D3FF4">
        <w:rPr>
          <w:i/>
          <w:iCs/>
        </w:rPr>
        <w:t xml:space="preserve">Gladstone and Ireland: a financial approach, </w:t>
      </w:r>
      <w:r>
        <w:t>p. 1.</w:t>
      </w:r>
    </w:p>
  </w:footnote>
  <w:footnote w:id="14">
    <w:p w14:paraId="136CBB95" w14:textId="48390823" w:rsidR="00B303C2" w:rsidRPr="007C07A1" w:rsidRDefault="00B303C2">
      <w:pPr>
        <w:pStyle w:val="FootnoteText"/>
        <w:rPr>
          <w:rFonts w:ascii="Arial" w:hAnsi="Arial" w:cs="Arial"/>
          <w:sz w:val="24"/>
          <w:szCs w:val="24"/>
        </w:rPr>
      </w:pPr>
      <w:r>
        <w:rPr>
          <w:rStyle w:val="FootnoteReference"/>
        </w:rPr>
        <w:footnoteRef/>
      </w:r>
      <w:r>
        <w:t xml:space="preserve"> </w:t>
      </w:r>
      <w:r w:rsidRPr="00BC31C8">
        <w:t>Kelly, ‘Home Rule for Ireland: For and against’,</w:t>
      </w:r>
      <w:r>
        <w:t xml:space="preserve"> pp. 30-31.</w:t>
      </w:r>
      <w:r w:rsidR="00D34D64" w:rsidRPr="00D34D64">
        <w:rPr>
          <w:rFonts w:ascii="Arial" w:hAnsi="Arial" w:cs="Arial"/>
          <w:sz w:val="24"/>
          <w:szCs w:val="24"/>
        </w:rPr>
        <w:t xml:space="preserve"> </w:t>
      </w:r>
    </w:p>
  </w:footnote>
  <w:footnote w:id="15">
    <w:p w14:paraId="3BCB42EA" w14:textId="225125B0" w:rsidR="00A366D6" w:rsidRDefault="00A366D6">
      <w:pPr>
        <w:pStyle w:val="FootnoteText"/>
      </w:pPr>
      <w:r>
        <w:rPr>
          <w:rStyle w:val="FootnoteReference"/>
        </w:rPr>
        <w:footnoteRef/>
      </w:r>
      <w:r>
        <w:t xml:space="preserve"> </w:t>
      </w:r>
      <w:r w:rsidR="008C7A50" w:rsidRPr="00BC31C8">
        <w:t>Kelly, ‘Home Rule for Ireland: For and against’</w:t>
      </w:r>
      <w:r w:rsidR="008C7A50">
        <w:t xml:space="preserve"> </w:t>
      </w:r>
      <w:r>
        <w:t>p. 33.</w:t>
      </w:r>
    </w:p>
  </w:footnote>
  <w:footnote w:id="16">
    <w:p w14:paraId="0F0B8082" w14:textId="48306BB9" w:rsidR="008738B3" w:rsidRDefault="008738B3">
      <w:pPr>
        <w:pStyle w:val="FootnoteText"/>
      </w:pPr>
      <w:r>
        <w:rPr>
          <w:rStyle w:val="FootnoteReference"/>
        </w:rPr>
        <w:footnoteRef/>
      </w:r>
      <w:r>
        <w:t xml:space="preserve"> </w:t>
      </w:r>
      <w:r w:rsidR="00907BA2">
        <w:t>Ibid</w:t>
      </w:r>
      <w:r w:rsidRPr="00BC31C8">
        <w:t>.</w:t>
      </w:r>
      <w:r>
        <w:t>, p. 34.</w:t>
      </w:r>
    </w:p>
  </w:footnote>
  <w:footnote w:id="17">
    <w:p w14:paraId="781B3AB4" w14:textId="77777777" w:rsidR="00E93507" w:rsidRDefault="00E93507" w:rsidP="00E93507">
      <w:pPr>
        <w:pStyle w:val="FootnoteText"/>
      </w:pPr>
      <w:r>
        <w:rPr>
          <w:rStyle w:val="FootnoteReference"/>
        </w:rPr>
        <w:footnoteRef/>
      </w:r>
      <w:r>
        <w:t xml:space="preserve"> </w:t>
      </w:r>
      <w:r w:rsidRPr="00E04DAE">
        <w:t>Kanter, D., Gladstone and Ireland: a financial approach, in Historical Research XX, (United States, 2024) pp. 1–19.</w:t>
      </w:r>
      <w:r>
        <w:t>, p. 1.</w:t>
      </w:r>
    </w:p>
  </w:footnote>
  <w:footnote w:id="18">
    <w:p w14:paraId="798CCFE5" w14:textId="26522739" w:rsidR="0084254A" w:rsidRDefault="0084254A">
      <w:pPr>
        <w:pStyle w:val="FootnoteText"/>
      </w:pPr>
      <w:r>
        <w:rPr>
          <w:rStyle w:val="FootnoteReference"/>
        </w:rPr>
        <w:footnoteRef/>
      </w:r>
      <w:r>
        <w:t xml:space="preserve"> </w:t>
      </w:r>
      <w:r w:rsidRPr="00BC31C8">
        <w:t>Kelly, ‘Home Rule for Ireland: For and against</w:t>
      </w:r>
      <w:r w:rsidR="006B7F35">
        <w:t>,</w:t>
      </w:r>
      <w:r w:rsidRPr="00BC31C8">
        <w:t>’</w:t>
      </w:r>
      <w:r w:rsidR="006B7F35">
        <w:t xml:space="preserve"> </w:t>
      </w:r>
      <w:r>
        <w:t>p. 34.</w:t>
      </w:r>
    </w:p>
  </w:footnote>
  <w:footnote w:id="19">
    <w:p w14:paraId="2A3C6CD2" w14:textId="002E6006" w:rsidR="00994ADB" w:rsidRDefault="00994ADB">
      <w:pPr>
        <w:pStyle w:val="FootnoteText"/>
      </w:pPr>
      <w:r>
        <w:rPr>
          <w:rStyle w:val="FootnoteReference"/>
        </w:rPr>
        <w:footnoteRef/>
      </w:r>
      <w:r>
        <w:t xml:space="preserve"> </w:t>
      </w:r>
      <w:r w:rsidRPr="00994ADB">
        <w:rPr>
          <w:i/>
          <w:iCs/>
        </w:rPr>
        <w:t>About the Ulster Covenant</w:t>
      </w:r>
      <w:r w:rsidRPr="00994ADB">
        <w:t xml:space="preserve"> at Northern Ireland Direct (Government Services website) [</w:t>
      </w:r>
      <w:hyperlink r:id="rId1" w:history="1">
        <w:r w:rsidRPr="00994ADB">
          <w:rPr>
            <w:rStyle w:val="Hyperlink"/>
          </w:rPr>
          <w:t>https://www.nidirect.gov.uk/articles/about-ulster-covenant</w:t>
        </w:r>
      </w:hyperlink>
      <w:r w:rsidRPr="00994ADB">
        <w:t>] (first accessed 20/07/24)</w:t>
      </w:r>
    </w:p>
  </w:footnote>
  <w:footnote w:id="20">
    <w:p w14:paraId="61E47302" w14:textId="6FCEB63A" w:rsidR="009B700A" w:rsidRDefault="009B700A">
      <w:pPr>
        <w:pStyle w:val="FootnoteText"/>
      </w:pPr>
      <w:r>
        <w:rPr>
          <w:rStyle w:val="FootnoteReference"/>
        </w:rPr>
        <w:footnoteRef/>
      </w:r>
      <w:r>
        <w:t xml:space="preserve"> </w:t>
      </w:r>
      <w:r w:rsidRPr="00D34D64">
        <w:t xml:space="preserve">Foster, R. and Jackson, A., ‘Men for All Seasons? Carson, Parnell, and the Limits of Heroism in Modern Ireland’ in </w:t>
      </w:r>
      <w:r w:rsidRPr="00D34D64">
        <w:rPr>
          <w:i/>
          <w:iCs/>
        </w:rPr>
        <w:t xml:space="preserve">European History Quarterly Vol. 39(3) </w:t>
      </w:r>
      <w:r w:rsidRPr="00D34D64">
        <w:t>(2009),</w:t>
      </w:r>
      <w:r w:rsidRPr="00D34D64">
        <w:rPr>
          <w:i/>
          <w:iCs/>
        </w:rPr>
        <w:t xml:space="preserve"> </w:t>
      </w:r>
      <w:r w:rsidRPr="00D34D64">
        <w:t>pp. 414–438.</w:t>
      </w:r>
      <w:r>
        <w:t>, p. 430.</w:t>
      </w:r>
    </w:p>
  </w:footnote>
  <w:footnote w:id="21">
    <w:p w14:paraId="4F463522" w14:textId="3BD2D670" w:rsidR="00D326BB" w:rsidRDefault="00D326BB">
      <w:pPr>
        <w:pStyle w:val="FootnoteText"/>
      </w:pPr>
      <w:r>
        <w:rPr>
          <w:rStyle w:val="FootnoteReference"/>
        </w:rPr>
        <w:footnoteRef/>
      </w:r>
      <w:r>
        <w:t xml:space="preserve"> </w:t>
      </w:r>
      <w:r w:rsidRPr="00D34D64">
        <w:t>Foster</w:t>
      </w:r>
      <w:r w:rsidR="0054151A">
        <w:t xml:space="preserve"> </w:t>
      </w:r>
      <w:r w:rsidRPr="00D34D64">
        <w:t>and Jackson,  ‘Men for All Seasons? Carson, Parnell, and the Limits of Heroism in Modern Ireland</w:t>
      </w:r>
      <w:r w:rsidR="0054151A">
        <w:t>,</w:t>
      </w:r>
      <w:r w:rsidRPr="00D34D64">
        <w:t xml:space="preserve">’ </w:t>
      </w:r>
      <w:r>
        <w:t>p. 423.</w:t>
      </w:r>
    </w:p>
  </w:footnote>
  <w:footnote w:id="22">
    <w:p w14:paraId="46534F28" w14:textId="77777777" w:rsidR="00DF2596" w:rsidRDefault="00DF2596" w:rsidP="00DF2596">
      <w:pPr>
        <w:pStyle w:val="FootnoteText"/>
      </w:pPr>
      <w:r>
        <w:rPr>
          <w:rStyle w:val="FootnoteReference"/>
        </w:rPr>
        <w:footnoteRef/>
      </w:r>
      <w:r>
        <w:t xml:space="preserve"> </w:t>
      </w:r>
      <w:r w:rsidRPr="00BC31C8">
        <w:t xml:space="preserve">Kelly, ‘Home Rule for Ireland: For and against’, </w:t>
      </w:r>
      <w:r>
        <w:t>p. 35.</w:t>
      </w:r>
    </w:p>
  </w:footnote>
  <w:footnote w:id="23">
    <w:p w14:paraId="3C60A119" w14:textId="1C328CBD" w:rsidR="00561C79" w:rsidRDefault="00561C79" w:rsidP="00561C79">
      <w:pPr>
        <w:pStyle w:val="FootnoteText"/>
      </w:pPr>
      <w:r>
        <w:rPr>
          <w:rStyle w:val="FootnoteReference"/>
        </w:rPr>
        <w:footnoteRef/>
      </w:r>
      <w:r>
        <w:t xml:space="preserve"> </w:t>
      </w:r>
      <w:r w:rsidR="00C1503B">
        <w:t xml:space="preserve">Ibid., </w:t>
      </w:r>
      <w:r>
        <w:t>p. 30.</w:t>
      </w:r>
    </w:p>
  </w:footnote>
  <w:footnote w:id="24">
    <w:p w14:paraId="706634DC" w14:textId="30726DDA" w:rsidR="00BC31C8" w:rsidRDefault="00BC31C8">
      <w:pPr>
        <w:pStyle w:val="FootnoteText"/>
      </w:pPr>
      <w:r>
        <w:rPr>
          <w:rStyle w:val="FootnoteReference"/>
        </w:rPr>
        <w:footnoteRef/>
      </w:r>
      <w:r>
        <w:t xml:space="preserve"> </w:t>
      </w:r>
      <w:r w:rsidR="00980562">
        <w:t>Ibid.,</w:t>
      </w:r>
      <w:r>
        <w:t xml:space="preserve"> p. 30.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31B"/>
    <w:rsid w:val="00003CD9"/>
    <w:rsid w:val="000325C2"/>
    <w:rsid w:val="00040830"/>
    <w:rsid w:val="000543C1"/>
    <w:rsid w:val="000545D7"/>
    <w:rsid w:val="00062158"/>
    <w:rsid w:val="0007324F"/>
    <w:rsid w:val="000747AB"/>
    <w:rsid w:val="000A244F"/>
    <w:rsid w:val="000B53C7"/>
    <w:rsid w:val="000C77B6"/>
    <w:rsid w:val="000D6AD4"/>
    <w:rsid w:val="000F69D6"/>
    <w:rsid w:val="001141BE"/>
    <w:rsid w:val="00122B67"/>
    <w:rsid w:val="001359AF"/>
    <w:rsid w:val="00143F07"/>
    <w:rsid w:val="001B1BA7"/>
    <w:rsid w:val="001B6DD5"/>
    <w:rsid w:val="001E141A"/>
    <w:rsid w:val="001F4956"/>
    <w:rsid w:val="001F78B4"/>
    <w:rsid w:val="002141A0"/>
    <w:rsid w:val="00236B34"/>
    <w:rsid w:val="002426C3"/>
    <w:rsid w:val="00252496"/>
    <w:rsid w:val="00257E7A"/>
    <w:rsid w:val="0026213A"/>
    <w:rsid w:val="00262700"/>
    <w:rsid w:val="002655C5"/>
    <w:rsid w:val="00290C69"/>
    <w:rsid w:val="002A48B0"/>
    <w:rsid w:val="002B41CE"/>
    <w:rsid w:val="002D6A59"/>
    <w:rsid w:val="002F1E0A"/>
    <w:rsid w:val="002F4E05"/>
    <w:rsid w:val="003168EB"/>
    <w:rsid w:val="00337645"/>
    <w:rsid w:val="003445C7"/>
    <w:rsid w:val="00350E94"/>
    <w:rsid w:val="0038203E"/>
    <w:rsid w:val="003B0872"/>
    <w:rsid w:val="003D3FF4"/>
    <w:rsid w:val="003E4BC0"/>
    <w:rsid w:val="00406954"/>
    <w:rsid w:val="00416E7E"/>
    <w:rsid w:val="00437C68"/>
    <w:rsid w:val="00452D1B"/>
    <w:rsid w:val="004704A7"/>
    <w:rsid w:val="004745D1"/>
    <w:rsid w:val="004F3427"/>
    <w:rsid w:val="0050173C"/>
    <w:rsid w:val="00504824"/>
    <w:rsid w:val="00535302"/>
    <w:rsid w:val="0054151A"/>
    <w:rsid w:val="00541871"/>
    <w:rsid w:val="0055370B"/>
    <w:rsid w:val="00561C79"/>
    <w:rsid w:val="00571269"/>
    <w:rsid w:val="00587381"/>
    <w:rsid w:val="005953BF"/>
    <w:rsid w:val="005B06C3"/>
    <w:rsid w:val="005C3DE1"/>
    <w:rsid w:val="005D3C98"/>
    <w:rsid w:val="005F37FA"/>
    <w:rsid w:val="005F38C1"/>
    <w:rsid w:val="005F7445"/>
    <w:rsid w:val="0061023D"/>
    <w:rsid w:val="00622713"/>
    <w:rsid w:val="00652202"/>
    <w:rsid w:val="00673CDE"/>
    <w:rsid w:val="00681C37"/>
    <w:rsid w:val="00697AFE"/>
    <w:rsid w:val="006A57A5"/>
    <w:rsid w:val="006A7FBE"/>
    <w:rsid w:val="006B4F0A"/>
    <w:rsid w:val="006B7F35"/>
    <w:rsid w:val="006C1EEA"/>
    <w:rsid w:val="006C2237"/>
    <w:rsid w:val="006C7329"/>
    <w:rsid w:val="006E2510"/>
    <w:rsid w:val="006F1534"/>
    <w:rsid w:val="006F7044"/>
    <w:rsid w:val="00716333"/>
    <w:rsid w:val="00725D8E"/>
    <w:rsid w:val="00733AA5"/>
    <w:rsid w:val="007472C1"/>
    <w:rsid w:val="007722A7"/>
    <w:rsid w:val="007775DC"/>
    <w:rsid w:val="007805D8"/>
    <w:rsid w:val="00780D54"/>
    <w:rsid w:val="0079126C"/>
    <w:rsid w:val="007966F1"/>
    <w:rsid w:val="007A1670"/>
    <w:rsid w:val="007C07A1"/>
    <w:rsid w:val="007E228D"/>
    <w:rsid w:val="007E4C28"/>
    <w:rsid w:val="008313AC"/>
    <w:rsid w:val="0084254A"/>
    <w:rsid w:val="00843068"/>
    <w:rsid w:val="0084348D"/>
    <w:rsid w:val="00851313"/>
    <w:rsid w:val="00851816"/>
    <w:rsid w:val="00867912"/>
    <w:rsid w:val="00871D88"/>
    <w:rsid w:val="008738B3"/>
    <w:rsid w:val="008952B1"/>
    <w:rsid w:val="00897622"/>
    <w:rsid w:val="008A64C6"/>
    <w:rsid w:val="008C72CE"/>
    <w:rsid w:val="008C7A50"/>
    <w:rsid w:val="008D000B"/>
    <w:rsid w:val="008D2AEC"/>
    <w:rsid w:val="008E575D"/>
    <w:rsid w:val="008F48E9"/>
    <w:rsid w:val="0090790D"/>
    <w:rsid w:val="00907BA2"/>
    <w:rsid w:val="00916564"/>
    <w:rsid w:val="00921096"/>
    <w:rsid w:val="009261AC"/>
    <w:rsid w:val="00962713"/>
    <w:rsid w:val="00963E84"/>
    <w:rsid w:val="00971AC3"/>
    <w:rsid w:val="00980562"/>
    <w:rsid w:val="00984F78"/>
    <w:rsid w:val="00994ADB"/>
    <w:rsid w:val="00996B17"/>
    <w:rsid w:val="009B2529"/>
    <w:rsid w:val="009B4A81"/>
    <w:rsid w:val="009B700A"/>
    <w:rsid w:val="009F307B"/>
    <w:rsid w:val="00A205B6"/>
    <w:rsid w:val="00A20BFE"/>
    <w:rsid w:val="00A35015"/>
    <w:rsid w:val="00A35B47"/>
    <w:rsid w:val="00A366D6"/>
    <w:rsid w:val="00A40894"/>
    <w:rsid w:val="00A5410F"/>
    <w:rsid w:val="00A56B2C"/>
    <w:rsid w:val="00A71217"/>
    <w:rsid w:val="00AB080D"/>
    <w:rsid w:val="00AC0177"/>
    <w:rsid w:val="00AC1C60"/>
    <w:rsid w:val="00AD6E0C"/>
    <w:rsid w:val="00B303C2"/>
    <w:rsid w:val="00B46424"/>
    <w:rsid w:val="00B82C89"/>
    <w:rsid w:val="00B9032A"/>
    <w:rsid w:val="00BA7172"/>
    <w:rsid w:val="00BC05E2"/>
    <w:rsid w:val="00BC31C8"/>
    <w:rsid w:val="00BF1EEF"/>
    <w:rsid w:val="00C12A01"/>
    <w:rsid w:val="00C1503B"/>
    <w:rsid w:val="00C23799"/>
    <w:rsid w:val="00C27A57"/>
    <w:rsid w:val="00C353C5"/>
    <w:rsid w:val="00C5331B"/>
    <w:rsid w:val="00C63886"/>
    <w:rsid w:val="00C769B4"/>
    <w:rsid w:val="00C86A4D"/>
    <w:rsid w:val="00C90495"/>
    <w:rsid w:val="00C9273B"/>
    <w:rsid w:val="00CA45DD"/>
    <w:rsid w:val="00CC2E4B"/>
    <w:rsid w:val="00CC5A8A"/>
    <w:rsid w:val="00CE4A96"/>
    <w:rsid w:val="00D013D4"/>
    <w:rsid w:val="00D04E2D"/>
    <w:rsid w:val="00D071EC"/>
    <w:rsid w:val="00D205E9"/>
    <w:rsid w:val="00D20739"/>
    <w:rsid w:val="00D31FBC"/>
    <w:rsid w:val="00D326BB"/>
    <w:rsid w:val="00D34D64"/>
    <w:rsid w:val="00D91742"/>
    <w:rsid w:val="00DA47C8"/>
    <w:rsid w:val="00DC0A5B"/>
    <w:rsid w:val="00DC0C95"/>
    <w:rsid w:val="00DC4A89"/>
    <w:rsid w:val="00DE6CBE"/>
    <w:rsid w:val="00DF2596"/>
    <w:rsid w:val="00E04DAE"/>
    <w:rsid w:val="00E303E7"/>
    <w:rsid w:val="00E4431A"/>
    <w:rsid w:val="00E67C0A"/>
    <w:rsid w:val="00E71368"/>
    <w:rsid w:val="00E719D9"/>
    <w:rsid w:val="00E811D2"/>
    <w:rsid w:val="00E93507"/>
    <w:rsid w:val="00EB1B1E"/>
    <w:rsid w:val="00ED5087"/>
    <w:rsid w:val="00ED6729"/>
    <w:rsid w:val="00F039EF"/>
    <w:rsid w:val="00F65532"/>
    <w:rsid w:val="00F709AD"/>
    <w:rsid w:val="00FA350E"/>
    <w:rsid w:val="00FA3C79"/>
    <w:rsid w:val="00FC4002"/>
    <w:rsid w:val="00FD64B4"/>
    <w:rsid w:val="00FF3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CB3043"/>
  <w15:chartTrackingRefBased/>
  <w15:docId w15:val="{FA4D9319-CDD3-442B-A510-C1C0385B5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3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33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3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3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3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3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3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3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3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3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33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3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3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3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3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3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3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31B"/>
    <w:rPr>
      <w:rFonts w:eastAsiaTheme="majorEastAsia" w:cstheme="majorBidi"/>
      <w:color w:val="272727" w:themeColor="text1" w:themeTint="D8"/>
    </w:rPr>
  </w:style>
  <w:style w:type="paragraph" w:styleId="Title">
    <w:name w:val="Title"/>
    <w:basedOn w:val="Normal"/>
    <w:next w:val="Normal"/>
    <w:link w:val="TitleChar"/>
    <w:uiPriority w:val="10"/>
    <w:qFormat/>
    <w:rsid w:val="00C533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3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3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3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31B"/>
    <w:pPr>
      <w:spacing w:before="160"/>
      <w:jc w:val="center"/>
    </w:pPr>
    <w:rPr>
      <w:i/>
      <w:iCs/>
      <w:color w:val="404040" w:themeColor="text1" w:themeTint="BF"/>
    </w:rPr>
  </w:style>
  <w:style w:type="character" w:customStyle="1" w:styleId="QuoteChar">
    <w:name w:val="Quote Char"/>
    <w:basedOn w:val="DefaultParagraphFont"/>
    <w:link w:val="Quote"/>
    <w:uiPriority w:val="29"/>
    <w:rsid w:val="00C5331B"/>
    <w:rPr>
      <w:i/>
      <w:iCs/>
      <w:color w:val="404040" w:themeColor="text1" w:themeTint="BF"/>
    </w:rPr>
  </w:style>
  <w:style w:type="paragraph" w:styleId="ListParagraph">
    <w:name w:val="List Paragraph"/>
    <w:basedOn w:val="Normal"/>
    <w:uiPriority w:val="34"/>
    <w:qFormat/>
    <w:rsid w:val="00C5331B"/>
    <w:pPr>
      <w:ind w:left="720"/>
      <w:contextualSpacing/>
    </w:pPr>
  </w:style>
  <w:style w:type="character" w:styleId="IntenseEmphasis">
    <w:name w:val="Intense Emphasis"/>
    <w:basedOn w:val="DefaultParagraphFont"/>
    <w:uiPriority w:val="21"/>
    <w:qFormat/>
    <w:rsid w:val="00C5331B"/>
    <w:rPr>
      <w:i/>
      <w:iCs/>
      <w:color w:val="0F4761" w:themeColor="accent1" w:themeShade="BF"/>
    </w:rPr>
  </w:style>
  <w:style w:type="paragraph" w:styleId="IntenseQuote">
    <w:name w:val="Intense Quote"/>
    <w:basedOn w:val="Normal"/>
    <w:next w:val="Normal"/>
    <w:link w:val="IntenseQuoteChar"/>
    <w:uiPriority w:val="30"/>
    <w:qFormat/>
    <w:rsid w:val="00C533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31B"/>
    <w:rPr>
      <w:i/>
      <w:iCs/>
      <w:color w:val="0F4761" w:themeColor="accent1" w:themeShade="BF"/>
    </w:rPr>
  </w:style>
  <w:style w:type="character" w:styleId="IntenseReference">
    <w:name w:val="Intense Reference"/>
    <w:basedOn w:val="DefaultParagraphFont"/>
    <w:uiPriority w:val="32"/>
    <w:qFormat/>
    <w:rsid w:val="00C5331B"/>
    <w:rPr>
      <w:b/>
      <w:bCs/>
      <w:smallCaps/>
      <w:color w:val="0F4761" w:themeColor="accent1" w:themeShade="BF"/>
      <w:spacing w:val="5"/>
    </w:rPr>
  </w:style>
  <w:style w:type="character" w:styleId="Hyperlink">
    <w:name w:val="Hyperlink"/>
    <w:basedOn w:val="DefaultParagraphFont"/>
    <w:uiPriority w:val="99"/>
    <w:unhideWhenUsed/>
    <w:rsid w:val="008313AC"/>
    <w:rPr>
      <w:color w:val="467886" w:themeColor="hyperlink"/>
      <w:u w:val="single"/>
    </w:rPr>
  </w:style>
  <w:style w:type="paragraph" w:styleId="FootnoteText">
    <w:name w:val="footnote text"/>
    <w:basedOn w:val="Normal"/>
    <w:link w:val="FootnoteTextChar"/>
    <w:uiPriority w:val="99"/>
    <w:semiHidden/>
    <w:unhideWhenUsed/>
    <w:rsid w:val="00BC31C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31C8"/>
    <w:rPr>
      <w:sz w:val="20"/>
      <w:szCs w:val="20"/>
    </w:rPr>
  </w:style>
  <w:style w:type="character" w:styleId="FootnoteReference">
    <w:name w:val="footnote reference"/>
    <w:basedOn w:val="DefaultParagraphFont"/>
    <w:uiPriority w:val="99"/>
    <w:semiHidden/>
    <w:unhideWhenUsed/>
    <w:rsid w:val="00BC31C8"/>
    <w:rPr>
      <w:vertAlign w:val="superscript"/>
    </w:rPr>
  </w:style>
  <w:style w:type="character" w:styleId="UnresolvedMention">
    <w:name w:val="Unresolved Mention"/>
    <w:basedOn w:val="DefaultParagraphFont"/>
    <w:uiPriority w:val="99"/>
    <w:semiHidden/>
    <w:unhideWhenUsed/>
    <w:rsid w:val="005017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479640">
      <w:bodyDiv w:val="1"/>
      <w:marLeft w:val="0"/>
      <w:marRight w:val="0"/>
      <w:marTop w:val="0"/>
      <w:marBottom w:val="0"/>
      <w:divBdr>
        <w:top w:val="none" w:sz="0" w:space="0" w:color="auto"/>
        <w:left w:val="none" w:sz="0" w:space="0" w:color="auto"/>
        <w:bottom w:val="none" w:sz="0" w:space="0" w:color="auto"/>
        <w:right w:val="none" w:sz="0" w:space="0" w:color="auto"/>
      </w:divBdr>
    </w:div>
    <w:div w:id="1924140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whathomerulemean00dubliala/page/n4/mode/1up?view=theater" TargetMode="External"/><Relationship Id="rId3" Type="http://schemas.openxmlformats.org/officeDocument/2006/relationships/settings" Target="settings.xml"/><Relationship Id="rId7" Type="http://schemas.openxmlformats.org/officeDocument/2006/relationships/hyperlink" Target="https://www.nidirect.gov.uk/articles/about-ulster-covena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nidirect.gov.uk/articles/about-ulster-coven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7F81B3-74A6-45FE-B06E-301B6873D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TotalTime>
  <Pages>7</Pages>
  <Words>2761</Words>
  <Characters>15741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Youde</dc:creator>
  <cp:keywords/>
  <dc:description/>
  <cp:lastModifiedBy>Matthew Youde</cp:lastModifiedBy>
  <cp:revision>171</cp:revision>
  <dcterms:created xsi:type="dcterms:W3CDTF">2024-07-19T13:27:00Z</dcterms:created>
  <dcterms:modified xsi:type="dcterms:W3CDTF">2024-07-29T21:07:00Z</dcterms:modified>
</cp:coreProperties>
</file>