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57A98" w:rsidRPr="00123A65" w:rsidRDefault="00257A98" w:rsidP="00257A98">
      <w:pPr>
        <w:pStyle w:val="NormalWeb"/>
        <w:spacing w:after="0"/>
        <w:ind w:right="-334"/>
        <w:rPr>
          <w:rFonts w:ascii="Georgia" w:eastAsia="SimSun" w:hAnsi="Georgia"/>
          <w:color w:val="000000"/>
          <w:sz w:val="21"/>
          <w:szCs w:val="21"/>
          <w:lang w:eastAsia="zh-CN"/>
        </w:rPr>
      </w:pPr>
      <w:r w:rsidRPr="00123A65">
        <w:rPr>
          <w:rFonts w:ascii="Georgia" w:eastAsia="SimSun" w:hAnsi="Georgia"/>
          <w:noProof/>
          <w:color w:val="000000"/>
          <w:sz w:val="21"/>
          <w:szCs w:val="21"/>
          <w:lang w:eastAsia="en-GB"/>
        </w:rPr>
        <w:drawing>
          <wp:inline distT="0" distB="0" distL="0" distR="0" wp14:anchorId="1A555871" wp14:editId="572EB460">
            <wp:extent cx="1906270" cy="635635"/>
            <wp:effectExtent l="19050" t="19050" r="17780" b="1206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563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257A98" w:rsidRPr="00123A65" w:rsidRDefault="00257A98" w:rsidP="00257A98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:rsidR="00257A98" w:rsidRPr="00123A65" w:rsidRDefault="00257A98" w:rsidP="00257A98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:rsidR="00257A98" w:rsidRPr="00123A65" w:rsidRDefault="00257A98" w:rsidP="00257A98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123A6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:rsidR="00257A98" w:rsidRPr="00123A65" w:rsidRDefault="00257A98" w:rsidP="00257A98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123A6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:rsidR="00257A98" w:rsidRPr="00123A65" w:rsidRDefault="00257A98" w:rsidP="00257A98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:rsidR="00257A98" w:rsidRPr="00123A65" w:rsidRDefault="00257A98" w:rsidP="00257A98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123A65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:rsidR="00257A98" w:rsidRPr="00123A65" w:rsidRDefault="00257A98" w:rsidP="00257A98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257A98" w:rsidRPr="00123A65" w:rsidTr="00CB395E">
        <w:trPr>
          <w:trHeight w:val="614"/>
        </w:trPr>
        <w:tc>
          <w:tcPr>
            <w:tcW w:w="8856" w:type="dxa"/>
            <w:gridSpan w:val="5"/>
          </w:tcPr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257A98" w:rsidRPr="00123A65" w:rsidTr="00CB395E">
        <w:trPr>
          <w:trHeight w:val="718"/>
        </w:trPr>
        <w:tc>
          <w:tcPr>
            <w:tcW w:w="8856" w:type="dxa"/>
            <w:gridSpan w:val="5"/>
          </w:tcPr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 xml:space="preserve">Student Name:  Daniel Farrington  </w:t>
            </w:r>
          </w:p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257A98" w:rsidRPr="00123A65" w:rsidTr="00CB395E">
        <w:trPr>
          <w:trHeight w:val="849"/>
        </w:trPr>
        <w:tc>
          <w:tcPr>
            <w:tcW w:w="4788" w:type="dxa"/>
          </w:tcPr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>
              <w:rPr>
                <w:rFonts w:ascii="Arial" w:eastAsia="SimSun" w:hAnsi="Arial" w:cs="Arial"/>
                <w:color w:val="000000"/>
                <w:lang w:eastAsia="zh-CN"/>
              </w:rPr>
              <w:t>Module code: AHHI7001</w:t>
            </w:r>
          </w:p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 xml:space="preserve">Module title: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Research Methodology</w:t>
            </w:r>
          </w:p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ind w:right="34"/>
              <w:jc w:val="center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1807596</w:t>
            </w:r>
          </w:p>
        </w:tc>
        <w:tc>
          <w:tcPr>
            <w:tcW w:w="1802" w:type="dxa"/>
          </w:tcPr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No</w:t>
            </w:r>
          </w:p>
        </w:tc>
      </w:tr>
      <w:tr w:rsidR="00257A98" w:rsidRPr="00123A65" w:rsidTr="00CB395E">
        <w:trPr>
          <w:trHeight w:val="1139"/>
        </w:trPr>
        <w:tc>
          <w:tcPr>
            <w:tcW w:w="8856" w:type="dxa"/>
            <w:gridSpan w:val="5"/>
          </w:tcPr>
          <w:p w:rsidR="00257A98" w:rsidRPr="00123A65" w:rsidRDefault="00257A98" w:rsidP="00CB395E">
            <w:pPr>
              <w:spacing w:before="100" w:beforeAutospacing="1" w:after="100" w:afterAutospacing="1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Module tutor: Janet Burton</w:t>
            </w:r>
          </w:p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Assignment due date: 25 Jan 2019</w:t>
            </w:r>
          </w:p>
        </w:tc>
      </w:tr>
      <w:tr w:rsidR="00257A98" w:rsidRPr="00123A65" w:rsidTr="00CB395E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23A65">
              <w:rPr>
                <w:rFonts w:ascii="Arial" w:eastAsia="SimSun" w:hAnsi="Arial" w:cs="Arial"/>
                <w:lang w:eastAsia="zh-CN"/>
              </w:rPr>
              <w:t>If your module has multiple submissions please indicate which piece of work this is.</w:t>
            </w:r>
          </w:p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</w:p>
          <w:p w:rsidR="00257A98" w:rsidRPr="00123A65" w:rsidRDefault="00257A98" w:rsidP="00257A98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23A65">
              <w:rPr>
                <w:rFonts w:ascii="Arial" w:eastAsia="SimSun" w:hAnsi="Arial" w:cs="Arial"/>
                <w:lang w:eastAsia="zh-CN"/>
              </w:rPr>
              <w:t>1</w:t>
            </w:r>
            <w:r w:rsidRPr="00123A65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DA0863">
              <w:rPr>
                <w:rFonts w:ascii="Arial" w:eastAsia="SimSun" w:hAnsi="Arial" w:cs="Arial"/>
                <w:lang w:eastAsia="zh-CN"/>
              </w:rPr>
            </w:r>
            <w:r w:rsidR="00DA0863">
              <w:rPr>
                <w:rFonts w:ascii="Arial" w:eastAsia="SimSun" w:hAnsi="Arial" w:cs="Arial"/>
                <w:lang w:eastAsia="zh-CN"/>
              </w:rPr>
              <w:fldChar w:fldCharType="separate"/>
            </w:r>
            <w:r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0"/>
            <w:r w:rsidRPr="00123A65">
              <w:rPr>
                <w:rFonts w:ascii="Arial" w:eastAsia="SimSun" w:hAnsi="Arial" w:cs="Arial"/>
                <w:lang w:eastAsia="zh-CN"/>
              </w:rPr>
              <w:t xml:space="preserve">    2</w:t>
            </w:r>
            <w:r w:rsidRPr="00123A65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123A65">
              <w:rPr>
                <w:rFonts w:ascii="Arial" w:eastAsia="SimSun" w:hAnsi="Arial" w:cs="Arial"/>
                <w:lang w:eastAsia="zh-CN"/>
              </w:rPr>
              <w:t xml:space="preserve">  </w:t>
            </w:r>
            <w:r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DA0863">
              <w:rPr>
                <w:rFonts w:ascii="Arial" w:eastAsia="SimSun" w:hAnsi="Arial" w:cs="Arial"/>
                <w:lang w:eastAsia="zh-CN"/>
              </w:rPr>
            </w:r>
            <w:r w:rsidR="00DA0863">
              <w:rPr>
                <w:rFonts w:ascii="Arial" w:eastAsia="SimSun" w:hAnsi="Arial" w:cs="Arial"/>
                <w:lang w:eastAsia="zh-CN"/>
              </w:rPr>
              <w:fldChar w:fldCharType="separate"/>
            </w:r>
            <w:r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123A65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123A65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123A65">
              <w:rPr>
                <w:rFonts w:ascii="Arial" w:eastAsia="SimSun" w:hAnsi="Arial" w:cs="Arial"/>
                <w:lang w:eastAsia="zh-CN"/>
              </w:rPr>
              <w:t xml:space="preserve">  </w:t>
            </w:r>
            <w:r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DA0863">
              <w:rPr>
                <w:rFonts w:ascii="Arial" w:eastAsia="SimSun" w:hAnsi="Arial" w:cs="Arial"/>
                <w:lang w:eastAsia="zh-CN"/>
              </w:rPr>
            </w:r>
            <w:r w:rsidR="00DA0863">
              <w:rPr>
                <w:rFonts w:ascii="Arial" w:eastAsia="SimSun" w:hAnsi="Arial" w:cs="Arial"/>
                <w:lang w:eastAsia="zh-CN"/>
              </w:rPr>
              <w:fldChar w:fldCharType="separate"/>
            </w:r>
            <w:r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123A65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123A6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123A65">
              <w:rPr>
                <w:rFonts w:ascii="Arial" w:eastAsia="SimSun" w:hAnsi="Arial" w:cs="Arial"/>
                <w:lang w:eastAsia="zh-CN"/>
              </w:rPr>
              <w:t xml:space="preserve"> </w:t>
            </w:r>
            <w:r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3" w:name="Check16"/>
            <w:r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DA0863">
              <w:rPr>
                <w:rFonts w:ascii="Arial" w:eastAsia="SimSun" w:hAnsi="Arial" w:cs="Arial"/>
                <w:lang w:eastAsia="zh-CN"/>
              </w:rPr>
            </w:r>
            <w:r w:rsidR="00DA0863">
              <w:rPr>
                <w:rFonts w:ascii="Arial" w:eastAsia="SimSun" w:hAnsi="Arial" w:cs="Arial"/>
                <w:lang w:eastAsia="zh-CN"/>
              </w:rPr>
              <w:fldChar w:fldCharType="separate"/>
            </w:r>
            <w:r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123A65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123A6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123A6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123A6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123A6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DA0863">
              <w:rPr>
                <w:rFonts w:ascii="Arial" w:eastAsia="SimSun" w:hAnsi="Arial" w:cs="Arial"/>
                <w:lang w:eastAsia="zh-CN"/>
              </w:rPr>
            </w:r>
            <w:r w:rsidR="00DA0863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123A6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123A65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123A6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123A6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123A6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123A6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DA0863">
              <w:rPr>
                <w:rFonts w:ascii="Arial" w:eastAsia="SimSun" w:hAnsi="Arial" w:cs="Arial"/>
                <w:lang w:eastAsia="zh-CN"/>
              </w:rPr>
            </w:r>
            <w:r w:rsidR="00DA0863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123A6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</w:p>
        </w:tc>
      </w:tr>
      <w:tr w:rsidR="00257A98" w:rsidRPr="00123A65" w:rsidTr="00CB395E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Signed   </w:t>
            </w:r>
            <w:proofErr w:type="spellStart"/>
            <w:r>
              <w:rPr>
                <w:rFonts w:ascii="Arial" w:eastAsia="SimSun" w:hAnsi="Arial" w:cs="Arial"/>
                <w:color w:val="000000"/>
                <w:lang w:eastAsia="zh-CN"/>
              </w:rPr>
              <w:t>D.Farrington</w:t>
            </w:r>
            <w:proofErr w:type="spellEnd"/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……………………………………………………</w:t>
            </w:r>
          </w:p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123A6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Pr="00123A65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t>□</w:t>
            </w:r>
          </w:p>
          <w:p w:rsidR="00257A98" w:rsidRPr="00123A65" w:rsidRDefault="00257A98" w:rsidP="00CB395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</w:t>
            </w:r>
            <w:proofErr w:type="gramStart"/>
            <w:r w:rsidRPr="00123A6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as</w:t>
            </w:r>
            <w:proofErr w:type="gramEnd"/>
            <w:r w:rsidRPr="00123A6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 a substitute for your signature) to confirm that you agree to the above declaration.</w:t>
            </w:r>
          </w:p>
        </w:tc>
      </w:tr>
      <w:tr w:rsidR="00257A98" w:rsidRPr="00123A65" w:rsidTr="00CB395E">
        <w:trPr>
          <w:trHeight w:val="3972"/>
        </w:trPr>
        <w:tc>
          <w:tcPr>
            <w:tcW w:w="8856" w:type="dxa"/>
            <w:gridSpan w:val="5"/>
          </w:tcPr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123A65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257A98" w:rsidRPr="00123A65" w:rsidTr="00CB395E">
              <w:tc>
                <w:tcPr>
                  <w:tcW w:w="6970" w:type="dxa"/>
                </w:tcPr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257A98" w:rsidRPr="00123A65" w:rsidTr="00CB395E">
              <w:tc>
                <w:tcPr>
                  <w:tcW w:w="6970" w:type="dxa"/>
                </w:tcPr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257A98" w:rsidRPr="00123A65" w:rsidTr="00CB395E">
              <w:tc>
                <w:tcPr>
                  <w:tcW w:w="6970" w:type="dxa"/>
                </w:tcPr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257A98" w:rsidRPr="00123A65" w:rsidTr="00CB395E">
              <w:tc>
                <w:tcPr>
                  <w:tcW w:w="6970" w:type="dxa"/>
                </w:tcPr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123A65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:rsidR="00257A98" w:rsidRPr="00123A65" w:rsidRDefault="00257A98" w:rsidP="00CB395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:rsidR="00257A98" w:rsidRPr="00123A65" w:rsidRDefault="00257A98" w:rsidP="00CB395E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Marker 1 :</w:t>
            </w:r>
          </w:p>
          <w:p w:rsidR="00257A98" w:rsidRPr="00123A65" w:rsidRDefault="00257A98" w:rsidP="00CB395E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:rsidR="00257A98" w:rsidRPr="00123A65" w:rsidRDefault="00257A98" w:rsidP="00CB395E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257A98" w:rsidRPr="00123A65" w:rsidTr="00CB395E">
        <w:trPr>
          <w:trHeight w:val="492"/>
        </w:trPr>
        <w:tc>
          <w:tcPr>
            <w:tcW w:w="6768" w:type="dxa"/>
            <w:gridSpan w:val="3"/>
          </w:tcPr>
          <w:p w:rsidR="00257A98" w:rsidRPr="00123A65" w:rsidRDefault="00257A98" w:rsidP="00CB395E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lastRenderedPageBreak/>
              <w:t>Marker’s signature:</w:t>
            </w:r>
          </w:p>
        </w:tc>
        <w:tc>
          <w:tcPr>
            <w:tcW w:w="2088" w:type="dxa"/>
            <w:gridSpan w:val="2"/>
          </w:tcPr>
          <w:p w:rsidR="00257A98" w:rsidRPr="00123A65" w:rsidRDefault="00257A98" w:rsidP="00CB395E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257A98" w:rsidRPr="00123A65" w:rsidTr="00CB395E">
        <w:tc>
          <w:tcPr>
            <w:tcW w:w="8856" w:type="dxa"/>
            <w:gridSpan w:val="5"/>
          </w:tcPr>
          <w:p w:rsidR="00257A98" w:rsidRPr="00123A65" w:rsidRDefault="00257A98" w:rsidP="00CB395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:rsidR="00257A98" w:rsidRPr="00123A65" w:rsidRDefault="00257A98" w:rsidP="00CB395E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:rsidR="00257A98" w:rsidRPr="00123A65" w:rsidRDefault="00257A98" w:rsidP="00CB395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257A98" w:rsidRPr="00123A65" w:rsidTr="00CB395E">
        <w:trPr>
          <w:trHeight w:val="720"/>
        </w:trPr>
        <w:tc>
          <w:tcPr>
            <w:tcW w:w="5211" w:type="dxa"/>
            <w:gridSpan w:val="2"/>
          </w:tcPr>
          <w:p w:rsidR="00257A98" w:rsidRPr="00123A65" w:rsidRDefault="00257A98" w:rsidP="00CB395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:rsidR="00257A98" w:rsidRPr="00123A65" w:rsidRDefault="00257A98" w:rsidP="00CB395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257A98" w:rsidRPr="00123A65" w:rsidTr="00CB395E">
        <w:trPr>
          <w:trHeight w:val="720"/>
        </w:trPr>
        <w:tc>
          <w:tcPr>
            <w:tcW w:w="8856" w:type="dxa"/>
            <w:gridSpan w:val="5"/>
          </w:tcPr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123A65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:rsidR="00257A98" w:rsidRPr="00123A65" w:rsidRDefault="00257A98" w:rsidP="00CB395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257A98" w:rsidRPr="00123A65" w:rsidRDefault="00257A98" w:rsidP="00CB395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257A98" w:rsidRPr="00123A65" w:rsidTr="00CB395E">
        <w:trPr>
          <w:trHeight w:val="720"/>
        </w:trPr>
        <w:tc>
          <w:tcPr>
            <w:tcW w:w="5211" w:type="dxa"/>
            <w:gridSpan w:val="2"/>
          </w:tcPr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23A65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257A98" w:rsidRPr="00123A65" w:rsidRDefault="00257A98" w:rsidP="00CB395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23A65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:rsidR="00257A98" w:rsidRPr="00123A65" w:rsidRDefault="00257A98" w:rsidP="00257A98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:rsidR="005772D5" w:rsidRPr="00D25DBA" w:rsidRDefault="00257A98" w:rsidP="00257A98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:rsidR="00264820" w:rsidRPr="00120231" w:rsidRDefault="00257A98" w:rsidP="00B21239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lastRenderedPageBreak/>
        <w:t>4. Printed Primary S</w:t>
      </w:r>
      <w:r w:rsidR="005772D5" w:rsidRPr="00120231">
        <w:rPr>
          <w:rFonts w:ascii="Times New Roman" w:hAnsi="Times New Roman" w:cs="Times New Roman"/>
          <w:sz w:val="24"/>
          <w:szCs w:val="24"/>
        </w:rPr>
        <w:t>ources</w:t>
      </w:r>
      <w:r w:rsidR="00D25DBA" w:rsidRPr="00120231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64820" w:rsidRPr="00120231" w:rsidRDefault="00264820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264820" w:rsidRPr="00120231" w:rsidRDefault="008F14DE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aim</w:t>
      </w:r>
      <w:r w:rsidR="009A52AB" w:rsidRPr="00120231">
        <w:rPr>
          <w:rFonts w:ascii="Times New Roman" w:hAnsi="Times New Roman" w:cs="Times New Roman"/>
          <w:sz w:val="24"/>
          <w:szCs w:val="24"/>
        </w:rPr>
        <w:t xml:space="preserve"> of my </w:t>
      </w:r>
      <w:r>
        <w:rPr>
          <w:rFonts w:ascii="Times New Roman" w:hAnsi="Times New Roman" w:cs="Times New Roman"/>
          <w:sz w:val="24"/>
          <w:szCs w:val="24"/>
        </w:rPr>
        <w:t>dissertation</w:t>
      </w:r>
      <w:r w:rsidR="009A52AB" w:rsidRPr="00120231">
        <w:rPr>
          <w:rFonts w:ascii="Times New Roman" w:hAnsi="Times New Roman" w:cs="Times New Roman"/>
          <w:sz w:val="24"/>
          <w:szCs w:val="24"/>
        </w:rPr>
        <w:t xml:space="preserve"> will be to reassess Henry II’s campaigns in Wales in 1157, 1163 and 1165. It will focus on the accuracy of the later Welsh chronicles and</w:t>
      </w:r>
      <w:r w:rsidR="00120231">
        <w:rPr>
          <w:rFonts w:ascii="Times New Roman" w:hAnsi="Times New Roman" w:cs="Times New Roman"/>
          <w:sz w:val="24"/>
          <w:szCs w:val="24"/>
        </w:rPr>
        <w:t xml:space="preserve"> place the failure of 1165 as a</w:t>
      </w:r>
      <w:r w:rsidR="009A52AB" w:rsidRPr="00120231">
        <w:rPr>
          <w:rFonts w:ascii="Times New Roman" w:hAnsi="Times New Roman" w:cs="Times New Roman"/>
          <w:sz w:val="24"/>
          <w:szCs w:val="24"/>
        </w:rPr>
        <w:t xml:space="preserve"> factor in shaping Henry’s future actions</w:t>
      </w:r>
      <w:r w:rsidR="00120231">
        <w:rPr>
          <w:rFonts w:ascii="Times New Roman" w:hAnsi="Times New Roman" w:cs="Times New Roman"/>
          <w:sz w:val="24"/>
          <w:szCs w:val="24"/>
        </w:rPr>
        <w:t>, relations</w:t>
      </w:r>
      <w:r w:rsidR="00CE1E2B" w:rsidRPr="00120231">
        <w:rPr>
          <w:rFonts w:ascii="Times New Roman" w:hAnsi="Times New Roman" w:cs="Times New Roman"/>
          <w:sz w:val="24"/>
          <w:szCs w:val="24"/>
        </w:rPr>
        <w:t xml:space="preserve"> and approach to Wales</w:t>
      </w:r>
      <w:r w:rsidR="009A52AB" w:rsidRPr="00120231">
        <w:rPr>
          <w:rFonts w:ascii="Times New Roman" w:hAnsi="Times New Roman" w:cs="Times New Roman"/>
          <w:sz w:val="24"/>
          <w:szCs w:val="24"/>
        </w:rPr>
        <w:t>.</w:t>
      </w:r>
      <w:r w:rsidR="001B4915" w:rsidRPr="00120231">
        <w:rPr>
          <w:rFonts w:ascii="Times New Roman" w:hAnsi="Times New Roman" w:cs="Times New Roman"/>
          <w:sz w:val="24"/>
          <w:szCs w:val="24"/>
        </w:rPr>
        <w:t xml:space="preserve"> </w:t>
      </w:r>
      <w:r w:rsidR="00120231">
        <w:rPr>
          <w:rFonts w:ascii="Times New Roman" w:hAnsi="Times New Roman" w:cs="Times New Roman"/>
          <w:sz w:val="24"/>
          <w:szCs w:val="24"/>
        </w:rPr>
        <w:t>This is a s</w:t>
      </w:r>
      <w:r w:rsidR="001B4915" w:rsidRPr="00120231">
        <w:rPr>
          <w:rFonts w:ascii="Times New Roman" w:hAnsi="Times New Roman" w:cs="Times New Roman"/>
          <w:sz w:val="24"/>
          <w:szCs w:val="24"/>
        </w:rPr>
        <w:t xml:space="preserve">hort bibliography covering </w:t>
      </w:r>
      <w:r w:rsidR="00CE1E2B" w:rsidRPr="00120231">
        <w:rPr>
          <w:rFonts w:ascii="Times New Roman" w:hAnsi="Times New Roman" w:cs="Times New Roman"/>
          <w:sz w:val="24"/>
          <w:szCs w:val="24"/>
        </w:rPr>
        <w:t xml:space="preserve">a </w:t>
      </w:r>
      <w:r w:rsidR="001B4915" w:rsidRPr="00120231">
        <w:rPr>
          <w:rFonts w:ascii="Times New Roman" w:hAnsi="Times New Roman" w:cs="Times New Roman"/>
          <w:sz w:val="24"/>
          <w:szCs w:val="24"/>
        </w:rPr>
        <w:t>variety of different sources</w:t>
      </w:r>
      <w:r w:rsidR="00120231">
        <w:rPr>
          <w:rFonts w:ascii="Times New Roman" w:hAnsi="Times New Roman" w:cs="Times New Roman"/>
          <w:sz w:val="24"/>
          <w:szCs w:val="24"/>
        </w:rPr>
        <w:t xml:space="preserve"> that should </w:t>
      </w:r>
      <w:r>
        <w:rPr>
          <w:rFonts w:ascii="Times New Roman" w:hAnsi="Times New Roman" w:cs="Times New Roman"/>
          <w:sz w:val="24"/>
          <w:szCs w:val="24"/>
        </w:rPr>
        <w:t xml:space="preserve">prove to </w:t>
      </w:r>
      <w:r w:rsidR="00120231">
        <w:rPr>
          <w:rFonts w:ascii="Times New Roman" w:hAnsi="Times New Roman" w:cs="Times New Roman"/>
          <w:sz w:val="24"/>
          <w:szCs w:val="24"/>
        </w:rPr>
        <w:t>be relevant.</w:t>
      </w:r>
    </w:p>
    <w:p w:rsidR="001B4915" w:rsidRPr="00120231" w:rsidRDefault="001B4915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8F14DE" w:rsidRDefault="00004396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 xml:space="preserve">Brut </w:t>
      </w:r>
      <w:r w:rsidR="008158C7" w:rsidRPr="00120231">
        <w:rPr>
          <w:rFonts w:ascii="Times New Roman" w:hAnsi="Times New Roman" w:cs="Times New Roman"/>
          <w:i/>
          <w:sz w:val="24"/>
          <w:szCs w:val="24"/>
        </w:rPr>
        <w:t>y</w:t>
      </w:r>
      <w:r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Tywysogyon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or </w:t>
      </w:r>
      <w:proofErr w:type="gramStart"/>
      <w:r w:rsidRPr="00120231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Chronicle of the Princes: Red Book of</w:t>
      </w:r>
      <w:r w:rsidR="008158C7"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Hergest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Version</w:t>
      </w:r>
      <w:r w:rsidR="008F14DE">
        <w:rPr>
          <w:rFonts w:ascii="Times New Roman" w:hAnsi="Times New Roman" w:cs="Times New Roman"/>
          <w:sz w:val="24"/>
          <w:szCs w:val="24"/>
        </w:rPr>
        <w:t xml:space="preserve">, 2nd </w:t>
      </w:r>
    </w:p>
    <w:p w:rsidR="00004396" w:rsidRPr="00120231" w:rsidRDefault="00004396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gramStart"/>
      <w:r w:rsidRPr="00120231">
        <w:rPr>
          <w:rFonts w:ascii="Times New Roman" w:hAnsi="Times New Roman" w:cs="Times New Roman"/>
          <w:sz w:val="24"/>
          <w:szCs w:val="24"/>
        </w:rPr>
        <w:t>edition</w:t>
      </w:r>
      <w:proofErr w:type="gramEnd"/>
      <w:r w:rsidRPr="00120231">
        <w:rPr>
          <w:rFonts w:ascii="Times New Roman" w:hAnsi="Times New Roman" w:cs="Times New Roman"/>
          <w:sz w:val="24"/>
          <w:szCs w:val="24"/>
        </w:rPr>
        <w:t xml:space="preserve">, </w:t>
      </w:r>
      <w:r w:rsidR="008158C7" w:rsidRPr="00120231">
        <w:rPr>
          <w:rFonts w:ascii="Times New Roman" w:hAnsi="Times New Roman" w:cs="Times New Roman"/>
          <w:sz w:val="24"/>
          <w:szCs w:val="24"/>
        </w:rPr>
        <w:t>ed. and trans. T. Jones</w:t>
      </w:r>
      <w:r w:rsidRPr="00120231">
        <w:rPr>
          <w:rFonts w:ascii="Times New Roman" w:hAnsi="Times New Roman" w:cs="Times New Roman"/>
          <w:sz w:val="24"/>
          <w:szCs w:val="24"/>
        </w:rPr>
        <w:t xml:space="preserve"> (Cardiff: University of Wales Press, 1973)</w:t>
      </w:r>
    </w:p>
    <w:p w:rsidR="008158C7" w:rsidRPr="00120231" w:rsidRDefault="008F14DE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Brut y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Tywysogy</w:t>
      </w:r>
      <w:r w:rsidR="008158C7" w:rsidRPr="00120231">
        <w:rPr>
          <w:rFonts w:ascii="Times New Roman" w:hAnsi="Times New Roman" w:cs="Times New Roman"/>
          <w:i/>
          <w:sz w:val="24"/>
          <w:szCs w:val="24"/>
        </w:rPr>
        <w:t>on</w:t>
      </w:r>
      <w:proofErr w:type="spellEnd"/>
      <w:r w:rsidR="008158C7" w:rsidRPr="00120231">
        <w:rPr>
          <w:rFonts w:ascii="Times New Roman" w:hAnsi="Times New Roman" w:cs="Times New Roman"/>
          <w:i/>
          <w:sz w:val="24"/>
          <w:szCs w:val="24"/>
        </w:rPr>
        <w:t xml:space="preserve"> or the Chronicle of the Princes: </w:t>
      </w:r>
      <w:proofErr w:type="spellStart"/>
      <w:r w:rsidR="008158C7" w:rsidRPr="00120231">
        <w:rPr>
          <w:rFonts w:ascii="Times New Roman" w:hAnsi="Times New Roman" w:cs="Times New Roman"/>
          <w:i/>
          <w:sz w:val="24"/>
          <w:szCs w:val="24"/>
        </w:rPr>
        <w:t>Peniarth</w:t>
      </w:r>
      <w:proofErr w:type="spellEnd"/>
      <w:r w:rsidR="008158C7" w:rsidRPr="00120231">
        <w:rPr>
          <w:rFonts w:ascii="Times New Roman" w:hAnsi="Times New Roman" w:cs="Times New Roman"/>
          <w:i/>
          <w:sz w:val="24"/>
          <w:szCs w:val="24"/>
        </w:rPr>
        <w:t xml:space="preserve"> MS. 20 Version</w:t>
      </w:r>
      <w:r w:rsidR="008158C7" w:rsidRPr="00120231">
        <w:rPr>
          <w:rFonts w:ascii="Times New Roman" w:hAnsi="Times New Roman" w:cs="Times New Roman"/>
          <w:sz w:val="24"/>
          <w:szCs w:val="24"/>
        </w:rPr>
        <w:t xml:space="preserve">, ed. and </w:t>
      </w:r>
      <w:proofErr w:type="gramStart"/>
      <w:r w:rsidR="008158C7" w:rsidRPr="00120231">
        <w:rPr>
          <w:rFonts w:ascii="Times New Roman" w:hAnsi="Times New Roman" w:cs="Times New Roman"/>
          <w:sz w:val="24"/>
          <w:szCs w:val="24"/>
        </w:rPr>
        <w:t>trans</w:t>
      </w:r>
      <w:proofErr w:type="gramEnd"/>
      <w:r w:rsidR="008158C7" w:rsidRPr="00120231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8158C7" w:rsidRPr="00120231" w:rsidRDefault="008158C7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T. Jones (Cardiff: University of Wales Press, 1952) </w:t>
      </w:r>
    </w:p>
    <w:p w:rsidR="008158C7" w:rsidRPr="00120231" w:rsidRDefault="008158C7" w:rsidP="00B21239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Brenhinedd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y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Saesson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or the Kings of the Saxons: BM Cotton MS. Cleopatra B v and the </w:t>
      </w:r>
    </w:p>
    <w:p w:rsidR="008158C7" w:rsidRPr="00120231" w:rsidRDefault="008158C7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 xml:space="preserve">Black Book of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Basingwerk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>, NLW MS. 7006</w:t>
      </w:r>
      <w:r w:rsidRPr="00120231">
        <w:rPr>
          <w:rFonts w:ascii="Times New Roman" w:hAnsi="Times New Roman" w:cs="Times New Roman"/>
          <w:sz w:val="24"/>
          <w:szCs w:val="24"/>
        </w:rPr>
        <w:t xml:space="preserve">, ed. and trans. T. Jones (Cardiff: </w:t>
      </w:r>
    </w:p>
    <w:p w:rsidR="008158C7" w:rsidRPr="00120231" w:rsidRDefault="008158C7" w:rsidP="00B21239">
      <w:pPr>
        <w:spacing w:after="0"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University of Wales Press, 1971)</w:t>
      </w:r>
    </w:p>
    <w:p w:rsidR="008158C7" w:rsidRPr="00120231" w:rsidRDefault="008158C7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8158C7" w:rsidRPr="00120231" w:rsidRDefault="008158C7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Three related Welsh chronicles</w:t>
      </w:r>
      <w:r w:rsidR="00CD100A" w:rsidRPr="00120231">
        <w:rPr>
          <w:rFonts w:ascii="Times New Roman" w:hAnsi="Times New Roman" w:cs="Times New Roman"/>
          <w:sz w:val="24"/>
          <w:szCs w:val="24"/>
        </w:rPr>
        <w:t xml:space="preserve"> that are accessible, with useful introduction</w:t>
      </w:r>
      <w:r w:rsidR="001E06EF" w:rsidRPr="00120231">
        <w:rPr>
          <w:rFonts w:ascii="Times New Roman" w:hAnsi="Times New Roman" w:cs="Times New Roman"/>
          <w:sz w:val="24"/>
          <w:szCs w:val="24"/>
        </w:rPr>
        <w:t>s</w:t>
      </w:r>
      <w:r w:rsidR="00CD100A" w:rsidRPr="00120231">
        <w:rPr>
          <w:rFonts w:ascii="Times New Roman" w:hAnsi="Times New Roman" w:cs="Times New Roman"/>
          <w:sz w:val="24"/>
          <w:szCs w:val="24"/>
        </w:rPr>
        <w:t>, and translated into English. T</w:t>
      </w:r>
      <w:r w:rsidRPr="00120231">
        <w:rPr>
          <w:rFonts w:ascii="Times New Roman" w:hAnsi="Times New Roman" w:cs="Times New Roman"/>
          <w:sz w:val="24"/>
          <w:szCs w:val="24"/>
        </w:rPr>
        <w:t xml:space="preserve">hough mostly produced later, </w:t>
      </w:r>
      <w:r w:rsidR="00CD100A" w:rsidRPr="00120231">
        <w:rPr>
          <w:rFonts w:ascii="Times New Roman" w:hAnsi="Times New Roman" w:cs="Times New Roman"/>
          <w:sz w:val="24"/>
          <w:szCs w:val="24"/>
        </w:rPr>
        <w:t xml:space="preserve">and requiring some caution, they </w:t>
      </w:r>
      <w:r w:rsidRPr="00120231">
        <w:rPr>
          <w:rFonts w:ascii="Times New Roman" w:hAnsi="Times New Roman" w:cs="Times New Roman"/>
          <w:sz w:val="24"/>
          <w:szCs w:val="24"/>
        </w:rPr>
        <w:t xml:space="preserve">provide the fullest accounts from </w:t>
      </w:r>
      <w:r w:rsidR="00CD100A" w:rsidRPr="00120231">
        <w:rPr>
          <w:rFonts w:ascii="Times New Roman" w:hAnsi="Times New Roman" w:cs="Times New Roman"/>
          <w:sz w:val="24"/>
          <w:szCs w:val="24"/>
        </w:rPr>
        <w:t xml:space="preserve">medieval </w:t>
      </w:r>
      <w:r w:rsidRPr="00120231">
        <w:rPr>
          <w:rFonts w:ascii="Times New Roman" w:hAnsi="Times New Roman" w:cs="Times New Roman"/>
          <w:sz w:val="24"/>
          <w:szCs w:val="24"/>
        </w:rPr>
        <w:t xml:space="preserve">Wales of Henry II’s reign. </w:t>
      </w:r>
    </w:p>
    <w:p w:rsidR="00CD100A" w:rsidRPr="00120231" w:rsidRDefault="00CD100A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CD100A" w:rsidRPr="00120231" w:rsidRDefault="00CD100A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>Annales Cambriae</w:t>
      </w:r>
      <w:r w:rsidR="002674AC">
        <w:rPr>
          <w:rFonts w:ascii="Times New Roman" w:hAnsi="Times New Roman" w:cs="Times New Roman"/>
          <w:sz w:val="24"/>
          <w:szCs w:val="24"/>
        </w:rPr>
        <w:t>, ed. J. Williams</w:t>
      </w:r>
      <w:bookmarkStart w:id="6" w:name="_GoBack"/>
      <w:bookmarkEnd w:id="6"/>
      <w:r w:rsidRPr="00120231">
        <w:rPr>
          <w:rFonts w:ascii="Times New Roman" w:hAnsi="Times New Roman" w:cs="Times New Roman"/>
          <w:sz w:val="24"/>
          <w:szCs w:val="24"/>
        </w:rPr>
        <w:t xml:space="preserve"> ab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Ithel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 (</w:t>
      </w:r>
      <w:r w:rsidR="007A433F" w:rsidRPr="00120231">
        <w:rPr>
          <w:rFonts w:ascii="Times New Roman" w:hAnsi="Times New Roman" w:cs="Times New Roman"/>
          <w:sz w:val="24"/>
          <w:szCs w:val="24"/>
        </w:rPr>
        <w:t xml:space="preserve">Rolls Series, </w:t>
      </w:r>
      <w:r w:rsidRPr="00120231">
        <w:rPr>
          <w:rFonts w:ascii="Times New Roman" w:hAnsi="Times New Roman" w:cs="Times New Roman"/>
          <w:sz w:val="24"/>
          <w:szCs w:val="24"/>
        </w:rPr>
        <w:t>London</w:t>
      </w:r>
      <w:r w:rsidR="001B4915" w:rsidRPr="00120231">
        <w:rPr>
          <w:rFonts w:ascii="Times New Roman" w:hAnsi="Times New Roman" w:cs="Times New Roman"/>
          <w:sz w:val="24"/>
          <w:szCs w:val="24"/>
        </w:rPr>
        <w:t>: Longman</w:t>
      </w:r>
      <w:r w:rsidR="00C75324" w:rsidRPr="00120231">
        <w:rPr>
          <w:rFonts w:ascii="Times New Roman" w:hAnsi="Times New Roman" w:cs="Times New Roman"/>
          <w:sz w:val="24"/>
          <w:szCs w:val="24"/>
        </w:rPr>
        <w:t>s</w:t>
      </w:r>
      <w:r w:rsidR="001B4915" w:rsidRPr="00120231">
        <w:rPr>
          <w:rFonts w:ascii="Times New Roman" w:hAnsi="Times New Roman" w:cs="Times New Roman"/>
          <w:sz w:val="24"/>
          <w:szCs w:val="24"/>
        </w:rPr>
        <w:t>, 1860)</w:t>
      </w:r>
    </w:p>
    <w:p w:rsidR="00AB1CD2" w:rsidRPr="00120231" w:rsidRDefault="00CD100A" w:rsidP="00B21239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 xml:space="preserve">Annales Cambriae: A Translation of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Harleian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3859: PRO E. 164/1: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Cottonian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Domitian, A1: </w:t>
      </w:r>
    </w:p>
    <w:p w:rsidR="00AB1CD2" w:rsidRPr="00120231" w:rsidRDefault="00CD100A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>Exeter Cathedral Library MS.3514 and MS E</w:t>
      </w:r>
      <w:r w:rsidR="008F14DE">
        <w:rPr>
          <w:rFonts w:ascii="Times New Roman" w:hAnsi="Times New Roman" w:cs="Times New Roman"/>
          <w:i/>
          <w:sz w:val="24"/>
          <w:szCs w:val="24"/>
        </w:rPr>
        <w:t>xchequer DB Neath, PRO E. 164/1</w:t>
      </w:r>
      <w:r w:rsidR="002E57DB" w:rsidRPr="00120231">
        <w:rPr>
          <w:rFonts w:ascii="Times New Roman" w:hAnsi="Times New Roman" w:cs="Times New Roman"/>
          <w:sz w:val="24"/>
          <w:szCs w:val="24"/>
        </w:rPr>
        <w:t xml:space="preserve">, </w:t>
      </w:r>
    </w:p>
    <w:p w:rsidR="008158C7" w:rsidRPr="00120231" w:rsidRDefault="002E57DB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gramStart"/>
      <w:r w:rsidRPr="00120231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Pr="00120231">
        <w:rPr>
          <w:rFonts w:ascii="Times New Roman" w:hAnsi="Times New Roman" w:cs="Times New Roman"/>
          <w:sz w:val="24"/>
          <w:szCs w:val="24"/>
        </w:rPr>
        <w:t>. and trans. P.</w:t>
      </w:r>
      <w:r w:rsidR="008158C7" w:rsidRPr="001202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58C7" w:rsidRPr="00120231">
        <w:rPr>
          <w:rFonts w:ascii="Times New Roman" w:hAnsi="Times New Roman" w:cs="Times New Roman"/>
          <w:sz w:val="24"/>
          <w:szCs w:val="24"/>
        </w:rPr>
        <w:t>Remfry</w:t>
      </w:r>
      <w:proofErr w:type="spellEnd"/>
      <w:r w:rsidR="008158C7" w:rsidRPr="00120231">
        <w:rPr>
          <w:rFonts w:ascii="Times New Roman" w:hAnsi="Times New Roman" w:cs="Times New Roman"/>
          <w:sz w:val="24"/>
          <w:szCs w:val="24"/>
        </w:rPr>
        <w:t xml:space="preserve"> (</w:t>
      </w:r>
      <w:r w:rsidR="001B4915" w:rsidRPr="00120231">
        <w:rPr>
          <w:rFonts w:ascii="Times New Roman" w:hAnsi="Times New Roman" w:cs="Times New Roman"/>
          <w:sz w:val="24"/>
          <w:szCs w:val="24"/>
        </w:rPr>
        <w:t xml:space="preserve">Malvern: </w:t>
      </w:r>
      <w:r w:rsidRPr="00120231">
        <w:rPr>
          <w:rFonts w:ascii="Times New Roman" w:hAnsi="Times New Roman" w:cs="Times New Roman"/>
          <w:sz w:val="24"/>
          <w:szCs w:val="24"/>
        </w:rPr>
        <w:t>Castle Studies R</w:t>
      </w:r>
      <w:r w:rsidR="001B4915" w:rsidRPr="00120231">
        <w:rPr>
          <w:rFonts w:ascii="Times New Roman" w:hAnsi="Times New Roman" w:cs="Times New Roman"/>
          <w:sz w:val="24"/>
          <w:szCs w:val="24"/>
        </w:rPr>
        <w:t>esearch and Publishing,</w:t>
      </w:r>
      <w:r w:rsidRPr="00120231">
        <w:rPr>
          <w:rFonts w:ascii="Times New Roman" w:hAnsi="Times New Roman" w:cs="Times New Roman"/>
          <w:sz w:val="24"/>
          <w:szCs w:val="24"/>
        </w:rPr>
        <w:t xml:space="preserve"> 2007</w:t>
      </w:r>
      <w:r w:rsidR="001B4915" w:rsidRPr="00120231">
        <w:rPr>
          <w:rFonts w:ascii="Times New Roman" w:hAnsi="Times New Roman" w:cs="Times New Roman"/>
          <w:sz w:val="24"/>
          <w:szCs w:val="24"/>
        </w:rPr>
        <w:t>)</w:t>
      </w:r>
    </w:p>
    <w:p w:rsidR="002E57DB" w:rsidRPr="00120231" w:rsidRDefault="002E57DB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004396" w:rsidRPr="00120231" w:rsidRDefault="00257A98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The </w:t>
      </w:r>
      <w:r w:rsidRPr="00120231">
        <w:rPr>
          <w:rFonts w:ascii="Times New Roman" w:hAnsi="Times New Roman" w:cs="Times New Roman"/>
          <w:i/>
          <w:sz w:val="24"/>
          <w:szCs w:val="24"/>
        </w:rPr>
        <w:t>Annales</w:t>
      </w:r>
      <w:r w:rsidRPr="00120231">
        <w:rPr>
          <w:rFonts w:ascii="Times New Roman" w:hAnsi="Times New Roman" w:cs="Times New Roman"/>
          <w:sz w:val="24"/>
          <w:szCs w:val="24"/>
        </w:rPr>
        <w:t xml:space="preserve"> </w:t>
      </w:r>
      <w:r w:rsidRPr="00120231">
        <w:rPr>
          <w:rFonts w:ascii="Times New Roman" w:hAnsi="Times New Roman" w:cs="Times New Roman"/>
          <w:i/>
          <w:sz w:val="24"/>
          <w:szCs w:val="24"/>
        </w:rPr>
        <w:t>Cambriae</w:t>
      </w:r>
      <w:r w:rsidRPr="00120231">
        <w:rPr>
          <w:rFonts w:ascii="Times New Roman" w:hAnsi="Times New Roman" w:cs="Times New Roman"/>
          <w:sz w:val="24"/>
          <w:szCs w:val="24"/>
        </w:rPr>
        <w:t xml:space="preserve"> is another important work from Wales that also requires some caution</w:t>
      </w:r>
      <w:r w:rsidR="00C92384" w:rsidRPr="00120231">
        <w:rPr>
          <w:rFonts w:ascii="Times New Roman" w:hAnsi="Times New Roman" w:cs="Times New Roman"/>
          <w:sz w:val="24"/>
          <w:szCs w:val="24"/>
        </w:rPr>
        <w:t>,</w:t>
      </w:r>
      <w:r w:rsidRPr="00120231">
        <w:rPr>
          <w:rFonts w:ascii="Times New Roman" w:hAnsi="Times New Roman" w:cs="Times New Roman"/>
          <w:sz w:val="24"/>
          <w:szCs w:val="24"/>
        </w:rPr>
        <w:t xml:space="preserve"> but the</w:t>
      </w:r>
      <w:r w:rsidR="00642DEE" w:rsidRPr="00120231">
        <w:rPr>
          <w:rFonts w:ascii="Times New Roman" w:hAnsi="Times New Roman" w:cs="Times New Roman"/>
          <w:sz w:val="24"/>
          <w:szCs w:val="24"/>
        </w:rPr>
        <w:t xml:space="preserve"> translation </w:t>
      </w:r>
      <w:r w:rsidRPr="00120231">
        <w:rPr>
          <w:rFonts w:ascii="Times New Roman" w:hAnsi="Times New Roman" w:cs="Times New Roman"/>
          <w:sz w:val="24"/>
          <w:szCs w:val="24"/>
        </w:rPr>
        <w:t xml:space="preserve">is very convenient. The Welsh Chronicles Research Group at Bangor University provides some invaluable information and also </w:t>
      </w:r>
      <w:r w:rsidR="00C92384" w:rsidRPr="00120231">
        <w:rPr>
          <w:rFonts w:ascii="Times New Roman" w:hAnsi="Times New Roman" w:cs="Times New Roman"/>
          <w:sz w:val="24"/>
          <w:szCs w:val="24"/>
        </w:rPr>
        <w:t xml:space="preserve">has </w:t>
      </w:r>
      <w:r w:rsidRPr="00120231">
        <w:rPr>
          <w:rFonts w:ascii="Times New Roman" w:hAnsi="Times New Roman" w:cs="Times New Roman"/>
          <w:sz w:val="24"/>
          <w:szCs w:val="24"/>
        </w:rPr>
        <w:t xml:space="preserve">some versions of the text </w:t>
      </w:r>
      <w:r w:rsidR="00C92384" w:rsidRPr="00120231">
        <w:rPr>
          <w:rFonts w:ascii="Times New Roman" w:hAnsi="Times New Roman" w:cs="Times New Roman"/>
          <w:sz w:val="24"/>
          <w:szCs w:val="24"/>
        </w:rPr>
        <w:t xml:space="preserve">available </w:t>
      </w:r>
      <w:r w:rsidRPr="00120231">
        <w:rPr>
          <w:rFonts w:ascii="Times New Roman" w:hAnsi="Times New Roman" w:cs="Times New Roman"/>
          <w:sz w:val="24"/>
          <w:szCs w:val="24"/>
        </w:rPr>
        <w:t>online that may prove useful.</w:t>
      </w:r>
      <w:r w:rsidR="00AB1CD2" w:rsidRPr="00120231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</w:p>
    <w:p w:rsidR="001C6296" w:rsidRPr="00120231" w:rsidRDefault="001C6296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C92384" w:rsidRPr="00120231" w:rsidRDefault="00C92384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Gerald of Wales, </w:t>
      </w:r>
      <w:proofErr w:type="spellStart"/>
      <w:r w:rsidR="00AA3B3D">
        <w:rPr>
          <w:rFonts w:ascii="Times New Roman" w:hAnsi="Times New Roman" w:cs="Times New Roman"/>
          <w:i/>
          <w:sz w:val="24"/>
          <w:szCs w:val="24"/>
        </w:rPr>
        <w:t>It</w:t>
      </w:r>
      <w:r w:rsidRPr="00120231">
        <w:rPr>
          <w:rFonts w:ascii="Times New Roman" w:hAnsi="Times New Roman" w:cs="Times New Roman"/>
          <w:i/>
          <w:sz w:val="24"/>
          <w:szCs w:val="24"/>
        </w:rPr>
        <w:t>inerarium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Kambriae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Giraldi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Cambrensis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Opera</w:t>
      </w:r>
      <w:r w:rsidRPr="0012023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vol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 6, ed. J.F. Dimock  </w:t>
      </w:r>
    </w:p>
    <w:p w:rsidR="00C92384" w:rsidRPr="00120231" w:rsidRDefault="00C92384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(</w:t>
      </w:r>
      <w:r w:rsidR="007A433F" w:rsidRPr="00120231">
        <w:rPr>
          <w:rFonts w:ascii="Times New Roman" w:hAnsi="Times New Roman" w:cs="Times New Roman"/>
          <w:sz w:val="24"/>
          <w:szCs w:val="24"/>
        </w:rPr>
        <w:t xml:space="preserve">Rolls Series, </w:t>
      </w:r>
      <w:r w:rsidRPr="00120231">
        <w:rPr>
          <w:rFonts w:ascii="Times New Roman" w:hAnsi="Times New Roman" w:cs="Times New Roman"/>
          <w:sz w:val="24"/>
          <w:szCs w:val="24"/>
        </w:rPr>
        <w:t>London: Longmans, 1868).</w:t>
      </w:r>
    </w:p>
    <w:p w:rsidR="00956452" w:rsidRPr="00120231" w:rsidRDefault="00C92384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b/>
          <w:sz w:val="24"/>
          <w:szCs w:val="24"/>
        </w:rPr>
        <w:lastRenderedPageBreak/>
        <w:t xml:space="preserve">--------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Expugnatio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Hibernica: The Conquest of Ireland by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Giraldus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Cambrensis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, ed. and </w:t>
      </w:r>
    </w:p>
    <w:p w:rsidR="00C92384" w:rsidRPr="00120231" w:rsidRDefault="00C92384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gramStart"/>
      <w:r w:rsidRPr="00120231">
        <w:rPr>
          <w:rFonts w:ascii="Times New Roman" w:hAnsi="Times New Roman" w:cs="Times New Roman"/>
          <w:sz w:val="24"/>
          <w:szCs w:val="24"/>
        </w:rPr>
        <w:t>trans</w:t>
      </w:r>
      <w:proofErr w:type="gramEnd"/>
      <w:r w:rsidRPr="00120231">
        <w:rPr>
          <w:rFonts w:ascii="Times New Roman" w:hAnsi="Times New Roman" w:cs="Times New Roman"/>
          <w:sz w:val="24"/>
          <w:szCs w:val="24"/>
        </w:rPr>
        <w:t>. A.B. Scott and F.X. Martin (</w:t>
      </w:r>
      <w:r w:rsidR="00956452" w:rsidRPr="00120231">
        <w:rPr>
          <w:rFonts w:ascii="Times New Roman" w:hAnsi="Times New Roman" w:cs="Times New Roman"/>
          <w:sz w:val="24"/>
          <w:szCs w:val="24"/>
        </w:rPr>
        <w:t xml:space="preserve">Dublin: Royal Irish Academy, </w:t>
      </w:r>
      <w:r w:rsidRPr="00120231">
        <w:rPr>
          <w:rFonts w:ascii="Times New Roman" w:hAnsi="Times New Roman" w:cs="Times New Roman"/>
          <w:sz w:val="24"/>
          <w:szCs w:val="24"/>
        </w:rPr>
        <w:t>1978)</w:t>
      </w:r>
    </w:p>
    <w:p w:rsidR="00956452" w:rsidRPr="00120231" w:rsidRDefault="00956452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b/>
          <w:sz w:val="24"/>
          <w:szCs w:val="24"/>
        </w:rPr>
        <w:t>---------</w:t>
      </w:r>
      <w:r w:rsidRPr="00120231">
        <w:rPr>
          <w:rFonts w:ascii="Times New Roman" w:hAnsi="Times New Roman" w:cs="Times New Roman"/>
          <w:sz w:val="24"/>
          <w:szCs w:val="24"/>
        </w:rPr>
        <w:t xml:space="preserve"> </w:t>
      </w:r>
      <w:r w:rsidR="008B2BBB" w:rsidRPr="00120231">
        <w:rPr>
          <w:rFonts w:ascii="Times New Roman" w:hAnsi="Times New Roman" w:cs="Times New Roman"/>
          <w:i/>
          <w:sz w:val="24"/>
          <w:szCs w:val="24"/>
        </w:rPr>
        <w:t>Gerald of Wales</w:t>
      </w:r>
      <w:r w:rsidRPr="00120231">
        <w:rPr>
          <w:rFonts w:ascii="Times New Roman" w:hAnsi="Times New Roman" w:cs="Times New Roman"/>
          <w:i/>
          <w:sz w:val="24"/>
          <w:szCs w:val="24"/>
        </w:rPr>
        <w:t>. The Journey through Wales and t</w:t>
      </w:r>
      <w:r w:rsidR="008B2BBB" w:rsidRPr="00120231">
        <w:rPr>
          <w:rFonts w:ascii="Times New Roman" w:hAnsi="Times New Roman" w:cs="Times New Roman"/>
          <w:i/>
          <w:sz w:val="24"/>
          <w:szCs w:val="24"/>
        </w:rPr>
        <w:t>he Description of Wales</w:t>
      </w:r>
      <w:r w:rsidRPr="00120231">
        <w:rPr>
          <w:rFonts w:ascii="Times New Roman" w:hAnsi="Times New Roman" w:cs="Times New Roman"/>
          <w:sz w:val="24"/>
          <w:szCs w:val="24"/>
        </w:rPr>
        <w:t xml:space="preserve">, ed. and </w:t>
      </w:r>
    </w:p>
    <w:p w:rsidR="008B2BBB" w:rsidRPr="00120231" w:rsidRDefault="00956452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gramStart"/>
      <w:r w:rsidRPr="00120231">
        <w:rPr>
          <w:rFonts w:ascii="Times New Roman" w:hAnsi="Times New Roman" w:cs="Times New Roman"/>
          <w:sz w:val="24"/>
          <w:szCs w:val="24"/>
        </w:rPr>
        <w:t>trans</w:t>
      </w:r>
      <w:proofErr w:type="gramEnd"/>
      <w:r w:rsidRPr="00120231">
        <w:rPr>
          <w:rFonts w:ascii="Times New Roman" w:hAnsi="Times New Roman" w:cs="Times New Roman"/>
          <w:sz w:val="24"/>
          <w:szCs w:val="24"/>
        </w:rPr>
        <w:t>. L. Thorpe</w:t>
      </w:r>
      <w:r w:rsidR="008B2BBB" w:rsidRPr="00120231">
        <w:rPr>
          <w:rFonts w:ascii="Times New Roman" w:hAnsi="Times New Roman" w:cs="Times New Roman"/>
          <w:sz w:val="24"/>
          <w:szCs w:val="24"/>
        </w:rPr>
        <w:t xml:space="preserve"> (</w:t>
      </w:r>
      <w:r w:rsidRPr="00120231">
        <w:rPr>
          <w:rFonts w:ascii="Times New Roman" w:hAnsi="Times New Roman" w:cs="Times New Roman"/>
          <w:sz w:val="24"/>
          <w:szCs w:val="24"/>
        </w:rPr>
        <w:t xml:space="preserve">Harmondsworth: Penguin Books, </w:t>
      </w:r>
      <w:r w:rsidR="008B2BBB" w:rsidRPr="00120231">
        <w:rPr>
          <w:rFonts w:ascii="Times New Roman" w:hAnsi="Times New Roman" w:cs="Times New Roman"/>
          <w:sz w:val="24"/>
          <w:szCs w:val="24"/>
        </w:rPr>
        <w:t>1978).</w:t>
      </w:r>
    </w:p>
    <w:p w:rsidR="001102BF" w:rsidRPr="00120231" w:rsidRDefault="001102BF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1102BF" w:rsidRPr="00120231" w:rsidRDefault="00956452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Gerald of Wales is critical to the study of Wales during Henry II’s reign. He provides valuable insight into Welsh identity and culture, and even provides an opinion on the </w:t>
      </w:r>
      <w:r w:rsidR="00865375">
        <w:rPr>
          <w:rFonts w:ascii="Times New Roman" w:hAnsi="Times New Roman" w:cs="Times New Roman"/>
          <w:sz w:val="24"/>
          <w:szCs w:val="24"/>
        </w:rPr>
        <w:t>matter</w:t>
      </w:r>
      <w:r w:rsidRPr="00120231">
        <w:rPr>
          <w:rFonts w:ascii="Times New Roman" w:hAnsi="Times New Roman" w:cs="Times New Roman"/>
          <w:sz w:val="24"/>
          <w:szCs w:val="24"/>
        </w:rPr>
        <w:t xml:space="preserve"> of conquering Wales. His details of the preparations for Henry II’s Irish campaign are also useful to establish the lessons Henry had taken from his military activities in Wales.</w:t>
      </w:r>
    </w:p>
    <w:p w:rsidR="00956452" w:rsidRPr="00120231" w:rsidRDefault="00956452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B96C39" w:rsidRDefault="00F55A83" w:rsidP="00B21239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>Th</w:t>
      </w:r>
      <w:r w:rsidR="00956452" w:rsidRPr="00120231">
        <w:rPr>
          <w:rFonts w:ascii="Times New Roman" w:hAnsi="Times New Roman" w:cs="Times New Roman"/>
          <w:i/>
          <w:sz w:val="24"/>
          <w:szCs w:val="24"/>
        </w:rPr>
        <w:t>e Great Roll of the Pipe for the Second, Third, and Fourth Years of the</w:t>
      </w:r>
      <w:r w:rsidR="00B96C39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956452" w:rsidRPr="00120231">
        <w:rPr>
          <w:rFonts w:ascii="Times New Roman" w:hAnsi="Times New Roman" w:cs="Times New Roman"/>
          <w:i/>
          <w:sz w:val="24"/>
          <w:szCs w:val="24"/>
        </w:rPr>
        <w:t xml:space="preserve">Reign of King </w:t>
      </w:r>
    </w:p>
    <w:p w:rsidR="00956452" w:rsidRPr="00B96C39" w:rsidRDefault="00956452" w:rsidP="00B21239">
      <w:pPr>
        <w:spacing w:after="0" w:line="360" w:lineRule="auto"/>
        <w:ind w:firstLine="720"/>
        <w:rPr>
          <w:rFonts w:ascii="Times New Roman" w:hAnsi="Times New Roman" w:cs="Times New Roman"/>
          <w:i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>Henry II A.D. 1155-1158</w:t>
      </w:r>
      <w:r w:rsidRPr="00120231">
        <w:rPr>
          <w:rFonts w:ascii="Times New Roman" w:hAnsi="Times New Roman" w:cs="Times New Roman"/>
          <w:sz w:val="24"/>
          <w:szCs w:val="24"/>
        </w:rPr>
        <w:t xml:space="preserve">, </w:t>
      </w:r>
      <w:r w:rsidR="00F55A83" w:rsidRPr="00120231">
        <w:rPr>
          <w:rFonts w:ascii="Times New Roman" w:hAnsi="Times New Roman" w:cs="Times New Roman"/>
          <w:sz w:val="24"/>
          <w:szCs w:val="24"/>
        </w:rPr>
        <w:t>ed. J. Hunter</w:t>
      </w:r>
      <w:r w:rsidRPr="00120231">
        <w:rPr>
          <w:rFonts w:ascii="Times New Roman" w:hAnsi="Times New Roman" w:cs="Times New Roman"/>
          <w:sz w:val="24"/>
          <w:szCs w:val="24"/>
        </w:rPr>
        <w:t xml:space="preserve"> (</w:t>
      </w:r>
      <w:r w:rsidR="00CE1E2B" w:rsidRPr="00120231">
        <w:rPr>
          <w:rFonts w:ascii="Times New Roman" w:hAnsi="Times New Roman" w:cs="Times New Roman"/>
          <w:sz w:val="24"/>
          <w:szCs w:val="24"/>
        </w:rPr>
        <w:t>London, 1844</w:t>
      </w:r>
      <w:r w:rsidR="00B96C39">
        <w:rPr>
          <w:rFonts w:ascii="Times New Roman" w:hAnsi="Times New Roman" w:cs="Times New Roman"/>
          <w:sz w:val="24"/>
          <w:szCs w:val="24"/>
        </w:rPr>
        <w:t>)</w:t>
      </w:r>
    </w:p>
    <w:p w:rsidR="00CE1E2B" w:rsidRPr="00120231" w:rsidRDefault="00956452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>The Great Roll of the Pipe, 5 Henry II-34 Henry II, A.D. 1159-1188</w:t>
      </w:r>
      <w:r w:rsidRPr="00120231">
        <w:rPr>
          <w:rFonts w:ascii="Times New Roman" w:hAnsi="Times New Roman" w:cs="Times New Roman"/>
          <w:sz w:val="24"/>
          <w:szCs w:val="24"/>
        </w:rPr>
        <w:t xml:space="preserve">, 30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="0034540F" w:rsidRPr="00120231">
        <w:rPr>
          <w:rFonts w:ascii="Times New Roman" w:hAnsi="Times New Roman" w:cs="Times New Roman"/>
          <w:sz w:val="24"/>
          <w:szCs w:val="24"/>
        </w:rPr>
        <w:t xml:space="preserve">, Pipe Roll </w:t>
      </w:r>
    </w:p>
    <w:p w:rsidR="00956452" w:rsidRPr="00120231" w:rsidRDefault="0034540F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Society</w:t>
      </w:r>
      <w:r w:rsidR="00956452" w:rsidRPr="00120231">
        <w:rPr>
          <w:rFonts w:ascii="Times New Roman" w:hAnsi="Times New Roman" w:cs="Times New Roman"/>
          <w:sz w:val="24"/>
          <w:szCs w:val="24"/>
        </w:rPr>
        <w:t>.</w:t>
      </w:r>
      <w:r w:rsidRPr="00120231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</w:p>
    <w:p w:rsidR="000A31C0" w:rsidRPr="00120231" w:rsidRDefault="000A31C0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4F6D72" w:rsidRPr="00120231" w:rsidRDefault="000A31C0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The Pipe Rolls provide some contemporary evidence, limited to shires</w:t>
      </w:r>
      <w:r w:rsidR="004F6D72" w:rsidRPr="00120231">
        <w:rPr>
          <w:rFonts w:ascii="Times New Roman" w:hAnsi="Times New Roman" w:cs="Times New Roman"/>
          <w:sz w:val="24"/>
          <w:szCs w:val="24"/>
        </w:rPr>
        <w:t xml:space="preserve"> and counties, but help to paint</w:t>
      </w:r>
      <w:r w:rsidRPr="00120231">
        <w:rPr>
          <w:rFonts w:ascii="Times New Roman" w:hAnsi="Times New Roman" w:cs="Times New Roman"/>
          <w:sz w:val="24"/>
          <w:szCs w:val="24"/>
        </w:rPr>
        <w:t xml:space="preserve"> a picture of </w:t>
      </w:r>
      <w:r w:rsidR="004F6D72" w:rsidRPr="00120231">
        <w:rPr>
          <w:rFonts w:ascii="Times New Roman" w:hAnsi="Times New Roman" w:cs="Times New Roman"/>
          <w:sz w:val="24"/>
          <w:szCs w:val="24"/>
        </w:rPr>
        <w:t>the logistical and financial effort of Henry’</w:t>
      </w:r>
      <w:r w:rsidR="00642DEE" w:rsidRPr="00120231">
        <w:rPr>
          <w:rFonts w:ascii="Times New Roman" w:hAnsi="Times New Roman" w:cs="Times New Roman"/>
          <w:sz w:val="24"/>
          <w:szCs w:val="24"/>
        </w:rPr>
        <w:t>s campaign</w:t>
      </w:r>
      <w:r w:rsidR="004F6D72" w:rsidRPr="00120231">
        <w:rPr>
          <w:rFonts w:ascii="Times New Roman" w:hAnsi="Times New Roman" w:cs="Times New Roman"/>
          <w:sz w:val="24"/>
          <w:szCs w:val="24"/>
        </w:rPr>
        <w:t>s in Wales and later in Ireland. They can also be used to highlight payments made to Welshmen, in trying to establish that Henry’s appreciation of their abilities developed during his reign.</w:t>
      </w:r>
    </w:p>
    <w:p w:rsidR="000A31C0" w:rsidRPr="00120231" w:rsidRDefault="000A31C0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956452" w:rsidRPr="00120231" w:rsidRDefault="00956452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>Red Book of the Exchequer</w:t>
      </w:r>
      <w:r w:rsidRPr="00120231">
        <w:rPr>
          <w:rFonts w:ascii="Times New Roman" w:hAnsi="Times New Roman" w:cs="Times New Roman"/>
          <w:sz w:val="24"/>
          <w:szCs w:val="24"/>
        </w:rPr>
        <w:t xml:space="preserve">, </w:t>
      </w:r>
      <w:r w:rsidR="00642DEE" w:rsidRPr="00120231">
        <w:rPr>
          <w:rFonts w:ascii="Times New Roman" w:hAnsi="Times New Roman" w:cs="Times New Roman"/>
          <w:sz w:val="24"/>
          <w:szCs w:val="24"/>
        </w:rPr>
        <w:t xml:space="preserve">3 </w:t>
      </w:r>
      <w:proofErr w:type="spellStart"/>
      <w:r w:rsidR="00642DEE" w:rsidRPr="00120231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>,</w:t>
      </w:r>
      <w:r w:rsidR="00D2695A" w:rsidRPr="00120231">
        <w:rPr>
          <w:rFonts w:ascii="Times New Roman" w:hAnsi="Times New Roman" w:cs="Times New Roman"/>
          <w:sz w:val="24"/>
          <w:szCs w:val="24"/>
        </w:rPr>
        <w:t xml:space="preserve"> Rolls Series, ed.</w:t>
      </w:r>
      <w:r w:rsidRPr="00120231">
        <w:rPr>
          <w:rFonts w:ascii="Times New Roman" w:hAnsi="Times New Roman" w:cs="Times New Roman"/>
          <w:sz w:val="24"/>
          <w:szCs w:val="24"/>
        </w:rPr>
        <w:t xml:space="preserve"> </w:t>
      </w:r>
      <w:r w:rsidR="00642DEE" w:rsidRPr="00120231">
        <w:rPr>
          <w:rFonts w:ascii="Times New Roman" w:hAnsi="Times New Roman" w:cs="Times New Roman"/>
          <w:sz w:val="24"/>
          <w:szCs w:val="24"/>
        </w:rPr>
        <w:t xml:space="preserve">H. Hall </w:t>
      </w:r>
      <w:r w:rsidRPr="00120231">
        <w:rPr>
          <w:rFonts w:ascii="Times New Roman" w:hAnsi="Times New Roman" w:cs="Times New Roman"/>
          <w:sz w:val="24"/>
          <w:szCs w:val="24"/>
        </w:rPr>
        <w:t>(London, 1896).</w:t>
      </w:r>
    </w:p>
    <w:p w:rsidR="00D451CB" w:rsidRPr="00120231" w:rsidRDefault="00084920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>Cartae Baronum</w:t>
      </w:r>
      <w:r w:rsidRPr="00120231">
        <w:rPr>
          <w:rFonts w:ascii="Times New Roman" w:hAnsi="Times New Roman" w:cs="Times New Roman"/>
          <w:sz w:val="24"/>
          <w:szCs w:val="24"/>
        </w:rPr>
        <w:t>, ed. N. Stacey (Pipe Roll Society, 2019)</w:t>
      </w:r>
    </w:p>
    <w:p w:rsidR="00A148AC" w:rsidRDefault="00A148AC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D451CB" w:rsidRPr="00120231" w:rsidRDefault="00D451CB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Richard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fitzNigel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 provides insight into the w</w:t>
      </w:r>
      <w:r w:rsidR="00F55A83" w:rsidRPr="00120231">
        <w:rPr>
          <w:rFonts w:ascii="Times New Roman" w:hAnsi="Times New Roman" w:cs="Times New Roman"/>
          <w:sz w:val="24"/>
          <w:szCs w:val="24"/>
        </w:rPr>
        <w:t xml:space="preserve">orkings of the exchequer and also </w:t>
      </w:r>
      <w:r w:rsidRPr="00120231">
        <w:rPr>
          <w:rFonts w:ascii="Times New Roman" w:hAnsi="Times New Roman" w:cs="Times New Roman"/>
          <w:sz w:val="24"/>
          <w:szCs w:val="24"/>
        </w:rPr>
        <w:t xml:space="preserve">includes insights into law and society in Henry II’s reign. </w:t>
      </w:r>
      <w:r w:rsidR="00084920" w:rsidRPr="00120231">
        <w:rPr>
          <w:rFonts w:ascii="Times New Roman" w:hAnsi="Times New Roman" w:cs="Times New Roman"/>
          <w:sz w:val="24"/>
          <w:szCs w:val="24"/>
        </w:rPr>
        <w:t>T</w:t>
      </w:r>
      <w:r w:rsidRPr="00120231">
        <w:rPr>
          <w:rFonts w:ascii="Times New Roman" w:hAnsi="Times New Roman" w:cs="Times New Roman"/>
          <w:sz w:val="24"/>
          <w:szCs w:val="24"/>
        </w:rPr>
        <w:t xml:space="preserve">he </w:t>
      </w:r>
      <w:r w:rsidRPr="00120231">
        <w:rPr>
          <w:rFonts w:ascii="Times New Roman" w:hAnsi="Times New Roman" w:cs="Times New Roman"/>
          <w:i/>
          <w:sz w:val="24"/>
          <w:szCs w:val="24"/>
        </w:rPr>
        <w:t>Cartae Baronum</w:t>
      </w:r>
      <w:r w:rsidRPr="00120231">
        <w:rPr>
          <w:rFonts w:ascii="Times New Roman" w:hAnsi="Times New Roman" w:cs="Times New Roman"/>
          <w:sz w:val="24"/>
          <w:szCs w:val="24"/>
        </w:rPr>
        <w:t>, with its possible links to Henry’s failure in Wales</w:t>
      </w:r>
      <w:r w:rsidR="00A148AC">
        <w:rPr>
          <w:rFonts w:ascii="Times New Roman" w:hAnsi="Times New Roman" w:cs="Times New Roman"/>
          <w:sz w:val="24"/>
          <w:szCs w:val="24"/>
        </w:rPr>
        <w:t>, is</w:t>
      </w:r>
      <w:r w:rsidRPr="00120231">
        <w:rPr>
          <w:rFonts w:ascii="Times New Roman" w:hAnsi="Times New Roman" w:cs="Times New Roman"/>
          <w:sz w:val="24"/>
          <w:szCs w:val="24"/>
        </w:rPr>
        <w:t xml:space="preserve"> critical to the understanding of military obligation in </w:t>
      </w:r>
      <w:r w:rsidR="006D1BAC">
        <w:rPr>
          <w:rFonts w:ascii="Times New Roman" w:hAnsi="Times New Roman" w:cs="Times New Roman"/>
          <w:sz w:val="24"/>
          <w:szCs w:val="24"/>
        </w:rPr>
        <w:t>his</w:t>
      </w:r>
      <w:r w:rsidRPr="00120231">
        <w:rPr>
          <w:rFonts w:ascii="Times New Roman" w:hAnsi="Times New Roman" w:cs="Times New Roman"/>
          <w:sz w:val="24"/>
          <w:szCs w:val="24"/>
        </w:rPr>
        <w:t xml:space="preserve"> reign.</w:t>
      </w:r>
      <w:r w:rsidRPr="00120231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</w:p>
    <w:p w:rsidR="00D2695A" w:rsidRPr="00120231" w:rsidRDefault="00D2695A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D2695A" w:rsidRPr="00120231" w:rsidRDefault="00D2695A" w:rsidP="00B21239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Benedict of Peterborough,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Gesta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Regis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Henrici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A4150" w:rsidRPr="00120231">
        <w:rPr>
          <w:rFonts w:ascii="Times New Roman" w:hAnsi="Times New Roman" w:cs="Times New Roman"/>
          <w:i/>
          <w:sz w:val="24"/>
          <w:szCs w:val="24"/>
        </w:rPr>
        <w:t>Secundi</w:t>
      </w:r>
      <w:proofErr w:type="spellEnd"/>
      <w:r w:rsidR="003A4150"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A4150" w:rsidRPr="00120231">
        <w:rPr>
          <w:rFonts w:ascii="Times New Roman" w:hAnsi="Times New Roman" w:cs="Times New Roman"/>
          <w:i/>
          <w:sz w:val="24"/>
          <w:szCs w:val="24"/>
        </w:rPr>
        <w:t>Benedicti</w:t>
      </w:r>
      <w:proofErr w:type="spellEnd"/>
      <w:r w:rsidR="003A4150"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A4150" w:rsidRPr="00120231">
        <w:rPr>
          <w:rFonts w:ascii="Times New Roman" w:hAnsi="Times New Roman" w:cs="Times New Roman"/>
          <w:i/>
          <w:sz w:val="24"/>
          <w:szCs w:val="24"/>
        </w:rPr>
        <w:t>Abbatis</w:t>
      </w:r>
      <w:proofErr w:type="spellEnd"/>
      <w:r w:rsidR="003A4150" w:rsidRPr="00120231">
        <w:rPr>
          <w:rFonts w:ascii="Times New Roman" w:hAnsi="Times New Roman" w:cs="Times New Roman"/>
          <w:i/>
          <w:sz w:val="24"/>
          <w:szCs w:val="24"/>
        </w:rPr>
        <w:t>: The C</w:t>
      </w:r>
      <w:r w:rsidRPr="00120231">
        <w:rPr>
          <w:rFonts w:ascii="Times New Roman" w:hAnsi="Times New Roman" w:cs="Times New Roman"/>
          <w:i/>
          <w:sz w:val="24"/>
          <w:szCs w:val="24"/>
        </w:rPr>
        <w:t xml:space="preserve">hronicle of </w:t>
      </w:r>
    </w:p>
    <w:p w:rsidR="007A433F" w:rsidRPr="00120231" w:rsidRDefault="00D2695A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gramStart"/>
      <w:r w:rsidRPr="00120231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Reigns of Henry II and Richard I, 1169-1192</w:t>
      </w:r>
      <w:r w:rsidRPr="00120231">
        <w:rPr>
          <w:rFonts w:ascii="Times New Roman" w:hAnsi="Times New Roman" w:cs="Times New Roman"/>
          <w:sz w:val="24"/>
          <w:szCs w:val="24"/>
        </w:rPr>
        <w:t xml:space="preserve">, 2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>, ed. W. Stubbs (Rolls Series</w:t>
      </w:r>
      <w:r w:rsidR="007A433F" w:rsidRPr="00120231">
        <w:rPr>
          <w:rFonts w:ascii="Times New Roman" w:hAnsi="Times New Roman" w:cs="Times New Roman"/>
          <w:sz w:val="24"/>
          <w:szCs w:val="24"/>
        </w:rPr>
        <w:t xml:space="preserve">, </w:t>
      </w:r>
    </w:p>
    <w:p w:rsidR="00D2695A" w:rsidRPr="00120231" w:rsidRDefault="007A433F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London</w:t>
      </w:r>
      <w:r w:rsidR="00D2695A" w:rsidRPr="00120231">
        <w:rPr>
          <w:rFonts w:ascii="Times New Roman" w:hAnsi="Times New Roman" w:cs="Times New Roman"/>
          <w:sz w:val="24"/>
          <w:szCs w:val="24"/>
        </w:rPr>
        <w:t>:</w:t>
      </w:r>
      <w:r w:rsidRPr="00120231">
        <w:rPr>
          <w:rFonts w:ascii="Times New Roman" w:hAnsi="Times New Roman" w:cs="Times New Roman"/>
          <w:sz w:val="24"/>
          <w:szCs w:val="24"/>
        </w:rPr>
        <w:t xml:space="preserve"> Longman &amp; Co, </w:t>
      </w:r>
      <w:r w:rsidR="00D2695A" w:rsidRPr="00120231">
        <w:rPr>
          <w:rFonts w:ascii="Times New Roman" w:hAnsi="Times New Roman" w:cs="Times New Roman"/>
          <w:sz w:val="24"/>
          <w:szCs w:val="24"/>
        </w:rPr>
        <w:t>1867)</w:t>
      </w:r>
    </w:p>
    <w:p w:rsidR="00F36281" w:rsidRPr="00120231" w:rsidRDefault="007A433F" w:rsidP="00B21239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lastRenderedPageBreak/>
        <w:t xml:space="preserve">Gervase of Canterbury, </w:t>
      </w:r>
      <w:r w:rsidRPr="00120231">
        <w:rPr>
          <w:rFonts w:ascii="Times New Roman" w:hAnsi="Times New Roman" w:cs="Times New Roman"/>
          <w:i/>
          <w:sz w:val="24"/>
          <w:szCs w:val="24"/>
        </w:rPr>
        <w:t>Chronicle</w:t>
      </w:r>
      <w:r w:rsidR="003A4150" w:rsidRPr="00120231">
        <w:rPr>
          <w:rFonts w:ascii="Times New Roman" w:hAnsi="Times New Roman" w:cs="Times New Roman"/>
          <w:i/>
          <w:sz w:val="24"/>
          <w:szCs w:val="24"/>
        </w:rPr>
        <w:t>s</w:t>
      </w:r>
      <w:r w:rsidRPr="00120231">
        <w:rPr>
          <w:rFonts w:ascii="Times New Roman" w:hAnsi="Times New Roman" w:cs="Times New Roman"/>
          <w:i/>
          <w:sz w:val="24"/>
          <w:szCs w:val="24"/>
        </w:rPr>
        <w:t xml:space="preserve"> of the Reigns of Stephen, Henry II, and Richard I, by </w:t>
      </w:r>
    </w:p>
    <w:p w:rsidR="00F36281" w:rsidRPr="00120231" w:rsidRDefault="007A433F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>Gervase, the Monk of</w:t>
      </w:r>
      <w:r w:rsidR="00F36281"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120231">
        <w:rPr>
          <w:rFonts w:ascii="Times New Roman" w:hAnsi="Times New Roman" w:cs="Times New Roman"/>
          <w:i/>
          <w:sz w:val="24"/>
          <w:szCs w:val="24"/>
        </w:rPr>
        <w:t>Canterbury</w:t>
      </w:r>
      <w:r w:rsidRPr="00120231">
        <w:rPr>
          <w:rFonts w:ascii="Times New Roman" w:hAnsi="Times New Roman" w:cs="Times New Roman"/>
          <w:sz w:val="24"/>
          <w:szCs w:val="24"/>
        </w:rPr>
        <w:t>,</w:t>
      </w:r>
      <w:r w:rsidR="00F36281" w:rsidRPr="00120231">
        <w:rPr>
          <w:rFonts w:ascii="Times New Roman" w:hAnsi="Times New Roman" w:cs="Times New Roman"/>
          <w:sz w:val="24"/>
          <w:szCs w:val="24"/>
        </w:rPr>
        <w:t xml:space="preserve"> 2 </w:t>
      </w:r>
      <w:proofErr w:type="spellStart"/>
      <w:r w:rsidR="00F36281" w:rsidRPr="00120231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="00F36281" w:rsidRPr="00120231">
        <w:rPr>
          <w:rFonts w:ascii="Times New Roman" w:hAnsi="Times New Roman" w:cs="Times New Roman"/>
          <w:sz w:val="24"/>
          <w:szCs w:val="24"/>
        </w:rPr>
        <w:t>, ed. W. Stubbs</w:t>
      </w:r>
      <w:r w:rsidRPr="00120231">
        <w:rPr>
          <w:rFonts w:ascii="Times New Roman" w:hAnsi="Times New Roman" w:cs="Times New Roman"/>
          <w:sz w:val="24"/>
          <w:szCs w:val="24"/>
        </w:rPr>
        <w:t xml:space="preserve"> (R</w:t>
      </w:r>
      <w:r w:rsidR="00F36281" w:rsidRPr="00120231">
        <w:rPr>
          <w:rFonts w:ascii="Times New Roman" w:hAnsi="Times New Roman" w:cs="Times New Roman"/>
          <w:sz w:val="24"/>
          <w:szCs w:val="24"/>
        </w:rPr>
        <w:t>olls Series</w:t>
      </w:r>
      <w:r w:rsidRPr="00120231">
        <w:rPr>
          <w:rFonts w:ascii="Times New Roman" w:hAnsi="Times New Roman" w:cs="Times New Roman"/>
          <w:sz w:val="24"/>
          <w:szCs w:val="24"/>
        </w:rPr>
        <w:t>,</w:t>
      </w:r>
      <w:r w:rsidR="00F36281" w:rsidRPr="00120231">
        <w:rPr>
          <w:rFonts w:ascii="Times New Roman" w:hAnsi="Times New Roman" w:cs="Times New Roman"/>
          <w:sz w:val="24"/>
          <w:szCs w:val="24"/>
        </w:rPr>
        <w:t xml:space="preserve"> London: </w:t>
      </w:r>
    </w:p>
    <w:p w:rsidR="007A433F" w:rsidRPr="00120231" w:rsidRDefault="00F36281" w:rsidP="00B21239">
      <w:pPr>
        <w:spacing w:after="0"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Longman &amp; Co,</w:t>
      </w:r>
      <w:r w:rsidR="007A433F" w:rsidRPr="00120231">
        <w:rPr>
          <w:rFonts w:ascii="Times New Roman" w:hAnsi="Times New Roman" w:cs="Times New Roman"/>
          <w:sz w:val="24"/>
          <w:szCs w:val="24"/>
        </w:rPr>
        <w:t xml:space="preserve"> 1879–1880).</w:t>
      </w:r>
    </w:p>
    <w:p w:rsidR="00D2695A" w:rsidRPr="00120231" w:rsidRDefault="00D2695A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Ralph of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Diceto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Radulfi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de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Diceto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decani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Lundoniensis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Opera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Historica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, 2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, ed. W. </w:t>
      </w:r>
    </w:p>
    <w:p w:rsidR="00D2695A" w:rsidRPr="00120231" w:rsidRDefault="00D2695A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Stubbs, (Rolls Series, London: Longman &amp; Co, 1876).</w:t>
      </w:r>
    </w:p>
    <w:p w:rsidR="00C75324" w:rsidRPr="00120231" w:rsidRDefault="00C75324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Roger of Howden, </w:t>
      </w:r>
      <w:r w:rsidRPr="00120231">
        <w:rPr>
          <w:rFonts w:ascii="Times New Roman" w:hAnsi="Times New Roman" w:cs="Times New Roman"/>
          <w:i/>
          <w:sz w:val="24"/>
          <w:szCs w:val="24"/>
        </w:rPr>
        <w:t xml:space="preserve">Roger de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Hoveden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Chronica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Magistri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Rogeri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de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Houedene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, 4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, ed. W. </w:t>
      </w:r>
    </w:p>
    <w:p w:rsidR="00C75324" w:rsidRPr="00120231" w:rsidRDefault="00C75324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Stubbs (</w:t>
      </w:r>
      <w:r w:rsidR="00D2695A" w:rsidRPr="00120231">
        <w:rPr>
          <w:rFonts w:ascii="Times New Roman" w:hAnsi="Times New Roman" w:cs="Times New Roman"/>
          <w:sz w:val="24"/>
          <w:szCs w:val="24"/>
        </w:rPr>
        <w:t xml:space="preserve">Rolls Series, </w:t>
      </w:r>
      <w:r w:rsidRPr="00120231">
        <w:rPr>
          <w:rFonts w:ascii="Times New Roman" w:hAnsi="Times New Roman" w:cs="Times New Roman"/>
          <w:sz w:val="24"/>
          <w:szCs w:val="24"/>
        </w:rPr>
        <w:t>London: Longmans, 1868-71).</w:t>
      </w:r>
    </w:p>
    <w:p w:rsidR="00F36281" w:rsidRPr="00120231" w:rsidRDefault="007A433F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Walter Map, De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Nugis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Curialium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>, ed.</w:t>
      </w:r>
      <w:r w:rsidR="00F36281" w:rsidRPr="00120231">
        <w:rPr>
          <w:rFonts w:ascii="Times New Roman" w:hAnsi="Times New Roman" w:cs="Times New Roman"/>
          <w:sz w:val="24"/>
          <w:szCs w:val="24"/>
        </w:rPr>
        <w:t xml:space="preserve"> and trans.</w:t>
      </w:r>
      <w:r w:rsidRPr="00120231">
        <w:rPr>
          <w:rFonts w:ascii="Times New Roman" w:hAnsi="Times New Roman" w:cs="Times New Roman"/>
          <w:sz w:val="24"/>
          <w:szCs w:val="24"/>
        </w:rPr>
        <w:t xml:space="preserve"> M.R. James, </w:t>
      </w:r>
      <w:r w:rsidR="00F36281" w:rsidRPr="00120231">
        <w:rPr>
          <w:rFonts w:ascii="Times New Roman" w:hAnsi="Times New Roman" w:cs="Times New Roman"/>
          <w:sz w:val="24"/>
          <w:szCs w:val="24"/>
        </w:rPr>
        <w:t xml:space="preserve">revised </w:t>
      </w:r>
      <w:r w:rsidRPr="00120231">
        <w:rPr>
          <w:rFonts w:ascii="Times New Roman" w:hAnsi="Times New Roman" w:cs="Times New Roman"/>
          <w:sz w:val="24"/>
          <w:szCs w:val="24"/>
        </w:rPr>
        <w:t xml:space="preserve">C.N.L. Brooke and </w:t>
      </w:r>
    </w:p>
    <w:p w:rsidR="007A433F" w:rsidRPr="00120231" w:rsidRDefault="007A433F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R.A.B.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Mynors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 (</w:t>
      </w:r>
      <w:r w:rsidR="00F36281" w:rsidRPr="00120231">
        <w:rPr>
          <w:rFonts w:ascii="Times New Roman" w:hAnsi="Times New Roman" w:cs="Times New Roman"/>
          <w:sz w:val="24"/>
          <w:szCs w:val="24"/>
        </w:rPr>
        <w:t>Oxford: Oxford University Press, 1983</w:t>
      </w:r>
      <w:r w:rsidRPr="00120231">
        <w:rPr>
          <w:rFonts w:ascii="Times New Roman" w:hAnsi="Times New Roman" w:cs="Times New Roman"/>
          <w:sz w:val="24"/>
          <w:szCs w:val="24"/>
        </w:rPr>
        <w:t>)</w:t>
      </w:r>
    </w:p>
    <w:p w:rsidR="009162A7" w:rsidRPr="00120231" w:rsidRDefault="00084920" w:rsidP="00B21239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William of Newburgh, </w:t>
      </w:r>
      <w:r w:rsidRPr="00120231">
        <w:rPr>
          <w:rFonts w:ascii="Times New Roman" w:hAnsi="Times New Roman" w:cs="Times New Roman"/>
          <w:i/>
          <w:sz w:val="24"/>
          <w:szCs w:val="24"/>
        </w:rPr>
        <w:t xml:space="preserve">Historia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Rerum</w:t>
      </w:r>
      <w:proofErr w:type="spell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20231">
        <w:rPr>
          <w:rFonts w:ascii="Times New Roman" w:hAnsi="Times New Roman" w:cs="Times New Roman"/>
          <w:i/>
          <w:sz w:val="24"/>
          <w:szCs w:val="24"/>
        </w:rPr>
        <w:t>Anglicarum</w:t>
      </w:r>
      <w:proofErr w:type="spellEnd"/>
      <w:r w:rsidR="00037DE5" w:rsidRPr="00120231">
        <w:rPr>
          <w:rFonts w:ascii="Times New Roman" w:hAnsi="Times New Roman" w:cs="Times New Roman"/>
          <w:sz w:val="24"/>
          <w:szCs w:val="24"/>
        </w:rPr>
        <w:t>:</w:t>
      </w:r>
      <w:r w:rsidR="003A4150" w:rsidRPr="00120231">
        <w:rPr>
          <w:rFonts w:ascii="Times New Roman" w:hAnsi="Times New Roman" w:cs="Times New Roman"/>
          <w:sz w:val="24"/>
          <w:szCs w:val="24"/>
        </w:rPr>
        <w:t xml:space="preserve"> </w:t>
      </w:r>
      <w:r w:rsidR="003A4150" w:rsidRPr="00120231">
        <w:rPr>
          <w:rFonts w:ascii="Times New Roman" w:hAnsi="Times New Roman" w:cs="Times New Roman"/>
          <w:i/>
          <w:sz w:val="24"/>
          <w:szCs w:val="24"/>
        </w:rPr>
        <w:t>Ch</w:t>
      </w:r>
      <w:r w:rsidRPr="00120231">
        <w:rPr>
          <w:rFonts w:ascii="Times New Roman" w:hAnsi="Times New Roman" w:cs="Times New Roman"/>
          <w:i/>
          <w:sz w:val="24"/>
          <w:szCs w:val="24"/>
        </w:rPr>
        <w:t>ronicles of the</w:t>
      </w:r>
      <w:r w:rsidR="009162A7" w:rsidRPr="0012023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120231">
        <w:rPr>
          <w:rFonts w:ascii="Times New Roman" w:hAnsi="Times New Roman" w:cs="Times New Roman"/>
          <w:i/>
          <w:sz w:val="24"/>
          <w:szCs w:val="24"/>
        </w:rPr>
        <w:t xml:space="preserve">Reigns of Stephen, </w:t>
      </w:r>
    </w:p>
    <w:p w:rsidR="00037DE5" w:rsidRPr="00120231" w:rsidRDefault="00084920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>Henry II, and Richard I</w:t>
      </w:r>
      <w:r w:rsidR="00037DE5" w:rsidRPr="00120231">
        <w:rPr>
          <w:rFonts w:ascii="Times New Roman" w:hAnsi="Times New Roman" w:cs="Times New Roman"/>
          <w:sz w:val="24"/>
          <w:szCs w:val="24"/>
        </w:rPr>
        <w:t xml:space="preserve">, 2 </w:t>
      </w:r>
      <w:proofErr w:type="spellStart"/>
      <w:r w:rsidR="00037DE5" w:rsidRPr="00120231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="00037DE5" w:rsidRPr="00120231">
        <w:rPr>
          <w:rFonts w:ascii="Times New Roman" w:hAnsi="Times New Roman" w:cs="Times New Roman"/>
          <w:sz w:val="24"/>
          <w:szCs w:val="24"/>
        </w:rPr>
        <w:t xml:space="preserve">, ed. R. </w:t>
      </w:r>
      <w:proofErr w:type="spellStart"/>
      <w:r w:rsidR="00037DE5" w:rsidRPr="00120231">
        <w:rPr>
          <w:rFonts w:ascii="Times New Roman" w:hAnsi="Times New Roman" w:cs="Times New Roman"/>
          <w:sz w:val="24"/>
          <w:szCs w:val="24"/>
        </w:rPr>
        <w:t>Howlett</w:t>
      </w:r>
      <w:proofErr w:type="spellEnd"/>
      <w:r w:rsidR="00D2695A" w:rsidRPr="00120231">
        <w:rPr>
          <w:rFonts w:ascii="Times New Roman" w:hAnsi="Times New Roman" w:cs="Times New Roman"/>
          <w:sz w:val="24"/>
          <w:szCs w:val="24"/>
        </w:rPr>
        <w:t xml:space="preserve"> (Rolls Series</w:t>
      </w:r>
      <w:r w:rsidRPr="00120231">
        <w:rPr>
          <w:rFonts w:ascii="Times New Roman" w:hAnsi="Times New Roman" w:cs="Times New Roman"/>
          <w:sz w:val="24"/>
          <w:szCs w:val="24"/>
        </w:rPr>
        <w:t>,</w:t>
      </w:r>
      <w:r w:rsidR="007A433F" w:rsidRPr="00120231">
        <w:rPr>
          <w:rFonts w:ascii="Times New Roman" w:hAnsi="Times New Roman" w:cs="Times New Roman"/>
          <w:sz w:val="24"/>
          <w:szCs w:val="24"/>
        </w:rPr>
        <w:t xml:space="preserve"> London: Longman &amp; </w:t>
      </w:r>
    </w:p>
    <w:p w:rsidR="00084920" w:rsidRPr="00120231" w:rsidRDefault="007A433F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Co,</w:t>
      </w:r>
      <w:r w:rsidR="00084920" w:rsidRPr="00120231">
        <w:rPr>
          <w:rFonts w:ascii="Times New Roman" w:hAnsi="Times New Roman" w:cs="Times New Roman"/>
          <w:sz w:val="24"/>
          <w:szCs w:val="24"/>
        </w:rPr>
        <w:t xml:space="preserve"> 1884–5).</w:t>
      </w:r>
    </w:p>
    <w:p w:rsidR="00084920" w:rsidRPr="00120231" w:rsidRDefault="00084920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084920" w:rsidRPr="00120231" w:rsidRDefault="00FF6699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Many significant</w:t>
      </w:r>
      <w:r w:rsidR="007A433F" w:rsidRPr="00120231">
        <w:rPr>
          <w:rFonts w:ascii="Times New Roman" w:hAnsi="Times New Roman" w:cs="Times New Roman"/>
          <w:sz w:val="24"/>
          <w:szCs w:val="24"/>
        </w:rPr>
        <w:t xml:space="preserve"> </w:t>
      </w:r>
      <w:r w:rsidR="00F36281" w:rsidRPr="00120231">
        <w:rPr>
          <w:rFonts w:ascii="Times New Roman" w:hAnsi="Times New Roman" w:cs="Times New Roman"/>
          <w:sz w:val="24"/>
          <w:szCs w:val="24"/>
        </w:rPr>
        <w:t xml:space="preserve">writers and </w:t>
      </w:r>
      <w:r w:rsidR="007A433F" w:rsidRPr="00120231">
        <w:rPr>
          <w:rFonts w:ascii="Times New Roman" w:hAnsi="Times New Roman" w:cs="Times New Roman"/>
          <w:sz w:val="24"/>
          <w:szCs w:val="24"/>
        </w:rPr>
        <w:t>historians were active during Henry II’</w:t>
      </w:r>
      <w:r w:rsidR="006F264A" w:rsidRPr="00120231">
        <w:rPr>
          <w:rFonts w:ascii="Times New Roman" w:hAnsi="Times New Roman" w:cs="Times New Roman"/>
          <w:sz w:val="24"/>
          <w:szCs w:val="24"/>
        </w:rPr>
        <w:t>s reign. T</w:t>
      </w:r>
      <w:r w:rsidR="007A433F" w:rsidRPr="00120231">
        <w:rPr>
          <w:rFonts w:ascii="Times New Roman" w:hAnsi="Times New Roman" w:cs="Times New Roman"/>
          <w:sz w:val="24"/>
          <w:szCs w:val="24"/>
        </w:rPr>
        <w:t xml:space="preserve">his is a sample of some of the </w:t>
      </w:r>
      <w:r w:rsidR="00084920" w:rsidRPr="00120231">
        <w:rPr>
          <w:rFonts w:ascii="Times New Roman" w:hAnsi="Times New Roman" w:cs="Times New Roman"/>
          <w:sz w:val="24"/>
          <w:szCs w:val="24"/>
        </w:rPr>
        <w:t>most important</w:t>
      </w:r>
      <w:r w:rsidR="00125EC8" w:rsidRPr="00120231">
        <w:rPr>
          <w:rFonts w:ascii="Times New Roman" w:hAnsi="Times New Roman" w:cs="Times New Roman"/>
          <w:sz w:val="24"/>
          <w:szCs w:val="24"/>
        </w:rPr>
        <w:t xml:space="preserve"> works.</w:t>
      </w:r>
      <w:r w:rsidR="00125EC8" w:rsidRPr="00120231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125EC8" w:rsidRPr="00120231">
        <w:rPr>
          <w:rFonts w:ascii="Times New Roman" w:hAnsi="Times New Roman" w:cs="Times New Roman"/>
          <w:sz w:val="24"/>
          <w:szCs w:val="24"/>
        </w:rPr>
        <w:t xml:space="preserve"> They are critical in helping to provide</w:t>
      </w:r>
      <w:r w:rsidR="006F264A" w:rsidRPr="00120231">
        <w:rPr>
          <w:rFonts w:ascii="Times New Roman" w:hAnsi="Times New Roman" w:cs="Times New Roman"/>
          <w:sz w:val="24"/>
          <w:szCs w:val="24"/>
        </w:rPr>
        <w:t xml:space="preserve"> </w:t>
      </w:r>
      <w:r w:rsidR="00125EC8" w:rsidRPr="00120231">
        <w:rPr>
          <w:rFonts w:ascii="Times New Roman" w:hAnsi="Times New Roman" w:cs="Times New Roman"/>
          <w:sz w:val="24"/>
          <w:szCs w:val="24"/>
        </w:rPr>
        <w:t>an overview</w:t>
      </w:r>
      <w:r w:rsidR="006F264A" w:rsidRPr="00120231">
        <w:rPr>
          <w:rFonts w:ascii="Times New Roman" w:hAnsi="Times New Roman" w:cs="Times New Roman"/>
          <w:sz w:val="24"/>
          <w:szCs w:val="24"/>
        </w:rPr>
        <w:t xml:space="preserve"> of the period</w:t>
      </w:r>
      <w:r w:rsidR="00125EC8" w:rsidRPr="00120231">
        <w:rPr>
          <w:rFonts w:ascii="Times New Roman" w:hAnsi="Times New Roman" w:cs="Times New Roman"/>
          <w:sz w:val="24"/>
          <w:szCs w:val="24"/>
        </w:rPr>
        <w:t xml:space="preserve">. </w:t>
      </w:r>
      <w:r w:rsidR="00F36281" w:rsidRPr="00120231">
        <w:rPr>
          <w:rFonts w:ascii="Times New Roman" w:hAnsi="Times New Roman" w:cs="Times New Roman"/>
          <w:sz w:val="24"/>
          <w:szCs w:val="24"/>
        </w:rPr>
        <w:t xml:space="preserve">There are also a number of </w:t>
      </w:r>
      <w:r w:rsidR="00125EC8" w:rsidRPr="00120231">
        <w:rPr>
          <w:rFonts w:ascii="Times New Roman" w:hAnsi="Times New Roman" w:cs="Times New Roman"/>
          <w:sz w:val="24"/>
          <w:szCs w:val="24"/>
        </w:rPr>
        <w:t>translations available to help.</w:t>
      </w:r>
      <w:r w:rsidR="00C75324" w:rsidRPr="00120231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</w:p>
    <w:p w:rsidR="00084920" w:rsidRPr="00120231" w:rsidRDefault="00084920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A47E77" w:rsidRPr="00FF6699" w:rsidRDefault="006F264A" w:rsidP="00B21239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Thomas Becket, </w:t>
      </w:r>
      <w:proofErr w:type="gramStart"/>
      <w:r w:rsidR="002E6D2A" w:rsidRPr="00FF6699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="002E6D2A" w:rsidRPr="00FF6699">
        <w:rPr>
          <w:rFonts w:ascii="Times New Roman" w:hAnsi="Times New Roman" w:cs="Times New Roman"/>
          <w:i/>
          <w:sz w:val="24"/>
          <w:szCs w:val="24"/>
        </w:rPr>
        <w:t xml:space="preserve"> Correspondence of Thomas Becket Archbishop of Canterbury 1162-</w:t>
      </w:r>
    </w:p>
    <w:p w:rsidR="002E6D2A" w:rsidRPr="00120231" w:rsidRDefault="002E6D2A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F6699">
        <w:rPr>
          <w:rFonts w:ascii="Times New Roman" w:hAnsi="Times New Roman" w:cs="Times New Roman"/>
          <w:i/>
          <w:sz w:val="24"/>
          <w:szCs w:val="24"/>
        </w:rPr>
        <w:t>1170</w:t>
      </w:r>
      <w:r w:rsidRPr="00120231">
        <w:rPr>
          <w:rFonts w:ascii="Times New Roman" w:hAnsi="Times New Roman" w:cs="Times New Roman"/>
          <w:sz w:val="24"/>
          <w:szCs w:val="24"/>
        </w:rPr>
        <w:t xml:space="preserve">, </w:t>
      </w:r>
      <w:r w:rsidR="00A47E77" w:rsidRPr="00120231">
        <w:rPr>
          <w:rFonts w:ascii="Times New Roman" w:hAnsi="Times New Roman" w:cs="Times New Roman"/>
          <w:sz w:val="24"/>
          <w:szCs w:val="24"/>
        </w:rPr>
        <w:t xml:space="preserve">2 </w:t>
      </w:r>
      <w:proofErr w:type="spellStart"/>
      <w:r w:rsidR="00A47E77" w:rsidRPr="00120231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="00A47E77" w:rsidRPr="00120231">
        <w:rPr>
          <w:rFonts w:ascii="Times New Roman" w:hAnsi="Times New Roman" w:cs="Times New Roman"/>
          <w:sz w:val="24"/>
          <w:szCs w:val="24"/>
        </w:rPr>
        <w:t>, ed. and trans.</w:t>
      </w:r>
      <w:r w:rsidRPr="00120231">
        <w:rPr>
          <w:rFonts w:ascii="Times New Roman" w:hAnsi="Times New Roman" w:cs="Times New Roman"/>
          <w:sz w:val="24"/>
          <w:szCs w:val="24"/>
        </w:rPr>
        <w:t xml:space="preserve"> </w:t>
      </w:r>
      <w:r w:rsidR="00A47E77" w:rsidRPr="00120231">
        <w:rPr>
          <w:rFonts w:ascii="Times New Roman" w:hAnsi="Times New Roman" w:cs="Times New Roman"/>
          <w:sz w:val="24"/>
          <w:szCs w:val="24"/>
        </w:rPr>
        <w:t xml:space="preserve">A.J. Duggan </w:t>
      </w:r>
      <w:r w:rsidRPr="00120231">
        <w:rPr>
          <w:rFonts w:ascii="Times New Roman" w:hAnsi="Times New Roman" w:cs="Times New Roman"/>
          <w:sz w:val="24"/>
          <w:szCs w:val="24"/>
        </w:rPr>
        <w:t>(Oxford: Clarendon Press, 2000).</w:t>
      </w:r>
    </w:p>
    <w:p w:rsidR="00A47E77" w:rsidRPr="00120231" w:rsidRDefault="00A47E77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Gilbert Foliot, </w:t>
      </w:r>
      <w:proofErr w:type="gramStart"/>
      <w:r w:rsidRPr="00120231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Pr="00120231">
        <w:rPr>
          <w:rFonts w:ascii="Times New Roman" w:hAnsi="Times New Roman" w:cs="Times New Roman"/>
          <w:i/>
          <w:sz w:val="24"/>
          <w:szCs w:val="24"/>
        </w:rPr>
        <w:t xml:space="preserve"> Letters and Charters of Gilbert Foliot</w:t>
      </w:r>
      <w:r w:rsidRPr="00120231">
        <w:rPr>
          <w:rFonts w:ascii="Times New Roman" w:hAnsi="Times New Roman" w:cs="Times New Roman"/>
          <w:sz w:val="24"/>
          <w:szCs w:val="24"/>
        </w:rPr>
        <w:t xml:space="preserve">, ed. Z.N. Brooke, A. Morey, and </w:t>
      </w:r>
    </w:p>
    <w:p w:rsidR="00A47E77" w:rsidRPr="00120231" w:rsidRDefault="00A47E77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C.N.L. Brooke (Cambridge: Cambridge University Press, 1967)</w:t>
      </w:r>
    </w:p>
    <w:p w:rsidR="00A47E77" w:rsidRPr="00120231" w:rsidRDefault="006F264A" w:rsidP="00B21239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John of Salisbury,</w:t>
      </w:r>
      <w:r w:rsidR="00D451CB" w:rsidRPr="00120231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47E77" w:rsidRPr="00120231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="00A47E77" w:rsidRPr="00120231">
        <w:rPr>
          <w:rFonts w:ascii="Times New Roman" w:hAnsi="Times New Roman" w:cs="Times New Roman"/>
          <w:i/>
          <w:sz w:val="24"/>
          <w:szCs w:val="24"/>
        </w:rPr>
        <w:t xml:space="preserve"> Letters of John of Salisbury, Volume One: The Early Letters (1153–</w:t>
      </w:r>
    </w:p>
    <w:p w:rsidR="00A47E77" w:rsidRPr="00120231" w:rsidRDefault="00A47E77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>1161)</w:t>
      </w:r>
      <w:r w:rsidRPr="00120231">
        <w:rPr>
          <w:rFonts w:ascii="Times New Roman" w:hAnsi="Times New Roman" w:cs="Times New Roman"/>
          <w:sz w:val="24"/>
          <w:szCs w:val="24"/>
        </w:rPr>
        <w:t xml:space="preserve">, ed. W.J.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Millor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 and H.E. Butler, revised by C. N. L. Brooke (Oxford: </w:t>
      </w:r>
    </w:p>
    <w:p w:rsidR="00A47E77" w:rsidRPr="00120231" w:rsidRDefault="00A47E77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Clarendon Press, 1986). </w:t>
      </w:r>
    </w:p>
    <w:p w:rsidR="00120231" w:rsidRPr="00120231" w:rsidRDefault="006F264A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b/>
          <w:sz w:val="24"/>
          <w:szCs w:val="24"/>
        </w:rPr>
        <w:t>--------</w:t>
      </w:r>
      <w:r w:rsidR="00A47E77" w:rsidRPr="00120231">
        <w:rPr>
          <w:rFonts w:ascii="Times New Roman" w:hAnsi="Times New Roman" w:cs="Times New Roman"/>
          <w:sz w:val="24"/>
          <w:szCs w:val="24"/>
        </w:rPr>
        <w:t xml:space="preserve"> </w:t>
      </w:r>
      <w:r w:rsidR="00D2695A" w:rsidRPr="00120231">
        <w:rPr>
          <w:rFonts w:ascii="Times New Roman" w:hAnsi="Times New Roman" w:cs="Times New Roman"/>
          <w:i/>
          <w:sz w:val="24"/>
          <w:szCs w:val="24"/>
        </w:rPr>
        <w:t xml:space="preserve">The Letters of </w:t>
      </w:r>
      <w:r w:rsidR="00A47E77" w:rsidRPr="00120231">
        <w:rPr>
          <w:rFonts w:ascii="Times New Roman" w:hAnsi="Times New Roman" w:cs="Times New Roman"/>
          <w:i/>
          <w:sz w:val="24"/>
          <w:szCs w:val="24"/>
        </w:rPr>
        <w:t>John of Salisbury, Volume Two: T</w:t>
      </w:r>
      <w:r w:rsidR="00D2695A" w:rsidRPr="00120231">
        <w:rPr>
          <w:rFonts w:ascii="Times New Roman" w:hAnsi="Times New Roman" w:cs="Times New Roman"/>
          <w:i/>
          <w:sz w:val="24"/>
          <w:szCs w:val="24"/>
        </w:rPr>
        <w:t>he Later Letters (1163-1180</w:t>
      </w:r>
      <w:r w:rsidR="00D2695A" w:rsidRPr="00120231">
        <w:rPr>
          <w:rFonts w:ascii="Times New Roman" w:hAnsi="Times New Roman" w:cs="Times New Roman"/>
          <w:sz w:val="24"/>
          <w:szCs w:val="24"/>
        </w:rPr>
        <w:t>)</w:t>
      </w:r>
      <w:r w:rsidR="00A47E77" w:rsidRPr="00120231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A47E77" w:rsidRPr="00120231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="00A47E77" w:rsidRPr="00120231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D2695A" w:rsidRPr="00120231" w:rsidRDefault="00A47E77" w:rsidP="00B21239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W.J. </w:t>
      </w:r>
      <w:proofErr w:type="spellStart"/>
      <w:r w:rsidRPr="00120231">
        <w:rPr>
          <w:rFonts w:ascii="Times New Roman" w:hAnsi="Times New Roman" w:cs="Times New Roman"/>
          <w:sz w:val="24"/>
          <w:szCs w:val="24"/>
        </w:rPr>
        <w:t>Millor</w:t>
      </w:r>
      <w:proofErr w:type="spellEnd"/>
      <w:r w:rsidRPr="00120231">
        <w:rPr>
          <w:rFonts w:ascii="Times New Roman" w:hAnsi="Times New Roman" w:cs="Times New Roman"/>
          <w:sz w:val="24"/>
          <w:szCs w:val="24"/>
        </w:rPr>
        <w:t xml:space="preserve"> and C.N.L. Brooke</w:t>
      </w:r>
      <w:r w:rsidR="00864BC6" w:rsidRPr="00120231">
        <w:rPr>
          <w:rFonts w:ascii="Times New Roman" w:hAnsi="Times New Roman" w:cs="Times New Roman"/>
          <w:sz w:val="24"/>
          <w:szCs w:val="24"/>
        </w:rPr>
        <w:t xml:space="preserve"> (Oxford: Clarendon Press, 1979)</w:t>
      </w:r>
    </w:p>
    <w:p w:rsidR="00D2695A" w:rsidRPr="00120231" w:rsidRDefault="00D2695A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864BC6" w:rsidRPr="00120231" w:rsidRDefault="00864BC6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 xml:space="preserve">Letters from the period help provide an interesting insight, and with other sources create a fuller picture. </w:t>
      </w:r>
      <w:r w:rsidR="00B073C5">
        <w:rPr>
          <w:rFonts w:ascii="Times New Roman" w:hAnsi="Times New Roman" w:cs="Times New Roman"/>
          <w:sz w:val="24"/>
          <w:szCs w:val="24"/>
        </w:rPr>
        <w:t>The</w:t>
      </w:r>
      <w:r w:rsidR="00BA67A9" w:rsidRPr="00120231">
        <w:rPr>
          <w:rFonts w:ascii="Times New Roman" w:hAnsi="Times New Roman" w:cs="Times New Roman"/>
          <w:sz w:val="24"/>
          <w:szCs w:val="24"/>
        </w:rPr>
        <w:t xml:space="preserve"> letter to Thomas Becket, for instance, complaining of the bishops being fleeced </w:t>
      </w:r>
      <w:r w:rsidR="00FF6699">
        <w:rPr>
          <w:rFonts w:ascii="Times New Roman" w:hAnsi="Times New Roman" w:cs="Times New Roman"/>
          <w:sz w:val="24"/>
          <w:szCs w:val="24"/>
        </w:rPr>
        <w:t xml:space="preserve">at the Shrewsbury conference </w:t>
      </w:r>
      <w:r w:rsidR="00BA67A9" w:rsidRPr="00120231">
        <w:rPr>
          <w:rFonts w:ascii="Times New Roman" w:hAnsi="Times New Roman" w:cs="Times New Roman"/>
          <w:sz w:val="24"/>
          <w:szCs w:val="24"/>
        </w:rPr>
        <w:t>can be supported with Pipe Roll eviden</w:t>
      </w:r>
      <w:r w:rsidR="00B073C5">
        <w:rPr>
          <w:rFonts w:ascii="Times New Roman" w:hAnsi="Times New Roman" w:cs="Times New Roman"/>
          <w:sz w:val="24"/>
          <w:szCs w:val="24"/>
        </w:rPr>
        <w:t>ce to highlight taxation for Henry’s</w:t>
      </w:r>
      <w:r w:rsidR="00BA67A9" w:rsidRPr="00120231">
        <w:rPr>
          <w:rFonts w:ascii="Times New Roman" w:hAnsi="Times New Roman" w:cs="Times New Roman"/>
          <w:sz w:val="24"/>
          <w:szCs w:val="24"/>
        </w:rPr>
        <w:t xml:space="preserve"> 1165 </w:t>
      </w:r>
      <w:r w:rsidR="00B073C5">
        <w:rPr>
          <w:rFonts w:ascii="Times New Roman" w:hAnsi="Times New Roman" w:cs="Times New Roman"/>
          <w:sz w:val="24"/>
          <w:szCs w:val="24"/>
        </w:rPr>
        <w:t xml:space="preserve">Welsh </w:t>
      </w:r>
      <w:r w:rsidR="00BA67A9" w:rsidRPr="00120231">
        <w:rPr>
          <w:rFonts w:ascii="Times New Roman" w:hAnsi="Times New Roman" w:cs="Times New Roman"/>
          <w:sz w:val="24"/>
          <w:szCs w:val="24"/>
        </w:rPr>
        <w:t>campaign.</w:t>
      </w:r>
    </w:p>
    <w:p w:rsidR="00864BC6" w:rsidRPr="00120231" w:rsidRDefault="00864BC6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CC001D" w:rsidRPr="00120231" w:rsidRDefault="00CC001D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i/>
          <w:sz w:val="24"/>
          <w:szCs w:val="24"/>
        </w:rPr>
        <w:t>The Acts of Welsh Rulers 1120-1283</w:t>
      </w:r>
      <w:r w:rsidR="00CD08E7" w:rsidRPr="00120231">
        <w:rPr>
          <w:rFonts w:ascii="Times New Roman" w:hAnsi="Times New Roman" w:cs="Times New Roman"/>
          <w:sz w:val="24"/>
          <w:szCs w:val="24"/>
        </w:rPr>
        <w:t>, ed., H. Pryce</w:t>
      </w:r>
      <w:r w:rsidRPr="00120231">
        <w:rPr>
          <w:rFonts w:ascii="Times New Roman" w:hAnsi="Times New Roman" w:cs="Times New Roman"/>
          <w:sz w:val="24"/>
          <w:szCs w:val="24"/>
        </w:rPr>
        <w:t xml:space="preserve"> (</w:t>
      </w:r>
      <w:r w:rsidR="00CD08E7" w:rsidRPr="00120231">
        <w:rPr>
          <w:rFonts w:ascii="Times New Roman" w:hAnsi="Times New Roman" w:cs="Times New Roman"/>
          <w:sz w:val="24"/>
          <w:szCs w:val="24"/>
        </w:rPr>
        <w:t xml:space="preserve">Cardiff: Cardiff University Press, </w:t>
      </w:r>
      <w:r w:rsidRPr="00120231">
        <w:rPr>
          <w:rFonts w:ascii="Times New Roman" w:hAnsi="Times New Roman" w:cs="Times New Roman"/>
          <w:sz w:val="24"/>
          <w:szCs w:val="24"/>
        </w:rPr>
        <w:t xml:space="preserve">2005) </w:t>
      </w:r>
    </w:p>
    <w:p w:rsidR="00A10F8F" w:rsidRPr="00120231" w:rsidRDefault="00A10F8F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1C6296" w:rsidRDefault="00A10F8F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120231">
        <w:rPr>
          <w:rFonts w:ascii="Times New Roman" w:hAnsi="Times New Roman" w:cs="Times New Roman"/>
          <w:sz w:val="24"/>
          <w:szCs w:val="24"/>
        </w:rPr>
        <w:t>This is a</w:t>
      </w:r>
      <w:r w:rsidR="00CC001D" w:rsidRPr="00120231">
        <w:rPr>
          <w:rFonts w:ascii="Times New Roman" w:hAnsi="Times New Roman" w:cs="Times New Roman"/>
          <w:sz w:val="24"/>
          <w:szCs w:val="24"/>
        </w:rPr>
        <w:t xml:space="preserve"> comprehensive collection of </w:t>
      </w:r>
      <w:r w:rsidRPr="00120231">
        <w:rPr>
          <w:rFonts w:ascii="Times New Roman" w:hAnsi="Times New Roman" w:cs="Times New Roman"/>
          <w:sz w:val="24"/>
          <w:szCs w:val="24"/>
        </w:rPr>
        <w:t>written acts, charters and</w:t>
      </w:r>
      <w:r w:rsidR="00CC001D" w:rsidRPr="00120231">
        <w:rPr>
          <w:rFonts w:ascii="Times New Roman" w:hAnsi="Times New Roman" w:cs="Times New Roman"/>
          <w:sz w:val="24"/>
          <w:szCs w:val="24"/>
        </w:rPr>
        <w:t xml:space="preserve"> letters issued by native rulers of Wales </w:t>
      </w:r>
      <w:r w:rsidR="00C75324" w:rsidRPr="00120231">
        <w:rPr>
          <w:rFonts w:ascii="Times New Roman" w:hAnsi="Times New Roman" w:cs="Times New Roman"/>
          <w:sz w:val="24"/>
          <w:szCs w:val="24"/>
        </w:rPr>
        <w:t>covering Henry II’s reign. It also includes</w:t>
      </w:r>
      <w:r w:rsidR="00CD08E7" w:rsidRPr="00120231">
        <w:rPr>
          <w:rFonts w:ascii="Times New Roman" w:hAnsi="Times New Roman" w:cs="Times New Roman"/>
          <w:sz w:val="24"/>
          <w:szCs w:val="24"/>
        </w:rPr>
        <w:t xml:space="preserve"> the important letters of </w:t>
      </w:r>
      <w:proofErr w:type="spellStart"/>
      <w:r w:rsidR="00CD08E7" w:rsidRPr="00120231">
        <w:rPr>
          <w:rFonts w:ascii="Times New Roman" w:hAnsi="Times New Roman" w:cs="Times New Roman"/>
          <w:sz w:val="24"/>
          <w:szCs w:val="24"/>
        </w:rPr>
        <w:t>Owain</w:t>
      </w:r>
      <w:proofErr w:type="spellEnd"/>
      <w:r w:rsidR="00CD08E7" w:rsidRPr="00120231">
        <w:rPr>
          <w:rFonts w:ascii="Times New Roman" w:hAnsi="Times New Roman" w:cs="Times New Roman"/>
          <w:sz w:val="24"/>
          <w:szCs w:val="24"/>
        </w:rPr>
        <w:t xml:space="preserve"> of Gwynedd approaching Louis VII of France.</w:t>
      </w:r>
    </w:p>
    <w:p w:rsidR="00AC43BD" w:rsidRDefault="00AC43BD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AC43BD" w:rsidRPr="00120231" w:rsidRDefault="00AC43BD" w:rsidP="00B2123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sectPr w:rsidR="00AC43BD" w:rsidRPr="001202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A0863" w:rsidRDefault="00DA0863" w:rsidP="00AB1CD2">
      <w:pPr>
        <w:spacing w:after="0" w:line="240" w:lineRule="auto"/>
      </w:pPr>
      <w:r>
        <w:separator/>
      </w:r>
    </w:p>
  </w:endnote>
  <w:endnote w:type="continuationSeparator" w:id="0">
    <w:p w:rsidR="00DA0863" w:rsidRDefault="00DA0863" w:rsidP="00AB1C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A0863" w:rsidRDefault="00DA0863" w:rsidP="00AB1CD2">
      <w:pPr>
        <w:spacing w:after="0" w:line="240" w:lineRule="auto"/>
      </w:pPr>
      <w:r>
        <w:separator/>
      </w:r>
    </w:p>
  </w:footnote>
  <w:footnote w:type="continuationSeparator" w:id="0">
    <w:p w:rsidR="00DA0863" w:rsidRDefault="00DA0863" w:rsidP="00AB1CD2">
      <w:pPr>
        <w:spacing w:after="0" w:line="240" w:lineRule="auto"/>
      </w:pPr>
      <w:r>
        <w:continuationSeparator/>
      </w:r>
    </w:p>
  </w:footnote>
  <w:footnote w:id="1">
    <w:p w:rsidR="00AB1CD2" w:rsidRDefault="00AB1CD2">
      <w:pPr>
        <w:pStyle w:val="FootnoteText"/>
      </w:pPr>
      <w:r>
        <w:rPr>
          <w:rStyle w:val="FootnoteReference"/>
        </w:rPr>
        <w:footnoteRef/>
      </w:r>
      <w:r>
        <w:t xml:space="preserve"> The </w:t>
      </w:r>
      <w:r w:rsidRPr="00AB1CD2">
        <w:t xml:space="preserve">Welsh Chronicles Research Group at Bangor University </w:t>
      </w:r>
      <w:r w:rsidR="00257A98">
        <w:t>(</w:t>
      </w:r>
      <w:hyperlink r:id="rId1" w:history="1">
        <w:r w:rsidR="00257A98" w:rsidRPr="00257A98">
          <w:rPr>
            <w:rStyle w:val="Hyperlink"/>
          </w:rPr>
          <w:t>http://croniclau.bangor.ac.uk/index.php.en</w:t>
        </w:r>
      </w:hyperlink>
      <w:r w:rsidR="00257A98">
        <w:t xml:space="preserve">) </w:t>
      </w:r>
      <w:r>
        <w:t>has</w:t>
      </w:r>
      <w:r w:rsidRPr="00AB1CD2">
        <w:t xml:space="preserve"> </w:t>
      </w:r>
      <w:r w:rsidR="00120231">
        <w:t xml:space="preserve">several </w:t>
      </w:r>
      <w:r w:rsidRPr="00AB1CD2">
        <w:t>different version</w:t>
      </w:r>
      <w:r>
        <w:t>s</w:t>
      </w:r>
      <w:r w:rsidRPr="00AB1CD2">
        <w:t xml:space="preserve"> of the text</w:t>
      </w:r>
      <w:r w:rsidR="00EF3FA6">
        <w:t>, including the B and C texts,</w:t>
      </w:r>
      <w:r w:rsidRPr="00AB1CD2">
        <w:t xml:space="preserve"> online</w:t>
      </w:r>
      <w:r>
        <w:t>.</w:t>
      </w:r>
    </w:p>
  </w:footnote>
  <w:footnote w:id="2">
    <w:p w:rsidR="0034540F" w:rsidRDefault="0034540F">
      <w:pPr>
        <w:pStyle w:val="FootnoteText"/>
      </w:pPr>
      <w:r>
        <w:rPr>
          <w:rStyle w:val="FootnoteReference"/>
        </w:rPr>
        <w:footnoteRef/>
      </w:r>
      <w:r>
        <w:t xml:space="preserve"> This is an abridged version, as it is not clear at the moment if</w:t>
      </w:r>
      <w:r w:rsidR="006D1BAC">
        <w:t xml:space="preserve"> all the volumes will be needed (and also given</w:t>
      </w:r>
      <w:r>
        <w:t xml:space="preserve"> the word limit requir</w:t>
      </w:r>
      <w:r w:rsidR="00CE1E2B">
        <w:t>e</w:t>
      </w:r>
      <w:r>
        <w:t>ment</w:t>
      </w:r>
      <w:r w:rsidR="00FF6699">
        <w:t xml:space="preserve"> here</w:t>
      </w:r>
      <w:r w:rsidR="006D1BAC">
        <w:t>)</w:t>
      </w:r>
      <w:r w:rsidR="00CE1E2B">
        <w:t>.</w:t>
      </w:r>
    </w:p>
  </w:footnote>
  <w:footnote w:id="3">
    <w:p w:rsidR="00D451CB" w:rsidRDefault="00D451CB">
      <w:pPr>
        <w:pStyle w:val="FootnoteText"/>
      </w:pPr>
      <w:r>
        <w:rPr>
          <w:rStyle w:val="FootnoteReference"/>
        </w:rPr>
        <w:footnoteRef/>
      </w:r>
      <w:r>
        <w:t xml:space="preserve"> It can also be linked to the </w:t>
      </w:r>
      <w:proofErr w:type="spellStart"/>
      <w:r w:rsidRPr="00FF6699">
        <w:rPr>
          <w:i/>
        </w:rPr>
        <w:t>Infeudationes</w:t>
      </w:r>
      <w:proofErr w:type="spellEnd"/>
      <w:r w:rsidRPr="00FF6699">
        <w:rPr>
          <w:i/>
        </w:rPr>
        <w:t xml:space="preserve"> </w:t>
      </w:r>
      <w:proofErr w:type="spellStart"/>
      <w:r w:rsidRPr="00FF6699">
        <w:rPr>
          <w:i/>
        </w:rPr>
        <w:t>Militum</w:t>
      </w:r>
      <w:proofErr w:type="spellEnd"/>
      <w:r>
        <w:t xml:space="preserve"> of 1172 and the Assize of Arms of 1181.</w:t>
      </w:r>
    </w:p>
  </w:footnote>
  <w:footnote w:id="4">
    <w:p w:rsidR="00125EC8" w:rsidRDefault="00125EC8">
      <w:pPr>
        <w:pStyle w:val="FootnoteText"/>
      </w:pPr>
      <w:r>
        <w:rPr>
          <w:rStyle w:val="FootnoteReference"/>
        </w:rPr>
        <w:footnoteRef/>
      </w:r>
      <w:r>
        <w:t xml:space="preserve"> Robert of </w:t>
      </w:r>
      <w:proofErr w:type="spellStart"/>
      <w:r>
        <w:t>Torigni</w:t>
      </w:r>
      <w:proofErr w:type="spellEnd"/>
      <w:r>
        <w:t xml:space="preserve">, </w:t>
      </w:r>
      <w:proofErr w:type="spellStart"/>
      <w:r>
        <w:t>Jocelin</w:t>
      </w:r>
      <w:proofErr w:type="spellEnd"/>
      <w:r>
        <w:t xml:space="preserve"> of </w:t>
      </w:r>
      <w:proofErr w:type="spellStart"/>
      <w:r>
        <w:t>Bra</w:t>
      </w:r>
      <w:r w:rsidR="00AC43BD">
        <w:t>kelond</w:t>
      </w:r>
      <w:proofErr w:type="spellEnd"/>
      <w:r w:rsidR="00AC43BD">
        <w:t xml:space="preserve">, Jordan </w:t>
      </w:r>
      <w:proofErr w:type="spellStart"/>
      <w:r>
        <w:t>Fantosme</w:t>
      </w:r>
      <w:proofErr w:type="spellEnd"/>
      <w:r>
        <w:t xml:space="preserve"> and others could be added to this list.</w:t>
      </w:r>
    </w:p>
  </w:footnote>
  <w:footnote w:id="5">
    <w:p w:rsidR="00C75324" w:rsidRDefault="00C75324">
      <w:pPr>
        <w:pStyle w:val="FootnoteText"/>
      </w:pPr>
      <w:r>
        <w:rPr>
          <w:rStyle w:val="FootnoteReference"/>
        </w:rPr>
        <w:footnoteRef/>
      </w:r>
      <w:r>
        <w:t xml:space="preserve"> There are also useful translations available, for instance, William of Newburgh is translated in J. Stevenson, </w:t>
      </w:r>
      <w:proofErr w:type="gramStart"/>
      <w:r>
        <w:t>trans</w:t>
      </w:r>
      <w:proofErr w:type="gramEnd"/>
      <w:r>
        <w:t xml:space="preserve">. </w:t>
      </w:r>
      <w:r w:rsidRPr="00C75324">
        <w:rPr>
          <w:i/>
        </w:rPr>
        <w:t>The Church Historians of England</w:t>
      </w:r>
      <w:r>
        <w:t xml:space="preserve">, </w:t>
      </w:r>
      <w:proofErr w:type="spellStart"/>
      <w:r>
        <w:t>vol</w:t>
      </w:r>
      <w:proofErr w:type="spellEnd"/>
      <w:r>
        <w:t xml:space="preserve"> IV, part II</w:t>
      </w:r>
      <w:r w:rsidRPr="00C75324">
        <w:t xml:space="preserve"> (London:  Se</w:t>
      </w:r>
      <w:r w:rsidR="003A4150">
        <w:t xml:space="preserve">eley's, 1861). </w:t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DFC56D4"/>
    <w:multiLevelType w:val="hybridMultilevel"/>
    <w:tmpl w:val="978ECE12"/>
    <w:lvl w:ilvl="0" w:tplc="C312243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CF40AB"/>
    <w:multiLevelType w:val="hybridMultilevel"/>
    <w:tmpl w:val="FA8458B8"/>
    <w:lvl w:ilvl="0" w:tplc="4664E0CE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72D5"/>
    <w:rsid w:val="00004396"/>
    <w:rsid w:val="00027EC5"/>
    <w:rsid w:val="00037DE5"/>
    <w:rsid w:val="00040C52"/>
    <w:rsid w:val="00084920"/>
    <w:rsid w:val="000A31C0"/>
    <w:rsid w:val="000F38B3"/>
    <w:rsid w:val="001102BF"/>
    <w:rsid w:val="00120231"/>
    <w:rsid w:val="00125EC8"/>
    <w:rsid w:val="001B4915"/>
    <w:rsid w:val="001C6296"/>
    <w:rsid w:val="001E06EF"/>
    <w:rsid w:val="00246711"/>
    <w:rsid w:val="00257A98"/>
    <w:rsid w:val="00264820"/>
    <w:rsid w:val="002674AC"/>
    <w:rsid w:val="002B15D5"/>
    <w:rsid w:val="002E57DB"/>
    <w:rsid w:val="002E6D2A"/>
    <w:rsid w:val="00325963"/>
    <w:rsid w:val="0034540F"/>
    <w:rsid w:val="003830AE"/>
    <w:rsid w:val="003A4150"/>
    <w:rsid w:val="003A4A27"/>
    <w:rsid w:val="003C6B4F"/>
    <w:rsid w:val="004A7D49"/>
    <w:rsid w:val="004F6D72"/>
    <w:rsid w:val="00524DE1"/>
    <w:rsid w:val="005772D5"/>
    <w:rsid w:val="005B3DC3"/>
    <w:rsid w:val="00642DEE"/>
    <w:rsid w:val="0065200E"/>
    <w:rsid w:val="006A062C"/>
    <w:rsid w:val="006C6BC6"/>
    <w:rsid w:val="006D1BAC"/>
    <w:rsid w:val="006F264A"/>
    <w:rsid w:val="007A433F"/>
    <w:rsid w:val="007D43ED"/>
    <w:rsid w:val="008158C7"/>
    <w:rsid w:val="00864BC6"/>
    <w:rsid w:val="00865375"/>
    <w:rsid w:val="0087704C"/>
    <w:rsid w:val="008B2BBB"/>
    <w:rsid w:val="008F14DE"/>
    <w:rsid w:val="009162A7"/>
    <w:rsid w:val="00930370"/>
    <w:rsid w:val="00956452"/>
    <w:rsid w:val="009A52AB"/>
    <w:rsid w:val="009F572F"/>
    <w:rsid w:val="00A10F8F"/>
    <w:rsid w:val="00A148AC"/>
    <w:rsid w:val="00A47E77"/>
    <w:rsid w:val="00A54D17"/>
    <w:rsid w:val="00AA3B3D"/>
    <w:rsid w:val="00AB1CD2"/>
    <w:rsid w:val="00AC43BD"/>
    <w:rsid w:val="00AD7272"/>
    <w:rsid w:val="00AF2887"/>
    <w:rsid w:val="00B073C5"/>
    <w:rsid w:val="00B21239"/>
    <w:rsid w:val="00B92477"/>
    <w:rsid w:val="00B96C39"/>
    <w:rsid w:val="00BA67A9"/>
    <w:rsid w:val="00BB68D3"/>
    <w:rsid w:val="00C03322"/>
    <w:rsid w:val="00C75324"/>
    <w:rsid w:val="00C92384"/>
    <w:rsid w:val="00CC001D"/>
    <w:rsid w:val="00CD08E7"/>
    <w:rsid w:val="00CD100A"/>
    <w:rsid w:val="00CE03CC"/>
    <w:rsid w:val="00CE1E2B"/>
    <w:rsid w:val="00D053DC"/>
    <w:rsid w:val="00D226BB"/>
    <w:rsid w:val="00D25DBA"/>
    <w:rsid w:val="00D2695A"/>
    <w:rsid w:val="00D369D9"/>
    <w:rsid w:val="00D451CB"/>
    <w:rsid w:val="00DA0863"/>
    <w:rsid w:val="00E77EAC"/>
    <w:rsid w:val="00E95BE7"/>
    <w:rsid w:val="00EF3FA6"/>
    <w:rsid w:val="00F017CF"/>
    <w:rsid w:val="00F120F0"/>
    <w:rsid w:val="00F36281"/>
    <w:rsid w:val="00F55A83"/>
    <w:rsid w:val="00FC2603"/>
    <w:rsid w:val="00FE35AC"/>
    <w:rsid w:val="00FF6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5293405-BF85-4D56-B90B-13F3CE3972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5DB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017C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30370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AB1CD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B1CD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B1CD2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257A98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croniclau.bangor.ac.uk/index.php.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AC0ADEF2-EEC0-43E7-9C26-DDE55313F5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1138</Words>
  <Characters>6490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</dc:creator>
  <cp:keywords/>
  <dc:description/>
  <cp:lastModifiedBy>Daniel</cp:lastModifiedBy>
  <cp:revision>3</cp:revision>
  <dcterms:created xsi:type="dcterms:W3CDTF">2019-01-25T23:43:00Z</dcterms:created>
  <dcterms:modified xsi:type="dcterms:W3CDTF">2019-01-25T23:45:00Z</dcterms:modified>
</cp:coreProperties>
</file>