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69BF" w:rsidRDefault="005D3A8F" w:rsidP="004B69BF">
      <w:r>
        <w:rPr>
          <w:noProof/>
        </w:rPr>
        <w:drawing>
          <wp:inline distT="0" distB="0" distL="0" distR="0" wp14:anchorId="654DAB36">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tbl>
      <w:tblPr>
        <w:tblpPr w:leftFromText="180" w:rightFromText="180" w:vertAnchor="text" w:horzAnchor="margin" w:tblpXSpec="center" w:tblpY="48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D3A8F" w:rsidRPr="005D3A8F" w:rsidTr="005D3A8F">
        <w:tc>
          <w:tcPr>
            <w:tcW w:w="2093"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Student name:</w:t>
            </w:r>
          </w:p>
        </w:tc>
        <w:tc>
          <w:tcPr>
            <w:tcW w:w="3293" w:type="dxa"/>
            <w:vAlign w:val="center"/>
          </w:tcPr>
          <w:p w:rsidR="005D3A8F" w:rsidRPr="005D3A8F" w:rsidRDefault="005D3A8F" w:rsidP="005D3A8F">
            <w:pPr>
              <w:spacing w:before="120" w:after="120" w:line="240" w:lineRule="auto"/>
              <w:rPr>
                <w:rFonts w:eastAsia="Times New Roman" w:cs="Arial"/>
                <w:b/>
                <w:sz w:val="22"/>
                <w:lang w:val="en-GB" w:eastAsia="en-GB"/>
              </w:rPr>
            </w:pPr>
            <w:proofErr w:type="spellStart"/>
            <w:r>
              <w:rPr>
                <w:rFonts w:eastAsia="Times New Roman" w:cs="Arial"/>
                <w:b/>
                <w:sz w:val="22"/>
                <w:lang w:val="en-GB" w:eastAsia="en-GB"/>
              </w:rPr>
              <w:t>Hina</w:t>
            </w:r>
            <w:proofErr w:type="spellEnd"/>
            <w:r>
              <w:rPr>
                <w:rFonts w:eastAsia="Times New Roman" w:cs="Arial"/>
                <w:b/>
                <w:sz w:val="22"/>
                <w:lang w:val="en-GB" w:eastAsia="en-GB"/>
              </w:rPr>
              <w:t xml:space="preserve"> Saeed</w:t>
            </w:r>
          </w:p>
        </w:tc>
        <w:tc>
          <w:tcPr>
            <w:tcW w:w="2268" w:type="dxa"/>
            <w:shd w:val="clear" w:color="auto" w:fill="D9D9D9"/>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Student ID number:</w:t>
            </w:r>
          </w:p>
        </w:tc>
        <w:tc>
          <w:tcPr>
            <w:tcW w:w="2268" w:type="dxa"/>
            <w:vAlign w:val="center"/>
          </w:tcPr>
          <w:p w:rsidR="005D3A8F" w:rsidRPr="005D3A8F" w:rsidRDefault="005D3A8F" w:rsidP="005D3A8F">
            <w:pPr>
              <w:spacing w:before="120" w:after="120" w:line="240" w:lineRule="auto"/>
              <w:rPr>
                <w:rFonts w:eastAsia="Times New Roman" w:cs="Arial"/>
                <w:b/>
                <w:sz w:val="22"/>
                <w:lang w:val="en-GB" w:eastAsia="en-GB"/>
              </w:rPr>
            </w:pPr>
          </w:p>
        </w:tc>
      </w:tr>
      <w:tr w:rsidR="005D3A8F" w:rsidRPr="005D3A8F" w:rsidTr="005D3A8F">
        <w:tc>
          <w:tcPr>
            <w:tcW w:w="2093"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Programme:</w:t>
            </w:r>
          </w:p>
        </w:tc>
        <w:tc>
          <w:tcPr>
            <w:tcW w:w="7829" w:type="dxa"/>
            <w:gridSpan w:val="3"/>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Master of Business Administration</w:t>
            </w:r>
          </w:p>
        </w:tc>
      </w:tr>
      <w:tr w:rsidR="005D3A8F" w:rsidRPr="005D3A8F" w:rsidTr="005D3A8F">
        <w:tc>
          <w:tcPr>
            <w:tcW w:w="2093"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Module:</w:t>
            </w:r>
          </w:p>
        </w:tc>
        <w:tc>
          <w:tcPr>
            <w:tcW w:w="7829" w:type="dxa"/>
            <w:gridSpan w:val="3"/>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International Business Concepts</w:t>
            </w:r>
          </w:p>
        </w:tc>
      </w:tr>
      <w:tr w:rsidR="005D3A8F" w:rsidRPr="005D3A8F" w:rsidTr="005D3A8F">
        <w:tc>
          <w:tcPr>
            <w:tcW w:w="2093" w:type="dxa"/>
            <w:vAlign w:val="center"/>
          </w:tcPr>
          <w:p w:rsidR="005D3A8F" w:rsidRPr="005D3A8F" w:rsidRDefault="005D3A8F" w:rsidP="005D3A8F">
            <w:pPr>
              <w:spacing w:before="120" w:after="120" w:line="240" w:lineRule="auto"/>
              <w:rPr>
                <w:rFonts w:eastAsia="Times New Roman" w:cs="Arial"/>
                <w:b/>
                <w:sz w:val="22"/>
                <w:lang w:val="en-GB" w:eastAsia="en-GB"/>
              </w:rPr>
            </w:pPr>
            <w:bookmarkStart w:id="0" w:name="_GoBack" w:colFirst="1" w:colLast="1"/>
            <w:r w:rsidRPr="005D3A8F">
              <w:rPr>
                <w:rFonts w:eastAsia="Times New Roman" w:cs="Arial"/>
                <w:b/>
                <w:sz w:val="22"/>
                <w:lang w:val="en-GB" w:eastAsia="en-GB"/>
              </w:rPr>
              <w:t>Module code:</w:t>
            </w:r>
          </w:p>
        </w:tc>
        <w:tc>
          <w:tcPr>
            <w:tcW w:w="3293" w:type="dxa"/>
            <w:vAlign w:val="center"/>
          </w:tcPr>
          <w:p w:rsidR="005D3A8F" w:rsidRPr="005D3A8F" w:rsidRDefault="005D3A8F" w:rsidP="005D3A8F">
            <w:pPr>
              <w:rPr>
                <w:lang w:val="en-GB" w:eastAsia="en-GB"/>
              </w:rPr>
            </w:pPr>
            <w:r w:rsidRPr="005D3A8F">
              <w:rPr>
                <w:lang w:val="en-GB" w:eastAsia="en-GB"/>
              </w:rPr>
              <w:t>LCMB7034</w:t>
            </w:r>
          </w:p>
        </w:tc>
        <w:tc>
          <w:tcPr>
            <w:tcW w:w="2268" w:type="dxa"/>
            <w:shd w:val="clear" w:color="auto" w:fill="D9D9D9"/>
            <w:vAlign w:val="center"/>
          </w:tcPr>
          <w:p w:rsidR="005D3A8F" w:rsidRPr="005D3A8F" w:rsidRDefault="005D3A8F" w:rsidP="005D3A8F">
            <w:pPr>
              <w:spacing w:line="240" w:lineRule="auto"/>
              <w:rPr>
                <w:b/>
                <w:lang w:val="en-GB" w:eastAsia="en-GB"/>
              </w:rPr>
            </w:pPr>
            <w:r w:rsidRPr="005D3A8F">
              <w:rPr>
                <w:b/>
                <w:lang w:val="en-GB" w:eastAsia="en-GB"/>
              </w:rPr>
              <w:t>Contribution to Overall Module Assessment (%):</w:t>
            </w:r>
          </w:p>
        </w:tc>
        <w:tc>
          <w:tcPr>
            <w:tcW w:w="2268"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100%</w:t>
            </w:r>
          </w:p>
        </w:tc>
      </w:tr>
      <w:bookmarkEnd w:id="0"/>
      <w:tr w:rsidR="005D3A8F" w:rsidRPr="005D3A8F" w:rsidTr="005D3A8F">
        <w:tc>
          <w:tcPr>
            <w:tcW w:w="2093"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Lecturer:</w:t>
            </w:r>
          </w:p>
        </w:tc>
        <w:tc>
          <w:tcPr>
            <w:tcW w:w="3293" w:type="dxa"/>
            <w:vAlign w:val="center"/>
          </w:tcPr>
          <w:p w:rsidR="005D3A8F" w:rsidRPr="005D3A8F" w:rsidRDefault="005D3A8F" w:rsidP="005D3A8F">
            <w:pPr>
              <w:spacing w:before="120" w:after="120" w:line="240" w:lineRule="auto"/>
              <w:rPr>
                <w:rFonts w:eastAsia="Times New Roman" w:cs="Arial"/>
                <w:b/>
                <w:sz w:val="22"/>
                <w:lang w:val="en-GB" w:eastAsia="en-GB"/>
              </w:rPr>
            </w:pPr>
            <w:proofErr w:type="spellStart"/>
            <w:r w:rsidRPr="005D3A8F">
              <w:rPr>
                <w:rFonts w:eastAsia="Times New Roman" w:cs="Arial"/>
                <w:b/>
                <w:sz w:val="22"/>
                <w:lang w:val="en-GB" w:eastAsia="en-GB"/>
              </w:rPr>
              <w:t>Akshay</w:t>
            </w:r>
            <w:proofErr w:type="spellEnd"/>
            <w:r w:rsidRPr="005D3A8F">
              <w:rPr>
                <w:rFonts w:eastAsia="Times New Roman" w:cs="Arial"/>
                <w:b/>
                <w:sz w:val="22"/>
                <w:lang w:val="en-GB" w:eastAsia="en-GB"/>
              </w:rPr>
              <w:t xml:space="preserve"> Narayanan (London)</w:t>
            </w:r>
          </w:p>
          <w:p w:rsidR="005D3A8F" w:rsidRPr="005D3A8F" w:rsidRDefault="005D3A8F" w:rsidP="005D3A8F">
            <w:pPr>
              <w:spacing w:before="120" w:after="120" w:line="240" w:lineRule="auto"/>
              <w:rPr>
                <w:rFonts w:eastAsia="Times New Roman" w:cs="Arial"/>
                <w:b/>
                <w:bCs/>
                <w:sz w:val="22"/>
                <w:lang w:val="en-GB" w:eastAsia="en-GB"/>
              </w:rPr>
            </w:pPr>
            <w:proofErr w:type="spellStart"/>
            <w:r w:rsidRPr="005D3A8F">
              <w:rPr>
                <w:rFonts w:eastAsia="Times New Roman" w:cs="Arial"/>
                <w:b/>
                <w:bCs/>
                <w:sz w:val="22"/>
                <w:lang w:val="en-GB" w:eastAsia="en-GB"/>
              </w:rPr>
              <w:t>Mansoob</w:t>
            </w:r>
            <w:proofErr w:type="spellEnd"/>
            <w:r w:rsidRPr="005D3A8F">
              <w:rPr>
                <w:rFonts w:eastAsia="Times New Roman" w:cs="Arial"/>
                <w:b/>
                <w:bCs/>
                <w:sz w:val="22"/>
                <w:lang w:val="en-GB" w:eastAsia="en-GB"/>
              </w:rPr>
              <w:t xml:space="preserve"> </w:t>
            </w:r>
            <w:proofErr w:type="spellStart"/>
            <w:r w:rsidRPr="005D3A8F">
              <w:rPr>
                <w:rFonts w:eastAsia="Times New Roman" w:cs="Arial"/>
                <w:b/>
                <w:bCs/>
                <w:sz w:val="22"/>
                <w:lang w:val="en-GB" w:eastAsia="en-GB"/>
              </w:rPr>
              <w:t>Murshed</w:t>
            </w:r>
            <w:proofErr w:type="spellEnd"/>
            <w:r w:rsidRPr="005D3A8F">
              <w:rPr>
                <w:rFonts w:eastAsia="Times New Roman" w:cs="Arial"/>
                <w:b/>
                <w:bCs/>
                <w:sz w:val="22"/>
                <w:lang w:val="en-GB" w:eastAsia="en-GB"/>
              </w:rPr>
              <w:t xml:space="preserve"> (Birmingham)</w:t>
            </w:r>
          </w:p>
        </w:tc>
        <w:tc>
          <w:tcPr>
            <w:tcW w:w="2268" w:type="dxa"/>
            <w:shd w:val="clear" w:color="auto" w:fill="D9D9D9"/>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Internal Verifier:</w:t>
            </w:r>
          </w:p>
        </w:tc>
        <w:tc>
          <w:tcPr>
            <w:tcW w:w="2268"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 xml:space="preserve">Vasilios </w:t>
            </w:r>
            <w:proofErr w:type="spellStart"/>
            <w:r w:rsidRPr="005D3A8F">
              <w:rPr>
                <w:rFonts w:eastAsia="Times New Roman" w:cs="Arial"/>
                <w:b/>
                <w:sz w:val="22"/>
                <w:lang w:val="en-GB" w:eastAsia="en-GB"/>
              </w:rPr>
              <w:t>Tavlaridis</w:t>
            </w:r>
            <w:proofErr w:type="spellEnd"/>
          </w:p>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Hoang Nguyen</w:t>
            </w:r>
          </w:p>
        </w:tc>
      </w:tr>
      <w:tr w:rsidR="005D3A8F" w:rsidRPr="005D3A8F" w:rsidTr="005D3A8F">
        <w:tc>
          <w:tcPr>
            <w:tcW w:w="2093"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Assignment Title:</w:t>
            </w:r>
          </w:p>
        </w:tc>
        <w:tc>
          <w:tcPr>
            <w:tcW w:w="3293"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Unilever's Proposed Market Entry into Moldova: A Critical Evaluation of Global Strategy, Market Attractiveness and Entry Mode</w:t>
            </w:r>
          </w:p>
        </w:tc>
        <w:tc>
          <w:tcPr>
            <w:tcW w:w="2268" w:type="dxa"/>
            <w:vAlign w:val="center"/>
          </w:tcPr>
          <w:p w:rsidR="005D3A8F" w:rsidRPr="005D3A8F" w:rsidRDefault="005D3A8F" w:rsidP="005D3A8F">
            <w:pPr>
              <w:spacing w:before="120" w:after="120" w:line="240" w:lineRule="auto"/>
              <w:rPr>
                <w:rFonts w:eastAsia="Times New Roman" w:cs="Arial"/>
                <w:b/>
                <w:sz w:val="22"/>
                <w:lang w:val="en-GB" w:eastAsia="en-GB"/>
              </w:rPr>
            </w:pPr>
            <w:r w:rsidRPr="005D3A8F">
              <w:rPr>
                <w:rFonts w:eastAsia="Times New Roman" w:cs="Arial"/>
                <w:b/>
                <w:sz w:val="22"/>
                <w:lang w:val="en-GB" w:eastAsia="en-GB"/>
              </w:rPr>
              <w:t>Word count (or equivalent):</w:t>
            </w:r>
          </w:p>
        </w:tc>
        <w:tc>
          <w:tcPr>
            <w:tcW w:w="2268" w:type="dxa"/>
            <w:vAlign w:val="center"/>
          </w:tcPr>
          <w:p w:rsidR="005D3A8F" w:rsidRPr="005D3A8F" w:rsidRDefault="005D3A8F" w:rsidP="005D3A8F">
            <w:pPr>
              <w:spacing w:before="120" w:after="120" w:line="240" w:lineRule="auto"/>
              <w:rPr>
                <w:rFonts w:eastAsia="Times New Roman" w:cs="Arial"/>
                <w:b/>
                <w:sz w:val="22"/>
                <w:lang w:val="en-GB" w:eastAsia="en-GB"/>
              </w:rPr>
            </w:pPr>
            <w:r>
              <w:rPr>
                <w:rFonts w:eastAsia="Times New Roman" w:cs="Arial"/>
                <w:b/>
                <w:sz w:val="22"/>
                <w:lang w:val="en-GB" w:eastAsia="en-GB"/>
              </w:rPr>
              <w:t>4870</w:t>
            </w:r>
          </w:p>
        </w:tc>
      </w:tr>
    </w:tbl>
    <w:p w:rsidR="005D3A8F" w:rsidRDefault="005D3A8F" w:rsidP="004B69BF"/>
    <w:p w:rsidR="005D3A8F" w:rsidRDefault="005D3A8F" w:rsidP="004B69BF"/>
    <w:p w:rsidR="005D3A8F" w:rsidRDefault="005D3A8F" w:rsidP="004B69BF"/>
    <w:p w:rsidR="005D3A8F" w:rsidRDefault="005D3A8F" w:rsidP="004B69BF"/>
    <w:p w:rsidR="005D3A8F" w:rsidRDefault="005D3A8F" w:rsidP="004B69BF"/>
    <w:p w:rsidR="005D3A8F" w:rsidRDefault="005D3A8F" w:rsidP="004B69BF"/>
    <w:p w:rsidR="005D3A8F" w:rsidRDefault="005D3A8F" w:rsidP="004B69BF"/>
    <w:p w:rsidR="005D3A8F" w:rsidRDefault="005D3A8F" w:rsidP="004B69BF"/>
    <w:p w:rsidR="005D3A8F" w:rsidRDefault="005D3A8F" w:rsidP="004B69BF"/>
    <w:p w:rsidR="005D3A8F" w:rsidRDefault="005D3A8F" w:rsidP="004B69BF"/>
    <w:p w:rsidR="005D3A8F" w:rsidRDefault="005D3A8F" w:rsidP="004B69BF"/>
    <w:sdt>
      <w:sdtPr>
        <w:id w:val="-1443675280"/>
        <w:docPartObj>
          <w:docPartGallery w:val="Table of Contents"/>
          <w:docPartUnique/>
        </w:docPartObj>
      </w:sdtPr>
      <w:sdtEndPr>
        <w:rPr>
          <w:rFonts w:ascii="Arial" w:eastAsiaTheme="minorHAnsi" w:hAnsi="Arial" w:cstheme="minorBidi"/>
          <w:b/>
          <w:bCs/>
          <w:noProof/>
          <w:color w:val="auto"/>
          <w:sz w:val="24"/>
          <w:szCs w:val="22"/>
        </w:rPr>
      </w:sdtEndPr>
      <w:sdtContent>
        <w:p w:rsidR="005D3A8F" w:rsidRDefault="005D3A8F">
          <w:pPr>
            <w:pStyle w:val="TOCHeading"/>
          </w:pPr>
          <w:r>
            <w:t>Table of Contents</w:t>
          </w:r>
        </w:p>
        <w:p w:rsidR="005D3A8F" w:rsidRDefault="005D3A8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5446183" w:history="1">
            <w:r w:rsidRPr="00994E86">
              <w:rPr>
                <w:rStyle w:val="Hyperlink"/>
                <w:noProof/>
              </w:rPr>
              <w:t>Section 1: International Market Entry Analysis</w:t>
            </w:r>
            <w:r>
              <w:rPr>
                <w:noProof/>
                <w:webHidden/>
              </w:rPr>
              <w:tab/>
            </w:r>
            <w:r>
              <w:rPr>
                <w:noProof/>
                <w:webHidden/>
              </w:rPr>
              <w:fldChar w:fldCharType="begin"/>
            </w:r>
            <w:r>
              <w:rPr>
                <w:noProof/>
                <w:webHidden/>
              </w:rPr>
              <w:instrText xml:space="preserve"> PAGEREF _Toc235446183 \h </w:instrText>
            </w:r>
            <w:r>
              <w:rPr>
                <w:noProof/>
                <w:webHidden/>
              </w:rPr>
            </w:r>
            <w:r>
              <w:rPr>
                <w:noProof/>
                <w:webHidden/>
              </w:rPr>
              <w:fldChar w:fldCharType="separate"/>
            </w:r>
            <w:r>
              <w:rPr>
                <w:noProof/>
                <w:webHidden/>
              </w:rPr>
              <w:t>3</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184" w:history="1">
            <w:r w:rsidRPr="00994E86">
              <w:rPr>
                <w:rStyle w:val="Hyperlink"/>
                <w:noProof/>
              </w:rPr>
              <w:t>1. Introduction</w:t>
            </w:r>
            <w:r>
              <w:rPr>
                <w:noProof/>
                <w:webHidden/>
              </w:rPr>
              <w:tab/>
            </w:r>
            <w:r>
              <w:rPr>
                <w:noProof/>
                <w:webHidden/>
              </w:rPr>
              <w:fldChar w:fldCharType="begin"/>
            </w:r>
            <w:r>
              <w:rPr>
                <w:noProof/>
                <w:webHidden/>
              </w:rPr>
              <w:instrText xml:space="preserve"> PAGEREF _Toc235446184 \h </w:instrText>
            </w:r>
            <w:r>
              <w:rPr>
                <w:noProof/>
                <w:webHidden/>
              </w:rPr>
            </w:r>
            <w:r>
              <w:rPr>
                <w:noProof/>
                <w:webHidden/>
              </w:rPr>
              <w:fldChar w:fldCharType="separate"/>
            </w:r>
            <w:r>
              <w:rPr>
                <w:noProof/>
                <w:webHidden/>
              </w:rPr>
              <w:t>3</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85" w:history="1">
            <w:r w:rsidRPr="00994E86">
              <w:rPr>
                <w:rStyle w:val="Hyperlink"/>
                <w:noProof/>
              </w:rPr>
              <w:t>1.1 Background of Unilever</w:t>
            </w:r>
            <w:r>
              <w:rPr>
                <w:noProof/>
                <w:webHidden/>
              </w:rPr>
              <w:tab/>
            </w:r>
            <w:r>
              <w:rPr>
                <w:noProof/>
                <w:webHidden/>
              </w:rPr>
              <w:fldChar w:fldCharType="begin"/>
            </w:r>
            <w:r>
              <w:rPr>
                <w:noProof/>
                <w:webHidden/>
              </w:rPr>
              <w:instrText xml:space="preserve"> PAGEREF _Toc235446185 \h </w:instrText>
            </w:r>
            <w:r>
              <w:rPr>
                <w:noProof/>
                <w:webHidden/>
              </w:rPr>
            </w:r>
            <w:r>
              <w:rPr>
                <w:noProof/>
                <w:webHidden/>
              </w:rPr>
              <w:fldChar w:fldCharType="separate"/>
            </w:r>
            <w:r>
              <w:rPr>
                <w:noProof/>
                <w:webHidden/>
              </w:rPr>
              <w:t>3</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86" w:history="1">
            <w:r w:rsidRPr="00994E86">
              <w:rPr>
                <w:rStyle w:val="Hyperlink"/>
                <w:noProof/>
              </w:rPr>
              <w:t>1.2 Aim and Scope of the Report</w:t>
            </w:r>
            <w:r>
              <w:rPr>
                <w:noProof/>
                <w:webHidden/>
              </w:rPr>
              <w:tab/>
            </w:r>
            <w:r>
              <w:rPr>
                <w:noProof/>
                <w:webHidden/>
              </w:rPr>
              <w:fldChar w:fldCharType="begin"/>
            </w:r>
            <w:r>
              <w:rPr>
                <w:noProof/>
                <w:webHidden/>
              </w:rPr>
              <w:instrText xml:space="preserve"> PAGEREF _Toc235446186 \h </w:instrText>
            </w:r>
            <w:r>
              <w:rPr>
                <w:noProof/>
                <w:webHidden/>
              </w:rPr>
            </w:r>
            <w:r>
              <w:rPr>
                <w:noProof/>
                <w:webHidden/>
              </w:rPr>
              <w:fldChar w:fldCharType="separate"/>
            </w:r>
            <w:r>
              <w:rPr>
                <w:noProof/>
                <w:webHidden/>
              </w:rPr>
              <w:t>4</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187" w:history="1">
            <w:r w:rsidRPr="00994E86">
              <w:rPr>
                <w:rStyle w:val="Hyperlink"/>
                <w:noProof/>
              </w:rPr>
              <w:t>2. Organisational Classification and Global Strategy</w:t>
            </w:r>
            <w:r>
              <w:rPr>
                <w:noProof/>
                <w:webHidden/>
              </w:rPr>
              <w:tab/>
            </w:r>
            <w:r>
              <w:rPr>
                <w:noProof/>
                <w:webHidden/>
              </w:rPr>
              <w:fldChar w:fldCharType="begin"/>
            </w:r>
            <w:r>
              <w:rPr>
                <w:noProof/>
                <w:webHidden/>
              </w:rPr>
              <w:instrText xml:space="preserve"> PAGEREF _Toc235446187 \h </w:instrText>
            </w:r>
            <w:r>
              <w:rPr>
                <w:noProof/>
                <w:webHidden/>
              </w:rPr>
            </w:r>
            <w:r>
              <w:rPr>
                <w:noProof/>
                <w:webHidden/>
              </w:rPr>
              <w:fldChar w:fldCharType="separate"/>
            </w:r>
            <w:r>
              <w:rPr>
                <w:noProof/>
                <w:webHidden/>
              </w:rPr>
              <w:t>4</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88" w:history="1">
            <w:r w:rsidRPr="00994E86">
              <w:rPr>
                <w:rStyle w:val="Hyperlink"/>
                <w:noProof/>
              </w:rPr>
              <w:t>2.1 Company Overview</w:t>
            </w:r>
            <w:r>
              <w:rPr>
                <w:noProof/>
                <w:webHidden/>
              </w:rPr>
              <w:tab/>
            </w:r>
            <w:r>
              <w:rPr>
                <w:noProof/>
                <w:webHidden/>
              </w:rPr>
              <w:fldChar w:fldCharType="begin"/>
            </w:r>
            <w:r>
              <w:rPr>
                <w:noProof/>
                <w:webHidden/>
              </w:rPr>
              <w:instrText xml:space="preserve"> PAGEREF _Toc235446188 \h </w:instrText>
            </w:r>
            <w:r>
              <w:rPr>
                <w:noProof/>
                <w:webHidden/>
              </w:rPr>
            </w:r>
            <w:r>
              <w:rPr>
                <w:noProof/>
                <w:webHidden/>
              </w:rPr>
              <w:fldChar w:fldCharType="separate"/>
            </w:r>
            <w:r>
              <w:rPr>
                <w:noProof/>
                <w:webHidden/>
              </w:rPr>
              <w:t>4</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89" w:history="1">
            <w:r w:rsidRPr="00994E86">
              <w:rPr>
                <w:rStyle w:val="Hyperlink"/>
                <w:noProof/>
              </w:rPr>
              <w:t>2.2 Classification based on Bartlett and Ghoshal's (1989) International Strategy Framework</w:t>
            </w:r>
            <w:r>
              <w:rPr>
                <w:noProof/>
                <w:webHidden/>
              </w:rPr>
              <w:tab/>
            </w:r>
            <w:r>
              <w:rPr>
                <w:noProof/>
                <w:webHidden/>
              </w:rPr>
              <w:fldChar w:fldCharType="begin"/>
            </w:r>
            <w:r>
              <w:rPr>
                <w:noProof/>
                <w:webHidden/>
              </w:rPr>
              <w:instrText xml:space="preserve"> PAGEREF _Toc235446189 \h </w:instrText>
            </w:r>
            <w:r>
              <w:rPr>
                <w:noProof/>
                <w:webHidden/>
              </w:rPr>
            </w:r>
            <w:r>
              <w:rPr>
                <w:noProof/>
                <w:webHidden/>
              </w:rPr>
              <w:fldChar w:fldCharType="separate"/>
            </w:r>
            <w:r>
              <w:rPr>
                <w:noProof/>
                <w:webHidden/>
              </w:rPr>
              <w:t>5</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0" w:history="1">
            <w:r w:rsidRPr="00994E86">
              <w:rPr>
                <w:rStyle w:val="Hyperlink"/>
                <w:noProof/>
              </w:rPr>
              <w:t>2.3 Critical analysis of Unilever's International Strategy</w:t>
            </w:r>
            <w:r>
              <w:rPr>
                <w:noProof/>
                <w:webHidden/>
              </w:rPr>
              <w:tab/>
            </w:r>
            <w:r>
              <w:rPr>
                <w:noProof/>
                <w:webHidden/>
              </w:rPr>
              <w:fldChar w:fldCharType="begin"/>
            </w:r>
            <w:r>
              <w:rPr>
                <w:noProof/>
                <w:webHidden/>
              </w:rPr>
              <w:instrText xml:space="preserve"> PAGEREF _Toc235446190 \h </w:instrText>
            </w:r>
            <w:r>
              <w:rPr>
                <w:noProof/>
                <w:webHidden/>
              </w:rPr>
            </w:r>
            <w:r>
              <w:rPr>
                <w:noProof/>
                <w:webHidden/>
              </w:rPr>
              <w:fldChar w:fldCharType="separate"/>
            </w:r>
            <w:r>
              <w:rPr>
                <w:noProof/>
                <w:webHidden/>
              </w:rPr>
              <w:t>5</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1" w:history="1">
            <w:r w:rsidRPr="00994E86">
              <w:rPr>
                <w:rStyle w:val="Hyperlink"/>
                <w:noProof/>
              </w:rPr>
              <w:t>2.4 Global configuration and value creation</w:t>
            </w:r>
            <w:r>
              <w:rPr>
                <w:noProof/>
                <w:webHidden/>
              </w:rPr>
              <w:tab/>
            </w:r>
            <w:r>
              <w:rPr>
                <w:noProof/>
                <w:webHidden/>
              </w:rPr>
              <w:fldChar w:fldCharType="begin"/>
            </w:r>
            <w:r>
              <w:rPr>
                <w:noProof/>
                <w:webHidden/>
              </w:rPr>
              <w:instrText xml:space="preserve"> PAGEREF _Toc235446191 \h </w:instrText>
            </w:r>
            <w:r>
              <w:rPr>
                <w:noProof/>
                <w:webHidden/>
              </w:rPr>
            </w:r>
            <w:r>
              <w:rPr>
                <w:noProof/>
                <w:webHidden/>
              </w:rPr>
              <w:fldChar w:fldCharType="separate"/>
            </w:r>
            <w:r>
              <w:rPr>
                <w:noProof/>
                <w:webHidden/>
              </w:rPr>
              <w:t>6</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192" w:history="1">
            <w:r w:rsidRPr="00994E86">
              <w:rPr>
                <w:rStyle w:val="Hyperlink"/>
                <w:noProof/>
              </w:rPr>
              <w:t>3. Macro-Environmental Appraisal and Market Attractiveness</w:t>
            </w:r>
            <w:r>
              <w:rPr>
                <w:noProof/>
                <w:webHidden/>
              </w:rPr>
              <w:tab/>
            </w:r>
            <w:r>
              <w:rPr>
                <w:noProof/>
                <w:webHidden/>
              </w:rPr>
              <w:fldChar w:fldCharType="begin"/>
            </w:r>
            <w:r>
              <w:rPr>
                <w:noProof/>
                <w:webHidden/>
              </w:rPr>
              <w:instrText xml:space="preserve"> PAGEREF _Toc235446192 \h </w:instrText>
            </w:r>
            <w:r>
              <w:rPr>
                <w:noProof/>
                <w:webHidden/>
              </w:rPr>
            </w:r>
            <w:r>
              <w:rPr>
                <w:noProof/>
                <w:webHidden/>
              </w:rPr>
              <w:fldChar w:fldCharType="separate"/>
            </w:r>
            <w:r>
              <w:rPr>
                <w:noProof/>
                <w:webHidden/>
              </w:rPr>
              <w:t>6</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3" w:history="1">
            <w:r w:rsidRPr="00994E86">
              <w:rPr>
                <w:rStyle w:val="Hyperlink"/>
                <w:noProof/>
              </w:rPr>
              <w:t>3.1 Overview of Moldova</w:t>
            </w:r>
            <w:r>
              <w:rPr>
                <w:noProof/>
                <w:webHidden/>
              </w:rPr>
              <w:tab/>
            </w:r>
            <w:r>
              <w:rPr>
                <w:noProof/>
                <w:webHidden/>
              </w:rPr>
              <w:fldChar w:fldCharType="begin"/>
            </w:r>
            <w:r>
              <w:rPr>
                <w:noProof/>
                <w:webHidden/>
              </w:rPr>
              <w:instrText xml:space="preserve"> PAGEREF _Toc235446193 \h </w:instrText>
            </w:r>
            <w:r>
              <w:rPr>
                <w:noProof/>
                <w:webHidden/>
              </w:rPr>
            </w:r>
            <w:r>
              <w:rPr>
                <w:noProof/>
                <w:webHidden/>
              </w:rPr>
              <w:fldChar w:fldCharType="separate"/>
            </w:r>
            <w:r>
              <w:rPr>
                <w:noProof/>
                <w:webHidden/>
              </w:rPr>
              <w:t>6</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4" w:history="1">
            <w:r w:rsidRPr="00994E86">
              <w:rPr>
                <w:rStyle w:val="Hyperlink"/>
                <w:noProof/>
              </w:rPr>
              <w:t>3.2 Political Environment</w:t>
            </w:r>
            <w:r>
              <w:rPr>
                <w:noProof/>
                <w:webHidden/>
              </w:rPr>
              <w:tab/>
            </w:r>
            <w:r>
              <w:rPr>
                <w:noProof/>
                <w:webHidden/>
              </w:rPr>
              <w:fldChar w:fldCharType="begin"/>
            </w:r>
            <w:r>
              <w:rPr>
                <w:noProof/>
                <w:webHidden/>
              </w:rPr>
              <w:instrText xml:space="preserve"> PAGEREF _Toc235446194 \h </w:instrText>
            </w:r>
            <w:r>
              <w:rPr>
                <w:noProof/>
                <w:webHidden/>
              </w:rPr>
            </w:r>
            <w:r>
              <w:rPr>
                <w:noProof/>
                <w:webHidden/>
              </w:rPr>
              <w:fldChar w:fldCharType="separate"/>
            </w:r>
            <w:r>
              <w:rPr>
                <w:noProof/>
                <w:webHidden/>
              </w:rPr>
              <w:t>7</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5" w:history="1">
            <w:r w:rsidRPr="00994E86">
              <w:rPr>
                <w:rStyle w:val="Hyperlink"/>
                <w:noProof/>
              </w:rPr>
              <w:t>3.3 Economic Environment</w:t>
            </w:r>
            <w:r>
              <w:rPr>
                <w:noProof/>
                <w:webHidden/>
              </w:rPr>
              <w:tab/>
            </w:r>
            <w:r>
              <w:rPr>
                <w:noProof/>
                <w:webHidden/>
              </w:rPr>
              <w:fldChar w:fldCharType="begin"/>
            </w:r>
            <w:r>
              <w:rPr>
                <w:noProof/>
                <w:webHidden/>
              </w:rPr>
              <w:instrText xml:space="preserve"> PAGEREF _Toc235446195 \h </w:instrText>
            </w:r>
            <w:r>
              <w:rPr>
                <w:noProof/>
                <w:webHidden/>
              </w:rPr>
            </w:r>
            <w:r>
              <w:rPr>
                <w:noProof/>
                <w:webHidden/>
              </w:rPr>
              <w:fldChar w:fldCharType="separate"/>
            </w:r>
            <w:r>
              <w:rPr>
                <w:noProof/>
                <w:webHidden/>
              </w:rPr>
              <w:t>8</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6" w:history="1">
            <w:r w:rsidRPr="00994E86">
              <w:rPr>
                <w:rStyle w:val="Hyperlink"/>
                <w:noProof/>
              </w:rPr>
              <w:t>3.4 Legal and Regulatory Environment:</w:t>
            </w:r>
            <w:r>
              <w:rPr>
                <w:noProof/>
                <w:webHidden/>
              </w:rPr>
              <w:tab/>
            </w:r>
            <w:r>
              <w:rPr>
                <w:noProof/>
                <w:webHidden/>
              </w:rPr>
              <w:fldChar w:fldCharType="begin"/>
            </w:r>
            <w:r>
              <w:rPr>
                <w:noProof/>
                <w:webHidden/>
              </w:rPr>
              <w:instrText xml:space="preserve"> PAGEREF _Toc235446196 \h </w:instrText>
            </w:r>
            <w:r>
              <w:rPr>
                <w:noProof/>
                <w:webHidden/>
              </w:rPr>
            </w:r>
            <w:r>
              <w:rPr>
                <w:noProof/>
                <w:webHidden/>
              </w:rPr>
              <w:fldChar w:fldCharType="separate"/>
            </w:r>
            <w:r>
              <w:rPr>
                <w:noProof/>
                <w:webHidden/>
              </w:rPr>
              <w:t>9</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7" w:history="1">
            <w:r w:rsidRPr="00994E86">
              <w:rPr>
                <w:rStyle w:val="Hyperlink"/>
                <w:noProof/>
              </w:rPr>
              <w:t>3.5 Cultural Environment</w:t>
            </w:r>
            <w:r>
              <w:rPr>
                <w:noProof/>
                <w:webHidden/>
              </w:rPr>
              <w:tab/>
            </w:r>
            <w:r>
              <w:rPr>
                <w:noProof/>
                <w:webHidden/>
              </w:rPr>
              <w:fldChar w:fldCharType="begin"/>
            </w:r>
            <w:r>
              <w:rPr>
                <w:noProof/>
                <w:webHidden/>
              </w:rPr>
              <w:instrText xml:space="preserve"> PAGEREF _Toc235446197 \h </w:instrText>
            </w:r>
            <w:r>
              <w:rPr>
                <w:noProof/>
                <w:webHidden/>
              </w:rPr>
            </w:r>
            <w:r>
              <w:rPr>
                <w:noProof/>
                <w:webHidden/>
              </w:rPr>
              <w:fldChar w:fldCharType="separate"/>
            </w:r>
            <w:r>
              <w:rPr>
                <w:noProof/>
                <w:webHidden/>
              </w:rPr>
              <w:t>9</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8" w:history="1">
            <w:r w:rsidRPr="00994E86">
              <w:rPr>
                <w:rStyle w:val="Hyperlink"/>
                <w:noProof/>
              </w:rPr>
              <w:t>3.6 Critical Evaluation of Market Attractiveness</w:t>
            </w:r>
            <w:r>
              <w:rPr>
                <w:noProof/>
                <w:webHidden/>
              </w:rPr>
              <w:tab/>
            </w:r>
            <w:r>
              <w:rPr>
                <w:noProof/>
                <w:webHidden/>
              </w:rPr>
              <w:fldChar w:fldCharType="begin"/>
            </w:r>
            <w:r>
              <w:rPr>
                <w:noProof/>
                <w:webHidden/>
              </w:rPr>
              <w:instrText xml:space="preserve"> PAGEREF _Toc235446198 \h </w:instrText>
            </w:r>
            <w:r>
              <w:rPr>
                <w:noProof/>
                <w:webHidden/>
              </w:rPr>
            </w:r>
            <w:r>
              <w:rPr>
                <w:noProof/>
                <w:webHidden/>
              </w:rPr>
              <w:fldChar w:fldCharType="separate"/>
            </w:r>
            <w:r>
              <w:rPr>
                <w:noProof/>
                <w:webHidden/>
              </w:rPr>
              <w:t>10</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199" w:history="1">
            <w:r w:rsidRPr="00994E86">
              <w:rPr>
                <w:rStyle w:val="Hyperlink"/>
                <w:noProof/>
              </w:rPr>
              <w:t>3.7 Application of Dunning's Eclectic (OLI) Paradigm</w:t>
            </w:r>
            <w:r>
              <w:rPr>
                <w:noProof/>
                <w:webHidden/>
              </w:rPr>
              <w:tab/>
            </w:r>
            <w:r>
              <w:rPr>
                <w:noProof/>
                <w:webHidden/>
              </w:rPr>
              <w:fldChar w:fldCharType="begin"/>
            </w:r>
            <w:r>
              <w:rPr>
                <w:noProof/>
                <w:webHidden/>
              </w:rPr>
              <w:instrText xml:space="preserve"> PAGEREF _Toc235446199 \h </w:instrText>
            </w:r>
            <w:r>
              <w:rPr>
                <w:noProof/>
                <w:webHidden/>
              </w:rPr>
            </w:r>
            <w:r>
              <w:rPr>
                <w:noProof/>
                <w:webHidden/>
              </w:rPr>
              <w:fldChar w:fldCharType="separate"/>
            </w:r>
            <w:r>
              <w:rPr>
                <w:noProof/>
                <w:webHidden/>
              </w:rPr>
              <w:t>11</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00" w:history="1">
            <w:r w:rsidRPr="00994E86">
              <w:rPr>
                <w:rStyle w:val="Hyperlink"/>
                <w:noProof/>
              </w:rPr>
              <w:t>3.8 Synthesis of the OLI Framework</w:t>
            </w:r>
            <w:r>
              <w:rPr>
                <w:noProof/>
                <w:webHidden/>
              </w:rPr>
              <w:tab/>
            </w:r>
            <w:r>
              <w:rPr>
                <w:noProof/>
                <w:webHidden/>
              </w:rPr>
              <w:fldChar w:fldCharType="begin"/>
            </w:r>
            <w:r>
              <w:rPr>
                <w:noProof/>
                <w:webHidden/>
              </w:rPr>
              <w:instrText xml:space="preserve"> PAGEREF _Toc235446200 \h </w:instrText>
            </w:r>
            <w:r>
              <w:rPr>
                <w:noProof/>
                <w:webHidden/>
              </w:rPr>
            </w:r>
            <w:r>
              <w:rPr>
                <w:noProof/>
                <w:webHidden/>
              </w:rPr>
              <w:fldChar w:fldCharType="separate"/>
            </w:r>
            <w:r>
              <w:rPr>
                <w:noProof/>
                <w:webHidden/>
              </w:rPr>
              <w:t>11</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201" w:history="1">
            <w:r w:rsidRPr="00994E86">
              <w:rPr>
                <w:rStyle w:val="Hyperlink"/>
                <w:noProof/>
              </w:rPr>
              <w:t>4. Entry Mode Strategy and Strategic Synthesis</w:t>
            </w:r>
            <w:r>
              <w:rPr>
                <w:noProof/>
                <w:webHidden/>
              </w:rPr>
              <w:tab/>
            </w:r>
            <w:r>
              <w:rPr>
                <w:noProof/>
                <w:webHidden/>
              </w:rPr>
              <w:fldChar w:fldCharType="begin"/>
            </w:r>
            <w:r>
              <w:rPr>
                <w:noProof/>
                <w:webHidden/>
              </w:rPr>
              <w:instrText xml:space="preserve"> PAGEREF _Toc235446201 \h </w:instrText>
            </w:r>
            <w:r>
              <w:rPr>
                <w:noProof/>
                <w:webHidden/>
              </w:rPr>
            </w:r>
            <w:r>
              <w:rPr>
                <w:noProof/>
                <w:webHidden/>
              </w:rPr>
              <w:fldChar w:fldCharType="separate"/>
            </w:r>
            <w:r>
              <w:rPr>
                <w:noProof/>
                <w:webHidden/>
              </w:rPr>
              <w:t>11</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02" w:history="1">
            <w:r w:rsidRPr="00994E86">
              <w:rPr>
                <w:rStyle w:val="Hyperlink"/>
                <w:noProof/>
              </w:rPr>
              <w:t>4.1 Historical International Expansion Pattern</w:t>
            </w:r>
            <w:r>
              <w:rPr>
                <w:noProof/>
                <w:webHidden/>
              </w:rPr>
              <w:tab/>
            </w:r>
            <w:r>
              <w:rPr>
                <w:noProof/>
                <w:webHidden/>
              </w:rPr>
              <w:fldChar w:fldCharType="begin"/>
            </w:r>
            <w:r>
              <w:rPr>
                <w:noProof/>
                <w:webHidden/>
              </w:rPr>
              <w:instrText xml:space="preserve"> PAGEREF _Toc235446202 \h </w:instrText>
            </w:r>
            <w:r>
              <w:rPr>
                <w:noProof/>
                <w:webHidden/>
              </w:rPr>
            </w:r>
            <w:r>
              <w:rPr>
                <w:noProof/>
                <w:webHidden/>
              </w:rPr>
              <w:fldChar w:fldCharType="separate"/>
            </w:r>
            <w:r>
              <w:rPr>
                <w:noProof/>
                <w:webHidden/>
              </w:rPr>
              <w:t>11</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03" w:history="1">
            <w:r w:rsidRPr="00994E86">
              <w:rPr>
                <w:rStyle w:val="Hyperlink"/>
                <w:noProof/>
              </w:rPr>
              <w:t>4.2 Critical Evaluation of Historical Entry Modes</w:t>
            </w:r>
            <w:r>
              <w:rPr>
                <w:noProof/>
                <w:webHidden/>
              </w:rPr>
              <w:tab/>
            </w:r>
            <w:r>
              <w:rPr>
                <w:noProof/>
                <w:webHidden/>
              </w:rPr>
              <w:fldChar w:fldCharType="begin"/>
            </w:r>
            <w:r>
              <w:rPr>
                <w:noProof/>
                <w:webHidden/>
              </w:rPr>
              <w:instrText xml:space="preserve"> PAGEREF _Toc235446203 \h </w:instrText>
            </w:r>
            <w:r>
              <w:rPr>
                <w:noProof/>
                <w:webHidden/>
              </w:rPr>
            </w:r>
            <w:r>
              <w:rPr>
                <w:noProof/>
                <w:webHidden/>
              </w:rPr>
              <w:fldChar w:fldCharType="separate"/>
            </w:r>
            <w:r>
              <w:rPr>
                <w:noProof/>
                <w:webHidden/>
              </w:rPr>
              <w:t>12</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04" w:history="1">
            <w:r w:rsidRPr="00994E86">
              <w:rPr>
                <w:rStyle w:val="Hyperlink"/>
                <w:noProof/>
              </w:rPr>
              <w:t>4.3 Recommended Entry Mode for Moldova</w:t>
            </w:r>
            <w:r>
              <w:rPr>
                <w:noProof/>
                <w:webHidden/>
              </w:rPr>
              <w:tab/>
            </w:r>
            <w:r>
              <w:rPr>
                <w:noProof/>
                <w:webHidden/>
              </w:rPr>
              <w:fldChar w:fldCharType="begin"/>
            </w:r>
            <w:r>
              <w:rPr>
                <w:noProof/>
                <w:webHidden/>
              </w:rPr>
              <w:instrText xml:space="preserve"> PAGEREF _Toc235446204 \h </w:instrText>
            </w:r>
            <w:r>
              <w:rPr>
                <w:noProof/>
                <w:webHidden/>
              </w:rPr>
            </w:r>
            <w:r>
              <w:rPr>
                <w:noProof/>
                <w:webHidden/>
              </w:rPr>
              <w:fldChar w:fldCharType="separate"/>
            </w:r>
            <w:r>
              <w:rPr>
                <w:noProof/>
                <w:webHidden/>
              </w:rPr>
              <w:t>13</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05" w:history="1">
            <w:r w:rsidRPr="00994E86">
              <w:rPr>
                <w:rStyle w:val="Hyperlink"/>
                <w:noProof/>
              </w:rPr>
              <w:t>4.4 Strategic Justification</w:t>
            </w:r>
            <w:r>
              <w:rPr>
                <w:noProof/>
                <w:webHidden/>
              </w:rPr>
              <w:tab/>
            </w:r>
            <w:r>
              <w:rPr>
                <w:noProof/>
                <w:webHidden/>
              </w:rPr>
              <w:fldChar w:fldCharType="begin"/>
            </w:r>
            <w:r>
              <w:rPr>
                <w:noProof/>
                <w:webHidden/>
              </w:rPr>
              <w:instrText xml:space="preserve"> PAGEREF _Toc235446205 \h </w:instrText>
            </w:r>
            <w:r>
              <w:rPr>
                <w:noProof/>
                <w:webHidden/>
              </w:rPr>
            </w:r>
            <w:r>
              <w:rPr>
                <w:noProof/>
                <w:webHidden/>
              </w:rPr>
              <w:fldChar w:fldCharType="separate"/>
            </w:r>
            <w:r>
              <w:rPr>
                <w:noProof/>
                <w:webHidden/>
              </w:rPr>
              <w:t>13</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06" w:history="1">
            <w:r w:rsidRPr="00994E86">
              <w:rPr>
                <w:rStyle w:val="Hyperlink"/>
                <w:noProof/>
              </w:rPr>
              <w:t>4.5 Implementation Considerations</w:t>
            </w:r>
            <w:r>
              <w:rPr>
                <w:noProof/>
                <w:webHidden/>
              </w:rPr>
              <w:tab/>
            </w:r>
            <w:r>
              <w:rPr>
                <w:noProof/>
                <w:webHidden/>
              </w:rPr>
              <w:fldChar w:fldCharType="begin"/>
            </w:r>
            <w:r>
              <w:rPr>
                <w:noProof/>
                <w:webHidden/>
              </w:rPr>
              <w:instrText xml:space="preserve"> PAGEREF _Toc235446206 \h </w:instrText>
            </w:r>
            <w:r>
              <w:rPr>
                <w:noProof/>
                <w:webHidden/>
              </w:rPr>
            </w:r>
            <w:r>
              <w:rPr>
                <w:noProof/>
                <w:webHidden/>
              </w:rPr>
              <w:fldChar w:fldCharType="separate"/>
            </w:r>
            <w:r>
              <w:rPr>
                <w:noProof/>
                <w:webHidden/>
              </w:rPr>
              <w:t>14</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207" w:history="1">
            <w:r w:rsidRPr="00994E86">
              <w:rPr>
                <w:rStyle w:val="Hyperlink"/>
                <w:noProof/>
              </w:rPr>
              <w:t>5. Conclusion</w:t>
            </w:r>
            <w:r>
              <w:rPr>
                <w:noProof/>
                <w:webHidden/>
              </w:rPr>
              <w:tab/>
            </w:r>
            <w:r>
              <w:rPr>
                <w:noProof/>
                <w:webHidden/>
              </w:rPr>
              <w:fldChar w:fldCharType="begin"/>
            </w:r>
            <w:r>
              <w:rPr>
                <w:noProof/>
                <w:webHidden/>
              </w:rPr>
              <w:instrText xml:space="preserve"> PAGEREF _Toc235446207 \h </w:instrText>
            </w:r>
            <w:r>
              <w:rPr>
                <w:noProof/>
                <w:webHidden/>
              </w:rPr>
            </w:r>
            <w:r>
              <w:rPr>
                <w:noProof/>
                <w:webHidden/>
              </w:rPr>
              <w:fldChar w:fldCharType="separate"/>
            </w:r>
            <w:r>
              <w:rPr>
                <w:noProof/>
                <w:webHidden/>
              </w:rPr>
              <w:t>15</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208" w:history="1">
            <w:r w:rsidRPr="00994E86">
              <w:rPr>
                <w:rStyle w:val="Hyperlink"/>
                <w:noProof/>
              </w:rPr>
              <w:t>Section 2</w:t>
            </w:r>
            <w:r>
              <w:rPr>
                <w:noProof/>
                <w:webHidden/>
              </w:rPr>
              <w:tab/>
            </w:r>
            <w:r>
              <w:rPr>
                <w:noProof/>
                <w:webHidden/>
              </w:rPr>
              <w:fldChar w:fldCharType="begin"/>
            </w:r>
            <w:r>
              <w:rPr>
                <w:noProof/>
                <w:webHidden/>
              </w:rPr>
              <w:instrText xml:space="preserve"> PAGEREF _Toc235446208 \h </w:instrText>
            </w:r>
            <w:r>
              <w:rPr>
                <w:noProof/>
                <w:webHidden/>
              </w:rPr>
            </w:r>
            <w:r>
              <w:rPr>
                <w:noProof/>
                <w:webHidden/>
              </w:rPr>
              <w:fldChar w:fldCharType="separate"/>
            </w:r>
            <w:r>
              <w:rPr>
                <w:noProof/>
                <w:webHidden/>
              </w:rPr>
              <w:t>15</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209" w:history="1">
            <w:r w:rsidRPr="00994E86">
              <w:rPr>
                <w:rStyle w:val="Hyperlink"/>
                <w:noProof/>
              </w:rPr>
              <w:t>6. Reflective Account Using Gibbs' Reflective Cycle</w:t>
            </w:r>
            <w:r>
              <w:rPr>
                <w:noProof/>
                <w:webHidden/>
              </w:rPr>
              <w:tab/>
            </w:r>
            <w:r>
              <w:rPr>
                <w:noProof/>
                <w:webHidden/>
              </w:rPr>
              <w:fldChar w:fldCharType="begin"/>
            </w:r>
            <w:r>
              <w:rPr>
                <w:noProof/>
                <w:webHidden/>
              </w:rPr>
              <w:instrText xml:space="preserve"> PAGEREF _Toc235446209 \h </w:instrText>
            </w:r>
            <w:r>
              <w:rPr>
                <w:noProof/>
                <w:webHidden/>
              </w:rPr>
            </w:r>
            <w:r>
              <w:rPr>
                <w:noProof/>
                <w:webHidden/>
              </w:rPr>
              <w:fldChar w:fldCharType="separate"/>
            </w:r>
            <w:r>
              <w:rPr>
                <w:noProof/>
                <w:webHidden/>
              </w:rPr>
              <w:t>15</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10" w:history="1">
            <w:r w:rsidRPr="00994E86">
              <w:rPr>
                <w:rStyle w:val="Hyperlink"/>
                <w:noProof/>
              </w:rPr>
              <w:t>6.1 Description</w:t>
            </w:r>
            <w:r>
              <w:rPr>
                <w:noProof/>
                <w:webHidden/>
              </w:rPr>
              <w:tab/>
            </w:r>
            <w:r>
              <w:rPr>
                <w:noProof/>
                <w:webHidden/>
              </w:rPr>
              <w:fldChar w:fldCharType="begin"/>
            </w:r>
            <w:r>
              <w:rPr>
                <w:noProof/>
                <w:webHidden/>
              </w:rPr>
              <w:instrText xml:space="preserve"> PAGEREF _Toc235446210 \h </w:instrText>
            </w:r>
            <w:r>
              <w:rPr>
                <w:noProof/>
                <w:webHidden/>
              </w:rPr>
            </w:r>
            <w:r>
              <w:rPr>
                <w:noProof/>
                <w:webHidden/>
              </w:rPr>
              <w:fldChar w:fldCharType="separate"/>
            </w:r>
            <w:r>
              <w:rPr>
                <w:noProof/>
                <w:webHidden/>
              </w:rPr>
              <w:t>15</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11" w:history="1">
            <w:r w:rsidRPr="00994E86">
              <w:rPr>
                <w:rStyle w:val="Hyperlink"/>
                <w:noProof/>
              </w:rPr>
              <w:t>6.2 Feelings</w:t>
            </w:r>
            <w:r>
              <w:rPr>
                <w:noProof/>
                <w:webHidden/>
              </w:rPr>
              <w:tab/>
            </w:r>
            <w:r>
              <w:rPr>
                <w:noProof/>
                <w:webHidden/>
              </w:rPr>
              <w:fldChar w:fldCharType="begin"/>
            </w:r>
            <w:r>
              <w:rPr>
                <w:noProof/>
                <w:webHidden/>
              </w:rPr>
              <w:instrText xml:space="preserve"> PAGEREF _Toc235446211 \h </w:instrText>
            </w:r>
            <w:r>
              <w:rPr>
                <w:noProof/>
                <w:webHidden/>
              </w:rPr>
            </w:r>
            <w:r>
              <w:rPr>
                <w:noProof/>
                <w:webHidden/>
              </w:rPr>
              <w:fldChar w:fldCharType="separate"/>
            </w:r>
            <w:r>
              <w:rPr>
                <w:noProof/>
                <w:webHidden/>
              </w:rPr>
              <w:t>16</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12" w:history="1">
            <w:r w:rsidRPr="00994E86">
              <w:rPr>
                <w:rStyle w:val="Hyperlink"/>
                <w:noProof/>
              </w:rPr>
              <w:t>6.3 Evaluation</w:t>
            </w:r>
            <w:r>
              <w:rPr>
                <w:noProof/>
                <w:webHidden/>
              </w:rPr>
              <w:tab/>
            </w:r>
            <w:r>
              <w:rPr>
                <w:noProof/>
                <w:webHidden/>
              </w:rPr>
              <w:fldChar w:fldCharType="begin"/>
            </w:r>
            <w:r>
              <w:rPr>
                <w:noProof/>
                <w:webHidden/>
              </w:rPr>
              <w:instrText xml:space="preserve"> PAGEREF _Toc235446212 \h </w:instrText>
            </w:r>
            <w:r>
              <w:rPr>
                <w:noProof/>
                <w:webHidden/>
              </w:rPr>
            </w:r>
            <w:r>
              <w:rPr>
                <w:noProof/>
                <w:webHidden/>
              </w:rPr>
              <w:fldChar w:fldCharType="separate"/>
            </w:r>
            <w:r>
              <w:rPr>
                <w:noProof/>
                <w:webHidden/>
              </w:rPr>
              <w:t>16</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13" w:history="1">
            <w:r w:rsidRPr="00994E86">
              <w:rPr>
                <w:rStyle w:val="Hyperlink"/>
                <w:noProof/>
              </w:rPr>
              <w:t>6.4 Analysis</w:t>
            </w:r>
            <w:r>
              <w:rPr>
                <w:noProof/>
                <w:webHidden/>
              </w:rPr>
              <w:tab/>
            </w:r>
            <w:r>
              <w:rPr>
                <w:noProof/>
                <w:webHidden/>
              </w:rPr>
              <w:fldChar w:fldCharType="begin"/>
            </w:r>
            <w:r>
              <w:rPr>
                <w:noProof/>
                <w:webHidden/>
              </w:rPr>
              <w:instrText xml:space="preserve"> PAGEREF _Toc235446213 \h </w:instrText>
            </w:r>
            <w:r>
              <w:rPr>
                <w:noProof/>
                <w:webHidden/>
              </w:rPr>
            </w:r>
            <w:r>
              <w:rPr>
                <w:noProof/>
                <w:webHidden/>
              </w:rPr>
              <w:fldChar w:fldCharType="separate"/>
            </w:r>
            <w:r>
              <w:rPr>
                <w:noProof/>
                <w:webHidden/>
              </w:rPr>
              <w:t>17</w:t>
            </w:r>
            <w:r>
              <w:rPr>
                <w:noProof/>
                <w:webHidden/>
              </w:rPr>
              <w:fldChar w:fldCharType="end"/>
            </w:r>
          </w:hyperlink>
        </w:p>
        <w:p w:rsidR="005D3A8F" w:rsidRDefault="005D3A8F">
          <w:pPr>
            <w:pStyle w:val="TOC2"/>
            <w:tabs>
              <w:tab w:val="right" w:leader="dot" w:pos="9350"/>
            </w:tabs>
            <w:rPr>
              <w:rFonts w:asciiTheme="minorHAnsi" w:eastAsiaTheme="minorEastAsia" w:hAnsiTheme="minorHAnsi"/>
              <w:noProof/>
              <w:sz w:val="22"/>
            </w:rPr>
          </w:pPr>
          <w:hyperlink w:anchor="_Toc235446214" w:history="1">
            <w:r w:rsidRPr="00994E86">
              <w:rPr>
                <w:rStyle w:val="Hyperlink"/>
                <w:noProof/>
              </w:rPr>
              <w:t>6.6 Action Plan</w:t>
            </w:r>
            <w:r>
              <w:rPr>
                <w:noProof/>
                <w:webHidden/>
              </w:rPr>
              <w:tab/>
            </w:r>
            <w:r>
              <w:rPr>
                <w:noProof/>
                <w:webHidden/>
              </w:rPr>
              <w:fldChar w:fldCharType="begin"/>
            </w:r>
            <w:r>
              <w:rPr>
                <w:noProof/>
                <w:webHidden/>
              </w:rPr>
              <w:instrText xml:space="preserve"> PAGEREF _Toc235446214 \h </w:instrText>
            </w:r>
            <w:r>
              <w:rPr>
                <w:noProof/>
                <w:webHidden/>
              </w:rPr>
            </w:r>
            <w:r>
              <w:rPr>
                <w:noProof/>
                <w:webHidden/>
              </w:rPr>
              <w:fldChar w:fldCharType="separate"/>
            </w:r>
            <w:r>
              <w:rPr>
                <w:noProof/>
                <w:webHidden/>
              </w:rPr>
              <w:t>18</w:t>
            </w:r>
            <w:r>
              <w:rPr>
                <w:noProof/>
                <w:webHidden/>
              </w:rPr>
              <w:fldChar w:fldCharType="end"/>
            </w:r>
          </w:hyperlink>
        </w:p>
        <w:p w:rsidR="005D3A8F" w:rsidRDefault="005D3A8F">
          <w:pPr>
            <w:pStyle w:val="TOC1"/>
            <w:tabs>
              <w:tab w:val="right" w:leader="dot" w:pos="9350"/>
            </w:tabs>
            <w:rPr>
              <w:rFonts w:asciiTheme="minorHAnsi" w:eastAsiaTheme="minorEastAsia" w:hAnsiTheme="minorHAnsi"/>
              <w:noProof/>
              <w:sz w:val="22"/>
            </w:rPr>
          </w:pPr>
          <w:hyperlink w:anchor="_Toc235446215" w:history="1">
            <w:r w:rsidRPr="00994E86">
              <w:rPr>
                <w:rStyle w:val="Hyperlink"/>
                <w:noProof/>
              </w:rPr>
              <w:t>7. References</w:t>
            </w:r>
            <w:r>
              <w:rPr>
                <w:noProof/>
                <w:webHidden/>
              </w:rPr>
              <w:tab/>
            </w:r>
            <w:r>
              <w:rPr>
                <w:noProof/>
                <w:webHidden/>
              </w:rPr>
              <w:fldChar w:fldCharType="begin"/>
            </w:r>
            <w:r>
              <w:rPr>
                <w:noProof/>
                <w:webHidden/>
              </w:rPr>
              <w:instrText xml:space="preserve"> PAGEREF _Toc235446215 \h </w:instrText>
            </w:r>
            <w:r>
              <w:rPr>
                <w:noProof/>
                <w:webHidden/>
              </w:rPr>
            </w:r>
            <w:r>
              <w:rPr>
                <w:noProof/>
                <w:webHidden/>
              </w:rPr>
              <w:fldChar w:fldCharType="separate"/>
            </w:r>
            <w:r>
              <w:rPr>
                <w:noProof/>
                <w:webHidden/>
              </w:rPr>
              <w:t>18</w:t>
            </w:r>
            <w:r>
              <w:rPr>
                <w:noProof/>
                <w:webHidden/>
              </w:rPr>
              <w:fldChar w:fldCharType="end"/>
            </w:r>
          </w:hyperlink>
        </w:p>
        <w:p w:rsidR="005D3A8F" w:rsidRDefault="005D3A8F">
          <w:r>
            <w:rPr>
              <w:b/>
              <w:bCs/>
              <w:noProof/>
            </w:rPr>
            <w:fldChar w:fldCharType="end"/>
          </w:r>
        </w:p>
      </w:sdtContent>
    </w:sdt>
    <w:p w:rsidR="005D3A8F" w:rsidRDefault="005D3A8F" w:rsidP="004B69BF"/>
    <w:p w:rsidR="005D3A8F" w:rsidRDefault="005D3A8F" w:rsidP="004B69BF"/>
    <w:p w:rsidR="005D3A8F" w:rsidRDefault="005D3A8F" w:rsidP="005D3A8F">
      <w:pPr>
        <w:tabs>
          <w:tab w:val="left" w:pos="1140"/>
        </w:tabs>
      </w:pPr>
      <w:r>
        <w:tab/>
      </w: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Default="005D3A8F" w:rsidP="005D3A8F">
      <w:pPr>
        <w:tabs>
          <w:tab w:val="left" w:pos="1140"/>
        </w:tabs>
      </w:pPr>
    </w:p>
    <w:p w:rsidR="005D3A8F" w:rsidRPr="004B69BF" w:rsidRDefault="005D3A8F" w:rsidP="004B69BF"/>
    <w:p w:rsidR="004B69BF" w:rsidRPr="005D3A8F" w:rsidRDefault="004B69BF" w:rsidP="006F0AF3">
      <w:pPr>
        <w:jc w:val="both"/>
        <w:rPr>
          <w:b/>
          <w:bCs/>
          <w:i/>
        </w:rPr>
      </w:pPr>
      <w:r w:rsidRPr="005D3A8F">
        <w:rPr>
          <w:b/>
          <w:bCs/>
          <w:i/>
        </w:rPr>
        <w:t>Unilever's Proposed Market Entry into Moldova: A Critical Evaluation of Global Strategy, Market Attractiveness and Entry Mode</w:t>
      </w:r>
    </w:p>
    <w:p w:rsidR="004B69BF" w:rsidRPr="004B69BF" w:rsidRDefault="004B69BF" w:rsidP="006F0AF3">
      <w:pPr>
        <w:pStyle w:val="Heading1"/>
        <w:jc w:val="both"/>
      </w:pPr>
      <w:bookmarkStart w:id="1" w:name="_Toc235446183"/>
      <w:r w:rsidRPr="004B69BF">
        <w:t>Section 1: International Market Entry Analysis</w:t>
      </w:r>
      <w:bookmarkEnd w:id="1"/>
    </w:p>
    <w:p w:rsidR="008065DD" w:rsidRDefault="004B69BF" w:rsidP="006F0AF3">
      <w:pPr>
        <w:pStyle w:val="Heading1"/>
        <w:jc w:val="both"/>
      </w:pPr>
      <w:bookmarkStart w:id="2" w:name="_Toc235446184"/>
      <w:r w:rsidRPr="004B69BF">
        <w:t>1. Introduction</w:t>
      </w:r>
      <w:bookmarkEnd w:id="2"/>
      <w:r w:rsidRPr="004B69BF">
        <w:t xml:space="preserve"> </w:t>
      </w:r>
    </w:p>
    <w:p w:rsidR="004B69BF" w:rsidRDefault="004B69BF" w:rsidP="006F0AF3">
      <w:pPr>
        <w:pStyle w:val="Heading2"/>
        <w:jc w:val="both"/>
      </w:pPr>
      <w:bookmarkStart w:id="3" w:name="_Toc235446185"/>
      <w:r w:rsidRPr="004B69BF">
        <w:t>1.1 Background of Unilever</w:t>
      </w:r>
      <w:bookmarkEnd w:id="3"/>
    </w:p>
    <w:p w:rsidR="008065DD" w:rsidRPr="008065DD" w:rsidRDefault="005D3A8F" w:rsidP="006F0AF3">
      <w:pPr>
        <w:jc w:val="both"/>
        <w:rPr>
          <w:bCs/>
        </w:rPr>
      </w:pPr>
      <w:r>
        <w:rPr>
          <w:noProof/>
        </w:rPr>
        <w:drawing>
          <wp:anchor distT="0" distB="0" distL="114300" distR="114300" simplePos="0" relativeHeight="251658240" behindDoc="1" locked="1" layoutInCell="1" allowOverlap="1" wp14:anchorId="34534B84" wp14:editId="7A84C930">
            <wp:simplePos x="0" y="0"/>
            <wp:positionH relativeFrom="column">
              <wp:posOffset>4191000</wp:posOffset>
            </wp:positionH>
            <wp:positionV relativeFrom="paragraph">
              <wp:posOffset>8255</wp:posOffset>
            </wp:positionV>
            <wp:extent cx="1773936" cy="1682496"/>
            <wp:effectExtent l="0" t="0" r="0" b="0"/>
            <wp:wrapTight wrapText="bothSides">
              <wp:wrapPolygon edited="0">
                <wp:start x="0" y="0"/>
                <wp:lineTo x="0" y="21282"/>
                <wp:lineTo x="21345" y="21282"/>
                <wp:lineTo x="2134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73936" cy="1682496"/>
                    </a:xfrm>
                    <a:prstGeom prst="rect">
                      <a:avLst/>
                    </a:prstGeom>
                  </pic:spPr>
                </pic:pic>
              </a:graphicData>
            </a:graphic>
            <wp14:sizeRelH relativeFrom="margin">
              <wp14:pctWidth>0</wp14:pctWidth>
            </wp14:sizeRelH>
            <wp14:sizeRelV relativeFrom="margin">
              <wp14:pctHeight>0</wp14:pctHeight>
            </wp14:sizeRelV>
          </wp:anchor>
        </w:drawing>
      </w:r>
      <w:r w:rsidR="008065DD" w:rsidRPr="008065DD">
        <w:rPr>
          <w:bCs/>
        </w:rPr>
        <w:t xml:space="preserve">Unilever PLC is a global leading company in the Fast-Moving Consumer Goods (FMCG) sector with a presence in over 190 countries and a reach of around 3.4 billion consumers each day across brands in the range of beauty and wellbeing, personal care, home care and nutrition and ice cream (Unilever, 2025). Although faced with inflationary pressures and shifting consumer habits, in 2025, the company's revenues exceeded €60 billion annually, due to the diversified nature of its portfolio (Unilever, 2025). Unilever has been refocusing its strategy over the past few years on </w:t>
      </w:r>
      <w:proofErr w:type="spellStart"/>
      <w:r w:rsidR="008065DD" w:rsidRPr="008065DD">
        <w:rPr>
          <w:bCs/>
        </w:rPr>
        <w:t>premiumisation</w:t>
      </w:r>
      <w:proofErr w:type="spellEnd"/>
      <w:r w:rsidR="008065DD" w:rsidRPr="008065DD">
        <w:rPr>
          <w:bCs/>
        </w:rPr>
        <w:t xml:space="preserve">, sustainability, digital transformation, and portfolio </w:t>
      </w:r>
      <w:proofErr w:type="spellStart"/>
      <w:r w:rsidR="008065DD" w:rsidRPr="008065DD">
        <w:rPr>
          <w:bCs/>
        </w:rPr>
        <w:t>optimisation</w:t>
      </w:r>
      <w:proofErr w:type="spellEnd"/>
      <w:r w:rsidR="008065DD" w:rsidRPr="008065DD">
        <w:rPr>
          <w:bCs/>
        </w:rPr>
        <w:t xml:space="preserve">, which have contributed to making the brand very competitive in both developed and emerging markets (Deloitte, 2024). Instead of </w:t>
      </w:r>
      <w:proofErr w:type="gramStart"/>
      <w:r w:rsidR="008065DD" w:rsidRPr="008065DD">
        <w:rPr>
          <w:bCs/>
        </w:rPr>
        <w:t>an</w:t>
      </w:r>
      <w:proofErr w:type="gramEnd"/>
      <w:r w:rsidR="008065DD" w:rsidRPr="008065DD">
        <w:rPr>
          <w:bCs/>
        </w:rPr>
        <w:t xml:space="preserve"> uniform global expansion, the company is doing more and more to adapt to local market, regulatory and cultural requirements, while still achieving global operational efficiencies. Therefore, market selection is essential for successful expansion, as it must be done where institutional conditions, consumer demand and strategic capabilities match well (Peng, 2022).</w:t>
      </w:r>
    </w:p>
    <w:p w:rsidR="008065DD" w:rsidRPr="008065DD" w:rsidRDefault="008065DD" w:rsidP="006F0AF3">
      <w:pPr>
        <w:pStyle w:val="Heading2"/>
        <w:jc w:val="both"/>
      </w:pPr>
      <w:bookmarkStart w:id="4" w:name="_Toc235446186"/>
      <w:r w:rsidRPr="008065DD">
        <w:t>1.2 Aim and Scope of the Report</w:t>
      </w:r>
      <w:bookmarkEnd w:id="4"/>
    </w:p>
    <w:p w:rsidR="008065DD" w:rsidRPr="008065DD" w:rsidRDefault="008065DD" w:rsidP="006F0AF3">
      <w:pPr>
        <w:jc w:val="both"/>
        <w:rPr>
          <w:bCs/>
        </w:rPr>
      </w:pPr>
      <w:r w:rsidRPr="008065DD">
        <w:rPr>
          <w:bCs/>
        </w:rPr>
        <w:t xml:space="preserve">This report critically assesses Unilever's proposed expansion into the country where the company does not have a significant operational presence – Moldova. Unilever's international strategy is classified based on the framework proposed by Bartlett and </w:t>
      </w:r>
      <w:proofErr w:type="spellStart"/>
      <w:r w:rsidRPr="008065DD">
        <w:rPr>
          <w:bCs/>
        </w:rPr>
        <w:t>Ghoshal</w:t>
      </w:r>
      <w:proofErr w:type="spellEnd"/>
      <w:r w:rsidRPr="008065DD">
        <w:rPr>
          <w:bCs/>
        </w:rPr>
        <w:t xml:space="preserve"> (1989) and the attractiveness of the market for Unilever in Moldova is determined by the political, economic, legal and cultural analysis. The suitability of market entry is then assessed using Dunning's Eclectic (OLI) Paradigm and an appropriate entry mode is recommended based on International business theory.</w:t>
      </w:r>
    </w:p>
    <w:p w:rsidR="006F0AF3" w:rsidRDefault="006F0AF3" w:rsidP="006F0AF3">
      <w:pPr>
        <w:pStyle w:val="Heading1"/>
        <w:jc w:val="both"/>
        <w:rPr>
          <w:rFonts w:eastAsiaTheme="minorHAnsi"/>
        </w:rPr>
      </w:pPr>
      <w:bookmarkStart w:id="5" w:name="_Toc235446187"/>
      <w:r w:rsidRPr="006F0AF3">
        <w:rPr>
          <w:rFonts w:eastAsiaTheme="minorHAnsi"/>
        </w:rPr>
        <w:t xml:space="preserve">2. </w:t>
      </w:r>
      <w:proofErr w:type="spellStart"/>
      <w:r w:rsidRPr="006F0AF3">
        <w:rPr>
          <w:rFonts w:eastAsiaTheme="minorHAnsi"/>
        </w:rPr>
        <w:t>Organisational</w:t>
      </w:r>
      <w:proofErr w:type="spellEnd"/>
      <w:r w:rsidRPr="006F0AF3">
        <w:rPr>
          <w:rFonts w:eastAsiaTheme="minorHAnsi"/>
        </w:rPr>
        <w:t xml:space="preserve"> Classification and Global Strategy</w:t>
      </w:r>
      <w:bookmarkEnd w:id="5"/>
    </w:p>
    <w:p w:rsidR="008065DD" w:rsidRPr="008065DD" w:rsidRDefault="008065DD" w:rsidP="006F0AF3">
      <w:pPr>
        <w:pStyle w:val="Heading2"/>
        <w:jc w:val="both"/>
      </w:pPr>
      <w:bookmarkStart w:id="6" w:name="_Toc235446188"/>
      <w:r w:rsidRPr="008065DD">
        <w:t>2.1 Company Overview</w:t>
      </w:r>
      <w:bookmarkEnd w:id="6"/>
    </w:p>
    <w:p w:rsidR="008065DD" w:rsidRPr="008065DD" w:rsidRDefault="008065DD" w:rsidP="006F0AF3">
      <w:pPr>
        <w:jc w:val="both"/>
        <w:rPr>
          <w:bCs/>
        </w:rPr>
      </w:pPr>
      <w:r w:rsidRPr="008065DD">
        <w:rPr>
          <w:bCs/>
        </w:rPr>
        <w:t xml:space="preserve">Unilever has one of the world's most geographically diversified FMCG businesses, with some 128,000 employees and a portfolio of over 400 consumer brands across the world (Unilever, 2025). The company has a wide-ranging portfolio but has recently </w:t>
      </w:r>
      <w:proofErr w:type="spellStart"/>
      <w:r w:rsidRPr="008065DD">
        <w:rPr>
          <w:bCs/>
        </w:rPr>
        <w:t>focussed</w:t>
      </w:r>
      <w:proofErr w:type="spellEnd"/>
      <w:r w:rsidRPr="008065DD">
        <w:rPr>
          <w:bCs/>
        </w:rPr>
        <w:t xml:space="preserve"> investment on a limited number of 'Power Brands', around thirty lines, that contribute the bulk of worldwide sales (Unilever, 2025). This portfolio </w:t>
      </w:r>
      <w:proofErr w:type="spellStart"/>
      <w:r w:rsidRPr="008065DD">
        <w:rPr>
          <w:bCs/>
        </w:rPr>
        <w:t>optimisation</w:t>
      </w:r>
      <w:proofErr w:type="spellEnd"/>
      <w:r w:rsidRPr="008065DD">
        <w:rPr>
          <w:bCs/>
        </w:rPr>
        <w:t xml:space="preserve"> shows a transformation from product diversification to value creation by innovation, premium products and sustainability.</w:t>
      </w:r>
    </w:p>
    <w:p w:rsidR="008065DD" w:rsidRPr="008065DD" w:rsidRDefault="008065DD" w:rsidP="006F0AF3">
      <w:pPr>
        <w:jc w:val="both"/>
        <w:rPr>
          <w:bCs/>
        </w:rPr>
      </w:pPr>
      <w:r w:rsidRPr="008065DD">
        <w:rPr>
          <w:bCs/>
        </w:rPr>
        <w:t xml:space="preserve">Whereas the </w:t>
      </w:r>
      <w:proofErr w:type="spellStart"/>
      <w:r w:rsidRPr="008065DD">
        <w:rPr>
          <w:bCs/>
        </w:rPr>
        <w:t>standardisation</w:t>
      </w:r>
      <w:proofErr w:type="spellEnd"/>
      <w:r w:rsidRPr="008065DD">
        <w:rPr>
          <w:bCs/>
        </w:rPr>
        <w:t xml:space="preserve"> based companies coordinate local resources, Unilever coordinates global resources, permitting high adaptation in local market conditions of the products, packaging and marketing. This agility has helped the company retain strong market shares across the mature and emerging markets, as regional FMCG manufacturers further </w:t>
      </w:r>
      <w:proofErr w:type="spellStart"/>
      <w:proofErr w:type="gramStart"/>
      <w:r w:rsidRPr="008065DD">
        <w:rPr>
          <w:bCs/>
        </w:rPr>
        <w:t>compete.This</w:t>
      </w:r>
      <w:proofErr w:type="spellEnd"/>
      <w:proofErr w:type="gramEnd"/>
      <w:r w:rsidRPr="008065DD">
        <w:rPr>
          <w:bCs/>
        </w:rPr>
        <w:t xml:space="preserve"> agility has allowed the company to hold robust market shares in both mature and emerging markets, even as competition from regional FMCG manufacturers grows (</w:t>
      </w:r>
      <w:proofErr w:type="spellStart"/>
      <w:r w:rsidRPr="008065DD">
        <w:rPr>
          <w:bCs/>
        </w:rPr>
        <w:t>Euromonitor</w:t>
      </w:r>
      <w:proofErr w:type="spellEnd"/>
      <w:r w:rsidRPr="008065DD">
        <w:rPr>
          <w:bCs/>
        </w:rPr>
        <w:t xml:space="preserve"> International, 2024).</w:t>
      </w:r>
    </w:p>
    <w:p w:rsidR="008065DD" w:rsidRPr="008065DD" w:rsidRDefault="008065DD" w:rsidP="006F0AF3">
      <w:pPr>
        <w:pStyle w:val="Heading2"/>
        <w:jc w:val="both"/>
      </w:pPr>
      <w:bookmarkStart w:id="7" w:name="_Toc235446189"/>
      <w:r w:rsidRPr="008065DD">
        <w:t xml:space="preserve">2.2 Classification based on Bartlett and </w:t>
      </w:r>
      <w:proofErr w:type="spellStart"/>
      <w:r w:rsidRPr="008065DD">
        <w:t>Ghoshal's</w:t>
      </w:r>
      <w:proofErr w:type="spellEnd"/>
      <w:r w:rsidRPr="008065DD">
        <w:t xml:space="preserve"> (1989) International Strategy Framework</w:t>
      </w:r>
      <w:bookmarkEnd w:id="7"/>
    </w:p>
    <w:p w:rsidR="008065DD" w:rsidRPr="008065DD" w:rsidRDefault="008065DD" w:rsidP="006F0AF3">
      <w:pPr>
        <w:jc w:val="both"/>
        <w:rPr>
          <w:bCs/>
        </w:rPr>
      </w:pPr>
      <w:r w:rsidRPr="008065DD">
        <w:rPr>
          <w:bCs/>
        </w:rPr>
        <w:t xml:space="preserve">Bartlett and </w:t>
      </w:r>
      <w:proofErr w:type="spellStart"/>
      <w:r w:rsidRPr="008065DD">
        <w:rPr>
          <w:bCs/>
        </w:rPr>
        <w:t>Ghoshal</w:t>
      </w:r>
      <w:proofErr w:type="spellEnd"/>
      <w:r w:rsidRPr="008065DD">
        <w:rPr>
          <w:bCs/>
        </w:rPr>
        <w:t xml:space="preserve"> (1989) believe that most multidisciplinary organizations follow one of the four strategies of going abroad: international, multinational, global, or transnational, as they are more or less global and more or less local.</w:t>
      </w:r>
    </w:p>
    <w:p w:rsidR="008065DD" w:rsidRPr="008065DD" w:rsidRDefault="008065DD" w:rsidP="006F0AF3">
      <w:pPr>
        <w:jc w:val="both"/>
        <w:rPr>
          <w:bCs/>
        </w:rPr>
      </w:pPr>
      <w:r w:rsidRPr="008065DD">
        <w:rPr>
          <w:bCs/>
        </w:rPr>
        <w:t xml:space="preserve">Unilever is best described as a transnational </w:t>
      </w:r>
      <w:proofErr w:type="spellStart"/>
      <w:r w:rsidRPr="008065DD">
        <w:rPr>
          <w:bCs/>
        </w:rPr>
        <w:t>organisation</w:t>
      </w:r>
      <w:proofErr w:type="spellEnd"/>
      <w:r w:rsidRPr="008065DD">
        <w:rPr>
          <w:bCs/>
        </w:rPr>
        <w:t xml:space="preserve"> because it is seeking global efficiency and local responsiveness to the markets. Global integration helps the business reduce operating expenses and </w:t>
      </w:r>
      <w:proofErr w:type="spellStart"/>
      <w:r w:rsidRPr="008065DD">
        <w:rPr>
          <w:bCs/>
        </w:rPr>
        <w:t>centralise</w:t>
      </w:r>
      <w:proofErr w:type="spellEnd"/>
      <w:r w:rsidRPr="008065DD">
        <w:rPr>
          <w:bCs/>
        </w:rPr>
        <w:t xml:space="preserve"> procurement, R&amp;D, Digital and sustainability initiatives, which enables knowledge sharing among global subsidiaries (Hill, </w:t>
      </w:r>
      <w:proofErr w:type="spellStart"/>
      <w:r w:rsidRPr="008065DD">
        <w:rPr>
          <w:bCs/>
        </w:rPr>
        <w:t>Hult</w:t>
      </w:r>
      <w:proofErr w:type="spellEnd"/>
      <w:r w:rsidRPr="008065DD">
        <w:rPr>
          <w:bCs/>
        </w:rPr>
        <w:t xml:space="preserve"> &amp; </w:t>
      </w:r>
      <w:proofErr w:type="spellStart"/>
      <w:r w:rsidRPr="008065DD">
        <w:rPr>
          <w:bCs/>
        </w:rPr>
        <w:t>Hult</w:t>
      </w:r>
      <w:proofErr w:type="spellEnd"/>
      <w:r w:rsidRPr="008065DD">
        <w:rPr>
          <w:bCs/>
        </w:rPr>
        <w:t xml:space="preserve">, 2023). But product formulations, pack sizes, pricing, and promotional campaigns are often </w:t>
      </w:r>
      <w:proofErr w:type="spellStart"/>
      <w:r w:rsidRPr="008065DD">
        <w:rPr>
          <w:bCs/>
        </w:rPr>
        <w:t>customised</w:t>
      </w:r>
      <w:proofErr w:type="spellEnd"/>
      <w:r w:rsidRPr="008065DD">
        <w:rPr>
          <w:bCs/>
        </w:rPr>
        <w:t xml:space="preserve"> to the local market, customer ability to pay and regulatory regulations.</w:t>
      </w:r>
    </w:p>
    <w:p w:rsidR="008065DD" w:rsidRPr="008065DD" w:rsidRDefault="008065DD" w:rsidP="006F0AF3">
      <w:pPr>
        <w:jc w:val="both"/>
        <w:rPr>
          <w:bCs/>
        </w:rPr>
      </w:pPr>
      <w:r w:rsidRPr="008065DD">
        <w:rPr>
          <w:bCs/>
        </w:rPr>
        <w:t xml:space="preserve">This balance allows Unilever to play a competitive game in markets that are so varied that consumer expectations vary. For instance, food products are modified to suit regional preferences for food, and personal care products are tailored to skin types and culture, and also to the climate. This flexibility will not be possible in a purely 'Global' approach based only on </w:t>
      </w:r>
      <w:proofErr w:type="spellStart"/>
      <w:r w:rsidRPr="008065DD">
        <w:rPr>
          <w:bCs/>
        </w:rPr>
        <w:t>standardisation</w:t>
      </w:r>
      <w:proofErr w:type="spellEnd"/>
      <w:r w:rsidRPr="008065DD">
        <w:rPr>
          <w:bCs/>
        </w:rPr>
        <w:t>.</w:t>
      </w:r>
    </w:p>
    <w:p w:rsidR="008065DD" w:rsidRPr="008065DD" w:rsidRDefault="008065DD" w:rsidP="006F0AF3">
      <w:pPr>
        <w:jc w:val="both"/>
        <w:rPr>
          <w:bCs/>
        </w:rPr>
      </w:pPr>
      <w:r w:rsidRPr="008065DD">
        <w:rPr>
          <w:bCs/>
        </w:rPr>
        <w:t xml:space="preserve">But, going transnational brings with it </w:t>
      </w:r>
      <w:proofErr w:type="spellStart"/>
      <w:r w:rsidRPr="008065DD">
        <w:rPr>
          <w:bCs/>
        </w:rPr>
        <w:t>organisational</w:t>
      </w:r>
      <w:proofErr w:type="spellEnd"/>
      <w:r w:rsidRPr="008065DD">
        <w:rPr>
          <w:bCs/>
        </w:rPr>
        <w:t xml:space="preserve"> complexity as well. To coordinate hundreds of brands in many institutional settings, complex coordination mechanisms and a continual flow of information between headquarter and regional subsidiaries are needed. Coordinating consistency with autonomy across the globe could heighten managerial costs and slow down strategic decision making (Peng, 2022). However, these disadvantages tend to be offset by the competitive benefits of doing things at the same time efficiently and promptly.</w:t>
      </w:r>
    </w:p>
    <w:p w:rsidR="008065DD" w:rsidRPr="008065DD" w:rsidRDefault="008065DD" w:rsidP="006F0AF3">
      <w:pPr>
        <w:pStyle w:val="Heading2"/>
        <w:jc w:val="both"/>
      </w:pPr>
      <w:bookmarkStart w:id="8" w:name="_Toc235446190"/>
      <w:r w:rsidRPr="008065DD">
        <w:t>2.3 Critical analysis of Unilever's International Strategy</w:t>
      </w:r>
      <w:bookmarkEnd w:id="8"/>
    </w:p>
    <w:p w:rsidR="008065DD" w:rsidRPr="008065DD" w:rsidRDefault="008065DD" w:rsidP="006F0AF3">
      <w:pPr>
        <w:jc w:val="both"/>
        <w:rPr>
          <w:bCs/>
        </w:rPr>
      </w:pPr>
      <w:r w:rsidRPr="008065DD">
        <w:rPr>
          <w:bCs/>
        </w:rPr>
        <w:t xml:space="preserve">Unilever's business strength lies in the amalgamation of global scale and local adaptation. Global research and </w:t>
      </w:r>
      <w:proofErr w:type="spellStart"/>
      <w:r w:rsidRPr="008065DD">
        <w:rPr>
          <w:bCs/>
        </w:rPr>
        <w:t>centralised</w:t>
      </w:r>
      <w:proofErr w:type="spellEnd"/>
      <w:r w:rsidRPr="008065DD">
        <w:rPr>
          <w:bCs/>
        </w:rPr>
        <w:t xml:space="preserve"> procurement lowers manufacturing costs and boosts innovation throughout product categories (McKinsey &amp; Company, 2024). At the same time, local subsidiaries customize their brand and product attributes to make the product more acceptable to the local market, thereby enhancing loyal customer relationships in culturally diverse markets.</w:t>
      </w:r>
    </w:p>
    <w:p w:rsidR="008065DD" w:rsidRPr="008065DD" w:rsidRDefault="008065DD" w:rsidP="006F0AF3">
      <w:pPr>
        <w:jc w:val="both"/>
        <w:rPr>
          <w:bCs/>
        </w:rPr>
      </w:pPr>
      <w:r w:rsidRPr="008065DD">
        <w:rPr>
          <w:bCs/>
        </w:rPr>
        <w:t xml:space="preserve">Sustainability is another key factor for competitive edge. In this way, Unilever gradually turns the environmental effort into a strategy to be competitive, not just as a corporate social responsibility. In the field of responsible sourcing, packaging and carbon reduction </w:t>
      </w:r>
      <w:proofErr w:type="spellStart"/>
      <w:r w:rsidRPr="008065DD">
        <w:rPr>
          <w:bCs/>
        </w:rPr>
        <w:t>programmes</w:t>
      </w:r>
      <w:proofErr w:type="spellEnd"/>
      <w:r w:rsidRPr="008065DD">
        <w:rPr>
          <w:bCs/>
        </w:rPr>
        <w:t>, the company aims to increase the use of recycled materials and find ways to reduce its footprint on the environment (Unilever, 2025). These efforts enhance brand value and meet rising demands of customers and regulators.</w:t>
      </w:r>
    </w:p>
    <w:p w:rsidR="008065DD" w:rsidRPr="008065DD" w:rsidRDefault="008065DD" w:rsidP="006F0AF3">
      <w:pPr>
        <w:jc w:val="both"/>
        <w:rPr>
          <w:bCs/>
        </w:rPr>
      </w:pPr>
      <w:r w:rsidRPr="008065DD">
        <w:rPr>
          <w:bCs/>
        </w:rPr>
        <w:t>In general, the company has a transnational strategy that allows them to achieve global efficiencies without losing responsiveness to the local market, which is a good strategic basis for further growth in emerging markets in Europe, including Moldova.</w:t>
      </w:r>
    </w:p>
    <w:p w:rsidR="008065DD" w:rsidRPr="008065DD" w:rsidRDefault="006F0AF3" w:rsidP="006F0AF3">
      <w:pPr>
        <w:pStyle w:val="Heading2"/>
        <w:jc w:val="both"/>
      </w:pPr>
      <w:bookmarkStart w:id="9" w:name="_Toc235446191"/>
      <w:r>
        <w:t xml:space="preserve">2.4 </w:t>
      </w:r>
      <w:r w:rsidR="008065DD" w:rsidRPr="008065DD">
        <w:t>Global configuration and value creation</w:t>
      </w:r>
      <w:bookmarkEnd w:id="9"/>
      <w:r w:rsidR="008065DD" w:rsidRPr="008065DD">
        <w:t xml:space="preserve"> </w:t>
      </w:r>
    </w:p>
    <w:p w:rsidR="008065DD" w:rsidRPr="008065DD" w:rsidRDefault="008065DD" w:rsidP="006F0AF3">
      <w:pPr>
        <w:jc w:val="both"/>
        <w:rPr>
          <w:bCs/>
        </w:rPr>
      </w:pPr>
      <w:r w:rsidRPr="008065DD">
        <w:rPr>
          <w:bCs/>
        </w:rPr>
        <w:t>Unilever's global setup brings together research, production, procurement and distribution from various regional centers to enhance efficiency and minimize vulnerabilities to supply chain disruptions. Having regional manufacturing centers reduces lead times, lowers logistics expenses and boosts operational resilience in response to geopolitical risks (McKinsey &amp; Company, 2024). Concurrently, the use of digital technologies improves demand forecasting, inventory management and supply-chain visibility.</w:t>
      </w:r>
    </w:p>
    <w:p w:rsidR="008065DD" w:rsidRPr="008065DD" w:rsidRDefault="008065DD" w:rsidP="006F0AF3">
      <w:pPr>
        <w:jc w:val="both"/>
        <w:rPr>
          <w:bCs/>
        </w:rPr>
      </w:pPr>
      <w:r w:rsidRPr="008065DD">
        <w:rPr>
          <w:bCs/>
        </w:rPr>
        <w:t xml:space="preserve">Continuous investments in health, hygiene and environmentally friendly products drive innovation, which adds to value creation. It is therefore not only in the arena of economies of scale that Unilever is competing, but also in that of brand equity, technological capability and sustainability leadership. This is an integrated global configuration that meets the </w:t>
      </w:r>
      <w:proofErr w:type="spellStart"/>
      <w:r w:rsidRPr="008065DD">
        <w:rPr>
          <w:bCs/>
        </w:rPr>
        <w:t>organisation's</w:t>
      </w:r>
      <w:proofErr w:type="spellEnd"/>
      <w:r w:rsidRPr="008065DD">
        <w:rPr>
          <w:bCs/>
        </w:rPr>
        <w:t xml:space="preserve"> requirements for expansion into developing European markets without compromising on competitive advantage.</w:t>
      </w:r>
    </w:p>
    <w:p w:rsidR="008065DD" w:rsidRDefault="008065DD" w:rsidP="006F0AF3">
      <w:pPr>
        <w:pStyle w:val="Heading1"/>
        <w:jc w:val="both"/>
      </w:pPr>
      <w:bookmarkStart w:id="10" w:name="_Toc235446192"/>
      <w:r w:rsidRPr="008065DD">
        <w:t>3. Macro-Environmental Apprais</w:t>
      </w:r>
      <w:r>
        <w:t>al and Market Attractiveness</w:t>
      </w:r>
      <w:bookmarkEnd w:id="10"/>
      <w:r>
        <w:t xml:space="preserve"> </w:t>
      </w:r>
    </w:p>
    <w:p w:rsidR="008065DD" w:rsidRPr="008065DD" w:rsidRDefault="008065DD" w:rsidP="006F0AF3">
      <w:pPr>
        <w:pStyle w:val="Heading2"/>
        <w:jc w:val="both"/>
      </w:pPr>
      <w:bookmarkStart w:id="11" w:name="_Toc235446193"/>
      <w:r w:rsidRPr="008065DD">
        <w:t>3.1 Overview of Moldova</w:t>
      </w:r>
      <w:bookmarkEnd w:id="11"/>
    </w:p>
    <w:p w:rsidR="008065DD" w:rsidRPr="008065DD" w:rsidRDefault="008065DD" w:rsidP="006F0AF3">
      <w:pPr>
        <w:jc w:val="both"/>
        <w:rPr>
          <w:bCs/>
        </w:rPr>
      </w:pPr>
      <w:r w:rsidRPr="008065DD">
        <w:rPr>
          <w:bCs/>
        </w:rPr>
        <w:t xml:space="preserve">Moldova is a lower-middle income country, situated between Romania and Ukraine, and has a population of around 2.4 million (World Bank, 2025). The domestic market is not large in size, but the country has gained the attention of foreign investors since its accession to the European Union (EU) in 2022 and the continuous reforms (European Commission, 2024). The long-term investment potential of Moldova has improved thanks to economic recovery, growth of </w:t>
      </w:r>
      <w:proofErr w:type="spellStart"/>
      <w:r w:rsidRPr="008065DD">
        <w:rPr>
          <w:bCs/>
        </w:rPr>
        <w:t>organised</w:t>
      </w:r>
      <w:proofErr w:type="spellEnd"/>
      <w:r w:rsidRPr="008065DD">
        <w:rPr>
          <w:bCs/>
        </w:rPr>
        <w:t xml:space="preserve"> retail and enhanced access to European markets. </w:t>
      </w:r>
      <w:proofErr w:type="gramStart"/>
      <w:r w:rsidRPr="008065DD">
        <w:rPr>
          <w:bCs/>
        </w:rPr>
        <w:t>Therefore</w:t>
      </w:r>
      <w:proofErr w:type="gramEnd"/>
      <w:r w:rsidRPr="008065DD">
        <w:rPr>
          <w:bCs/>
        </w:rPr>
        <w:t xml:space="preserve"> Moldova is not just another small consumer market for Unilever, but is an important point of entry into an emerging market for the East.</w:t>
      </w:r>
    </w:p>
    <w:p w:rsidR="008065DD" w:rsidRPr="008065DD" w:rsidRDefault="008065DD" w:rsidP="006F0AF3">
      <w:pPr>
        <w:pStyle w:val="Heading2"/>
        <w:jc w:val="both"/>
      </w:pPr>
      <w:bookmarkStart w:id="12" w:name="_Toc235446194"/>
      <w:r w:rsidRPr="008065DD">
        <w:t>3.2 Political Environment</w:t>
      </w:r>
      <w:bookmarkEnd w:id="12"/>
    </w:p>
    <w:p w:rsidR="008065DD" w:rsidRPr="008065DD" w:rsidRDefault="008065DD" w:rsidP="006F0AF3">
      <w:pPr>
        <w:jc w:val="both"/>
        <w:rPr>
          <w:bCs/>
        </w:rPr>
      </w:pPr>
      <w:r w:rsidRPr="008065DD">
        <w:rPr>
          <w:bCs/>
        </w:rPr>
        <w:t xml:space="preserve">Foreign market entry is influenced by the institutional quality and political stability of the country: FMCG companies demand regulations that can be easily known and are predictable over the long-term (Hill, </w:t>
      </w:r>
      <w:proofErr w:type="spellStart"/>
      <w:r w:rsidRPr="008065DD">
        <w:rPr>
          <w:bCs/>
        </w:rPr>
        <w:t>Hult</w:t>
      </w:r>
      <w:proofErr w:type="spellEnd"/>
      <w:r w:rsidRPr="008065DD">
        <w:rPr>
          <w:bCs/>
        </w:rPr>
        <w:t xml:space="preserve"> and </w:t>
      </w:r>
      <w:proofErr w:type="spellStart"/>
      <w:r w:rsidRPr="008065DD">
        <w:rPr>
          <w:bCs/>
        </w:rPr>
        <w:t>Hult</w:t>
      </w:r>
      <w:proofErr w:type="spellEnd"/>
      <w:r w:rsidRPr="008065DD">
        <w:rPr>
          <w:bCs/>
        </w:rPr>
        <w:t xml:space="preserve">, 2023). Moldova has made strides to enhance its investment environment through reforms associated with EU accession, such as judicial independence, public sector reforms and regulatory </w:t>
      </w:r>
      <w:proofErr w:type="spellStart"/>
      <w:r w:rsidRPr="008065DD">
        <w:rPr>
          <w:bCs/>
        </w:rPr>
        <w:t>harmonisation</w:t>
      </w:r>
      <w:proofErr w:type="spellEnd"/>
      <w:r w:rsidRPr="008065DD">
        <w:rPr>
          <w:bCs/>
        </w:rPr>
        <w:t xml:space="preserve"> (European Commission, 2024). The developments limit institutional uncertainty and boost confidence of multinational corporations.</w:t>
      </w:r>
    </w:p>
    <w:p w:rsidR="008065DD" w:rsidRPr="008065DD" w:rsidRDefault="008065DD" w:rsidP="006F0AF3">
      <w:pPr>
        <w:jc w:val="both"/>
        <w:rPr>
          <w:bCs/>
        </w:rPr>
      </w:pPr>
      <w:r w:rsidRPr="008065DD">
        <w:rPr>
          <w:bCs/>
        </w:rPr>
        <w:t>There is also an open stance of the government towards foreign direct investment (FDI). In most sectors, foreigners are allowed to hold 100% of the shares in Moldavian companies, and the country treats foreign investors equally with local investors, with administrative changes streamlining the process for registering companies (UNCTAD, 2024). These measures lower the entry barriers and help Unilever to set up a 100% commercial subsidiary.</w:t>
      </w:r>
    </w:p>
    <w:p w:rsidR="008065DD" w:rsidRPr="008065DD" w:rsidRDefault="008065DD" w:rsidP="006F0AF3">
      <w:pPr>
        <w:jc w:val="both"/>
        <w:rPr>
          <w:bCs/>
        </w:rPr>
      </w:pPr>
      <w:r w:rsidRPr="008065DD">
        <w:rPr>
          <w:bCs/>
        </w:rPr>
        <w:t xml:space="preserve">In addition, Moldova's involvement in the Deep and Comprehensive Free Trade Area (DCFTA) opens preferential access to markets of the European Union and increases the cross-border trade integration (European Commission, 2024). This allows Unilever to </w:t>
      </w:r>
      <w:proofErr w:type="spellStart"/>
      <w:r w:rsidRPr="008065DD">
        <w:rPr>
          <w:bCs/>
        </w:rPr>
        <w:t>utilise</w:t>
      </w:r>
      <w:proofErr w:type="spellEnd"/>
      <w:r w:rsidRPr="008065DD">
        <w:rPr>
          <w:bCs/>
        </w:rPr>
        <w:t xml:space="preserve"> an existing distribution system in Europe, instead of building a new one.</w:t>
      </w:r>
    </w:p>
    <w:p w:rsidR="008065DD" w:rsidRPr="008065DD" w:rsidRDefault="008065DD" w:rsidP="006F0AF3">
      <w:pPr>
        <w:jc w:val="both"/>
        <w:rPr>
          <w:bCs/>
        </w:rPr>
      </w:pPr>
      <w:r w:rsidRPr="008065DD">
        <w:rPr>
          <w:bCs/>
        </w:rPr>
        <w:t>But there are still political risks. The ongoing proximity to the conflict between Ukraine and Russia keeps adding uncertainties in terms of the increased transport costs, energy price volatility and disruptions in energy supply chains (IMF, 2025). Likewise, governance problems like corruption and weak enforcement of institutions are still lower than in the more developed economies of the EU, although they have improved over the last few years (Transparency International, 2025).</w:t>
      </w:r>
    </w:p>
    <w:p w:rsidR="008065DD" w:rsidRPr="008065DD" w:rsidRDefault="008065DD" w:rsidP="006F0AF3">
      <w:pPr>
        <w:jc w:val="both"/>
        <w:rPr>
          <w:bCs/>
        </w:rPr>
      </w:pPr>
      <w:r w:rsidRPr="008065DD">
        <w:rPr>
          <w:bCs/>
        </w:rPr>
        <w:t>Moldova has a moderate political risk. The EU integration process is beneficial for the investment climate, while geopolitical uncertainty favors a proper entry plan, rather than a massive one.</w:t>
      </w:r>
    </w:p>
    <w:p w:rsidR="008065DD" w:rsidRPr="008065DD" w:rsidRDefault="008065DD" w:rsidP="006F0AF3">
      <w:pPr>
        <w:pStyle w:val="Heading2"/>
        <w:jc w:val="both"/>
      </w:pPr>
      <w:bookmarkStart w:id="13" w:name="_Toc235446195"/>
      <w:r w:rsidRPr="008065DD">
        <w:t>3.3 Economic Environment</w:t>
      </w:r>
      <w:bookmarkEnd w:id="13"/>
    </w:p>
    <w:p w:rsidR="008065DD" w:rsidRPr="008065DD" w:rsidRDefault="008065DD" w:rsidP="006F0AF3">
      <w:pPr>
        <w:jc w:val="both"/>
        <w:rPr>
          <w:bCs/>
        </w:rPr>
      </w:pPr>
      <w:r w:rsidRPr="008065DD">
        <w:rPr>
          <w:bCs/>
        </w:rPr>
        <w:t>Consumer purchasing power, operating costs and market growth potential are determined by economic performance. After a negative growth period due to the regional energy crisis, Moldova is back on positive growth. The World Bank (2025) projects that GDP growth will be approximately 3–4% driven by domestic consumption, exports and structural reforms. Likewise, the IMF (2025) anticipates a better economic environment, with inflation slowing and investment rising.</w:t>
      </w:r>
    </w:p>
    <w:p w:rsidR="008065DD" w:rsidRPr="008065DD" w:rsidRDefault="008065DD" w:rsidP="006F0AF3">
      <w:pPr>
        <w:jc w:val="both"/>
        <w:rPr>
          <w:bCs/>
        </w:rPr>
      </w:pPr>
      <w:r w:rsidRPr="008065DD">
        <w:rPr>
          <w:bCs/>
        </w:rPr>
        <w:t>Increasing EU integration is one of the biggest assets of Moldova's economy. Over 60% of exports are off to EU markets, lessening reliance on the eastern trading partners, and boosting economic resilience (European Commission, 2024). The deal will eliminate trade uncertainty for Unilever and help it tap into its existing manufacturing and logistics network in Europe.</w:t>
      </w:r>
    </w:p>
    <w:p w:rsidR="008065DD" w:rsidRPr="008065DD" w:rsidRDefault="008065DD" w:rsidP="006F0AF3">
      <w:pPr>
        <w:jc w:val="both"/>
        <w:rPr>
          <w:bCs/>
        </w:rPr>
      </w:pPr>
      <w:r w:rsidRPr="008065DD">
        <w:rPr>
          <w:bCs/>
        </w:rPr>
        <w:t>After the drop of inflation and the increase of real wages, the purchasing power of consumers has been slowly recovering (National Bank of Moldova, 2025). Personal care, hygiene and household products demand is growing, as disposable income continues to be relatively low when compared with Western Europe, but rising household income levels will lead to increased demand for branded products.</w:t>
      </w:r>
    </w:p>
    <w:p w:rsidR="008065DD" w:rsidRPr="008065DD" w:rsidRDefault="008065DD" w:rsidP="006F0AF3">
      <w:pPr>
        <w:jc w:val="both"/>
        <w:rPr>
          <w:bCs/>
        </w:rPr>
      </w:pPr>
      <w:r w:rsidRPr="008065DD">
        <w:rPr>
          <w:bCs/>
        </w:rPr>
        <w:t>However, being GDP per capita is much lower than the EU average means that price sensitivity is high (World Bank, 2025). So Unilever should not only be depending on high quality product but also should use its diversified portfolio and provide some low-cost as well as high cost products so that it can penetrate into the market.</w:t>
      </w:r>
    </w:p>
    <w:p w:rsidR="008065DD" w:rsidRPr="008065DD" w:rsidRDefault="008065DD" w:rsidP="006F0AF3">
      <w:pPr>
        <w:jc w:val="both"/>
        <w:rPr>
          <w:bCs/>
        </w:rPr>
      </w:pPr>
      <w:r w:rsidRPr="008065DD">
        <w:rPr>
          <w:bCs/>
        </w:rPr>
        <w:t xml:space="preserve">Retail development also facilitates market access. The modern supermarkets have been further expanding, especially in </w:t>
      </w:r>
      <w:proofErr w:type="spellStart"/>
      <w:r w:rsidRPr="008065DD">
        <w:rPr>
          <w:bCs/>
        </w:rPr>
        <w:t>Chișinău</w:t>
      </w:r>
      <w:proofErr w:type="spellEnd"/>
      <w:r w:rsidRPr="008065DD">
        <w:rPr>
          <w:bCs/>
        </w:rPr>
        <w:t>, where their distribution has become more efficient and purchasing from international consumer brands has become more popular (</w:t>
      </w:r>
      <w:proofErr w:type="spellStart"/>
      <w:r w:rsidRPr="008065DD">
        <w:rPr>
          <w:bCs/>
        </w:rPr>
        <w:t>Euromonitor</w:t>
      </w:r>
      <w:proofErr w:type="spellEnd"/>
      <w:r w:rsidRPr="008065DD">
        <w:rPr>
          <w:bCs/>
        </w:rPr>
        <w:t xml:space="preserve"> International, 2024). Transport infrastructure however is less developed than in Western Europe, contributing to more expensive logistics costs, particularly in rural areas (EBRD, 2025). Thus, the import of goods from existing European production facilities would be more cost effective than to start new manufacturing at a local level at the entry stage.</w:t>
      </w:r>
    </w:p>
    <w:p w:rsidR="008065DD" w:rsidRPr="008065DD" w:rsidRDefault="008065DD" w:rsidP="006F0AF3">
      <w:pPr>
        <w:jc w:val="both"/>
        <w:rPr>
          <w:bCs/>
        </w:rPr>
      </w:pPr>
      <w:r w:rsidRPr="008065DD">
        <w:rPr>
          <w:bCs/>
        </w:rPr>
        <w:t>Overall, Moldova's economic environment is moderately attractive. There is limited purchasing power and infrastructure, which allow for gradual investment, whereas economic recovery and strengthening of retail infrastructure and proximity to the EU support long-term growth.</w:t>
      </w:r>
    </w:p>
    <w:p w:rsidR="008065DD" w:rsidRPr="008065DD" w:rsidRDefault="008065DD" w:rsidP="006F0AF3">
      <w:pPr>
        <w:pStyle w:val="Heading2"/>
        <w:jc w:val="both"/>
      </w:pPr>
      <w:bookmarkStart w:id="14" w:name="_Toc235446196"/>
      <w:r w:rsidRPr="008065DD">
        <w:t>3.4 Legal and Regulatory Environment:</w:t>
      </w:r>
      <w:bookmarkEnd w:id="14"/>
    </w:p>
    <w:p w:rsidR="008065DD" w:rsidRPr="008065DD" w:rsidRDefault="008065DD" w:rsidP="006F0AF3">
      <w:pPr>
        <w:jc w:val="both"/>
        <w:rPr>
          <w:bCs/>
        </w:rPr>
      </w:pPr>
      <w:r w:rsidRPr="008065DD">
        <w:rPr>
          <w:bCs/>
        </w:rPr>
        <w:t>The legal climate has an immediate impact on investment security and efficiency in operation. Moldova has taken timely action to reform its laws in accordance with EU Standards, including the improvement of commercial regulation, consumer protection and competition policy (European Commission, 2024). These changes increase the transparency of the regulations and decrease the uncertainty for multinationals.</w:t>
      </w:r>
    </w:p>
    <w:p w:rsidR="008065DD" w:rsidRPr="008065DD" w:rsidRDefault="008065DD" w:rsidP="006F0AF3">
      <w:pPr>
        <w:jc w:val="both"/>
        <w:rPr>
          <w:bCs/>
        </w:rPr>
      </w:pPr>
      <w:r w:rsidRPr="008065DD">
        <w:rPr>
          <w:bCs/>
        </w:rPr>
        <w:t xml:space="preserve">Foreign investors are allowed to found wholly foreign owned subsidiaries in most of the sectors, and administrative reforms have made the registration process easier and made the bureaucracy less stringent (UNCTAD, 2024; World Bank, 2025). Moreover, competitive </w:t>
      </w:r>
      <w:proofErr w:type="spellStart"/>
      <w:r w:rsidRPr="008065DD">
        <w:rPr>
          <w:bCs/>
        </w:rPr>
        <w:t>labour</w:t>
      </w:r>
      <w:proofErr w:type="spellEnd"/>
      <w:r w:rsidRPr="008065DD">
        <w:rPr>
          <w:bCs/>
        </w:rPr>
        <w:t xml:space="preserve"> costs further strengthen the investment attractiveness of Moldova, while the businesses are required to meet the growing requirements of employment standards in compliance with international </w:t>
      </w:r>
      <w:proofErr w:type="spellStart"/>
      <w:r w:rsidRPr="008065DD">
        <w:rPr>
          <w:bCs/>
        </w:rPr>
        <w:t>labour</w:t>
      </w:r>
      <w:proofErr w:type="spellEnd"/>
      <w:r w:rsidRPr="008065DD">
        <w:rPr>
          <w:bCs/>
        </w:rPr>
        <w:t xml:space="preserve"> regulations (ILO, 2024).</w:t>
      </w:r>
    </w:p>
    <w:p w:rsidR="008065DD" w:rsidRPr="008065DD" w:rsidRDefault="008065DD" w:rsidP="006F0AF3">
      <w:pPr>
        <w:jc w:val="both"/>
        <w:rPr>
          <w:bCs/>
        </w:rPr>
      </w:pPr>
      <w:r w:rsidRPr="008065DD">
        <w:rPr>
          <w:bCs/>
        </w:rPr>
        <w:t xml:space="preserve">IP protection has also enhanced with </w:t>
      </w:r>
      <w:proofErr w:type="spellStart"/>
      <w:r w:rsidRPr="008065DD">
        <w:rPr>
          <w:bCs/>
        </w:rPr>
        <w:t>harmonisation</w:t>
      </w:r>
      <w:proofErr w:type="spellEnd"/>
      <w:r w:rsidRPr="008065DD">
        <w:rPr>
          <w:bCs/>
        </w:rPr>
        <w:t xml:space="preserve"> with international treaties, while at the same time, enforcement is less stringent than in advanced European markets (WIPO, 2024). The direct control would thus be crucial for Unilever to protect its brand reputation and product quality.</w:t>
      </w:r>
    </w:p>
    <w:p w:rsidR="006F0AF3" w:rsidRPr="006F0AF3" w:rsidRDefault="008065DD" w:rsidP="006F0AF3">
      <w:pPr>
        <w:jc w:val="both"/>
        <w:rPr>
          <w:bCs/>
        </w:rPr>
      </w:pPr>
      <w:r w:rsidRPr="008065DD">
        <w:rPr>
          <w:bCs/>
        </w:rPr>
        <w:t>In general, the legal environment in Moldova is of moderate legal risk, but is continually being improved by the country's integration into Europe.</w:t>
      </w:r>
    </w:p>
    <w:p w:rsidR="006F0AF3" w:rsidRPr="006F0AF3" w:rsidRDefault="006F0AF3" w:rsidP="006F0AF3">
      <w:pPr>
        <w:pStyle w:val="Heading2"/>
        <w:jc w:val="both"/>
      </w:pPr>
      <w:bookmarkStart w:id="15" w:name="_Toc235446197"/>
      <w:r w:rsidRPr="006F0AF3">
        <w:t>3.5 Cultural Environment</w:t>
      </w:r>
      <w:bookmarkEnd w:id="15"/>
      <w:r w:rsidRPr="006F0AF3">
        <w:t xml:space="preserve"> </w:t>
      </w:r>
    </w:p>
    <w:p w:rsidR="006F0AF3" w:rsidRPr="006F0AF3" w:rsidRDefault="006F0AF3" w:rsidP="006F0AF3">
      <w:pPr>
        <w:jc w:val="both"/>
        <w:rPr>
          <w:bCs/>
        </w:rPr>
      </w:pPr>
      <w:r w:rsidRPr="006F0AF3">
        <w:rPr>
          <w:bCs/>
        </w:rPr>
        <w:t xml:space="preserve">The influence of culture on consumer </w:t>
      </w:r>
      <w:proofErr w:type="spellStart"/>
      <w:r w:rsidRPr="006F0AF3">
        <w:rPr>
          <w:bCs/>
        </w:rPr>
        <w:t>behaviours</w:t>
      </w:r>
      <w:proofErr w:type="spellEnd"/>
      <w:r w:rsidRPr="006F0AF3">
        <w:rPr>
          <w:bCs/>
        </w:rPr>
        <w:t xml:space="preserve"> and marketing effectiveness is very noticeable in the FMCG industry. Hofstede Insights (2025) show that Moldova has a higher power distance level and higher collectivism than the United Kingdom. The above traits indicate that consumers value family values, trust and relationship building more than they do when making purchases.</w:t>
      </w:r>
    </w:p>
    <w:p w:rsidR="006F0AF3" w:rsidRPr="006F0AF3" w:rsidRDefault="006F0AF3" w:rsidP="006F0AF3">
      <w:pPr>
        <w:jc w:val="both"/>
        <w:rPr>
          <w:bCs/>
        </w:rPr>
      </w:pPr>
      <w:r w:rsidRPr="006F0AF3">
        <w:rPr>
          <w:bCs/>
        </w:rPr>
        <w:t>For Unilever, this means that marketing communications need to focus on family wellbeing, product reliability and everyday value, instead of the benefits of the lifestyle. This is consistent with the brand's success in a large number of emerging markets (Peng, 2022).</w:t>
      </w:r>
    </w:p>
    <w:p w:rsidR="006F0AF3" w:rsidRPr="006F0AF3" w:rsidRDefault="006F0AF3" w:rsidP="006F0AF3">
      <w:pPr>
        <w:jc w:val="both"/>
        <w:rPr>
          <w:bCs/>
        </w:rPr>
      </w:pPr>
      <w:r w:rsidRPr="006F0AF3">
        <w:rPr>
          <w:bCs/>
        </w:rPr>
        <w:t>Relatively low disposable incomes also influence the purchasing decisions of consumers. Despite the better economic conditions, the price sensitivity is still high (World Bank, 2025). A wide range of products gives Unilever a competitive edge as the company can produce low-cost products with high quality brands, thereby expanding the market coverage.</w:t>
      </w:r>
    </w:p>
    <w:p w:rsidR="005D3A8F" w:rsidRPr="006F0AF3" w:rsidRDefault="006F0AF3" w:rsidP="006F0AF3">
      <w:pPr>
        <w:jc w:val="both"/>
        <w:rPr>
          <w:bCs/>
        </w:rPr>
      </w:pPr>
      <w:r w:rsidRPr="006F0AF3">
        <w:rPr>
          <w:bCs/>
        </w:rPr>
        <w:t xml:space="preserve">The consumption of international consumer brands continues to grow slowly through a combination of </w:t>
      </w:r>
      <w:proofErr w:type="spellStart"/>
      <w:r w:rsidRPr="006F0AF3">
        <w:rPr>
          <w:bCs/>
        </w:rPr>
        <w:t>urbanisation</w:t>
      </w:r>
      <w:proofErr w:type="spellEnd"/>
      <w:r w:rsidRPr="006F0AF3">
        <w:rPr>
          <w:bCs/>
        </w:rPr>
        <w:t xml:space="preserve"> and the growth of </w:t>
      </w:r>
      <w:proofErr w:type="spellStart"/>
      <w:r w:rsidRPr="006F0AF3">
        <w:rPr>
          <w:bCs/>
        </w:rPr>
        <w:t>organised</w:t>
      </w:r>
      <w:proofErr w:type="spellEnd"/>
      <w:r w:rsidRPr="006F0AF3">
        <w:rPr>
          <w:bCs/>
        </w:rPr>
        <w:t xml:space="preserve"> retail, with younger consumers being more willing to pay a premium for brands that are more sustainable and embrace digital marketing (</w:t>
      </w:r>
      <w:proofErr w:type="spellStart"/>
      <w:r w:rsidRPr="006F0AF3">
        <w:rPr>
          <w:bCs/>
        </w:rPr>
        <w:t>Euromonitor</w:t>
      </w:r>
      <w:proofErr w:type="spellEnd"/>
      <w:r w:rsidRPr="006F0AF3">
        <w:rPr>
          <w:bCs/>
        </w:rPr>
        <w:t xml:space="preserve"> International, 2024). Overall, cultural differences do not pose major obstacles but do highlight the importance of </w:t>
      </w:r>
      <w:proofErr w:type="spellStart"/>
      <w:r w:rsidRPr="006F0AF3">
        <w:rPr>
          <w:bCs/>
        </w:rPr>
        <w:t>localised</w:t>
      </w:r>
      <w:proofErr w:type="spellEnd"/>
      <w:r w:rsidRPr="006F0AF3">
        <w:rPr>
          <w:bCs/>
        </w:rPr>
        <w:t xml:space="preserve"> marketin</w:t>
      </w:r>
      <w:r>
        <w:rPr>
          <w:bCs/>
        </w:rPr>
        <w:t>g but global brand consistency.</w:t>
      </w:r>
    </w:p>
    <w:p w:rsidR="006F0AF3" w:rsidRDefault="006F0AF3" w:rsidP="006F0AF3">
      <w:pPr>
        <w:pStyle w:val="Heading2"/>
        <w:jc w:val="both"/>
      </w:pPr>
      <w:bookmarkStart w:id="16" w:name="_Toc235446198"/>
      <w:r w:rsidRPr="006F0AF3">
        <w:t>3.6 Critical Evaluation of Market Attractiveness</w:t>
      </w:r>
      <w:bookmarkEnd w:id="16"/>
      <w:r w:rsidRPr="006F0AF3">
        <w:t xml:space="preserve"> </w:t>
      </w:r>
    </w:p>
    <w:p w:rsidR="005D3A8F" w:rsidRPr="005D3A8F" w:rsidRDefault="005D3A8F" w:rsidP="005D3A8F">
      <w:r>
        <w:rPr>
          <w:noProof/>
        </w:rPr>
        <w:drawing>
          <wp:inline distT="0" distB="0" distL="0" distR="0" wp14:anchorId="728D1D42" wp14:editId="3DD42F34">
            <wp:extent cx="5943600" cy="16516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1651635"/>
                    </a:xfrm>
                    <a:prstGeom prst="rect">
                      <a:avLst/>
                    </a:prstGeom>
                  </pic:spPr>
                </pic:pic>
              </a:graphicData>
            </a:graphic>
          </wp:inline>
        </w:drawing>
      </w:r>
    </w:p>
    <w:p w:rsidR="006F0AF3" w:rsidRPr="006F0AF3" w:rsidRDefault="006F0AF3" w:rsidP="006F0AF3">
      <w:pPr>
        <w:jc w:val="both"/>
        <w:rPr>
          <w:bCs/>
        </w:rPr>
      </w:pPr>
      <w:r w:rsidRPr="006F0AF3">
        <w:rPr>
          <w:bCs/>
        </w:rPr>
        <w:t xml:space="preserve">Moderate but improving market attractiveness in Moldova. Long-term investment opportunities are good due to institutional reforms, a more integrated Europe and the growth of </w:t>
      </w:r>
      <w:proofErr w:type="spellStart"/>
      <w:r w:rsidRPr="006F0AF3">
        <w:rPr>
          <w:bCs/>
        </w:rPr>
        <w:t>organised</w:t>
      </w:r>
      <w:proofErr w:type="spellEnd"/>
      <w:r w:rsidRPr="006F0AF3">
        <w:rPr>
          <w:bCs/>
        </w:rPr>
        <w:t xml:space="preserve"> retail (European Commission, 2024). Short-term growth prospects are however constrained by the relatively small population size, low purchasing power and geopolitical uncertainty in the country (World Bank, 2025).</w:t>
      </w:r>
    </w:p>
    <w:p w:rsidR="006F0AF3" w:rsidRPr="006F0AF3" w:rsidRDefault="006F0AF3" w:rsidP="006F0AF3">
      <w:pPr>
        <w:jc w:val="both"/>
        <w:rPr>
          <w:bCs/>
        </w:rPr>
      </w:pPr>
      <w:r w:rsidRPr="006F0AF3">
        <w:rPr>
          <w:bCs/>
        </w:rPr>
        <w:t>Unilever would be better off assessing the market size of Moldova based on the strategy for its expansion in Eastern Europe as a whole rather than just Moldova. The company can tap the market efficiently with existing manufacturing facilities in Europe without significant capital investment. As a result, the country represents moderate risks but great long-term opportunities for political and e</w:t>
      </w:r>
      <w:r>
        <w:rPr>
          <w:bCs/>
        </w:rPr>
        <w:t>conomic investments in Moldova.</w:t>
      </w:r>
    </w:p>
    <w:p w:rsidR="006F0AF3" w:rsidRPr="006F0AF3" w:rsidRDefault="006F0AF3" w:rsidP="006F0AF3">
      <w:pPr>
        <w:pStyle w:val="Heading2"/>
        <w:jc w:val="both"/>
      </w:pPr>
      <w:bookmarkStart w:id="17" w:name="_Toc235446199"/>
      <w:r w:rsidRPr="006F0AF3">
        <w:t>3.7 Application of Dunn</w:t>
      </w:r>
      <w:r>
        <w:t>ing's Eclectic (OLI) Paradigm</w:t>
      </w:r>
      <w:bookmarkEnd w:id="17"/>
      <w:r>
        <w:t xml:space="preserve"> </w:t>
      </w:r>
    </w:p>
    <w:p w:rsidR="006F0AF3" w:rsidRPr="006F0AF3" w:rsidRDefault="006F0AF3" w:rsidP="006F0AF3">
      <w:pPr>
        <w:jc w:val="both"/>
        <w:rPr>
          <w:bCs/>
        </w:rPr>
      </w:pPr>
      <w:r w:rsidRPr="006F0AF3">
        <w:rPr>
          <w:bCs/>
        </w:rPr>
        <w:t xml:space="preserve">Unilever has the advantage of having strong ownership advantages (as per Dunning, 1988) in terms of global brands, innovation capabilities and financial resources. The European Commission (2024) identified location opportunities in its studies, such as enhancing the investment environment, accession to the European Union and competitive labor costs in Moldova. </w:t>
      </w:r>
      <w:proofErr w:type="spellStart"/>
      <w:r w:rsidRPr="006F0AF3">
        <w:rPr>
          <w:bCs/>
        </w:rPr>
        <w:t>Internalisation</w:t>
      </w:r>
      <w:proofErr w:type="spellEnd"/>
      <w:r w:rsidRPr="006F0AF3">
        <w:rPr>
          <w:bCs/>
        </w:rPr>
        <w:t xml:space="preserve"> benefits are related to the ability to continue to manage marketing, quality and IP without the need to license to third parties. All these advantages show that Unilever has the adequate strategic capacity to get into Moldova successfully and maintaining its competit</w:t>
      </w:r>
      <w:r w:rsidR="005D3A8F">
        <w:rPr>
          <w:bCs/>
        </w:rPr>
        <w:t>ive advantage in the long term.</w:t>
      </w:r>
    </w:p>
    <w:p w:rsidR="006F0AF3" w:rsidRPr="006F0AF3" w:rsidRDefault="006F0AF3" w:rsidP="006F0AF3">
      <w:pPr>
        <w:pStyle w:val="Heading2"/>
        <w:jc w:val="both"/>
      </w:pPr>
      <w:bookmarkStart w:id="18" w:name="_Toc235446200"/>
      <w:r w:rsidRPr="006F0AF3">
        <w:t>3.8 S</w:t>
      </w:r>
      <w:r>
        <w:t>ynthesis of the OLI Framework</w:t>
      </w:r>
      <w:bookmarkEnd w:id="18"/>
      <w:r>
        <w:t xml:space="preserve"> </w:t>
      </w:r>
    </w:p>
    <w:p w:rsidR="006F0AF3" w:rsidRPr="006F0AF3" w:rsidRDefault="006F0AF3" w:rsidP="006F0AF3">
      <w:pPr>
        <w:jc w:val="both"/>
        <w:rPr>
          <w:bCs/>
        </w:rPr>
      </w:pPr>
      <w:r w:rsidRPr="006F0AF3">
        <w:rPr>
          <w:bCs/>
        </w:rPr>
        <w:t xml:space="preserve">The OLI analysis confirms that there is a good strategic match between Unilever's global resources and the better investment climate in Moldova. Ownership advantages are offered by internationally </w:t>
      </w:r>
      <w:proofErr w:type="spellStart"/>
      <w:r w:rsidRPr="006F0AF3">
        <w:rPr>
          <w:bCs/>
        </w:rPr>
        <w:t>recognised</w:t>
      </w:r>
      <w:proofErr w:type="spellEnd"/>
      <w:r w:rsidRPr="006F0AF3">
        <w:rPr>
          <w:bCs/>
        </w:rPr>
        <w:t xml:space="preserve"> brands and innovation potential, and location advantages are offered by ongoing development through better regulation and European integration. </w:t>
      </w:r>
      <w:proofErr w:type="spellStart"/>
      <w:r w:rsidRPr="006F0AF3">
        <w:rPr>
          <w:bCs/>
        </w:rPr>
        <w:t>Internalisation</w:t>
      </w:r>
      <w:proofErr w:type="spellEnd"/>
      <w:r w:rsidRPr="006F0AF3">
        <w:rPr>
          <w:bCs/>
        </w:rPr>
        <w:t xml:space="preserve"> also helps Unilever to safeguard product quality, sustainability requirements, and the reputation of its brands (Hill, </w:t>
      </w:r>
      <w:proofErr w:type="spellStart"/>
      <w:r w:rsidRPr="006F0AF3">
        <w:rPr>
          <w:bCs/>
        </w:rPr>
        <w:t>Hult</w:t>
      </w:r>
      <w:proofErr w:type="spellEnd"/>
      <w:r w:rsidRPr="006F0AF3">
        <w:rPr>
          <w:bCs/>
        </w:rPr>
        <w:t xml:space="preserve"> &amp; </w:t>
      </w:r>
      <w:proofErr w:type="spellStart"/>
      <w:r w:rsidRPr="006F0AF3">
        <w:rPr>
          <w:bCs/>
        </w:rPr>
        <w:t>Hult</w:t>
      </w:r>
      <w:proofErr w:type="spellEnd"/>
      <w:r w:rsidRPr="006F0AF3">
        <w:rPr>
          <w:bCs/>
        </w:rPr>
        <w:t>, 2023).</w:t>
      </w:r>
    </w:p>
    <w:p w:rsidR="006F0AF3" w:rsidRPr="006F0AF3" w:rsidRDefault="006F0AF3" w:rsidP="006F0AF3">
      <w:pPr>
        <w:jc w:val="both"/>
        <w:rPr>
          <w:bCs/>
        </w:rPr>
      </w:pPr>
      <w:r w:rsidRPr="006F0AF3">
        <w:rPr>
          <w:bCs/>
        </w:rPr>
        <w:t>Moldova is still a relatively small market but is important as a way to contribute to Unilever's broader Eastern European growth plan. A staged approach to market entry, then, is best given the right amount of opportunity and risk.</w:t>
      </w:r>
    </w:p>
    <w:p w:rsidR="006F0AF3" w:rsidRPr="006F0AF3" w:rsidRDefault="006F0AF3" w:rsidP="006F0AF3">
      <w:pPr>
        <w:pStyle w:val="Heading1"/>
        <w:jc w:val="both"/>
      </w:pPr>
      <w:bookmarkStart w:id="19" w:name="_Toc235446201"/>
      <w:r>
        <w:t xml:space="preserve">4. </w:t>
      </w:r>
      <w:r w:rsidRPr="006F0AF3">
        <w:t>Entry Mode S</w:t>
      </w:r>
      <w:r>
        <w:t>trategy and Strategic Synthesis</w:t>
      </w:r>
      <w:bookmarkEnd w:id="19"/>
    </w:p>
    <w:p w:rsidR="006F0AF3" w:rsidRPr="006F0AF3" w:rsidRDefault="006F0AF3" w:rsidP="006F0AF3">
      <w:pPr>
        <w:pStyle w:val="Heading2"/>
        <w:jc w:val="both"/>
      </w:pPr>
      <w:bookmarkStart w:id="20" w:name="_Toc235446202"/>
      <w:r w:rsidRPr="006F0AF3">
        <w:t>4.1 Historical International Ex</w:t>
      </w:r>
      <w:r>
        <w:t>pansion Pattern</w:t>
      </w:r>
      <w:bookmarkEnd w:id="20"/>
      <w:r>
        <w:t xml:space="preserve"> </w:t>
      </w:r>
    </w:p>
    <w:p w:rsidR="006F0AF3" w:rsidRPr="006F0AF3" w:rsidRDefault="006F0AF3" w:rsidP="006F0AF3">
      <w:pPr>
        <w:jc w:val="both"/>
        <w:rPr>
          <w:bCs/>
        </w:rPr>
      </w:pPr>
      <w:r w:rsidRPr="006F0AF3">
        <w:rPr>
          <w:bCs/>
        </w:rPr>
        <w:t>Unilever has embraced several entry strategies in its global growth, adapting to the governance mechanisms of the particular markets, their institutional settings and strategic goals rather than a "one size fits all" approach. This flexibility is in line with the view of Root (1994) in that entry mode decisions should be made based on the balance of control, risk, and resource commitment as a function of the host country characteristics.</w:t>
      </w:r>
    </w:p>
    <w:p w:rsidR="006F0AF3" w:rsidRPr="006F0AF3" w:rsidRDefault="006F0AF3" w:rsidP="006F0AF3">
      <w:pPr>
        <w:jc w:val="both"/>
        <w:rPr>
          <w:bCs/>
        </w:rPr>
      </w:pPr>
      <w:r w:rsidRPr="006F0AF3">
        <w:rPr>
          <w:bCs/>
        </w:rPr>
        <w:t>History has shown that acquisitions are a key strategy in strategic markets, as they offer Unilever immediate access to existing brands, distribution channels and customer bases. The premium beauty &amp; health assets that the company acquired recently illustrate its focus on building the products that are growing faster, and on speeding up market share (Unilever, 2025). But acquisitions do involve large amounts of money and could present integration issues if cultures or systems clash.</w:t>
      </w:r>
    </w:p>
    <w:p w:rsidR="006F0AF3" w:rsidRPr="006F0AF3" w:rsidRDefault="006F0AF3" w:rsidP="006F0AF3">
      <w:pPr>
        <w:jc w:val="both"/>
        <w:rPr>
          <w:bCs/>
        </w:rPr>
      </w:pPr>
      <w:r w:rsidRPr="006F0AF3">
        <w:rPr>
          <w:bCs/>
        </w:rPr>
        <w:t xml:space="preserve">In the developing markets Unilever has also set up 100% subsidiaries and has built up a network of regional manufacturing sites and local distribution network partnerships. This allows the company to keep the business running without having to compromise on product or marketing to suit the local market. The use of joint ventures and strategic alliances has been more judicious—mainly because of local knowledge and/or regulation—where it is considered as a beneficial integration (Peng, 2022). </w:t>
      </w:r>
      <w:proofErr w:type="spellStart"/>
      <w:r w:rsidRPr="006F0AF3">
        <w:rPr>
          <w:bCs/>
        </w:rPr>
        <w:t>Internationalisation</w:t>
      </w:r>
      <w:proofErr w:type="spellEnd"/>
      <w:r w:rsidRPr="006F0AF3">
        <w:rPr>
          <w:bCs/>
        </w:rPr>
        <w:t xml:space="preserve"> strategy in the case of Unilever shows that it is not dependent on any single entry mode but much more flexible.</w:t>
      </w:r>
    </w:p>
    <w:p w:rsidR="006F0AF3" w:rsidRPr="006F0AF3" w:rsidRDefault="006F0AF3" w:rsidP="006F0AF3">
      <w:pPr>
        <w:pStyle w:val="Heading2"/>
        <w:jc w:val="both"/>
      </w:pPr>
      <w:bookmarkStart w:id="21" w:name="_Toc235446203"/>
      <w:r w:rsidRPr="006F0AF3">
        <w:t>4.2 Critical Evalu</w:t>
      </w:r>
      <w:r>
        <w:t>ation of Historical Entry Modes</w:t>
      </w:r>
      <w:bookmarkEnd w:id="21"/>
    </w:p>
    <w:p w:rsidR="006F0AF3" w:rsidRPr="006F0AF3" w:rsidRDefault="006F0AF3" w:rsidP="006F0AF3">
      <w:pPr>
        <w:jc w:val="both"/>
        <w:rPr>
          <w:bCs/>
        </w:rPr>
      </w:pPr>
      <w:r w:rsidRPr="006F0AF3">
        <w:rPr>
          <w:bCs/>
        </w:rPr>
        <w:t xml:space="preserve">While acquisitions have led to international expansion, they aren't always suitable. Being acquired by an established company gives immediate access to the market, existing employees and retailer relationships, which would otherwise take longer to establish consumer awareness (Root, 1994). However, in smaller emerging markets like Moldova, there may be fewer quality targets to invest in, as they may not be large enough to warrant investment. In addition, acquisition premiums and </w:t>
      </w:r>
      <w:proofErr w:type="spellStart"/>
      <w:r w:rsidRPr="006F0AF3">
        <w:rPr>
          <w:bCs/>
        </w:rPr>
        <w:t>post merger</w:t>
      </w:r>
      <w:proofErr w:type="spellEnd"/>
      <w:r w:rsidRPr="006F0AF3">
        <w:rPr>
          <w:bCs/>
        </w:rPr>
        <w:t xml:space="preserve"> integration expenses can diminish the projected monetary returns (Hill, </w:t>
      </w:r>
      <w:proofErr w:type="spellStart"/>
      <w:r w:rsidRPr="006F0AF3">
        <w:rPr>
          <w:bCs/>
        </w:rPr>
        <w:t>Hult</w:t>
      </w:r>
      <w:proofErr w:type="spellEnd"/>
      <w:r w:rsidRPr="006F0AF3">
        <w:rPr>
          <w:bCs/>
        </w:rPr>
        <w:t xml:space="preserve"> &amp; </w:t>
      </w:r>
      <w:proofErr w:type="spellStart"/>
      <w:r w:rsidRPr="006F0AF3">
        <w:rPr>
          <w:bCs/>
        </w:rPr>
        <w:t>Hult</w:t>
      </w:r>
      <w:proofErr w:type="spellEnd"/>
      <w:r w:rsidRPr="006F0AF3">
        <w:rPr>
          <w:bCs/>
        </w:rPr>
        <w:t>, 2023).</w:t>
      </w:r>
    </w:p>
    <w:p w:rsidR="006F0AF3" w:rsidRPr="006F0AF3" w:rsidRDefault="006F0AF3" w:rsidP="006F0AF3">
      <w:pPr>
        <w:jc w:val="both"/>
        <w:rPr>
          <w:bCs/>
        </w:rPr>
      </w:pPr>
      <w:r w:rsidRPr="006F0AF3">
        <w:rPr>
          <w:bCs/>
        </w:rPr>
        <w:t xml:space="preserve">The company has the most strategic control when it comes to Greenfield investment, since they can set their own </w:t>
      </w:r>
      <w:proofErr w:type="spellStart"/>
      <w:r w:rsidRPr="006F0AF3">
        <w:rPr>
          <w:bCs/>
        </w:rPr>
        <w:t>organisational</w:t>
      </w:r>
      <w:proofErr w:type="spellEnd"/>
      <w:r w:rsidRPr="006F0AF3">
        <w:rPr>
          <w:bCs/>
        </w:rPr>
        <w:t xml:space="preserve"> standards. This helps to meet quality control and sustainability goals, as well as be part of an integrated supply chain. It, however, comes with the highest monetary investment and the highest political and economic risk for the first few years of investment.</w:t>
      </w:r>
    </w:p>
    <w:p w:rsidR="006F0AF3" w:rsidRPr="006F0AF3" w:rsidRDefault="006F0AF3" w:rsidP="006F0AF3">
      <w:pPr>
        <w:jc w:val="both"/>
        <w:rPr>
          <w:bCs/>
        </w:rPr>
      </w:pPr>
      <w:r w:rsidRPr="006F0AF3">
        <w:rPr>
          <w:bCs/>
        </w:rPr>
        <w:t>Joint ventures lower the risk of investment, share investment costs, and spread local market knowledge, but also decrease managerial control, can lead to conflicts over strategic direction and quality standards, and are also less customizable. Unilever's competitive edge, which relies heavily on its brand reputation and innovation and sustainability performance, may become vulnerable if it relies too heavily on outside partners.</w:t>
      </w:r>
    </w:p>
    <w:p w:rsidR="006F0AF3" w:rsidRPr="006F0AF3" w:rsidRDefault="006F0AF3" w:rsidP="006F0AF3">
      <w:pPr>
        <w:jc w:val="both"/>
        <w:rPr>
          <w:bCs/>
        </w:rPr>
      </w:pPr>
      <w:r w:rsidRPr="006F0AF3">
        <w:rPr>
          <w:bCs/>
        </w:rPr>
        <w:t xml:space="preserve">Thus, in the past, Unilever's experience indicates that the choice of entry mode should not be based on </w:t>
      </w:r>
      <w:proofErr w:type="spellStart"/>
      <w:r w:rsidRPr="006F0AF3">
        <w:rPr>
          <w:bCs/>
        </w:rPr>
        <w:t>organisational</w:t>
      </w:r>
      <w:proofErr w:type="spellEnd"/>
      <w:r w:rsidRPr="006F0AF3">
        <w:rPr>
          <w:bCs/>
        </w:rPr>
        <w:t xml:space="preserve"> preference but on the characteristics of the market, and that a flexible approach should be adopted for Moldova.</w:t>
      </w:r>
    </w:p>
    <w:p w:rsidR="006F0AF3" w:rsidRPr="006F0AF3" w:rsidRDefault="006F0AF3" w:rsidP="006F0AF3">
      <w:pPr>
        <w:pStyle w:val="Heading2"/>
        <w:jc w:val="both"/>
      </w:pPr>
      <w:bookmarkStart w:id="22" w:name="_Toc235446204"/>
      <w:r w:rsidRPr="006F0AF3">
        <w:t>4.3 Recommended Entry Mode for Mold</w:t>
      </w:r>
      <w:r>
        <w:t>ova</w:t>
      </w:r>
      <w:bookmarkEnd w:id="22"/>
      <w:r>
        <w:t xml:space="preserve"> </w:t>
      </w:r>
    </w:p>
    <w:p w:rsidR="006F0AF3" w:rsidRDefault="006F0AF3" w:rsidP="006F0AF3">
      <w:pPr>
        <w:jc w:val="both"/>
        <w:rPr>
          <w:bCs/>
        </w:rPr>
      </w:pPr>
      <w:r w:rsidRPr="006F0AF3">
        <w:rPr>
          <w:bCs/>
        </w:rPr>
        <w:t xml:space="preserve">The most suitable entry mode for Moldova is to start a wholly owned sales and distribution subsidiary with a strategic alliance with local distributors and </w:t>
      </w:r>
      <w:proofErr w:type="spellStart"/>
      <w:r w:rsidRPr="006F0AF3">
        <w:rPr>
          <w:bCs/>
        </w:rPr>
        <w:t>organised</w:t>
      </w:r>
      <w:proofErr w:type="spellEnd"/>
      <w:r w:rsidRPr="006F0AF3">
        <w:rPr>
          <w:bCs/>
        </w:rPr>
        <w:t xml:space="preserve"> retail stores based on the macro-environmental analysis and OLI assessment of the market.</w:t>
      </w:r>
    </w:p>
    <w:p w:rsidR="005D3A8F" w:rsidRPr="006F0AF3" w:rsidRDefault="005D3A8F" w:rsidP="006F0AF3">
      <w:pPr>
        <w:jc w:val="both"/>
        <w:rPr>
          <w:bCs/>
        </w:rPr>
      </w:pPr>
      <w:r>
        <w:rPr>
          <w:noProof/>
        </w:rPr>
        <w:drawing>
          <wp:inline distT="0" distB="0" distL="0" distR="0" wp14:anchorId="110626F1" wp14:editId="6FC6F26C">
            <wp:extent cx="5943600" cy="165227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652270"/>
                    </a:xfrm>
                    <a:prstGeom prst="rect">
                      <a:avLst/>
                    </a:prstGeom>
                  </pic:spPr>
                </pic:pic>
              </a:graphicData>
            </a:graphic>
          </wp:inline>
        </w:drawing>
      </w:r>
    </w:p>
    <w:p w:rsidR="006F0AF3" w:rsidRPr="006F0AF3" w:rsidRDefault="006F0AF3" w:rsidP="006F0AF3">
      <w:pPr>
        <w:jc w:val="both"/>
        <w:rPr>
          <w:bCs/>
        </w:rPr>
      </w:pPr>
      <w:r w:rsidRPr="006F0AF3">
        <w:rPr>
          <w:bCs/>
        </w:rPr>
        <w:t>This recommendation offers a good combination of operational control and financial resourcing. Unilever should buy products from any of the existing hubs of European manufacturing rather than invest straight into factories and give direct control of marketing, sales and brand management to the local markets. This way, the company will be able to reduce its capital expenditure, keep the product quality high, and safeguard its intellectual property.</w:t>
      </w:r>
    </w:p>
    <w:p w:rsidR="006F0AF3" w:rsidRDefault="006F0AF3" w:rsidP="006F0AF3">
      <w:pPr>
        <w:jc w:val="both"/>
      </w:pPr>
      <w:r>
        <w:t>Developing strategic partnerships with big supermarket chains and regional distributors would help to penetrate the market quickly as they would own existing retail logistics infrastructure. Unilever may be able to gradually expand by investing in local packaging or distribution facilities and/or by investing in manufacturing facilities before gradually increasing its operations as the volume of consumer demand increases.</w:t>
      </w:r>
    </w:p>
    <w:p w:rsidR="006F0AF3" w:rsidRDefault="006F0AF3" w:rsidP="006F0AF3">
      <w:pPr>
        <w:jc w:val="both"/>
      </w:pPr>
      <w:r>
        <w:t>This is a more effective way of safeguarding Unilever's strong brands and its sustainability principles, than licensing or franchising. It significantly decreases financial risk while maintaining future growth potential when compared with the financial risk of the Greenfield manufacturing approach. Therefore, a phased wholly owned commercial presence is the best form of governance to</w:t>
      </w:r>
      <w:r>
        <w:t xml:space="preserve"> enter Moldova.</w:t>
      </w:r>
    </w:p>
    <w:p w:rsidR="006F0AF3" w:rsidRDefault="006F0AF3" w:rsidP="006F0AF3">
      <w:pPr>
        <w:pStyle w:val="Heading2"/>
        <w:jc w:val="both"/>
      </w:pPr>
      <w:bookmarkStart w:id="23" w:name="_Toc235446205"/>
      <w:r>
        <w:t>4.4 Strategic Justification</w:t>
      </w:r>
      <w:bookmarkEnd w:id="23"/>
      <w:r>
        <w:t xml:space="preserve"> </w:t>
      </w:r>
    </w:p>
    <w:p w:rsidR="006F0AF3" w:rsidRDefault="006F0AF3" w:rsidP="006F0AF3">
      <w:pPr>
        <w:jc w:val="both"/>
      </w:pPr>
      <w:r>
        <w:t>The entry strategy suggested is deemed to be strategically suitable because it deals with the main political, financial and operational risks that were identified during the process of macro-environmental analysis.</w:t>
      </w:r>
    </w:p>
    <w:p w:rsidR="006F0AF3" w:rsidRDefault="006F0AF3" w:rsidP="006F0AF3">
      <w:pPr>
        <w:jc w:val="both"/>
      </w:pPr>
      <w:r>
        <w:t>Politically, a commercial subsidiary, instead of a manufacturing plant, lowers the political risk of the Russia-Ukraine conflict and of a changing institutional landscape in Moldova. Reduced fixed investment allows Unilever to adjust faster to a potential change in political conditions and stay in the market (OECD, 2025).</w:t>
      </w:r>
    </w:p>
    <w:p w:rsidR="006F0AF3" w:rsidRDefault="006F0AF3" w:rsidP="006F0AF3">
      <w:pPr>
        <w:jc w:val="both"/>
      </w:pPr>
      <w:r>
        <w:t>The financial aspect is that the importation of products from established European manufacturing plants greatly minimizes capital investment when entering the market. This way, the business can enjoy the economies of scale it already has in its regional production network and not have to invest in new production facilities with high initial capital. It also boosts return on investment as commercial expansion can gradually be undertaken as market demand builds up (IMF, 2025).</w:t>
      </w:r>
    </w:p>
    <w:p w:rsidR="006F0AF3" w:rsidRDefault="006F0AF3" w:rsidP="006F0AF3">
      <w:pPr>
        <w:jc w:val="both"/>
      </w:pPr>
      <w:r>
        <w:t xml:space="preserve">From an operational perspective, direct ownership gives control of the product quality, price, sustainability requirements and brand reputation. These are important factors as Unilever competes mainly through the trusted global brands. Quality assurance may be compromised and brand risk may be raised if the local partners are not up to the standards of the corporate organization, due to licensing/franchising (Hill, </w:t>
      </w:r>
      <w:proofErr w:type="spellStart"/>
      <w:r>
        <w:t>Hult</w:t>
      </w:r>
      <w:proofErr w:type="spellEnd"/>
      <w:r>
        <w:t xml:space="preserve"> &amp; </w:t>
      </w:r>
      <w:proofErr w:type="spellStart"/>
      <w:r>
        <w:t>Hult</w:t>
      </w:r>
      <w:proofErr w:type="spellEnd"/>
      <w:r>
        <w:t>, 2023).</w:t>
      </w:r>
    </w:p>
    <w:p w:rsidR="006F0AF3" w:rsidRDefault="006F0AF3" w:rsidP="006F0AF3">
      <w:pPr>
        <w:jc w:val="both"/>
      </w:pPr>
      <w:r>
        <w:t xml:space="preserve">Hill, Hwang and Kim (1990) state that an entry mode into a country should be a compromise between control, risk and resource commitment. This balance is accomplished with the recommended strategy by combining relatively high managerial control with relatively low financial investment. In addition, it enables </w:t>
      </w:r>
      <w:proofErr w:type="spellStart"/>
      <w:r>
        <w:t>organisational</w:t>
      </w:r>
      <w:proofErr w:type="spellEnd"/>
      <w:r>
        <w:t xml:space="preserve"> learning before making more substantial investments, providing Unilever with a chance to assess consumer needs, retailer effectiveness and competitive landscape in Moldova.</w:t>
      </w:r>
    </w:p>
    <w:p w:rsidR="006F0AF3" w:rsidRDefault="006F0AF3" w:rsidP="006F0AF3">
      <w:pPr>
        <w:jc w:val="both"/>
      </w:pPr>
      <w:r>
        <w:t>Hence, the recommended entry mode is very similar to both Unilever's transnational approach and the level of development of the market in Moldova.</w:t>
      </w:r>
    </w:p>
    <w:p w:rsidR="006F0AF3" w:rsidRDefault="006F0AF3" w:rsidP="006F0AF3">
      <w:pPr>
        <w:pStyle w:val="Heading2"/>
        <w:jc w:val="both"/>
      </w:pPr>
      <w:bookmarkStart w:id="24" w:name="_Toc235446206"/>
      <w:r>
        <w:t xml:space="preserve">4.5 </w:t>
      </w:r>
      <w:r>
        <w:t>Implementation Considerations</w:t>
      </w:r>
      <w:bookmarkEnd w:id="24"/>
      <w:r>
        <w:t xml:space="preserve"> </w:t>
      </w:r>
    </w:p>
    <w:p w:rsidR="006F0AF3" w:rsidRDefault="006F0AF3" w:rsidP="006F0AF3">
      <w:pPr>
        <w:jc w:val="both"/>
      </w:pPr>
      <w:r>
        <w:t>Implementation should be gradually undertaken in three phases. Unilever first needs to set up its commercial subsidiary and forge alliances with the major supermarket chains and distributors. The second should be the introduction of key product lines such as personal care and children's and household products, with a strong emphasis on digital marketing to highlight the products' affordability, quality and sustainability. At last, after having proven adequate demand, the company should consider opportunities for local packaging or assembly, to optimize logistics and reinforce the resiliency of their regional supply chain.</w:t>
      </w:r>
    </w:p>
    <w:p w:rsidR="006F0AF3" w:rsidRDefault="006F0AF3" w:rsidP="006F0AF3">
      <w:pPr>
        <w:pStyle w:val="Heading1"/>
        <w:jc w:val="both"/>
      </w:pPr>
      <w:bookmarkStart w:id="25" w:name="_Toc235446207"/>
      <w:r>
        <w:t xml:space="preserve">5. </w:t>
      </w:r>
      <w:r>
        <w:t>Conclusion</w:t>
      </w:r>
      <w:bookmarkEnd w:id="25"/>
      <w:r>
        <w:t xml:space="preserve"> </w:t>
      </w:r>
    </w:p>
    <w:p w:rsidR="006F0AF3" w:rsidRDefault="006F0AF3" w:rsidP="006F0AF3">
      <w:pPr>
        <w:jc w:val="both"/>
      </w:pPr>
      <w:r>
        <w:t>Despite its relatively small size, Moldova is a strategically interesting emerging market. Multinational FMCG companies have long term positive prospects related to institutional change, economic prospects and the strengthening of European integration. A phased market entry with a 100% commercial subsidiary and local retail partnerships offers the best integration management and a balance between control, financial flexibility and manageable risk. In that regard, Unilever needs to aim for a step-by-step approach and tap into its existing European activities and transnational expertise.</w:t>
      </w:r>
    </w:p>
    <w:p w:rsidR="006F0AF3" w:rsidRDefault="006F0AF3" w:rsidP="006F0AF3">
      <w:pPr>
        <w:jc w:val="both"/>
      </w:pPr>
      <w:r>
        <w:t xml:space="preserve">However, this report suggests that Unilever has the strategic strengths necessary to gain access to Moldova and to be a success there. The transnational strategy proposed by Bartlett and </w:t>
      </w:r>
      <w:proofErr w:type="spellStart"/>
      <w:r>
        <w:t>Ghoshal</w:t>
      </w:r>
      <w:proofErr w:type="spellEnd"/>
      <w:r>
        <w:t xml:space="preserve"> showed that the company's strategy was able to balance and integrate the global and the local approach, and the PESTLE and OLI analyses confirmed that Moldova is a country with a growing market potential in the long term, although moderate political and economic risks were identified. Therefore, a staged, full-integrity commercial entry, through strategic retail partnerships, is the most suitable way to gain sustainable competitive advantage and to dev</w:t>
      </w:r>
      <w:r>
        <w:t>elop long-term regional growth.</w:t>
      </w:r>
    </w:p>
    <w:p w:rsidR="006F0AF3" w:rsidRDefault="006F0AF3" w:rsidP="006F0AF3">
      <w:pPr>
        <w:pStyle w:val="Heading1"/>
        <w:jc w:val="both"/>
      </w:pPr>
      <w:bookmarkStart w:id="26" w:name="_Toc235446208"/>
      <w:r>
        <w:t>Section 2</w:t>
      </w:r>
      <w:bookmarkEnd w:id="26"/>
    </w:p>
    <w:p w:rsidR="006F0AF3" w:rsidRDefault="005D3A8F" w:rsidP="006F0AF3">
      <w:pPr>
        <w:pStyle w:val="Heading1"/>
        <w:jc w:val="both"/>
      </w:pPr>
      <w:bookmarkStart w:id="27" w:name="_Toc235446209"/>
      <w:r>
        <w:t xml:space="preserve">6. </w:t>
      </w:r>
      <w:r w:rsidR="006F0AF3">
        <w:t>Reflective Account Using Gibbs' Reflective Cycle</w:t>
      </w:r>
      <w:bookmarkEnd w:id="27"/>
      <w:r w:rsidR="006F0AF3">
        <w:t xml:space="preserve"> </w:t>
      </w:r>
    </w:p>
    <w:p w:rsidR="005D3A8F" w:rsidRPr="005D3A8F" w:rsidRDefault="005D3A8F" w:rsidP="005D3A8F">
      <w:pPr>
        <w:jc w:val="center"/>
      </w:pPr>
      <w:r>
        <w:rPr>
          <w:noProof/>
        </w:rPr>
        <w:drawing>
          <wp:inline distT="0" distB="0" distL="0" distR="0" wp14:anchorId="4E816235" wp14:editId="0A062CD6">
            <wp:extent cx="4857750" cy="4829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57750" cy="4829175"/>
                    </a:xfrm>
                    <a:prstGeom prst="rect">
                      <a:avLst/>
                    </a:prstGeom>
                  </pic:spPr>
                </pic:pic>
              </a:graphicData>
            </a:graphic>
          </wp:inline>
        </w:drawing>
      </w:r>
    </w:p>
    <w:p w:rsidR="006F0AF3" w:rsidRDefault="006F0AF3" w:rsidP="006F0AF3">
      <w:pPr>
        <w:pStyle w:val="Heading2"/>
        <w:jc w:val="both"/>
      </w:pPr>
      <w:bookmarkStart w:id="28" w:name="_Toc235446210"/>
      <w:r>
        <w:t>6.1 Description</w:t>
      </w:r>
      <w:bookmarkEnd w:id="28"/>
    </w:p>
    <w:p w:rsidR="006F0AF3" w:rsidRDefault="006F0AF3" w:rsidP="006F0AF3">
      <w:pPr>
        <w:jc w:val="both"/>
      </w:pPr>
      <w:r>
        <w:t xml:space="preserve">The assignment called for the creation of an international market entry strategy for the expansion of Unilever into Moldova that involved the critical assessment of Unilever's global strategy, the external environment in Moldova and the most suitable market entry mode. I have consulted articles published in academic journals, company reports and also documents of international </w:t>
      </w:r>
      <w:proofErr w:type="spellStart"/>
      <w:r>
        <w:t>organisations</w:t>
      </w:r>
      <w:proofErr w:type="spellEnd"/>
      <w:r>
        <w:t xml:space="preserve"> such as the World Bank, IMF, European Commission and UNCTAD to </w:t>
      </w:r>
      <w:proofErr w:type="spellStart"/>
      <w:r>
        <w:t>finalise</w:t>
      </w:r>
      <w:proofErr w:type="spellEnd"/>
      <w:r>
        <w:t xml:space="preserve"> the report. The sources were used to </w:t>
      </w:r>
      <w:proofErr w:type="spellStart"/>
      <w:r>
        <w:t>analyse</w:t>
      </w:r>
      <w:proofErr w:type="spellEnd"/>
      <w:r>
        <w:t xml:space="preserve"> political, economic, legal and cultural environment in which Moldova operates and to use appropriate frameworks of international business such as international strategy model of Bartlett and </w:t>
      </w:r>
      <w:proofErr w:type="spellStart"/>
      <w:r>
        <w:t>Ghoshal</w:t>
      </w:r>
      <w:proofErr w:type="spellEnd"/>
      <w:r>
        <w:t>, Eclectic (OLI) Paradigm of Dunning. I tried to balance theory and current evidence throughout the process and not give a descriptive country analysis.</w:t>
      </w:r>
    </w:p>
    <w:p w:rsidR="006F0AF3" w:rsidRDefault="006F0AF3" w:rsidP="006F0AF3">
      <w:pPr>
        <w:pStyle w:val="Heading2"/>
        <w:jc w:val="both"/>
      </w:pPr>
      <w:bookmarkStart w:id="29" w:name="_Toc235446211"/>
      <w:r>
        <w:t>6.2 Feelings</w:t>
      </w:r>
      <w:bookmarkEnd w:id="29"/>
    </w:p>
    <w:p w:rsidR="006F0AF3" w:rsidRDefault="006F0AF3" w:rsidP="006F0AF3">
      <w:pPr>
        <w:jc w:val="both"/>
      </w:pPr>
      <w:r>
        <w:t xml:space="preserve">I had to struggle to pick an appropriate country in which there is no established presence of Unilever at the start of assignment. Much time was dedicated to </w:t>
      </w:r>
      <w:proofErr w:type="spellStart"/>
      <w:r>
        <w:t>analysing</w:t>
      </w:r>
      <w:proofErr w:type="spellEnd"/>
      <w:r>
        <w:t xml:space="preserve"> company's data and making sure that Moldova fulfills the assessment criteria. At first I had the same problem as many other people, trying to figure out which of the environmental factors were the most important, as there was a lot of information out there and I hadn't been able to narrow it down. Initially, the first thought that crossed my mind was to add a lot of detail in descriptive data but on seeing the module learning outcomes I </w:t>
      </w:r>
      <w:proofErr w:type="spellStart"/>
      <w:r>
        <w:t>realised</w:t>
      </w:r>
      <w:proofErr w:type="spellEnd"/>
      <w:r>
        <w:t xml:space="preserve"> that the assessment was a critical evaluation rather than a description of facts. As I continued my research, I felt increasingly confident in identifying evidence that directly assisted in strategic decision making. This enabled us to concentrate on the analysis of the external factors that could affect Unilever's entry into the market rather than just to explain the economy or political system of Moldova.</w:t>
      </w:r>
    </w:p>
    <w:p w:rsidR="006F0AF3" w:rsidRDefault="006F0AF3" w:rsidP="006F0AF3">
      <w:pPr>
        <w:pStyle w:val="Heading2"/>
        <w:jc w:val="both"/>
      </w:pPr>
      <w:bookmarkStart w:id="30" w:name="_Toc235446212"/>
      <w:r>
        <w:t>6.3 Evaluation</w:t>
      </w:r>
      <w:bookmarkEnd w:id="30"/>
    </w:p>
    <w:p w:rsidR="006F0AF3" w:rsidRDefault="006F0AF3" w:rsidP="006F0AF3">
      <w:pPr>
        <w:jc w:val="both"/>
      </w:pPr>
      <w:r>
        <w:t xml:space="preserve">One of the most convincing things that I did was to use evidence that was recent and credible. I did not use only one source, but have used information from academic journals in addition to reports from international </w:t>
      </w:r>
      <w:proofErr w:type="spellStart"/>
      <w:r>
        <w:t>organisations</w:t>
      </w:r>
      <w:proofErr w:type="spellEnd"/>
      <w:r>
        <w:t xml:space="preserve"> and Unilever's annual reports. This allowed me to check economic and political changes and enhance the credibility of my analysis. In addition, I discovered that using theories can assist in structuring the report. The research results of Bartlett and </w:t>
      </w:r>
      <w:proofErr w:type="spellStart"/>
      <w:r>
        <w:t>Ghoshal</w:t>
      </w:r>
      <w:proofErr w:type="spellEnd"/>
      <w:r>
        <w:t xml:space="preserve"> were suitable to the explanation of the Unilever's international strategy, and the results of Dunning's OLI model enabled the connection of the company advantages with the host country characteristics.</w:t>
      </w:r>
    </w:p>
    <w:p w:rsidR="006F0AF3" w:rsidRDefault="006F0AF3" w:rsidP="006F0AF3">
      <w:pPr>
        <w:jc w:val="both"/>
      </w:pPr>
      <w:r>
        <w:t>I did have a couple of problems though. Moldova is a small market in total size and detailed industry-specific information was less extensive than that for larger economies in Europe for the FMCG sector. This was accomplished by synthesizing information from a variety of sources, not just a report. A second difficulty was to adhere to a theoretical and practical balance. There was too much background information in early drafts and the discussion was descriptive rather than analytical. Revising the report clarified the focus by ensuring each section checked the environmental factors which will affect Unilever's strategic decisions.</w:t>
      </w:r>
    </w:p>
    <w:p w:rsidR="006F0AF3" w:rsidRDefault="006F0AF3" w:rsidP="006F0AF3">
      <w:pPr>
        <w:pStyle w:val="Heading2"/>
        <w:jc w:val="both"/>
      </w:pPr>
      <w:bookmarkStart w:id="31" w:name="_Toc235446213"/>
      <w:r>
        <w:t>6.4 Analysis</w:t>
      </w:r>
      <w:bookmarkEnd w:id="31"/>
    </w:p>
    <w:p w:rsidR="006F0AF3" w:rsidRDefault="006F0AF3" w:rsidP="006F0AF3">
      <w:pPr>
        <w:jc w:val="both"/>
      </w:pPr>
      <w:r>
        <w:t xml:space="preserve">This report reinforced my knowledge on IB strategy and helped me to realize that the successful market entry is a result of the interaction of </w:t>
      </w:r>
      <w:proofErr w:type="spellStart"/>
      <w:r>
        <w:t>organisational</w:t>
      </w:r>
      <w:proofErr w:type="spellEnd"/>
      <w:r>
        <w:t xml:space="preserve"> capabilities and host country conditions. I used to think that market size was the main factor in determining international expansion prior to doing this assignment. But the analysis of Moldova revealed that the quality of institutions, regulatory improvements, political stability, and integration of the supply chain can also be crucial when judging investment opportunities.</w:t>
      </w:r>
    </w:p>
    <w:p w:rsidR="006F0AF3" w:rsidRDefault="006F0AF3" w:rsidP="006F0AF3">
      <w:pPr>
        <w:jc w:val="both"/>
      </w:pPr>
      <w:r>
        <w:t xml:space="preserve">This understanding was greatly assisted by the module theories. The concept of balancing global integration and local responsiveness Brought forward by Bartlett and </w:t>
      </w:r>
      <w:proofErr w:type="spellStart"/>
      <w:r>
        <w:t>Ghoshal</w:t>
      </w:r>
      <w:proofErr w:type="spellEnd"/>
      <w:r>
        <w:t xml:space="preserve">, showed to be the competitive advantage for Unilever, over the concept of </w:t>
      </w:r>
      <w:proofErr w:type="spellStart"/>
      <w:r>
        <w:t>standardisation</w:t>
      </w:r>
      <w:proofErr w:type="spellEnd"/>
      <w:r>
        <w:t xml:space="preserve">. Likewise, Dunning's OLI Paradigm indicated that it is not only market conditions that are attractive for foreign investment to succeed, but it is the three elements of ownership, location and </w:t>
      </w:r>
      <w:proofErr w:type="spellStart"/>
      <w:r>
        <w:t>internalisation</w:t>
      </w:r>
      <w:proofErr w:type="spellEnd"/>
      <w:r>
        <w:t xml:space="preserve"> advantages. These frameworks helped me to critically </w:t>
      </w:r>
      <w:proofErr w:type="spellStart"/>
      <w:r>
        <w:t>analyse</w:t>
      </w:r>
      <w:proofErr w:type="spellEnd"/>
      <w:r>
        <w:t xml:space="preserve"> strategic choices rather than accepting that I could only use the “new market equals new competitive advantage” hypothesis.</w:t>
      </w:r>
    </w:p>
    <w:p w:rsidR="006F0AF3" w:rsidRDefault="006F0AF3" w:rsidP="006F0AF3">
      <w:pPr>
        <w:jc w:val="both"/>
      </w:pPr>
      <w:r>
        <w:t>It was also because of the research process that my academic abilities improved. I became more confident in being able to find up to date information from a reliable source, to combine the different perspectives and to critically compare evidence than simply believing what I found. In addition, examining geopolitical threats arising from the Russia-Ukraine crisis showed the extent to which external factors impact on international business strategy. This highlighted the need to constantly study and monitor global business environment to recommend strategy.</w:t>
      </w:r>
    </w:p>
    <w:p w:rsidR="006F0AF3" w:rsidRDefault="006F0AF3" w:rsidP="006F0AF3">
      <w:pPr>
        <w:jc w:val="both"/>
      </w:pPr>
      <w:r>
        <w:t>6.5 Conclusion</w:t>
      </w:r>
    </w:p>
    <w:p w:rsidR="006F0AF3" w:rsidRDefault="006F0AF3" w:rsidP="006F0AF3">
      <w:pPr>
        <w:jc w:val="both"/>
      </w:pPr>
      <w:r>
        <w:t xml:space="preserve">Overall, this was a very useful assignment, and helped me gain quite a bit of knowledge about international market entry and strategic decision making. It showed that </w:t>
      </w:r>
      <w:proofErr w:type="spellStart"/>
      <w:r>
        <w:t>internationalisation</w:t>
      </w:r>
      <w:proofErr w:type="spellEnd"/>
      <w:r>
        <w:t xml:space="preserve"> could only be successful if </w:t>
      </w:r>
      <w:proofErr w:type="spellStart"/>
      <w:r>
        <w:t>organisations</w:t>
      </w:r>
      <w:proofErr w:type="spellEnd"/>
      <w:r>
        <w:t xml:space="preserve"> were able to consider the opportunities and risks of the market as well as their own political, economic and operational needs and capabilities in their expansion strategies. The experience also enabled me to integrate academic knowledge with business contexts and develop sound evidence-based and strategic recommendations. Most important of all, I found that critical analysis is accomplished by explaining why evidence is important—not just presenting the evidence.</w:t>
      </w:r>
    </w:p>
    <w:p w:rsidR="006F0AF3" w:rsidRDefault="006F0AF3" w:rsidP="006F0AF3">
      <w:pPr>
        <w:pStyle w:val="Heading2"/>
        <w:jc w:val="both"/>
      </w:pPr>
      <w:bookmarkStart w:id="32" w:name="_Toc235446214"/>
      <w:r>
        <w:t>6.6 Action Plan</w:t>
      </w:r>
      <w:bookmarkEnd w:id="32"/>
    </w:p>
    <w:p w:rsidR="008065DD" w:rsidRDefault="006F0AF3" w:rsidP="006F0AF3">
      <w:pPr>
        <w:jc w:val="both"/>
      </w:pPr>
      <w:r>
        <w:t xml:space="preserve">In the upcoming assignments, I plan on being able to better my research skill by knowing what to look for at a younger stage as far as academic and industry sources for further information to look into. I also hope to improve my critical writing skills, by being more critical with my assessment of the evidence and by not having too much descriptive discussion. Also, I will continue to deepen my capacity to incorporate several strategic frameworks in the same analysis to deliver more holistic recommendations. The improvements will benefit my school performance and the way that I </w:t>
      </w:r>
      <w:proofErr w:type="spellStart"/>
      <w:r>
        <w:t>analyse</w:t>
      </w:r>
      <w:proofErr w:type="spellEnd"/>
      <w:r>
        <w:t xml:space="preserve"> international business issues in a professional setting.</w:t>
      </w:r>
    </w:p>
    <w:p w:rsidR="005D3A8F" w:rsidRDefault="005D3A8F" w:rsidP="005D3A8F">
      <w:pPr>
        <w:pStyle w:val="Heading1"/>
      </w:pPr>
      <w:bookmarkStart w:id="33" w:name="_Toc235446215"/>
      <w:r>
        <w:t>7. References</w:t>
      </w:r>
      <w:bookmarkEnd w:id="33"/>
    </w:p>
    <w:p w:rsidR="005D3A8F" w:rsidRPr="005D3A8F" w:rsidRDefault="005D3A8F" w:rsidP="005D3A8F">
      <w:r w:rsidRPr="005D3A8F">
        <w:t xml:space="preserve">Bartlett, C.A. and </w:t>
      </w:r>
      <w:proofErr w:type="spellStart"/>
      <w:r w:rsidRPr="005D3A8F">
        <w:t>Ghoshal</w:t>
      </w:r>
      <w:proofErr w:type="spellEnd"/>
      <w:r w:rsidRPr="005D3A8F">
        <w:t xml:space="preserve">, S. (1989) </w:t>
      </w:r>
      <w:r w:rsidRPr="005D3A8F">
        <w:rPr>
          <w:i/>
          <w:iCs/>
        </w:rPr>
        <w:t>Managing Across Borders: The Transnational Solution</w:t>
      </w:r>
      <w:r w:rsidRPr="005D3A8F">
        <w:t>. Boston: Harvard Business School Press.</w:t>
      </w:r>
    </w:p>
    <w:p w:rsidR="005D3A8F" w:rsidRPr="005D3A8F" w:rsidRDefault="005D3A8F" w:rsidP="005D3A8F">
      <w:r w:rsidRPr="005D3A8F">
        <w:t xml:space="preserve">Deloitte (2024) </w:t>
      </w:r>
      <w:r w:rsidRPr="005D3A8F">
        <w:rPr>
          <w:i/>
          <w:iCs/>
        </w:rPr>
        <w:t>Global Powers of Retailing 2024</w:t>
      </w:r>
      <w:r w:rsidRPr="005D3A8F">
        <w:t>. London: Deloitte Insights.</w:t>
      </w:r>
    </w:p>
    <w:p w:rsidR="005D3A8F" w:rsidRPr="005D3A8F" w:rsidRDefault="005D3A8F" w:rsidP="005D3A8F">
      <w:r w:rsidRPr="005D3A8F">
        <w:t xml:space="preserve">Dunning, J.H. (1988) 'The Eclectic Paradigm of International Production: A Restatement and Some Possible Extensions', </w:t>
      </w:r>
      <w:r w:rsidRPr="005D3A8F">
        <w:rPr>
          <w:i/>
          <w:iCs/>
        </w:rPr>
        <w:t>Journal of International Business Studies</w:t>
      </w:r>
      <w:r w:rsidRPr="005D3A8F">
        <w:t>, 19(1), pp. 1–31.</w:t>
      </w:r>
    </w:p>
    <w:p w:rsidR="005D3A8F" w:rsidRPr="005D3A8F" w:rsidRDefault="005D3A8F" w:rsidP="005D3A8F">
      <w:r w:rsidRPr="005D3A8F">
        <w:t xml:space="preserve">European Bank for Reconstruction and Development (EBRD) (2025) </w:t>
      </w:r>
      <w:r w:rsidRPr="005D3A8F">
        <w:rPr>
          <w:i/>
          <w:iCs/>
        </w:rPr>
        <w:t>Moldova Country Strategy and Economic Outlook</w:t>
      </w:r>
      <w:r w:rsidRPr="005D3A8F">
        <w:t>. London: EBRD.</w:t>
      </w:r>
    </w:p>
    <w:p w:rsidR="005D3A8F" w:rsidRPr="005D3A8F" w:rsidRDefault="005D3A8F" w:rsidP="005D3A8F">
      <w:r w:rsidRPr="005D3A8F">
        <w:t xml:space="preserve">European Commission (2024) </w:t>
      </w:r>
      <w:r w:rsidRPr="005D3A8F">
        <w:rPr>
          <w:i/>
          <w:iCs/>
        </w:rPr>
        <w:t>Moldova 2024 Report</w:t>
      </w:r>
      <w:r w:rsidRPr="005D3A8F">
        <w:t>. Brussels: European Commission.</w:t>
      </w:r>
    </w:p>
    <w:p w:rsidR="005D3A8F" w:rsidRPr="005D3A8F" w:rsidRDefault="005D3A8F" w:rsidP="005D3A8F">
      <w:proofErr w:type="spellStart"/>
      <w:r w:rsidRPr="005D3A8F">
        <w:t>Euromonitor</w:t>
      </w:r>
      <w:proofErr w:type="spellEnd"/>
      <w:r w:rsidRPr="005D3A8F">
        <w:t xml:space="preserve"> International (2024) </w:t>
      </w:r>
      <w:r w:rsidRPr="005D3A8F">
        <w:rPr>
          <w:i/>
          <w:iCs/>
        </w:rPr>
        <w:t>Consumer Markets in Moldova</w:t>
      </w:r>
      <w:r w:rsidRPr="005D3A8F">
        <w:t xml:space="preserve">. London: </w:t>
      </w:r>
      <w:proofErr w:type="spellStart"/>
      <w:r w:rsidRPr="005D3A8F">
        <w:t>Euromonitor</w:t>
      </w:r>
      <w:proofErr w:type="spellEnd"/>
      <w:r w:rsidRPr="005D3A8F">
        <w:t xml:space="preserve"> International.</w:t>
      </w:r>
    </w:p>
    <w:p w:rsidR="005D3A8F" w:rsidRPr="005D3A8F" w:rsidRDefault="005D3A8F" w:rsidP="005D3A8F">
      <w:r w:rsidRPr="005D3A8F">
        <w:t xml:space="preserve">Hill, C.W.L., </w:t>
      </w:r>
      <w:proofErr w:type="spellStart"/>
      <w:r w:rsidRPr="005D3A8F">
        <w:t>Hult</w:t>
      </w:r>
      <w:proofErr w:type="spellEnd"/>
      <w:r w:rsidRPr="005D3A8F">
        <w:t xml:space="preserve">, G.T.M. and </w:t>
      </w:r>
      <w:proofErr w:type="spellStart"/>
      <w:r w:rsidRPr="005D3A8F">
        <w:t>Hult</w:t>
      </w:r>
      <w:proofErr w:type="spellEnd"/>
      <w:r w:rsidRPr="005D3A8F">
        <w:t xml:space="preserve">, M.A. (2023) </w:t>
      </w:r>
      <w:r w:rsidRPr="005D3A8F">
        <w:rPr>
          <w:i/>
          <w:iCs/>
        </w:rPr>
        <w:t>International Business: Competing in the Global Marketplace</w:t>
      </w:r>
      <w:r w:rsidRPr="005D3A8F">
        <w:t xml:space="preserve">. 14th </w:t>
      </w:r>
      <w:proofErr w:type="spellStart"/>
      <w:r w:rsidRPr="005D3A8F">
        <w:t>edn</w:t>
      </w:r>
      <w:proofErr w:type="spellEnd"/>
      <w:r w:rsidRPr="005D3A8F">
        <w:t>. New York: McGraw-Hill Education.</w:t>
      </w:r>
    </w:p>
    <w:p w:rsidR="005D3A8F" w:rsidRPr="005D3A8F" w:rsidRDefault="005D3A8F" w:rsidP="005D3A8F">
      <w:r w:rsidRPr="005D3A8F">
        <w:t xml:space="preserve">Hill, C.W.L., Hwang, P. and Kim, W.C. (1990) 'An Eclectic Theory of the Choice of International Entry Mode', </w:t>
      </w:r>
      <w:r w:rsidRPr="005D3A8F">
        <w:rPr>
          <w:i/>
          <w:iCs/>
        </w:rPr>
        <w:t>Strategic Management Journal</w:t>
      </w:r>
      <w:r w:rsidRPr="005D3A8F">
        <w:t>, 11(2), pp. 117–128.</w:t>
      </w:r>
    </w:p>
    <w:p w:rsidR="005D3A8F" w:rsidRPr="005D3A8F" w:rsidRDefault="005D3A8F" w:rsidP="005D3A8F">
      <w:r w:rsidRPr="005D3A8F">
        <w:t xml:space="preserve">Hofstede Insights (2025) </w:t>
      </w:r>
      <w:r w:rsidRPr="005D3A8F">
        <w:rPr>
          <w:i/>
          <w:iCs/>
        </w:rPr>
        <w:t>Country Comparison: United Kingdom and Moldova</w:t>
      </w:r>
      <w:r w:rsidRPr="005D3A8F">
        <w:t xml:space="preserve">. Available at: </w:t>
      </w:r>
      <w:hyperlink r:id="rId11" w:tgtFrame="_new" w:history="1">
        <w:r w:rsidRPr="005D3A8F">
          <w:rPr>
            <w:rStyle w:val="Hyperlink"/>
          </w:rPr>
          <w:t>https://www.hofstede-insights.com/country-comparison/</w:t>
        </w:r>
      </w:hyperlink>
      <w:r w:rsidRPr="005D3A8F">
        <w:t xml:space="preserve"> (Accessed: 20 July 2026).</w:t>
      </w:r>
    </w:p>
    <w:p w:rsidR="005D3A8F" w:rsidRPr="005D3A8F" w:rsidRDefault="005D3A8F" w:rsidP="005D3A8F">
      <w:r w:rsidRPr="005D3A8F">
        <w:t xml:space="preserve">International </w:t>
      </w:r>
      <w:proofErr w:type="spellStart"/>
      <w:r w:rsidRPr="005D3A8F">
        <w:t>Labour</w:t>
      </w:r>
      <w:proofErr w:type="spellEnd"/>
      <w:r w:rsidRPr="005D3A8F">
        <w:t xml:space="preserve"> Organization (ILO) (2024) </w:t>
      </w:r>
      <w:r w:rsidRPr="005D3A8F">
        <w:rPr>
          <w:i/>
          <w:iCs/>
        </w:rPr>
        <w:t xml:space="preserve">Moldova Decent Work Country </w:t>
      </w:r>
      <w:proofErr w:type="spellStart"/>
      <w:r w:rsidRPr="005D3A8F">
        <w:rPr>
          <w:i/>
          <w:iCs/>
        </w:rPr>
        <w:t>Programme</w:t>
      </w:r>
      <w:proofErr w:type="spellEnd"/>
      <w:r w:rsidRPr="005D3A8F">
        <w:t xml:space="preserve">. Geneva: International </w:t>
      </w:r>
      <w:proofErr w:type="spellStart"/>
      <w:r w:rsidRPr="005D3A8F">
        <w:t>Labour</w:t>
      </w:r>
      <w:proofErr w:type="spellEnd"/>
      <w:r w:rsidRPr="005D3A8F">
        <w:t xml:space="preserve"> Organization.</w:t>
      </w:r>
    </w:p>
    <w:p w:rsidR="005D3A8F" w:rsidRPr="005D3A8F" w:rsidRDefault="005D3A8F" w:rsidP="005D3A8F">
      <w:r w:rsidRPr="005D3A8F">
        <w:t xml:space="preserve">International Monetary Fund (IMF) (2025) </w:t>
      </w:r>
      <w:r w:rsidRPr="005D3A8F">
        <w:rPr>
          <w:i/>
          <w:iCs/>
        </w:rPr>
        <w:t>Republic of Moldova: Staff Report for the 2025 Article IV Consultation</w:t>
      </w:r>
      <w:r w:rsidRPr="005D3A8F">
        <w:t>. Washington, DC: International Monetary Fund.</w:t>
      </w:r>
    </w:p>
    <w:p w:rsidR="005D3A8F" w:rsidRPr="005D3A8F" w:rsidRDefault="005D3A8F" w:rsidP="005D3A8F">
      <w:r w:rsidRPr="005D3A8F">
        <w:t xml:space="preserve">McKinsey &amp; Company (2024) </w:t>
      </w:r>
      <w:r w:rsidRPr="005D3A8F">
        <w:rPr>
          <w:i/>
          <w:iCs/>
        </w:rPr>
        <w:t>The State of Consumer Goods 2024</w:t>
      </w:r>
      <w:r w:rsidRPr="005D3A8F">
        <w:t>. New York: McKinsey &amp; Company.</w:t>
      </w:r>
    </w:p>
    <w:p w:rsidR="005D3A8F" w:rsidRPr="005D3A8F" w:rsidRDefault="005D3A8F" w:rsidP="005D3A8F">
      <w:r w:rsidRPr="005D3A8F">
        <w:t xml:space="preserve">National Bank of Moldova (2025) </w:t>
      </w:r>
      <w:r w:rsidRPr="005D3A8F">
        <w:rPr>
          <w:i/>
          <w:iCs/>
        </w:rPr>
        <w:t>Annual Report 2024</w:t>
      </w:r>
      <w:r w:rsidRPr="005D3A8F">
        <w:t xml:space="preserve">. </w:t>
      </w:r>
      <w:proofErr w:type="spellStart"/>
      <w:r w:rsidRPr="005D3A8F">
        <w:t>Chișinău</w:t>
      </w:r>
      <w:proofErr w:type="spellEnd"/>
      <w:r w:rsidRPr="005D3A8F">
        <w:t>: National Bank of Moldova.</w:t>
      </w:r>
    </w:p>
    <w:p w:rsidR="005D3A8F" w:rsidRPr="005D3A8F" w:rsidRDefault="005D3A8F" w:rsidP="005D3A8F">
      <w:proofErr w:type="spellStart"/>
      <w:r w:rsidRPr="005D3A8F">
        <w:t>Organisation</w:t>
      </w:r>
      <w:proofErr w:type="spellEnd"/>
      <w:r w:rsidRPr="005D3A8F">
        <w:t xml:space="preserve"> for Economic Co-operation and Development (OECD) (2025) </w:t>
      </w:r>
      <w:r w:rsidRPr="005D3A8F">
        <w:rPr>
          <w:i/>
          <w:iCs/>
        </w:rPr>
        <w:t>OECD Economic Surveys: Moldova 2025</w:t>
      </w:r>
      <w:r w:rsidRPr="005D3A8F">
        <w:t>. Paris: OECD Publishing.</w:t>
      </w:r>
    </w:p>
    <w:p w:rsidR="005D3A8F" w:rsidRPr="005D3A8F" w:rsidRDefault="005D3A8F" w:rsidP="005D3A8F">
      <w:r w:rsidRPr="005D3A8F">
        <w:t xml:space="preserve">Peng, M.W. (2022) </w:t>
      </w:r>
      <w:r w:rsidRPr="005D3A8F">
        <w:rPr>
          <w:i/>
          <w:iCs/>
        </w:rPr>
        <w:t>Global Business</w:t>
      </w:r>
      <w:r w:rsidRPr="005D3A8F">
        <w:t xml:space="preserve">. 5th </w:t>
      </w:r>
      <w:proofErr w:type="spellStart"/>
      <w:r w:rsidRPr="005D3A8F">
        <w:t>edn</w:t>
      </w:r>
      <w:proofErr w:type="spellEnd"/>
      <w:r w:rsidRPr="005D3A8F">
        <w:t>. Boston: Cengage Learning.</w:t>
      </w:r>
    </w:p>
    <w:p w:rsidR="005D3A8F" w:rsidRPr="005D3A8F" w:rsidRDefault="005D3A8F" w:rsidP="005D3A8F">
      <w:r w:rsidRPr="005D3A8F">
        <w:t xml:space="preserve">Root, F.R. (1994) </w:t>
      </w:r>
      <w:r w:rsidRPr="005D3A8F">
        <w:rPr>
          <w:i/>
          <w:iCs/>
        </w:rPr>
        <w:t>Entry Strategies for International Markets</w:t>
      </w:r>
      <w:r w:rsidRPr="005D3A8F">
        <w:t xml:space="preserve">. Revised </w:t>
      </w:r>
      <w:proofErr w:type="spellStart"/>
      <w:r w:rsidRPr="005D3A8F">
        <w:t>edn</w:t>
      </w:r>
      <w:proofErr w:type="spellEnd"/>
      <w:r w:rsidRPr="005D3A8F">
        <w:t>. New York: Lexington Books.</w:t>
      </w:r>
    </w:p>
    <w:p w:rsidR="005D3A8F" w:rsidRPr="005D3A8F" w:rsidRDefault="005D3A8F" w:rsidP="005D3A8F">
      <w:r w:rsidRPr="005D3A8F">
        <w:t xml:space="preserve">Transparency International (2025) </w:t>
      </w:r>
      <w:r w:rsidRPr="005D3A8F">
        <w:rPr>
          <w:i/>
          <w:iCs/>
        </w:rPr>
        <w:t>Corruption Perceptions Index 2024</w:t>
      </w:r>
      <w:r w:rsidRPr="005D3A8F">
        <w:t>. Berlin: Transparency International.</w:t>
      </w:r>
    </w:p>
    <w:p w:rsidR="005D3A8F" w:rsidRPr="005D3A8F" w:rsidRDefault="005D3A8F" w:rsidP="005D3A8F">
      <w:r w:rsidRPr="005D3A8F">
        <w:t xml:space="preserve">UNCTAD (2024) </w:t>
      </w:r>
      <w:r w:rsidRPr="005D3A8F">
        <w:rPr>
          <w:i/>
          <w:iCs/>
        </w:rPr>
        <w:t>World Investment Report 2024: Investment Facilitation and Digital Government</w:t>
      </w:r>
      <w:r w:rsidRPr="005D3A8F">
        <w:t>. Geneva: United Nations Conference on Trade and Development.</w:t>
      </w:r>
    </w:p>
    <w:p w:rsidR="005D3A8F" w:rsidRPr="005D3A8F" w:rsidRDefault="005D3A8F" w:rsidP="005D3A8F">
      <w:r w:rsidRPr="005D3A8F">
        <w:t xml:space="preserve">Unilever (2025) </w:t>
      </w:r>
      <w:r w:rsidRPr="005D3A8F">
        <w:rPr>
          <w:i/>
          <w:iCs/>
        </w:rPr>
        <w:t>Annual Report and Accounts 2025</w:t>
      </w:r>
      <w:r w:rsidRPr="005D3A8F">
        <w:t>. London: Unilever PLC.</w:t>
      </w:r>
    </w:p>
    <w:p w:rsidR="005D3A8F" w:rsidRPr="005D3A8F" w:rsidRDefault="005D3A8F" w:rsidP="005D3A8F">
      <w:r w:rsidRPr="005D3A8F">
        <w:t xml:space="preserve">World Bank (2025) </w:t>
      </w:r>
      <w:r w:rsidRPr="005D3A8F">
        <w:rPr>
          <w:i/>
          <w:iCs/>
        </w:rPr>
        <w:t>Moldova Country Overview</w:t>
      </w:r>
      <w:r w:rsidRPr="005D3A8F">
        <w:t>. Washington, DC: World Bank.</w:t>
      </w:r>
    </w:p>
    <w:p w:rsidR="005D3A8F" w:rsidRPr="005D3A8F" w:rsidRDefault="005D3A8F" w:rsidP="005D3A8F">
      <w:r w:rsidRPr="005D3A8F">
        <w:t xml:space="preserve">World Intellectual Property Organization (WIPO) (2024) </w:t>
      </w:r>
      <w:r w:rsidRPr="005D3A8F">
        <w:rPr>
          <w:i/>
          <w:iCs/>
        </w:rPr>
        <w:t>WIPO Lex: Republic of Moldova</w:t>
      </w:r>
      <w:r w:rsidRPr="005D3A8F">
        <w:t>. Geneva: World Intellectual Property Organization.</w:t>
      </w:r>
    </w:p>
    <w:p w:rsidR="005D3A8F" w:rsidRPr="005D3A8F" w:rsidRDefault="005D3A8F" w:rsidP="005D3A8F"/>
    <w:sectPr w:rsidR="005D3A8F" w:rsidRPr="005D3A8F" w:rsidSect="005D3A8F">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610AB"/>
    <w:multiLevelType w:val="multilevel"/>
    <w:tmpl w:val="49664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4501F9"/>
    <w:multiLevelType w:val="multilevel"/>
    <w:tmpl w:val="D5B0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9BF"/>
    <w:rsid w:val="000348D9"/>
    <w:rsid w:val="002B6B30"/>
    <w:rsid w:val="004B69BF"/>
    <w:rsid w:val="005D3A8F"/>
    <w:rsid w:val="006F0AF3"/>
    <w:rsid w:val="008065DD"/>
    <w:rsid w:val="00834185"/>
    <w:rsid w:val="00D22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49D04"/>
  <w15:chartTrackingRefBased/>
  <w15:docId w15:val="{DEBA6736-2792-4048-A73B-DEE9C96B8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185"/>
    <w:pPr>
      <w:spacing w:line="360" w:lineRule="auto"/>
    </w:pPr>
    <w:rPr>
      <w:rFonts w:ascii="Arial" w:hAnsi="Arial"/>
      <w:sz w:val="24"/>
    </w:rPr>
  </w:style>
  <w:style w:type="paragraph" w:styleId="Heading1">
    <w:name w:val="heading 1"/>
    <w:basedOn w:val="Normal"/>
    <w:next w:val="Normal"/>
    <w:link w:val="Heading1Char"/>
    <w:autoRedefine/>
    <w:uiPriority w:val="9"/>
    <w:qFormat/>
    <w:rsid w:val="006F0AF3"/>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autoRedefine/>
    <w:uiPriority w:val="9"/>
    <w:unhideWhenUsed/>
    <w:qFormat/>
    <w:rsid w:val="006F0AF3"/>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4B69B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AF3"/>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6F0AF3"/>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semiHidden/>
    <w:rsid w:val="004B69BF"/>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8065DD"/>
    <w:rPr>
      <w:rFonts w:ascii="Times New Roman" w:hAnsi="Times New Roman" w:cs="Times New Roman"/>
      <w:szCs w:val="24"/>
    </w:rPr>
  </w:style>
  <w:style w:type="paragraph" w:styleId="TOCHeading">
    <w:name w:val="TOC Heading"/>
    <w:basedOn w:val="Heading1"/>
    <w:next w:val="Normal"/>
    <w:uiPriority w:val="39"/>
    <w:unhideWhenUsed/>
    <w:qFormat/>
    <w:rsid w:val="005D3A8F"/>
    <w:pPr>
      <w:spacing w:line="259" w:lineRule="auto"/>
      <w:outlineLvl w:val="9"/>
    </w:pPr>
    <w:rPr>
      <w:rFonts w:asciiTheme="majorHAnsi" w:hAnsiTheme="majorHAnsi"/>
      <w:b w:val="0"/>
      <w:color w:val="2E74B5" w:themeColor="accent1" w:themeShade="BF"/>
      <w:sz w:val="32"/>
    </w:rPr>
  </w:style>
  <w:style w:type="paragraph" w:styleId="TOC2">
    <w:name w:val="toc 2"/>
    <w:basedOn w:val="Normal"/>
    <w:next w:val="Normal"/>
    <w:autoRedefine/>
    <w:uiPriority w:val="39"/>
    <w:unhideWhenUsed/>
    <w:rsid w:val="005D3A8F"/>
    <w:pPr>
      <w:spacing w:after="100"/>
      <w:ind w:left="240"/>
    </w:pPr>
  </w:style>
  <w:style w:type="paragraph" w:styleId="TOC1">
    <w:name w:val="toc 1"/>
    <w:basedOn w:val="Normal"/>
    <w:next w:val="Normal"/>
    <w:autoRedefine/>
    <w:uiPriority w:val="39"/>
    <w:unhideWhenUsed/>
    <w:rsid w:val="005D3A8F"/>
    <w:pPr>
      <w:spacing w:after="100"/>
    </w:pPr>
  </w:style>
  <w:style w:type="character" w:styleId="Hyperlink">
    <w:name w:val="Hyperlink"/>
    <w:basedOn w:val="DefaultParagraphFont"/>
    <w:uiPriority w:val="99"/>
    <w:unhideWhenUsed/>
    <w:rsid w:val="005D3A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59235">
      <w:bodyDiv w:val="1"/>
      <w:marLeft w:val="0"/>
      <w:marRight w:val="0"/>
      <w:marTop w:val="0"/>
      <w:marBottom w:val="0"/>
      <w:divBdr>
        <w:top w:val="none" w:sz="0" w:space="0" w:color="auto"/>
        <w:left w:val="none" w:sz="0" w:space="0" w:color="auto"/>
        <w:bottom w:val="none" w:sz="0" w:space="0" w:color="auto"/>
        <w:right w:val="none" w:sz="0" w:space="0" w:color="auto"/>
      </w:divBdr>
    </w:div>
    <w:div w:id="441651900">
      <w:bodyDiv w:val="1"/>
      <w:marLeft w:val="0"/>
      <w:marRight w:val="0"/>
      <w:marTop w:val="0"/>
      <w:marBottom w:val="0"/>
      <w:divBdr>
        <w:top w:val="none" w:sz="0" w:space="0" w:color="auto"/>
        <w:left w:val="none" w:sz="0" w:space="0" w:color="auto"/>
        <w:bottom w:val="none" w:sz="0" w:space="0" w:color="auto"/>
        <w:right w:val="none" w:sz="0" w:space="0" w:color="auto"/>
      </w:divBdr>
    </w:div>
    <w:div w:id="465125277">
      <w:bodyDiv w:val="1"/>
      <w:marLeft w:val="0"/>
      <w:marRight w:val="0"/>
      <w:marTop w:val="0"/>
      <w:marBottom w:val="0"/>
      <w:divBdr>
        <w:top w:val="none" w:sz="0" w:space="0" w:color="auto"/>
        <w:left w:val="none" w:sz="0" w:space="0" w:color="auto"/>
        <w:bottom w:val="none" w:sz="0" w:space="0" w:color="auto"/>
        <w:right w:val="none" w:sz="0" w:space="0" w:color="auto"/>
      </w:divBdr>
    </w:div>
    <w:div w:id="553930228">
      <w:bodyDiv w:val="1"/>
      <w:marLeft w:val="0"/>
      <w:marRight w:val="0"/>
      <w:marTop w:val="0"/>
      <w:marBottom w:val="0"/>
      <w:divBdr>
        <w:top w:val="none" w:sz="0" w:space="0" w:color="auto"/>
        <w:left w:val="none" w:sz="0" w:space="0" w:color="auto"/>
        <w:bottom w:val="none" w:sz="0" w:space="0" w:color="auto"/>
        <w:right w:val="none" w:sz="0" w:space="0" w:color="auto"/>
      </w:divBdr>
    </w:div>
    <w:div w:id="1062800639">
      <w:bodyDiv w:val="1"/>
      <w:marLeft w:val="0"/>
      <w:marRight w:val="0"/>
      <w:marTop w:val="0"/>
      <w:marBottom w:val="0"/>
      <w:divBdr>
        <w:top w:val="none" w:sz="0" w:space="0" w:color="auto"/>
        <w:left w:val="none" w:sz="0" w:space="0" w:color="auto"/>
        <w:bottom w:val="none" w:sz="0" w:space="0" w:color="auto"/>
        <w:right w:val="none" w:sz="0" w:space="0" w:color="auto"/>
      </w:divBdr>
    </w:div>
    <w:div w:id="1244030794">
      <w:bodyDiv w:val="1"/>
      <w:marLeft w:val="0"/>
      <w:marRight w:val="0"/>
      <w:marTop w:val="0"/>
      <w:marBottom w:val="0"/>
      <w:divBdr>
        <w:top w:val="none" w:sz="0" w:space="0" w:color="auto"/>
        <w:left w:val="none" w:sz="0" w:space="0" w:color="auto"/>
        <w:bottom w:val="none" w:sz="0" w:space="0" w:color="auto"/>
        <w:right w:val="none" w:sz="0" w:space="0" w:color="auto"/>
      </w:divBdr>
    </w:div>
    <w:div w:id="1465810925">
      <w:bodyDiv w:val="1"/>
      <w:marLeft w:val="0"/>
      <w:marRight w:val="0"/>
      <w:marTop w:val="0"/>
      <w:marBottom w:val="0"/>
      <w:divBdr>
        <w:top w:val="none" w:sz="0" w:space="0" w:color="auto"/>
        <w:left w:val="none" w:sz="0" w:space="0" w:color="auto"/>
        <w:bottom w:val="none" w:sz="0" w:space="0" w:color="auto"/>
        <w:right w:val="none" w:sz="0" w:space="0" w:color="auto"/>
      </w:divBdr>
    </w:div>
    <w:div w:id="1784958870">
      <w:bodyDiv w:val="1"/>
      <w:marLeft w:val="0"/>
      <w:marRight w:val="0"/>
      <w:marTop w:val="0"/>
      <w:marBottom w:val="0"/>
      <w:divBdr>
        <w:top w:val="none" w:sz="0" w:space="0" w:color="auto"/>
        <w:left w:val="none" w:sz="0" w:space="0" w:color="auto"/>
        <w:bottom w:val="none" w:sz="0" w:space="0" w:color="auto"/>
        <w:right w:val="none" w:sz="0" w:space="0" w:color="auto"/>
      </w:divBdr>
    </w:div>
    <w:div w:id="209639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fstede-insights.com/country-comparison/"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A5C169-04C3-4046-9F73-D7A474C9B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5926</Words>
  <Characters>33784</Characters>
  <Application>Microsoft Office Word</Application>
  <DocSecurity>0</DocSecurity>
  <Lines>281</Lines>
  <Paragraphs>79</Paragraphs>
  <ScaleCrop>false</ScaleCrop>
  <HeadingPairs>
    <vt:vector size="4" baseType="variant">
      <vt:variant>
        <vt:lpstr>Title</vt:lpstr>
      </vt:variant>
      <vt:variant>
        <vt:i4>1</vt:i4>
      </vt:variant>
      <vt:variant>
        <vt:lpstr>Headings</vt:lpstr>
      </vt:variant>
      <vt:variant>
        <vt:i4>33</vt:i4>
      </vt:variant>
    </vt:vector>
  </HeadingPairs>
  <TitlesOfParts>
    <vt:vector size="34" baseType="lpstr">
      <vt:lpstr/>
      <vt:lpstr>Section 1: International Market Entry Analysis</vt:lpstr>
      <vt:lpstr>1. Introduction </vt:lpstr>
      <vt:lpstr>    1.1 Background of Unilever</vt:lpstr>
      <vt:lpstr>    1.2 Aim and Scope of the Report</vt:lpstr>
      <vt:lpstr>2. Organisational Classification and Global Strategy</vt:lpstr>
      <vt:lpstr>    2.1 Company Overview</vt:lpstr>
      <vt:lpstr>    2.2 Classification based on Bartlett and Ghoshal's (1989) International Strategy</vt:lpstr>
      <vt:lpstr>    2.3 Critical analysis of Unilever's International Strategy</vt:lpstr>
      <vt:lpstr>    2.4 Global configuration and value creation </vt:lpstr>
      <vt:lpstr>3. Macro-Environmental Appraisal and Market Attractiveness </vt:lpstr>
      <vt:lpstr>    3.1 Overview of Moldova</vt:lpstr>
      <vt:lpstr>    3.2 Political Environment</vt:lpstr>
      <vt:lpstr>    3.3 Economic Environment</vt:lpstr>
      <vt:lpstr>    3.4 Legal and Regulatory Environment:</vt:lpstr>
      <vt:lpstr>    3.5 Cultural Environment </vt:lpstr>
      <vt:lpstr>    3.6 Critical Evaluation of Market Attractiveness </vt:lpstr>
      <vt:lpstr>    3.7 Application of Dunning's Eclectic (OLI) Paradigm </vt:lpstr>
      <vt:lpstr>    3.8 Synthesis of the OLI Framework </vt:lpstr>
      <vt:lpstr>4. Entry Mode Strategy and Strategic Synthesis</vt:lpstr>
      <vt:lpstr>    4.1 Historical International Expansion Pattern </vt:lpstr>
      <vt:lpstr>    4.2 Critical Evaluation of Historical Entry Modes</vt:lpstr>
      <vt:lpstr>    4.3 Recommended Entry Mode for Moldova </vt:lpstr>
      <vt:lpstr>    4.4 Strategic Justification </vt:lpstr>
      <vt:lpstr>    4.5 Implementation Considerations </vt:lpstr>
      <vt:lpstr>5. Conclusion </vt:lpstr>
      <vt:lpstr>Section 2</vt:lpstr>
      <vt:lpstr>6. Reflective Account Using Gibbs' Reflective Cycle </vt:lpstr>
      <vt:lpstr>    6.1 Description</vt:lpstr>
      <vt:lpstr>    6.2 Feelings</vt:lpstr>
      <vt:lpstr>    6.3 Evaluation</vt:lpstr>
      <vt:lpstr>    6.4 Analysis</vt:lpstr>
      <vt:lpstr>    6.6 Action Plan</vt:lpstr>
      <vt:lpstr>7. References</vt:lpstr>
    </vt:vector>
  </TitlesOfParts>
  <Company/>
  <LinksUpToDate>false</LinksUpToDate>
  <CharactersWithSpaces>39631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5A_Traders</dc:creator>
  <cp:keywords/>
  <dc:description/>
  <cp:lastModifiedBy>5A_Traders</cp:lastModifiedBy>
  <cp:revision>2</cp:revision>
  <dcterms:created xsi:type="dcterms:W3CDTF">2026-07-20T08:30:00Z</dcterms:created>
  <dcterms:modified xsi:type="dcterms:W3CDTF">2026-07-20T08:30:00Z</dcterms:modified>
</cp:coreProperties>
</file>