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43668" w14:textId="4FBC3DF7" w:rsidR="00532E62" w:rsidRPr="000251C0" w:rsidRDefault="00532E62" w:rsidP="000251C0">
      <w:pPr>
        <w:spacing w:line="360" w:lineRule="auto"/>
        <w:jc w:val="center"/>
        <w:rPr>
          <w:rFonts w:ascii="Times New Roman" w:hAnsi="Times New Roman" w:cs="Times New Roman"/>
          <w:sz w:val="24"/>
          <w:szCs w:val="24"/>
        </w:rPr>
      </w:pPr>
      <w:r w:rsidRPr="000251C0">
        <w:rPr>
          <w:rFonts w:ascii="Times New Roman" w:hAnsi="Times New Roman" w:cs="Times New Roman"/>
          <w:sz w:val="24"/>
          <w:szCs w:val="24"/>
        </w:rPr>
        <w:t>Literature Review</w:t>
      </w:r>
    </w:p>
    <w:p w14:paraId="4B373C4A" w14:textId="77777777" w:rsidR="00DD45CD" w:rsidRPr="000251C0" w:rsidRDefault="00DD45CD" w:rsidP="00DD45CD">
      <w:pPr>
        <w:spacing w:line="360" w:lineRule="auto"/>
        <w:jc w:val="center"/>
        <w:rPr>
          <w:rFonts w:ascii="Times New Roman" w:hAnsi="Times New Roman" w:cs="Times New Roman"/>
          <w:sz w:val="24"/>
          <w:szCs w:val="24"/>
        </w:rPr>
      </w:pPr>
    </w:p>
    <w:p w14:paraId="2B48C96A" w14:textId="77777777" w:rsidR="004D762D" w:rsidRPr="000251C0" w:rsidRDefault="00A22272" w:rsidP="001D5E5F">
      <w:pPr>
        <w:spacing w:line="360" w:lineRule="auto"/>
        <w:rPr>
          <w:rFonts w:ascii="Times New Roman" w:hAnsi="Times New Roman" w:cs="Times New Roman"/>
          <w:sz w:val="24"/>
          <w:szCs w:val="24"/>
        </w:rPr>
      </w:pPr>
      <w:r w:rsidRPr="000251C0">
        <w:rPr>
          <w:rFonts w:ascii="Times New Roman" w:hAnsi="Times New Roman" w:cs="Times New Roman"/>
          <w:sz w:val="24"/>
          <w:szCs w:val="24"/>
        </w:rPr>
        <w:t xml:space="preserve">Since the popularisation of social media </w:t>
      </w:r>
      <w:r w:rsidR="00DF1D0E" w:rsidRPr="000251C0">
        <w:rPr>
          <w:rFonts w:ascii="Times New Roman" w:hAnsi="Times New Roman" w:cs="Times New Roman"/>
          <w:sz w:val="24"/>
          <w:szCs w:val="24"/>
        </w:rPr>
        <w:t>platforms</w:t>
      </w:r>
      <w:r w:rsidRPr="000251C0">
        <w:rPr>
          <w:rFonts w:ascii="Times New Roman" w:hAnsi="Times New Roman" w:cs="Times New Roman"/>
          <w:sz w:val="24"/>
          <w:szCs w:val="24"/>
        </w:rPr>
        <w:t>, such as Instagram and Facebook, and the increase of educational content being posted online, alongside sex education being promoted in schools, there has been a shift in attitudes among the public and government officials towards the importance of understanding sexual consent</w:t>
      </w:r>
      <w:r w:rsidR="00FA0EF5" w:rsidRPr="000251C0">
        <w:rPr>
          <w:rFonts w:ascii="Times New Roman" w:hAnsi="Times New Roman" w:cs="Times New Roman"/>
          <w:sz w:val="24"/>
          <w:szCs w:val="24"/>
        </w:rPr>
        <w:t>.</w:t>
      </w:r>
      <w:r w:rsidR="009B3995" w:rsidRPr="000251C0">
        <w:rPr>
          <w:rFonts w:ascii="Times New Roman" w:hAnsi="Times New Roman" w:cs="Times New Roman"/>
          <w:sz w:val="24"/>
          <w:szCs w:val="24"/>
        </w:rPr>
        <w:t xml:space="preserve"> However, there is a lack of information during these programmes about why sexual consent is important to romantic relationships and what the strengths and weakness are of asking partners for sexual consent and how it can benefit couples when communicated effectively.</w:t>
      </w:r>
      <w:r w:rsidR="00FA0EF5" w:rsidRPr="000251C0">
        <w:rPr>
          <w:rFonts w:ascii="Times New Roman" w:hAnsi="Times New Roman" w:cs="Times New Roman"/>
          <w:sz w:val="24"/>
          <w:szCs w:val="24"/>
        </w:rPr>
        <w:t xml:space="preserve"> </w:t>
      </w:r>
    </w:p>
    <w:p w14:paraId="0096003A" w14:textId="50884A95" w:rsidR="00A22272" w:rsidRPr="000251C0" w:rsidRDefault="00FA0EF5" w:rsidP="001D5E5F">
      <w:pPr>
        <w:spacing w:line="360" w:lineRule="auto"/>
        <w:rPr>
          <w:rFonts w:ascii="Times New Roman" w:hAnsi="Times New Roman" w:cs="Times New Roman"/>
          <w:sz w:val="24"/>
          <w:szCs w:val="24"/>
        </w:rPr>
      </w:pPr>
      <w:r w:rsidRPr="000251C0">
        <w:rPr>
          <w:rFonts w:ascii="Times New Roman" w:hAnsi="Times New Roman" w:cs="Times New Roman"/>
          <w:sz w:val="24"/>
          <w:szCs w:val="24"/>
        </w:rPr>
        <w:t>Sexual consent is</w:t>
      </w:r>
      <w:r w:rsidR="00BB4569" w:rsidRPr="000251C0">
        <w:rPr>
          <w:rFonts w:ascii="Times New Roman" w:hAnsi="Times New Roman" w:cs="Times New Roman"/>
          <w:sz w:val="24"/>
          <w:szCs w:val="24"/>
        </w:rPr>
        <w:t xml:space="preserve"> legally</w:t>
      </w:r>
      <w:r w:rsidRPr="000251C0">
        <w:rPr>
          <w:rFonts w:ascii="Times New Roman" w:hAnsi="Times New Roman" w:cs="Times New Roman"/>
          <w:sz w:val="24"/>
          <w:szCs w:val="24"/>
        </w:rPr>
        <w:t xml:space="preserve"> defined as having capacity to choose freely to take part in a sexual activity (Section 74, Sexual Offences Act).</w:t>
      </w:r>
      <w:r w:rsidR="00DF1D0E" w:rsidRPr="000251C0">
        <w:rPr>
          <w:rFonts w:ascii="Times New Roman" w:hAnsi="Times New Roman" w:cs="Times New Roman"/>
          <w:sz w:val="24"/>
          <w:szCs w:val="24"/>
        </w:rPr>
        <w:t xml:space="preserve"> </w:t>
      </w:r>
      <w:r w:rsidR="00702F8D" w:rsidRPr="000251C0">
        <w:rPr>
          <w:rFonts w:ascii="Times New Roman" w:hAnsi="Times New Roman" w:cs="Times New Roman"/>
          <w:sz w:val="24"/>
          <w:szCs w:val="24"/>
        </w:rPr>
        <w:t>A</w:t>
      </w:r>
      <w:r w:rsidR="005F20BC" w:rsidRPr="000251C0">
        <w:rPr>
          <w:rFonts w:ascii="Times New Roman" w:hAnsi="Times New Roman" w:cs="Times New Roman"/>
          <w:sz w:val="24"/>
          <w:szCs w:val="24"/>
        </w:rPr>
        <w:t xml:space="preserve"> romantic</w:t>
      </w:r>
      <w:r w:rsidR="00702F8D" w:rsidRPr="000251C0">
        <w:rPr>
          <w:rFonts w:ascii="Times New Roman" w:hAnsi="Times New Roman" w:cs="Times New Roman"/>
          <w:sz w:val="24"/>
          <w:szCs w:val="24"/>
        </w:rPr>
        <w:t xml:space="preserve"> relationship can be defined as </w:t>
      </w:r>
      <w:r w:rsidR="003D0FA3" w:rsidRPr="000251C0">
        <w:rPr>
          <w:rFonts w:ascii="Times New Roman" w:hAnsi="Times New Roman" w:cs="Times New Roman"/>
          <w:sz w:val="24"/>
          <w:szCs w:val="24"/>
        </w:rPr>
        <w:t xml:space="preserve">a mutual partnership between two people, </w:t>
      </w:r>
      <w:proofErr w:type="gramStart"/>
      <w:r w:rsidR="003D0FA3" w:rsidRPr="000251C0">
        <w:rPr>
          <w:rFonts w:ascii="Times New Roman" w:hAnsi="Times New Roman" w:cs="Times New Roman"/>
          <w:sz w:val="24"/>
          <w:szCs w:val="24"/>
        </w:rPr>
        <w:t>similar to</w:t>
      </w:r>
      <w:proofErr w:type="gramEnd"/>
      <w:r w:rsidR="003D0FA3" w:rsidRPr="000251C0">
        <w:rPr>
          <w:rFonts w:ascii="Times New Roman" w:hAnsi="Times New Roman" w:cs="Times New Roman"/>
          <w:sz w:val="24"/>
          <w:szCs w:val="24"/>
        </w:rPr>
        <w:t xml:space="preserve"> a friendship, with strong affectionate interactions and involves the expectation of sexual activities (Furman &amp; Hand, 2014)</w:t>
      </w:r>
      <w:r w:rsidR="00702F8D" w:rsidRPr="000251C0">
        <w:rPr>
          <w:rFonts w:ascii="Times New Roman" w:hAnsi="Times New Roman" w:cs="Times New Roman"/>
          <w:sz w:val="24"/>
          <w:szCs w:val="24"/>
        </w:rPr>
        <w:t xml:space="preserve">. </w:t>
      </w:r>
      <w:proofErr w:type="gramStart"/>
      <w:r w:rsidR="00702F8D" w:rsidRPr="000251C0">
        <w:rPr>
          <w:rFonts w:ascii="Times New Roman" w:hAnsi="Times New Roman" w:cs="Times New Roman"/>
          <w:sz w:val="24"/>
          <w:szCs w:val="24"/>
        </w:rPr>
        <w:t>For the purpose of</w:t>
      </w:r>
      <w:proofErr w:type="gramEnd"/>
      <w:r w:rsidR="00702F8D" w:rsidRPr="000251C0">
        <w:rPr>
          <w:rFonts w:ascii="Times New Roman" w:hAnsi="Times New Roman" w:cs="Times New Roman"/>
          <w:sz w:val="24"/>
          <w:szCs w:val="24"/>
        </w:rPr>
        <w:t xml:space="preserve"> this </w:t>
      </w:r>
      <w:r w:rsidR="006A4496" w:rsidRPr="000251C0">
        <w:rPr>
          <w:rFonts w:ascii="Times New Roman" w:hAnsi="Times New Roman" w:cs="Times New Roman"/>
          <w:sz w:val="24"/>
          <w:szCs w:val="24"/>
        </w:rPr>
        <w:t>literature review</w:t>
      </w:r>
      <w:r w:rsidR="00702F8D" w:rsidRPr="000251C0">
        <w:rPr>
          <w:rFonts w:ascii="Times New Roman" w:hAnsi="Times New Roman" w:cs="Times New Roman"/>
          <w:sz w:val="24"/>
          <w:szCs w:val="24"/>
        </w:rPr>
        <w:t xml:space="preserve">, </w:t>
      </w:r>
      <w:r w:rsidR="00AA70A7" w:rsidRPr="000251C0">
        <w:rPr>
          <w:rFonts w:ascii="Times New Roman" w:hAnsi="Times New Roman" w:cs="Times New Roman"/>
          <w:sz w:val="24"/>
          <w:szCs w:val="24"/>
        </w:rPr>
        <w:t>only peer</w:t>
      </w:r>
      <w:r w:rsidR="001A593C" w:rsidRPr="000251C0">
        <w:rPr>
          <w:rFonts w:ascii="Times New Roman" w:hAnsi="Times New Roman" w:cs="Times New Roman"/>
          <w:sz w:val="24"/>
          <w:szCs w:val="24"/>
        </w:rPr>
        <w:t>-</w:t>
      </w:r>
      <w:r w:rsidR="00AA70A7" w:rsidRPr="000251C0">
        <w:rPr>
          <w:rFonts w:ascii="Times New Roman" w:hAnsi="Times New Roman" w:cs="Times New Roman"/>
          <w:sz w:val="24"/>
          <w:szCs w:val="24"/>
        </w:rPr>
        <w:t>reviewed literature</w:t>
      </w:r>
      <w:r w:rsidR="006A4496" w:rsidRPr="000251C0">
        <w:rPr>
          <w:rFonts w:ascii="Times New Roman" w:hAnsi="Times New Roman" w:cs="Times New Roman"/>
          <w:sz w:val="24"/>
          <w:szCs w:val="24"/>
        </w:rPr>
        <w:t xml:space="preserve"> on </w:t>
      </w:r>
      <w:r w:rsidR="00702F8D" w:rsidRPr="000251C0">
        <w:rPr>
          <w:rFonts w:ascii="Times New Roman" w:hAnsi="Times New Roman" w:cs="Times New Roman"/>
          <w:sz w:val="24"/>
          <w:szCs w:val="24"/>
        </w:rPr>
        <w:t>monogamous relationships</w:t>
      </w:r>
      <w:r w:rsidR="00AA70A7" w:rsidRPr="000251C0">
        <w:rPr>
          <w:rFonts w:ascii="Times New Roman" w:hAnsi="Times New Roman" w:cs="Times New Roman"/>
          <w:sz w:val="24"/>
          <w:szCs w:val="24"/>
        </w:rPr>
        <w:t xml:space="preserve">, which is defined as </w:t>
      </w:r>
      <w:r w:rsidR="00702F8D" w:rsidRPr="000251C0">
        <w:rPr>
          <w:rFonts w:ascii="Times New Roman" w:hAnsi="Times New Roman" w:cs="Times New Roman"/>
          <w:sz w:val="24"/>
          <w:szCs w:val="24"/>
        </w:rPr>
        <w:t xml:space="preserve">two people in a relationship who are committed to only being sexually involved with each other </w:t>
      </w:r>
      <w:r w:rsidR="00AA70A7" w:rsidRPr="000251C0">
        <w:rPr>
          <w:rFonts w:ascii="Times New Roman" w:hAnsi="Times New Roman" w:cs="Times New Roman"/>
          <w:sz w:val="24"/>
          <w:szCs w:val="24"/>
        </w:rPr>
        <w:t>(Bali, 2020),</w:t>
      </w:r>
      <w:r w:rsidR="005F20BC" w:rsidRPr="000251C0">
        <w:rPr>
          <w:rFonts w:ascii="Times New Roman" w:hAnsi="Times New Roman" w:cs="Times New Roman"/>
          <w:b/>
          <w:bCs/>
          <w:sz w:val="24"/>
          <w:szCs w:val="24"/>
        </w:rPr>
        <w:t xml:space="preserve"> </w:t>
      </w:r>
      <w:r w:rsidR="00702F8D" w:rsidRPr="000251C0">
        <w:rPr>
          <w:rFonts w:ascii="Times New Roman" w:hAnsi="Times New Roman" w:cs="Times New Roman"/>
          <w:sz w:val="24"/>
          <w:szCs w:val="24"/>
        </w:rPr>
        <w:t>will be investigated as it would be difficult to measure attitudes and relationship satisfaction scores of multiple</w:t>
      </w:r>
      <w:r w:rsidR="00FA1AD8" w:rsidRPr="000251C0">
        <w:rPr>
          <w:rFonts w:ascii="Times New Roman" w:hAnsi="Times New Roman" w:cs="Times New Roman"/>
          <w:sz w:val="24"/>
          <w:szCs w:val="24"/>
        </w:rPr>
        <w:t xml:space="preserve"> non-monogamous</w:t>
      </w:r>
      <w:r w:rsidR="00702F8D" w:rsidRPr="000251C0">
        <w:rPr>
          <w:rFonts w:ascii="Times New Roman" w:hAnsi="Times New Roman" w:cs="Times New Roman"/>
          <w:sz w:val="24"/>
          <w:szCs w:val="24"/>
        </w:rPr>
        <w:t xml:space="preserve"> partners at once</w:t>
      </w:r>
      <w:r w:rsidR="00FA1AD8" w:rsidRPr="000251C0">
        <w:rPr>
          <w:rFonts w:ascii="Times New Roman" w:hAnsi="Times New Roman" w:cs="Times New Roman"/>
          <w:sz w:val="24"/>
          <w:szCs w:val="24"/>
        </w:rPr>
        <w:t xml:space="preserve">. </w:t>
      </w:r>
    </w:p>
    <w:p w14:paraId="52C40593" w14:textId="5003A170" w:rsidR="00824C58" w:rsidRPr="000251C0" w:rsidRDefault="00824C58" w:rsidP="00824C58">
      <w:pPr>
        <w:spacing w:line="360" w:lineRule="auto"/>
        <w:rPr>
          <w:rFonts w:ascii="Times New Roman" w:hAnsi="Times New Roman" w:cs="Times New Roman"/>
          <w:sz w:val="24"/>
          <w:szCs w:val="24"/>
        </w:rPr>
      </w:pPr>
      <w:r w:rsidRPr="000251C0">
        <w:rPr>
          <w:rFonts w:ascii="Times New Roman" w:hAnsi="Times New Roman" w:cs="Times New Roman"/>
          <w:sz w:val="24"/>
          <w:szCs w:val="24"/>
        </w:rPr>
        <w:t xml:space="preserve">In this case, the author has two research questions to be explored; firstly, are levels of perceived behavioural control, attitudes towards establishing consent, indirect behavioural approaches, sexual consent norms, and awareness and discussion surrounding sexual consent (Humphreys &amp; Brousseau, 2010) related to levels of relationship (dis)satisfaction and secondly, does age influence these subscales? The following literature review will explore existing research and identify gaps in current studies, which demonstrates why </w:t>
      </w:r>
      <w:r w:rsidR="006A4496" w:rsidRPr="000251C0">
        <w:rPr>
          <w:rFonts w:ascii="Times New Roman" w:hAnsi="Times New Roman" w:cs="Times New Roman"/>
          <w:sz w:val="24"/>
          <w:szCs w:val="24"/>
        </w:rPr>
        <w:t>more updated literature</w:t>
      </w:r>
      <w:r w:rsidRPr="000251C0">
        <w:rPr>
          <w:rFonts w:ascii="Times New Roman" w:hAnsi="Times New Roman" w:cs="Times New Roman"/>
          <w:sz w:val="24"/>
          <w:szCs w:val="24"/>
        </w:rPr>
        <w:t xml:space="preserve"> is needed and how </w:t>
      </w:r>
      <w:r w:rsidR="00AA70A7" w:rsidRPr="000251C0">
        <w:rPr>
          <w:rFonts w:ascii="Times New Roman" w:hAnsi="Times New Roman" w:cs="Times New Roman"/>
          <w:sz w:val="24"/>
          <w:szCs w:val="24"/>
        </w:rPr>
        <w:t xml:space="preserve">the author can add </w:t>
      </w:r>
      <w:r w:rsidRPr="000251C0">
        <w:rPr>
          <w:rFonts w:ascii="Times New Roman" w:hAnsi="Times New Roman" w:cs="Times New Roman"/>
          <w:sz w:val="24"/>
          <w:szCs w:val="24"/>
        </w:rPr>
        <w:t>to current psychological knowledge.</w:t>
      </w:r>
    </w:p>
    <w:p w14:paraId="1991B5E9" w14:textId="75B652D5" w:rsidR="003929B6" w:rsidRPr="000251C0" w:rsidRDefault="003929B6" w:rsidP="001D5E5F">
      <w:pPr>
        <w:spacing w:line="360" w:lineRule="auto"/>
        <w:rPr>
          <w:rFonts w:ascii="Times New Roman" w:hAnsi="Times New Roman" w:cs="Times New Roman"/>
          <w:sz w:val="24"/>
          <w:szCs w:val="24"/>
        </w:rPr>
      </w:pPr>
      <w:r w:rsidRPr="000251C0">
        <w:rPr>
          <w:rFonts w:ascii="Times New Roman" w:hAnsi="Times New Roman" w:cs="Times New Roman"/>
          <w:sz w:val="24"/>
          <w:szCs w:val="24"/>
        </w:rPr>
        <w:t>Previous literature has focused on tenets of affirmative consent which is when sexual consent is mutually agreed between both partners (Magnusson &amp; Stevanovic, 2023). Sexual consent can be communicated verbally or nonverbally</w:t>
      </w:r>
      <w:r w:rsidR="00A93C8F" w:rsidRPr="000251C0">
        <w:rPr>
          <w:rFonts w:ascii="Times New Roman" w:hAnsi="Times New Roman" w:cs="Times New Roman"/>
          <w:sz w:val="24"/>
          <w:szCs w:val="24"/>
        </w:rPr>
        <w:t xml:space="preserve">. </w:t>
      </w:r>
      <w:r w:rsidRPr="000251C0">
        <w:rPr>
          <w:rFonts w:ascii="Times New Roman" w:hAnsi="Times New Roman" w:cs="Times New Roman"/>
          <w:sz w:val="24"/>
          <w:szCs w:val="24"/>
        </w:rPr>
        <w:t xml:space="preserve">An example of verbal </w:t>
      </w:r>
      <w:r w:rsidR="00A93C8F" w:rsidRPr="000251C0">
        <w:rPr>
          <w:rFonts w:ascii="Times New Roman" w:hAnsi="Times New Roman" w:cs="Times New Roman"/>
          <w:sz w:val="24"/>
          <w:szCs w:val="24"/>
        </w:rPr>
        <w:t xml:space="preserve">or explicit </w:t>
      </w:r>
      <w:r w:rsidR="00810025" w:rsidRPr="000251C0">
        <w:rPr>
          <w:rFonts w:ascii="Times New Roman" w:hAnsi="Times New Roman" w:cs="Times New Roman"/>
          <w:sz w:val="24"/>
          <w:szCs w:val="24"/>
        </w:rPr>
        <w:t xml:space="preserve">communication </w:t>
      </w:r>
      <w:r w:rsidRPr="000251C0">
        <w:rPr>
          <w:rFonts w:ascii="Times New Roman" w:hAnsi="Times New Roman" w:cs="Times New Roman"/>
          <w:sz w:val="24"/>
          <w:szCs w:val="24"/>
        </w:rPr>
        <w:t xml:space="preserve">would be asking a partner for consent out loud “do you want to have sex?”, and an example of </w:t>
      </w:r>
      <w:r w:rsidR="00A93C8F" w:rsidRPr="000251C0">
        <w:rPr>
          <w:rFonts w:ascii="Times New Roman" w:hAnsi="Times New Roman" w:cs="Times New Roman"/>
          <w:sz w:val="24"/>
          <w:szCs w:val="24"/>
        </w:rPr>
        <w:t xml:space="preserve">implicit or </w:t>
      </w:r>
      <w:r w:rsidRPr="000251C0">
        <w:rPr>
          <w:rFonts w:ascii="Times New Roman" w:hAnsi="Times New Roman" w:cs="Times New Roman"/>
          <w:sz w:val="24"/>
          <w:szCs w:val="24"/>
        </w:rPr>
        <w:t xml:space="preserve">nonverbal </w:t>
      </w:r>
      <w:r w:rsidR="00810025" w:rsidRPr="000251C0">
        <w:rPr>
          <w:rFonts w:ascii="Times New Roman" w:hAnsi="Times New Roman" w:cs="Times New Roman"/>
          <w:sz w:val="24"/>
          <w:szCs w:val="24"/>
        </w:rPr>
        <w:t xml:space="preserve">communication </w:t>
      </w:r>
      <w:r w:rsidRPr="000251C0">
        <w:rPr>
          <w:rFonts w:ascii="Times New Roman" w:hAnsi="Times New Roman" w:cs="Times New Roman"/>
          <w:sz w:val="24"/>
          <w:szCs w:val="24"/>
        </w:rPr>
        <w:t xml:space="preserve">would be removing one’s clothes (Hickman &amp; </w:t>
      </w:r>
      <w:proofErr w:type="spellStart"/>
      <w:r w:rsidRPr="000251C0">
        <w:rPr>
          <w:rFonts w:ascii="Times New Roman" w:hAnsi="Times New Roman" w:cs="Times New Roman"/>
          <w:sz w:val="24"/>
          <w:szCs w:val="24"/>
        </w:rPr>
        <w:t>Muehlenhard</w:t>
      </w:r>
      <w:proofErr w:type="spellEnd"/>
      <w:r w:rsidRPr="000251C0">
        <w:rPr>
          <w:rFonts w:ascii="Times New Roman" w:hAnsi="Times New Roman" w:cs="Times New Roman"/>
          <w:sz w:val="24"/>
          <w:szCs w:val="24"/>
        </w:rPr>
        <w:t>, 1999). Although, it is debateable as to what form of communication makes up consent (Magnusson &amp; Stevanovic, 2023).</w:t>
      </w:r>
      <w:r w:rsidR="00F72F40" w:rsidRPr="000251C0">
        <w:rPr>
          <w:rFonts w:ascii="Times New Roman" w:hAnsi="Times New Roman" w:cs="Times New Roman"/>
          <w:sz w:val="24"/>
          <w:szCs w:val="24"/>
        </w:rPr>
        <w:t xml:space="preserve"> </w:t>
      </w:r>
    </w:p>
    <w:p w14:paraId="5A09018E" w14:textId="1525F476" w:rsidR="001D5E5F" w:rsidRPr="000251C0" w:rsidRDefault="00CA709D" w:rsidP="001D5E5F">
      <w:pPr>
        <w:spacing w:line="360" w:lineRule="auto"/>
        <w:rPr>
          <w:rFonts w:ascii="Times New Roman" w:hAnsi="Times New Roman" w:cs="Times New Roman"/>
          <w:sz w:val="24"/>
          <w:szCs w:val="24"/>
        </w:rPr>
      </w:pPr>
      <w:r w:rsidRPr="000251C0">
        <w:rPr>
          <w:rFonts w:ascii="Times New Roman" w:hAnsi="Times New Roman" w:cs="Times New Roman"/>
          <w:sz w:val="24"/>
          <w:szCs w:val="24"/>
        </w:rPr>
        <w:lastRenderedPageBreak/>
        <w:t xml:space="preserve">Despite legal definitions of sexual consent and definitions set by various charitable organisations being roughly the same, it can be difficult to pinpoint exactly what makes up the definition of consent as there are so many ways that people in society seek sexual consent from their partners. </w:t>
      </w:r>
      <w:r w:rsidR="00AA70A7" w:rsidRPr="000251C0">
        <w:rPr>
          <w:rFonts w:ascii="Times New Roman" w:hAnsi="Times New Roman" w:cs="Times New Roman"/>
          <w:sz w:val="24"/>
          <w:szCs w:val="24"/>
        </w:rPr>
        <w:t xml:space="preserve">A </w:t>
      </w:r>
      <w:r w:rsidRPr="000251C0">
        <w:rPr>
          <w:rFonts w:ascii="Times New Roman" w:hAnsi="Times New Roman" w:cs="Times New Roman"/>
          <w:sz w:val="24"/>
          <w:szCs w:val="24"/>
        </w:rPr>
        <w:t>study conducted by Graf and Johnson (2021)</w:t>
      </w:r>
      <w:r w:rsidR="00026EE7" w:rsidRPr="000251C0">
        <w:rPr>
          <w:rFonts w:ascii="Times New Roman" w:hAnsi="Times New Roman" w:cs="Times New Roman"/>
          <w:sz w:val="24"/>
          <w:szCs w:val="24"/>
        </w:rPr>
        <w:t xml:space="preserve"> </w:t>
      </w:r>
      <w:r w:rsidR="009A748E" w:rsidRPr="000251C0">
        <w:rPr>
          <w:rFonts w:ascii="Times New Roman" w:hAnsi="Times New Roman" w:cs="Times New Roman"/>
          <w:sz w:val="24"/>
          <w:szCs w:val="24"/>
        </w:rPr>
        <w:t xml:space="preserve">aimed to find out whether definitions of sexual consent differed across age. </w:t>
      </w:r>
      <w:r w:rsidR="00F3609E" w:rsidRPr="000251C0">
        <w:rPr>
          <w:rFonts w:ascii="Times New Roman" w:hAnsi="Times New Roman" w:cs="Times New Roman"/>
          <w:sz w:val="24"/>
          <w:szCs w:val="24"/>
        </w:rPr>
        <w:t xml:space="preserve">The sample was made up of American psychology students and consisted of 266 young adults (18-40), 236 middle-aged adults (45-64) and 51 older adults (65-99) </w:t>
      </w:r>
      <w:r w:rsidR="00400E95" w:rsidRPr="000251C0">
        <w:rPr>
          <w:rFonts w:ascii="Times New Roman" w:hAnsi="Times New Roman" w:cs="Times New Roman"/>
          <w:sz w:val="24"/>
          <w:szCs w:val="24"/>
        </w:rPr>
        <w:t xml:space="preserve">that </w:t>
      </w:r>
      <w:r w:rsidR="009A748E" w:rsidRPr="000251C0">
        <w:rPr>
          <w:rFonts w:ascii="Times New Roman" w:hAnsi="Times New Roman" w:cs="Times New Roman"/>
          <w:sz w:val="24"/>
          <w:szCs w:val="24"/>
        </w:rPr>
        <w:t xml:space="preserve">were required to complete a </w:t>
      </w:r>
      <w:r w:rsidR="00F3609E" w:rsidRPr="000251C0">
        <w:rPr>
          <w:rFonts w:ascii="Times New Roman" w:hAnsi="Times New Roman" w:cs="Times New Roman"/>
          <w:sz w:val="24"/>
          <w:szCs w:val="24"/>
        </w:rPr>
        <w:t>survey asking participants</w:t>
      </w:r>
      <w:r w:rsidR="0049720D" w:rsidRPr="000251C0">
        <w:rPr>
          <w:rFonts w:ascii="Times New Roman" w:hAnsi="Times New Roman" w:cs="Times New Roman"/>
          <w:sz w:val="24"/>
          <w:szCs w:val="24"/>
        </w:rPr>
        <w:t xml:space="preserve"> </w:t>
      </w:r>
      <w:r w:rsidR="00AD3215" w:rsidRPr="000251C0">
        <w:rPr>
          <w:rFonts w:ascii="Times New Roman" w:hAnsi="Times New Roman" w:cs="Times New Roman"/>
          <w:sz w:val="24"/>
          <w:szCs w:val="24"/>
        </w:rPr>
        <w:t>to provide their own definitions of sexual consent</w:t>
      </w:r>
      <w:r w:rsidR="00400E95" w:rsidRPr="000251C0">
        <w:rPr>
          <w:rFonts w:ascii="Times New Roman" w:hAnsi="Times New Roman" w:cs="Times New Roman"/>
          <w:sz w:val="24"/>
          <w:szCs w:val="24"/>
        </w:rPr>
        <w:t>,</w:t>
      </w:r>
      <w:r w:rsidR="00AD3215" w:rsidRPr="000251C0">
        <w:rPr>
          <w:rFonts w:ascii="Times New Roman" w:hAnsi="Times New Roman" w:cs="Times New Roman"/>
          <w:sz w:val="24"/>
          <w:szCs w:val="24"/>
        </w:rPr>
        <w:t xml:space="preserve"> which were then coded and analysed using thematic analysis. </w:t>
      </w:r>
      <w:r w:rsidR="008B4EAF" w:rsidRPr="000251C0">
        <w:rPr>
          <w:rFonts w:ascii="Times New Roman" w:hAnsi="Times New Roman" w:cs="Times New Roman"/>
          <w:sz w:val="24"/>
          <w:szCs w:val="24"/>
        </w:rPr>
        <w:t>As expected,</w:t>
      </w:r>
      <w:r w:rsidR="008B4EAF" w:rsidRPr="000251C0">
        <w:rPr>
          <w:rFonts w:ascii="Times New Roman" w:hAnsi="Times New Roman" w:cs="Times New Roman"/>
          <w:b/>
          <w:bCs/>
          <w:sz w:val="24"/>
          <w:szCs w:val="24"/>
        </w:rPr>
        <w:t xml:space="preserve"> </w:t>
      </w:r>
      <w:r w:rsidR="008B4EAF" w:rsidRPr="000251C0">
        <w:rPr>
          <w:rFonts w:ascii="Times New Roman" w:hAnsi="Times New Roman" w:cs="Times New Roman"/>
          <w:sz w:val="24"/>
          <w:szCs w:val="24"/>
        </w:rPr>
        <w:t>older adults had less sexual education tha</w:t>
      </w:r>
      <w:r w:rsidR="00400E95" w:rsidRPr="000251C0">
        <w:rPr>
          <w:rFonts w:ascii="Times New Roman" w:hAnsi="Times New Roman" w:cs="Times New Roman"/>
          <w:sz w:val="24"/>
          <w:szCs w:val="24"/>
        </w:rPr>
        <w:t>n</w:t>
      </w:r>
      <w:r w:rsidR="008B4EAF" w:rsidRPr="000251C0">
        <w:rPr>
          <w:rFonts w:ascii="Times New Roman" w:hAnsi="Times New Roman" w:cs="Times New Roman"/>
          <w:sz w:val="24"/>
          <w:szCs w:val="24"/>
        </w:rPr>
        <w:t xml:space="preserve"> younger adults and therefore placing less importance on sexual consent than younger adults. </w:t>
      </w:r>
      <w:r w:rsidR="00B418D9" w:rsidRPr="000251C0">
        <w:rPr>
          <w:rFonts w:ascii="Times New Roman" w:hAnsi="Times New Roman" w:cs="Times New Roman"/>
          <w:sz w:val="24"/>
          <w:szCs w:val="24"/>
        </w:rPr>
        <w:t>Middle-aged and older adults also had a higher divorce rate, this would be an interesting focus point for future research to see whether the divorce rate among older adults is linked to their lack of education on sexual consent.</w:t>
      </w:r>
      <w:r w:rsidR="00600341" w:rsidRPr="000251C0">
        <w:rPr>
          <w:rFonts w:ascii="Times New Roman" w:hAnsi="Times New Roman" w:cs="Times New Roman"/>
          <w:sz w:val="24"/>
          <w:szCs w:val="24"/>
        </w:rPr>
        <w:t xml:space="preserve"> </w:t>
      </w:r>
      <w:r w:rsidR="004B66FF" w:rsidRPr="000251C0">
        <w:rPr>
          <w:rFonts w:ascii="Times New Roman" w:hAnsi="Times New Roman" w:cs="Times New Roman"/>
          <w:sz w:val="24"/>
          <w:szCs w:val="24"/>
        </w:rPr>
        <w:t>Older adults were also more likely to support implicit sexual consent behaviours.</w:t>
      </w:r>
    </w:p>
    <w:p w14:paraId="2FC5E26B" w14:textId="12E83B41" w:rsidR="00DB5310" w:rsidRPr="000251C0" w:rsidRDefault="00FF1A00" w:rsidP="001D5E5F">
      <w:pPr>
        <w:spacing w:line="360" w:lineRule="auto"/>
        <w:rPr>
          <w:rFonts w:ascii="Times New Roman" w:hAnsi="Times New Roman" w:cs="Times New Roman"/>
          <w:sz w:val="24"/>
          <w:szCs w:val="24"/>
        </w:rPr>
      </w:pPr>
      <w:r w:rsidRPr="000251C0">
        <w:rPr>
          <w:rFonts w:ascii="Times New Roman" w:hAnsi="Times New Roman" w:cs="Times New Roman"/>
          <w:sz w:val="24"/>
          <w:szCs w:val="24"/>
        </w:rPr>
        <w:t xml:space="preserve">In contrast to Graf and Johnson’s (2021) </w:t>
      </w:r>
      <w:r w:rsidR="00AD3215" w:rsidRPr="000251C0">
        <w:rPr>
          <w:rFonts w:ascii="Times New Roman" w:hAnsi="Times New Roman" w:cs="Times New Roman"/>
          <w:sz w:val="24"/>
          <w:szCs w:val="24"/>
        </w:rPr>
        <w:t>results, there are several methodological issues which could be criticised. Firstly, the broad age range of 18-40 years of age</w:t>
      </w:r>
      <w:r w:rsidRPr="000251C0">
        <w:rPr>
          <w:rFonts w:ascii="Times New Roman" w:hAnsi="Times New Roman" w:cs="Times New Roman"/>
          <w:sz w:val="24"/>
          <w:szCs w:val="24"/>
        </w:rPr>
        <w:t xml:space="preserve"> </w:t>
      </w:r>
      <w:r w:rsidR="00AD3215" w:rsidRPr="000251C0">
        <w:rPr>
          <w:rFonts w:ascii="Times New Roman" w:hAnsi="Times New Roman" w:cs="Times New Roman"/>
          <w:sz w:val="24"/>
          <w:szCs w:val="24"/>
        </w:rPr>
        <w:t>makes it difficult to make any sound judgements about young adults’ attitudes and definitions of sexual consent</w:t>
      </w:r>
      <w:r w:rsidR="000A2C93" w:rsidRPr="000251C0">
        <w:rPr>
          <w:rFonts w:ascii="Times New Roman" w:hAnsi="Times New Roman" w:cs="Times New Roman"/>
          <w:sz w:val="24"/>
          <w:szCs w:val="24"/>
        </w:rPr>
        <w:t>.</w:t>
      </w:r>
      <w:r w:rsidR="00747476" w:rsidRPr="000251C0">
        <w:rPr>
          <w:rFonts w:ascii="Times New Roman" w:hAnsi="Times New Roman" w:cs="Times New Roman"/>
          <w:sz w:val="24"/>
          <w:szCs w:val="24"/>
        </w:rPr>
        <w:t xml:space="preserve"> This could have been amended by breaking the age category down into emerging adults </w:t>
      </w:r>
      <w:r w:rsidR="00B54E9A" w:rsidRPr="000251C0">
        <w:rPr>
          <w:rFonts w:ascii="Times New Roman" w:hAnsi="Times New Roman" w:cs="Times New Roman"/>
          <w:sz w:val="24"/>
          <w:szCs w:val="24"/>
        </w:rPr>
        <w:t xml:space="preserve">being </w:t>
      </w:r>
      <w:r w:rsidR="00747476" w:rsidRPr="000251C0">
        <w:rPr>
          <w:rFonts w:ascii="Times New Roman" w:hAnsi="Times New Roman" w:cs="Times New Roman"/>
          <w:sz w:val="24"/>
          <w:szCs w:val="24"/>
        </w:rPr>
        <w:t xml:space="preserve">18-29 years of age </w:t>
      </w:r>
      <w:r w:rsidR="00B54E9A" w:rsidRPr="000251C0">
        <w:rPr>
          <w:rFonts w:ascii="Times New Roman" w:hAnsi="Times New Roman" w:cs="Times New Roman"/>
          <w:sz w:val="24"/>
          <w:szCs w:val="24"/>
        </w:rPr>
        <w:t>(Arnett,</w:t>
      </w:r>
      <w:r w:rsidR="00B54E9A" w:rsidRPr="000251C0">
        <w:rPr>
          <w:rFonts w:ascii="Times New Roman" w:hAnsi="Times New Roman" w:cs="Times New Roman"/>
          <w:b/>
          <w:bCs/>
          <w:sz w:val="24"/>
          <w:szCs w:val="24"/>
        </w:rPr>
        <w:t xml:space="preserve"> </w:t>
      </w:r>
      <w:r w:rsidR="00B54E9A" w:rsidRPr="000251C0">
        <w:rPr>
          <w:rFonts w:ascii="Times New Roman" w:hAnsi="Times New Roman" w:cs="Times New Roman"/>
          <w:sz w:val="24"/>
          <w:szCs w:val="24"/>
        </w:rPr>
        <w:t>2000), young</w:t>
      </w:r>
      <w:r w:rsidR="00747476" w:rsidRPr="000251C0">
        <w:rPr>
          <w:rFonts w:ascii="Times New Roman" w:hAnsi="Times New Roman" w:cs="Times New Roman"/>
          <w:sz w:val="24"/>
          <w:szCs w:val="24"/>
        </w:rPr>
        <w:t xml:space="preserve"> adults</w:t>
      </w:r>
      <w:r w:rsidR="000A2C93" w:rsidRPr="000251C0">
        <w:rPr>
          <w:rFonts w:ascii="Times New Roman" w:hAnsi="Times New Roman" w:cs="Times New Roman"/>
          <w:sz w:val="24"/>
          <w:szCs w:val="24"/>
        </w:rPr>
        <w:t xml:space="preserve"> </w:t>
      </w:r>
      <w:r w:rsidR="00B54E9A" w:rsidRPr="000251C0">
        <w:rPr>
          <w:rFonts w:ascii="Times New Roman" w:hAnsi="Times New Roman" w:cs="Times New Roman"/>
          <w:sz w:val="24"/>
          <w:szCs w:val="24"/>
        </w:rPr>
        <w:t xml:space="preserve">between </w:t>
      </w:r>
      <w:r w:rsidR="00747476" w:rsidRPr="000251C0">
        <w:rPr>
          <w:rFonts w:ascii="Times New Roman" w:hAnsi="Times New Roman" w:cs="Times New Roman"/>
          <w:sz w:val="24"/>
          <w:szCs w:val="24"/>
        </w:rPr>
        <w:t>30-39 years of age</w:t>
      </w:r>
      <w:r w:rsidR="00B54E9A" w:rsidRPr="000251C0">
        <w:rPr>
          <w:rFonts w:ascii="Times New Roman" w:hAnsi="Times New Roman" w:cs="Times New Roman"/>
          <w:sz w:val="24"/>
          <w:szCs w:val="24"/>
        </w:rPr>
        <w:t xml:space="preserve"> (Boyd &amp; Bee, 2019), and </w:t>
      </w:r>
      <w:r w:rsidR="00523BF7" w:rsidRPr="000251C0">
        <w:rPr>
          <w:rFonts w:ascii="Times New Roman" w:hAnsi="Times New Roman" w:cs="Times New Roman"/>
          <w:sz w:val="24"/>
          <w:szCs w:val="24"/>
        </w:rPr>
        <w:t>middle</w:t>
      </w:r>
      <w:r w:rsidR="00B54E9A" w:rsidRPr="000251C0">
        <w:rPr>
          <w:rFonts w:ascii="Times New Roman" w:hAnsi="Times New Roman" w:cs="Times New Roman"/>
          <w:sz w:val="24"/>
          <w:szCs w:val="24"/>
        </w:rPr>
        <w:t>-aged adults as 40-65 years of age (Erikson, 1963)</w:t>
      </w:r>
      <w:r w:rsidR="00747476" w:rsidRPr="000251C0">
        <w:rPr>
          <w:rFonts w:ascii="Times New Roman" w:hAnsi="Times New Roman" w:cs="Times New Roman"/>
          <w:sz w:val="24"/>
          <w:szCs w:val="24"/>
        </w:rPr>
        <w:t xml:space="preserve">. </w:t>
      </w:r>
      <w:r w:rsidR="000A2C93" w:rsidRPr="000251C0">
        <w:rPr>
          <w:rFonts w:ascii="Times New Roman" w:hAnsi="Times New Roman" w:cs="Times New Roman"/>
          <w:sz w:val="24"/>
          <w:szCs w:val="24"/>
        </w:rPr>
        <w:t>Secondly, r</w:t>
      </w:r>
      <w:r w:rsidR="00AD3215" w:rsidRPr="000251C0">
        <w:rPr>
          <w:rFonts w:ascii="Times New Roman" w:hAnsi="Times New Roman" w:cs="Times New Roman"/>
          <w:sz w:val="24"/>
          <w:szCs w:val="24"/>
        </w:rPr>
        <w:t xml:space="preserve">esearcher bias </w:t>
      </w:r>
      <w:r w:rsidR="000A2C93" w:rsidRPr="000251C0">
        <w:rPr>
          <w:rFonts w:ascii="Times New Roman" w:hAnsi="Times New Roman" w:cs="Times New Roman"/>
          <w:sz w:val="24"/>
          <w:szCs w:val="24"/>
        </w:rPr>
        <w:t xml:space="preserve">is a possible implication of </w:t>
      </w:r>
      <w:r w:rsidR="00AD3215" w:rsidRPr="000251C0">
        <w:rPr>
          <w:rFonts w:ascii="Times New Roman" w:hAnsi="Times New Roman" w:cs="Times New Roman"/>
          <w:sz w:val="24"/>
          <w:szCs w:val="24"/>
        </w:rPr>
        <w:t xml:space="preserve">coding participants definitions </w:t>
      </w:r>
      <w:r w:rsidR="000A2C93" w:rsidRPr="000251C0">
        <w:rPr>
          <w:rFonts w:ascii="Times New Roman" w:hAnsi="Times New Roman" w:cs="Times New Roman"/>
          <w:sz w:val="24"/>
          <w:szCs w:val="24"/>
        </w:rPr>
        <w:t>as the researcher could have c</w:t>
      </w:r>
      <w:r w:rsidR="00AD3215" w:rsidRPr="000251C0">
        <w:rPr>
          <w:rFonts w:ascii="Times New Roman" w:hAnsi="Times New Roman" w:cs="Times New Roman"/>
          <w:sz w:val="24"/>
          <w:szCs w:val="24"/>
        </w:rPr>
        <w:t>ould have left out important information</w:t>
      </w:r>
      <w:r w:rsidR="000A2C93" w:rsidRPr="000251C0">
        <w:rPr>
          <w:rFonts w:ascii="Times New Roman" w:hAnsi="Times New Roman" w:cs="Times New Roman"/>
          <w:sz w:val="24"/>
          <w:szCs w:val="24"/>
        </w:rPr>
        <w:t xml:space="preserve"> that did not fit a particular theme. Lastly, a</w:t>
      </w:r>
      <w:r w:rsidR="00AD3215" w:rsidRPr="000251C0">
        <w:rPr>
          <w:rFonts w:ascii="Times New Roman" w:hAnsi="Times New Roman" w:cs="Times New Roman"/>
          <w:sz w:val="24"/>
          <w:szCs w:val="24"/>
        </w:rPr>
        <w:t xml:space="preserve">sking participants whether they have had any </w:t>
      </w:r>
      <w:r w:rsidR="000A2C93" w:rsidRPr="000251C0">
        <w:rPr>
          <w:rFonts w:ascii="Times New Roman" w:hAnsi="Times New Roman" w:cs="Times New Roman"/>
          <w:sz w:val="24"/>
          <w:szCs w:val="24"/>
        </w:rPr>
        <w:t xml:space="preserve">formal </w:t>
      </w:r>
      <w:r w:rsidR="00AD3215" w:rsidRPr="000251C0">
        <w:rPr>
          <w:rFonts w:ascii="Times New Roman" w:hAnsi="Times New Roman" w:cs="Times New Roman"/>
          <w:sz w:val="24"/>
          <w:szCs w:val="24"/>
        </w:rPr>
        <w:t>sex education could cause social desirability bias as participants may not want to disclose their true feelings about what constitutes as consent as they want to show the researcher that they have been taught about sexual consent</w:t>
      </w:r>
      <w:r w:rsidR="000A2C93" w:rsidRPr="000251C0">
        <w:rPr>
          <w:rFonts w:ascii="Times New Roman" w:hAnsi="Times New Roman" w:cs="Times New Roman"/>
          <w:sz w:val="24"/>
          <w:szCs w:val="24"/>
        </w:rPr>
        <w:t xml:space="preserve">, or participants could even feel embarrassed to disclose whether they have not been educated, which could be particularly </w:t>
      </w:r>
      <w:r w:rsidR="00400E95" w:rsidRPr="000251C0">
        <w:rPr>
          <w:rFonts w:ascii="Times New Roman" w:hAnsi="Times New Roman" w:cs="Times New Roman"/>
          <w:sz w:val="24"/>
          <w:szCs w:val="24"/>
        </w:rPr>
        <w:t>the</w:t>
      </w:r>
      <w:r w:rsidR="000A2C93" w:rsidRPr="000251C0">
        <w:rPr>
          <w:rFonts w:ascii="Times New Roman" w:hAnsi="Times New Roman" w:cs="Times New Roman"/>
          <w:sz w:val="24"/>
          <w:szCs w:val="24"/>
        </w:rPr>
        <w:t xml:space="preserve"> case </w:t>
      </w:r>
      <w:r w:rsidR="00400E95" w:rsidRPr="000251C0">
        <w:rPr>
          <w:rFonts w:ascii="Times New Roman" w:hAnsi="Times New Roman" w:cs="Times New Roman"/>
          <w:sz w:val="24"/>
          <w:szCs w:val="24"/>
        </w:rPr>
        <w:t>for the</w:t>
      </w:r>
      <w:r w:rsidR="000A2C93" w:rsidRPr="000251C0">
        <w:rPr>
          <w:rFonts w:ascii="Times New Roman" w:hAnsi="Times New Roman" w:cs="Times New Roman"/>
          <w:sz w:val="24"/>
          <w:szCs w:val="24"/>
        </w:rPr>
        <w:t xml:space="preserve"> older generations.</w:t>
      </w:r>
      <w:r w:rsidR="001D5E5F" w:rsidRPr="000251C0">
        <w:rPr>
          <w:rFonts w:ascii="Times New Roman" w:hAnsi="Times New Roman" w:cs="Times New Roman"/>
          <w:sz w:val="24"/>
          <w:szCs w:val="24"/>
        </w:rPr>
        <w:t xml:space="preserve"> On the other hand, this study does succeed at looking at various age groups which shows generational attitudes towards sexual consent</w:t>
      </w:r>
      <w:r w:rsidR="00CE2D59" w:rsidRPr="000251C0">
        <w:rPr>
          <w:rFonts w:ascii="Times New Roman" w:hAnsi="Times New Roman" w:cs="Times New Roman"/>
          <w:sz w:val="24"/>
          <w:szCs w:val="24"/>
        </w:rPr>
        <w:t>, b</w:t>
      </w:r>
      <w:r w:rsidR="001D5E5F" w:rsidRPr="000251C0">
        <w:rPr>
          <w:rFonts w:ascii="Times New Roman" w:hAnsi="Times New Roman" w:cs="Times New Roman"/>
          <w:sz w:val="24"/>
          <w:szCs w:val="24"/>
        </w:rPr>
        <w:t xml:space="preserve">ut </w:t>
      </w:r>
      <w:r w:rsidR="00CE2D59" w:rsidRPr="000251C0">
        <w:rPr>
          <w:rFonts w:ascii="Times New Roman" w:hAnsi="Times New Roman" w:cs="Times New Roman"/>
          <w:sz w:val="24"/>
          <w:szCs w:val="24"/>
        </w:rPr>
        <w:t xml:space="preserve">it does </w:t>
      </w:r>
      <w:r w:rsidR="001D5E5F" w:rsidRPr="000251C0">
        <w:rPr>
          <w:rFonts w:ascii="Times New Roman" w:hAnsi="Times New Roman" w:cs="Times New Roman"/>
          <w:sz w:val="24"/>
          <w:szCs w:val="24"/>
        </w:rPr>
        <w:t xml:space="preserve">not provide any information on how the participants’ understanding and attitudes towards sexual consent impacts their romantic relationships or their relationship satisfaction, which is where </w:t>
      </w:r>
      <w:r w:rsidR="001A593C" w:rsidRPr="000251C0">
        <w:rPr>
          <w:rFonts w:ascii="Times New Roman" w:hAnsi="Times New Roman" w:cs="Times New Roman"/>
          <w:sz w:val="24"/>
          <w:szCs w:val="24"/>
        </w:rPr>
        <w:t xml:space="preserve">the author </w:t>
      </w:r>
      <w:r w:rsidR="001D5E5F" w:rsidRPr="000251C0">
        <w:rPr>
          <w:rFonts w:ascii="Times New Roman" w:hAnsi="Times New Roman" w:cs="Times New Roman"/>
          <w:sz w:val="24"/>
          <w:szCs w:val="24"/>
        </w:rPr>
        <w:t>can close the gap in that missing knowledge.</w:t>
      </w:r>
    </w:p>
    <w:p w14:paraId="4D417FFF" w14:textId="286FFFBB" w:rsidR="00C20535" w:rsidRPr="000251C0" w:rsidRDefault="000A2C93" w:rsidP="001D5E5F">
      <w:pPr>
        <w:spacing w:line="360" w:lineRule="auto"/>
        <w:rPr>
          <w:rFonts w:ascii="Times New Roman" w:hAnsi="Times New Roman" w:cs="Times New Roman"/>
          <w:sz w:val="24"/>
          <w:szCs w:val="24"/>
        </w:rPr>
      </w:pPr>
      <w:r w:rsidRPr="000251C0">
        <w:rPr>
          <w:rFonts w:ascii="Times New Roman" w:hAnsi="Times New Roman" w:cs="Times New Roman"/>
          <w:sz w:val="24"/>
          <w:szCs w:val="24"/>
        </w:rPr>
        <w:lastRenderedPageBreak/>
        <w:t>A classic theory which has led to the development of sexual consent measures is the</w:t>
      </w:r>
      <w:r w:rsidR="00115E4B" w:rsidRPr="000251C0">
        <w:rPr>
          <w:rFonts w:ascii="Times New Roman" w:hAnsi="Times New Roman" w:cs="Times New Roman"/>
          <w:sz w:val="24"/>
          <w:szCs w:val="24"/>
        </w:rPr>
        <w:t xml:space="preserve"> Theory of Planned Behaviour</w:t>
      </w:r>
      <w:r w:rsidR="00C20535" w:rsidRPr="000251C0">
        <w:rPr>
          <w:rFonts w:ascii="Times New Roman" w:hAnsi="Times New Roman" w:cs="Times New Roman"/>
          <w:sz w:val="24"/>
          <w:szCs w:val="24"/>
        </w:rPr>
        <w:t xml:space="preserve"> </w:t>
      </w:r>
      <w:r w:rsidR="002F0B51" w:rsidRPr="000251C0">
        <w:rPr>
          <w:rFonts w:ascii="Times New Roman" w:hAnsi="Times New Roman" w:cs="Times New Roman"/>
          <w:sz w:val="24"/>
          <w:szCs w:val="24"/>
        </w:rPr>
        <w:t>(</w:t>
      </w:r>
      <w:r w:rsidR="003651FC" w:rsidRPr="000251C0">
        <w:rPr>
          <w:rFonts w:ascii="Times New Roman" w:hAnsi="Times New Roman" w:cs="Times New Roman"/>
          <w:sz w:val="24"/>
          <w:szCs w:val="24"/>
        </w:rPr>
        <w:t>Ajzen</w:t>
      </w:r>
      <w:r w:rsidR="002F0B51" w:rsidRPr="000251C0">
        <w:rPr>
          <w:rFonts w:ascii="Times New Roman" w:hAnsi="Times New Roman" w:cs="Times New Roman"/>
          <w:sz w:val="24"/>
          <w:szCs w:val="24"/>
        </w:rPr>
        <w:t xml:space="preserve">, </w:t>
      </w:r>
      <w:r w:rsidR="00C20535" w:rsidRPr="000251C0">
        <w:rPr>
          <w:rFonts w:ascii="Times New Roman" w:hAnsi="Times New Roman" w:cs="Times New Roman"/>
          <w:sz w:val="24"/>
          <w:szCs w:val="24"/>
        </w:rPr>
        <w:t>1991)</w:t>
      </w:r>
      <w:r w:rsidRPr="000251C0">
        <w:rPr>
          <w:rFonts w:ascii="Times New Roman" w:hAnsi="Times New Roman" w:cs="Times New Roman"/>
          <w:sz w:val="24"/>
          <w:szCs w:val="24"/>
        </w:rPr>
        <w:t xml:space="preserve">. </w:t>
      </w:r>
      <w:r w:rsidR="002F0B51" w:rsidRPr="000251C0">
        <w:rPr>
          <w:rFonts w:ascii="Times New Roman" w:hAnsi="Times New Roman" w:cs="Times New Roman"/>
          <w:sz w:val="24"/>
          <w:szCs w:val="24"/>
        </w:rPr>
        <w:t>This theory</w:t>
      </w:r>
      <w:r w:rsidR="00D016A0" w:rsidRPr="000251C0">
        <w:rPr>
          <w:rFonts w:ascii="Times New Roman" w:hAnsi="Times New Roman" w:cs="Times New Roman"/>
          <w:sz w:val="24"/>
          <w:szCs w:val="24"/>
        </w:rPr>
        <w:t xml:space="preserve"> is based on the premise that perceived behavioural control, </w:t>
      </w:r>
      <w:r w:rsidR="00A40767" w:rsidRPr="000251C0">
        <w:rPr>
          <w:rFonts w:ascii="Times New Roman" w:hAnsi="Times New Roman" w:cs="Times New Roman"/>
          <w:sz w:val="24"/>
          <w:szCs w:val="24"/>
        </w:rPr>
        <w:t xml:space="preserve">subjective </w:t>
      </w:r>
      <w:r w:rsidR="00D016A0" w:rsidRPr="000251C0">
        <w:rPr>
          <w:rFonts w:ascii="Times New Roman" w:hAnsi="Times New Roman" w:cs="Times New Roman"/>
          <w:sz w:val="24"/>
          <w:szCs w:val="24"/>
        </w:rPr>
        <w:t>norms</w:t>
      </w:r>
      <w:r w:rsidR="00A40767" w:rsidRPr="000251C0">
        <w:rPr>
          <w:rFonts w:ascii="Times New Roman" w:hAnsi="Times New Roman" w:cs="Times New Roman"/>
          <w:sz w:val="24"/>
          <w:szCs w:val="24"/>
        </w:rPr>
        <w:t>,</w:t>
      </w:r>
      <w:r w:rsidR="00D016A0" w:rsidRPr="000251C0">
        <w:rPr>
          <w:rFonts w:ascii="Times New Roman" w:hAnsi="Times New Roman" w:cs="Times New Roman"/>
          <w:sz w:val="24"/>
          <w:szCs w:val="24"/>
        </w:rPr>
        <w:t xml:space="preserve"> and attitudes determine one’s intentions, and that the stronger these intentions are, the more likely a person is to behave a certain way. </w:t>
      </w:r>
      <w:proofErr w:type="spellStart"/>
      <w:r w:rsidR="00A40767" w:rsidRPr="000251C0">
        <w:rPr>
          <w:rFonts w:ascii="Times New Roman" w:hAnsi="Times New Roman" w:cs="Times New Roman"/>
          <w:sz w:val="24"/>
          <w:szCs w:val="24"/>
        </w:rPr>
        <w:t>Sniehotta</w:t>
      </w:r>
      <w:proofErr w:type="spellEnd"/>
      <w:r w:rsidR="00A40767" w:rsidRPr="000251C0">
        <w:rPr>
          <w:rFonts w:ascii="Times New Roman" w:hAnsi="Times New Roman" w:cs="Times New Roman"/>
          <w:sz w:val="24"/>
          <w:szCs w:val="24"/>
        </w:rPr>
        <w:t xml:space="preserve"> et al. (2014) has identified several issues with this theory. Firstly, they suggest that the theory of planned behaviour reduces the cause of behaviour down to the three factors mentioned above. </w:t>
      </w:r>
      <w:proofErr w:type="spellStart"/>
      <w:r w:rsidR="00A40767" w:rsidRPr="000251C0">
        <w:rPr>
          <w:rFonts w:ascii="Times New Roman" w:hAnsi="Times New Roman" w:cs="Times New Roman"/>
          <w:sz w:val="24"/>
          <w:szCs w:val="24"/>
        </w:rPr>
        <w:t>Sniehotta</w:t>
      </w:r>
      <w:proofErr w:type="spellEnd"/>
      <w:r w:rsidR="00A40767" w:rsidRPr="000251C0">
        <w:rPr>
          <w:rFonts w:ascii="Times New Roman" w:hAnsi="Times New Roman" w:cs="Times New Roman"/>
          <w:sz w:val="24"/>
          <w:szCs w:val="24"/>
        </w:rPr>
        <w:t xml:space="preserve"> et al. (2014) suggest that individual differences such as age, physical and mental health, socioeconomic </w:t>
      </w:r>
      <w:r w:rsidR="00DE7EAA" w:rsidRPr="000251C0">
        <w:rPr>
          <w:rFonts w:ascii="Times New Roman" w:hAnsi="Times New Roman" w:cs="Times New Roman"/>
          <w:sz w:val="24"/>
          <w:szCs w:val="24"/>
        </w:rPr>
        <w:t>status,</w:t>
      </w:r>
      <w:r w:rsidR="00A40767" w:rsidRPr="000251C0">
        <w:rPr>
          <w:rFonts w:ascii="Times New Roman" w:hAnsi="Times New Roman" w:cs="Times New Roman"/>
          <w:sz w:val="24"/>
          <w:szCs w:val="24"/>
        </w:rPr>
        <w:t xml:space="preserve"> and external factors can all play a role in explaining human behaviour. </w:t>
      </w:r>
      <w:r w:rsidR="00DE7EAA" w:rsidRPr="000251C0">
        <w:rPr>
          <w:rFonts w:ascii="Times New Roman" w:hAnsi="Times New Roman" w:cs="Times New Roman"/>
          <w:sz w:val="24"/>
          <w:szCs w:val="24"/>
        </w:rPr>
        <w:t>In addition, regret, determination, motivation, habit strength and regular planning were also noted to play a role in predicting behaviour. These are all key factors to consider when applying the theory of planned behaviour while conducting research on sexual consent as these factors can predict findings or confound results, depending on the nature of what is being researched.</w:t>
      </w:r>
      <w:r w:rsidR="00747476" w:rsidRPr="000251C0">
        <w:rPr>
          <w:rFonts w:ascii="Times New Roman" w:hAnsi="Times New Roman" w:cs="Times New Roman"/>
          <w:sz w:val="24"/>
          <w:szCs w:val="24"/>
        </w:rPr>
        <w:t xml:space="preserve"> The </w:t>
      </w:r>
      <w:r w:rsidR="001A593C" w:rsidRPr="000251C0">
        <w:rPr>
          <w:rFonts w:ascii="Times New Roman" w:hAnsi="Times New Roman" w:cs="Times New Roman"/>
          <w:sz w:val="24"/>
          <w:szCs w:val="24"/>
        </w:rPr>
        <w:t xml:space="preserve">author </w:t>
      </w:r>
      <w:r w:rsidR="00747476" w:rsidRPr="000251C0">
        <w:rPr>
          <w:rFonts w:ascii="Times New Roman" w:hAnsi="Times New Roman" w:cs="Times New Roman"/>
          <w:sz w:val="24"/>
          <w:szCs w:val="24"/>
        </w:rPr>
        <w:t>will add to this knowledge by looking at how age differences impact norms, attitudes, and behaviours</w:t>
      </w:r>
      <w:r w:rsidR="00444AE0" w:rsidRPr="000251C0">
        <w:rPr>
          <w:rFonts w:ascii="Times New Roman" w:hAnsi="Times New Roman" w:cs="Times New Roman"/>
          <w:sz w:val="24"/>
          <w:szCs w:val="24"/>
        </w:rPr>
        <w:t xml:space="preserve"> towards sexual consent.</w:t>
      </w:r>
    </w:p>
    <w:p w14:paraId="58521D6D" w14:textId="76310980" w:rsidR="00C20535" w:rsidRPr="000251C0" w:rsidRDefault="00C20535" w:rsidP="001D5E5F">
      <w:pPr>
        <w:spacing w:line="360" w:lineRule="auto"/>
        <w:rPr>
          <w:rFonts w:ascii="Times New Roman" w:hAnsi="Times New Roman" w:cs="Times New Roman"/>
          <w:sz w:val="24"/>
          <w:szCs w:val="24"/>
        </w:rPr>
      </w:pPr>
      <w:r w:rsidRPr="000251C0">
        <w:rPr>
          <w:rFonts w:ascii="Times New Roman" w:hAnsi="Times New Roman" w:cs="Times New Roman"/>
          <w:sz w:val="24"/>
          <w:szCs w:val="24"/>
        </w:rPr>
        <w:t xml:space="preserve">Humphreys and Brousseau (2010) devised the sexual consent scale </w:t>
      </w:r>
      <w:r w:rsidR="00B01122" w:rsidRPr="000251C0">
        <w:rPr>
          <w:rFonts w:ascii="Times New Roman" w:hAnsi="Times New Roman" w:cs="Times New Roman"/>
          <w:sz w:val="24"/>
          <w:szCs w:val="24"/>
        </w:rPr>
        <w:t xml:space="preserve">by integrating aspects of the theory of planned behaviour, </w:t>
      </w:r>
      <w:r w:rsidRPr="000251C0">
        <w:rPr>
          <w:rFonts w:ascii="Times New Roman" w:hAnsi="Times New Roman" w:cs="Times New Roman"/>
          <w:sz w:val="24"/>
          <w:szCs w:val="24"/>
        </w:rPr>
        <w:t>as a way of measuring perceptions, norms, behaviours, awareness</w:t>
      </w:r>
      <w:r w:rsidR="000A6243" w:rsidRPr="000251C0">
        <w:rPr>
          <w:rFonts w:ascii="Times New Roman" w:hAnsi="Times New Roman" w:cs="Times New Roman"/>
          <w:sz w:val="24"/>
          <w:szCs w:val="24"/>
        </w:rPr>
        <w:t>,</w:t>
      </w:r>
      <w:r w:rsidRPr="000251C0">
        <w:rPr>
          <w:rFonts w:ascii="Times New Roman" w:hAnsi="Times New Roman" w:cs="Times New Roman"/>
          <w:sz w:val="24"/>
          <w:szCs w:val="24"/>
        </w:rPr>
        <w:t xml:space="preserve"> and discussion towards consent. Though this study has </w:t>
      </w:r>
      <w:r w:rsidR="000A6243" w:rsidRPr="000251C0">
        <w:rPr>
          <w:rFonts w:ascii="Times New Roman" w:hAnsi="Times New Roman" w:cs="Times New Roman"/>
          <w:sz w:val="24"/>
          <w:szCs w:val="24"/>
        </w:rPr>
        <w:t>been successful at creating a scale with strong internal validity, the study conducted by these researchers has a few design issues. The sample of 372 Canadian participants was almost three quarters female (72%), and 95% of the participants were emerging adults between 18-25 years of age. This is an apparent issue as no knowledge has been gained about how other generations and cultures feel about the importance of communicating sexual consent or how they gain sexual consent from their partners.</w:t>
      </w:r>
      <w:r w:rsidR="003651FC" w:rsidRPr="000251C0">
        <w:rPr>
          <w:rFonts w:ascii="Times New Roman" w:hAnsi="Times New Roman" w:cs="Times New Roman"/>
          <w:sz w:val="24"/>
          <w:szCs w:val="24"/>
        </w:rPr>
        <w:t xml:space="preserve"> This highlights the gap </w:t>
      </w:r>
      <w:r w:rsidR="002D6E2C" w:rsidRPr="000251C0">
        <w:rPr>
          <w:rFonts w:ascii="Times New Roman" w:hAnsi="Times New Roman" w:cs="Times New Roman"/>
          <w:sz w:val="24"/>
          <w:szCs w:val="24"/>
        </w:rPr>
        <w:t xml:space="preserve">in </w:t>
      </w:r>
      <w:r w:rsidR="003651FC" w:rsidRPr="000251C0">
        <w:rPr>
          <w:rFonts w:ascii="Times New Roman" w:hAnsi="Times New Roman" w:cs="Times New Roman"/>
          <w:sz w:val="24"/>
          <w:szCs w:val="24"/>
        </w:rPr>
        <w:t xml:space="preserve">knowledge of generational attitudes towards consent which the </w:t>
      </w:r>
      <w:r w:rsidR="001A593C" w:rsidRPr="000251C0">
        <w:rPr>
          <w:rFonts w:ascii="Times New Roman" w:hAnsi="Times New Roman" w:cs="Times New Roman"/>
          <w:sz w:val="24"/>
          <w:szCs w:val="24"/>
        </w:rPr>
        <w:t xml:space="preserve">author </w:t>
      </w:r>
      <w:r w:rsidR="003651FC" w:rsidRPr="000251C0">
        <w:rPr>
          <w:rFonts w:ascii="Times New Roman" w:hAnsi="Times New Roman" w:cs="Times New Roman"/>
          <w:sz w:val="24"/>
          <w:szCs w:val="24"/>
        </w:rPr>
        <w:t xml:space="preserve">of this </w:t>
      </w:r>
      <w:r w:rsidR="001A593C" w:rsidRPr="000251C0">
        <w:rPr>
          <w:rFonts w:ascii="Times New Roman" w:hAnsi="Times New Roman" w:cs="Times New Roman"/>
          <w:sz w:val="24"/>
          <w:szCs w:val="24"/>
        </w:rPr>
        <w:t xml:space="preserve">literature review </w:t>
      </w:r>
      <w:r w:rsidR="003651FC" w:rsidRPr="000251C0">
        <w:rPr>
          <w:rFonts w:ascii="Times New Roman" w:hAnsi="Times New Roman" w:cs="Times New Roman"/>
          <w:sz w:val="24"/>
          <w:szCs w:val="24"/>
        </w:rPr>
        <w:t>aims to resolve by including emerging adults, young adults, and middle-aged adults as part of the sample.</w:t>
      </w:r>
      <w:r w:rsidR="00B01122" w:rsidRPr="000251C0">
        <w:rPr>
          <w:rFonts w:ascii="Times New Roman" w:hAnsi="Times New Roman" w:cs="Times New Roman"/>
          <w:sz w:val="24"/>
          <w:szCs w:val="24"/>
        </w:rPr>
        <w:t xml:space="preserve"> In addition, asking participants about how they felt in general about sexual consent may have impacted the study’s test-retest reliability. This could have been amended by aiming the questions towards how participants felt about communicating sexual consent with their current partner. Therefore, the</w:t>
      </w:r>
      <w:r w:rsidR="001A593C" w:rsidRPr="000251C0">
        <w:rPr>
          <w:rFonts w:ascii="Times New Roman" w:hAnsi="Times New Roman" w:cs="Times New Roman"/>
          <w:sz w:val="24"/>
          <w:szCs w:val="24"/>
        </w:rPr>
        <w:t xml:space="preserve"> author will improve</w:t>
      </w:r>
      <w:r w:rsidR="00B01122" w:rsidRPr="000251C0">
        <w:rPr>
          <w:rFonts w:ascii="Times New Roman" w:hAnsi="Times New Roman" w:cs="Times New Roman"/>
          <w:sz w:val="24"/>
          <w:szCs w:val="24"/>
        </w:rPr>
        <w:t xml:space="preserve"> test-retest reliability </w:t>
      </w:r>
      <w:r w:rsidR="001A593C" w:rsidRPr="000251C0">
        <w:rPr>
          <w:rFonts w:ascii="Times New Roman" w:hAnsi="Times New Roman" w:cs="Times New Roman"/>
          <w:sz w:val="24"/>
          <w:szCs w:val="24"/>
        </w:rPr>
        <w:t xml:space="preserve">by using </w:t>
      </w:r>
      <w:r w:rsidR="00B01122" w:rsidRPr="000251C0">
        <w:rPr>
          <w:rFonts w:ascii="Times New Roman" w:hAnsi="Times New Roman" w:cs="Times New Roman"/>
          <w:sz w:val="24"/>
          <w:szCs w:val="24"/>
        </w:rPr>
        <w:t>the SCS with participants who are in a current relationship.</w:t>
      </w:r>
    </w:p>
    <w:p w14:paraId="11A66621" w14:textId="6D9611D0" w:rsidR="00B01122" w:rsidRPr="000251C0" w:rsidRDefault="002F0B51" w:rsidP="001D5E5F">
      <w:pPr>
        <w:spacing w:line="360" w:lineRule="auto"/>
        <w:rPr>
          <w:rFonts w:ascii="Times New Roman" w:hAnsi="Times New Roman" w:cs="Times New Roman"/>
          <w:sz w:val="24"/>
          <w:szCs w:val="24"/>
        </w:rPr>
      </w:pPr>
      <w:r w:rsidRPr="000251C0">
        <w:rPr>
          <w:rFonts w:ascii="Times New Roman" w:hAnsi="Times New Roman" w:cs="Times New Roman"/>
          <w:sz w:val="24"/>
          <w:szCs w:val="24"/>
        </w:rPr>
        <w:t xml:space="preserve">Willis and Marcantonio </w:t>
      </w:r>
      <w:r w:rsidR="005E6A67" w:rsidRPr="000251C0">
        <w:rPr>
          <w:rFonts w:ascii="Times New Roman" w:hAnsi="Times New Roman" w:cs="Times New Roman"/>
          <w:sz w:val="24"/>
          <w:szCs w:val="24"/>
        </w:rPr>
        <w:t xml:space="preserve">conducted a secondary analysis of data collected by the Family Planning Association during Sexual Health Week in 2018. The study aimed to analyse the data from 2,003 online </w:t>
      </w:r>
      <w:r w:rsidR="00444AE0" w:rsidRPr="000251C0">
        <w:rPr>
          <w:rFonts w:ascii="Times New Roman" w:hAnsi="Times New Roman" w:cs="Times New Roman"/>
          <w:sz w:val="24"/>
          <w:szCs w:val="24"/>
        </w:rPr>
        <w:t xml:space="preserve">surveys </w:t>
      </w:r>
      <w:r w:rsidR="005E6A67" w:rsidRPr="000251C0">
        <w:rPr>
          <w:rFonts w:ascii="Times New Roman" w:hAnsi="Times New Roman" w:cs="Times New Roman"/>
          <w:sz w:val="24"/>
          <w:szCs w:val="24"/>
        </w:rPr>
        <w:t xml:space="preserve">which collected data about gender and age differences in </w:t>
      </w:r>
      <w:r w:rsidR="005E6A67" w:rsidRPr="000251C0">
        <w:rPr>
          <w:rFonts w:ascii="Times New Roman" w:hAnsi="Times New Roman" w:cs="Times New Roman"/>
          <w:sz w:val="24"/>
          <w:szCs w:val="24"/>
        </w:rPr>
        <w:lastRenderedPageBreak/>
        <w:t xml:space="preserve">sexual consent definitions, how sexual consent is communicated, and when it is considered appropriate to withdraw consent. The study found </w:t>
      </w:r>
      <w:r w:rsidR="00F97EA7" w:rsidRPr="000251C0">
        <w:rPr>
          <w:rFonts w:ascii="Times New Roman" w:hAnsi="Times New Roman" w:cs="Times New Roman"/>
          <w:sz w:val="24"/>
          <w:szCs w:val="24"/>
        </w:rPr>
        <w:t>that more women and participants between the ages of 35-54 provided definitions that were based on affirmative consent. In addition, more women</w:t>
      </w:r>
      <w:r w:rsidR="00F47692" w:rsidRPr="000251C0">
        <w:rPr>
          <w:rFonts w:ascii="Times New Roman" w:hAnsi="Times New Roman" w:cs="Times New Roman"/>
          <w:sz w:val="24"/>
          <w:szCs w:val="24"/>
        </w:rPr>
        <w:t>,</w:t>
      </w:r>
      <w:r w:rsidR="00F97EA7" w:rsidRPr="000251C0">
        <w:rPr>
          <w:rFonts w:ascii="Times New Roman" w:hAnsi="Times New Roman" w:cs="Times New Roman"/>
          <w:sz w:val="24"/>
          <w:szCs w:val="24"/>
        </w:rPr>
        <w:t xml:space="preserve"> and adults between the age of 35-54 </w:t>
      </w:r>
      <w:r w:rsidR="00E57F00" w:rsidRPr="000251C0">
        <w:rPr>
          <w:rFonts w:ascii="Times New Roman" w:hAnsi="Times New Roman" w:cs="Times New Roman"/>
          <w:sz w:val="24"/>
          <w:szCs w:val="24"/>
        </w:rPr>
        <w:t>stated they would communicate sexual consent through body language rather than verbal communication</w:t>
      </w:r>
      <w:r w:rsidR="009A0482" w:rsidRPr="000251C0">
        <w:rPr>
          <w:rFonts w:ascii="Times New Roman" w:hAnsi="Times New Roman" w:cs="Times New Roman"/>
          <w:sz w:val="24"/>
          <w:szCs w:val="24"/>
        </w:rPr>
        <w:t>. Participants aged 35-54 were also more supportive of people withdrawing their consent during a sexual activity than those in the younger age categories.</w:t>
      </w:r>
      <w:r w:rsidR="00DA7A95" w:rsidRPr="000251C0">
        <w:rPr>
          <w:rFonts w:ascii="Times New Roman" w:hAnsi="Times New Roman" w:cs="Times New Roman"/>
          <w:sz w:val="24"/>
          <w:szCs w:val="24"/>
        </w:rPr>
        <w:t xml:space="preserve"> Due to the secondary nature of the data collected by the Family Planning Association, knowledge of participants’ details </w:t>
      </w:r>
      <w:r w:rsidR="00AC10A1" w:rsidRPr="000251C0">
        <w:rPr>
          <w:rFonts w:ascii="Times New Roman" w:hAnsi="Times New Roman" w:cs="Times New Roman"/>
          <w:sz w:val="24"/>
          <w:szCs w:val="24"/>
        </w:rPr>
        <w:t xml:space="preserve">(e.g., ethnicity, educational </w:t>
      </w:r>
      <w:r w:rsidR="00F47692" w:rsidRPr="000251C0">
        <w:rPr>
          <w:rFonts w:ascii="Times New Roman" w:hAnsi="Times New Roman" w:cs="Times New Roman"/>
          <w:sz w:val="24"/>
          <w:szCs w:val="24"/>
        </w:rPr>
        <w:t>background,</w:t>
      </w:r>
      <w:r w:rsidR="00AC10A1" w:rsidRPr="000251C0">
        <w:rPr>
          <w:rFonts w:ascii="Times New Roman" w:hAnsi="Times New Roman" w:cs="Times New Roman"/>
          <w:sz w:val="24"/>
          <w:szCs w:val="24"/>
        </w:rPr>
        <w:t xml:space="preserve"> and socio-economic status) </w:t>
      </w:r>
      <w:r w:rsidR="00DA7A95" w:rsidRPr="000251C0">
        <w:rPr>
          <w:rFonts w:ascii="Times New Roman" w:hAnsi="Times New Roman" w:cs="Times New Roman"/>
          <w:sz w:val="24"/>
          <w:szCs w:val="24"/>
        </w:rPr>
        <w:t xml:space="preserve">and the methodology used is unknown, so it is difficult to understand what predicted the answers provided. However, </w:t>
      </w:r>
      <w:r w:rsidR="00AC10A1" w:rsidRPr="000251C0">
        <w:rPr>
          <w:rFonts w:ascii="Times New Roman" w:hAnsi="Times New Roman" w:cs="Times New Roman"/>
          <w:sz w:val="24"/>
          <w:szCs w:val="24"/>
        </w:rPr>
        <w:t xml:space="preserve">the answers provided by young and old age categories could either be a results of social desirability bias or a lack of education surrounding sexual consent norms, in which case this an area of focus for future sexual education programmes. </w:t>
      </w:r>
    </w:p>
    <w:p w14:paraId="5E024D83" w14:textId="6F1684F5" w:rsidR="00B01122" w:rsidRPr="000251C0" w:rsidRDefault="00FC192A" w:rsidP="001D5E5F">
      <w:pPr>
        <w:spacing w:line="360" w:lineRule="auto"/>
        <w:rPr>
          <w:rFonts w:ascii="Times New Roman" w:hAnsi="Times New Roman" w:cs="Times New Roman"/>
          <w:b/>
          <w:bCs/>
          <w:sz w:val="24"/>
          <w:szCs w:val="24"/>
        </w:rPr>
      </w:pPr>
      <w:r w:rsidRPr="000251C0">
        <w:rPr>
          <w:rFonts w:ascii="Times New Roman" w:hAnsi="Times New Roman" w:cs="Times New Roman"/>
          <w:sz w:val="24"/>
          <w:szCs w:val="24"/>
        </w:rPr>
        <w:t>Despite recent sex education programmes emphasising the importance of asking for sexual consent when engaging in sexual activit</w:t>
      </w:r>
      <w:r w:rsidR="00BC347E" w:rsidRPr="000251C0">
        <w:rPr>
          <w:rFonts w:ascii="Times New Roman" w:hAnsi="Times New Roman" w:cs="Times New Roman"/>
          <w:sz w:val="24"/>
          <w:szCs w:val="24"/>
        </w:rPr>
        <w:t>ies</w:t>
      </w:r>
      <w:r w:rsidRPr="000251C0">
        <w:rPr>
          <w:rFonts w:ascii="Times New Roman" w:hAnsi="Times New Roman" w:cs="Times New Roman"/>
          <w:sz w:val="24"/>
          <w:szCs w:val="24"/>
        </w:rPr>
        <w:t>, many still refrain from asking for sexual consent due to perceived barriers which have t</w:t>
      </w:r>
      <w:r w:rsidR="00444AE0" w:rsidRPr="000251C0">
        <w:rPr>
          <w:rFonts w:ascii="Times New Roman" w:hAnsi="Times New Roman" w:cs="Times New Roman"/>
          <w:sz w:val="24"/>
          <w:szCs w:val="24"/>
        </w:rPr>
        <w:t>he</w:t>
      </w:r>
      <w:r w:rsidRPr="000251C0">
        <w:rPr>
          <w:rFonts w:ascii="Times New Roman" w:hAnsi="Times New Roman" w:cs="Times New Roman"/>
          <w:sz w:val="24"/>
          <w:szCs w:val="24"/>
        </w:rPr>
        <w:t xml:space="preserve"> potential to negatively impact relationship satisfaction. Edwards et al. (2022) conducted a qualitative analysis which investigated what participants viewed as potential barriers and rewards of asking for sexual consent.</w:t>
      </w:r>
      <w:r w:rsidR="00652BF4" w:rsidRPr="000251C0">
        <w:rPr>
          <w:rFonts w:ascii="Times New Roman" w:hAnsi="Times New Roman" w:cs="Times New Roman"/>
          <w:sz w:val="24"/>
          <w:szCs w:val="24"/>
        </w:rPr>
        <w:t xml:space="preserve"> </w:t>
      </w:r>
      <w:r w:rsidR="00523BF7" w:rsidRPr="000251C0">
        <w:rPr>
          <w:rFonts w:ascii="Times New Roman" w:hAnsi="Times New Roman" w:cs="Times New Roman"/>
          <w:sz w:val="24"/>
          <w:szCs w:val="24"/>
        </w:rPr>
        <w:t xml:space="preserve">The sample consisted of 266 participants between the ages of 18-68. </w:t>
      </w:r>
      <w:r w:rsidR="00785C06" w:rsidRPr="000251C0">
        <w:rPr>
          <w:rFonts w:ascii="Times New Roman" w:hAnsi="Times New Roman" w:cs="Times New Roman"/>
          <w:sz w:val="24"/>
          <w:szCs w:val="24"/>
        </w:rPr>
        <w:t>Some participants reported that potential barriers to sexual consent are not having the skills or experience of asking for consent</w:t>
      </w:r>
      <w:r w:rsidR="00BC347E" w:rsidRPr="000251C0">
        <w:rPr>
          <w:rFonts w:ascii="Times New Roman" w:hAnsi="Times New Roman" w:cs="Times New Roman"/>
          <w:sz w:val="24"/>
          <w:szCs w:val="24"/>
        </w:rPr>
        <w:t>,</w:t>
      </w:r>
      <w:r w:rsidR="00785C06" w:rsidRPr="000251C0">
        <w:rPr>
          <w:rFonts w:ascii="Times New Roman" w:hAnsi="Times New Roman" w:cs="Times New Roman"/>
          <w:sz w:val="24"/>
          <w:szCs w:val="24"/>
        </w:rPr>
        <w:t xml:space="preserve"> </w:t>
      </w:r>
      <w:r w:rsidR="00311FD2" w:rsidRPr="000251C0">
        <w:rPr>
          <w:rFonts w:ascii="Times New Roman" w:hAnsi="Times New Roman" w:cs="Times New Roman"/>
          <w:sz w:val="24"/>
          <w:szCs w:val="24"/>
        </w:rPr>
        <w:t>which creates</w:t>
      </w:r>
      <w:r w:rsidR="00785C06" w:rsidRPr="000251C0">
        <w:rPr>
          <w:rFonts w:ascii="Times New Roman" w:hAnsi="Times New Roman" w:cs="Times New Roman"/>
          <w:sz w:val="24"/>
          <w:szCs w:val="24"/>
        </w:rPr>
        <w:t xml:space="preserve"> awkwardness or negative feelings between partners. Some of </w:t>
      </w:r>
      <w:r w:rsidR="00311FD2" w:rsidRPr="000251C0">
        <w:rPr>
          <w:rFonts w:ascii="Times New Roman" w:hAnsi="Times New Roman" w:cs="Times New Roman"/>
          <w:sz w:val="24"/>
          <w:szCs w:val="24"/>
        </w:rPr>
        <w:t xml:space="preserve">the </w:t>
      </w:r>
      <w:r w:rsidR="00785C06" w:rsidRPr="000251C0">
        <w:rPr>
          <w:rFonts w:ascii="Times New Roman" w:hAnsi="Times New Roman" w:cs="Times New Roman"/>
          <w:sz w:val="24"/>
          <w:szCs w:val="24"/>
        </w:rPr>
        <w:t xml:space="preserve">rewards were noted as clearer expectations and the ability to get to know each partner better. However, </w:t>
      </w:r>
      <w:r w:rsidR="00444AE0" w:rsidRPr="000251C0">
        <w:rPr>
          <w:rFonts w:ascii="Times New Roman" w:hAnsi="Times New Roman" w:cs="Times New Roman"/>
          <w:sz w:val="24"/>
          <w:szCs w:val="24"/>
        </w:rPr>
        <w:t xml:space="preserve">it was stated that </w:t>
      </w:r>
      <w:r w:rsidR="00785C06" w:rsidRPr="000251C0">
        <w:rPr>
          <w:rFonts w:ascii="Times New Roman" w:hAnsi="Times New Roman" w:cs="Times New Roman"/>
          <w:sz w:val="24"/>
          <w:szCs w:val="24"/>
        </w:rPr>
        <w:t xml:space="preserve">relationship quality could either improve or decline </w:t>
      </w:r>
      <w:proofErr w:type="gramStart"/>
      <w:r w:rsidR="00785C06" w:rsidRPr="000251C0">
        <w:rPr>
          <w:rFonts w:ascii="Times New Roman" w:hAnsi="Times New Roman" w:cs="Times New Roman"/>
          <w:sz w:val="24"/>
          <w:szCs w:val="24"/>
        </w:rPr>
        <w:t>as a result of</w:t>
      </w:r>
      <w:proofErr w:type="gramEnd"/>
      <w:r w:rsidR="00785C06" w:rsidRPr="000251C0">
        <w:rPr>
          <w:rFonts w:ascii="Times New Roman" w:hAnsi="Times New Roman" w:cs="Times New Roman"/>
          <w:sz w:val="24"/>
          <w:szCs w:val="24"/>
        </w:rPr>
        <w:t xml:space="preserve"> asking for sexual consent.</w:t>
      </w:r>
      <w:r w:rsidR="004A6226" w:rsidRPr="000251C0">
        <w:rPr>
          <w:rFonts w:ascii="Times New Roman" w:hAnsi="Times New Roman" w:cs="Times New Roman"/>
          <w:sz w:val="24"/>
          <w:szCs w:val="24"/>
        </w:rPr>
        <w:t xml:space="preserve"> </w:t>
      </w:r>
      <w:r w:rsidR="00D431C3" w:rsidRPr="000251C0">
        <w:rPr>
          <w:rFonts w:ascii="Times New Roman" w:hAnsi="Times New Roman" w:cs="Times New Roman"/>
          <w:sz w:val="24"/>
          <w:szCs w:val="24"/>
        </w:rPr>
        <w:t xml:space="preserve">A weakness of this study is that the definition of sexual consent provided to participants at the beginning is vague and open to interpretation. The researcher begins the definition by referencing the need for willingness which is </w:t>
      </w:r>
      <w:r w:rsidR="00311FD2" w:rsidRPr="000251C0">
        <w:rPr>
          <w:rFonts w:ascii="Times New Roman" w:hAnsi="Times New Roman" w:cs="Times New Roman"/>
          <w:sz w:val="24"/>
          <w:szCs w:val="24"/>
        </w:rPr>
        <w:t>consistent</w:t>
      </w:r>
      <w:r w:rsidR="00D431C3" w:rsidRPr="000251C0">
        <w:rPr>
          <w:rFonts w:ascii="Times New Roman" w:hAnsi="Times New Roman" w:cs="Times New Roman"/>
          <w:sz w:val="24"/>
          <w:szCs w:val="24"/>
        </w:rPr>
        <w:t xml:space="preserve"> with legal definitions of consent. However, it goes on to say that consent can be communicated through “</w:t>
      </w:r>
      <w:r w:rsidR="00D431C3" w:rsidRPr="000251C0">
        <w:rPr>
          <w:rFonts w:ascii="Times New Roman" w:hAnsi="Times New Roman" w:cs="Times New Roman"/>
          <w:sz w:val="24"/>
          <w:szCs w:val="24"/>
        </w:rPr>
        <w:t>words, actions, gestures, facial expressions, etc.</w:t>
      </w:r>
      <w:r w:rsidR="00D431C3" w:rsidRPr="000251C0">
        <w:rPr>
          <w:rFonts w:ascii="Times New Roman" w:hAnsi="Times New Roman" w:cs="Times New Roman"/>
          <w:sz w:val="24"/>
          <w:szCs w:val="24"/>
        </w:rPr>
        <w:t>” (Edwards et al., 2022, p.2414)</w:t>
      </w:r>
      <w:r w:rsidR="00311FD2" w:rsidRPr="000251C0">
        <w:rPr>
          <w:rFonts w:ascii="Times New Roman" w:hAnsi="Times New Roman" w:cs="Times New Roman"/>
          <w:sz w:val="24"/>
          <w:szCs w:val="24"/>
        </w:rPr>
        <w:t xml:space="preserve">, but fails to </w:t>
      </w:r>
      <w:r w:rsidR="00D431C3" w:rsidRPr="000251C0">
        <w:rPr>
          <w:rFonts w:ascii="Times New Roman" w:hAnsi="Times New Roman" w:cs="Times New Roman"/>
          <w:sz w:val="24"/>
          <w:szCs w:val="24"/>
        </w:rPr>
        <w:t xml:space="preserve">provide any examples of these </w:t>
      </w:r>
      <w:r w:rsidR="008B1EF4" w:rsidRPr="000251C0">
        <w:rPr>
          <w:rFonts w:ascii="Times New Roman" w:hAnsi="Times New Roman" w:cs="Times New Roman"/>
          <w:sz w:val="24"/>
          <w:szCs w:val="24"/>
        </w:rPr>
        <w:t>forms that</w:t>
      </w:r>
      <w:r w:rsidR="00311FD2" w:rsidRPr="000251C0">
        <w:rPr>
          <w:rFonts w:ascii="Times New Roman" w:hAnsi="Times New Roman" w:cs="Times New Roman"/>
          <w:sz w:val="24"/>
          <w:szCs w:val="24"/>
        </w:rPr>
        <w:t xml:space="preserve"> are listed</w:t>
      </w:r>
      <w:r w:rsidR="00D431C3" w:rsidRPr="000251C0">
        <w:rPr>
          <w:rFonts w:ascii="Times New Roman" w:hAnsi="Times New Roman" w:cs="Times New Roman"/>
          <w:sz w:val="24"/>
          <w:szCs w:val="24"/>
        </w:rPr>
        <w:t xml:space="preserve">. Providing an example of implicit and explicit communication may aid participants understanding and help them to provide stronger responses. In addition, the instructions and open-ended questions create opportunity for emotional/psychological harm to occur, this is because participants are asked to reflect upon their own experiences which some may hesitate to disclose and </w:t>
      </w:r>
      <w:r w:rsidR="008B1EF4" w:rsidRPr="000251C0">
        <w:rPr>
          <w:rFonts w:ascii="Times New Roman" w:hAnsi="Times New Roman" w:cs="Times New Roman"/>
          <w:sz w:val="24"/>
          <w:szCs w:val="24"/>
        </w:rPr>
        <w:t>therefore,</w:t>
      </w:r>
      <w:r w:rsidR="00D431C3" w:rsidRPr="000251C0">
        <w:rPr>
          <w:rFonts w:ascii="Times New Roman" w:hAnsi="Times New Roman" w:cs="Times New Roman"/>
          <w:sz w:val="24"/>
          <w:szCs w:val="24"/>
        </w:rPr>
        <w:t xml:space="preserve"> </w:t>
      </w:r>
      <w:r w:rsidR="008B1EF4" w:rsidRPr="000251C0">
        <w:rPr>
          <w:rFonts w:ascii="Times New Roman" w:hAnsi="Times New Roman" w:cs="Times New Roman"/>
          <w:sz w:val="24"/>
          <w:szCs w:val="24"/>
        </w:rPr>
        <w:t xml:space="preserve">they might </w:t>
      </w:r>
      <w:r w:rsidR="00D431C3" w:rsidRPr="000251C0">
        <w:rPr>
          <w:rFonts w:ascii="Times New Roman" w:hAnsi="Times New Roman" w:cs="Times New Roman"/>
          <w:sz w:val="24"/>
          <w:szCs w:val="24"/>
        </w:rPr>
        <w:t>provid</w:t>
      </w:r>
      <w:r w:rsidR="008B1EF4" w:rsidRPr="000251C0">
        <w:rPr>
          <w:rFonts w:ascii="Times New Roman" w:hAnsi="Times New Roman" w:cs="Times New Roman"/>
          <w:sz w:val="24"/>
          <w:szCs w:val="24"/>
        </w:rPr>
        <w:t>e</w:t>
      </w:r>
      <w:r w:rsidR="00D431C3" w:rsidRPr="000251C0">
        <w:rPr>
          <w:rFonts w:ascii="Times New Roman" w:hAnsi="Times New Roman" w:cs="Times New Roman"/>
          <w:sz w:val="24"/>
          <w:szCs w:val="24"/>
        </w:rPr>
        <w:t xml:space="preserve"> </w:t>
      </w:r>
      <w:r w:rsidR="00D431C3" w:rsidRPr="000251C0">
        <w:rPr>
          <w:rFonts w:ascii="Times New Roman" w:hAnsi="Times New Roman" w:cs="Times New Roman"/>
          <w:sz w:val="24"/>
          <w:szCs w:val="24"/>
        </w:rPr>
        <w:lastRenderedPageBreak/>
        <w:t xml:space="preserve">biased answers. Creating a questionnaire with Likert scale type questions could </w:t>
      </w:r>
      <w:r w:rsidR="00230B26" w:rsidRPr="000251C0">
        <w:rPr>
          <w:rFonts w:ascii="Times New Roman" w:hAnsi="Times New Roman" w:cs="Times New Roman"/>
          <w:sz w:val="24"/>
          <w:szCs w:val="24"/>
        </w:rPr>
        <w:t>lessen the chances of emotional/psychological harm occurring.</w:t>
      </w:r>
    </w:p>
    <w:p w14:paraId="407A384F" w14:textId="2E4C9ED3" w:rsidR="0020440A" w:rsidRPr="000251C0" w:rsidRDefault="0020440A" w:rsidP="001D5E5F">
      <w:pPr>
        <w:spacing w:line="360" w:lineRule="auto"/>
        <w:rPr>
          <w:rFonts w:ascii="Times New Roman" w:hAnsi="Times New Roman" w:cs="Times New Roman"/>
          <w:sz w:val="24"/>
          <w:szCs w:val="24"/>
        </w:rPr>
      </w:pPr>
      <w:r w:rsidRPr="000251C0">
        <w:rPr>
          <w:rFonts w:ascii="Times New Roman" w:hAnsi="Times New Roman" w:cs="Times New Roman"/>
          <w:sz w:val="24"/>
          <w:szCs w:val="24"/>
        </w:rPr>
        <w:t xml:space="preserve">Funk and Rogge (2007) </w:t>
      </w:r>
      <w:r w:rsidR="0038579D" w:rsidRPr="000251C0">
        <w:rPr>
          <w:rFonts w:ascii="Times New Roman" w:hAnsi="Times New Roman" w:cs="Times New Roman"/>
          <w:sz w:val="24"/>
          <w:szCs w:val="24"/>
        </w:rPr>
        <w:t xml:space="preserve">Aimed to create a new scale to measure relationship satisfaction. The researchers </w:t>
      </w:r>
      <w:r w:rsidRPr="000251C0">
        <w:rPr>
          <w:rFonts w:ascii="Times New Roman" w:hAnsi="Times New Roman" w:cs="Times New Roman"/>
          <w:sz w:val="24"/>
          <w:szCs w:val="24"/>
        </w:rPr>
        <w:t>conducted an online survey involving a</w:t>
      </w:r>
      <w:r w:rsidR="007B6DF3" w:rsidRPr="000251C0">
        <w:rPr>
          <w:rFonts w:ascii="Times New Roman" w:hAnsi="Times New Roman" w:cs="Times New Roman"/>
          <w:sz w:val="24"/>
          <w:szCs w:val="24"/>
        </w:rPr>
        <w:t>n initial</w:t>
      </w:r>
      <w:r w:rsidRPr="000251C0">
        <w:rPr>
          <w:rFonts w:ascii="Times New Roman" w:hAnsi="Times New Roman" w:cs="Times New Roman"/>
          <w:sz w:val="24"/>
          <w:szCs w:val="24"/>
        </w:rPr>
        <w:t xml:space="preserve"> sample of </w:t>
      </w:r>
      <w:r w:rsidR="003202C7" w:rsidRPr="000251C0">
        <w:rPr>
          <w:rFonts w:ascii="Times New Roman" w:hAnsi="Times New Roman" w:cs="Times New Roman"/>
          <w:sz w:val="24"/>
          <w:szCs w:val="24"/>
        </w:rPr>
        <w:t xml:space="preserve">6,389 </w:t>
      </w:r>
      <w:r w:rsidRPr="000251C0">
        <w:rPr>
          <w:rFonts w:ascii="Times New Roman" w:hAnsi="Times New Roman" w:cs="Times New Roman"/>
          <w:sz w:val="24"/>
          <w:szCs w:val="24"/>
        </w:rPr>
        <w:t>participants.</w:t>
      </w:r>
      <w:r w:rsidR="00553BC6" w:rsidRPr="000251C0">
        <w:rPr>
          <w:rFonts w:ascii="Times New Roman" w:hAnsi="Times New Roman" w:cs="Times New Roman"/>
          <w:sz w:val="24"/>
          <w:szCs w:val="24"/>
        </w:rPr>
        <w:t xml:space="preserve"> </w:t>
      </w:r>
      <w:r w:rsidR="007B6DF3" w:rsidRPr="000251C0">
        <w:rPr>
          <w:rFonts w:ascii="Times New Roman" w:hAnsi="Times New Roman" w:cs="Times New Roman"/>
          <w:sz w:val="24"/>
          <w:szCs w:val="24"/>
        </w:rPr>
        <w:t xml:space="preserve">The sample mostly consisted of female and Caucasian participants, the mean age of the </w:t>
      </w:r>
      <w:r w:rsidR="007B6DF3" w:rsidRPr="000251C0">
        <w:rPr>
          <w:rFonts w:ascii="Times New Roman" w:hAnsi="Times New Roman" w:cs="Times New Roman"/>
          <w:sz w:val="24"/>
          <w:szCs w:val="24"/>
        </w:rPr>
        <w:t xml:space="preserve">sample </w:t>
      </w:r>
      <w:r w:rsidR="00BD0C98" w:rsidRPr="000251C0">
        <w:rPr>
          <w:rFonts w:ascii="Times New Roman" w:hAnsi="Times New Roman" w:cs="Times New Roman"/>
          <w:sz w:val="24"/>
          <w:szCs w:val="24"/>
        </w:rPr>
        <w:t>being 26</w:t>
      </w:r>
      <w:r w:rsidR="007B6DF3" w:rsidRPr="000251C0">
        <w:rPr>
          <w:rFonts w:ascii="Times New Roman" w:hAnsi="Times New Roman" w:cs="Times New Roman"/>
          <w:sz w:val="24"/>
          <w:szCs w:val="24"/>
        </w:rPr>
        <w:t xml:space="preserve"> years. Several</w:t>
      </w:r>
      <w:r w:rsidRPr="000251C0">
        <w:rPr>
          <w:rFonts w:ascii="Times New Roman" w:hAnsi="Times New Roman" w:cs="Times New Roman"/>
          <w:sz w:val="24"/>
          <w:szCs w:val="24"/>
        </w:rPr>
        <w:t xml:space="preserve"> validated scales were used to measure relationship satisfaction.</w:t>
      </w:r>
      <w:r w:rsidR="003202C7" w:rsidRPr="000251C0">
        <w:rPr>
          <w:rFonts w:ascii="Times New Roman" w:hAnsi="Times New Roman" w:cs="Times New Roman"/>
          <w:sz w:val="24"/>
          <w:szCs w:val="24"/>
        </w:rPr>
        <w:t xml:space="preserve"> </w:t>
      </w:r>
      <w:r w:rsidR="0038579D" w:rsidRPr="000251C0">
        <w:rPr>
          <w:rFonts w:ascii="Times New Roman" w:hAnsi="Times New Roman" w:cs="Times New Roman"/>
          <w:sz w:val="24"/>
          <w:szCs w:val="24"/>
        </w:rPr>
        <w:t xml:space="preserve">The results found that </w:t>
      </w:r>
      <w:r w:rsidR="00144757" w:rsidRPr="000251C0">
        <w:rPr>
          <w:rFonts w:ascii="Times New Roman" w:hAnsi="Times New Roman" w:cs="Times New Roman"/>
          <w:sz w:val="24"/>
          <w:szCs w:val="24"/>
        </w:rPr>
        <w:t xml:space="preserve">older measured lacked precision, while the newly developed Couple Satisfaction index showed strong validity. </w:t>
      </w:r>
      <w:r w:rsidR="003202C7" w:rsidRPr="000251C0">
        <w:rPr>
          <w:rFonts w:ascii="Times New Roman" w:hAnsi="Times New Roman" w:cs="Times New Roman"/>
          <w:sz w:val="24"/>
          <w:szCs w:val="24"/>
        </w:rPr>
        <w:t xml:space="preserve">A limitation of this study is that due to a failure to complete 70% of the survey, 276 participants had their data cleared. This could be due to the </w:t>
      </w:r>
      <w:r w:rsidR="008E6271" w:rsidRPr="000251C0">
        <w:rPr>
          <w:rFonts w:ascii="Times New Roman" w:hAnsi="Times New Roman" w:cs="Times New Roman"/>
          <w:sz w:val="24"/>
          <w:szCs w:val="24"/>
        </w:rPr>
        <w:t xml:space="preserve">design of the survey as boredom from the length of the survey could have caused participants to not complete the whole survey. For example, 71 additional items were included on top of the other 12 measures). </w:t>
      </w:r>
      <w:r w:rsidR="0040124E" w:rsidRPr="000251C0">
        <w:rPr>
          <w:rFonts w:ascii="Times New Roman" w:hAnsi="Times New Roman" w:cs="Times New Roman"/>
          <w:sz w:val="24"/>
          <w:szCs w:val="24"/>
        </w:rPr>
        <w:t xml:space="preserve">Also, order effects bias could have had an impact on responses if the 12 scales included in the survey were similar in nature </w:t>
      </w:r>
      <w:r w:rsidR="008B1EF4" w:rsidRPr="000251C0">
        <w:rPr>
          <w:rFonts w:ascii="Times New Roman" w:hAnsi="Times New Roman" w:cs="Times New Roman"/>
          <w:sz w:val="24"/>
          <w:szCs w:val="24"/>
        </w:rPr>
        <w:t xml:space="preserve">to the </w:t>
      </w:r>
      <w:r w:rsidR="0040124E" w:rsidRPr="000251C0">
        <w:rPr>
          <w:rFonts w:ascii="Times New Roman" w:hAnsi="Times New Roman" w:cs="Times New Roman"/>
          <w:sz w:val="24"/>
          <w:szCs w:val="24"/>
        </w:rPr>
        <w:t>questions asked.</w:t>
      </w:r>
      <w:r w:rsidR="0040124E" w:rsidRPr="000251C0">
        <w:rPr>
          <w:rFonts w:ascii="Times New Roman" w:hAnsi="Times New Roman" w:cs="Times New Roman"/>
          <w:sz w:val="24"/>
          <w:szCs w:val="24"/>
        </w:rPr>
        <w:t xml:space="preserve"> </w:t>
      </w:r>
      <w:r w:rsidR="008E6271" w:rsidRPr="000251C0">
        <w:rPr>
          <w:rFonts w:ascii="Times New Roman" w:hAnsi="Times New Roman" w:cs="Times New Roman"/>
          <w:sz w:val="24"/>
          <w:szCs w:val="24"/>
        </w:rPr>
        <w:t>Re</w:t>
      </w:r>
      <w:r w:rsidR="0040124E" w:rsidRPr="000251C0">
        <w:rPr>
          <w:rFonts w:ascii="Times New Roman" w:hAnsi="Times New Roman" w:cs="Times New Roman"/>
          <w:sz w:val="24"/>
          <w:szCs w:val="24"/>
        </w:rPr>
        <w:t>-</w:t>
      </w:r>
      <w:r w:rsidR="008E6271" w:rsidRPr="000251C0">
        <w:rPr>
          <w:rFonts w:ascii="Times New Roman" w:hAnsi="Times New Roman" w:cs="Times New Roman"/>
          <w:sz w:val="24"/>
          <w:szCs w:val="24"/>
        </w:rPr>
        <w:t>arranging the order of the scales used</w:t>
      </w:r>
      <w:r w:rsidR="008B1EF4" w:rsidRPr="000251C0">
        <w:rPr>
          <w:rFonts w:ascii="Times New Roman" w:hAnsi="Times New Roman" w:cs="Times New Roman"/>
          <w:sz w:val="24"/>
          <w:szCs w:val="24"/>
        </w:rPr>
        <w:t xml:space="preserve">, </w:t>
      </w:r>
      <w:r w:rsidR="008E6271" w:rsidRPr="000251C0">
        <w:rPr>
          <w:rFonts w:ascii="Times New Roman" w:hAnsi="Times New Roman" w:cs="Times New Roman"/>
          <w:sz w:val="24"/>
          <w:szCs w:val="24"/>
        </w:rPr>
        <w:t>or only including the most important scales</w:t>
      </w:r>
      <w:r w:rsidR="008B1EF4" w:rsidRPr="000251C0">
        <w:rPr>
          <w:rFonts w:ascii="Times New Roman" w:hAnsi="Times New Roman" w:cs="Times New Roman"/>
          <w:sz w:val="24"/>
          <w:szCs w:val="24"/>
        </w:rPr>
        <w:t>,</w:t>
      </w:r>
      <w:r w:rsidR="008E6271" w:rsidRPr="000251C0">
        <w:rPr>
          <w:rFonts w:ascii="Times New Roman" w:hAnsi="Times New Roman" w:cs="Times New Roman"/>
          <w:sz w:val="24"/>
          <w:szCs w:val="24"/>
        </w:rPr>
        <w:t xml:space="preserve"> could have amended the issues with participants’ responses and would have helped gain their concentration. </w:t>
      </w:r>
      <w:r w:rsidR="00144757" w:rsidRPr="000251C0">
        <w:rPr>
          <w:rFonts w:ascii="Times New Roman" w:hAnsi="Times New Roman" w:cs="Times New Roman"/>
          <w:sz w:val="24"/>
          <w:szCs w:val="24"/>
        </w:rPr>
        <w:t xml:space="preserve">Despite the methodological issues found in the study, the Couple Satisfaction Index is still a strong measurement </w:t>
      </w:r>
      <w:proofErr w:type="gramStart"/>
      <w:r w:rsidR="00144757" w:rsidRPr="000251C0">
        <w:rPr>
          <w:rFonts w:ascii="Times New Roman" w:hAnsi="Times New Roman" w:cs="Times New Roman"/>
          <w:sz w:val="24"/>
          <w:szCs w:val="24"/>
        </w:rPr>
        <w:t>today, and</w:t>
      </w:r>
      <w:proofErr w:type="gramEnd"/>
      <w:r w:rsidR="00144757" w:rsidRPr="000251C0">
        <w:rPr>
          <w:rFonts w:ascii="Times New Roman" w:hAnsi="Times New Roman" w:cs="Times New Roman"/>
          <w:sz w:val="24"/>
          <w:szCs w:val="24"/>
        </w:rPr>
        <w:t xml:space="preserve"> could be used alongside the SCS to see how sexual consent attitudes affect relationship satisfaction.</w:t>
      </w:r>
    </w:p>
    <w:p w14:paraId="6E2CE2A5" w14:textId="492C4A14" w:rsidR="005E7D1E" w:rsidRPr="000251C0" w:rsidRDefault="001E51FD" w:rsidP="001D5E5F">
      <w:pPr>
        <w:spacing w:line="360" w:lineRule="auto"/>
        <w:rPr>
          <w:rFonts w:ascii="Times New Roman" w:hAnsi="Times New Roman" w:cs="Times New Roman"/>
          <w:b/>
          <w:bCs/>
          <w:sz w:val="24"/>
          <w:szCs w:val="24"/>
        </w:rPr>
      </w:pPr>
      <w:r w:rsidRPr="000251C0">
        <w:rPr>
          <w:rFonts w:ascii="Times New Roman" w:hAnsi="Times New Roman" w:cs="Times New Roman"/>
          <w:sz w:val="24"/>
          <w:szCs w:val="24"/>
        </w:rPr>
        <w:t>Montesi et al. (201</w:t>
      </w:r>
      <w:r w:rsidR="000C6CF9" w:rsidRPr="000251C0">
        <w:rPr>
          <w:rFonts w:ascii="Times New Roman" w:hAnsi="Times New Roman" w:cs="Times New Roman"/>
          <w:sz w:val="24"/>
          <w:szCs w:val="24"/>
        </w:rPr>
        <w:t>1</w:t>
      </w:r>
      <w:r w:rsidRPr="000251C0">
        <w:rPr>
          <w:rFonts w:ascii="Times New Roman" w:hAnsi="Times New Roman" w:cs="Times New Roman"/>
          <w:sz w:val="24"/>
          <w:szCs w:val="24"/>
        </w:rPr>
        <w:t>) examined the link between good sexual communication and relationship satisfaction. The sample was equal in the number of student participants and involved 101 males and 101 females</w:t>
      </w:r>
      <w:r w:rsidR="000C6CF9" w:rsidRPr="000251C0">
        <w:rPr>
          <w:rFonts w:ascii="Times New Roman" w:hAnsi="Times New Roman" w:cs="Times New Roman"/>
          <w:sz w:val="24"/>
          <w:szCs w:val="24"/>
        </w:rPr>
        <w:t>,</w:t>
      </w:r>
      <w:r w:rsidRPr="000251C0">
        <w:rPr>
          <w:rFonts w:ascii="Times New Roman" w:hAnsi="Times New Roman" w:cs="Times New Roman"/>
          <w:sz w:val="24"/>
          <w:szCs w:val="24"/>
        </w:rPr>
        <w:t xml:space="preserve"> </w:t>
      </w:r>
      <w:r w:rsidR="000C6CF9" w:rsidRPr="000251C0">
        <w:rPr>
          <w:rFonts w:ascii="Times New Roman" w:hAnsi="Times New Roman" w:cs="Times New Roman"/>
          <w:sz w:val="24"/>
          <w:szCs w:val="24"/>
        </w:rPr>
        <w:t>with a mean age of</w:t>
      </w:r>
      <w:r w:rsidR="00BD0C98" w:rsidRPr="000251C0">
        <w:rPr>
          <w:rFonts w:ascii="Times New Roman" w:hAnsi="Times New Roman" w:cs="Times New Roman"/>
          <w:sz w:val="24"/>
          <w:szCs w:val="24"/>
        </w:rPr>
        <w:t xml:space="preserve"> </w:t>
      </w:r>
      <w:r w:rsidR="000C6CF9" w:rsidRPr="000251C0">
        <w:rPr>
          <w:rFonts w:ascii="Times New Roman" w:hAnsi="Times New Roman" w:cs="Times New Roman"/>
          <w:sz w:val="24"/>
          <w:szCs w:val="24"/>
        </w:rPr>
        <w:t>22.4 years, who</w:t>
      </w:r>
      <w:r w:rsidRPr="000251C0">
        <w:rPr>
          <w:rFonts w:ascii="Times New Roman" w:hAnsi="Times New Roman" w:cs="Times New Roman"/>
          <w:sz w:val="24"/>
          <w:szCs w:val="24"/>
        </w:rPr>
        <w:t xml:space="preserve"> identifie</w:t>
      </w:r>
      <w:r w:rsidR="00644DE2" w:rsidRPr="000251C0">
        <w:rPr>
          <w:rFonts w:ascii="Times New Roman" w:hAnsi="Times New Roman" w:cs="Times New Roman"/>
          <w:sz w:val="24"/>
          <w:szCs w:val="24"/>
        </w:rPr>
        <w:t>d</w:t>
      </w:r>
      <w:r w:rsidRPr="000251C0">
        <w:rPr>
          <w:rFonts w:ascii="Times New Roman" w:hAnsi="Times New Roman" w:cs="Times New Roman"/>
          <w:sz w:val="24"/>
          <w:szCs w:val="24"/>
        </w:rPr>
        <w:t xml:space="preserve"> as being in a monogamous relationship. </w:t>
      </w:r>
      <w:r w:rsidR="003F039C" w:rsidRPr="000251C0">
        <w:rPr>
          <w:rFonts w:ascii="Times New Roman" w:hAnsi="Times New Roman" w:cs="Times New Roman"/>
          <w:sz w:val="24"/>
          <w:szCs w:val="24"/>
        </w:rPr>
        <w:t xml:space="preserve">The researchers found that </w:t>
      </w:r>
      <w:r w:rsidR="009B0E52" w:rsidRPr="000251C0">
        <w:rPr>
          <w:rFonts w:ascii="Times New Roman" w:hAnsi="Times New Roman" w:cs="Times New Roman"/>
          <w:sz w:val="24"/>
          <w:szCs w:val="24"/>
        </w:rPr>
        <w:t>the interaction between</w:t>
      </w:r>
      <w:r w:rsidR="009B0E52" w:rsidRPr="000251C0">
        <w:rPr>
          <w:rFonts w:ascii="Times New Roman" w:hAnsi="Times New Roman" w:cs="Times New Roman"/>
          <w:sz w:val="24"/>
          <w:szCs w:val="24"/>
        </w:rPr>
        <w:t xml:space="preserve"> </w:t>
      </w:r>
      <w:r w:rsidR="003F039C" w:rsidRPr="000251C0">
        <w:rPr>
          <w:rFonts w:ascii="Times New Roman" w:hAnsi="Times New Roman" w:cs="Times New Roman"/>
          <w:sz w:val="24"/>
          <w:szCs w:val="24"/>
        </w:rPr>
        <w:t xml:space="preserve">gender </w:t>
      </w:r>
      <w:r w:rsidR="009B0E52" w:rsidRPr="000251C0">
        <w:rPr>
          <w:rFonts w:ascii="Times New Roman" w:hAnsi="Times New Roman" w:cs="Times New Roman"/>
          <w:sz w:val="24"/>
          <w:szCs w:val="24"/>
        </w:rPr>
        <w:t>and</w:t>
      </w:r>
      <w:r w:rsidR="003F039C" w:rsidRPr="000251C0">
        <w:rPr>
          <w:rFonts w:ascii="Times New Roman" w:hAnsi="Times New Roman" w:cs="Times New Roman"/>
          <w:sz w:val="24"/>
          <w:szCs w:val="24"/>
        </w:rPr>
        <w:t xml:space="preserve"> open sexual communication </w:t>
      </w:r>
      <w:r w:rsidR="009B0E52" w:rsidRPr="000251C0">
        <w:rPr>
          <w:rFonts w:ascii="Times New Roman" w:hAnsi="Times New Roman" w:cs="Times New Roman"/>
          <w:sz w:val="24"/>
          <w:szCs w:val="24"/>
        </w:rPr>
        <w:t xml:space="preserve">impacted levels of </w:t>
      </w:r>
      <w:r w:rsidR="003F039C" w:rsidRPr="000251C0">
        <w:rPr>
          <w:rFonts w:ascii="Times New Roman" w:hAnsi="Times New Roman" w:cs="Times New Roman"/>
          <w:sz w:val="24"/>
          <w:szCs w:val="24"/>
        </w:rPr>
        <w:t>relationship satisfaction</w:t>
      </w:r>
      <w:r w:rsidR="009B0E52" w:rsidRPr="000251C0">
        <w:rPr>
          <w:rFonts w:ascii="Times New Roman" w:hAnsi="Times New Roman" w:cs="Times New Roman"/>
          <w:sz w:val="24"/>
          <w:szCs w:val="24"/>
        </w:rPr>
        <w:t xml:space="preserve">. </w:t>
      </w:r>
      <w:r w:rsidR="001B50D9" w:rsidRPr="000251C0">
        <w:rPr>
          <w:rFonts w:ascii="Times New Roman" w:hAnsi="Times New Roman" w:cs="Times New Roman"/>
          <w:sz w:val="24"/>
          <w:szCs w:val="24"/>
        </w:rPr>
        <w:t>This was especially the case for males who had been in a relationship for less than a year. Therefore, the study concludes that effective general communication and open communication about sex is linked to relationship satisfaction and that relationship dissatisfaction is linked to poor communication and sexual dissatisfaction.</w:t>
      </w:r>
      <w:r w:rsidR="009D2C20" w:rsidRPr="000251C0">
        <w:rPr>
          <w:rFonts w:ascii="Times New Roman" w:hAnsi="Times New Roman" w:cs="Times New Roman"/>
          <w:sz w:val="24"/>
          <w:szCs w:val="24"/>
        </w:rPr>
        <w:t xml:space="preserve"> </w:t>
      </w:r>
      <w:r w:rsidR="00BD0C98" w:rsidRPr="000251C0">
        <w:rPr>
          <w:rFonts w:ascii="Times New Roman" w:hAnsi="Times New Roman" w:cs="Times New Roman"/>
          <w:sz w:val="24"/>
          <w:szCs w:val="24"/>
        </w:rPr>
        <w:t>Given that the scales used in this</w:t>
      </w:r>
      <w:r w:rsidR="00BD0C98" w:rsidRPr="000251C0">
        <w:rPr>
          <w:rFonts w:ascii="Times New Roman" w:hAnsi="Times New Roman" w:cs="Times New Roman"/>
          <w:b/>
          <w:bCs/>
          <w:sz w:val="24"/>
          <w:szCs w:val="24"/>
        </w:rPr>
        <w:t xml:space="preserve"> </w:t>
      </w:r>
      <w:r w:rsidR="00BD0C98" w:rsidRPr="000251C0">
        <w:rPr>
          <w:rFonts w:ascii="Times New Roman" w:hAnsi="Times New Roman" w:cs="Times New Roman"/>
          <w:sz w:val="24"/>
          <w:szCs w:val="24"/>
        </w:rPr>
        <w:t xml:space="preserve">study are from the 60s, 70s and 80s, using Humphreys &amp; Brousseau’s (2010) </w:t>
      </w:r>
      <w:r w:rsidR="006906DA" w:rsidRPr="000251C0">
        <w:rPr>
          <w:rFonts w:ascii="Times New Roman" w:hAnsi="Times New Roman" w:cs="Times New Roman"/>
          <w:sz w:val="24"/>
          <w:szCs w:val="24"/>
        </w:rPr>
        <w:t>S</w:t>
      </w:r>
      <w:r w:rsidR="00BD0C98" w:rsidRPr="000251C0">
        <w:rPr>
          <w:rFonts w:ascii="Times New Roman" w:hAnsi="Times New Roman" w:cs="Times New Roman"/>
          <w:sz w:val="24"/>
          <w:szCs w:val="24"/>
        </w:rPr>
        <w:t xml:space="preserve">exual </w:t>
      </w:r>
      <w:r w:rsidR="006906DA" w:rsidRPr="000251C0">
        <w:rPr>
          <w:rFonts w:ascii="Times New Roman" w:hAnsi="Times New Roman" w:cs="Times New Roman"/>
          <w:sz w:val="24"/>
          <w:szCs w:val="24"/>
        </w:rPr>
        <w:t>C</w:t>
      </w:r>
      <w:r w:rsidR="00BD0C98" w:rsidRPr="000251C0">
        <w:rPr>
          <w:rFonts w:ascii="Times New Roman" w:hAnsi="Times New Roman" w:cs="Times New Roman"/>
          <w:sz w:val="24"/>
          <w:szCs w:val="24"/>
        </w:rPr>
        <w:t xml:space="preserve">onsent </w:t>
      </w:r>
      <w:r w:rsidR="006906DA" w:rsidRPr="000251C0">
        <w:rPr>
          <w:rFonts w:ascii="Times New Roman" w:hAnsi="Times New Roman" w:cs="Times New Roman"/>
          <w:sz w:val="24"/>
          <w:szCs w:val="24"/>
        </w:rPr>
        <w:t>S</w:t>
      </w:r>
      <w:r w:rsidR="00BD0C98" w:rsidRPr="000251C0">
        <w:rPr>
          <w:rFonts w:ascii="Times New Roman" w:hAnsi="Times New Roman" w:cs="Times New Roman"/>
          <w:sz w:val="24"/>
          <w:szCs w:val="24"/>
        </w:rPr>
        <w:t xml:space="preserve">cale would have improved this study as it was published a year before this study and so would have been newly available at the time. This is where the author </w:t>
      </w:r>
      <w:r w:rsidR="00CA04C3" w:rsidRPr="000251C0">
        <w:rPr>
          <w:rFonts w:ascii="Times New Roman" w:hAnsi="Times New Roman" w:cs="Times New Roman"/>
          <w:sz w:val="24"/>
          <w:szCs w:val="24"/>
        </w:rPr>
        <w:t>can</w:t>
      </w:r>
      <w:r w:rsidR="00BD0C98" w:rsidRPr="000251C0">
        <w:rPr>
          <w:rFonts w:ascii="Times New Roman" w:hAnsi="Times New Roman" w:cs="Times New Roman"/>
          <w:sz w:val="24"/>
          <w:szCs w:val="24"/>
        </w:rPr>
        <w:t xml:space="preserve"> add to existing research, by using </w:t>
      </w:r>
      <w:r w:rsidR="006906DA" w:rsidRPr="000251C0">
        <w:rPr>
          <w:rFonts w:ascii="Times New Roman" w:hAnsi="Times New Roman" w:cs="Times New Roman"/>
          <w:sz w:val="24"/>
          <w:szCs w:val="24"/>
        </w:rPr>
        <w:t xml:space="preserve">more recent </w:t>
      </w:r>
      <w:r w:rsidR="00BD0C98" w:rsidRPr="000251C0">
        <w:rPr>
          <w:rFonts w:ascii="Times New Roman" w:hAnsi="Times New Roman" w:cs="Times New Roman"/>
          <w:sz w:val="24"/>
          <w:szCs w:val="24"/>
        </w:rPr>
        <w:t>scales that have been validated to investigate how participants communicate consent</w:t>
      </w:r>
      <w:r w:rsidR="006906DA" w:rsidRPr="000251C0">
        <w:rPr>
          <w:rFonts w:ascii="Times New Roman" w:hAnsi="Times New Roman" w:cs="Times New Roman"/>
          <w:sz w:val="24"/>
          <w:szCs w:val="24"/>
        </w:rPr>
        <w:t>.</w:t>
      </w:r>
    </w:p>
    <w:p w14:paraId="158DA17C" w14:textId="55E64D2E" w:rsidR="00021C61" w:rsidRPr="000251C0" w:rsidRDefault="00021C61" w:rsidP="000251C0">
      <w:pPr>
        <w:spacing w:line="360" w:lineRule="auto"/>
        <w:rPr>
          <w:rFonts w:ascii="Times New Roman" w:hAnsi="Times New Roman" w:cs="Times New Roman"/>
          <w:sz w:val="24"/>
          <w:szCs w:val="24"/>
        </w:rPr>
      </w:pPr>
      <w:r w:rsidRPr="000251C0">
        <w:rPr>
          <w:rFonts w:ascii="Times New Roman" w:hAnsi="Times New Roman" w:cs="Times New Roman"/>
          <w:sz w:val="24"/>
          <w:szCs w:val="24"/>
        </w:rPr>
        <w:lastRenderedPageBreak/>
        <w:t xml:space="preserve">Cultural variations in the way sexual consent </w:t>
      </w:r>
      <w:proofErr w:type="gramStart"/>
      <w:r w:rsidRPr="000251C0">
        <w:rPr>
          <w:rFonts w:ascii="Times New Roman" w:hAnsi="Times New Roman" w:cs="Times New Roman"/>
          <w:sz w:val="24"/>
          <w:szCs w:val="24"/>
        </w:rPr>
        <w:t>is</w:t>
      </w:r>
      <w:proofErr w:type="gramEnd"/>
      <w:r w:rsidRPr="000251C0">
        <w:rPr>
          <w:rFonts w:ascii="Times New Roman" w:hAnsi="Times New Roman" w:cs="Times New Roman"/>
          <w:sz w:val="24"/>
          <w:szCs w:val="24"/>
        </w:rPr>
        <w:t xml:space="preserve"> communicated has been investigated in previous research. </w:t>
      </w:r>
      <w:r w:rsidR="00B36664" w:rsidRPr="000251C0">
        <w:rPr>
          <w:rFonts w:ascii="Times New Roman" w:hAnsi="Times New Roman" w:cs="Times New Roman"/>
          <w:sz w:val="24"/>
          <w:szCs w:val="24"/>
        </w:rPr>
        <w:t>A paper by Beg (2018) explore</w:t>
      </w:r>
      <w:r w:rsidR="00DD45CD" w:rsidRPr="000251C0">
        <w:rPr>
          <w:rFonts w:ascii="Times New Roman" w:hAnsi="Times New Roman" w:cs="Times New Roman"/>
          <w:sz w:val="24"/>
          <w:szCs w:val="24"/>
        </w:rPr>
        <w:t>d</w:t>
      </w:r>
      <w:r w:rsidR="00B36664" w:rsidRPr="000251C0">
        <w:rPr>
          <w:rFonts w:ascii="Times New Roman" w:hAnsi="Times New Roman" w:cs="Times New Roman"/>
          <w:sz w:val="24"/>
          <w:szCs w:val="24"/>
        </w:rPr>
        <w:t xml:space="preserve"> communication styles in transnational couples. The researcher suggests that communication styles differ in different cultures. They have noted a positive correlation between nonverbal communication </w:t>
      </w:r>
      <w:r w:rsidR="00621F19" w:rsidRPr="000251C0">
        <w:rPr>
          <w:rFonts w:ascii="Times New Roman" w:hAnsi="Times New Roman" w:cs="Times New Roman"/>
          <w:sz w:val="24"/>
          <w:szCs w:val="24"/>
        </w:rPr>
        <w:t>and relationship satisfaction, though misunderstanding nonverbal communication can cause relationship dissatisfaction.</w:t>
      </w:r>
      <w:r w:rsidR="001B02C0" w:rsidRPr="000251C0">
        <w:rPr>
          <w:rFonts w:ascii="Times New Roman" w:hAnsi="Times New Roman" w:cs="Times New Roman"/>
          <w:sz w:val="24"/>
          <w:szCs w:val="24"/>
        </w:rPr>
        <w:t xml:space="preserve"> Findings from this study revealed that both Thai and German partners would use English to communicate. Some partners reported having to shorten sentences or leave out complex grammar to help the other understand what is being said. Pronunciation, accent, and grammar were noted as being one of the largest cultural barriers to communication. Thai participants were also said to use more indirect communication to avoid conflict.</w:t>
      </w:r>
      <w:r w:rsidR="0073706B" w:rsidRPr="000251C0">
        <w:rPr>
          <w:rFonts w:ascii="Times New Roman" w:hAnsi="Times New Roman" w:cs="Times New Roman"/>
          <w:sz w:val="24"/>
          <w:szCs w:val="24"/>
        </w:rPr>
        <w:t xml:space="preserve"> Other issues that were mentioned by participants involved inappropriate use of eye contact, misinterpreting facial expressions and tone of voice, the use of silent treatment as a way of avoiding conflict, time management, emotional expression, and inappropriate use of physical touch.</w:t>
      </w:r>
      <w:r w:rsidR="00553BC6" w:rsidRPr="000251C0">
        <w:rPr>
          <w:rFonts w:ascii="Times New Roman" w:hAnsi="Times New Roman" w:cs="Times New Roman"/>
          <w:sz w:val="24"/>
          <w:szCs w:val="24"/>
        </w:rPr>
        <w:t xml:space="preserve"> </w:t>
      </w:r>
      <w:r w:rsidR="00DD45CD" w:rsidRPr="000251C0">
        <w:rPr>
          <w:rFonts w:ascii="Times New Roman" w:hAnsi="Times New Roman" w:cs="Times New Roman"/>
          <w:sz w:val="24"/>
          <w:szCs w:val="24"/>
        </w:rPr>
        <w:t>This is an interesting paper which used a method which was appropriate for the topic being researched and it succeeded at gaining insights from a target population which can be difficult to reach.</w:t>
      </w:r>
      <w:r w:rsidR="008010C2" w:rsidRPr="000251C0">
        <w:rPr>
          <w:rFonts w:ascii="Times New Roman" w:hAnsi="Times New Roman" w:cs="Times New Roman"/>
          <w:sz w:val="24"/>
          <w:szCs w:val="24"/>
        </w:rPr>
        <w:t xml:space="preserve"> The choice of methodology used</w:t>
      </w:r>
      <w:r w:rsidR="00571974" w:rsidRPr="000251C0">
        <w:rPr>
          <w:rFonts w:ascii="Times New Roman" w:hAnsi="Times New Roman" w:cs="Times New Roman"/>
          <w:sz w:val="24"/>
          <w:szCs w:val="24"/>
        </w:rPr>
        <w:t>, questionnaires and interviews,</w:t>
      </w:r>
      <w:r w:rsidR="008010C2" w:rsidRPr="000251C0">
        <w:rPr>
          <w:rFonts w:ascii="Times New Roman" w:hAnsi="Times New Roman" w:cs="Times New Roman"/>
          <w:sz w:val="24"/>
          <w:szCs w:val="24"/>
        </w:rPr>
        <w:t xml:space="preserve"> was appropriate given that the researchers were collecting data from a target population that is difficult to reach and </w:t>
      </w:r>
      <w:r w:rsidR="00571974" w:rsidRPr="000251C0">
        <w:rPr>
          <w:rFonts w:ascii="Times New Roman" w:hAnsi="Times New Roman" w:cs="Times New Roman"/>
          <w:sz w:val="24"/>
          <w:szCs w:val="24"/>
        </w:rPr>
        <w:t xml:space="preserve">is </w:t>
      </w:r>
      <w:r w:rsidR="008010C2" w:rsidRPr="000251C0">
        <w:rPr>
          <w:rFonts w:ascii="Times New Roman" w:hAnsi="Times New Roman" w:cs="Times New Roman"/>
          <w:sz w:val="24"/>
          <w:szCs w:val="24"/>
        </w:rPr>
        <w:t>rarely researched</w:t>
      </w:r>
      <w:r w:rsidR="00DD45CD" w:rsidRPr="000251C0">
        <w:rPr>
          <w:rFonts w:ascii="Times New Roman" w:hAnsi="Times New Roman" w:cs="Times New Roman"/>
          <w:sz w:val="24"/>
          <w:szCs w:val="24"/>
        </w:rPr>
        <w:t>.</w:t>
      </w:r>
      <w:r w:rsidR="00DD45CD" w:rsidRPr="000251C0">
        <w:rPr>
          <w:rFonts w:ascii="Times New Roman" w:hAnsi="Times New Roman" w:cs="Times New Roman"/>
          <w:b/>
          <w:bCs/>
          <w:sz w:val="24"/>
          <w:szCs w:val="24"/>
        </w:rPr>
        <w:t xml:space="preserve"> </w:t>
      </w:r>
      <w:r w:rsidR="00571974" w:rsidRPr="000251C0">
        <w:rPr>
          <w:rFonts w:ascii="Times New Roman" w:hAnsi="Times New Roman" w:cs="Times New Roman"/>
          <w:sz w:val="24"/>
          <w:szCs w:val="24"/>
        </w:rPr>
        <w:t xml:space="preserve">The questionnaires were provided in English, German, and Thai, so that participants understood what was being asked of them, which was a benefit to participants as this would eliminate the confounding variable of possible language barriers. </w:t>
      </w:r>
      <w:r w:rsidR="00DD45CD" w:rsidRPr="000251C0">
        <w:rPr>
          <w:rFonts w:ascii="Times New Roman" w:hAnsi="Times New Roman" w:cs="Times New Roman"/>
          <w:sz w:val="24"/>
          <w:szCs w:val="24"/>
        </w:rPr>
        <w:t xml:space="preserve">This paper adds an alternative perspective about how partners from two separate cultures communicate to each other and how this impacts their relationships. Although, conducting research from a university in which </w:t>
      </w:r>
      <w:r w:rsidR="00BD0C98" w:rsidRPr="000251C0">
        <w:rPr>
          <w:rFonts w:ascii="Times New Roman" w:hAnsi="Times New Roman" w:cs="Times New Roman"/>
          <w:sz w:val="24"/>
          <w:szCs w:val="24"/>
        </w:rPr>
        <w:t>most</w:t>
      </w:r>
      <w:r w:rsidR="00DD45CD" w:rsidRPr="000251C0">
        <w:rPr>
          <w:rFonts w:ascii="Times New Roman" w:hAnsi="Times New Roman" w:cs="Times New Roman"/>
          <w:sz w:val="24"/>
          <w:szCs w:val="24"/>
        </w:rPr>
        <w:t xml:space="preserve"> students are </w:t>
      </w:r>
      <w:r w:rsidR="001A593C" w:rsidRPr="000251C0">
        <w:rPr>
          <w:rFonts w:ascii="Times New Roman" w:hAnsi="Times New Roman" w:cs="Times New Roman"/>
          <w:sz w:val="24"/>
          <w:szCs w:val="24"/>
        </w:rPr>
        <w:t>Caucasian</w:t>
      </w:r>
      <w:r w:rsidR="00DD45CD" w:rsidRPr="000251C0">
        <w:rPr>
          <w:rFonts w:ascii="Times New Roman" w:hAnsi="Times New Roman" w:cs="Times New Roman"/>
          <w:sz w:val="24"/>
          <w:szCs w:val="24"/>
        </w:rPr>
        <w:t xml:space="preserve">, </w:t>
      </w:r>
      <w:r w:rsidR="00DD45CD" w:rsidRPr="000251C0">
        <w:rPr>
          <w:rFonts w:ascii="Times New Roman" w:hAnsi="Times New Roman" w:cs="Times New Roman"/>
          <w:sz w:val="24"/>
          <w:szCs w:val="24"/>
        </w:rPr>
        <w:t xml:space="preserve">the </w:t>
      </w:r>
      <w:r w:rsidR="001A593C" w:rsidRPr="000251C0">
        <w:rPr>
          <w:rFonts w:ascii="Times New Roman" w:hAnsi="Times New Roman" w:cs="Times New Roman"/>
          <w:sz w:val="24"/>
          <w:szCs w:val="24"/>
        </w:rPr>
        <w:t xml:space="preserve">author </w:t>
      </w:r>
      <w:r w:rsidR="00DD45CD" w:rsidRPr="000251C0">
        <w:rPr>
          <w:rFonts w:ascii="Times New Roman" w:hAnsi="Times New Roman" w:cs="Times New Roman"/>
          <w:sz w:val="24"/>
          <w:szCs w:val="24"/>
        </w:rPr>
        <w:t xml:space="preserve">will focus on the attitudes of </w:t>
      </w:r>
      <w:r w:rsidR="001A593C" w:rsidRPr="000251C0">
        <w:rPr>
          <w:rFonts w:ascii="Times New Roman" w:hAnsi="Times New Roman" w:cs="Times New Roman"/>
          <w:sz w:val="24"/>
          <w:szCs w:val="24"/>
        </w:rPr>
        <w:t>Caucasian</w:t>
      </w:r>
      <w:r w:rsidR="00DD45CD" w:rsidRPr="000251C0">
        <w:rPr>
          <w:rFonts w:ascii="Times New Roman" w:hAnsi="Times New Roman" w:cs="Times New Roman"/>
          <w:sz w:val="24"/>
          <w:szCs w:val="24"/>
        </w:rPr>
        <w:t xml:space="preserve"> psychology students. Despite this, recruiting participants online would provide an opportunity for participants from other countries and cultures to take part in the study.</w:t>
      </w:r>
    </w:p>
    <w:p w14:paraId="388E7CE7" w14:textId="30CDA4DB" w:rsidR="00915DD0" w:rsidRPr="000251C0" w:rsidRDefault="00021C61" w:rsidP="001D5E5F">
      <w:pPr>
        <w:spacing w:line="360" w:lineRule="auto"/>
        <w:rPr>
          <w:rFonts w:ascii="Times New Roman" w:eastAsia="Times New Roman" w:hAnsi="Times New Roman" w:cs="Times New Roman"/>
          <w:b/>
          <w:bCs/>
          <w:color w:val="212121"/>
          <w:kern w:val="0"/>
          <w:sz w:val="24"/>
          <w:szCs w:val="24"/>
          <w:shd w:val="clear" w:color="auto" w:fill="FFFFFF"/>
          <w14:ligatures w14:val="none"/>
        </w:rPr>
      </w:pPr>
      <w:r w:rsidRPr="000251C0">
        <w:rPr>
          <w:rFonts w:ascii="Times New Roman" w:eastAsia="Times New Roman" w:hAnsi="Times New Roman" w:cs="Times New Roman"/>
          <w:color w:val="212121"/>
          <w:kern w:val="0"/>
          <w:sz w:val="24"/>
          <w:szCs w:val="24"/>
          <w:shd w:val="clear" w:color="auto" w:fill="FFFFFF"/>
          <w14:ligatures w14:val="none"/>
        </w:rPr>
        <w:t xml:space="preserve">Gender differences have been found in the way sexual consent is communicated. </w:t>
      </w:r>
      <w:r w:rsidR="0029690A" w:rsidRPr="000251C0">
        <w:rPr>
          <w:rFonts w:ascii="Times New Roman" w:eastAsia="Times New Roman" w:hAnsi="Times New Roman" w:cs="Times New Roman"/>
          <w:color w:val="212121"/>
          <w:kern w:val="0"/>
          <w:sz w:val="24"/>
          <w:szCs w:val="24"/>
          <w:shd w:val="clear" w:color="auto" w:fill="FFFFFF"/>
          <w14:ligatures w14:val="none"/>
        </w:rPr>
        <w:t xml:space="preserve">Hickman and </w:t>
      </w:r>
      <w:proofErr w:type="spellStart"/>
      <w:r w:rsidR="0029690A" w:rsidRPr="000251C0">
        <w:rPr>
          <w:rFonts w:ascii="Times New Roman" w:eastAsia="Times New Roman" w:hAnsi="Times New Roman" w:cs="Times New Roman"/>
          <w:color w:val="212121"/>
          <w:kern w:val="0"/>
          <w:sz w:val="24"/>
          <w:szCs w:val="24"/>
          <w:shd w:val="clear" w:color="auto" w:fill="FFFFFF"/>
          <w14:ligatures w14:val="none"/>
        </w:rPr>
        <w:t>Muehlenhard</w:t>
      </w:r>
      <w:proofErr w:type="spellEnd"/>
      <w:r w:rsidR="0029690A" w:rsidRPr="000251C0">
        <w:rPr>
          <w:rFonts w:ascii="Times New Roman" w:eastAsia="Times New Roman" w:hAnsi="Times New Roman" w:cs="Times New Roman"/>
          <w:color w:val="212121"/>
          <w:kern w:val="0"/>
          <w:sz w:val="24"/>
          <w:szCs w:val="24"/>
          <w:shd w:val="clear" w:color="auto" w:fill="FFFFFF"/>
          <w14:ligatures w14:val="none"/>
        </w:rPr>
        <w:t xml:space="preserve"> (1999) aimed to investigate how young men and women convey and interpret sexual consent. The sample involved 214 female and 210 male undergraduate psychology students from the University of Kansas</w:t>
      </w:r>
      <w:r w:rsidR="003C4902" w:rsidRPr="000251C0">
        <w:rPr>
          <w:rFonts w:ascii="Times New Roman" w:eastAsia="Times New Roman" w:hAnsi="Times New Roman" w:cs="Times New Roman"/>
          <w:color w:val="212121"/>
          <w:kern w:val="0"/>
          <w:sz w:val="24"/>
          <w:szCs w:val="24"/>
          <w:shd w:val="clear" w:color="auto" w:fill="FFFFFF"/>
          <w14:ligatures w14:val="none"/>
        </w:rPr>
        <w:t xml:space="preserve"> with a mean age of 19 years. They </w:t>
      </w:r>
      <w:r w:rsidR="0029690A" w:rsidRPr="000251C0">
        <w:rPr>
          <w:rFonts w:ascii="Times New Roman" w:eastAsia="Times New Roman" w:hAnsi="Times New Roman" w:cs="Times New Roman"/>
          <w:color w:val="212121"/>
          <w:kern w:val="0"/>
          <w:sz w:val="24"/>
          <w:szCs w:val="24"/>
          <w:shd w:val="clear" w:color="auto" w:fill="FFFFFF"/>
          <w14:ligatures w14:val="none"/>
        </w:rPr>
        <w:t>were provided with scenarios in which they were required to imagine situations where the</w:t>
      </w:r>
      <w:r w:rsidR="00CA04C3" w:rsidRPr="000251C0">
        <w:rPr>
          <w:rFonts w:ascii="Times New Roman" w:eastAsia="Times New Roman" w:hAnsi="Times New Roman" w:cs="Times New Roman"/>
          <w:color w:val="212121"/>
          <w:kern w:val="0"/>
          <w:sz w:val="24"/>
          <w:szCs w:val="24"/>
          <w:shd w:val="clear" w:color="auto" w:fill="FFFFFF"/>
          <w14:ligatures w14:val="none"/>
        </w:rPr>
        <w:t xml:space="preserve">y </w:t>
      </w:r>
      <w:r w:rsidR="0029690A" w:rsidRPr="000251C0">
        <w:rPr>
          <w:rFonts w:ascii="Times New Roman" w:eastAsia="Times New Roman" w:hAnsi="Times New Roman" w:cs="Times New Roman"/>
          <w:color w:val="212121"/>
          <w:kern w:val="0"/>
          <w:sz w:val="24"/>
          <w:szCs w:val="24"/>
          <w:shd w:val="clear" w:color="auto" w:fill="FFFFFF"/>
          <w14:ligatures w14:val="none"/>
        </w:rPr>
        <w:t>or another person would initiate a sexual activity</w:t>
      </w:r>
      <w:r w:rsidR="009B66B6" w:rsidRPr="000251C0">
        <w:rPr>
          <w:rFonts w:ascii="Times New Roman" w:eastAsia="Times New Roman" w:hAnsi="Times New Roman" w:cs="Times New Roman"/>
          <w:color w:val="212121"/>
          <w:kern w:val="0"/>
          <w:sz w:val="24"/>
          <w:szCs w:val="24"/>
          <w:shd w:val="clear" w:color="auto" w:fill="FFFFFF"/>
          <w14:ligatures w14:val="none"/>
        </w:rPr>
        <w:t xml:space="preserve"> verbally or non-verbally and to list ways in which either party would respond in the given scenarios. The results revealed that women </w:t>
      </w:r>
      <w:r w:rsidR="009B66B6" w:rsidRPr="000251C0">
        <w:rPr>
          <w:rFonts w:ascii="Times New Roman" w:eastAsia="Times New Roman" w:hAnsi="Times New Roman" w:cs="Times New Roman"/>
          <w:color w:val="212121"/>
          <w:kern w:val="0"/>
          <w:sz w:val="24"/>
          <w:szCs w:val="24"/>
          <w:shd w:val="clear" w:color="auto" w:fill="FFFFFF"/>
          <w14:ligatures w14:val="none"/>
        </w:rPr>
        <w:lastRenderedPageBreak/>
        <w:t>were more likely to use indirect verbal signals while men were more likely to use indirect nonverbal signals.</w:t>
      </w:r>
      <w:r w:rsidR="00313FAC" w:rsidRPr="000251C0">
        <w:rPr>
          <w:rFonts w:ascii="Times New Roman" w:eastAsia="Times New Roman" w:hAnsi="Times New Roman" w:cs="Times New Roman"/>
          <w:color w:val="212121"/>
          <w:kern w:val="0"/>
          <w:sz w:val="24"/>
          <w:szCs w:val="24"/>
          <w:shd w:val="clear" w:color="auto" w:fill="FFFFFF"/>
          <w14:ligatures w14:val="none"/>
        </w:rPr>
        <w:t xml:space="preserve"> </w:t>
      </w:r>
      <w:r w:rsidR="00281732" w:rsidRPr="000251C0">
        <w:rPr>
          <w:rFonts w:ascii="Times New Roman" w:eastAsia="Times New Roman" w:hAnsi="Times New Roman" w:cs="Times New Roman"/>
          <w:color w:val="212121"/>
          <w:kern w:val="0"/>
          <w:sz w:val="24"/>
          <w:szCs w:val="24"/>
          <w:shd w:val="clear" w:color="auto" w:fill="FFFFFF"/>
          <w14:ligatures w14:val="none"/>
        </w:rPr>
        <w:t xml:space="preserve">The validity of the questions asked are questionable as no validated scale was used. The questions used in the final study are based upon the themes gathered during the pilot study and differ from what was originally asked. Furthermore, </w:t>
      </w:r>
      <w:r w:rsidR="0052555E" w:rsidRPr="000251C0">
        <w:rPr>
          <w:rFonts w:ascii="Times New Roman" w:eastAsia="Times New Roman" w:hAnsi="Times New Roman" w:cs="Times New Roman"/>
          <w:color w:val="212121"/>
          <w:kern w:val="0"/>
          <w:sz w:val="24"/>
          <w:szCs w:val="24"/>
          <w:shd w:val="clear" w:color="auto" w:fill="FFFFFF"/>
          <w14:ligatures w14:val="none"/>
        </w:rPr>
        <w:t xml:space="preserve">the wording of the questions pose potential emotional/psychological harm as participants may have felt uncomfortable being provided scenarios about their sex lives, e.g., </w:t>
      </w:r>
      <w:r w:rsidR="0052555E" w:rsidRPr="000251C0">
        <w:rPr>
          <w:rFonts w:ascii="Times New Roman" w:hAnsi="Times New Roman" w:cs="Times New Roman"/>
          <w:sz w:val="24"/>
          <w:szCs w:val="24"/>
        </w:rPr>
        <w:t xml:space="preserve">“You undress her/him; She/He undresses you” (Hickman &amp; </w:t>
      </w:r>
      <w:proofErr w:type="spellStart"/>
      <w:r w:rsidR="0052555E" w:rsidRPr="000251C0">
        <w:rPr>
          <w:rFonts w:ascii="Times New Roman" w:hAnsi="Times New Roman" w:cs="Times New Roman"/>
          <w:sz w:val="24"/>
          <w:szCs w:val="24"/>
        </w:rPr>
        <w:t>Muehlenhard</w:t>
      </w:r>
      <w:proofErr w:type="spellEnd"/>
      <w:r w:rsidR="0052555E" w:rsidRPr="000251C0">
        <w:rPr>
          <w:rFonts w:ascii="Times New Roman" w:hAnsi="Times New Roman" w:cs="Times New Roman"/>
          <w:sz w:val="24"/>
          <w:szCs w:val="24"/>
        </w:rPr>
        <w:t xml:space="preserve">, 1999, p. 264). </w:t>
      </w:r>
      <w:r w:rsidR="00BE14EF" w:rsidRPr="000251C0">
        <w:rPr>
          <w:rFonts w:ascii="Times New Roman" w:hAnsi="Times New Roman" w:cs="Times New Roman"/>
          <w:sz w:val="24"/>
          <w:szCs w:val="24"/>
        </w:rPr>
        <w:t>Using a validated and peer-reviewed scale that had already been used by other psychologists would have aided this study and would have allowed the study to be replicated.</w:t>
      </w:r>
      <w:r w:rsidR="0052555E" w:rsidRPr="000251C0">
        <w:rPr>
          <w:sz w:val="24"/>
          <w:szCs w:val="24"/>
        </w:rPr>
        <w:t xml:space="preserve"> </w:t>
      </w:r>
      <w:r w:rsidR="00BA7E82" w:rsidRPr="000251C0">
        <w:rPr>
          <w:rFonts w:ascii="Times New Roman" w:hAnsi="Times New Roman" w:cs="Times New Roman"/>
          <w:sz w:val="24"/>
          <w:szCs w:val="24"/>
        </w:rPr>
        <w:t>Although there have been some areas of improvement in this study, it has helped lead the development of trusted scales such as the Sexual Consent Scale by Humphreys and Brousseau (2010).</w:t>
      </w:r>
      <w:r w:rsidR="00281732" w:rsidRPr="000251C0">
        <w:rPr>
          <w:rFonts w:ascii="Times New Roman" w:eastAsia="Times New Roman" w:hAnsi="Times New Roman" w:cs="Times New Roman"/>
          <w:color w:val="212121"/>
          <w:kern w:val="0"/>
          <w:sz w:val="24"/>
          <w:szCs w:val="24"/>
          <w:shd w:val="clear" w:color="auto" w:fill="FFFFFF"/>
          <w14:ligatures w14:val="none"/>
        </w:rPr>
        <w:t xml:space="preserve"> </w:t>
      </w:r>
      <w:r w:rsidR="00BA7E82" w:rsidRPr="000251C0">
        <w:rPr>
          <w:rFonts w:ascii="Times New Roman" w:eastAsia="Times New Roman" w:hAnsi="Times New Roman" w:cs="Times New Roman"/>
          <w:color w:val="212121"/>
          <w:kern w:val="0"/>
          <w:sz w:val="24"/>
          <w:szCs w:val="24"/>
          <w:shd w:val="clear" w:color="auto" w:fill="FFFFFF"/>
          <w14:ligatures w14:val="none"/>
        </w:rPr>
        <w:t xml:space="preserve">Future research could add to the works of Hickman and </w:t>
      </w:r>
      <w:proofErr w:type="spellStart"/>
      <w:r w:rsidR="00BA7E82" w:rsidRPr="000251C0">
        <w:rPr>
          <w:rFonts w:ascii="Times New Roman" w:eastAsia="Times New Roman" w:hAnsi="Times New Roman" w:cs="Times New Roman"/>
          <w:color w:val="212121"/>
          <w:kern w:val="0"/>
          <w:sz w:val="24"/>
          <w:szCs w:val="24"/>
          <w:shd w:val="clear" w:color="auto" w:fill="FFFFFF"/>
          <w14:ligatures w14:val="none"/>
        </w:rPr>
        <w:t>Muehlenhard</w:t>
      </w:r>
      <w:proofErr w:type="spellEnd"/>
      <w:r w:rsidR="00BA7E82" w:rsidRPr="000251C0">
        <w:rPr>
          <w:rFonts w:ascii="Times New Roman" w:eastAsia="Times New Roman" w:hAnsi="Times New Roman" w:cs="Times New Roman"/>
          <w:color w:val="212121"/>
          <w:kern w:val="0"/>
          <w:sz w:val="24"/>
          <w:szCs w:val="24"/>
          <w:shd w:val="clear" w:color="auto" w:fill="FFFFFF"/>
          <w14:ligatures w14:val="none"/>
        </w:rPr>
        <w:t xml:space="preserve"> (1999) by looking at the effects of </w:t>
      </w:r>
      <w:r w:rsidR="00126B91" w:rsidRPr="000251C0">
        <w:rPr>
          <w:rFonts w:ascii="Times New Roman" w:eastAsia="Times New Roman" w:hAnsi="Times New Roman" w:cs="Times New Roman"/>
          <w:color w:val="212121"/>
          <w:kern w:val="0"/>
          <w:sz w:val="24"/>
          <w:szCs w:val="24"/>
          <w:shd w:val="clear" w:color="auto" w:fill="FFFFFF"/>
          <w14:ligatures w14:val="none"/>
        </w:rPr>
        <w:t xml:space="preserve">different </w:t>
      </w:r>
      <w:r w:rsidR="00BA7E82" w:rsidRPr="000251C0">
        <w:rPr>
          <w:rFonts w:ascii="Times New Roman" w:eastAsia="Times New Roman" w:hAnsi="Times New Roman" w:cs="Times New Roman"/>
          <w:color w:val="212121"/>
          <w:kern w:val="0"/>
          <w:sz w:val="24"/>
          <w:szCs w:val="24"/>
          <w:shd w:val="clear" w:color="auto" w:fill="FFFFFF"/>
          <w14:ligatures w14:val="none"/>
        </w:rPr>
        <w:t>age</w:t>
      </w:r>
      <w:r w:rsidR="00126B91" w:rsidRPr="000251C0">
        <w:rPr>
          <w:rFonts w:ascii="Times New Roman" w:eastAsia="Times New Roman" w:hAnsi="Times New Roman" w:cs="Times New Roman"/>
          <w:color w:val="212121"/>
          <w:kern w:val="0"/>
          <w:sz w:val="24"/>
          <w:szCs w:val="24"/>
          <w:shd w:val="clear" w:color="auto" w:fill="FFFFFF"/>
          <w14:ligatures w14:val="none"/>
        </w:rPr>
        <w:t xml:space="preserve"> categories</w:t>
      </w:r>
      <w:r w:rsidR="00BA7E82" w:rsidRPr="000251C0">
        <w:rPr>
          <w:rFonts w:ascii="Times New Roman" w:eastAsia="Times New Roman" w:hAnsi="Times New Roman" w:cs="Times New Roman"/>
          <w:color w:val="212121"/>
          <w:kern w:val="0"/>
          <w:sz w:val="24"/>
          <w:szCs w:val="24"/>
          <w:shd w:val="clear" w:color="auto" w:fill="FFFFFF"/>
          <w14:ligatures w14:val="none"/>
        </w:rPr>
        <w:t xml:space="preserve"> </w:t>
      </w:r>
      <w:r w:rsidR="00126B91" w:rsidRPr="000251C0">
        <w:rPr>
          <w:rFonts w:ascii="Times New Roman" w:eastAsia="Times New Roman" w:hAnsi="Times New Roman" w:cs="Times New Roman"/>
          <w:color w:val="212121"/>
          <w:kern w:val="0"/>
          <w:sz w:val="24"/>
          <w:szCs w:val="24"/>
          <w:shd w:val="clear" w:color="auto" w:fill="FFFFFF"/>
          <w14:ligatures w14:val="none"/>
        </w:rPr>
        <w:t>on verbal and nonverbal communication of consent as there is already vast works on students and consent. Th</w:t>
      </w:r>
      <w:r w:rsidR="001A593C" w:rsidRPr="000251C0">
        <w:rPr>
          <w:rFonts w:ascii="Times New Roman" w:eastAsia="Times New Roman" w:hAnsi="Times New Roman" w:cs="Times New Roman"/>
          <w:color w:val="212121"/>
          <w:kern w:val="0"/>
          <w:sz w:val="24"/>
          <w:szCs w:val="24"/>
          <w:shd w:val="clear" w:color="auto" w:fill="FFFFFF"/>
          <w14:ligatures w14:val="none"/>
        </w:rPr>
        <w:t>e</w:t>
      </w:r>
      <w:r w:rsidR="00126B91" w:rsidRPr="000251C0">
        <w:rPr>
          <w:rFonts w:ascii="Times New Roman" w:eastAsia="Times New Roman" w:hAnsi="Times New Roman" w:cs="Times New Roman"/>
          <w:color w:val="212121"/>
          <w:kern w:val="0"/>
          <w:sz w:val="24"/>
          <w:szCs w:val="24"/>
          <w:shd w:val="clear" w:color="auto" w:fill="FFFFFF"/>
          <w14:ligatures w14:val="none"/>
        </w:rPr>
        <w:t xml:space="preserve"> </w:t>
      </w:r>
      <w:r w:rsidR="001A593C" w:rsidRPr="000251C0">
        <w:rPr>
          <w:rFonts w:ascii="Times New Roman" w:eastAsia="Times New Roman" w:hAnsi="Times New Roman" w:cs="Times New Roman"/>
          <w:color w:val="212121"/>
          <w:kern w:val="0"/>
          <w:sz w:val="24"/>
          <w:szCs w:val="24"/>
          <w:shd w:val="clear" w:color="auto" w:fill="FFFFFF"/>
          <w14:ligatures w14:val="none"/>
        </w:rPr>
        <w:t xml:space="preserve">author </w:t>
      </w:r>
      <w:r w:rsidR="00126B91" w:rsidRPr="000251C0">
        <w:rPr>
          <w:rFonts w:ascii="Times New Roman" w:eastAsia="Times New Roman" w:hAnsi="Times New Roman" w:cs="Times New Roman"/>
          <w:color w:val="212121"/>
          <w:kern w:val="0"/>
          <w:sz w:val="24"/>
          <w:szCs w:val="24"/>
          <w:shd w:val="clear" w:color="auto" w:fill="FFFFFF"/>
          <w14:ligatures w14:val="none"/>
        </w:rPr>
        <w:t>will add to this by looking at emerging adults, young adults</w:t>
      </w:r>
      <w:r w:rsidR="00CE2D59" w:rsidRPr="000251C0">
        <w:rPr>
          <w:rFonts w:ascii="Times New Roman" w:eastAsia="Times New Roman" w:hAnsi="Times New Roman" w:cs="Times New Roman"/>
          <w:color w:val="212121"/>
          <w:kern w:val="0"/>
          <w:sz w:val="24"/>
          <w:szCs w:val="24"/>
          <w:shd w:val="clear" w:color="auto" w:fill="FFFFFF"/>
          <w14:ligatures w14:val="none"/>
        </w:rPr>
        <w:t>,</w:t>
      </w:r>
      <w:r w:rsidR="00126B91" w:rsidRPr="000251C0">
        <w:rPr>
          <w:rFonts w:ascii="Times New Roman" w:eastAsia="Times New Roman" w:hAnsi="Times New Roman" w:cs="Times New Roman"/>
          <w:color w:val="212121"/>
          <w:kern w:val="0"/>
          <w:sz w:val="24"/>
          <w:szCs w:val="24"/>
          <w:shd w:val="clear" w:color="auto" w:fill="FFFFFF"/>
          <w14:ligatures w14:val="none"/>
        </w:rPr>
        <w:t xml:space="preserve"> and middle-aged adults’ communication of consent.</w:t>
      </w:r>
    </w:p>
    <w:p w14:paraId="21641ED8" w14:textId="50FFD718" w:rsidR="00915DD0" w:rsidRPr="000251C0" w:rsidRDefault="00915DD0" w:rsidP="001D5E5F">
      <w:pPr>
        <w:spacing w:line="360" w:lineRule="auto"/>
        <w:rPr>
          <w:rFonts w:ascii="Times New Roman" w:eastAsia="Times New Roman" w:hAnsi="Times New Roman" w:cs="Times New Roman"/>
          <w:color w:val="212121"/>
          <w:kern w:val="0"/>
          <w:sz w:val="24"/>
          <w:szCs w:val="24"/>
          <w:shd w:val="clear" w:color="auto" w:fill="FFFFFF"/>
          <w14:ligatures w14:val="none"/>
        </w:rPr>
      </w:pPr>
      <w:r w:rsidRPr="000251C0">
        <w:rPr>
          <w:rFonts w:ascii="Times New Roman" w:eastAsia="Times New Roman" w:hAnsi="Times New Roman" w:cs="Times New Roman"/>
          <w:color w:val="212121"/>
          <w:kern w:val="0"/>
          <w:sz w:val="24"/>
          <w:szCs w:val="24"/>
          <w:shd w:val="clear" w:color="auto" w:fill="FFFFFF"/>
          <w14:ligatures w14:val="none"/>
        </w:rPr>
        <w:t xml:space="preserve">Based on the above research, </w:t>
      </w:r>
      <w:r w:rsidR="001A593C" w:rsidRPr="000251C0">
        <w:rPr>
          <w:rFonts w:ascii="Times New Roman" w:eastAsia="Times New Roman" w:hAnsi="Times New Roman" w:cs="Times New Roman"/>
          <w:color w:val="212121"/>
          <w:kern w:val="0"/>
          <w:sz w:val="24"/>
          <w:szCs w:val="24"/>
          <w:shd w:val="clear" w:color="auto" w:fill="FFFFFF"/>
          <w14:ligatures w14:val="none"/>
        </w:rPr>
        <w:t xml:space="preserve">it would </w:t>
      </w:r>
      <w:r w:rsidR="001A593C" w:rsidRPr="000251C0">
        <w:rPr>
          <w:rFonts w:ascii="Times New Roman" w:eastAsia="Times New Roman" w:hAnsi="Times New Roman" w:cs="Times New Roman"/>
          <w:color w:val="212121"/>
          <w:kern w:val="0"/>
          <w:sz w:val="24"/>
          <w:szCs w:val="24"/>
          <w:shd w:val="clear" w:color="auto" w:fill="FFFFFF"/>
          <w14:ligatures w14:val="none"/>
        </w:rPr>
        <w:t xml:space="preserve">be more appropriate </w:t>
      </w:r>
      <w:r w:rsidR="001A593C" w:rsidRPr="000251C0">
        <w:rPr>
          <w:rFonts w:ascii="Times New Roman" w:eastAsia="Times New Roman" w:hAnsi="Times New Roman" w:cs="Times New Roman"/>
          <w:color w:val="212121"/>
          <w:kern w:val="0"/>
          <w:sz w:val="24"/>
          <w:szCs w:val="24"/>
          <w:shd w:val="clear" w:color="auto" w:fill="FFFFFF"/>
          <w14:ligatures w14:val="none"/>
        </w:rPr>
        <w:t>for the author to</w:t>
      </w:r>
      <w:r w:rsidR="001A593C" w:rsidRPr="000251C0">
        <w:rPr>
          <w:rFonts w:ascii="Times New Roman" w:eastAsia="Times New Roman" w:hAnsi="Times New Roman" w:cs="Times New Roman"/>
          <w:color w:val="212121"/>
          <w:kern w:val="0"/>
          <w:sz w:val="24"/>
          <w:szCs w:val="24"/>
          <w:shd w:val="clear" w:color="auto" w:fill="FFFFFF"/>
          <w14:ligatures w14:val="none"/>
        </w:rPr>
        <w:t xml:space="preserve"> use</w:t>
      </w:r>
      <w:r w:rsidR="001A593C" w:rsidRPr="000251C0">
        <w:rPr>
          <w:rFonts w:ascii="Times New Roman" w:eastAsia="Times New Roman" w:hAnsi="Times New Roman" w:cs="Times New Roman"/>
          <w:color w:val="212121"/>
          <w:kern w:val="0"/>
          <w:sz w:val="24"/>
          <w:szCs w:val="24"/>
          <w:shd w:val="clear" w:color="auto" w:fill="FFFFFF"/>
          <w14:ligatures w14:val="none"/>
        </w:rPr>
        <w:t xml:space="preserve"> </w:t>
      </w:r>
      <w:r w:rsidRPr="000251C0">
        <w:rPr>
          <w:rFonts w:ascii="Times New Roman" w:eastAsia="Times New Roman" w:hAnsi="Times New Roman" w:cs="Times New Roman"/>
          <w:color w:val="212121"/>
          <w:kern w:val="0"/>
          <w:sz w:val="24"/>
          <w:szCs w:val="24"/>
          <w:shd w:val="clear" w:color="auto" w:fill="FFFFFF"/>
          <w14:ligatures w14:val="none"/>
        </w:rPr>
        <w:t xml:space="preserve">a quantitative method. Thematic analysis of questions proposed possible researcher bias as the researcher coded responses into common themes, and so quotes that were deemed unimportant to the researcher may have been omitted. In addition, given the nature of research questions and aims of this study, a qualitative method poses a greater risk of emotional/psychological and physical </w:t>
      </w:r>
      <w:r w:rsidR="00817556" w:rsidRPr="000251C0">
        <w:rPr>
          <w:rFonts w:ascii="Times New Roman" w:eastAsia="Times New Roman" w:hAnsi="Times New Roman" w:cs="Times New Roman"/>
          <w:color w:val="212121"/>
          <w:kern w:val="0"/>
          <w:sz w:val="24"/>
          <w:szCs w:val="24"/>
          <w:shd w:val="clear" w:color="auto" w:fill="FFFFFF"/>
          <w14:ligatures w14:val="none"/>
        </w:rPr>
        <w:t xml:space="preserve">harm due to the unpredictability of what participants may discuss in interviews or focus groups. The sexual consent scale by Humphreys and Brousseau (2009) is a strong measure to use. To rectify the issue of cultural and population </w:t>
      </w:r>
      <w:r w:rsidR="001564CE" w:rsidRPr="000251C0">
        <w:rPr>
          <w:rFonts w:ascii="Times New Roman" w:eastAsia="Times New Roman" w:hAnsi="Times New Roman" w:cs="Times New Roman"/>
          <w:color w:val="212121"/>
          <w:kern w:val="0"/>
          <w:sz w:val="24"/>
          <w:szCs w:val="24"/>
          <w:shd w:val="clear" w:color="auto" w:fill="FFFFFF"/>
          <w14:ligatures w14:val="none"/>
        </w:rPr>
        <w:t>validity,</w:t>
      </w:r>
      <w:r w:rsidR="00817556" w:rsidRPr="000251C0">
        <w:rPr>
          <w:rFonts w:ascii="Times New Roman" w:eastAsia="Times New Roman" w:hAnsi="Times New Roman" w:cs="Times New Roman"/>
          <w:color w:val="212121"/>
          <w:kern w:val="0"/>
          <w:sz w:val="24"/>
          <w:szCs w:val="24"/>
          <w:shd w:val="clear" w:color="auto" w:fill="FFFFFF"/>
          <w14:ligatures w14:val="none"/>
        </w:rPr>
        <w:t xml:space="preserve"> which was seen in some of the literature, the questionnaire will be posted online to have better access to groups which may be difficult to reach within a university setting</w:t>
      </w:r>
      <w:r w:rsidR="001564CE" w:rsidRPr="000251C0">
        <w:rPr>
          <w:rFonts w:ascii="Times New Roman" w:eastAsia="Times New Roman" w:hAnsi="Times New Roman" w:cs="Times New Roman"/>
          <w:color w:val="212121"/>
          <w:kern w:val="0"/>
          <w:sz w:val="24"/>
          <w:szCs w:val="24"/>
          <w:shd w:val="clear" w:color="auto" w:fill="FFFFFF"/>
          <w14:ligatures w14:val="none"/>
        </w:rPr>
        <w:t>, e.g</w:t>
      </w:r>
      <w:r w:rsidR="00817556" w:rsidRPr="000251C0">
        <w:rPr>
          <w:rFonts w:ascii="Times New Roman" w:eastAsia="Times New Roman" w:hAnsi="Times New Roman" w:cs="Times New Roman"/>
          <w:color w:val="212121"/>
          <w:kern w:val="0"/>
          <w:sz w:val="24"/>
          <w:szCs w:val="24"/>
          <w:shd w:val="clear" w:color="auto" w:fill="FFFFFF"/>
          <w14:ligatures w14:val="none"/>
        </w:rPr>
        <w:t>.</w:t>
      </w:r>
      <w:r w:rsidR="001564CE" w:rsidRPr="000251C0">
        <w:rPr>
          <w:rFonts w:ascii="Times New Roman" w:eastAsia="Times New Roman" w:hAnsi="Times New Roman" w:cs="Times New Roman"/>
          <w:color w:val="212121"/>
          <w:kern w:val="0"/>
          <w:sz w:val="24"/>
          <w:szCs w:val="24"/>
          <w:shd w:val="clear" w:color="auto" w:fill="FFFFFF"/>
          <w14:ligatures w14:val="none"/>
        </w:rPr>
        <w:t>, married couples may be difficult to find in a population of emerging adults.</w:t>
      </w:r>
    </w:p>
    <w:p w14:paraId="1C32F926" w14:textId="77777777" w:rsidR="00532E62" w:rsidRDefault="00532E62"/>
    <w:p w14:paraId="38A48D92" w14:textId="77777777" w:rsidR="00532E62" w:rsidRDefault="00532E62"/>
    <w:p w14:paraId="45665F69" w14:textId="77777777" w:rsidR="00532E62" w:rsidRDefault="00532E62"/>
    <w:p w14:paraId="27CB6F7A" w14:textId="77777777" w:rsidR="00532E62" w:rsidRDefault="00532E62"/>
    <w:p w14:paraId="50F9A728" w14:textId="77777777" w:rsidR="00532E62" w:rsidRDefault="00532E62"/>
    <w:p w14:paraId="3D4F42C9" w14:textId="77777777" w:rsidR="00532E62" w:rsidRDefault="00532E62"/>
    <w:p w14:paraId="3C305A64" w14:textId="77777777" w:rsidR="00532E62" w:rsidRDefault="00532E62"/>
    <w:p w14:paraId="3198DD11" w14:textId="77777777" w:rsidR="00532E62" w:rsidRDefault="00532E62"/>
    <w:p w14:paraId="68F4F2BE" w14:textId="77777777" w:rsidR="00532E62" w:rsidRDefault="00532E62"/>
    <w:p w14:paraId="6B6C5885" w14:textId="77777777" w:rsidR="00532E62" w:rsidRDefault="00532E62"/>
    <w:p w14:paraId="53E4EB8C" w14:textId="77777777" w:rsidR="00532E62" w:rsidRDefault="00532E62"/>
    <w:p w14:paraId="34F39FDC" w14:textId="77777777" w:rsidR="00532E62" w:rsidRDefault="00532E62"/>
    <w:p w14:paraId="560A4AD5" w14:textId="77777777" w:rsidR="00532E62" w:rsidRDefault="00532E62"/>
    <w:p w14:paraId="7F40EA77" w14:textId="77777777" w:rsidR="00532E62" w:rsidRDefault="00532E62"/>
    <w:p w14:paraId="72F0EE5D" w14:textId="77777777" w:rsidR="00532E62" w:rsidRDefault="00532E62"/>
    <w:p w14:paraId="254DA189" w14:textId="77777777" w:rsidR="00532E62" w:rsidRDefault="00532E62"/>
    <w:p w14:paraId="23163CDF" w14:textId="77777777" w:rsidR="00532E62" w:rsidRDefault="00532E62"/>
    <w:p w14:paraId="12627D8E" w14:textId="77777777" w:rsidR="00532E62" w:rsidRDefault="00532E62"/>
    <w:p w14:paraId="696375B3" w14:textId="77777777" w:rsidR="00532E62" w:rsidRDefault="00532E62"/>
    <w:p w14:paraId="5651EFE5" w14:textId="77777777" w:rsidR="00532E62" w:rsidRDefault="00532E62"/>
    <w:p w14:paraId="0FB0B236" w14:textId="77777777" w:rsidR="00532E62" w:rsidRDefault="00532E62"/>
    <w:p w14:paraId="1CC5F5CC" w14:textId="77777777" w:rsidR="00532E62" w:rsidRDefault="00532E62"/>
    <w:p w14:paraId="6EAF96EE" w14:textId="77777777" w:rsidR="00532E62" w:rsidRDefault="00532E62"/>
    <w:p w14:paraId="24AB818C" w14:textId="77777777" w:rsidR="00532E62" w:rsidRDefault="00532E62"/>
    <w:p w14:paraId="206DB8A1" w14:textId="77777777" w:rsidR="00532E62" w:rsidRDefault="00532E62"/>
    <w:p w14:paraId="2FBC3F11" w14:textId="77777777" w:rsidR="00532E62" w:rsidRDefault="00532E62"/>
    <w:p w14:paraId="2ADE40E2" w14:textId="77777777" w:rsidR="00532E62" w:rsidRDefault="00532E62"/>
    <w:p w14:paraId="651FAC3C" w14:textId="77777777" w:rsidR="00532E62" w:rsidRDefault="00532E62"/>
    <w:p w14:paraId="4D39F5FB" w14:textId="77777777" w:rsidR="00532E62" w:rsidRDefault="00532E62"/>
    <w:p w14:paraId="6B596C51" w14:textId="77777777" w:rsidR="00532E62" w:rsidRDefault="00532E62"/>
    <w:p w14:paraId="099DF106" w14:textId="77777777" w:rsidR="00532E62" w:rsidRDefault="00532E62"/>
    <w:p w14:paraId="6DDAE8BF" w14:textId="77777777" w:rsidR="00532E62" w:rsidRDefault="00532E62"/>
    <w:p w14:paraId="1DBC5554" w14:textId="77777777" w:rsidR="00532E62" w:rsidRDefault="00532E62"/>
    <w:p w14:paraId="2D5F220A" w14:textId="77777777" w:rsidR="0029690A" w:rsidRDefault="0029690A"/>
    <w:p w14:paraId="4ACCD554" w14:textId="77777777" w:rsidR="0029690A" w:rsidRDefault="0029690A"/>
    <w:p w14:paraId="16A81D48" w14:textId="77777777" w:rsidR="0029690A" w:rsidRDefault="0029690A"/>
    <w:p w14:paraId="78E2AF2F" w14:textId="77777777" w:rsidR="0029690A" w:rsidRDefault="0029690A"/>
    <w:p w14:paraId="4240EF54" w14:textId="77777777" w:rsidR="0029690A" w:rsidRDefault="0029690A"/>
    <w:p w14:paraId="013E6209" w14:textId="77777777" w:rsidR="0029690A" w:rsidRDefault="0029690A"/>
    <w:p w14:paraId="2AFC2396" w14:textId="77777777" w:rsidR="0029690A" w:rsidRDefault="0029690A"/>
    <w:p w14:paraId="387A8A73" w14:textId="77777777" w:rsidR="0029690A" w:rsidRDefault="0029690A"/>
    <w:p w14:paraId="2EE46121" w14:textId="77777777" w:rsidR="0029690A" w:rsidRDefault="0029690A"/>
    <w:p w14:paraId="5D6B2473" w14:textId="77777777" w:rsidR="0029690A" w:rsidRDefault="0029690A"/>
    <w:p w14:paraId="3CEE8C89" w14:textId="77777777" w:rsidR="0029690A" w:rsidRDefault="0029690A"/>
    <w:p w14:paraId="50168097" w14:textId="77777777" w:rsidR="0029690A" w:rsidRDefault="0029690A"/>
    <w:p w14:paraId="38E41540" w14:textId="77777777" w:rsidR="0029690A" w:rsidRDefault="0029690A"/>
    <w:p w14:paraId="00FA4960" w14:textId="77777777" w:rsidR="0029690A" w:rsidRDefault="0029690A"/>
    <w:p w14:paraId="7D4FD559" w14:textId="77777777" w:rsidR="0029690A" w:rsidRDefault="0029690A"/>
    <w:p w14:paraId="19423D31" w14:textId="77777777" w:rsidR="0029690A" w:rsidRDefault="0029690A"/>
    <w:p w14:paraId="2E39A95B" w14:textId="77777777" w:rsidR="0029690A" w:rsidRDefault="0029690A"/>
    <w:p w14:paraId="5669446A" w14:textId="77777777" w:rsidR="0029690A" w:rsidRDefault="0029690A"/>
    <w:p w14:paraId="0715B7EF" w14:textId="77777777" w:rsidR="0029690A" w:rsidRDefault="0029690A"/>
    <w:p w14:paraId="5277A7A0" w14:textId="77777777" w:rsidR="0029690A" w:rsidRDefault="0029690A"/>
    <w:p w14:paraId="1D5E2433" w14:textId="77777777" w:rsidR="0029690A" w:rsidRDefault="0029690A"/>
    <w:p w14:paraId="63AE60A2" w14:textId="77777777" w:rsidR="0029690A" w:rsidRDefault="0029690A"/>
    <w:p w14:paraId="20351E09" w14:textId="77777777" w:rsidR="0029690A" w:rsidRDefault="0029690A"/>
    <w:p w14:paraId="6CDCE1E5" w14:textId="77777777" w:rsidR="0029690A" w:rsidRDefault="0029690A"/>
    <w:p w14:paraId="6907AB07" w14:textId="77777777" w:rsidR="0029690A" w:rsidRDefault="0029690A"/>
    <w:p w14:paraId="17511736" w14:textId="77777777" w:rsidR="0029690A" w:rsidRDefault="0029690A"/>
    <w:p w14:paraId="5CDC3E99" w14:textId="77777777" w:rsidR="0029690A" w:rsidRDefault="0029690A"/>
    <w:p w14:paraId="1695F85E" w14:textId="4D5A8FA0" w:rsidR="00532E62" w:rsidRPr="005D7D88" w:rsidRDefault="00532E62">
      <w:pPr>
        <w:rPr>
          <w:rFonts w:ascii="Times New Roman" w:hAnsi="Times New Roman" w:cs="Times New Roman"/>
          <w:b/>
          <w:bCs/>
        </w:rPr>
      </w:pPr>
      <w:r w:rsidRPr="005D7D88">
        <w:rPr>
          <w:rFonts w:ascii="Times New Roman" w:hAnsi="Times New Roman" w:cs="Times New Roman"/>
          <w:b/>
          <w:bCs/>
        </w:rPr>
        <w:t>References</w:t>
      </w:r>
    </w:p>
    <w:p w14:paraId="76938523" w14:textId="77777777" w:rsidR="007B622B" w:rsidRPr="007B622B" w:rsidRDefault="007B622B" w:rsidP="007B622B">
      <w:pPr>
        <w:tabs>
          <w:tab w:val="left" w:pos="5103"/>
        </w:tabs>
        <w:spacing w:after="0" w:line="240" w:lineRule="auto"/>
        <w:ind w:left="851" w:hanging="851"/>
        <w:rPr>
          <w:rFonts w:ascii="Roboto" w:eastAsia="Times New Roman" w:hAnsi="Roboto" w:cs="Times New Roman"/>
          <w:kern w:val="0"/>
          <w:shd w:val="clear" w:color="auto" w:fill="FFFFFF"/>
          <w14:ligatures w14:val="none"/>
        </w:rPr>
      </w:pPr>
      <w:proofErr w:type="spellStart"/>
      <w:r w:rsidRPr="007B622B">
        <w:rPr>
          <w:rFonts w:ascii="Roboto" w:eastAsia="Times New Roman" w:hAnsi="Roboto" w:cs="Times New Roman"/>
          <w:color w:val="212121"/>
          <w:kern w:val="0"/>
          <w:shd w:val="clear" w:color="auto" w:fill="FFFFFF"/>
          <w14:ligatures w14:val="none"/>
        </w:rPr>
        <w:t>Boyacıoğlu</w:t>
      </w:r>
      <w:proofErr w:type="spellEnd"/>
      <w:r w:rsidRPr="007B622B">
        <w:rPr>
          <w:rFonts w:ascii="Roboto" w:eastAsia="Times New Roman" w:hAnsi="Roboto" w:cs="Times New Roman"/>
          <w:color w:val="212121"/>
          <w:kern w:val="0"/>
          <w:shd w:val="clear" w:color="auto" w:fill="FFFFFF"/>
          <w14:ligatures w14:val="none"/>
        </w:rPr>
        <w:t xml:space="preserve">, N. E., </w:t>
      </w:r>
      <w:proofErr w:type="spellStart"/>
      <w:r w:rsidRPr="007B622B">
        <w:rPr>
          <w:rFonts w:ascii="Roboto" w:eastAsia="Times New Roman" w:hAnsi="Roboto" w:cs="Times New Roman"/>
          <w:color w:val="212121"/>
          <w:kern w:val="0"/>
          <w:shd w:val="clear" w:color="auto" w:fill="FFFFFF"/>
          <w14:ligatures w14:val="none"/>
        </w:rPr>
        <w:t>Oflaz</w:t>
      </w:r>
      <w:proofErr w:type="spellEnd"/>
      <w:r w:rsidRPr="007B622B">
        <w:rPr>
          <w:rFonts w:ascii="Roboto" w:eastAsia="Times New Roman" w:hAnsi="Roboto" w:cs="Times New Roman"/>
          <w:color w:val="212121"/>
          <w:kern w:val="0"/>
          <w:shd w:val="clear" w:color="auto" w:fill="FFFFFF"/>
          <w14:ligatures w14:val="none"/>
        </w:rPr>
        <w:t xml:space="preserve">, F., </w:t>
      </w:r>
      <w:proofErr w:type="spellStart"/>
      <w:r w:rsidRPr="007B622B">
        <w:rPr>
          <w:rFonts w:ascii="Roboto" w:eastAsia="Times New Roman" w:hAnsi="Roboto" w:cs="Times New Roman"/>
          <w:color w:val="212121"/>
          <w:kern w:val="0"/>
          <w:shd w:val="clear" w:color="auto" w:fill="FFFFFF"/>
          <w14:ligatures w14:val="none"/>
        </w:rPr>
        <w:t>Karaahmet</w:t>
      </w:r>
      <w:proofErr w:type="spellEnd"/>
      <w:r w:rsidRPr="007B622B">
        <w:rPr>
          <w:rFonts w:ascii="Roboto" w:eastAsia="Times New Roman" w:hAnsi="Roboto" w:cs="Times New Roman"/>
          <w:color w:val="212121"/>
          <w:kern w:val="0"/>
          <w:shd w:val="clear" w:color="auto" w:fill="FFFFFF"/>
          <w14:ligatures w14:val="none"/>
        </w:rPr>
        <w:t xml:space="preserve">, A. Y., </w:t>
      </w:r>
      <w:proofErr w:type="spellStart"/>
      <w:r w:rsidRPr="007B622B">
        <w:rPr>
          <w:rFonts w:ascii="Roboto" w:eastAsia="Times New Roman" w:hAnsi="Roboto" w:cs="Times New Roman"/>
          <w:color w:val="212121"/>
          <w:kern w:val="0"/>
          <w:shd w:val="clear" w:color="auto" w:fill="FFFFFF"/>
          <w14:ligatures w14:val="none"/>
        </w:rPr>
        <w:t>Hodaeı</w:t>
      </w:r>
      <w:proofErr w:type="spellEnd"/>
      <w:r w:rsidRPr="007B622B">
        <w:rPr>
          <w:rFonts w:ascii="Roboto" w:eastAsia="Times New Roman" w:hAnsi="Roboto" w:cs="Times New Roman"/>
          <w:color w:val="212121"/>
          <w:kern w:val="0"/>
          <w:shd w:val="clear" w:color="auto" w:fill="FFFFFF"/>
          <w14:ligatures w14:val="none"/>
        </w:rPr>
        <w:t xml:space="preserve">, B. K., </w:t>
      </w:r>
      <w:proofErr w:type="spellStart"/>
      <w:r w:rsidRPr="007B622B">
        <w:rPr>
          <w:rFonts w:ascii="Roboto" w:eastAsia="Times New Roman" w:hAnsi="Roboto" w:cs="Times New Roman"/>
          <w:color w:val="212121"/>
          <w:kern w:val="0"/>
          <w:shd w:val="clear" w:color="auto" w:fill="FFFFFF"/>
          <w14:ligatures w14:val="none"/>
        </w:rPr>
        <w:t>Afşin</w:t>
      </w:r>
      <w:proofErr w:type="spellEnd"/>
      <w:r w:rsidRPr="007B622B">
        <w:rPr>
          <w:rFonts w:ascii="Roboto" w:eastAsia="Times New Roman" w:hAnsi="Roboto" w:cs="Times New Roman"/>
          <w:color w:val="212121"/>
          <w:kern w:val="0"/>
          <w:shd w:val="clear" w:color="auto" w:fill="FFFFFF"/>
          <w14:ligatures w14:val="none"/>
        </w:rPr>
        <w:t xml:space="preserve">, Y., &amp; </w:t>
      </w:r>
      <w:proofErr w:type="spellStart"/>
      <w:r w:rsidRPr="007B622B">
        <w:rPr>
          <w:rFonts w:ascii="Roboto" w:eastAsia="Times New Roman" w:hAnsi="Roboto" w:cs="Times New Roman"/>
          <w:color w:val="212121"/>
          <w:kern w:val="0"/>
          <w:shd w:val="clear" w:color="auto" w:fill="FFFFFF"/>
          <w14:ligatures w14:val="none"/>
        </w:rPr>
        <w:t>Taşabat</w:t>
      </w:r>
      <w:proofErr w:type="spellEnd"/>
      <w:r w:rsidRPr="007B622B">
        <w:rPr>
          <w:rFonts w:ascii="Roboto" w:eastAsia="Times New Roman" w:hAnsi="Roboto" w:cs="Times New Roman"/>
          <w:color w:val="212121"/>
          <w:kern w:val="0"/>
          <w:shd w:val="clear" w:color="auto" w:fill="FFFFFF"/>
          <w14:ligatures w14:val="none"/>
        </w:rPr>
        <w:t xml:space="preserve">, S. E. (2023). </w:t>
      </w:r>
      <w:r w:rsidRPr="007B622B">
        <w:rPr>
          <w:rFonts w:ascii="Roboto" w:eastAsia="Times New Roman" w:hAnsi="Roboto" w:cs="Times New Roman"/>
          <w:i/>
          <w:iCs/>
          <w:color w:val="212121"/>
          <w:kern w:val="0"/>
          <w:shd w:val="clear" w:color="auto" w:fill="FFFFFF"/>
          <w14:ligatures w14:val="none"/>
        </w:rPr>
        <w:t>Sexuality, quality of life and psychological well-being in older adults</w:t>
      </w:r>
      <w:r w:rsidRPr="007B622B">
        <w:rPr>
          <w:rFonts w:ascii="Roboto" w:eastAsia="Times New Roman" w:hAnsi="Roboto" w:cs="Times New Roman"/>
          <w:color w:val="212121"/>
          <w:kern w:val="0"/>
          <w:shd w:val="clear" w:color="auto" w:fill="FFFFFF"/>
          <w14:ligatures w14:val="none"/>
        </w:rPr>
        <w:t xml:space="preserve">: A correlational study. </w:t>
      </w:r>
      <w:r w:rsidRPr="007B622B">
        <w:rPr>
          <w:rFonts w:ascii="Roboto" w:eastAsia="Times New Roman" w:hAnsi="Roboto" w:cs="Times New Roman"/>
          <w:i/>
          <w:iCs/>
          <w:color w:val="212121"/>
          <w:kern w:val="0"/>
          <w:shd w:val="clear" w:color="auto" w:fill="FFFFFF"/>
          <w14:ligatures w14:val="none"/>
        </w:rPr>
        <w:t xml:space="preserve">European Journal of Obstetrics &amp; </w:t>
      </w:r>
      <w:proofErr w:type="spellStart"/>
      <w:r w:rsidRPr="007B622B">
        <w:rPr>
          <w:rFonts w:ascii="Roboto" w:eastAsia="Times New Roman" w:hAnsi="Roboto" w:cs="Times New Roman"/>
          <w:i/>
          <w:iCs/>
          <w:color w:val="212121"/>
          <w:kern w:val="0"/>
          <w:shd w:val="clear" w:color="auto" w:fill="FFFFFF"/>
          <w14:ligatures w14:val="none"/>
        </w:rPr>
        <w:t>Gynecology</w:t>
      </w:r>
      <w:proofErr w:type="spellEnd"/>
      <w:r w:rsidRPr="007B622B">
        <w:rPr>
          <w:rFonts w:ascii="Roboto" w:eastAsia="Times New Roman" w:hAnsi="Roboto" w:cs="Times New Roman"/>
          <w:i/>
          <w:iCs/>
          <w:color w:val="212121"/>
          <w:kern w:val="0"/>
          <w:shd w:val="clear" w:color="auto" w:fill="FFFFFF"/>
          <w14:ligatures w14:val="none"/>
        </w:rPr>
        <w:t xml:space="preserve"> and Reproductive Biology: X</w:t>
      </w:r>
      <w:r w:rsidRPr="007B622B">
        <w:rPr>
          <w:rFonts w:ascii="Roboto" w:eastAsia="Times New Roman" w:hAnsi="Roboto" w:cs="Times New Roman"/>
          <w:color w:val="212121"/>
          <w:kern w:val="0"/>
          <w:shd w:val="clear" w:color="auto" w:fill="FFFFFF"/>
          <w14:ligatures w14:val="none"/>
        </w:rPr>
        <w:t xml:space="preserve">, </w:t>
      </w:r>
      <w:r w:rsidRPr="007B622B">
        <w:rPr>
          <w:rFonts w:ascii="Roboto" w:eastAsia="Times New Roman" w:hAnsi="Roboto" w:cs="Times New Roman"/>
          <w:i/>
          <w:iCs/>
          <w:color w:val="212121"/>
          <w:kern w:val="0"/>
          <w:shd w:val="clear" w:color="auto" w:fill="FFFFFF"/>
          <w14:ligatures w14:val="none"/>
        </w:rPr>
        <w:t>17</w:t>
      </w:r>
      <w:r w:rsidRPr="007B622B">
        <w:rPr>
          <w:rFonts w:ascii="Roboto" w:eastAsia="Times New Roman" w:hAnsi="Roboto" w:cs="Times New Roman"/>
          <w:color w:val="212121"/>
          <w:kern w:val="0"/>
          <w:shd w:val="clear" w:color="auto" w:fill="FFFFFF"/>
          <w14:ligatures w14:val="none"/>
        </w:rPr>
        <w:t xml:space="preserve">, 100177. </w:t>
      </w:r>
      <w:r w:rsidRPr="007B622B">
        <w:rPr>
          <w:rFonts w:ascii="Roboto" w:eastAsia="Times New Roman" w:hAnsi="Roboto" w:cs="Times New Roman"/>
          <w:kern w:val="0"/>
          <w:shd w:val="clear" w:color="auto" w:fill="FFFFFF"/>
          <w14:ligatures w14:val="none"/>
        </w:rPr>
        <w:t>https://doi.org/10.1016/j.eurox.2023.100177</w:t>
      </w:r>
    </w:p>
    <w:p w14:paraId="146790E5" w14:textId="77777777" w:rsidR="007B622B" w:rsidRPr="007B622B" w:rsidRDefault="007B622B" w:rsidP="007B622B">
      <w:pPr>
        <w:tabs>
          <w:tab w:val="left" w:pos="5103"/>
        </w:tabs>
        <w:spacing w:after="0" w:line="240" w:lineRule="auto"/>
        <w:ind w:left="851" w:hanging="851"/>
        <w:rPr>
          <w:rFonts w:ascii="Arial" w:eastAsia="Times New Roman" w:hAnsi="Arial" w:cs="Arial"/>
          <w:color w:val="222222"/>
          <w:kern w:val="0"/>
          <w:shd w:val="clear" w:color="auto" w:fill="FFFFFF"/>
          <w14:ligatures w14:val="none"/>
        </w:rPr>
      </w:pPr>
    </w:p>
    <w:p w14:paraId="642E5A5C" w14:textId="77777777" w:rsidR="007B622B" w:rsidRPr="007B622B" w:rsidRDefault="007B622B" w:rsidP="007B622B">
      <w:pPr>
        <w:tabs>
          <w:tab w:val="left" w:pos="5103"/>
        </w:tabs>
        <w:spacing w:after="0" w:line="240" w:lineRule="auto"/>
        <w:ind w:left="851" w:hanging="851"/>
        <w:rPr>
          <w:rFonts w:ascii="Roboto" w:eastAsia="Times New Roman" w:hAnsi="Roboto" w:cs="Times New Roman"/>
          <w:kern w:val="0"/>
          <w:shd w:val="clear" w:color="auto" w:fill="FFFFFF"/>
          <w14:ligatures w14:val="none"/>
        </w:rPr>
      </w:pPr>
      <w:r w:rsidRPr="007B622B">
        <w:rPr>
          <w:rFonts w:ascii="Arial" w:eastAsia="Times New Roman" w:hAnsi="Arial" w:cs="Arial"/>
          <w:color w:val="222222"/>
          <w:kern w:val="0"/>
          <w:shd w:val="clear" w:color="auto" w:fill="FFFFFF"/>
          <w14:ligatures w14:val="none"/>
        </w:rPr>
        <w:t xml:space="preserve">Christensen, A., &amp; Shenk, J. L. (1991). Communication, conflict, and psychological distance in </w:t>
      </w:r>
      <w:proofErr w:type="spellStart"/>
      <w:r w:rsidRPr="007B622B">
        <w:rPr>
          <w:rFonts w:ascii="Arial" w:eastAsia="Times New Roman" w:hAnsi="Arial" w:cs="Arial"/>
          <w:color w:val="222222"/>
          <w:kern w:val="0"/>
          <w:shd w:val="clear" w:color="auto" w:fill="FFFFFF"/>
          <w14:ligatures w14:val="none"/>
        </w:rPr>
        <w:t>nondistressed</w:t>
      </w:r>
      <w:proofErr w:type="spellEnd"/>
      <w:r w:rsidRPr="007B622B">
        <w:rPr>
          <w:rFonts w:ascii="Arial" w:eastAsia="Times New Roman" w:hAnsi="Arial" w:cs="Arial"/>
          <w:color w:val="222222"/>
          <w:kern w:val="0"/>
          <w:shd w:val="clear" w:color="auto" w:fill="FFFFFF"/>
          <w14:ligatures w14:val="none"/>
        </w:rPr>
        <w:t>, clinic, and divorcing couples. </w:t>
      </w:r>
      <w:r w:rsidRPr="007B622B">
        <w:rPr>
          <w:rFonts w:ascii="Arial" w:eastAsia="Times New Roman" w:hAnsi="Arial" w:cs="Arial"/>
          <w:i/>
          <w:iCs/>
          <w:color w:val="222222"/>
          <w:kern w:val="0"/>
          <w:shd w:val="clear" w:color="auto" w:fill="FFFFFF"/>
          <w14:ligatures w14:val="none"/>
        </w:rPr>
        <w:t>Journal of consulting and clinical psychology</w:t>
      </w:r>
      <w:r w:rsidRPr="007B622B">
        <w:rPr>
          <w:rFonts w:ascii="Arial" w:eastAsia="Times New Roman" w:hAnsi="Arial" w:cs="Arial"/>
          <w:color w:val="222222"/>
          <w:kern w:val="0"/>
          <w:shd w:val="clear" w:color="auto" w:fill="FFFFFF"/>
          <w14:ligatures w14:val="none"/>
        </w:rPr>
        <w:t>, </w:t>
      </w:r>
      <w:r w:rsidRPr="007B622B">
        <w:rPr>
          <w:rFonts w:ascii="Arial" w:eastAsia="Times New Roman" w:hAnsi="Arial" w:cs="Arial"/>
          <w:i/>
          <w:iCs/>
          <w:color w:val="222222"/>
          <w:kern w:val="0"/>
          <w:shd w:val="clear" w:color="auto" w:fill="FFFFFF"/>
          <w14:ligatures w14:val="none"/>
        </w:rPr>
        <w:t>59</w:t>
      </w:r>
      <w:r w:rsidRPr="007B622B">
        <w:rPr>
          <w:rFonts w:ascii="Arial" w:eastAsia="Times New Roman" w:hAnsi="Arial" w:cs="Arial"/>
          <w:color w:val="222222"/>
          <w:kern w:val="0"/>
          <w:shd w:val="clear" w:color="auto" w:fill="FFFFFF"/>
          <w14:ligatures w14:val="none"/>
        </w:rPr>
        <w:t>(3), 458.</w:t>
      </w:r>
    </w:p>
    <w:p w14:paraId="614D6BF6" w14:textId="77777777" w:rsidR="007B622B" w:rsidRPr="007B622B" w:rsidRDefault="007B622B" w:rsidP="007B622B">
      <w:pPr>
        <w:tabs>
          <w:tab w:val="left" w:pos="5103"/>
        </w:tabs>
        <w:spacing w:after="0" w:line="240" w:lineRule="auto"/>
        <w:ind w:left="851" w:hanging="851"/>
        <w:rPr>
          <w:rFonts w:ascii="Arial" w:eastAsia="Times New Roman" w:hAnsi="Arial" w:cs="Arial"/>
          <w:color w:val="222222"/>
          <w:kern w:val="0"/>
          <w:shd w:val="clear" w:color="auto" w:fill="FFFFFF"/>
          <w14:ligatures w14:val="none"/>
        </w:rPr>
      </w:pPr>
    </w:p>
    <w:p w14:paraId="7233B5D3" w14:textId="77777777" w:rsidR="007B622B" w:rsidRPr="007B622B" w:rsidRDefault="007B622B" w:rsidP="007B622B">
      <w:pPr>
        <w:tabs>
          <w:tab w:val="left" w:pos="5103"/>
        </w:tabs>
        <w:spacing w:after="0" w:line="240" w:lineRule="auto"/>
        <w:ind w:left="851" w:hanging="851"/>
        <w:rPr>
          <w:rFonts w:ascii="Arial" w:eastAsia="Times New Roman" w:hAnsi="Arial" w:cs="Arial"/>
          <w:b/>
          <w:kern w:val="0"/>
          <w14:ligatures w14:val="none"/>
        </w:rPr>
      </w:pPr>
      <w:r w:rsidRPr="007B622B">
        <w:rPr>
          <w:rFonts w:ascii="Arial" w:eastAsia="Times New Roman" w:hAnsi="Arial" w:cs="Arial"/>
          <w:color w:val="222222"/>
          <w:kern w:val="0"/>
          <w:shd w:val="clear" w:color="auto" w:fill="FFFFFF"/>
          <w14:ligatures w14:val="none"/>
        </w:rPr>
        <w:t>Edwards, J., Rehman, U. S., &amp; Byers, E. S. (2022). Perceived barriers and rewards to sexual consent communication: A qualitative analysis. </w:t>
      </w:r>
      <w:r w:rsidRPr="007B622B">
        <w:rPr>
          <w:rFonts w:ascii="Arial" w:eastAsia="Times New Roman" w:hAnsi="Arial" w:cs="Arial"/>
          <w:i/>
          <w:iCs/>
          <w:color w:val="222222"/>
          <w:kern w:val="0"/>
          <w:shd w:val="clear" w:color="auto" w:fill="FFFFFF"/>
          <w14:ligatures w14:val="none"/>
        </w:rPr>
        <w:t>Journal of Social and Personal Relationships</w:t>
      </w:r>
      <w:r w:rsidRPr="007B622B">
        <w:rPr>
          <w:rFonts w:ascii="Arial" w:eastAsia="Times New Roman" w:hAnsi="Arial" w:cs="Arial"/>
          <w:color w:val="222222"/>
          <w:kern w:val="0"/>
          <w:shd w:val="clear" w:color="auto" w:fill="FFFFFF"/>
          <w14:ligatures w14:val="none"/>
        </w:rPr>
        <w:t>, </w:t>
      </w:r>
      <w:r w:rsidRPr="007B622B">
        <w:rPr>
          <w:rFonts w:ascii="Arial" w:eastAsia="Times New Roman" w:hAnsi="Arial" w:cs="Arial"/>
          <w:i/>
          <w:iCs/>
          <w:color w:val="222222"/>
          <w:kern w:val="0"/>
          <w:shd w:val="clear" w:color="auto" w:fill="FFFFFF"/>
          <w14:ligatures w14:val="none"/>
        </w:rPr>
        <w:t>39</w:t>
      </w:r>
      <w:r w:rsidRPr="007B622B">
        <w:rPr>
          <w:rFonts w:ascii="Arial" w:eastAsia="Times New Roman" w:hAnsi="Arial" w:cs="Arial"/>
          <w:color w:val="222222"/>
          <w:kern w:val="0"/>
          <w:shd w:val="clear" w:color="auto" w:fill="FFFFFF"/>
          <w14:ligatures w14:val="none"/>
        </w:rPr>
        <w:t>(8), 2408-2434.</w:t>
      </w:r>
    </w:p>
    <w:p w14:paraId="44D34A5A" w14:textId="77777777" w:rsidR="007B622B" w:rsidRPr="007B622B" w:rsidRDefault="007B622B" w:rsidP="007B622B">
      <w:pPr>
        <w:tabs>
          <w:tab w:val="left" w:pos="5103"/>
        </w:tabs>
        <w:spacing w:after="0" w:line="240" w:lineRule="auto"/>
        <w:ind w:left="851" w:hanging="851"/>
        <w:rPr>
          <w:rFonts w:ascii="Arial" w:eastAsia="Times New Roman" w:hAnsi="Arial" w:cs="Arial"/>
          <w:bCs/>
          <w:kern w:val="0"/>
          <w14:ligatures w14:val="none"/>
        </w:rPr>
      </w:pPr>
    </w:p>
    <w:p w14:paraId="78D82B58" w14:textId="77777777" w:rsidR="007B622B" w:rsidRPr="007B622B" w:rsidRDefault="007B622B" w:rsidP="007B622B">
      <w:pPr>
        <w:tabs>
          <w:tab w:val="left" w:pos="5103"/>
        </w:tabs>
        <w:spacing w:after="0" w:line="240" w:lineRule="auto"/>
        <w:ind w:left="851" w:hanging="851"/>
        <w:rPr>
          <w:rFonts w:ascii="Arial" w:eastAsia="Times New Roman" w:hAnsi="Arial" w:cs="Arial"/>
          <w:bCs/>
          <w:kern w:val="0"/>
          <w14:ligatures w14:val="none"/>
        </w:rPr>
      </w:pPr>
      <w:r w:rsidRPr="007B622B">
        <w:rPr>
          <w:rFonts w:ascii="Arial" w:eastAsia="Times New Roman" w:hAnsi="Arial" w:cs="Arial"/>
          <w:bCs/>
          <w:kern w:val="0"/>
          <w14:ligatures w14:val="none"/>
        </w:rPr>
        <w:t xml:space="preserve">Funk, J.L., &amp; Rogge, R.D. (2007). </w:t>
      </w:r>
      <w:r w:rsidRPr="007B622B">
        <w:rPr>
          <w:rFonts w:ascii="Arial" w:eastAsia="Times New Roman" w:hAnsi="Arial" w:cs="Arial"/>
          <w:bCs/>
          <w:i/>
          <w:iCs/>
          <w:kern w:val="0"/>
          <w14:ligatures w14:val="none"/>
        </w:rPr>
        <w:t>Testing the ruler with item response theory</w:t>
      </w:r>
      <w:r w:rsidRPr="007B622B">
        <w:rPr>
          <w:rFonts w:ascii="Arial" w:eastAsia="Times New Roman" w:hAnsi="Arial" w:cs="Arial"/>
          <w:bCs/>
          <w:kern w:val="0"/>
          <w14:ligatures w14:val="none"/>
        </w:rPr>
        <w:t xml:space="preserve">: Increasing precision of measurement for relationship satisfaction with the </w:t>
      </w:r>
      <w:proofErr w:type="gramStart"/>
      <w:r w:rsidRPr="007B622B">
        <w:rPr>
          <w:rFonts w:ascii="Arial" w:eastAsia="Times New Roman" w:hAnsi="Arial" w:cs="Arial"/>
          <w:bCs/>
          <w:kern w:val="0"/>
          <w14:ligatures w14:val="none"/>
        </w:rPr>
        <w:t>couples</w:t>
      </w:r>
      <w:proofErr w:type="gramEnd"/>
      <w:r w:rsidRPr="007B622B">
        <w:rPr>
          <w:rFonts w:ascii="Arial" w:eastAsia="Times New Roman" w:hAnsi="Arial" w:cs="Arial"/>
          <w:bCs/>
          <w:kern w:val="0"/>
          <w14:ligatures w14:val="none"/>
        </w:rPr>
        <w:t xml:space="preserve"> satisfaction index. </w:t>
      </w:r>
      <w:r w:rsidRPr="007B622B">
        <w:rPr>
          <w:rFonts w:ascii="Arial" w:eastAsia="Times New Roman" w:hAnsi="Arial" w:cs="Arial"/>
          <w:bCs/>
          <w:i/>
          <w:iCs/>
          <w:kern w:val="0"/>
          <w14:ligatures w14:val="none"/>
        </w:rPr>
        <w:t>Journal of Family Psychology, 21</w:t>
      </w:r>
      <w:r w:rsidRPr="007B622B">
        <w:rPr>
          <w:rFonts w:ascii="Arial" w:eastAsia="Times New Roman" w:hAnsi="Arial" w:cs="Arial"/>
          <w:bCs/>
          <w:kern w:val="0"/>
          <w14:ligatures w14:val="none"/>
        </w:rPr>
        <w:t>, 572-583</w:t>
      </w:r>
    </w:p>
    <w:p w14:paraId="1803C835" w14:textId="77777777" w:rsidR="007B622B" w:rsidRPr="007B622B" w:rsidRDefault="007B622B" w:rsidP="007B622B">
      <w:pPr>
        <w:tabs>
          <w:tab w:val="left" w:pos="5103"/>
        </w:tabs>
        <w:spacing w:after="0" w:line="240" w:lineRule="auto"/>
        <w:ind w:left="851" w:hanging="851"/>
        <w:rPr>
          <w:rFonts w:ascii="Arial" w:eastAsia="Times New Roman" w:hAnsi="Arial" w:cs="Arial"/>
          <w:b/>
          <w:kern w:val="0"/>
          <w14:ligatures w14:val="none"/>
        </w:rPr>
      </w:pPr>
    </w:p>
    <w:p w14:paraId="642448D5" w14:textId="77777777" w:rsidR="007B622B" w:rsidRPr="007B622B" w:rsidRDefault="007B622B" w:rsidP="007B622B">
      <w:pPr>
        <w:tabs>
          <w:tab w:val="left" w:pos="5103"/>
        </w:tabs>
        <w:spacing w:after="0" w:line="240" w:lineRule="auto"/>
        <w:ind w:left="851" w:hanging="851"/>
        <w:rPr>
          <w:rFonts w:ascii="Arial" w:eastAsia="Times New Roman" w:hAnsi="Arial" w:cs="Arial"/>
          <w:color w:val="222222"/>
          <w:kern w:val="0"/>
          <w:shd w:val="clear" w:color="auto" w:fill="FFFFFF"/>
          <w14:ligatures w14:val="none"/>
        </w:rPr>
      </w:pPr>
      <w:r w:rsidRPr="007B622B">
        <w:rPr>
          <w:rFonts w:ascii="Arial" w:eastAsia="Times New Roman" w:hAnsi="Arial" w:cs="Arial"/>
          <w:color w:val="222222"/>
          <w:kern w:val="0"/>
          <w:shd w:val="clear" w:color="auto" w:fill="FFFFFF"/>
          <w14:ligatures w14:val="none"/>
        </w:rPr>
        <w:t xml:space="preserve">Graf, A. S., &amp; Johnson, V. (2021). </w:t>
      </w:r>
      <w:r w:rsidRPr="007B622B">
        <w:rPr>
          <w:rFonts w:ascii="Arial" w:eastAsia="Times New Roman" w:hAnsi="Arial" w:cs="Arial"/>
          <w:i/>
          <w:iCs/>
          <w:color w:val="222222"/>
          <w:kern w:val="0"/>
          <w:shd w:val="clear" w:color="auto" w:fill="FFFFFF"/>
          <w14:ligatures w14:val="none"/>
        </w:rPr>
        <w:t>Describing the “</w:t>
      </w:r>
      <w:proofErr w:type="spellStart"/>
      <w:r w:rsidRPr="007B622B">
        <w:rPr>
          <w:rFonts w:ascii="Arial" w:eastAsia="Times New Roman" w:hAnsi="Arial" w:cs="Arial"/>
          <w:i/>
          <w:iCs/>
          <w:color w:val="222222"/>
          <w:kern w:val="0"/>
          <w:shd w:val="clear" w:color="auto" w:fill="FFFFFF"/>
          <w14:ligatures w14:val="none"/>
        </w:rPr>
        <w:t>gray</w:t>
      </w:r>
      <w:proofErr w:type="spellEnd"/>
      <w:r w:rsidRPr="007B622B">
        <w:rPr>
          <w:rFonts w:ascii="Arial" w:eastAsia="Times New Roman" w:hAnsi="Arial" w:cs="Arial"/>
          <w:i/>
          <w:iCs/>
          <w:color w:val="222222"/>
          <w:kern w:val="0"/>
          <w:shd w:val="clear" w:color="auto" w:fill="FFFFFF"/>
          <w14:ligatures w14:val="none"/>
        </w:rPr>
        <w:t>” area of consent</w:t>
      </w:r>
      <w:r w:rsidRPr="007B622B">
        <w:rPr>
          <w:rFonts w:ascii="Arial" w:eastAsia="Times New Roman" w:hAnsi="Arial" w:cs="Arial"/>
          <w:color w:val="222222"/>
          <w:kern w:val="0"/>
          <w:shd w:val="clear" w:color="auto" w:fill="FFFFFF"/>
          <w14:ligatures w14:val="none"/>
        </w:rPr>
        <w:t xml:space="preserve">: A comparison of sexual consent understanding across the adult lifespan. </w:t>
      </w:r>
      <w:r w:rsidRPr="007B622B">
        <w:rPr>
          <w:rFonts w:ascii="Arial" w:eastAsia="Times New Roman" w:hAnsi="Arial" w:cs="Arial"/>
          <w:i/>
          <w:iCs/>
          <w:color w:val="222222"/>
          <w:kern w:val="0"/>
          <w:shd w:val="clear" w:color="auto" w:fill="FFFFFF"/>
          <w14:ligatures w14:val="none"/>
        </w:rPr>
        <w:t>The Journal of Sex Research</w:t>
      </w:r>
      <w:r w:rsidRPr="007B622B">
        <w:rPr>
          <w:rFonts w:ascii="Arial" w:eastAsia="Times New Roman" w:hAnsi="Arial" w:cs="Arial"/>
          <w:color w:val="222222"/>
          <w:kern w:val="0"/>
          <w:shd w:val="clear" w:color="auto" w:fill="FFFFFF"/>
          <w14:ligatures w14:val="none"/>
        </w:rPr>
        <w:t xml:space="preserve">, </w:t>
      </w:r>
      <w:r w:rsidRPr="007B622B">
        <w:rPr>
          <w:rFonts w:ascii="Arial" w:eastAsia="Times New Roman" w:hAnsi="Arial" w:cs="Arial"/>
          <w:i/>
          <w:iCs/>
          <w:color w:val="222222"/>
          <w:kern w:val="0"/>
          <w:shd w:val="clear" w:color="auto" w:fill="FFFFFF"/>
          <w14:ligatures w14:val="none"/>
        </w:rPr>
        <w:t>58</w:t>
      </w:r>
      <w:r w:rsidRPr="007B622B">
        <w:rPr>
          <w:rFonts w:ascii="Arial" w:eastAsia="Times New Roman" w:hAnsi="Arial" w:cs="Arial"/>
          <w:color w:val="222222"/>
          <w:kern w:val="0"/>
          <w:shd w:val="clear" w:color="auto" w:fill="FFFFFF"/>
          <w14:ligatures w14:val="none"/>
        </w:rPr>
        <w:t>(4), 448-461.</w:t>
      </w:r>
    </w:p>
    <w:p w14:paraId="5F0AFA54" w14:textId="77777777" w:rsidR="007B622B" w:rsidRPr="007B622B" w:rsidRDefault="007B622B" w:rsidP="007B622B">
      <w:pPr>
        <w:tabs>
          <w:tab w:val="left" w:pos="5103"/>
        </w:tabs>
        <w:spacing w:after="0" w:line="240" w:lineRule="auto"/>
        <w:ind w:left="851" w:hanging="851"/>
        <w:rPr>
          <w:rFonts w:ascii="Arial" w:eastAsia="Times New Roman" w:hAnsi="Arial" w:cs="Arial"/>
          <w:b/>
          <w:kern w:val="0"/>
          <w14:ligatures w14:val="none"/>
        </w:rPr>
      </w:pPr>
    </w:p>
    <w:p w14:paraId="6B54A39B" w14:textId="77777777" w:rsidR="0029690A" w:rsidRDefault="0029690A" w:rsidP="0029690A">
      <w:pPr>
        <w:ind w:left="720" w:hanging="720"/>
        <w:rPr>
          <w:rFonts w:ascii="Roboto" w:eastAsia="Times New Roman" w:hAnsi="Roboto" w:cs="Times New Roman"/>
          <w:color w:val="212121"/>
          <w:kern w:val="0"/>
          <w:shd w:val="clear" w:color="auto" w:fill="FFFFFF"/>
          <w14:ligatures w14:val="none"/>
        </w:rPr>
      </w:pPr>
      <w:r>
        <w:rPr>
          <w:rFonts w:ascii="Arial" w:hAnsi="Arial" w:cs="Arial"/>
          <w:color w:val="222222"/>
          <w:sz w:val="20"/>
          <w:szCs w:val="20"/>
          <w:shd w:val="clear" w:color="auto" w:fill="FFFFFF"/>
        </w:rPr>
        <w:t xml:space="preserve">Hickman, S. E., &amp; </w:t>
      </w:r>
      <w:proofErr w:type="spellStart"/>
      <w:r>
        <w:rPr>
          <w:rFonts w:ascii="Arial" w:hAnsi="Arial" w:cs="Arial"/>
          <w:color w:val="222222"/>
          <w:sz w:val="20"/>
          <w:szCs w:val="20"/>
          <w:shd w:val="clear" w:color="auto" w:fill="FFFFFF"/>
        </w:rPr>
        <w:t>Muehlenhard</w:t>
      </w:r>
      <w:proofErr w:type="spellEnd"/>
      <w:r>
        <w:rPr>
          <w:rFonts w:ascii="Arial" w:hAnsi="Arial" w:cs="Arial"/>
          <w:color w:val="222222"/>
          <w:sz w:val="20"/>
          <w:szCs w:val="20"/>
          <w:shd w:val="clear" w:color="auto" w:fill="FFFFFF"/>
        </w:rPr>
        <w:t>, C. L. (1999). “By the semi</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mystical appearance of a condom”: How young women and men communicate sexual consent in heterosexual situations. </w:t>
      </w:r>
      <w:r>
        <w:rPr>
          <w:rFonts w:ascii="Arial" w:hAnsi="Arial" w:cs="Arial"/>
          <w:i/>
          <w:iCs/>
          <w:color w:val="222222"/>
          <w:sz w:val="20"/>
          <w:szCs w:val="20"/>
          <w:shd w:val="clear" w:color="auto" w:fill="FFFFFF"/>
        </w:rPr>
        <w:t>Journal of Sex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(3), 258-272.</w:t>
      </w:r>
    </w:p>
    <w:p w14:paraId="43325862" w14:textId="77777777" w:rsidR="007B622B" w:rsidRPr="007B622B" w:rsidRDefault="007B622B" w:rsidP="007B622B">
      <w:pPr>
        <w:tabs>
          <w:tab w:val="left" w:pos="5103"/>
        </w:tabs>
        <w:spacing w:after="0" w:line="240" w:lineRule="auto"/>
        <w:ind w:left="851" w:hanging="851"/>
        <w:rPr>
          <w:rFonts w:ascii="Arial" w:eastAsia="Times New Roman" w:hAnsi="Arial" w:cs="Arial"/>
          <w:color w:val="222222"/>
          <w:kern w:val="0"/>
          <w:shd w:val="clear" w:color="auto" w:fill="FFFFFF"/>
          <w14:ligatures w14:val="none"/>
        </w:rPr>
      </w:pPr>
      <w:r w:rsidRPr="007B622B">
        <w:rPr>
          <w:rFonts w:ascii="Arial" w:eastAsia="Times New Roman" w:hAnsi="Arial" w:cs="Arial"/>
          <w:color w:val="222222"/>
          <w:kern w:val="0"/>
          <w:shd w:val="clear" w:color="auto" w:fill="FFFFFF"/>
          <w14:ligatures w14:val="none"/>
        </w:rPr>
        <w:t xml:space="preserve">Humphreys, T. P., &amp; Brousseau, M. M. (2010). </w:t>
      </w:r>
      <w:r w:rsidRPr="007B622B">
        <w:rPr>
          <w:rFonts w:ascii="Arial" w:eastAsia="Times New Roman" w:hAnsi="Arial" w:cs="Arial"/>
          <w:i/>
          <w:iCs/>
          <w:color w:val="222222"/>
          <w:kern w:val="0"/>
          <w:shd w:val="clear" w:color="auto" w:fill="FFFFFF"/>
          <w14:ligatures w14:val="none"/>
        </w:rPr>
        <w:t>The sexual consent scale–revised</w:t>
      </w:r>
      <w:r w:rsidRPr="007B622B">
        <w:rPr>
          <w:rFonts w:ascii="Arial" w:eastAsia="Times New Roman" w:hAnsi="Arial" w:cs="Arial"/>
          <w:color w:val="222222"/>
          <w:kern w:val="0"/>
          <w:shd w:val="clear" w:color="auto" w:fill="FFFFFF"/>
          <w14:ligatures w14:val="none"/>
        </w:rPr>
        <w:t>: Development, reliability, and preliminary validity. </w:t>
      </w:r>
      <w:r w:rsidRPr="007B622B">
        <w:rPr>
          <w:rFonts w:ascii="Arial" w:eastAsia="Times New Roman" w:hAnsi="Arial" w:cs="Arial"/>
          <w:i/>
          <w:iCs/>
          <w:color w:val="222222"/>
          <w:kern w:val="0"/>
          <w:shd w:val="clear" w:color="auto" w:fill="FFFFFF"/>
          <w14:ligatures w14:val="none"/>
        </w:rPr>
        <w:t>Journal of Sex Research</w:t>
      </w:r>
      <w:r w:rsidRPr="007B622B">
        <w:rPr>
          <w:rFonts w:ascii="Arial" w:eastAsia="Times New Roman" w:hAnsi="Arial" w:cs="Arial"/>
          <w:color w:val="222222"/>
          <w:kern w:val="0"/>
          <w:shd w:val="clear" w:color="auto" w:fill="FFFFFF"/>
          <w14:ligatures w14:val="none"/>
        </w:rPr>
        <w:t>, </w:t>
      </w:r>
      <w:r w:rsidRPr="007B622B">
        <w:rPr>
          <w:rFonts w:ascii="Arial" w:eastAsia="Times New Roman" w:hAnsi="Arial" w:cs="Arial"/>
          <w:i/>
          <w:iCs/>
          <w:color w:val="222222"/>
          <w:kern w:val="0"/>
          <w:shd w:val="clear" w:color="auto" w:fill="FFFFFF"/>
          <w14:ligatures w14:val="none"/>
        </w:rPr>
        <w:t>47</w:t>
      </w:r>
      <w:r w:rsidRPr="007B622B">
        <w:rPr>
          <w:rFonts w:ascii="Arial" w:eastAsia="Times New Roman" w:hAnsi="Arial" w:cs="Arial"/>
          <w:color w:val="222222"/>
          <w:kern w:val="0"/>
          <w:shd w:val="clear" w:color="auto" w:fill="FFFFFF"/>
          <w14:ligatures w14:val="none"/>
        </w:rPr>
        <w:t>(5), 420-428.</w:t>
      </w:r>
    </w:p>
    <w:p w14:paraId="7D7588B5" w14:textId="77777777" w:rsidR="007B622B" w:rsidRPr="007B622B" w:rsidRDefault="007B622B" w:rsidP="007B622B">
      <w:pPr>
        <w:tabs>
          <w:tab w:val="left" w:pos="5103"/>
        </w:tabs>
        <w:spacing w:after="0" w:line="240" w:lineRule="auto"/>
        <w:ind w:left="851" w:hanging="851"/>
        <w:rPr>
          <w:rFonts w:ascii="Arial" w:eastAsia="Times New Roman" w:hAnsi="Arial" w:cs="Arial"/>
          <w:b/>
          <w:kern w:val="0"/>
          <w14:ligatures w14:val="none"/>
        </w:rPr>
      </w:pPr>
    </w:p>
    <w:p w14:paraId="210A712E" w14:textId="77777777" w:rsidR="007B622B" w:rsidRPr="007B622B" w:rsidRDefault="007B622B" w:rsidP="007B622B">
      <w:pPr>
        <w:tabs>
          <w:tab w:val="left" w:pos="5103"/>
        </w:tabs>
        <w:spacing w:after="0" w:line="240" w:lineRule="auto"/>
        <w:ind w:left="851" w:hanging="851"/>
        <w:rPr>
          <w:rFonts w:ascii="Arial" w:eastAsia="Times New Roman" w:hAnsi="Arial" w:cs="Arial"/>
          <w:color w:val="222222"/>
          <w:kern w:val="0"/>
          <w:shd w:val="clear" w:color="auto" w:fill="FFFFFF"/>
          <w14:ligatures w14:val="none"/>
        </w:rPr>
      </w:pPr>
      <w:r w:rsidRPr="007B622B">
        <w:rPr>
          <w:rFonts w:ascii="Arial" w:eastAsia="Times New Roman" w:hAnsi="Arial" w:cs="Arial"/>
          <w:color w:val="222222"/>
          <w:kern w:val="0"/>
          <w:shd w:val="clear" w:color="auto" w:fill="FFFFFF"/>
          <w14:ligatures w14:val="none"/>
        </w:rPr>
        <w:t xml:space="preserve">Javidi, H., Widman, L., Maheux, A. J., McCrimmon, J., Evans-Paulson, R., &amp; Becker, W. (2023). </w:t>
      </w:r>
      <w:r w:rsidRPr="007B622B">
        <w:rPr>
          <w:rFonts w:ascii="Arial" w:eastAsia="Times New Roman" w:hAnsi="Arial" w:cs="Arial"/>
          <w:i/>
          <w:iCs/>
          <w:color w:val="222222"/>
          <w:kern w:val="0"/>
          <w:shd w:val="clear" w:color="auto" w:fill="FFFFFF"/>
          <w14:ligatures w14:val="none"/>
        </w:rPr>
        <w:t>PACT</w:t>
      </w:r>
      <w:r w:rsidRPr="007B622B">
        <w:rPr>
          <w:rFonts w:ascii="Arial" w:eastAsia="Times New Roman" w:hAnsi="Arial" w:cs="Arial"/>
          <w:color w:val="222222"/>
          <w:kern w:val="0"/>
          <w:shd w:val="clear" w:color="auto" w:fill="FFFFFF"/>
          <w14:ligatures w14:val="none"/>
        </w:rPr>
        <w:t>: Developing and evaluating a digital sexual consent program for youth. </w:t>
      </w:r>
      <w:r w:rsidRPr="007B622B">
        <w:rPr>
          <w:rFonts w:ascii="Arial" w:eastAsia="Times New Roman" w:hAnsi="Arial" w:cs="Arial"/>
          <w:i/>
          <w:iCs/>
          <w:color w:val="222222"/>
          <w:kern w:val="0"/>
          <w:shd w:val="clear" w:color="auto" w:fill="FFFFFF"/>
          <w14:ligatures w14:val="none"/>
        </w:rPr>
        <w:t>The Journal of Sex Research</w:t>
      </w:r>
      <w:r w:rsidRPr="007B622B">
        <w:rPr>
          <w:rFonts w:ascii="Arial" w:eastAsia="Times New Roman" w:hAnsi="Arial" w:cs="Arial"/>
          <w:color w:val="222222"/>
          <w:kern w:val="0"/>
          <w:shd w:val="clear" w:color="auto" w:fill="FFFFFF"/>
          <w14:ligatures w14:val="none"/>
        </w:rPr>
        <w:t>, 1-15.</w:t>
      </w:r>
    </w:p>
    <w:p w14:paraId="28A4BB11" w14:textId="77777777" w:rsidR="007B622B" w:rsidRPr="007B622B" w:rsidRDefault="007B622B" w:rsidP="007B622B">
      <w:pPr>
        <w:tabs>
          <w:tab w:val="left" w:pos="5103"/>
        </w:tabs>
        <w:spacing w:after="0" w:line="240" w:lineRule="auto"/>
        <w:ind w:left="851" w:hanging="851"/>
        <w:rPr>
          <w:rFonts w:ascii="Arial" w:eastAsia="Times New Roman" w:hAnsi="Arial" w:cs="Arial"/>
          <w:b/>
          <w:kern w:val="0"/>
          <w14:ligatures w14:val="none"/>
        </w:rPr>
      </w:pPr>
    </w:p>
    <w:p w14:paraId="52A94E58" w14:textId="77777777" w:rsidR="007B622B" w:rsidRPr="007B622B" w:rsidRDefault="007B622B" w:rsidP="007B622B">
      <w:pPr>
        <w:shd w:val="clear" w:color="auto" w:fill="FFFFFF"/>
        <w:spacing w:after="0" w:line="0" w:lineRule="auto"/>
        <w:ind w:left="851"/>
        <w:rPr>
          <w:rFonts w:ascii="ff4" w:eastAsia="Times New Roman" w:hAnsi="ff4" w:cs="Times New Roman"/>
          <w:color w:val="000000"/>
          <w:kern w:val="0"/>
          <w:lang w:eastAsia="en-GB"/>
          <w14:ligatures w14:val="none"/>
        </w:rPr>
      </w:pPr>
      <w:r w:rsidRPr="007B622B">
        <w:rPr>
          <w:rFonts w:ascii="ff4" w:eastAsia="Times New Roman" w:hAnsi="ff4" w:cs="Times New Roman"/>
          <w:color w:val="000000"/>
          <w:kern w:val="0"/>
          <w:lang w:eastAsia="en-GB"/>
          <w14:ligatures w14:val="none"/>
        </w:rPr>
        <w:t xml:space="preserve">Measurement for Relationship Satisfaction with the Couples Satisfaction Index.  </w:t>
      </w:r>
      <w:r w:rsidRPr="007B622B">
        <w:rPr>
          <w:rFonts w:ascii="ff5" w:eastAsia="Times New Roman" w:hAnsi="ff5" w:cs="Times New Roman"/>
          <w:color w:val="000000"/>
          <w:kern w:val="0"/>
          <w:lang w:eastAsia="en-GB"/>
          <w14:ligatures w14:val="none"/>
        </w:rPr>
        <w:t>Journal of Family</w:t>
      </w:r>
    </w:p>
    <w:p w14:paraId="442F77A3" w14:textId="77777777" w:rsidR="007B622B" w:rsidRPr="007B622B" w:rsidRDefault="007B622B" w:rsidP="007B622B">
      <w:pPr>
        <w:shd w:val="clear" w:color="auto" w:fill="FFFFFF"/>
        <w:spacing w:after="0" w:line="0" w:lineRule="auto"/>
        <w:ind w:left="851"/>
        <w:rPr>
          <w:rFonts w:ascii="ff4" w:eastAsia="Times New Roman" w:hAnsi="ff4" w:cs="Times New Roman"/>
          <w:color w:val="000000"/>
          <w:kern w:val="0"/>
          <w:lang w:eastAsia="en-GB"/>
          <w14:ligatures w14:val="none"/>
        </w:rPr>
      </w:pPr>
      <w:r w:rsidRPr="007B622B">
        <w:rPr>
          <w:rFonts w:ascii="ff4" w:eastAsia="Times New Roman" w:hAnsi="ff4" w:cs="Times New Roman"/>
          <w:color w:val="000000"/>
          <w:kern w:val="0"/>
          <w:lang w:eastAsia="en-GB"/>
          <w14:ligatures w14:val="none"/>
        </w:rPr>
        <w:t xml:space="preserve">Measurement for Relationship Satisfaction with the Couples Satisfaction Index.  </w:t>
      </w:r>
      <w:r w:rsidRPr="007B622B">
        <w:rPr>
          <w:rFonts w:ascii="ff5" w:eastAsia="Times New Roman" w:hAnsi="ff5" w:cs="Times New Roman"/>
          <w:color w:val="000000"/>
          <w:kern w:val="0"/>
          <w:lang w:eastAsia="en-GB"/>
          <w14:ligatures w14:val="none"/>
        </w:rPr>
        <w:t>Journal of Family</w:t>
      </w:r>
    </w:p>
    <w:p w14:paraId="6C0D70BE" w14:textId="77777777" w:rsidR="007B622B" w:rsidRPr="007B622B" w:rsidRDefault="007B622B" w:rsidP="007B622B">
      <w:pPr>
        <w:tabs>
          <w:tab w:val="left" w:pos="5103"/>
        </w:tabs>
        <w:spacing w:after="0" w:line="240" w:lineRule="auto"/>
        <w:ind w:left="851" w:hanging="851"/>
        <w:rPr>
          <w:rFonts w:ascii="Arial" w:eastAsia="Times New Roman" w:hAnsi="Arial" w:cs="Arial"/>
          <w:color w:val="222222"/>
          <w:kern w:val="0"/>
          <w:shd w:val="clear" w:color="auto" w:fill="FFFFFF"/>
          <w14:ligatures w14:val="none"/>
        </w:rPr>
      </w:pPr>
      <w:r w:rsidRPr="007B622B">
        <w:rPr>
          <w:rFonts w:ascii="Arial" w:eastAsia="Times New Roman" w:hAnsi="Arial" w:cs="Arial"/>
          <w:color w:val="222222"/>
          <w:kern w:val="0"/>
          <w:shd w:val="clear" w:color="auto" w:fill="FFFFFF"/>
          <w14:ligatures w14:val="none"/>
        </w:rPr>
        <w:t xml:space="preserve">Mosley, M. A., &amp; Parker, M. L. (2023). </w:t>
      </w:r>
      <w:r w:rsidRPr="007B622B">
        <w:rPr>
          <w:rFonts w:ascii="Arial" w:eastAsia="Times New Roman" w:hAnsi="Arial" w:cs="Arial"/>
          <w:i/>
          <w:iCs/>
          <w:color w:val="222222"/>
          <w:kern w:val="0"/>
          <w:shd w:val="clear" w:color="auto" w:fill="FFFFFF"/>
          <w14:ligatures w14:val="none"/>
        </w:rPr>
        <w:t>The phubbing problem</w:t>
      </w:r>
      <w:r w:rsidRPr="007B622B">
        <w:rPr>
          <w:rFonts w:ascii="Arial" w:eastAsia="Times New Roman" w:hAnsi="Arial" w:cs="Arial"/>
          <w:color w:val="222222"/>
          <w:kern w:val="0"/>
          <w:shd w:val="clear" w:color="auto" w:fill="FFFFFF"/>
          <w14:ligatures w14:val="none"/>
        </w:rPr>
        <w:t>: A dyadic exploration of the moderating role of partner phubbing on attachment and couple satisfaction. </w:t>
      </w:r>
      <w:r w:rsidRPr="007B622B">
        <w:rPr>
          <w:rFonts w:ascii="Arial" w:eastAsia="Times New Roman" w:hAnsi="Arial" w:cs="Arial"/>
          <w:i/>
          <w:iCs/>
          <w:color w:val="222222"/>
          <w:kern w:val="0"/>
          <w:shd w:val="clear" w:color="auto" w:fill="FFFFFF"/>
          <w14:ligatures w14:val="none"/>
        </w:rPr>
        <w:t xml:space="preserve">Computers in Human </w:t>
      </w:r>
      <w:proofErr w:type="spellStart"/>
      <w:r w:rsidRPr="007B622B">
        <w:rPr>
          <w:rFonts w:ascii="Arial" w:eastAsia="Times New Roman" w:hAnsi="Arial" w:cs="Arial"/>
          <w:i/>
          <w:iCs/>
          <w:color w:val="222222"/>
          <w:kern w:val="0"/>
          <w:shd w:val="clear" w:color="auto" w:fill="FFFFFF"/>
          <w14:ligatures w14:val="none"/>
        </w:rPr>
        <w:t>Behavior</w:t>
      </w:r>
      <w:proofErr w:type="spellEnd"/>
      <w:r w:rsidRPr="007B622B">
        <w:rPr>
          <w:rFonts w:ascii="Arial" w:eastAsia="Times New Roman" w:hAnsi="Arial" w:cs="Arial"/>
          <w:color w:val="222222"/>
          <w:kern w:val="0"/>
          <w:shd w:val="clear" w:color="auto" w:fill="FFFFFF"/>
          <w14:ligatures w14:val="none"/>
        </w:rPr>
        <w:t>, 107953.</w:t>
      </w:r>
    </w:p>
    <w:p w14:paraId="5AAB22A1" w14:textId="77777777" w:rsidR="007B622B" w:rsidRPr="007B622B" w:rsidRDefault="007B622B" w:rsidP="007B622B">
      <w:pPr>
        <w:tabs>
          <w:tab w:val="left" w:pos="5103"/>
        </w:tabs>
        <w:spacing w:after="0" w:line="240" w:lineRule="auto"/>
        <w:ind w:left="851" w:hanging="851"/>
        <w:rPr>
          <w:rFonts w:ascii="Arial" w:eastAsia="Times New Roman" w:hAnsi="Arial" w:cs="Arial"/>
          <w:b/>
          <w:kern w:val="0"/>
          <w14:ligatures w14:val="none"/>
        </w:rPr>
      </w:pPr>
    </w:p>
    <w:p w14:paraId="725C7332" w14:textId="77777777" w:rsidR="007B622B" w:rsidRPr="007B622B" w:rsidRDefault="007B622B" w:rsidP="007B622B">
      <w:pPr>
        <w:shd w:val="clear" w:color="auto" w:fill="FFFFFF"/>
        <w:spacing w:after="0" w:line="0" w:lineRule="auto"/>
        <w:ind w:left="851"/>
        <w:rPr>
          <w:rFonts w:ascii="ff5" w:eastAsia="Times New Roman" w:hAnsi="ff5" w:cs="Times New Roman"/>
          <w:color w:val="000000"/>
          <w:kern w:val="0"/>
          <w:lang w:eastAsia="en-GB"/>
          <w14:ligatures w14:val="none"/>
        </w:rPr>
      </w:pPr>
      <w:r w:rsidRPr="007B622B">
        <w:rPr>
          <w:rFonts w:ascii="ff5" w:eastAsia="Times New Roman" w:hAnsi="ff5" w:cs="Times New Roman"/>
          <w:color w:val="000000"/>
          <w:kern w:val="0"/>
          <w:lang w:eastAsia="en-GB"/>
          <w14:ligatures w14:val="none"/>
        </w:rPr>
        <w:t>Psychology, 21</w:t>
      </w:r>
      <w:r w:rsidRPr="007B622B">
        <w:rPr>
          <w:rFonts w:ascii="ff4" w:eastAsia="Times New Roman" w:hAnsi="ff4" w:cs="Times New Roman"/>
          <w:color w:val="000000"/>
          <w:kern w:val="0"/>
          <w:lang w:eastAsia="en-GB"/>
          <w14:ligatures w14:val="none"/>
        </w:rPr>
        <w:t>, 572-583</w:t>
      </w:r>
    </w:p>
    <w:p w14:paraId="5FBC36E7" w14:textId="77777777" w:rsidR="007B622B" w:rsidRPr="007B622B" w:rsidRDefault="007B622B" w:rsidP="007B622B">
      <w:pPr>
        <w:shd w:val="clear" w:color="auto" w:fill="FFFFFF"/>
        <w:spacing w:after="0" w:line="0" w:lineRule="auto"/>
        <w:ind w:left="851"/>
        <w:rPr>
          <w:rFonts w:ascii="ff5" w:eastAsia="Times New Roman" w:hAnsi="ff5" w:cs="Times New Roman"/>
          <w:color w:val="000000"/>
          <w:kern w:val="0"/>
          <w:lang w:eastAsia="en-GB"/>
          <w14:ligatures w14:val="none"/>
        </w:rPr>
      </w:pPr>
      <w:r w:rsidRPr="007B622B">
        <w:rPr>
          <w:rFonts w:ascii="ff5" w:eastAsia="Times New Roman" w:hAnsi="ff5" w:cs="Times New Roman"/>
          <w:color w:val="000000"/>
          <w:kern w:val="0"/>
          <w:lang w:eastAsia="en-GB"/>
          <w14:ligatures w14:val="none"/>
        </w:rPr>
        <w:t>Psychology, 21</w:t>
      </w:r>
      <w:r w:rsidRPr="007B622B">
        <w:rPr>
          <w:rFonts w:ascii="ff4" w:eastAsia="Times New Roman" w:hAnsi="ff4" w:cs="Times New Roman"/>
          <w:color w:val="000000"/>
          <w:kern w:val="0"/>
          <w:lang w:eastAsia="en-GB"/>
          <w14:ligatures w14:val="none"/>
        </w:rPr>
        <w:t>, 572-583</w:t>
      </w:r>
    </w:p>
    <w:p w14:paraId="1743278C" w14:textId="77777777" w:rsidR="00A40767" w:rsidRPr="00A40767" w:rsidRDefault="00A40767" w:rsidP="00A40767">
      <w:pPr>
        <w:ind w:left="851" w:hanging="851"/>
        <w:rPr>
          <w:sz w:val="24"/>
          <w:szCs w:val="24"/>
        </w:rPr>
      </w:pPr>
      <w:proofErr w:type="spellStart"/>
      <w:r w:rsidRPr="00A40767">
        <w:rPr>
          <w:rFonts w:ascii="Arial" w:hAnsi="Arial" w:cs="Arial"/>
          <w:color w:val="222222"/>
          <w:shd w:val="clear" w:color="auto" w:fill="FFFFFF"/>
        </w:rPr>
        <w:t>Sniehotta</w:t>
      </w:r>
      <w:proofErr w:type="spellEnd"/>
      <w:r w:rsidRPr="00A40767">
        <w:rPr>
          <w:rFonts w:ascii="Arial" w:hAnsi="Arial" w:cs="Arial"/>
          <w:color w:val="222222"/>
          <w:shd w:val="clear" w:color="auto" w:fill="FFFFFF"/>
        </w:rPr>
        <w:t xml:space="preserve">, F. F., </w:t>
      </w:r>
      <w:proofErr w:type="spellStart"/>
      <w:r w:rsidRPr="00A40767">
        <w:rPr>
          <w:rFonts w:ascii="Arial" w:hAnsi="Arial" w:cs="Arial"/>
          <w:color w:val="222222"/>
          <w:shd w:val="clear" w:color="auto" w:fill="FFFFFF"/>
        </w:rPr>
        <w:t>Presseau</w:t>
      </w:r>
      <w:proofErr w:type="spellEnd"/>
      <w:r w:rsidRPr="00A40767">
        <w:rPr>
          <w:rFonts w:ascii="Arial" w:hAnsi="Arial" w:cs="Arial"/>
          <w:color w:val="222222"/>
          <w:shd w:val="clear" w:color="auto" w:fill="FFFFFF"/>
        </w:rPr>
        <w:t>, J., &amp; Araújo-Soares, V. (2014). Time to retire the theory of planned behaviour. </w:t>
      </w:r>
      <w:r w:rsidRPr="00A40767">
        <w:rPr>
          <w:rFonts w:ascii="Arial" w:hAnsi="Arial" w:cs="Arial"/>
          <w:i/>
          <w:iCs/>
          <w:color w:val="222222"/>
          <w:shd w:val="clear" w:color="auto" w:fill="FFFFFF"/>
        </w:rPr>
        <w:t>Health psychology review</w:t>
      </w:r>
      <w:r w:rsidRPr="00A40767">
        <w:rPr>
          <w:rFonts w:ascii="Arial" w:hAnsi="Arial" w:cs="Arial"/>
          <w:color w:val="222222"/>
          <w:shd w:val="clear" w:color="auto" w:fill="FFFFFF"/>
        </w:rPr>
        <w:t>, </w:t>
      </w:r>
      <w:r w:rsidRPr="00A40767">
        <w:rPr>
          <w:rFonts w:ascii="Arial" w:hAnsi="Arial" w:cs="Arial"/>
          <w:i/>
          <w:iCs/>
          <w:color w:val="222222"/>
          <w:shd w:val="clear" w:color="auto" w:fill="FFFFFF"/>
        </w:rPr>
        <w:t>8</w:t>
      </w:r>
      <w:r w:rsidRPr="00A40767">
        <w:rPr>
          <w:rFonts w:ascii="Arial" w:hAnsi="Arial" w:cs="Arial"/>
          <w:color w:val="222222"/>
          <w:shd w:val="clear" w:color="auto" w:fill="FFFFFF"/>
        </w:rPr>
        <w:t>(1), 1-7.</w:t>
      </w:r>
    </w:p>
    <w:p w14:paraId="529331EE" w14:textId="77777777" w:rsidR="007B622B" w:rsidRPr="007B622B" w:rsidRDefault="007B622B" w:rsidP="007B622B">
      <w:pPr>
        <w:tabs>
          <w:tab w:val="left" w:pos="5103"/>
        </w:tabs>
        <w:spacing w:after="0" w:line="240" w:lineRule="auto"/>
        <w:ind w:left="851" w:hanging="851"/>
        <w:rPr>
          <w:rFonts w:ascii="Arial" w:eastAsia="Times New Roman" w:hAnsi="Arial" w:cs="Arial"/>
          <w:color w:val="222222"/>
          <w:kern w:val="0"/>
          <w:shd w:val="clear" w:color="auto" w:fill="FFFFFF"/>
          <w14:ligatures w14:val="none"/>
        </w:rPr>
      </w:pPr>
      <w:r w:rsidRPr="007B622B">
        <w:rPr>
          <w:rFonts w:ascii="Arial" w:eastAsia="Times New Roman" w:hAnsi="Arial" w:cs="Arial"/>
          <w:color w:val="222222"/>
          <w:kern w:val="0"/>
          <w:shd w:val="clear" w:color="auto" w:fill="FFFFFF"/>
          <w14:ligatures w14:val="none"/>
        </w:rPr>
        <w:t xml:space="preserve">Syme, M. L., &amp; Steele, D. (2016). Sexual consent capacity assessment with older adults. </w:t>
      </w:r>
      <w:r w:rsidRPr="007B622B">
        <w:rPr>
          <w:rFonts w:ascii="Arial" w:eastAsia="Times New Roman" w:hAnsi="Arial" w:cs="Arial"/>
          <w:i/>
          <w:iCs/>
          <w:color w:val="222222"/>
          <w:kern w:val="0"/>
          <w:shd w:val="clear" w:color="auto" w:fill="FFFFFF"/>
          <w14:ligatures w14:val="none"/>
        </w:rPr>
        <w:t>Archives of Clinical Neuropsychology</w:t>
      </w:r>
      <w:r w:rsidRPr="007B622B">
        <w:rPr>
          <w:rFonts w:ascii="Arial" w:eastAsia="Times New Roman" w:hAnsi="Arial" w:cs="Arial"/>
          <w:color w:val="222222"/>
          <w:kern w:val="0"/>
          <w:shd w:val="clear" w:color="auto" w:fill="FFFFFF"/>
          <w14:ligatures w14:val="none"/>
        </w:rPr>
        <w:t xml:space="preserve">, </w:t>
      </w:r>
      <w:r w:rsidRPr="007B622B">
        <w:rPr>
          <w:rFonts w:ascii="Arial" w:eastAsia="Times New Roman" w:hAnsi="Arial" w:cs="Arial"/>
          <w:i/>
          <w:iCs/>
          <w:color w:val="222222"/>
          <w:kern w:val="0"/>
          <w:shd w:val="clear" w:color="auto" w:fill="FFFFFF"/>
          <w14:ligatures w14:val="none"/>
        </w:rPr>
        <w:t>31</w:t>
      </w:r>
      <w:r w:rsidRPr="007B622B">
        <w:rPr>
          <w:rFonts w:ascii="Arial" w:eastAsia="Times New Roman" w:hAnsi="Arial" w:cs="Arial"/>
          <w:color w:val="222222"/>
          <w:kern w:val="0"/>
          <w:shd w:val="clear" w:color="auto" w:fill="FFFFFF"/>
          <w14:ligatures w14:val="none"/>
        </w:rPr>
        <w:t>(6), 495-505.</w:t>
      </w:r>
    </w:p>
    <w:p w14:paraId="73EF5485" w14:textId="77777777" w:rsidR="007B622B" w:rsidRPr="007B622B" w:rsidRDefault="007B622B" w:rsidP="007B622B">
      <w:pPr>
        <w:tabs>
          <w:tab w:val="left" w:pos="5103"/>
        </w:tabs>
        <w:spacing w:after="0" w:line="240" w:lineRule="auto"/>
        <w:ind w:left="851" w:hanging="851"/>
        <w:rPr>
          <w:rFonts w:ascii="Arial" w:eastAsia="Times New Roman" w:hAnsi="Arial" w:cs="Arial"/>
          <w:b/>
          <w:kern w:val="0"/>
          <w14:ligatures w14:val="none"/>
        </w:rPr>
      </w:pPr>
    </w:p>
    <w:p w14:paraId="3F8A6315" w14:textId="77777777" w:rsidR="007B622B" w:rsidRPr="007B622B" w:rsidRDefault="007B622B" w:rsidP="007B622B">
      <w:pPr>
        <w:tabs>
          <w:tab w:val="left" w:pos="5103"/>
        </w:tabs>
        <w:spacing w:after="0" w:line="240" w:lineRule="auto"/>
        <w:ind w:left="851" w:hanging="851"/>
        <w:rPr>
          <w:rFonts w:ascii="Arial" w:eastAsia="Times New Roman" w:hAnsi="Arial" w:cs="Arial"/>
          <w:color w:val="222222"/>
          <w:kern w:val="0"/>
          <w:shd w:val="clear" w:color="auto" w:fill="FFFFFF"/>
          <w14:ligatures w14:val="none"/>
        </w:rPr>
      </w:pPr>
      <w:proofErr w:type="spellStart"/>
      <w:r w:rsidRPr="007B622B">
        <w:rPr>
          <w:rFonts w:ascii="Arial" w:eastAsia="Times New Roman" w:hAnsi="Arial" w:cs="Arial"/>
          <w:color w:val="222222"/>
          <w:kern w:val="0"/>
          <w:shd w:val="clear" w:color="auto" w:fill="FFFFFF"/>
          <w14:ligatures w14:val="none"/>
        </w:rPr>
        <w:t>Taquette</w:t>
      </w:r>
      <w:proofErr w:type="spellEnd"/>
      <w:r w:rsidRPr="007B622B">
        <w:rPr>
          <w:rFonts w:ascii="Arial" w:eastAsia="Times New Roman" w:hAnsi="Arial" w:cs="Arial"/>
          <w:color w:val="222222"/>
          <w:kern w:val="0"/>
          <w:shd w:val="clear" w:color="auto" w:fill="FFFFFF"/>
          <w14:ligatures w14:val="none"/>
        </w:rPr>
        <w:t xml:space="preserve">, S. R., &amp; Borges da Matta Souza, L. M. (2022). </w:t>
      </w:r>
      <w:r w:rsidRPr="007B622B">
        <w:rPr>
          <w:rFonts w:ascii="Arial" w:eastAsia="Times New Roman" w:hAnsi="Arial" w:cs="Arial"/>
          <w:i/>
          <w:iCs/>
          <w:color w:val="222222"/>
          <w:kern w:val="0"/>
          <w:shd w:val="clear" w:color="auto" w:fill="FFFFFF"/>
          <w14:ligatures w14:val="none"/>
        </w:rPr>
        <w:t>Ethical dilemmas in qualitative research</w:t>
      </w:r>
      <w:r w:rsidRPr="007B622B">
        <w:rPr>
          <w:rFonts w:ascii="Arial" w:eastAsia="Times New Roman" w:hAnsi="Arial" w:cs="Arial"/>
          <w:color w:val="222222"/>
          <w:kern w:val="0"/>
          <w:shd w:val="clear" w:color="auto" w:fill="FFFFFF"/>
          <w14:ligatures w14:val="none"/>
        </w:rPr>
        <w:t>: A critical literature review. </w:t>
      </w:r>
      <w:r w:rsidRPr="007B622B">
        <w:rPr>
          <w:rFonts w:ascii="Arial" w:eastAsia="Times New Roman" w:hAnsi="Arial" w:cs="Arial"/>
          <w:i/>
          <w:iCs/>
          <w:color w:val="222222"/>
          <w:kern w:val="0"/>
          <w:shd w:val="clear" w:color="auto" w:fill="FFFFFF"/>
          <w14:ligatures w14:val="none"/>
        </w:rPr>
        <w:t>International Journal of Qualitative Methods</w:t>
      </w:r>
      <w:r w:rsidRPr="007B622B">
        <w:rPr>
          <w:rFonts w:ascii="Arial" w:eastAsia="Times New Roman" w:hAnsi="Arial" w:cs="Arial"/>
          <w:color w:val="222222"/>
          <w:kern w:val="0"/>
          <w:shd w:val="clear" w:color="auto" w:fill="FFFFFF"/>
          <w14:ligatures w14:val="none"/>
        </w:rPr>
        <w:t>, </w:t>
      </w:r>
      <w:r w:rsidRPr="007B622B">
        <w:rPr>
          <w:rFonts w:ascii="Arial" w:eastAsia="Times New Roman" w:hAnsi="Arial" w:cs="Arial"/>
          <w:i/>
          <w:iCs/>
          <w:color w:val="222222"/>
          <w:kern w:val="0"/>
          <w:shd w:val="clear" w:color="auto" w:fill="FFFFFF"/>
          <w14:ligatures w14:val="none"/>
        </w:rPr>
        <w:t>21</w:t>
      </w:r>
      <w:r w:rsidRPr="007B622B">
        <w:rPr>
          <w:rFonts w:ascii="Arial" w:eastAsia="Times New Roman" w:hAnsi="Arial" w:cs="Arial"/>
          <w:color w:val="222222"/>
          <w:kern w:val="0"/>
          <w:shd w:val="clear" w:color="auto" w:fill="FFFFFF"/>
          <w14:ligatures w14:val="none"/>
        </w:rPr>
        <w:t>, 16094069221078731.</w:t>
      </w:r>
    </w:p>
    <w:p w14:paraId="3B0804B4" w14:textId="77777777" w:rsidR="007B622B" w:rsidRPr="007B622B" w:rsidRDefault="007B622B" w:rsidP="007B622B">
      <w:pPr>
        <w:tabs>
          <w:tab w:val="left" w:pos="5103"/>
        </w:tabs>
        <w:spacing w:after="0" w:line="240" w:lineRule="auto"/>
        <w:ind w:left="851" w:hanging="851"/>
        <w:rPr>
          <w:rFonts w:ascii="Arial" w:eastAsia="Times New Roman" w:hAnsi="Arial" w:cs="Arial"/>
          <w:b/>
          <w:kern w:val="0"/>
          <w14:ligatures w14:val="none"/>
        </w:rPr>
      </w:pPr>
    </w:p>
    <w:p w14:paraId="3DA952B2" w14:textId="77777777" w:rsidR="007B622B" w:rsidRPr="007B622B" w:rsidRDefault="007B622B" w:rsidP="007B622B">
      <w:pPr>
        <w:tabs>
          <w:tab w:val="left" w:pos="5103"/>
        </w:tabs>
        <w:spacing w:after="0" w:line="240" w:lineRule="auto"/>
        <w:ind w:left="851" w:hanging="851"/>
        <w:rPr>
          <w:rFonts w:ascii="Arial" w:eastAsia="Times New Roman" w:hAnsi="Arial" w:cs="Arial"/>
          <w:b/>
          <w:kern w:val="0"/>
          <w14:ligatures w14:val="none"/>
        </w:rPr>
      </w:pPr>
      <w:r w:rsidRPr="007B622B">
        <w:rPr>
          <w:rFonts w:ascii="Roboto" w:eastAsia="Times New Roman" w:hAnsi="Roboto" w:cs="Times New Roman"/>
          <w:color w:val="212121"/>
          <w:kern w:val="0"/>
          <w:shd w:val="clear" w:color="auto" w:fill="FFFFFF"/>
          <w14:ligatures w14:val="none"/>
        </w:rPr>
        <w:t xml:space="preserve">Willis, M., &amp; Marcantonio, T. L. (2023). Sexual consent norms in a cross-sectional national sample of the UK. </w:t>
      </w:r>
      <w:r w:rsidRPr="007B622B">
        <w:rPr>
          <w:rFonts w:ascii="Roboto" w:eastAsia="Times New Roman" w:hAnsi="Roboto" w:cs="Times New Roman"/>
          <w:i/>
          <w:iCs/>
          <w:color w:val="212121"/>
          <w:kern w:val="0"/>
          <w:shd w:val="clear" w:color="auto" w:fill="FFFFFF"/>
          <w14:ligatures w14:val="none"/>
        </w:rPr>
        <w:t>Journal of public health (Oxford, England)</w:t>
      </w:r>
      <w:r w:rsidRPr="007B622B">
        <w:rPr>
          <w:rFonts w:ascii="Roboto" w:eastAsia="Times New Roman" w:hAnsi="Roboto" w:cs="Times New Roman"/>
          <w:color w:val="212121"/>
          <w:kern w:val="0"/>
          <w:shd w:val="clear" w:color="auto" w:fill="FFFFFF"/>
          <w14:ligatures w14:val="none"/>
        </w:rPr>
        <w:t xml:space="preserve">, </w:t>
      </w:r>
      <w:r w:rsidRPr="007B622B">
        <w:rPr>
          <w:rFonts w:ascii="Roboto" w:eastAsia="Times New Roman" w:hAnsi="Roboto" w:cs="Times New Roman"/>
          <w:i/>
          <w:iCs/>
          <w:color w:val="212121"/>
          <w:kern w:val="0"/>
          <w:shd w:val="clear" w:color="auto" w:fill="FFFFFF"/>
          <w14:ligatures w14:val="none"/>
        </w:rPr>
        <w:t>45</w:t>
      </w:r>
      <w:r w:rsidRPr="007B622B">
        <w:rPr>
          <w:rFonts w:ascii="Roboto" w:eastAsia="Times New Roman" w:hAnsi="Roboto" w:cs="Times New Roman"/>
          <w:color w:val="212121"/>
          <w:kern w:val="0"/>
          <w:shd w:val="clear" w:color="auto" w:fill="FFFFFF"/>
          <w14:ligatures w14:val="none"/>
        </w:rPr>
        <w:t xml:space="preserve">(1), 84–90. </w:t>
      </w:r>
      <w:r w:rsidRPr="007B622B">
        <w:rPr>
          <w:rFonts w:ascii="Roboto" w:eastAsia="Times New Roman" w:hAnsi="Roboto" w:cs="Times New Roman"/>
          <w:kern w:val="0"/>
          <w:shd w:val="clear" w:color="auto" w:fill="FFFFFF"/>
          <w14:ligatures w14:val="none"/>
        </w:rPr>
        <w:t>https://doi.org/10.1093/pubmed/fdab361</w:t>
      </w:r>
    </w:p>
    <w:p w14:paraId="4E463C8C" w14:textId="77777777" w:rsidR="00A40767" w:rsidRDefault="00A40767"/>
    <w:sectPr w:rsidR="00A407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ff4">
    <w:altName w:val="Cambria"/>
    <w:panose1 w:val="00000000000000000000"/>
    <w:charset w:val="00"/>
    <w:family w:val="roman"/>
    <w:notTrueType/>
    <w:pitch w:val="default"/>
  </w:font>
  <w:font w:name="ff5">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E351BC"/>
    <w:multiLevelType w:val="hybridMultilevel"/>
    <w:tmpl w:val="A4F27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557FF4"/>
    <w:multiLevelType w:val="hybridMultilevel"/>
    <w:tmpl w:val="0018E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9947E1"/>
    <w:multiLevelType w:val="hybridMultilevel"/>
    <w:tmpl w:val="33F83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0855998">
    <w:abstractNumId w:val="2"/>
  </w:num>
  <w:num w:numId="2" w16cid:durableId="1891767738">
    <w:abstractNumId w:val="0"/>
  </w:num>
  <w:num w:numId="3" w16cid:durableId="19929802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539"/>
    <w:rsid w:val="00021C61"/>
    <w:rsid w:val="000251C0"/>
    <w:rsid w:val="00026EE7"/>
    <w:rsid w:val="0004696E"/>
    <w:rsid w:val="00054061"/>
    <w:rsid w:val="0005760C"/>
    <w:rsid w:val="00076C1A"/>
    <w:rsid w:val="000A2C93"/>
    <w:rsid w:val="000A6243"/>
    <w:rsid w:val="000C573C"/>
    <w:rsid w:val="000C6CF9"/>
    <w:rsid w:val="00101D12"/>
    <w:rsid w:val="00115E4B"/>
    <w:rsid w:val="00126B91"/>
    <w:rsid w:val="00144757"/>
    <w:rsid w:val="001564CE"/>
    <w:rsid w:val="00163C8B"/>
    <w:rsid w:val="001A593C"/>
    <w:rsid w:val="001A6727"/>
    <w:rsid w:val="001B02C0"/>
    <w:rsid w:val="001B50D9"/>
    <w:rsid w:val="001D5E5F"/>
    <w:rsid w:val="001E51FD"/>
    <w:rsid w:val="0020440A"/>
    <w:rsid w:val="00230B26"/>
    <w:rsid w:val="00246017"/>
    <w:rsid w:val="00281732"/>
    <w:rsid w:val="0029690A"/>
    <w:rsid w:val="002D6E2C"/>
    <w:rsid w:val="002E00B9"/>
    <w:rsid w:val="002E072B"/>
    <w:rsid w:val="002E2710"/>
    <w:rsid w:val="002F0B51"/>
    <w:rsid w:val="00311FD2"/>
    <w:rsid w:val="00313FAC"/>
    <w:rsid w:val="003202C7"/>
    <w:rsid w:val="003651FC"/>
    <w:rsid w:val="0038579D"/>
    <w:rsid w:val="003929B6"/>
    <w:rsid w:val="003976ED"/>
    <w:rsid w:val="003C4902"/>
    <w:rsid w:val="003D0FA3"/>
    <w:rsid w:val="003F039C"/>
    <w:rsid w:val="00400E95"/>
    <w:rsid w:val="0040124E"/>
    <w:rsid w:val="00440BB6"/>
    <w:rsid w:val="00444AE0"/>
    <w:rsid w:val="0049720D"/>
    <w:rsid w:val="004A6226"/>
    <w:rsid w:val="004B66FF"/>
    <w:rsid w:val="004D762D"/>
    <w:rsid w:val="00507392"/>
    <w:rsid w:val="00510DF7"/>
    <w:rsid w:val="00523BF7"/>
    <w:rsid w:val="0052555E"/>
    <w:rsid w:val="00532E62"/>
    <w:rsid w:val="00553BC6"/>
    <w:rsid w:val="00571974"/>
    <w:rsid w:val="005A0A10"/>
    <w:rsid w:val="005D7D88"/>
    <w:rsid w:val="005E6A67"/>
    <w:rsid w:val="005E7D1E"/>
    <w:rsid w:val="005F20BC"/>
    <w:rsid w:val="00600341"/>
    <w:rsid w:val="00603A74"/>
    <w:rsid w:val="00621F19"/>
    <w:rsid w:val="0062286A"/>
    <w:rsid w:val="00644DE2"/>
    <w:rsid w:val="00652BF4"/>
    <w:rsid w:val="006906DA"/>
    <w:rsid w:val="006A4496"/>
    <w:rsid w:val="00702F8D"/>
    <w:rsid w:val="0073706B"/>
    <w:rsid w:val="00747476"/>
    <w:rsid w:val="007553B1"/>
    <w:rsid w:val="00785C06"/>
    <w:rsid w:val="00786273"/>
    <w:rsid w:val="007B622B"/>
    <w:rsid w:val="007B6DF3"/>
    <w:rsid w:val="007D1921"/>
    <w:rsid w:val="007E1C38"/>
    <w:rsid w:val="007F0AA2"/>
    <w:rsid w:val="008010C2"/>
    <w:rsid w:val="00810025"/>
    <w:rsid w:val="00817556"/>
    <w:rsid w:val="008237B5"/>
    <w:rsid w:val="00824C58"/>
    <w:rsid w:val="008538EF"/>
    <w:rsid w:val="00891B6F"/>
    <w:rsid w:val="008B1EF4"/>
    <w:rsid w:val="008B3377"/>
    <w:rsid w:val="008B4EAF"/>
    <w:rsid w:val="008E6271"/>
    <w:rsid w:val="00915DD0"/>
    <w:rsid w:val="00957F0A"/>
    <w:rsid w:val="009A0482"/>
    <w:rsid w:val="009A748E"/>
    <w:rsid w:val="009B0E52"/>
    <w:rsid w:val="009B3995"/>
    <w:rsid w:val="009B66B6"/>
    <w:rsid w:val="009D2C20"/>
    <w:rsid w:val="009D7564"/>
    <w:rsid w:val="009E3539"/>
    <w:rsid w:val="00A22272"/>
    <w:rsid w:val="00A40767"/>
    <w:rsid w:val="00A93C8F"/>
    <w:rsid w:val="00AA0D6A"/>
    <w:rsid w:val="00AA70A7"/>
    <w:rsid w:val="00AB6AEE"/>
    <w:rsid w:val="00AC10A1"/>
    <w:rsid w:val="00AD3215"/>
    <w:rsid w:val="00B01122"/>
    <w:rsid w:val="00B14BD7"/>
    <w:rsid w:val="00B36664"/>
    <w:rsid w:val="00B418D9"/>
    <w:rsid w:val="00B54E9A"/>
    <w:rsid w:val="00BA7E82"/>
    <w:rsid w:val="00BB4569"/>
    <w:rsid w:val="00BC347E"/>
    <w:rsid w:val="00BD0C98"/>
    <w:rsid w:val="00BD266C"/>
    <w:rsid w:val="00BE14EF"/>
    <w:rsid w:val="00C20535"/>
    <w:rsid w:val="00C43D0B"/>
    <w:rsid w:val="00CA04C3"/>
    <w:rsid w:val="00CA709D"/>
    <w:rsid w:val="00CA7FE3"/>
    <w:rsid w:val="00CE2D59"/>
    <w:rsid w:val="00D016A0"/>
    <w:rsid w:val="00D431C3"/>
    <w:rsid w:val="00DA7A95"/>
    <w:rsid w:val="00DB5310"/>
    <w:rsid w:val="00DD45CD"/>
    <w:rsid w:val="00DE14C5"/>
    <w:rsid w:val="00DE7EAA"/>
    <w:rsid w:val="00DF1D0E"/>
    <w:rsid w:val="00E03097"/>
    <w:rsid w:val="00E57F00"/>
    <w:rsid w:val="00E8336A"/>
    <w:rsid w:val="00F12E0E"/>
    <w:rsid w:val="00F3609E"/>
    <w:rsid w:val="00F47692"/>
    <w:rsid w:val="00F50D56"/>
    <w:rsid w:val="00F72F40"/>
    <w:rsid w:val="00F97EA7"/>
    <w:rsid w:val="00FA0EF5"/>
    <w:rsid w:val="00FA1AD8"/>
    <w:rsid w:val="00FC192A"/>
    <w:rsid w:val="00FF1A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F814C"/>
  <w15:chartTrackingRefBased/>
  <w15:docId w15:val="{22BFEE1C-C6B4-43CA-8699-A9F94E68B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53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248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17961</TotalTime>
  <Pages>10</Pages>
  <Words>3297</Words>
  <Characters>18765</Characters>
  <Application>Microsoft Office Word</Application>
  <DocSecurity>0</DocSecurity>
  <Lines>507</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Wagstaffe (2103398)</dc:creator>
  <cp:keywords/>
  <dc:description/>
  <cp:lastModifiedBy>Katie Wagstaffe</cp:lastModifiedBy>
  <cp:revision>51</cp:revision>
  <dcterms:created xsi:type="dcterms:W3CDTF">2023-10-18T12:32:00Z</dcterms:created>
  <dcterms:modified xsi:type="dcterms:W3CDTF">2023-11-05T21:08:00Z</dcterms:modified>
</cp:coreProperties>
</file>