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body>
    <w:p xmlns:wp14="http://schemas.microsoft.com/office/word/2010/wordml" w:rsidR="00F325A0" w:rsidP="00F325A0" w:rsidRDefault="00F325A0" w14:paraId="672A6659" wp14:textId="77777777">
      <w:pPr>
        <w:spacing w:before="240" w:line="360" w:lineRule="auto"/>
        <w:jc w:val="both"/>
        <w:rPr>
          <w:rFonts w:ascii="Arial" w:hAnsi="Arial" w:cs="Arial"/>
          <w:b/>
          <w:sz w:val="24"/>
          <w:szCs w:val="24"/>
          <w:lang w:val="en-GB"/>
        </w:rPr>
      </w:pPr>
    </w:p>
    <w:p xmlns:wp14="http://schemas.microsoft.com/office/word/2010/wordml" w:rsidR="00F325A0" w:rsidP="703A22D9" w:rsidRDefault="00F325A0" w14:paraId="5B41CFFA" wp14:textId="4EE74BF0">
      <w:pPr>
        <w:pStyle w:val="Default"/>
        <w:spacing w:after="0" w:line="24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703A22D9" w:rsidR="1BC9D9D6">
        <w:rPr>
          <w:rFonts w:ascii="Arial" w:hAnsi="Arial" w:eastAsia="Arial" w:cs="Arial"/>
          <w:b w:val="1"/>
          <w:bCs w:val="1"/>
          <w:i w:val="0"/>
          <w:iCs w:val="0"/>
          <w:caps w:val="0"/>
          <w:smallCaps w:val="0"/>
          <w:noProof w:val="0"/>
          <w:color w:val="000000" w:themeColor="text1" w:themeTint="FF" w:themeShade="FF"/>
          <w:sz w:val="40"/>
          <w:szCs w:val="40"/>
          <w:lang w:val="en-GB"/>
        </w:rPr>
        <w:t>BA International Hotel Management</w:t>
      </w:r>
    </w:p>
    <w:p xmlns:wp14="http://schemas.microsoft.com/office/word/2010/wordml" w:rsidR="00F325A0" w:rsidP="703A22D9" w:rsidRDefault="00F325A0" w14:paraId="2B26213B" wp14:textId="3ED640C0">
      <w:pPr>
        <w:spacing w:after="0" w:line="240" w:lineRule="auto"/>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R="00F325A0" w:rsidP="703A22D9" w:rsidRDefault="00F325A0" w14:paraId="501A699A" wp14:textId="7AFD6A3D">
      <w:pPr>
        <w:spacing w:after="160" w:line="259"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703A22D9" w:rsidR="1BC9D9D6">
        <w:rPr>
          <w:rFonts w:ascii="Arial" w:hAnsi="Arial" w:eastAsia="Arial" w:cs="Arial"/>
          <w:b w:val="0"/>
          <w:bCs w:val="0"/>
          <w:i w:val="0"/>
          <w:iCs w:val="0"/>
          <w:caps w:val="0"/>
          <w:smallCaps w:val="0"/>
          <w:noProof w:val="0"/>
          <w:color w:val="000000" w:themeColor="text1" w:themeTint="FF" w:themeShade="FF"/>
          <w:sz w:val="40"/>
          <w:szCs w:val="40"/>
          <w:lang w:val="en-GB"/>
        </w:rPr>
        <w:t xml:space="preserve"> </w:t>
      </w:r>
      <w:r w:rsidRPr="703A22D9" w:rsidR="0DCBDD79">
        <w:rPr>
          <w:rFonts w:ascii="Arial" w:hAnsi="Arial" w:eastAsia="Arial" w:cs="Arial"/>
          <w:b w:val="1"/>
          <w:bCs w:val="1"/>
          <w:i w:val="0"/>
          <w:iCs w:val="0"/>
          <w:caps w:val="0"/>
          <w:smallCaps w:val="0"/>
          <w:noProof w:val="0"/>
          <w:color w:val="000000" w:themeColor="text1" w:themeTint="FF" w:themeShade="FF"/>
          <w:sz w:val="40"/>
          <w:szCs w:val="40"/>
          <w:lang w:val="en-GB"/>
        </w:rPr>
        <w:t>Personnel Resourcing &amp; Development</w:t>
      </w:r>
    </w:p>
    <w:p xmlns:wp14="http://schemas.microsoft.com/office/word/2010/wordml" w:rsidR="00F325A0" w:rsidP="703A22D9" w:rsidRDefault="00F325A0" w14:paraId="7EF58432" wp14:textId="343212C9">
      <w:pPr>
        <w:spacing w:after="160" w:line="259"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703A22D9" w:rsidR="1BC9D9D6">
        <w:rPr>
          <w:rFonts w:ascii="Arial" w:hAnsi="Arial" w:eastAsia="Arial" w:cs="Arial"/>
          <w:b w:val="1"/>
          <w:bCs w:val="1"/>
          <w:i w:val="0"/>
          <w:iCs w:val="0"/>
          <w:caps w:val="0"/>
          <w:smallCaps w:val="0"/>
          <w:noProof w:val="0"/>
          <w:color w:val="000000" w:themeColor="text1" w:themeTint="FF" w:themeShade="FF"/>
          <w:sz w:val="40"/>
          <w:szCs w:val="40"/>
          <w:lang w:val="en-GB"/>
        </w:rPr>
        <w:t>BMI5005</w:t>
      </w:r>
    </w:p>
    <w:p xmlns:wp14="http://schemas.microsoft.com/office/word/2010/wordml" w:rsidR="00F325A0" w:rsidP="703A22D9" w:rsidRDefault="00F325A0" w14:paraId="230CDBD0" wp14:textId="2B88B158">
      <w:pPr>
        <w:spacing w:after="160" w:line="259"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703A22D9" w:rsidR="1BC9D9D6">
        <w:rPr>
          <w:rFonts w:ascii="Arial" w:hAnsi="Arial" w:eastAsia="Arial" w:cs="Arial"/>
          <w:b w:val="1"/>
          <w:bCs w:val="1"/>
          <w:i w:val="0"/>
          <w:iCs w:val="0"/>
          <w:caps w:val="0"/>
          <w:smallCaps w:val="0"/>
          <w:noProof w:val="0"/>
          <w:color w:val="000000" w:themeColor="text1" w:themeTint="FF" w:themeShade="FF"/>
          <w:sz w:val="40"/>
          <w:szCs w:val="40"/>
          <w:lang w:val="en-GB"/>
        </w:rPr>
        <w:t>Mohammed Oliur Rahman</w:t>
      </w:r>
    </w:p>
    <w:p xmlns:wp14="http://schemas.microsoft.com/office/word/2010/wordml" w:rsidR="00F325A0" w:rsidP="703A22D9" w:rsidRDefault="00F325A0" w14:paraId="20A11133" wp14:textId="1435C460">
      <w:pPr>
        <w:spacing w:after="160" w:line="259"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703A22D9" w:rsidR="1BC9D9D6">
        <w:rPr>
          <w:rFonts w:ascii="Arial" w:hAnsi="Arial" w:eastAsia="Arial" w:cs="Arial"/>
          <w:b w:val="1"/>
          <w:bCs w:val="1"/>
          <w:i w:val="0"/>
          <w:iCs w:val="0"/>
          <w:caps w:val="0"/>
          <w:smallCaps w:val="0"/>
          <w:noProof w:val="0"/>
          <w:color w:val="000000" w:themeColor="text1" w:themeTint="FF" w:themeShade="FF"/>
          <w:sz w:val="40"/>
          <w:szCs w:val="40"/>
          <w:lang w:val="en-GB"/>
        </w:rPr>
        <w:t>Assignment 1</w:t>
      </w:r>
    </w:p>
    <w:p xmlns:wp14="http://schemas.microsoft.com/office/word/2010/wordml" w:rsidR="00F325A0" w:rsidP="703A22D9" w:rsidRDefault="00F325A0" w14:paraId="4475FE5E" wp14:textId="1A4544C0">
      <w:pPr>
        <w:spacing w:after="160" w:line="259"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r w:rsidRPr="703A22D9" w:rsidR="1BC9D9D6">
        <w:rPr>
          <w:rFonts w:ascii="Arial" w:hAnsi="Arial" w:eastAsia="Arial" w:cs="Arial"/>
          <w:b w:val="1"/>
          <w:bCs w:val="1"/>
          <w:i w:val="0"/>
          <w:iCs w:val="0"/>
          <w:caps w:val="0"/>
          <w:smallCaps w:val="0"/>
          <w:noProof w:val="0"/>
          <w:color w:val="000000" w:themeColor="text1" w:themeTint="FF" w:themeShade="FF"/>
          <w:sz w:val="40"/>
          <w:szCs w:val="40"/>
          <w:lang w:val="en-GB"/>
        </w:rPr>
        <w:t xml:space="preserve">Word count: </w:t>
      </w:r>
      <w:r w:rsidRPr="703A22D9" w:rsidR="4C70C2AA">
        <w:rPr>
          <w:rFonts w:ascii="Arial" w:hAnsi="Arial" w:eastAsia="Arial" w:cs="Arial"/>
          <w:b w:val="1"/>
          <w:bCs w:val="1"/>
          <w:i w:val="0"/>
          <w:iCs w:val="0"/>
          <w:caps w:val="0"/>
          <w:smallCaps w:val="0"/>
          <w:noProof w:val="0"/>
          <w:color w:val="000000" w:themeColor="text1" w:themeTint="FF" w:themeShade="FF"/>
          <w:sz w:val="40"/>
          <w:szCs w:val="40"/>
          <w:lang w:val="en-GB"/>
        </w:rPr>
        <w:t>2017</w:t>
      </w:r>
    </w:p>
    <w:p xmlns:wp14="http://schemas.microsoft.com/office/word/2010/wordml" w:rsidR="00F325A0" w:rsidP="703A22D9" w:rsidRDefault="00F325A0" w14:paraId="0A37501D" wp14:textId="00212BF5">
      <w:pPr>
        <w:pStyle w:val="Normal"/>
        <w:rPr>
          <w:rFonts w:ascii="Arial" w:hAnsi="Arial" w:cs="Arial"/>
          <w:b w:val="1"/>
          <w:bCs w:val="1"/>
          <w:sz w:val="24"/>
          <w:szCs w:val="24"/>
          <w:lang w:val="en-GB"/>
        </w:rPr>
      </w:pPr>
    </w:p>
    <w:p w:rsidR="703A22D9" w:rsidP="703A22D9" w:rsidRDefault="703A22D9" w14:paraId="5C94CC61" w14:textId="01FCD2DF">
      <w:pPr>
        <w:pStyle w:val="Normal"/>
        <w:rPr>
          <w:rFonts w:ascii="Arial" w:hAnsi="Arial" w:cs="Arial"/>
          <w:b w:val="1"/>
          <w:bCs w:val="1"/>
          <w:sz w:val="24"/>
          <w:szCs w:val="24"/>
          <w:lang w:val="en-GB"/>
        </w:rPr>
      </w:pPr>
    </w:p>
    <w:p w:rsidR="703A22D9" w:rsidP="703A22D9" w:rsidRDefault="703A22D9" w14:paraId="621DB139" w14:textId="2086D2BE">
      <w:pPr>
        <w:pStyle w:val="Normal"/>
        <w:rPr>
          <w:rFonts w:ascii="Arial" w:hAnsi="Arial" w:cs="Arial"/>
          <w:b w:val="1"/>
          <w:bCs w:val="1"/>
          <w:sz w:val="24"/>
          <w:szCs w:val="24"/>
          <w:lang w:val="en-GB"/>
        </w:rPr>
      </w:pPr>
    </w:p>
    <w:p w:rsidR="703A22D9" w:rsidP="703A22D9" w:rsidRDefault="703A22D9" w14:paraId="4847EB77" w14:textId="01F17113">
      <w:pPr>
        <w:pStyle w:val="Normal"/>
        <w:rPr>
          <w:rFonts w:ascii="Arial" w:hAnsi="Arial" w:cs="Arial"/>
          <w:b w:val="1"/>
          <w:bCs w:val="1"/>
          <w:sz w:val="24"/>
          <w:szCs w:val="24"/>
          <w:lang w:val="en-GB"/>
        </w:rPr>
      </w:pPr>
    </w:p>
    <w:p w:rsidR="703A22D9" w:rsidP="703A22D9" w:rsidRDefault="703A22D9" w14:paraId="4A653A3C" w14:textId="7517196C">
      <w:pPr>
        <w:pStyle w:val="Normal"/>
        <w:rPr>
          <w:rFonts w:ascii="Arial" w:hAnsi="Arial" w:cs="Arial"/>
          <w:b w:val="1"/>
          <w:bCs w:val="1"/>
          <w:sz w:val="24"/>
          <w:szCs w:val="24"/>
          <w:lang w:val="en-GB"/>
        </w:rPr>
      </w:pPr>
    </w:p>
    <w:p w:rsidR="703A22D9" w:rsidP="703A22D9" w:rsidRDefault="703A22D9" w14:paraId="4E6699EE" w14:textId="631F8DAC">
      <w:pPr>
        <w:pStyle w:val="Normal"/>
        <w:rPr>
          <w:rFonts w:ascii="Arial" w:hAnsi="Arial" w:cs="Arial"/>
          <w:b w:val="1"/>
          <w:bCs w:val="1"/>
          <w:sz w:val="24"/>
          <w:szCs w:val="24"/>
          <w:lang w:val="en-GB"/>
        </w:rPr>
      </w:pPr>
    </w:p>
    <w:p w:rsidR="703A22D9" w:rsidP="703A22D9" w:rsidRDefault="703A22D9" w14:paraId="70D116C7" w14:textId="611A74B6">
      <w:pPr>
        <w:pStyle w:val="Normal"/>
        <w:rPr>
          <w:rFonts w:ascii="Arial" w:hAnsi="Arial" w:cs="Arial"/>
          <w:b w:val="1"/>
          <w:bCs w:val="1"/>
          <w:sz w:val="24"/>
          <w:szCs w:val="24"/>
          <w:lang w:val="en-GB"/>
        </w:rPr>
      </w:pPr>
    </w:p>
    <w:p w:rsidR="703A22D9" w:rsidP="703A22D9" w:rsidRDefault="703A22D9" w14:paraId="561C39BF" w14:textId="73313C67">
      <w:pPr>
        <w:pStyle w:val="Normal"/>
        <w:rPr>
          <w:rFonts w:ascii="Arial" w:hAnsi="Arial" w:cs="Arial"/>
          <w:b w:val="1"/>
          <w:bCs w:val="1"/>
          <w:sz w:val="24"/>
          <w:szCs w:val="24"/>
          <w:lang w:val="en-GB"/>
        </w:rPr>
      </w:pPr>
    </w:p>
    <w:p w:rsidR="703A22D9" w:rsidP="703A22D9" w:rsidRDefault="703A22D9" w14:paraId="4AE05CFE" w14:textId="24A5ED71">
      <w:pPr>
        <w:pStyle w:val="Normal"/>
        <w:rPr>
          <w:rFonts w:ascii="Arial" w:hAnsi="Arial" w:cs="Arial"/>
          <w:b w:val="1"/>
          <w:bCs w:val="1"/>
          <w:sz w:val="24"/>
          <w:szCs w:val="24"/>
          <w:lang w:val="en-GB"/>
        </w:rPr>
      </w:pPr>
    </w:p>
    <w:p w:rsidR="703A22D9" w:rsidP="703A22D9" w:rsidRDefault="703A22D9" w14:paraId="4B32251B" w14:textId="34D3D874">
      <w:pPr>
        <w:pStyle w:val="Normal"/>
        <w:rPr>
          <w:rFonts w:ascii="Arial" w:hAnsi="Arial" w:cs="Arial"/>
          <w:b w:val="1"/>
          <w:bCs w:val="1"/>
          <w:sz w:val="24"/>
          <w:szCs w:val="24"/>
          <w:lang w:val="en-GB"/>
        </w:rPr>
      </w:pPr>
    </w:p>
    <w:p w:rsidR="703A22D9" w:rsidP="703A22D9" w:rsidRDefault="703A22D9" w14:paraId="1313052C" w14:textId="35339D48">
      <w:pPr>
        <w:pStyle w:val="Normal"/>
        <w:rPr>
          <w:rFonts w:ascii="Arial" w:hAnsi="Arial" w:cs="Arial"/>
          <w:b w:val="1"/>
          <w:bCs w:val="1"/>
          <w:sz w:val="24"/>
          <w:szCs w:val="24"/>
          <w:lang w:val="en-GB"/>
        </w:rPr>
      </w:pPr>
    </w:p>
    <w:p w:rsidR="703A22D9" w:rsidP="703A22D9" w:rsidRDefault="703A22D9" w14:paraId="09C783E7" w14:textId="526DD141">
      <w:pPr>
        <w:pStyle w:val="Normal"/>
        <w:rPr>
          <w:rFonts w:ascii="Arial" w:hAnsi="Arial" w:cs="Arial"/>
          <w:b w:val="1"/>
          <w:bCs w:val="1"/>
          <w:sz w:val="24"/>
          <w:szCs w:val="24"/>
          <w:lang w:val="en-GB"/>
        </w:rPr>
      </w:pPr>
    </w:p>
    <w:p w:rsidR="703A22D9" w:rsidP="703A22D9" w:rsidRDefault="703A22D9" w14:paraId="353B5308" w14:textId="3E26C5AC">
      <w:pPr>
        <w:pStyle w:val="Normal"/>
        <w:rPr>
          <w:rFonts w:ascii="Arial" w:hAnsi="Arial" w:cs="Arial"/>
          <w:b w:val="1"/>
          <w:bCs w:val="1"/>
          <w:sz w:val="24"/>
          <w:szCs w:val="24"/>
          <w:lang w:val="en-GB"/>
        </w:rPr>
      </w:pPr>
    </w:p>
    <w:p w:rsidR="703A22D9" w:rsidP="703A22D9" w:rsidRDefault="703A22D9" w14:paraId="18F865EB" w14:textId="00D08AD8">
      <w:pPr>
        <w:pStyle w:val="Normal"/>
        <w:rPr>
          <w:rFonts w:ascii="Arial" w:hAnsi="Arial" w:cs="Arial"/>
          <w:b w:val="1"/>
          <w:bCs w:val="1"/>
          <w:sz w:val="24"/>
          <w:szCs w:val="24"/>
          <w:lang w:val="en-GB"/>
        </w:rPr>
      </w:pPr>
    </w:p>
    <w:p w:rsidR="703A22D9" w:rsidP="703A22D9" w:rsidRDefault="703A22D9" w14:paraId="4028025D" w14:textId="442D0DF1">
      <w:pPr>
        <w:pStyle w:val="Normal"/>
        <w:rPr>
          <w:rFonts w:ascii="Arial" w:hAnsi="Arial" w:cs="Arial"/>
          <w:b w:val="1"/>
          <w:bCs w:val="1"/>
          <w:sz w:val="24"/>
          <w:szCs w:val="24"/>
          <w:lang w:val="en-GB"/>
        </w:rPr>
      </w:pPr>
    </w:p>
    <w:p w:rsidR="703A22D9" w:rsidP="703A22D9" w:rsidRDefault="703A22D9" w14:paraId="26000133" w14:textId="71E063F9">
      <w:pPr>
        <w:pStyle w:val="Normal"/>
        <w:rPr>
          <w:rFonts w:ascii="Arial" w:hAnsi="Arial" w:cs="Arial"/>
          <w:b w:val="1"/>
          <w:bCs w:val="1"/>
          <w:sz w:val="24"/>
          <w:szCs w:val="24"/>
          <w:lang w:val="en-GB"/>
        </w:rPr>
      </w:pPr>
    </w:p>
    <w:sdt>
      <w:sdtPr>
        <w:rPr>
          <w:rFonts w:asciiTheme="minorHAnsi" w:hAnsiTheme="minorHAnsi" w:eastAsiaTheme="minorHAnsi" w:cstheme="minorBidi"/>
          <w:b w:val="0"/>
          <w:bCs w:val="0"/>
          <w:color w:val="auto"/>
          <w:kern w:val="2"/>
          <w:sz w:val="22"/>
          <w:szCs w:val="22"/>
          <w:lang w:val="en-IN"/>
        </w:rPr>
        <w:id w:val="550824797"/>
        <w:docPartObj>
          <w:docPartGallery w:val="Table of Contents"/>
          <w:docPartUnique/>
        </w:docPartObj>
      </w:sdtPr>
      <w:sdtContent>
        <w:p xmlns:wp14="http://schemas.microsoft.com/office/word/2010/wordml" w:rsidR="00F325A0" w:rsidRDefault="00F325A0" w14:paraId="406425CA" wp14:textId="77777777">
          <w:pPr>
            <w:pStyle w:val="TOCHeading"/>
          </w:pPr>
          <w:r>
            <w:t>Contents</w:t>
          </w:r>
        </w:p>
        <w:p xmlns:wp14="http://schemas.microsoft.com/office/word/2010/wordml" w:rsidR="00F325A0" w:rsidRDefault="00275961" w14:paraId="0E4C90B1" wp14:textId="77777777">
          <w:pPr>
            <w:pStyle w:val="TOC1"/>
            <w:tabs>
              <w:tab w:val="right" w:leader="dot" w:pos="9016"/>
            </w:tabs>
            <w:rPr>
              <w:noProof/>
            </w:rPr>
          </w:pPr>
          <w:r>
            <w:fldChar w:fldCharType="begin"/>
          </w:r>
          <w:r w:rsidR="00F325A0">
            <w:instrText xml:space="preserve"> TOC \o "1-3" \h \z \u </w:instrText>
          </w:r>
          <w:r>
            <w:fldChar w:fldCharType="separate"/>
          </w:r>
          <w:hyperlink w:history="1" w:anchor="_Toc149009592">
            <w:r w:rsidRPr="001A1E65" w:rsidR="00F325A0">
              <w:rPr>
                <w:rStyle w:val="Hyperlink"/>
                <w:noProof/>
                <w:lang w:val="en-GB"/>
              </w:rPr>
              <w:t>Introduction</w:t>
            </w:r>
            <w:r w:rsidR="00F325A0">
              <w:rPr>
                <w:noProof/>
                <w:webHidden/>
              </w:rPr>
              <w:tab/>
            </w:r>
            <w:r>
              <w:rPr>
                <w:noProof/>
                <w:webHidden/>
              </w:rPr>
              <w:fldChar w:fldCharType="begin"/>
            </w:r>
            <w:r w:rsidR="00F325A0">
              <w:rPr>
                <w:noProof/>
                <w:webHidden/>
              </w:rPr>
              <w:instrText xml:space="preserve"> PAGEREF _Toc149009592 \h </w:instrText>
            </w:r>
            <w:r>
              <w:rPr>
                <w:noProof/>
                <w:webHidden/>
              </w:rPr>
            </w:r>
            <w:r>
              <w:rPr>
                <w:noProof/>
                <w:webHidden/>
              </w:rPr>
              <w:fldChar w:fldCharType="separate"/>
            </w:r>
            <w:r w:rsidR="00F325A0">
              <w:rPr>
                <w:noProof/>
                <w:webHidden/>
              </w:rPr>
              <w:t>3</w:t>
            </w:r>
            <w:r>
              <w:rPr>
                <w:noProof/>
                <w:webHidden/>
              </w:rPr>
              <w:fldChar w:fldCharType="end"/>
            </w:r>
          </w:hyperlink>
        </w:p>
        <w:p xmlns:wp14="http://schemas.microsoft.com/office/word/2010/wordml" w:rsidR="00F325A0" w:rsidRDefault="00275961" w14:paraId="3241A8DA" wp14:textId="77777777">
          <w:pPr>
            <w:pStyle w:val="TOC1"/>
            <w:tabs>
              <w:tab w:val="right" w:leader="dot" w:pos="9016"/>
            </w:tabs>
            <w:rPr>
              <w:noProof/>
            </w:rPr>
          </w:pPr>
          <w:hyperlink w:history="1" w:anchor="_Toc149009593">
            <w:r w:rsidRPr="001A1E65" w:rsidR="00F325A0">
              <w:rPr>
                <w:rStyle w:val="Hyperlink"/>
                <w:noProof/>
                <w:lang w:val="en-GB"/>
              </w:rPr>
              <w:t>The Role of Human Resources in Engaging Employees</w:t>
            </w:r>
            <w:r w:rsidR="00F325A0">
              <w:rPr>
                <w:noProof/>
                <w:webHidden/>
              </w:rPr>
              <w:tab/>
            </w:r>
            <w:r>
              <w:rPr>
                <w:noProof/>
                <w:webHidden/>
              </w:rPr>
              <w:fldChar w:fldCharType="begin"/>
            </w:r>
            <w:r w:rsidR="00F325A0">
              <w:rPr>
                <w:noProof/>
                <w:webHidden/>
              </w:rPr>
              <w:instrText xml:space="preserve"> PAGEREF _Toc149009593 \h </w:instrText>
            </w:r>
            <w:r>
              <w:rPr>
                <w:noProof/>
                <w:webHidden/>
              </w:rPr>
            </w:r>
            <w:r>
              <w:rPr>
                <w:noProof/>
                <w:webHidden/>
              </w:rPr>
              <w:fldChar w:fldCharType="separate"/>
            </w:r>
            <w:r w:rsidR="00F325A0">
              <w:rPr>
                <w:noProof/>
                <w:webHidden/>
              </w:rPr>
              <w:t>3</w:t>
            </w:r>
            <w:r>
              <w:rPr>
                <w:noProof/>
                <w:webHidden/>
              </w:rPr>
              <w:fldChar w:fldCharType="end"/>
            </w:r>
          </w:hyperlink>
        </w:p>
        <w:p xmlns:wp14="http://schemas.microsoft.com/office/word/2010/wordml" w:rsidR="00F325A0" w:rsidRDefault="00275961" w14:paraId="73680AD5" wp14:textId="77777777">
          <w:pPr>
            <w:pStyle w:val="TOC1"/>
            <w:tabs>
              <w:tab w:val="right" w:leader="dot" w:pos="9016"/>
            </w:tabs>
            <w:rPr>
              <w:noProof/>
            </w:rPr>
          </w:pPr>
          <w:hyperlink w:history="1" w:anchor="_Toc149009594">
            <w:r w:rsidRPr="001A1E65" w:rsidR="00F325A0">
              <w:rPr>
                <w:rStyle w:val="Hyperlink"/>
                <w:noProof/>
                <w:lang w:val="en-GB"/>
              </w:rPr>
              <w:t>Characteristics of Generation Y and Generation Z</w:t>
            </w:r>
            <w:r w:rsidR="00F325A0">
              <w:rPr>
                <w:noProof/>
                <w:webHidden/>
              </w:rPr>
              <w:tab/>
            </w:r>
            <w:r>
              <w:rPr>
                <w:noProof/>
                <w:webHidden/>
              </w:rPr>
              <w:fldChar w:fldCharType="begin"/>
            </w:r>
            <w:r w:rsidR="00F325A0">
              <w:rPr>
                <w:noProof/>
                <w:webHidden/>
              </w:rPr>
              <w:instrText xml:space="preserve"> PAGEREF _Toc149009594 \h </w:instrText>
            </w:r>
            <w:r>
              <w:rPr>
                <w:noProof/>
                <w:webHidden/>
              </w:rPr>
            </w:r>
            <w:r>
              <w:rPr>
                <w:noProof/>
                <w:webHidden/>
              </w:rPr>
              <w:fldChar w:fldCharType="separate"/>
            </w:r>
            <w:r w:rsidR="00F325A0">
              <w:rPr>
                <w:noProof/>
                <w:webHidden/>
              </w:rPr>
              <w:t>3</w:t>
            </w:r>
            <w:r>
              <w:rPr>
                <w:noProof/>
                <w:webHidden/>
              </w:rPr>
              <w:fldChar w:fldCharType="end"/>
            </w:r>
          </w:hyperlink>
        </w:p>
        <w:p xmlns:wp14="http://schemas.microsoft.com/office/word/2010/wordml" w:rsidR="00F325A0" w:rsidRDefault="00275961" w14:paraId="10993F24" wp14:textId="77777777">
          <w:pPr>
            <w:pStyle w:val="TOC1"/>
            <w:tabs>
              <w:tab w:val="right" w:leader="dot" w:pos="9016"/>
            </w:tabs>
            <w:rPr>
              <w:noProof/>
            </w:rPr>
          </w:pPr>
          <w:hyperlink w:history="1" w:anchor="_Toc149009595">
            <w:r w:rsidRPr="001A1E65" w:rsidR="00F325A0">
              <w:rPr>
                <w:rStyle w:val="Hyperlink"/>
                <w:noProof/>
                <w:lang w:val="en-GB"/>
              </w:rPr>
              <w:t>Ways of Engaging and Advantages of Engaging a Team</w:t>
            </w:r>
            <w:r w:rsidR="00F325A0">
              <w:rPr>
                <w:noProof/>
                <w:webHidden/>
              </w:rPr>
              <w:tab/>
            </w:r>
            <w:r>
              <w:rPr>
                <w:noProof/>
                <w:webHidden/>
              </w:rPr>
              <w:fldChar w:fldCharType="begin"/>
            </w:r>
            <w:r w:rsidR="00F325A0">
              <w:rPr>
                <w:noProof/>
                <w:webHidden/>
              </w:rPr>
              <w:instrText xml:space="preserve"> PAGEREF _Toc149009595 \h </w:instrText>
            </w:r>
            <w:r>
              <w:rPr>
                <w:noProof/>
                <w:webHidden/>
              </w:rPr>
            </w:r>
            <w:r>
              <w:rPr>
                <w:noProof/>
                <w:webHidden/>
              </w:rPr>
              <w:fldChar w:fldCharType="separate"/>
            </w:r>
            <w:r w:rsidR="00F325A0">
              <w:rPr>
                <w:noProof/>
                <w:webHidden/>
              </w:rPr>
              <w:t>4</w:t>
            </w:r>
            <w:r>
              <w:rPr>
                <w:noProof/>
                <w:webHidden/>
              </w:rPr>
              <w:fldChar w:fldCharType="end"/>
            </w:r>
          </w:hyperlink>
        </w:p>
        <w:p xmlns:wp14="http://schemas.microsoft.com/office/word/2010/wordml" w:rsidR="00F325A0" w:rsidRDefault="00275961" w14:paraId="1D13C2FE" wp14:textId="77777777">
          <w:pPr>
            <w:pStyle w:val="TOC1"/>
            <w:tabs>
              <w:tab w:val="right" w:leader="dot" w:pos="9016"/>
            </w:tabs>
            <w:rPr>
              <w:noProof/>
            </w:rPr>
          </w:pPr>
          <w:hyperlink w:history="1" w:anchor="_Toc149009596">
            <w:r w:rsidRPr="001A1E65" w:rsidR="00F325A0">
              <w:rPr>
                <w:rStyle w:val="Hyperlink"/>
                <w:noProof/>
                <w:lang w:val="en-GB"/>
              </w:rPr>
              <w:t>The Employee Lifecycle</w:t>
            </w:r>
            <w:r w:rsidR="00F325A0">
              <w:rPr>
                <w:noProof/>
                <w:webHidden/>
              </w:rPr>
              <w:tab/>
            </w:r>
            <w:r>
              <w:rPr>
                <w:noProof/>
                <w:webHidden/>
              </w:rPr>
              <w:fldChar w:fldCharType="begin"/>
            </w:r>
            <w:r w:rsidR="00F325A0">
              <w:rPr>
                <w:noProof/>
                <w:webHidden/>
              </w:rPr>
              <w:instrText xml:space="preserve"> PAGEREF _Toc149009596 \h </w:instrText>
            </w:r>
            <w:r>
              <w:rPr>
                <w:noProof/>
                <w:webHidden/>
              </w:rPr>
            </w:r>
            <w:r>
              <w:rPr>
                <w:noProof/>
                <w:webHidden/>
              </w:rPr>
              <w:fldChar w:fldCharType="separate"/>
            </w:r>
            <w:r w:rsidR="00F325A0">
              <w:rPr>
                <w:noProof/>
                <w:webHidden/>
              </w:rPr>
              <w:t>5</w:t>
            </w:r>
            <w:r>
              <w:rPr>
                <w:noProof/>
                <w:webHidden/>
              </w:rPr>
              <w:fldChar w:fldCharType="end"/>
            </w:r>
          </w:hyperlink>
        </w:p>
        <w:p xmlns:wp14="http://schemas.microsoft.com/office/word/2010/wordml" w:rsidR="00F325A0" w:rsidRDefault="00275961" w14:paraId="67B5674A" wp14:textId="77777777">
          <w:pPr>
            <w:pStyle w:val="TOC1"/>
            <w:tabs>
              <w:tab w:val="right" w:leader="dot" w:pos="9016"/>
            </w:tabs>
            <w:rPr>
              <w:noProof/>
            </w:rPr>
          </w:pPr>
          <w:hyperlink w:history="1" w:anchor="_Toc149009597">
            <w:r w:rsidRPr="001A1E65" w:rsidR="00F325A0">
              <w:rPr>
                <w:rStyle w:val="Hyperlink"/>
                <w:noProof/>
                <w:lang w:val="en-GB"/>
              </w:rPr>
              <w:t>Examples of Team Engagement</w:t>
            </w:r>
            <w:r w:rsidR="00F325A0">
              <w:rPr>
                <w:noProof/>
                <w:webHidden/>
              </w:rPr>
              <w:tab/>
            </w:r>
            <w:r>
              <w:rPr>
                <w:noProof/>
                <w:webHidden/>
              </w:rPr>
              <w:fldChar w:fldCharType="begin"/>
            </w:r>
            <w:r w:rsidR="00F325A0">
              <w:rPr>
                <w:noProof/>
                <w:webHidden/>
              </w:rPr>
              <w:instrText xml:space="preserve"> PAGEREF _Toc149009597 \h </w:instrText>
            </w:r>
            <w:r>
              <w:rPr>
                <w:noProof/>
                <w:webHidden/>
              </w:rPr>
            </w:r>
            <w:r>
              <w:rPr>
                <w:noProof/>
                <w:webHidden/>
              </w:rPr>
              <w:fldChar w:fldCharType="separate"/>
            </w:r>
            <w:r w:rsidR="00F325A0">
              <w:rPr>
                <w:noProof/>
                <w:webHidden/>
              </w:rPr>
              <w:t>7</w:t>
            </w:r>
            <w:r>
              <w:rPr>
                <w:noProof/>
                <w:webHidden/>
              </w:rPr>
              <w:fldChar w:fldCharType="end"/>
            </w:r>
          </w:hyperlink>
        </w:p>
        <w:p xmlns:wp14="http://schemas.microsoft.com/office/word/2010/wordml" w:rsidR="00F325A0" w:rsidRDefault="00275961" w14:paraId="30F6A3D9" wp14:textId="77777777">
          <w:pPr>
            <w:pStyle w:val="TOC1"/>
            <w:tabs>
              <w:tab w:val="right" w:leader="dot" w:pos="9016"/>
            </w:tabs>
            <w:rPr>
              <w:noProof/>
            </w:rPr>
          </w:pPr>
          <w:hyperlink w:history="1" w:anchor="_Toc149009598">
            <w:r w:rsidRPr="001A1E65" w:rsidR="00F325A0">
              <w:rPr>
                <w:rStyle w:val="Hyperlink"/>
                <w:noProof/>
                <w:lang w:val="en-GB"/>
              </w:rPr>
              <w:t>Employee Engagement Model and its Implementation</w:t>
            </w:r>
            <w:r w:rsidR="00F325A0">
              <w:rPr>
                <w:noProof/>
                <w:webHidden/>
              </w:rPr>
              <w:tab/>
            </w:r>
            <w:r>
              <w:rPr>
                <w:noProof/>
                <w:webHidden/>
              </w:rPr>
              <w:fldChar w:fldCharType="begin"/>
            </w:r>
            <w:r w:rsidR="00F325A0">
              <w:rPr>
                <w:noProof/>
                <w:webHidden/>
              </w:rPr>
              <w:instrText xml:space="preserve"> PAGEREF _Toc149009598 \h </w:instrText>
            </w:r>
            <w:r>
              <w:rPr>
                <w:noProof/>
                <w:webHidden/>
              </w:rPr>
            </w:r>
            <w:r>
              <w:rPr>
                <w:noProof/>
                <w:webHidden/>
              </w:rPr>
              <w:fldChar w:fldCharType="separate"/>
            </w:r>
            <w:r w:rsidR="00F325A0">
              <w:rPr>
                <w:noProof/>
                <w:webHidden/>
              </w:rPr>
              <w:t>8</w:t>
            </w:r>
            <w:r>
              <w:rPr>
                <w:noProof/>
                <w:webHidden/>
              </w:rPr>
              <w:fldChar w:fldCharType="end"/>
            </w:r>
          </w:hyperlink>
        </w:p>
        <w:p xmlns:wp14="http://schemas.microsoft.com/office/word/2010/wordml" w:rsidR="00F325A0" w:rsidRDefault="00275961" w14:paraId="1CAFD4FD" wp14:textId="77777777">
          <w:pPr>
            <w:pStyle w:val="TOC1"/>
            <w:tabs>
              <w:tab w:val="right" w:leader="dot" w:pos="9016"/>
            </w:tabs>
            <w:rPr>
              <w:noProof/>
            </w:rPr>
          </w:pPr>
          <w:hyperlink w:history="1" w:anchor="_Toc149009599">
            <w:r w:rsidRPr="001A1E65" w:rsidR="00F325A0">
              <w:rPr>
                <w:rStyle w:val="Hyperlink"/>
                <w:noProof/>
                <w:lang w:val="en-GB"/>
              </w:rPr>
              <w:t>Examples from the Industry</w:t>
            </w:r>
            <w:r w:rsidR="00F325A0">
              <w:rPr>
                <w:noProof/>
                <w:webHidden/>
              </w:rPr>
              <w:tab/>
            </w:r>
            <w:r>
              <w:rPr>
                <w:noProof/>
                <w:webHidden/>
              </w:rPr>
              <w:fldChar w:fldCharType="begin"/>
            </w:r>
            <w:r w:rsidR="00F325A0">
              <w:rPr>
                <w:noProof/>
                <w:webHidden/>
              </w:rPr>
              <w:instrText xml:space="preserve"> PAGEREF _Toc149009599 \h </w:instrText>
            </w:r>
            <w:r>
              <w:rPr>
                <w:noProof/>
                <w:webHidden/>
              </w:rPr>
            </w:r>
            <w:r>
              <w:rPr>
                <w:noProof/>
                <w:webHidden/>
              </w:rPr>
              <w:fldChar w:fldCharType="separate"/>
            </w:r>
            <w:r w:rsidR="00F325A0">
              <w:rPr>
                <w:noProof/>
                <w:webHidden/>
              </w:rPr>
              <w:t>8</w:t>
            </w:r>
            <w:r>
              <w:rPr>
                <w:noProof/>
                <w:webHidden/>
              </w:rPr>
              <w:fldChar w:fldCharType="end"/>
            </w:r>
          </w:hyperlink>
        </w:p>
        <w:p xmlns:wp14="http://schemas.microsoft.com/office/word/2010/wordml" w:rsidR="00F325A0" w:rsidRDefault="00275961" w14:paraId="452F076C" wp14:textId="77777777">
          <w:pPr>
            <w:pStyle w:val="TOC1"/>
            <w:tabs>
              <w:tab w:val="right" w:leader="dot" w:pos="9016"/>
            </w:tabs>
            <w:rPr>
              <w:noProof/>
            </w:rPr>
          </w:pPr>
          <w:hyperlink w:history="1" w:anchor="_Toc149009600">
            <w:r w:rsidRPr="001A1E65" w:rsidR="00F325A0">
              <w:rPr>
                <w:rStyle w:val="Hyperlink"/>
                <w:noProof/>
                <w:lang w:val="en-GB"/>
              </w:rPr>
              <w:t>Conclusion</w:t>
            </w:r>
            <w:r w:rsidR="00F325A0">
              <w:rPr>
                <w:noProof/>
                <w:webHidden/>
              </w:rPr>
              <w:tab/>
            </w:r>
            <w:r>
              <w:rPr>
                <w:noProof/>
                <w:webHidden/>
              </w:rPr>
              <w:fldChar w:fldCharType="begin"/>
            </w:r>
            <w:r w:rsidR="00F325A0">
              <w:rPr>
                <w:noProof/>
                <w:webHidden/>
              </w:rPr>
              <w:instrText xml:space="preserve"> PAGEREF _Toc149009600 \h </w:instrText>
            </w:r>
            <w:r>
              <w:rPr>
                <w:noProof/>
                <w:webHidden/>
              </w:rPr>
            </w:r>
            <w:r>
              <w:rPr>
                <w:noProof/>
                <w:webHidden/>
              </w:rPr>
              <w:fldChar w:fldCharType="separate"/>
            </w:r>
            <w:r w:rsidR="00F325A0">
              <w:rPr>
                <w:noProof/>
                <w:webHidden/>
              </w:rPr>
              <w:t>9</w:t>
            </w:r>
            <w:r>
              <w:rPr>
                <w:noProof/>
                <w:webHidden/>
              </w:rPr>
              <w:fldChar w:fldCharType="end"/>
            </w:r>
          </w:hyperlink>
        </w:p>
        <w:p xmlns:wp14="http://schemas.microsoft.com/office/word/2010/wordml" w:rsidR="00F325A0" w:rsidRDefault="00275961" w14:paraId="22DD9CD2" wp14:textId="77777777">
          <w:pPr>
            <w:pStyle w:val="TOC1"/>
            <w:tabs>
              <w:tab w:val="right" w:leader="dot" w:pos="9016"/>
            </w:tabs>
            <w:rPr>
              <w:noProof/>
            </w:rPr>
          </w:pPr>
          <w:hyperlink w:history="1" w:anchor="_Toc149009601">
            <w:r w:rsidRPr="001A1E65" w:rsidR="00F325A0">
              <w:rPr>
                <w:rStyle w:val="Hyperlink"/>
                <w:noProof/>
                <w:lang w:val="en-GB"/>
              </w:rPr>
              <w:t>References</w:t>
            </w:r>
            <w:r w:rsidR="00F325A0">
              <w:rPr>
                <w:noProof/>
                <w:webHidden/>
              </w:rPr>
              <w:tab/>
            </w:r>
            <w:r>
              <w:rPr>
                <w:noProof/>
                <w:webHidden/>
              </w:rPr>
              <w:fldChar w:fldCharType="begin"/>
            </w:r>
            <w:r w:rsidR="00F325A0">
              <w:rPr>
                <w:noProof/>
                <w:webHidden/>
              </w:rPr>
              <w:instrText xml:space="preserve"> PAGEREF _Toc149009601 \h </w:instrText>
            </w:r>
            <w:r>
              <w:rPr>
                <w:noProof/>
                <w:webHidden/>
              </w:rPr>
            </w:r>
            <w:r>
              <w:rPr>
                <w:noProof/>
                <w:webHidden/>
              </w:rPr>
              <w:fldChar w:fldCharType="separate"/>
            </w:r>
            <w:r w:rsidR="00F325A0">
              <w:rPr>
                <w:noProof/>
                <w:webHidden/>
              </w:rPr>
              <w:t>10</w:t>
            </w:r>
            <w:r>
              <w:rPr>
                <w:noProof/>
                <w:webHidden/>
              </w:rPr>
              <w:fldChar w:fldCharType="end"/>
            </w:r>
          </w:hyperlink>
        </w:p>
        <w:p xmlns:wp14="http://schemas.microsoft.com/office/word/2010/wordml" w:rsidR="00F325A0" w:rsidRDefault="00275961" w14:paraId="5DAB6C7B" wp14:textId="77777777">
          <w:r>
            <w:fldChar w:fldCharType="end"/>
          </w:r>
        </w:p>
      </w:sdtContent>
    </w:sdt>
    <w:p xmlns:wp14="http://schemas.microsoft.com/office/word/2010/wordml" w:rsidR="003C6D67" w:rsidP="00F325A0" w:rsidRDefault="003C6D67" w14:paraId="02EB378F" wp14:textId="77777777">
      <w:pPr>
        <w:spacing w:before="240" w:line="360" w:lineRule="auto"/>
        <w:jc w:val="both"/>
        <w:rPr>
          <w:rFonts w:ascii="Arial" w:hAnsi="Arial" w:cs="Arial"/>
          <w:b/>
          <w:sz w:val="24"/>
          <w:szCs w:val="24"/>
          <w:lang w:val="en-GB"/>
        </w:rPr>
      </w:pPr>
    </w:p>
    <w:p xmlns:wp14="http://schemas.microsoft.com/office/word/2010/wordml" w:rsidR="003C6D67" w:rsidP="00F325A0" w:rsidRDefault="003C6D67" w14:paraId="6A05A809" wp14:textId="77777777">
      <w:pPr>
        <w:spacing w:before="240"/>
        <w:rPr>
          <w:rFonts w:ascii="Arial" w:hAnsi="Arial" w:cs="Arial"/>
          <w:b/>
          <w:sz w:val="24"/>
          <w:szCs w:val="24"/>
          <w:lang w:val="en-GB"/>
        </w:rPr>
      </w:pPr>
      <w:r>
        <w:rPr>
          <w:rFonts w:ascii="Arial" w:hAnsi="Arial" w:cs="Arial"/>
          <w:b/>
          <w:sz w:val="24"/>
          <w:szCs w:val="24"/>
          <w:lang w:val="en-GB"/>
        </w:rPr>
        <w:br w:type="page"/>
      </w:r>
    </w:p>
    <w:p xmlns:wp14="http://schemas.microsoft.com/office/word/2010/wordml" w:rsidRPr="0000654A" w:rsidR="002D7312" w:rsidP="703A22D9" w:rsidRDefault="002D7312" w14:paraId="3E7A9F1C" wp14:textId="77777777">
      <w:pPr>
        <w:pStyle w:val="Heading1"/>
        <w:spacing w:before="240" w:after="160"/>
        <w:rPr>
          <w:rFonts w:ascii="Arial" w:hAnsi="Arial" w:eastAsia="Arial" w:cs="Arial"/>
          <w:lang w:val="en-GB"/>
        </w:rPr>
      </w:pPr>
      <w:bookmarkStart w:name="_Toc149009592" w:id="0"/>
      <w:r w:rsidRPr="703A22D9" w:rsidR="70C44388">
        <w:rPr>
          <w:rFonts w:ascii="Arial" w:hAnsi="Arial" w:eastAsia="Arial" w:cs="Arial"/>
          <w:lang w:val="en-GB"/>
        </w:rPr>
        <w:t>Introduction</w:t>
      </w:r>
      <w:bookmarkEnd w:id="0"/>
    </w:p>
    <w:p xmlns:wp14="http://schemas.microsoft.com/office/word/2010/wordml" w:rsidRPr="0000654A" w:rsidR="002D7312" w:rsidP="703A22D9" w:rsidRDefault="002D7312" w14:paraId="633CF562" wp14:textId="3D3AF1ED">
      <w:pPr>
        <w:spacing w:before="240" w:line="360" w:lineRule="auto"/>
        <w:jc w:val="both"/>
        <w:rPr>
          <w:rFonts w:ascii="Arial" w:hAnsi="Arial" w:eastAsia="Arial" w:cs="Arial"/>
          <w:sz w:val="24"/>
          <w:szCs w:val="24"/>
          <w:lang w:val="en-GB"/>
        </w:rPr>
      </w:pPr>
      <w:r w:rsidRPr="703A22D9" w:rsidR="70C44388">
        <w:rPr>
          <w:rFonts w:ascii="Arial" w:hAnsi="Arial" w:eastAsia="Arial" w:cs="Arial"/>
          <w:sz w:val="24"/>
          <w:szCs w:val="24"/>
          <w:lang w:val="en-GB"/>
        </w:rPr>
        <w:t xml:space="preserve">In the contemporary corporate context, where human capital is increasingly acknowledged as the most </w:t>
      </w:r>
      <w:r w:rsidRPr="703A22D9" w:rsidR="696DEF4A">
        <w:rPr>
          <w:rFonts w:ascii="Arial" w:hAnsi="Arial" w:eastAsia="Arial" w:cs="Arial"/>
          <w:sz w:val="24"/>
          <w:szCs w:val="24"/>
          <w:lang w:val="en-GB"/>
        </w:rPr>
        <w:t>asset</w:t>
      </w:r>
      <w:r w:rsidRPr="703A22D9" w:rsidR="70C44388">
        <w:rPr>
          <w:rFonts w:ascii="Arial" w:hAnsi="Arial" w:eastAsia="Arial" w:cs="Arial"/>
          <w:sz w:val="24"/>
          <w:szCs w:val="24"/>
          <w:lang w:val="en-GB"/>
        </w:rPr>
        <w:t>, the significance of the Human Resource (HR) department in employee engagement has grown significantly</w:t>
      </w:r>
      <w:r w:rsidRPr="703A22D9" w:rsidR="71389B65">
        <w:rPr>
          <w:rFonts w:ascii="Arial" w:hAnsi="Arial" w:eastAsia="Arial" w:cs="Arial"/>
          <w:sz w:val="24"/>
          <w:szCs w:val="24"/>
          <w:lang w:val="en-GB"/>
        </w:rPr>
        <w:t xml:space="preserve"> </w:t>
      </w:r>
      <w:r w:rsidRPr="703A22D9" w:rsidR="54B6D7B4">
        <w:rPr>
          <w:rFonts w:ascii="Arial" w:hAnsi="Arial" w:eastAsia="Arial" w:cs="Arial"/>
          <w:sz w:val="24"/>
          <w:szCs w:val="24"/>
          <w:lang w:val="en-GB"/>
        </w:rPr>
        <w:t>(Pincus, 2022)</w:t>
      </w:r>
      <w:r w:rsidRPr="703A22D9" w:rsidR="70C44388">
        <w:rPr>
          <w:rFonts w:ascii="Arial" w:hAnsi="Arial" w:eastAsia="Arial" w:cs="Arial"/>
          <w:sz w:val="24"/>
          <w:szCs w:val="24"/>
          <w:lang w:val="en-GB"/>
        </w:rPr>
        <w:t>. This essay investigates employee engagement within large hotels, with a specific focus on Generation Y and Generation Z. These generational cohorts bring distinct attributes, expectations, and challenges to the workplace</w:t>
      </w:r>
      <w:r w:rsidRPr="703A22D9" w:rsidR="54B6D7B4">
        <w:rPr>
          <w:rFonts w:ascii="Arial" w:hAnsi="Arial" w:eastAsia="Arial" w:cs="Arial"/>
          <w:sz w:val="24"/>
          <w:szCs w:val="24"/>
          <w:lang w:val="en-GB"/>
        </w:rPr>
        <w:t xml:space="preserve"> </w:t>
      </w:r>
      <w:r w:rsidRPr="703A22D9" w:rsidR="1082AF4C">
        <w:rPr>
          <w:rFonts w:ascii="Arial" w:hAnsi="Arial" w:eastAsia="Arial" w:cs="Arial"/>
          <w:sz w:val="24"/>
          <w:szCs w:val="24"/>
          <w:lang w:val="en-GB"/>
        </w:rPr>
        <w:t>(</w:t>
      </w:r>
      <w:r w:rsidRPr="703A22D9" w:rsidR="1082AF4C">
        <w:rPr>
          <w:rFonts w:ascii="Arial" w:hAnsi="Arial" w:eastAsia="Arial" w:cs="Arial"/>
          <w:sz w:val="24"/>
          <w:szCs w:val="24"/>
          <w:lang w:val="en-GB"/>
        </w:rPr>
        <w:t>Prund</w:t>
      </w:r>
      <w:r w:rsidRPr="703A22D9" w:rsidR="1082AF4C">
        <w:rPr>
          <w:rFonts w:ascii="Arial" w:hAnsi="Arial" w:eastAsia="Arial" w:cs="Arial"/>
          <w:sz w:val="24"/>
          <w:szCs w:val="24"/>
          <w:lang w:val="en-GB"/>
        </w:rPr>
        <w:t>, 2021)</w:t>
      </w:r>
      <w:r w:rsidRPr="703A22D9" w:rsidR="70C44388">
        <w:rPr>
          <w:rFonts w:ascii="Arial" w:hAnsi="Arial" w:eastAsia="Arial" w:cs="Arial"/>
          <w:sz w:val="24"/>
          <w:szCs w:val="24"/>
          <w:lang w:val="en-GB"/>
        </w:rPr>
        <w:t xml:space="preserve">. The analysis encompasses the </w:t>
      </w:r>
      <w:r w:rsidRPr="703A22D9" w:rsidR="726013E9">
        <w:rPr>
          <w:rFonts w:ascii="Arial" w:hAnsi="Arial" w:eastAsia="Arial" w:cs="Arial"/>
          <w:sz w:val="24"/>
          <w:szCs w:val="24"/>
          <w:lang w:val="en-GB"/>
        </w:rPr>
        <w:t>significant role</w:t>
      </w:r>
      <w:r w:rsidRPr="703A22D9" w:rsidR="70C44388">
        <w:rPr>
          <w:rFonts w:ascii="Arial" w:hAnsi="Arial" w:eastAsia="Arial" w:cs="Arial"/>
          <w:sz w:val="24"/>
          <w:szCs w:val="24"/>
          <w:lang w:val="en-GB"/>
        </w:rPr>
        <w:t xml:space="preserve"> of HR, an exploration of the unique traits of Generation Y and Generation Z, effective team engagement strategies, the various stages of the employee lifecycle, and the benefits of a highly engaged workforce. Additionally, practical illustrations of the application of these strategies, discussion of an employee engagement model, and insights derived from industry practices are included.</w:t>
      </w:r>
    </w:p>
    <w:p xmlns:wp14="http://schemas.microsoft.com/office/word/2010/wordml" w:rsidRPr="0000654A" w:rsidR="002D7312" w:rsidP="703A22D9" w:rsidRDefault="002D7312" w14:paraId="26289E79" wp14:textId="77777777">
      <w:pPr>
        <w:pStyle w:val="Heading1"/>
        <w:spacing w:before="240" w:after="160"/>
        <w:rPr>
          <w:rFonts w:ascii="Arial" w:hAnsi="Arial" w:eastAsia="Arial" w:cs="Arial"/>
          <w:lang w:val="en-GB"/>
        </w:rPr>
      </w:pPr>
      <w:bookmarkStart w:name="_Toc149009593" w:id="1"/>
      <w:r w:rsidRPr="703A22D9" w:rsidR="70C44388">
        <w:rPr>
          <w:rFonts w:ascii="Arial" w:hAnsi="Arial" w:eastAsia="Arial" w:cs="Arial"/>
          <w:lang w:val="en-GB"/>
        </w:rPr>
        <w:t>The Role of Human Resources in Engaging Employees</w:t>
      </w:r>
      <w:bookmarkEnd w:id="1"/>
    </w:p>
    <w:p xmlns:wp14="http://schemas.microsoft.com/office/word/2010/wordml" w:rsidRPr="0000654A" w:rsidR="00217EAE" w:rsidP="703A22D9" w:rsidRDefault="00217EAE" w14:paraId="76EE05D2" wp14:textId="77777777">
      <w:pPr>
        <w:spacing w:before="240" w:line="360" w:lineRule="auto"/>
        <w:jc w:val="both"/>
        <w:rPr>
          <w:rFonts w:ascii="Arial" w:hAnsi="Arial" w:eastAsia="Arial" w:cs="Arial"/>
          <w:sz w:val="24"/>
          <w:szCs w:val="24"/>
          <w:lang w:val="en-GB"/>
        </w:rPr>
      </w:pPr>
      <w:r w:rsidRPr="703A22D9" w:rsidR="304C15DA">
        <w:rPr>
          <w:rFonts w:ascii="Arial" w:hAnsi="Arial" w:eastAsia="Arial" w:cs="Arial"/>
          <w:sz w:val="24"/>
          <w:szCs w:val="24"/>
          <w:lang w:val="en-GB"/>
        </w:rPr>
        <w:t>In large hotels, the Human Resources (HR) department is at the forefront of promoting employee engagement</w:t>
      </w:r>
      <w:r w:rsidRPr="703A22D9" w:rsidR="1082AF4C">
        <w:rPr>
          <w:rFonts w:ascii="Arial" w:hAnsi="Arial" w:eastAsia="Arial" w:cs="Arial"/>
          <w:sz w:val="24"/>
          <w:szCs w:val="24"/>
          <w:lang w:val="en-GB"/>
        </w:rPr>
        <w:t xml:space="preserve"> (Pincus, 2022)</w:t>
      </w:r>
      <w:r w:rsidRPr="703A22D9" w:rsidR="304C15DA">
        <w:rPr>
          <w:rFonts w:ascii="Arial" w:hAnsi="Arial" w:eastAsia="Arial" w:cs="Arial"/>
          <w:sz w:val="24"/>
          <w:szCs w:val="24"/>
          <w:lang w:val="en-GB"/>
        </w:rPr>
        <w:t xml:space="preserve">. It </w:t>
      </w:r>
      <w:r w:rsidRPr="703A22D9" w:rsidR="304C15DA">
        <w:rPr>
          <w:rFonts w:ascii="Arial" w:hAnsi="Arial" w:eastAsia="Arial" w:cs="Arial"/>
          <w:sz w:val="24"/>
          <w:szCs w:val="24"/>
          <w:lang w:val="en-GB"/>
        </w:rPr>
        <w:t>is responsible for</w:t>
      </w:r>
      <w:r w:rsidRPr="703A22D9" w:rsidR="304C15DA">
        <w:rPr>
          <w:rFonts w:ascii="Arial" w:hAnsi="Arial" w:eastAsia="Arial" w:cs="Arial"/>
          <w:sz w:val="24"/>
          <w:szCs w:val="24"/>
          <w:lang w:val="en-GB"/>
        </w:rPr>
        <w:t xml:space="preserve"> creating an environment that encourages engagement by designing and implementing policies, practices, and initiatives. HR serves as the custodian of the employee experience, aligning the organization's practices with the workforce's aspirations</w:t>
      </w:r>
      <w:r w:rsidRPr="703A22D9" w:rsidR="1082AF4C">
        <w:rPr>
          <w:rFonts w:ascii="Arial" w:hAnsi="Arial" w:eastAsia="Arial" w:cs="Arial"/>
          <w:sz w:val="24"/>
          <w:szCs w:val="24"/>
          <w:lang w:val="en-GB"/>
        </w:rPr>
        <w:t xml:space="preserve"> </w:t>
      </w:r>
      <w:r w:rsidRPr="703A22D9" w:rsidR="55DDB28C">
        <w:rPr>
          <w:rFonts w:ascii="Arial" w:hAnsi="Arial" w:eastAsia="Arial" w:cs="Arial"/>
          <w:sz w:val="24"/>
          <w:szCs w:val="24"/>
          <w:lang w:val="en-GB"/>
        </w:rPr>
        <w:t>(Panneerselvam and Balaraman, 2022)</w:t>
      </w:r>
      <w:r w:rsidRPr="703A22D9" w:rsidR="304C15DA">
        <w:rPr>
          <w:rFonts w:ascii="Arial" w:hAnsi="Arial" w:eastAsia="Arial" w:cs="Arial"/>
          <w:sz w:val="24"/>
          <w:szCs w:val="24"/>
          <w:lang w:val="en-GB"/>
        </w:rPr>
        <w:t>. In the case of Generation Y and Generation Z, HR plays a crucial role in shaping a work environment that caters to their unique preferences and expectations</w:t>
      </w:r>
      <w:r w:rsidRPr="703A22D9" w:rsidR="55DDB28C">
        <w:rPr>
          <w:rFonts w:ascii="Arial" w:hAnsi="Arial" w:eastAsia="Arial" w:cs="Arial"/>
          <w:sz w:val="24"/>
          <w:szCs w:val="24"/>
          <w:lang w:val="en-GB"/>
        </w:rPr>
        <w:t xml:space="preserve"> (</w:t>
      </w:r>
      <w:r w:rsidRPr="703A22D9" w:rsidR="55DDB28C">
        <w:rPr>
          <w:rFonts w:ascii="Arial" w:hAnsi="Arial" w:eastAsia="Arial" w:cs="Arial"/>
          <w:sz w:val="24"/>
          <w:szCs w:val="24"/>
          <w:lang w:val="en-GB"/>
        </w:rPr>
        <w:t>Prund</w:t>
      </w:r>
      <w:r w:rsidRPr="703A22D9" w:rsidR="55DDB28C">
        <w:rPr>
          <w:rFonts w:ascii="Arial" w:hAnsi="Arial" w:eastAsia="Arial" w:cs="Arial"/>
          <w:sz w:val="24"/>
          <w:szCs w:val="24"/>
          <w:lang w:val="en-GB"/>
        </w:rPr>
        <w:t>, 2021)</w:t>
      </w:r>
      <w:r w:rsidRPr="703A22D9" w:rsidR="304C15DA">
        <w:rPr>
          <w:rFonts w:ascii="Arial" w:hAnsi="Arial" w:eastAsia="Arial" w:cs="Arial"/>
          <w:sz w:val="24"/>
          <w:szCs w:val="24"/>
          <w:lang w:val="en-GB"/>
        </w:rPr>
        <w:t>. This involves advocating for work-life balance, fostering opportunities for personal and professional growth, and endorsing social and environmental causes. HR acts as the vital link between the hotel and its employees, ensuring a mutually beneficial relationship</w:t>
      </w:r>
      <w:r w:rsidRPr="703A22D9" w:rsidR="55DDB28C">
        <w:rPr>
          <w:rFonts w:ascii="Arial" w:hAnsi="Arial" w:eastAsia="Arial" w:cs="Arial"/>
          <w:sz w:val="24"/>
          <w:szCs w:val="24"/>
          <w:lang w:val="en-GB"/>
        </w:rPr>
        <w:t xml:space="preserve"> </w:t>
      </w:r>
      <w:r w:rsidRPr="703A22D9" w:rsidR="60D4F5AC">
        <w:rPr>
          <w:rFonts w:ascii="Arial" w:hAnsi="Arial" w:eastAsia="Arial" w:cs="Arial"/>
          <w:sz w:val="24"/>
          <w:szCs w:val="24"/>
          <w:lang w:val="en-GB"/>
        </w:rPr>
        <w:t>(Gamage et al., 2023)</w:t>
      </w:r>
      <w:r w:rsidRPr="703A22D9" w:rsidR="304C15DA">
        <w:rPr>
          <w:rFonts w:ascii="Arial" w:hAnsi="Arial" w:eastAsia="Arial" w:cs="Arial"/>
          <w:sz w:val="24"/>
          <w:szCs w:val="24"/>
          <w:lang w:val="en-GB"/>
        </w:rPr>
        <w:t>.</w:t>
      </w:r>
    </w:p>
    <w:p xmlns:wp14="http://schemas.microsoft.com/office/word/2010/wordml" w:rsidRPr="0000654A" w:rsidR="002D7312" w:rsidP="703A22D9" w:rsidRDefault="002D7312" w14:paraId="1CE8E329" wp14:textId="77777777">
      <w:pPr>
        <w:pStyle w:val="Heading1"/>
        <w:rPr>
          <w:rFonts w:ascii="Arial" w:hAnsi="Arial" w:eastAsia="Arial" w:cs="Arial"/>
          <w:lang w:val="en-GB"/>
        </w:rPr>
      </w:pPr>
      <w:bookmarkStart w:name="_Toc149009594" w:id="2"/>
      <w:r w:rsidRPr="703A22D9" w:rsidR="70C44388">
        <w:rPr>
          <w:rFonts w:ascii="Arial" w:hAnsi="Arial" w:eastAsia="Arial" w:cs="Arial"/>
          <w:lang w:val="en-GB"/>
        </w:rPr>
        <w:t>Characteristics of Generation Y and Generation Z</w:t>
      </w:r>
      <w:bookmarkEnd w:id="2"/>
    </w:p>
    <w:p xmlns:wp14="http://schemas.microsoft.com/office/word/2010/wordml" w:rsidRPr="0000654A" w:rsidR="008B624B" w:rsidP="703A22D9" w:rsidRDefault="008B624B" w14:paraId="53ADAA7D" wp14:textId="77777777">
      <w:pPr>
        <w:spacing w:before="240" w:line="360" w:lineRule="auto"/>
        <w:jc w:val="both"/>
        <w:rPr>
          <w:rFonts w:ascii="Arial" w:hAnsi="Arial" w:eastAsia="Arial" w:cs="Arial"/>
          <w:sz w:val="24"/>
          <w:szCs w:val="24"/>
          <w:lang w:val="en-GB"/>
        </w:rPr>
      </w:pPr>
      <w:r w:rsidRPr="703A22D9" w:rsidR="33BB7C5D">
        <w:rPr>
          <w:rFonts w:ascii="Arial" w:hAnsi="Arial" w:eastAsia="Arial" w:cs="Arial"/>
          <w:sz w:val="24"/>
          <w:szCs w:val="24"/>
          <w:lang w:val="en-GB"/>
        </w:rPr>
        <w:t xml:space="preserve">To effectively engage Generation Y and Generation Z, it is crucial to </w:t>
      </w:r>
      <w:r w:rsidRPr="703A22D9" w:rsidR="33BB7C5D">
        <w:rPr>
          <w:rFonts w:ascii="Arial" w:hAnsi="Arial" w:eastAsia="Arial" w:cs="Arial"/>
          <w:sz w:val="24"/>
          <w:szCs w:val="24"/>
          <w:lang w:val="en-GB"/>
        </w:rPr>
        <w:t>comprehend</w:t>
      </w:r>
      <w:r w:rsidRPr="703A22D9" w:rsidR="33BB7C5D">
        <w:rPr>
          <w:rFonts w:ascii="Arial" w:hAnsi="Arial" w:eastAsia="Arial" w:cs="Arial"/>
          <w:sz w:val="24"/>
          <w:szCs w:val="24"/>
          <w:lang w:val="en-GB"/>
        </w:rPr>
        <w:t xml:space="preserve"> their distinctive characteristics:</w:t>
      </w:r>
    </w:p>
    <w:p xmlns:wp14="http://schemas.microsoft.com/office/word/2010/wordml" w:rsidRPr="0000654A" w:rsidR="008B624B" w:rsidP="703A22D9" w:rsidRDefault="008B624B" w14:paraId="30310CB4" wp14:textId="77777777">
      <w:pPr>
        <w:spacing w:before="240" w:line="360" w:lineRule="auto"/>
        <w:jc w:val="both"/>
        <w:rPr>
          <w:rFonts w:ascii="Arial" w:hAnsi="Arial" w:eastAsia="Arial" w:cs="Arial"/>
          <w:sz w:val="24"/>
          <w:szCs w:val="24"/>
          <w:lang w:val="en-GB"/>
        </w:rPr>
      </w:pPr>
      <w:r w:rsidRPr="703A22D9" w:rsidR="33BB7C5D">
        <w:rPr>
          <w:rFonts w:ascii="Arial" w:hAnsi="Arial" w:eastAsia="Arial" w:cs="Arial"/>
          <w:sz w:val="24"/>
          <w:szCs w:val="24"/>
          <w:lang w:val="en-GB"/>
        </w:rPr>
        <w:t xml:space="preserve">Generation Y, often referred to as Millennials, includes individuals born between 1981 and 1996. They are motivated by a sense of purpose and seek work that aligns </w:t>
      </w:r>
      <w:r w:rsidRPr="703A22D9" w:rsidR="33BB7C5D">
        <w:rPr>
          <w:rFonts w:ascii="Arial" w:hAnsi="Arial" w:eastAsia="Arial" w:cs="Arial"/>
          <w:sz w:val="24"/>
          <w:szCs w:val="24"/>
          <w:lang w:val="en-GB"/>
        </w:rPr>
        <w:t>with their values</w:t>
      </w:r>
      <w:r w:rsidRPr="703A22D9" w:rsidR="563AE332">
        <w:rPr>
          <w:rFonts w:ascii="Arial" w:hAnsi="Arial" w:eastAsia="Arial" w:cs="Arial"/>
          <w:sz w:val="24"/>
          <w:szCs w:val="24"/>
          <w:lang w:val="en-GB"/>
        </w:rPr>
        <w:t xml:space="preserve"> (Mahapatra et al., 2022)</w:t>
      </w:r>
      <w:r w:rsidRPr="703A22D9" w:rsidR="33BB7C5D">
        <w:rPr>
          <w:rFonts w:ascii="Arial" w:hAnsi="Arial" w:eastAsia="Arial" w:cs="Arial"/>
          <w:sz w:val="24"/>
          <w:szCs w:val="24"/>
          <w:lang w:val="en-GB"/>
        </w:rPr>
        <w:t>. Millennials prioritize opportunities for skill development and continuous learning</w:t>
      </w:r>
      <w:r w:rsidRPr="703A22D9" w:rsidR="782086BD">
        <w:rPr>
          <w:rFonts w:ascii="Arial" w:hAnsi="Arial" w:eastAsia="Arial" w:cs="Arial"/>
          <w:sz w:val="24"/>
          <w:szCs w:val="24"/>
          <w:lang w:val="en-GB"/>
        </w:rPr>
        <w:t xml:space="preserve"> (</w:t>
      </w:r>
      <w:r w:rsidRPr="703A22D9" w:rsidR="782086BD">
        <w:rPr>
          <w:rFonts w:ascii="Arial" w:hAnsi="Arial" w:eastAsia="Arial" w:cs="Arial"/>
          <w:sz w:val="24"/>
          <w:szCs w:val="24"/>
          <w:lang w:val="en-GB"/>
        </w:rPr>
        <w:t>Raslie</w:t>
      </w:r>
      <w:r w:rsidRPr="703A22D9" w:rsidR="782086BD">
        <w:rPr>
          <w:rFonts w:ascii="Arial" w:hAnsi="Arial" w:eastAsia="Arial" w:cs="Arial"/>
          <w:sz w:val="24"/>
          <w:szCs w:val="24"/>
          <w:lang w:val="en-GB"/>
        </w:rPr>
        <w:t>, 2021)</w:t>
      </w:r>
      <w:r w:rsidRPr="703A22D9" w:rsidR="33BB7C5D">
        <w:rPr>
          <w:rFonts w:ascii="Arial" w:hAnsi="Arial" w:eastAsia="Arial" w:cs="Arial"/>
          <w:sz w:val="24"/>
          <w:szCs w:val="24"/>
          <w:lang w:val="en-GB"/>
        </w:rPr>
        <w:t>. They value flexibility in their work arrangements, emphasizing work-life integration. Proficient with technology and socially conscious, they seek progressive and collaborative work environments that encourage innovation and diversity</w:t>
      </w:r>
      <w:r w:rsidRPr="703A22D9" w:rsidR="563AE332">
        <w:rPr>
          <w:rFonts w:ascii="Arial" w:hAnsi="Arial" w:eastAsia="Arial" w:cs="Arial"/>
          <w:sz w:val="24"/>
          <w:szCs w:val="24"/>
          <w:lang w:val="en-GB"/>
        </w:rPr>
        <w:t xml:space="preserve"> (Mahapatra et al., 2022)</w:t>
      </w:r>
      <w:r w:rsidRPr="703A22D9" w:rsidR="33BB7C5D">
        <w:rPr>
          <w:rFonts w:ascii="Arial" w:hAnsi="Arial" w:eastAsia="Arial" w:cs="Arial"/>
          <w:sz w:val="24"/>
          <w:szCs w:val="24"/>
          <w:lang w:val="en-GB"/>
        </w:rPr>
        <w:t>.</w:t>
      </w:r>
    </w:p>
    <w:p xmlns:wp14="http://schemas.microsoft.com/office/word/2010/wordml" w:rsidRPr="0000654A" w:rsidR="002D7312" w:rsidP="703A22D9" w:rsidRDefault="008B624B" w14:paraId="68B95590" wp14:textId="77AD03CE">
      <w:pPr>
        <w:spacing w:before="240" w:line="360" w:lineRule="auto"/>
        <w:jc w:val="both"/>
        <w:rPr>
          <w:rFonts w:ascii="Arial" w:hAnsi="Arial" w:eastAsia="Arial" w:cs="Arial"/>
          <w:sz w:val="24"/>
          <w:szCs w:val="24"/>
          <w:lang w:val="en-GB"/>
        </w:rPr>
      </w:pPr>
      <w:r w:rsidRPr="703A22D9" w:rsidR="33BB7C5D">
        <w:rPr>
          <w:rFonts w:ascii="Arial" w:hAnsi="Arial" w:eastAsia="Arial" w:cs="Arial"/>
          <w:sz w:val="24"/>
          <w:szCs w:val="24"/>
          <w:lang w:val="en-GB"/>
        </w:rPr>
        <w:t>Generation Z, the cohort succeeding Generation Y, consists of individuals born after 1996. They are true digital natives, having grown up in an era of rapid technological advancement</w:t>
      </w:r>
      <w:r w:rsidRPr="703A22D9" w:rsidR="3084D1CE">
        <w:rPr>
          <w:rFonts w:ascii="Arial" w:hAnsi="Arial" w:eastAsia="Arial" w:cs="Arial"/>
          <w:sz w:val="24"/>
          <w:szCs w:val="24"/>
          <w:lang w:val="en-GB"/>
        </w:rPr>
        <w:t xml:space="preserve"> (Benítez-Márquez et al., 2022)</w:t>
      </w:r>
      <w:r w:rsidRPr="703A22D9" w:rsidR="33BB7C5D">
        <w:rPr>
          <w:rFonts w:ascii="Arial" w:hAnsi="Arial" w:eastAsia="Arial" w:cs="Arial"/>
          <w:sz w:val="24"/>
          <w:szCs w:val="24"/>
          <w:lang w:val="en-GB"/>
        </w:rPr>
        <w:t>. Generation Z places a high value on individuality and values experiences more than material possessions</w:t>
      </w:r>
      <w:r w:rsidRPr="703A22D9" w:rsidR="477F8297">
        <w:rPr>
          <w:rFonts w:ascii="Arial" w:hAnsi="Arial" w:eastAsia="Arial" w:cs="Arial"/>
          <w:sz w:val="24"/>
          <w:szCs w:val="24"/>
          <w:lang w:val="en-GB"/>
        </w:rPr>
        <w:t xml:space="preserve"> (</w:t>
      </w:r>
      <w:r w:rsidRPr="703A22D9" w:rsidR="477F8297">
        <w:rPr>
          <w:rFonts w:ascii="Arial" w:hAnsi="Arial" w:eastAsia="Arial" w:cs="Arial"/>
          <w:sz w:val="24"/>
          <w:szCs w:val="24"/>
          <w:lang w:val="en-GB"/>
        </w:rPr>
        <w:t>DeIuliis</w:t>
      </w:r>
      <w:r w:rsidRPr="703A22D9" w:rsidR="477F8297">
        <w:rPr>
          <w:rFonts w:ascii="Arial" w:hAnsi="Arial" w:eastAsia="Arial" w:cs="Arial"/>
          <w:sz w:val="24"/>
          <w:szCs w:val="24"/>
          <w:lang w:val="en-GB"/>
        </w:rPr>
        <w:t xml:space="preserve"> and Saylor, 2021)</w:t>
      </w:r>
      <w:r w:rsidRPr="703A22D9" w:rsidR="33BB7C5D">
        <w:rPr>
          <w:rFonts w:ascii="Arial" w:hAnsi="Arial" w:eastAsia="Arial" w:cs="Arial"/>
          <w:sz w:val="24"/>
          <w:szCs w:val="24"/>
          <w:lang w:val="en-GB"/>
        </w:rPr>
        <w:t xml:space="preserve">. They tend to be well-educated, adaptable, and entrepreneurial. Their </w:t>
      </w:r>
      <w:r w:rsidRPr="703A22D9" w:rsidR="43987633">
        <w:rPr>
          <w:rFonts w:ascii="Arial" w:hAnsi="Arial" w:eastAsia="Arial" w:cs="Arial"/>
          <w:sz w:val="24"/>
          <w:szCs w:val="24"/>
          <w:lang w:val="en-GB"/>
        </w:rPr>
        <w:t>keen sense</w:t>
      </w:r>
      <w:r w:rsidRPr="703A22D9" w:rsidR="33BB7C5D">
        <w:rPr>
          <w:rFonts w:ascii="Arial" w:hAnsi="Arial" w:eastAsia="Arial" w:cs="Arial"/>
          <w:sz w:val="24"/>
          <w:szCs w:val="24"/>
          <w:lang w:val="en-GB"/>
        </w:rPr>
        <w:t xml:space="preserve"> of social justice often motivates them, and they expect their employers to uphold ethical and social responsibilities</w:t>
      </w:r>
      <w:r w:rsidRPr="703A22D9" w:rsidR="3084D1CE">
        <w:rPr>
          <w:rFonts w:ascii="Arial" w:hAnsi="Arial" w:eastAsia="Arial" w:cs="Arial"/>
          <w:sz w:val="24"/>
          <w:szCs w:val="24"/>
          <w:lang w:val="en-GB"/>
        </w:rPr>
        <w:t xml:space="preserve"> (Benítez-Márquez et al., 2022)</w:t>
      </w:r>
      <w:r w:rsidRPr="703A22D9" w:rsidR="33BB7C5D">
        <w:rPr>
          <w:rFonts w:ascii="Arial" w:hAnsi="Arial" w:eastAsia="Arial" w:cs="Arial"/>
          <w:sz w:val="24"/>
          <w:szCs w:val="24"/>
          <w:lang w:val="en-GB"/>
        </w:rPr>
        <w:t>.</w:t>
      </w:r>
    </w:p>
    <w:p xmlns:wp14="http://schemas.microsoft.com/office/word/2010/wordml" w:rsidRPr="0000654A" w:rsidR="002D7312" w:rsidP="703A22D9" w:rsidRDefault="002D7312" w14:paraId="70307858" wp14:textId="77777777">
      <w:pPr>
        <w:pStyle w:val="Heading1"/>
        <w:rPr>
          <w:rFonts w:ascii="Arial" w:hAnsi="Arial" w:eastAsia="Arial" w:cs="Arial"/>
          <w:lang w:val="en-GB"/>
        </w:rPr>
      </w:pPr>
      <w:bookmarkStart w:name="_Toc149009595" w:id="3"/>
      <w:r w:rsidRPr="703A22D9" w:rsidR="70C44388">
        <w:rPr>
          <w:rFonts w:ascii="Arial" w:hAnsi="Arial" w:eastAsia="Arial" w:cs="Arial"/>
          <w:lang w:val="en-GB"/>
        </w:rPr>
        <w:t>Ways of Engaging and Advantages of Engaging a Team</w:t>
      </w:r>
      <w:bookmarkEnd w:id="3"/>
    </w:p>
    <w:p xmlns:wp14="http://schemas.microsoft.com/office/word/2010/wordml" w:rsidRPr="0000654A" w:rsidR="0000397D" w:rsidP="703A22D9" w:rsidRDefault="0000397D" w14:paraId="1509BF52" wp14:textId="77777777">
      <w:pPr>
        <w:spacing w:before="240" w:line="360" w:lineRule="auto"/>
        <w:jc w:val="both"/>
        <w:rPr>
          <w:rFonts w:ascii="Arial" w:hAnsi="Arial" w:eastAsia="Arial" w:cs="Arial"/>
          <w:sz w:val="24"/>
          <w:szCs w:val="24"/>
          <w:lang w:val="en-GB"/>
        </w:rPr>
      </w:pPr>
      <w:r w:rsidRPr="703A22D9" w:rsidR="657BA8BB">
        <w:rPr>
          <w:rFonts w:ascii="Arial" w:hAnsi="Arial" w:eastAsia="Arial" w:cs="Arial"/>
          <w:sz w:val="24"/>
          <w:szCs w:val="24"/>
          <w:lang w:val="en-GB"/>
        </w:rPr>
        <w:t xml:space="preserve">Effectively engaging a team, especially one </w:t>
      </w:r>
      <w:r w:rsidRPr="703A22D9" w:rsidR="657BA8BB">
        <w:rPr>
          <w:rFonts w:ascii="Arial" w:hAnsi="Arial" w:eastAsia="Arial" w:cs="Arial"/>
          <w:sz w:val="24"/>
          <w:szCs w:val="24"/>
          <w:lang w:val="en-GB"/>
        </w:rPr>
        <w:t>comprising</w:t>
      </w:r>
      <w:r w:rsidRPr="703A22D9" w:rsidR="657BA8BB">
        <w:rPr>
          <w:rFonts w:ascii="Arial" w:hAnsi="Arial" w:eastAsia="Arial" w:cs="Arial"/>
          <w:sz w:val="24"/>
          <w:szCs w:val="24"/>
          <w:lang w:val="en-GB"/>
        </w:rPr>
        <w:t xml:space="preserve"> members from Generation Y and Generation Z, requires a comprehensive approach</w:t>
      </w:r>
      <w:r w:rsidRPr="703A22D9" w:rsidR="484AC246">
        <w:rPr>
          <w:rFonts w:ascii="Arial" w:hAnsi="Arial" w:eastAsia="Arial" w:cs="Arial"/>
          <w:sz w:val="24"/>
          <w:szCs w:val="24"/>
          <w:lang w:val="en-GB"/>
        </w:rPr>
        <w:t xml:space="preserve"> (Sahni, 2021)</w:t>
      </w:r>
      <w:r w:rsidRPr="703A22D9" w:rsidR="657BA8BB">
        <w:rPr>
          <w:rFonts w:ascii="Arial" w:hAnsi="Arial" w:eastAsia="Arial" w:cs="Arial"/>
          <w:sz w:val="24"/>
          <w:szCs w:val="24"/>
          <w:lang w:val="en-GB"/>
        </w:rPr>
        <w:t xml:space="preserve">. The benefits of team engagement are </w:t>
      </w:r>
      <w:r w:rsidRPr="703A22D9" w:rsidR="657BA8BB">
        <w:rPr>
          <w:rFonts w:ascii="Arial" w:hAnsi="Arial" w:eastAsia="Arial" w:cs="Arial"/>
          <w:sz w:val="24"/>
          <w:szCs w:val="24"/>
          <w:lang w:val="en-GB"/>
        </w:rPr>
        <w:t>substantial</w:t>
      </w:r>
      <w:r w:rsidRPr="703A22D9" w:rsidR="657BA8BB">
        <w:rPr>
          <w:rFonts w:ascii="Arial" w:hAnsi="Arial" w:eastAsia="Arial" w:cs="Arial"/>
          <w:sz w:val="24"/>
          <w:szCs w:val="24"/>
          <w:lang w:val="en-GB"/>
        </w:rPr>
        <w:t>, resulting in increased productivity, job satisfaction, employee retention, and the promotion of a positive workplace culture</w:t>
      </w:r>
      <w:r w:rsidRPr="703A22D9" w:rsidR="4C8DB9AB">
        <w:rPr>
          <w:rFonts w:ascii="Arial" w:hAnsi="Arial" w:eastAsia="Arial" w:cs="Arial"/>
          <w:sz w:val="24"/>
          <w:szCs w:val="24"/>
          <w:lang w:val="en-GB"/>
        </w:rPr>
        <w:t xml:space="preserve"> (</w:t>
      </w:r>
      <w:r w:rsidRPr="703A22D9" w:rsidR="4C8DB9AB">
        <w:rPr>
          <w:rFonts w:ascii="Arial" w:hAnsi="Arial" w:eastAsia="Arial" w:cs="Arial"/>
          <w:sz w:val="24"/>
          <w:szCs w:val="24"/>
          <w:lang w:val="en-GB"/>
        </w:rPr>
        <w:t>Satata</w:t>
      </w:r>
      <w:r w:rsidRPr="703A22D9" w:rsidR="4C8DB9AB">
        <w:rPr>
          <w:rFonts w:ascii="Arial" w:hAnsi="Arial" w:eastAsia="Arial" w:cs="Arial"/>
          <w:sz w:val="24"/>
          <w:szCs w:val="24"/>
          <w:lang w:val="en-GB"/>
        </w:rPr>
        <w:t>, 2021)</w:t>
      </w:r>
      <w:r w:rsidRPr="703A22D9" w:rsidR="657BA8BB">
        <w:rPr>
          <w:rFonts w:ascii="Arial" w:hAnsi="Arial" w:eastAsia="Arial" w:cs="Arial"/>
          <w:sz w:val="24"/>
          <w:szCs w:val="24"/>
          <w:lang w:val="en-GB"/>
        </w:rPr>
        <w:t>.</w:t>
      </w:r>
    </w:p>
    <w:p xmlns:wp14="http://schemas.microsoft.com/office/word/2010/wordml" w:rsidRPr="0000654A" w:rsidR="0000397D" w:rsidP="703A22D9" w:rsidRDefault="0000397D" w14:paraId="25C311B4" wp14:textId="77777777">
      <w:pPr>
        <w:spacing w:before="240" w:line="360" w:lineRule="auto"/>
        <w:jc w:val="both"/>
        <w:rPr>
          <w:rFonts w:ascii="Arial" w:hAnsi="Arial" w:eastAsia="Arial" w:cs="Arial"/>
          <w:sz w:val="24"/>
          <w:szCs w:val="24"/>
          <w:lang w:val="en-GB"/>
        </w:rPr>
      </w:pPr>
      <w:r w:rsidRPr="703A22D9" w:rsidR="657BA8BB">
        <w:rPr>
          <w:rFonts w:ascii="Arial" w:hAnsi="Arial" w:eastAsia="Arial" w:cs="Arial"/>
          <w:sz w:val="24"/>
          <w:szCs w:val="24"/>
          <w:lang w:val="en-GB"/>
        </w:rPr>
        <w:t>To achieve effective team engagement, several strategies can be employed:</w:t>
      </w:r>
    </w:p>
    <w:p xmlns:wp14="http://schemas.microsoft.com/office/word/2010/wordml" w:rsidRPr="0000654A" w:rsidR="0000397D" w:rsidP="703A22D9" w:rsidRDefault="0000397D" w14:paraId="3137E961" wp14:textId="77777777">
      <w:pPr>
        <w:spacing w:before="240" w:line="360" w:lineRule="auto"/>
        <w:jc w:val="both"/>
        <w:rPr>
          <w:rFonts w:ascii="Arial" w:hAnsi="Arial" w:eastAsia="Arial" w:cs="Arial"/>
          <w:sz w:val="24"/>
          <w:szCs w:val="24"/>
          <w:lang w:val="en-GB"/>
        </w:rPr>
      </w:pPr>
      <w:r w:rsidRPr="703A22D9" w:rsidR="657BA8BB">
        <w:rPr>
          <w:rFonts w:ascii="Arial" w:hAnsi="Arial" w:eastAsia="Arial" w:cs="Arial"/>
          <w:b w:val="1"/>
          <w:bCs w:val="1"/>
          <w:sz w:val="24"/>
          <w:szCs w:val="24"/>
          <w:lang w:val="en-GB"/>
        </w:rPr>
        <w:t>Open and Inclusive Communication:</w:t>
      </w:r>
      <w:r w:rsidRPr="703A22D9" w:rsidR="657BA8BB">
        <w:rPr>
          <w:rFonts w:ascii="Arial" w:hAnsi="Arial" w:eastAsia="Arial" w:cs="Arial"/>
          <w:sz w:val="24"/>
          <w:szCs w:val="24"/>
          <w:lang w:val="en-GB"/>
        </w:rPr>
        <w:t xml:space="preserve"> Fostering an environment where employees feel heard and valued is essential for engagement</w:t>
      </w:r>
      <w:r w:rsidRPr="703A22D9" w:rsidR="7ADEEE1C">
        <w:rPr>
          <w:rFonts w:ascii="Arial" w:hAnsi="Arial" w:eastAsia="Arial" w:cs="Arial"/>
          <w:sz w:val="24"/>
          <w:szCs w:val="24"/>
          <w:lang w:val="en-GB"/>
        </w:rPr>
        <w:t xml:space="preserve"> (</w:t>
      </w:r>
      <w:r w:rsidRPr="703A22D9" w:rsidR="7ADEEE1C">
        <w:rPr>
          <w:rFonts w:ascii="Arial" w:hAnsi="Arial" w:eastAsia="Arial" w:cs="Arial"/>
          <w:sz w:val="24"/>
          <w:szCs w:val="24"/>
          <w:lang w:val="en-GB"/>
        </w:rPr>
        <w:t>Noercahyo</w:t>
      </w:r>
      <w:r w:rsidRPr="703A22D9" w:rsidR="7ADEEE1C">
        <w:rPr>
          <w:rFonts w:ascii="Arial" w:hAnsi="Arial" w:eastAsia="Arial" w:cs="Arial"/>
          <w:sz w:val="24"/>
          <w:szCs w:val="24"/>
          <w:lang w:val="en-GB"/>
        </w:rPr>
        <w:t xml:space="preserve"> et al., 2021)</w:t>
      </w:r>
      <w:r w:rsidRPr="703A22D9" w:rsidR="657BA8BB">
        <w:rPr>
          <w:rFonts w:ascii="Arial" w:hAnsi="Arial" w:eastAsia="Arial" w:cs="Arial"/>
          <w:sz w:val="24"/>
          <w:szCs w:val="24"/>
          <w:lang w:val="en-GB"/>
        </w:rPr>
        <w:t xml:space="preserve">. Encouraging team members to share their ideas, concerns, and feedback is critical. Regular team meetings, feedback sessions, and open-door policies can significantly contribute to this </w:t>
      </w:r>
      <w:r w:rsidRPr="703A22D9" w:rsidR="657BA8BB">
        <w:rPr>
          <w:rFonts w:ascii="Arial" w:hAnsi="Arial" w:eastAsia="Arial" w:cs="Arial"/>
          <w:sz w:val="24"/>
          <w:szCs w:val="24"/>
          <w:lang w:val="en-GB"/>
        </w:rPr>
        <w:t>objective</w:t>
      </w:r>
      <w:r w:rsidRPr="703A22D9" w:rsidR="665C0704">
        <w:rPr>
          <w:rFonts w:ascii="Arial" w:hAnsi="Arial" w:eastAsia="Arial" w:cs="Arial"/>
          <w:sz w:val="24"/>
          <w:szCs w:val="24"/>
          <w:lang w:val="en-GB"/>
        </w:rPr>
        <w:t xml:space="preserve"> (Peretz and Kidron, 2023)</w:t>
      </w:r>
      <w:r w:rsidRPr="703A22D9" w:rsidR="657BA8BB">
        <w:rPr>
          <w:rFonts w:ascii="Arial" w:hAnsi="Arial" w:eastAsia="Arial" w:cs="Arial"/>
          <w:sz w:val="24"/>
          <w:szCs w:val="24"/>
          <w:lang w:val="en-GB"/>
        </w:rPr>
        <w:t>.</w:t>
      </w:r>
    </w:p>
    <w:p xmlns:wp14="http://schemas.microsoft.com/office/word/2010/wordml" w:rsidRPr="0000654A" w:rsidR="0000397D" w:rsidP="703A22D9" w:rsidRDefault="0000397D" w14:paraId="04DA672F" wp14:textId="77777777">
      <w:pPr>
        <w:spacing w:before="240" w:line="360" w:lineRule="auto"/>
        <w:jc w:val="both"/>
        <w:rPr>
          <w:rFonts w:ascii="Arial" w:hAnsi="Arial" w:eastAsia="Arial" w:cs="Arial"/>
          <w:sz w:val="24"/>
          <w:szCs w:val="24"/>
          <w:lang w:val="en-GB"/>
        </w:rPr>
      </w:pPr>
      <w:r w:rsidRPr="703A22D9" w:rsidR="657BA8BB">
        <w:rPr>
          <w:rFonts w:ascii="Arial" w:hAnsi="Arial" w:eastAsia="Arial" w:cs="Arial"/>
          <w:b w:val="1"/>
          <w:bCs w:val="1"/>
          <w:sz w:val="24"/>
          <w:szCs w:val="24"/>
          <w:lang w:val="en-GB"/>
        </w:rPr>
        <w:t>Empowerment and Autonomy:</w:t>
      </w:r>
      <w:r w:rsidRPr="703A22D9" w:rsidR="657BA8BB">
        <w:rPr>
          <w:rFonts w:ascii="Arial" w:hAnsi="Arial" w:eastAsia="Arial" w:cs="Arial"/>
          <w:sz w:val="24"/>
          <w:szCs w:val="24"/>
          <w:lang w:val="en-GB"/>
        </w:rPr>
        <w:t xml:space="preserve"> Generation Y and Generation Z thrive when they have autonomy in their roles</w:t>
      </w:r>
      <w:r w:rsidRPr="703A22D9" w:rsidR="56830ECC">
        <w:rPr>
          <w:rFonts w:ascii="Arial" w:hAnsi="Arial" w:eastAsia="Arial" w:cs="Arial"/>
          <w:sz w:val="24"/>
          <w:szCs w:val="24"/>
          <w:lang w:val="en-GB"/>
        </w:rPr>
        <w:t xml:space="preserve"> (Mazzetti and Schaufeli, 2022)</w:t>
      </w:r>
      <w:r w:rsidRPr="703A22D9" w:rsidR="657BA8BB">
        <w:rPr>
          <w:rFonts w:ascii="Arial" w:hAnsi="Arial" w:eastAsia="Arial" w:cs="Arial"/>
          <w:sz w:val="24"/>
          <w:szCs w:val="24"/>
          <w:lang w:val="en-GB"/>
        </w:rPr>
        <w:t xml:space="preserve">. </w:t>
      </w:r>
      <w:r w:rsidRPr="703A22D9" w:rsidR="657BA8BB">
        <w:rPr>
          <w:rFonts w:ascii="Arial" w:hAnsi="Arial" w:eastAsia="Arial" w:cs="Arial"/>
          <w:sz w:val="24"/>
          <w:szCs w:val="24"/>
          <w:lang w:val="en-GB"/>
        </w:rPr>
        <w:t>Providing</w:t>
      </w:r>
      <w:r w:rsidRPr="703A22D9" w:rsidR="657BA8BB">
        <w:rPr>
          <w:rFonts w:ascii="Arial" w:hAnsi="Arial" w:eastAsia="Arial" w:cs="Arial"/>
          <w:sz w:val="24"/>
          <w:szCs w:val="24"/>
          <w:lang w:val="en-GB"/>
        </w:rPr>
        <w:t xml:space="preserve"> opportunities for decision-making and problem-solving can boost their engagement. Allowing them to take ownership of projects and encouraging creative thinking is vital.</w:t>
      </w:r>
    </w:p>
    <w:p xmlns:wp14="http://schemas.microsoft.com/office/word/2010/wordml" w:rsidRPr="0000654A" w:rsidR="0000397D" w:rsidP="703A22D9" w:rsidRDefault="0000397D" w14:paraId="4C8B1F40" wp14:textId="77777777">
      <w:pPr>
        <w:spacing w:before="240" w:line="360" w:lineRule="auto"/>
        <w:jc w:val="both"/>
        <w:rPr>
          <w:rFonts w:ascii="Arial" w:hAnsi="Arial" w:eastAsia="Arial" w:cs="Arial"/>
          <w:sz w:val="24"/>
          <w:szCs w:val="24"/>
          <w:lang w:val="en-GB"/>
        </w:rPr>
      </w:pPr>
      <w:r w:rsidRPr="703A22D9" w:rsidR="657BA8BB">
        <w:rPr>
          <w:rFonts w:ascii="Arial" w:hAnsi="Arial" w:eastAsia="Arial" w:cs="Arial"/>
          <w:b w:val="1"/>
          <w:bCs w:val="1"/>
          <w:sz w:val="24"/>
          <w:szCs w:val="24"/>
          <w:lang w:val="en-GB"/>
        </w:rPr>
        <w:t>Professional Development:</w:t>
      </w:r>
      <w:r w:rsidRPr="703A22D9" w:rsidR="657BA8BB">
        <w:rPr>
          <w:rFonts w:ascii="Arial" w:hAnsi="Arial" w:eastAsia="Arial" w:cs="Arial"/>
          <w:sz w:val="24"/>
          <w:szCs w:val="24"/>
          <w:lang w:val="en-GB"/>
        </w:rPr>
        <w:t xml:space="preserve"> These generations are enthusiastic about personal and professional growth. Offering training, mentorship programs, and opportunities for </w:t>
      </w:r>
      <w:r w:rsidRPr="703A22D9" w:rsidR="09834FE0">
        <w:rPr>
          <w:rFonts w:ascii="Arial" w:hAnsi="Arial" w:eastAsia="Arial" w:cs="Arial"/>
          <w:sz w:val="24"/>
          <w:szCs w:val="24"/>
          <w:lang w:val="en-GB"/>
        </w:rPr>
        <w:t>up skilling</w:t>
      </w:r>
      <w:r w:rsidRPr="703A22D9" w:rsidR="657BA8BB">
        <w:rPr>
          <w:rFonts w:ascii="Arial" w:hAnsi="Arial" w:eastAsia="Arial" w:cs="Arial"/>
          <w:sz w:val="24"/>
          <w:szCs w:val="24"/>
          <w:lang w:val="en-GB"/>
        </w:rPr>
        <w:t xml:space="preserve"> can be a potent tool for engagement</w:t>
      </w:r>
      <w:r w:rsidRPr="703A22D9" w:rsidR="4C8DB9AB">
        <w:rPr>
          <w:rFonts w:ascii="Arial" w:hAnsi="Arial" w:eastAsia="Arial" w:cs="Arial"/>
          <w:sz w:val="24"/>
          <w:szCs w:val="24"/>
          <w:lang w:val="en-GB"/>
        </w:rPr>
        <w:t xml:space="preserve"> (</w:t>
      </w:r>
      <w:r w:rsidRPr="703A22D9" w:rsidR="4C8DB9AB">
        <w:rPr>
          <w:rFonts w:ascii="Arial" w:hAnsi="Arial" w:eastAsia="Arial" w:cs="Arial"/>
          <w:sz w:val="24"/>
          <w:szCs w:val="24"/>
          <w:lang w:val="en-GB"/>
        </w:rPr>
        <w:t>Satata</w:t>
      </w:r>
      <w:r w:rsidRPr="703A22D9" w:rsidR="4C8DB9AB">
        <w:rPr>
          <w:rFonts w:ascii="Arial" w:hAnsi="Arial" w:eastAsia="Arial" w:cs="Arial"/>
          <w:sz w:val="24"/>
          <w:szCs w:val="24"/>
          <w:lang w:val="en-GB"/>
        </w:rPr>
        <w:t>, 2021)</w:t>
      </w:r>
      <w:r w:rsidRPr="703A22D9" w:rsidR="657BA8BB">
        <w:rPr>
          <w:rFonts w:ascii="Arial" w:hAnsi="Arial" w:eastAsia="Arial" w:cs="Arial"/>
          <w:sz w:val="24"/>
          <w:szCs w:val="24"/>
          <w:lang w:val="en-GB"/>
        </w:rPr>
        <w:t>. Employees who see a clear path for career advancement are more likely to remain committed to their roles.</w:t>
      </w:r>
    </w:p>
    <w:p xmlns:wp14="http://schemas.microsoft.com/office/word/2010/wordml" w:rsidRPr="0000654A" w:rsidR="0000397D" w:rsidP="703A22D9" w:rsidRDefault="0000397D" w14:paraId="5A9CD9DB" wp14:textId="77777777">
      <w:pPr>
        <w:spacing w:before="240" w:line="360" w:lineRule="auto"/>
        <w:jc w:val="both"/>
        <w:rPr>
          <w:rFonts w:ascii="Arial" w:hAnsi="Arial" w:eastAsia="Arial" w:cs="Arial"/>
          <w:sz w:val="24"/>
          <w:szCs w:val="24"/>
          <w:lang w:val="en-GB"/>
        </w:rPr>
      </w:pPr>
      <w:r w:rsidRPr="703A22D9" w:rsidR="657BA8BB">
        <w:rPr>
          <w:rFonts w:ascii="Arial" w:hAnsi="Arial" w:eastAsia="Arial" w:cs="Arial"/>
          <w:b w:val="1"/>
          <w:bCs w:val="1"/>
          <w:sz w:val="24"/>
          <w:szCs w:val="24"/>
          <w:lang w:val="en-GB"/>
        </w:rPr>
        <w:t>Recognition and Rewards:</w:t>
      </w:r>
      <w:r w:rsidRPr="703A22D9" w:rsidR="657BA8BB">
        <w:rPr>
          <w:rFonts w:ascii="Arial" w:hAnsi="Arial" w:eastAsia="Arial" w:cs="Arial"/>
          <w:sz w:val="24"/>
          <w:szCs w:val="24"/>
          <w:lang w:val="en-GB"/>
        </w:rPr>
        <w:t xml:space="preserve"> Consistently acknowledging employees' achievements, whether big or small, is crucial</w:t>
      </w:r>
      <w:r w:rsidRPr="703A22D9" w:rsidR="7ADEEE1C">
        <w:rPr>
          <w:rFonts w:ascii="Arial" w:hAnsi="Arial" w:eastAsia="Arial" w:cs="Arial"/>
          <w:sz w:val="24"/>
          <w:szCs w:val="24"/>
          <w:lang w:val="en-GB"/>
        </w:rPr>
        <w:t xml:space="preserve"> (</w:t>
      </w:r>
      <w:r w:rsidRPr="703A22D9" w:rsidR="7ADEEE1C">
        <w:rPr>
          <w:rFonts w:ascii="Arial" w:hAnsi="Arial" w:eastAsia="Arial" w:cs="Arial"/>
          <w:sz w:val="24"/>
          <w:szCs w:val="24"/>
          <w:lang w:val="en-GB"/>
        </w:rPr>
        <w:t>Noercahyo</w:t>
      </w:r>
      <w:r w:rsidRPr="703A22D9" w:rsidR="7ADEEE1C">
        <w:rPr>
          <w:rFonts w:ascii="Arial" w:hAnsi="Arial" w:eastAsia="Arial" w:cs="Arial"/>
          <w:sz w:val="24"/>
          <w:szCs w:val="24"/>
          <w:lang w:val="en-GB"/>
        </w:rPr>
        <w:t xml:space="preserve"> et al., 2021)</w:t>
      </w:r>
      <w:r w:rsidRPr="703A22D9" w:rsidR="657BA8BB">
        <w:rPr>
          <w:rFonts w:ascii="Arial" w:hAnsi="Arial" w:eastAsia="Arial" w:cs="Arial"/>
          <w:sz w:val="24"/>
          <w:szCs w:val="24"/>
          <w:lang w:val="en-GB"/>
        </w:rPr>
        <w:t xml:space="preserve">. This recognition can take various forms, such as verbal praise, certificates, or financial incentives. Such acknowledgments </w:t>
      </w:r>
      <w:r w:rsidRPr="703A22D9" w:rsidR="657BA8BB">
        <w:rPr>
          <w:rFonts w:ascii="Arial" w:hAnsi="Arial" w:eastAsia="Arial" w:cs="Arial"/>
          <w:sz w:val="24"/>
          <w:szCs w:val="24"/>
          <w:lang w:val="en-GB"/>
        </w:rPr>
        <w:t>provide</w:t>
      </w:r>
      <w:r w:rsidRPr="703A22D9" w:rsidR="657BA8BB">
        <w:rPr>
          <w:rFonts w:ascii="Arial" w:hAnsi="Arial" w:eastAsia="Arial" w:cs="Arial"/>
          <w:sz w:val="24"/>
          <w:szCs w:val="24"/>
          <w:lang w:val="en-GB"/>
        </w:rPr>
        <w:t xml:space="preserve"> motivation and reinforce the sense of belonging within the team.</w:t>
      </w:r>
    </w:p>
    <w:p xmlns:wp14="http://schemas.microsoft.com/office/word/2010/wordml" w:rsidRPr="0000654A" w:rsidR="0000397D" w:rsidP="703A22D9" w:rsidRDefault="0000397D" w14:paraId="3E027978" wp14:textId="4CEE9E63">
      <w:pPr>
        <w:spacing w:before="240" w:line="360" w:lineRule="auto"/>
        <w:jc w:val="both"/>
        <w:rPr>
          <w:rFonts w:ascii="Arial" w:hAnsi="Arial" w:eastAsia="Arial" w:cs="Arial"/>
          <w:sz w:val="24"/>
          <w:szCs w:val="24"/>
          <w:lang w:val="en-GB"/>
        </w:rPr>
      </w:pPr>
      <w:r w:rsidRPr="703A22D9" w:rsidR="657BA8BB">
        <w:rPr>
          <w:rFonts w:ascii="Arial" w:hAnsi="Arial" w:eastAsia="Arial" w:cs="Arial"/>
          <w:b w:val="1"/>
          <w:bCs w:val="1"/>
          <w:sz w:val="24"/>
          <w:szCs w:val="24"/>
          <w:lang w:val="en-GB"/>
        </w:rPr>
        <w:t>Flexibility:</w:t>
      </w:r>
      <w:r w:rsidRPr="703A22D9" w:rsidR="657BA8BB">
        <w:rPr>
          <w:rFonts w:ascii="Arial" w:hAnsi="Arial" w:eastAsia="Arial" w:cs="Arial"/>
          <w:sz w:val="24"/>
          <w:szCs w:val="24"/>
          <w:lang w:val="en-GB"/>
        </w:rPr>
        <w:t xml:space="preserve"> Recognizing the significance of work-life balance, flexible work arrangements can </w:t>
      </w:r>
      <w:r w:rsidRPr="703A22D9" w:rsidR="26893A66">
        <w:rPr>
          <w:rFonts w:ascii="Arial" w:hAnsi="Arial" w:eastAsia="Arial" w:cs="Arial"/>
          <w:sz w:val="24"/>
          <w:szCs w:val="24"/>
          <w:lang w:val="en-GB"/>
        </w:rPr>
        <w:t>enhance</w:t>
      </w:r>
      <w:r w:rsidRPr="703A22D9" w:rsidR="657BA8BB">
        <w:rPr>
          <w:rFonts w:ascii="Arial" w:hAnsi="Arial" w:eastAsia="Arial" w:cs="Arial"/>
          <w:sz w:val="24"/>
          <w:szCs w:val="24"/>
          <w:lang w:val="en-GB"/>
        </w:rPr>
        <w:t xml:space="preserve"> engagement</w:t>
      </w:r>
      <w:r w:rsidRPr="703A22D9" w:rsidR="665C0704">
        <w:rPr>
          <w:rFonts w:ascii="Arial" w:hAnsi="Arial" w:eastAsia="Arial" w:cs="Arial"/>
          <w:sz w:val="24"/>
          <w:szCs w:val="24"/>
          <w:lang w:val="en-GB"/>
        </w:rPr>
        <w:t xml:space="preserve"> (Peretz and Kidron, 2023)</w:t>
      </w:r>
      <w:r w:rsidRPr="703A22D9" w:rsidR="657BA8BB">
        <w:rPr>
          <w:rFonts w:ascii="Arial" w:hAnsi="Arial" w:eastAsia="Arial" w:cs="Arial"/>
          <w:sz w:val="24"/>
          <w:szCs w:val="24"/>
          <w:lang w:val="en-GB"/>
        </w:rPr>
        <w:t xml:space="preserve">. For instance, allowing employees to work remotely when </w:t>
      </w:r>
      <w:r w:rsidRPr="703A22D9" w:rsidR="657BA8BB">
        <w:rPr>
          <w:rFonts w:ascii="Arial" w:hAnsi="Arial" w:eastAsia="Arial" w:cs="Arial"/>
          <w:sz w:val="24"/>
          <w:szCs w:val="24"/>
          <w:lang w:val="en-GB"/>
        </w:rPr>
        <w:t>feasible</w:t>
      </w:r>
      <w:r w:rsidRPr="703A22D9" w:rsidR="657BA8BB">
        <w:rPr>
          <w:rFonts w:ascii="Arial" w:hAnsi="Arial" w:eastAsia="Arial" w:cs="Arial"/>
          <w:sz w:val="24"/>
          <w:szCs w:val="24"/>
          <w:lang w:val="en-GB"/>
        </w:rPr>
        <w:t xml:space="preserve"> can be a valuable </w:t>
      </w:r>
      <w:r w:rsidRPr="703A22D9" w:rsidR="07C6527E">
        <w:rPr>
          <w:rFonts w:ascii="Arial" w:hAnsi="Arial" w:eastAsia="Arial" w:cs="Arial"/>
          <w:sz w:val="24"/>
          <w:szCs w:val="24"/>
          <w:lang w:val="en-GB"/>
        </w:rPr>
        <w:t>benefit</w:t>
      </w:r>
      <w:r w:rsidRPr="703A22D9" w:rsidR="657BA8BB">
        <w:rPr>
          <w:rFonts w:ascii="Arial" w:hAnsi="Arial" w:eastAsia="Arial" w:cs="Arial"/>
          <w:sz w:val="24"/>
          <w:szCs w:val="24"/>
          <w:lang w:val="en-GB"/>
        </w:rPr>
        <w:t>.</w:t>
      </w:r>
    </w:p>
    <w:p xmlns:wp14="http://schemas.microsoft.com/office/word/2010/wordml" w:rsidRPr="0000654A" w:rsidR="0000397D" w:rsidP="703A22D9" w:rsidRDefault="0000397D" w14:paraId="2685CFC0" wp14:textId="77777777">
      <w:pPr>
        <w:spacing w:before="240" w:line="360" w:lineRule="auto"/>
        <w:jc w:val="both"/>
        <w:rPr>
          <w:rFonts w:ascii="Arial" w:hAnsi="Arial" w:eastAsia="Arial" w:cs="Arial"/>
          <w:sz w:val="24"/>
          <w:szCs w:val="24"/>
          <w:lang w:val="en-GB"/>
        </w:rPr>
      </w:pPr>
      <w:r w:rsidRPr="703A22D9" w:rsidR="657BA8BB">
        <w:rPr>
          <w:rFonts w:ascii="Arial" w:hAnsi="Arial" w:eastAsia="Arial" w:cs="Arial"/>
          <w:sz w:val="24"/>
          <w:szCs w:val="24"/>
          <w:lang w:val="en-GB"/>
        </w:rPr>
        <w:t>The advantages of an engaged team are manifold:</w:t>
      </w:r>
    </w:p>
    <w:p xmlns:wp14="http://schemas.microsoft.com/office/word/2010/wordml" w:rsidRPr="0000654A" w:rsidR="0000397D" w:rsidP="703A22D9" w:rsidRDefault="0000397D" w14:paraId="54BBB3A6" wp14:textId="77777777">
      <w:pPr>
        <w:spacing w:before="240" w:line="360" w:lineRule="auto"/>
        <w:jc w:val="both"/>
        <w:rPr>
          <w:rFonts w:ascii="Arial" w:hAnsi="Arial" w:eastAsia="Arial" w:cs="Arial"/>
          <w:sz w:val="24"/>
          <w:szCs w:val="24"/>
          <w:lang w:val="en-GB"/>
        </w:rPr>
      </w:pPr>
      <w:r w:rsidRPr="703A22D9" w:rsidR="657BA8BB">
        <w:rPr>
          <w:rFonts w:ascii="Arial" w:hAnsi="Arial" w:eastAsia="Arial" w:cs="Arial"/>
          <w:b w:val="1"/>
          <w:bCs w:val="1"/>
          <w:sz w:val="24"/>
          <w:szCs w:val="24"/>
          <w:lang w:val="en-GB"/>
        </w:rPr>
        <w:t>i</w:t>
      </w:r>
      <w:r w:rsidRPr="703A22D9" w:rsidR="657BA8BB">
        <w:rPr>
          <w:rFonts w:ascii="Arial" w:hAnsi="Arial" w:eastAsia="Arial" w:cs="Arial"/>
          <w:b w:val="1"/>
          <w:bCs w:val="1"/>
          <w:sz w:val="24"/>
          <w:szCs w:val="24"/>
          <w:lang w:val="en-GB"/>
        </w:rPr>
        <w:t>. Enhanced Productivity:</w:t>
      </w:r>
      <w:r w:rsidRPr="703A22D9" w:rsidR="657BA8BB">
        <w:rPr>
          <w:rFonts w:ascii="Arial" w:hAnsi="Arial" w:eastAsia="Arial" w:cs="Arial"/>
          <w:sz w:val="24"/>
          <w:szCs w:val="24"/>
          <w:lang w:val="en-GB"/>
        </w:rPr>
        <w:t xml:space="preserve"> Engaged employees are more motivated and focused, resulting in increased productivity and higher-quality work</w:t>
      </w:r>
      <w:r w:rsidRPr="703A22D9" w:rsidR="7ADEEE1C">
        <w:rPr>
          <w:rFonts w:ascii="Arial" w:hAnsi="Arial" w:eastAsia="Arial" w:cs="Arial"/>
          <w:sz w:val="24"/>
          <w:szCs w:val="24"/>
          <w:lang w:val="en-GB"/>
        </w:rPr>
        <w:t xml:space="preserve"> (</w:t>
      </w:r>
      <w:r w:rsidRPr="703A22D9" w:rsidR="7ADEEE1C">
        <w:rPr>
          <w:rFonts w:ascii="Arial" w:hAnsi="Arial" w:eastAsia="Arial" w:cs="Arial"/>
          <w:sz w:val="24"/>
          <w:szCs w:val="24"/>
          <w:lang w:val="en-GB"/>
        </w:rPr>
        <w:t>Noercahyo</w:t>
      </w:r>
      <w:r w:rsidRPr="703A22D9" w:rsidR="7ADEEE1C">
        <w:rPr>
          <w:rFonts w:ascii="Arial" w:hAnsi="Arial" w:eastAsia="Arial" w:cs="Arial"/>
          <w:sz w:val="24"/>
          <w:szCs w:val="24"/>
          <w:lang w:val="en-GB"/>
        </w:rPr>
        <w:t xml:space="preserve"> et al., 2021)</w:t>
      </w:r>
      <w:r w:rsidRPr="703A22D9" w:rsidR="657BA8BB">
        <w:rPr>
          <w:rFonts w:ascii="Arial" w:hAnsi="Arial" w:eastAsia="Arial" w:cs="Arial"/>
          <w:sz w:val="24"/>
          <w:szCs w:val="24"/>
          <w:lang w:val="en-GB"/>
        </w:rPr>
        <w:t>.</w:t>
      </w:r>
    </w:p>
    <w:p xmlns:wp14="http://schemas.microsoft.com/office/word/2010/wordml" w:rsidRPr="0000654A" w:rsidR="0000397D" w:rsidP="703A22D9" w:rsidRDefault="0000397D" w14:paraId="5562047E" wp14:textId="77777777">
      <w:pPr>
        <w:spacing w:before="240" w:line="360" w:lineRule="auto"/>
        <w:jc w:val="both"/>
        <w:rPr>
          <w:rFonts w:ascii="Arial" w:hAnsi="Arial" w:eastAsia="Arial" w:cs="Arial"/>
          <w:sz w:val="24"/>
          <w:szCs w:val="24"/>
          <w:lang w:val="en-GB"/>
        </w:rPr>
      </w:pPr>
      <w:r w:rsidRPr="703A22D9" w:rsidR="657BA8BB">
        <w:rPr>
          <w:rFonts w:ascii="Arial" w:hAnsi="Arial" w:eastAsia="Arial" w:cs="Arial"/>
          <w:b w:val="1"/>
          <w:bCs w:val="1"/>
          <w:sz w:val="24"/>
          <w:szCs w:val="24"/>
          <w:lang w:val="en-GB"/>
        </w:rPr>
        <w:t>ii. Improved Job Satisfaction:</w:t>
      </w:r>
      <w:r w:rsidRPr="703A22D9" w:rsidR="657BA8BB">
        <w:rPr>
          <w:rFonts w:ascii="Arial" w:hAnsi="Arial" w:eastAsia="Arial" w:cs="Arial"/>
          <w:sz w:val="24"/>
          <w:szCs w:val="24"/>
          <w:lang w:val="en-GB"/>
        </w:rPr>
        <w:t xml:space="preserve"> Engaged employees are more likely to find their work fulfilling and satisfying, which, in turn, reduces turnover rates</w:t>
      </w:r>
      <w:r w:rsidRPr="703A22D9" w:rsidR="4C8DB9AB">
        <w:rPr>
          <w:rFonts w:ascii="Arial" w:hAnsi="Arial" w:eastAsia="Arial" w:cs="Arial"/>
          <w:sz w:val="24"/>
          <w:szCs w:val="24"/>
          <w:lang w:val="en-GB"/>
        </w:rPr>
        <w:t xml:space="preserve"> (</w:t>
      </w:r>
      <w:r w:rsidRPr="703A22D9" w:rsidR="4C8DB9AB">
        <w:rPr>
          <w:rFonts w:ascii="Arial" w:hAnsi="Arial" w:eastAsia="Arial" w:cs="Arial"/>
          <w:sz w:val="24"/>
          <w:szCs w:val="24"/>
          <w:lang w:val="en-GB"/>
        </w:rPr>
        <w:t>Satata</w:t>
      </w:r>
      <w:r w:rsidRPr="703A22D9" w:rsidR="4C8DB9AB">
        <w:rPr>
          <w:rFonts w:ascii="Arial" w:hAnsi="Arial" w:eastAsia="Arial" w:cs="Arial"/>
          <w:sz w:val="24"/>
          <w:szCs w:val="24"/>
          <w:lang w:val="en-GB"/>
        </w:rPr>
        <w:t>, 2021)</w:t>
      </w:r>
      <w:r w:rsidRPr="703A22D9" w:rsidR="657BA8BB">
        <w:rPr>
          <w:rFonts w:ascii="Arial" w:hAnsi="Arial" w:eastAsia="Arial" w:cs="Arial"/>
          <w:sz w:val="24"/>
          <w:szCs w:val="24"/>
          <w:lang w:val="en-GB"/>
        </w:rPr>
        <w:t>.</w:t>
      </w:r>
    </w:p>
    <w:p xmlns:wp14="http://schemas.microsoft.com/office/word/2010/wordml" w:rsidRPr="0000654A" w:rsidR="0000397D" w:rsidP="703A22D9" w:rsidRDefault="0000397D" w14:paraId="3FE7F2C7" wp14:textId="29168894">
      <w:pPr>
        <w:spacing w:before="240" w:line="360" w:lineRule="auto"/>
        <w:jc w:val="both"/>
        <w:rPr>
          <w:rFonts w:ascii="Arial" w:hAnsi="Arial" w:eastAsia="Arial" w:cs="Arial"/>
          <w:sz w:val="24"/>
          <w:szCs w:val="24"/>
          <w:lang w:val="en-GB"/>
        </w:rPr>
      </w:pPr>
      <w:r w:rsidRPr="703A22D9" w:rsidR="657BA8BB">
        <w:rPr>
          <w:rFonts w:ascii="Arial" w:hAnsi="Arial" w:eastAsia="Arial" w:cs="Arial"/>
          <w:b w:val="1"/>
          <w:bCs w:val="1"/>
          <w:sz w:val="24"/>
          <w:szCs w:val="24"/>
          <w:lang w:val="en-GB"/>
        </w:rPr>
        <w:t>iii. Higher Employee Retention:</w:t>
      </w:r>
      <w:r w:rsidRPr="703A22D9" w:rsidR="657BA8BB">
        <w:rPr>
          <w:rFonts w:ascii="Arial" w:hAnsi="Arial" w:eastAsia="Arial" w:cs="Arial"/>
          <w:sz w:val="24"/>
          <w:szCs w:val="24"/>
          <w:lang w:val="en-GB"/>
        </w:rPr>
        <w:t xml:space="preserve"> Teams with </w:t>
      </w:r>
      <w:r w:rsidRPr="703A22D9" w:rsidR="56ADAF89">
        <w:rPr>
          <w:rFonts w:ascii="Arial" w:hAnsi="Arial" w:eastAsia="Arial" w:cs="Arial"/>
          <w:sz w:val="24"/>
          <w:szCs w:val="24"/>
          <w:lang w:val="en-GB"/>
        </w:rPr>
        <w:t>important levels</w:t>
      </w:r>
      <w:r w:rsidRPr="703A22D9" w:rsidR="657BA8BB">
        <w:rPr>
          <w:rFonts w:ascii="Arial" w:hAnsi="Arial" w:eastAsia="Arial" w:cs="Arial"/>
          <w:sz w:val="24"/>
          <w:szCs w:val="24"/>
          <w:lang w:val="en-GB"/>
        </w:rPr>
        <w:t xml:space="preserve"> of engagement tend to </w:t>
      </w:r>
      <w:r w:rsidRPr="703A22D9" w:rsidR="657BA8BB">
        <w:rPr>
          <w:rFonts w:ascii="Arial" w:hAnsi="Arial" w:eastAsia="Arial" w:cs="Arial"/>
          <w:sz w:val="24"/>
          <w:szCs w:val="24"/>
          <w:lang w:val="en-GB"/>
        </w:rPr>
        <w:t>retain</w:t>
      </w:r>
      <w:r w:rsidRPr="703A22D9" w:rsidR="657BA8BB">
        <w:rPr>
          <w:rFonts w:ascii="Arial" w:hAnsi="Arial" w:eastAsia="Arial" w:cs="Arial"/>
          <w:sz w:val="24"/>
          <w:szCs w:val="24"/>
          <w:lang w:val="en-GB"/>
        </w:rPr>
        <w:t xml:space="preserve"> their members for longer periods, leading to reduced recruitment and training costs</w:t>
      </w:r>
      <w:r w:rsidRPr="703A22D9" w:rsidR="665C0704">
        <w:rPr>
          <w:rFonts w:ascii="Arial" w:hAnsi="Arial" w:eastAsia="Arial" w:cs="Arial"/>
          <w:sz w:val="24"/>
          <w:szCs w:val="24"/>
          <w:lang w:val="en-GB"/>
        </w:rPr>
        <w:t xml:space="preserve"> (Peretz and Kidron, 2023)</w:t>
      </w:r>
      <w:r w:rsidRPr="703A22D9" w:rsidR="657BA8BB">
        <w:rPr>
          <w:rFonts w:ascii="Arial" w:hAnsi="Arial" w:eastAsia="Arial" w:cs="Arial"/>
          <w:sz w:val="24"/>
          <w:szCs w:val="24"/>
          <w:lang w:val="en-GB"/>
        </w:rPr>
        <w:t>.</w:t>
      </w:r>
    </w:p>
    <w:p xmlns:wp14="http://schemas.microsoft.com/office/word/2010/wordml" w:rsidRPr="0000654A" w:rsidR="0000397D" w:rsidP="703A22D9" w:rsidRDefault="0000397D" w14:paraId="10C2DA73" wp14:textId="77777777">
      <w:pPr>
        <w:spacing w:before="240" w:line="360" w:lineRule="auto"/>
        <w:jc w:val="both"/>
        <w:rPr>
          <w:rFonts w:ascii="Arial" w:hAnsi="Arial" w:eastAsia="Arial" w:cs="Arial"/>
          <w:sz w:val="24"/>
          <w:szCs w:val="24"/>
          <w:lang w:val="en-GB"/>
        </w:rPr>
      </w:pPr>
      <w:r w:rsidRPr="703A22D9" w:rsidR="657BA8BB">
        <w:rPr>
          <w:rFonts w:ascii="Arial" w:hAnsi="Arial" w:eastAsia="Arial" w:cs="Arial"/>
          <w:b w:val="1"/>
          <w:bCs w:val="1"/>
          <w:sz w:val="24"/>
          <w:szCs w:val="24"/>
          <w:lang w:val="en-GB"/>
        </w:rPr>
        <w:t>iv. Positive Workplace Culture:</w:t>
      </w:r>
      <w:r w:rsidRPr="703A22D9" w:rsidR="657BA8BB">
        <w:rPr>
          <w:rFonts w:ascii="Arial" w:hAnsi="Arial" w:eastAsia="Arial" w:cs="Arial"/>
          <w:sz w:val="24"/>
          <w:szCs w:val="24"/>
          <w:lang w:val="en-GB"/>
        </w:rPr>
        <w:t xml:space="preserve"> An engaged team contributes to a positive workplace culture, which not only attracts top talent but also enhances the organization's reputation</w:t>
      </w:r>
      <w:r w:rsidRPr="703A22D9" w:rsidR="56830ECC">
        <w:rPr>
          <w:rFonts w:ascii="Arial" w:hAnsi="Arial" w:eastAsia="Arial" w:cs="Arial"/>
          <w:sz w:val="24"/>
          <w:szCs w:val="24"/>
          <w:lang w:val="en-GB"/>
        </w:rPr>
        <w:t xml:space="preserve"> (Mazzetti and Schaufeli, 2022)</w:t>
      </w:r>
      <w:r w:rsidRPr="703A22D9" w:rsidR="657BA8BB">
        <w:rPr>
          <w:rFonts w:ascii="Arial" w:hAnsi="Arial" w:eastAsia="Arial" w:cs="Arial"/>
          <w:sz w:val="24"/>
          <w:szCs w:val="24"/>
          <w:lang w:val="en-GB"/>
        </w:rPr>
        <w:t>.</w:t>
      </w:r>
    </w:p>
    <w:p xmlns:wp14="http://schemas.microsoft.com/office/word/2010/wordml" w:rsidRPr="0000654A" w:rsidR="002D7312" w:rsidP="703A22D9" w:rsidRDefault="002D7312" w14:paraId="49793B9C" wp14:textId="77777777">
      <w:pPr>
        <w:pStyle w:val="Heading1"/>
        <w:rPr>
          <w:rFonts w:ascii="Arial" w:hAnsi="Arial" w:eastAsia="Arial" w:cs="Arial"/>
          <w:lang w:val="en-GB"/>
        </w:rPr>
      </w:pPr>
      <w:bookmarkStart w:name="_Toc149009596" w:id="4"/>
      <w:r w:rsidRPr="703A22D9" w:rsidR="70C44388">
        <w:rPr>
          <w:rFonts w:ascii="Arial" w:hAnsi="Arial" w:eastAsia="Arial" w:cs="Arial"/>
          <w:lang w:val="en-GB"/>
        </w:rPr>
        <w:t>The Employee Lifecycle</w:t>
      </w:r>
      <w:bookmarkEnd w:id="4"/>
    </w:p>
    <w:p xmlns:wp14="http://schemas.microsoft.com/office/word/2010/wordml" w:rsidRPr="0000654A" w:rsidR="0000397D" w:rsidP="703A22D9" w:rsidRDefault="0000397D" w14:paraId="39730611" wp14:textId="7790F61E">
      <w:pPr>
        <w:spacing w:before="240" w:line="360" w:lineRule="auto"/>
        <w:jc w:val="both"/>
        <w:rPr>
          <w:rFonts w:ascii="Arial" w:hAnsi="Arial" w:eastAsia="Arial" w:cs="Arial"/>
          <w:sz w:val="24"/>
          <w:szCs w:val="24"/>
          <w:lang w:val="en-GB"/>
        </w:rPr>
      </w:pPr>
      <w:r w:rsidRPr="703A22D9" w:rsidR="657BA8BB">
        <w:rPr>
          <w:rFonts w:ascii="Arial" w:hAnsi="Arial" w:eastAsia="Arial" w:cs="Arial"/>
          <w:sz w:val="24"/>
          <w:szCs w:val="24"/>
          <w:lang w:val="en-GB"/>
        </w:rPr>
        <w:t>The employee lifecycle is a structured framework that covers the various stages of an employee's journey within an organization</w:t>
      </w:r>
      <w:r w:rsidRPr="703A22D9" w:rsidR="3A052404">
        <w:rPr>
          <w:rFonts w:ascii="Arial" w:hAnsi="Arial" w:eastAsia="Arial" w:cs="Arial"/>
          <w:sz w:val="24"/>
          <w:szCs w:val="24"/>
          <w:lang w:val="en-GB"/>
        </w:rPr>
        <w:t xml:space="preserve"> (Cattermole, 2019)</w:t>
      </w:r>
      <w:r w:rsidRPr="703A22D9" w:rsidR="657BA8BB">
        <w:rPr>
          <w:rFonts w:ascii="Arial" w:hAnsi="Arial" w:eastAsia="Arial" w:cs="Arial"/>
          <w:sz w:val="24"/>
          <w:szCs w:val="24"/>
          <w:lang w:val="en-GB"/>
        </w:rPr>
        <w:t xml:space="preserve">. To effectively </w:t>
      </w:r>
      <w:r w:rsidRPr="703A22D9" w:rsidR="657BA8BB">
        <w:rPr>
          <w:rFonts w:ascii="Arial" w:hAnsi="Arial" w:eastAsia="Arial" w:cs="Arial"/>
          <w:sz w:val="24"/>
          <w:szCs w:val="24"/>
          <w:lang w:val="en-GB"/>
        </w:rPr>
        <w:t xml:space="preserve">engage Generation Y and Generation Z, </w:t>
      </w:r>
      <w:r w:rsidRPr="703A22D9" w:rsidR="3BDD9819">
        <w:rPr>
          <w:rFonts w:ascii="Arial" w:hAnsi="Arial" w:eastAsia="Arial" w:cs="Arial"/>
          <w:sz w:val="24"/>
          <w:szCs w:val="24"/>
          <w:lang w:val="en-GB"/>
        </w:rPr>
        <w:t>it is</w:t>
      </w:r>
      <w:r w:rsidRPr="703A22D9" w:rsidR="657BA8BB">
        <w:rPr>
          <w:rFonts w:ascii="Arial" w:hAnsi="Arial" w:eastAsia="Arial" w:cs="Arial"/>
          <w:sz w:val="24"/>
          <w:szCs w:val="24"/>
          <w:lang w:val="en-GB"/>
        </w:rPr>
        <w:t xml:space="preserve"> essential to carefully design each stage to meet their specific needs and aspirations:</w:t>
      </w:r>
    </w:p>
    <w:p xmlns:wp14="http://schemas.microsoft.com/office/word/2010/wordml" w:rsidRPr="0000654A" w:rsidR="0000397D" w:rsidP="703A22D9" w:rsidRDefault="0000397D" w14:paraId="7902C989" wp14:textId="58067113">
      <w:pPr>
        <w:spacing w:before="240" w:line="360" w:lineRule="auto"/>
        <w:jc w:val="both"/>
        <w:rPr>
          <w:rFonts w:ascii="Arial" w:hAnsi="Arial" w:eastAsia="Arial" w:cs="Arial"/>
          <w:sz w:val="24"/>
          <w:szCs w:val="24"/>
          <w:lang w:val="en-GB"/>
        </w:rPr>
      </w:pPr>
      <w:r w:rsidRPr="703A22D9" w:rsidR="657BA8BB">
        <w:rPr>
          <w:rFonts w:ascii="Arial" w:hAnsi="Arial" w:eastAsia="Arial" w:cs="Arial"/>
          <w:b w:val="1"/>
          <w:bCs w:val="1"/>
          <w:sz w:val="24"/>
          <w:szCs w:val="24"/>
          <w:lang w:val="en-GB"/>
        </w:rPr>
        <w:t>Attraction:</w:t>
      </w:r>
      <w:r w:rsidRPr="703A22D9" w:rsidR="657BA8BB">
        <w:rPr>
          <w:rFonts w:ascii="Arial" w:hAnsi="Arial" w:eastAsia="Arial" w:cs="Arial"/>
          <w:sz w:val="24"/>
          <w:szCs w:val="24"/>
          <w:lang w:val="en-GB"/>
        </w:rPr>
        <w:t xml:space="preserve"> Attracting top talent from these generations begins with creating a compelling employer brand</w:t>
      </w:r>
      <w:r w:rsidRPr="703A22D9" w:rsidR="01C75A40">
        <w:rPr>
          <w:rFonts w:ascii="Arial" w:hAnsi="Arial" w:eastAsia="Arial" w:cs="Arial"/>
          <w:sz w:val="24"/>
          <w:szCs w:val="24"/>
          <w:lang w:val="en-GB"/>
        </w:rPr>
        <w:t xml:space="preserve"> (Xiang et al., 2023)</w:t>
      </w:r>
      <w:r w:rsidRPr="703A22D9" w:rsidR="657BA8BB">
        <w:rPr>
          <w:rFonts w:ascii="Arial" w:hAnsi="Arial" w:eastAsia="Arial" w:cs="Arial"/>
          <w:sz w:val="24"/>
          <w:szCs w:val="24"/>
          <w:lang w:val="en-GB"/>
        </w:rPr>
        <w:t>. Highlight</w:t>
      </w:r>
      <w:r w:rsidRPr="703A22D9" w:rsidR="22B800B6">
        <w:rPr>
          <w:rFonts w:ascii="Arial" w:hAnsi="Arial" w:eastAsia="Arial" w:cs="Arial"/>
          <w:sz w:val="24"/>
          <w:szCs w:val="24"/>
          <w:lang w:val="en-GB"/>
        </w:rPr>
        <w:t>ing an</w:t>
      </w:r>
      <w:r w:rsidRPr="703A22D9" w:rsidR="657BA8BB">
        <w:rPr>
          <w:rFonts w:ascii="Arial" w:hAnsi="Arial" w:eastAsia="Arial" w:cs="Arial"/>
          <w:sz w:val="24"/>
          <w:szCs w:val="24"/>
          <w:lang w:val="en-GB"/>
        </w:rPr>
        <w:t xml:space="preserve"> organization's values, commitment to sustainability, and growth opportunities</w:t>
      </w:r>
      <w:r w:rsidRPr="703A22D9" w:rsidR="22B800B6">
        <w:rPr>
          <w:rFonts w:ascii="Arial" w:hAnsi="Arial" w:eastAsia="Arial" w:cs="Arial"/>
          <w:sz w:val="24"/>
          <w:szCs w:val="24"/>
          <w:lang w:val="en-GB"/>
        </w:rPr>
        <w:t xml:space="preserve"> can attract employees towards an </w:t>
      </w:r>
      <w:r w:rsidRPr="703A22D9" w:rsidR="09834FE0">
        <w:rPr>
          <w:rFonts w:ascii="Arial" w:hAnsi="Arial" w:eastAsia="Arial" w:cs="Arial"/>
          <w:sz w:val="24"/>
          <w:szCs w:val="24"/>
          <w:lang w:val="en-GB"/>
        </w:rPr>
        <w:t>organisation</w:t>
      </w:r>
      <w:r w:rsidRPr="703A22D9" w:rsidR="657BA8BB">
        <w:rPr>
          <w:rFonts w:ascii="Arial" w:hAnsi="Arial" w:eastAsia="Arial" w:cs="Arial"/>
          <w:sz w:val="24"/>
          <w:szCs w:val="24"/>
          <w:lang w:val="en-GB"/>
        </w:rPr>
        <w:t>. Utiliz</w:t>
      </w:r>
      <w:r w:rsidRPr="703A22D9" w:rsidR="01C75A40">
        <w:rPr>
          <w:rFonts w:ascii="Arial" w:hAnsi="Arial" w:eastAsia="Arial" w:cs="Arial"/>
          <w:sz w:val="24"/>
          <w:szCs w:val="24"/>
          <w:lang w:val="en-GB"/>
        </w:rPr>
        <w:t>ing</w:t>
      </w:r>
      <w:r w:rsidRPr="703A22D9" w:rsidR="657BA8BB">
        <w:rPr>
          <w:rFonts w:ascii="Arial" w:hAnsi="Arial" w:eastAsia="Arial" w:cs="Arial"/>
          <w:sz w:val="24"/>
          <w:szCs w:val="24"/>
          <w:lang w:val="en-GB"/>
        </w:rPr>
        <w:t xml:space="preserve"> active social media platforms to </w:t>
      </w:r>
      <w:r w:rsidRPr="703A22D9" w:rsidR="372158FD">
        <w:rPr>
          <w:rFonts w:ascii="Arial" w:hAnsi="Arial" w:eastAsia="Arial" w:cs="Arial"/>
          <w:sz w:val="24"/>
          <w:szCs w:val="24"/>
          <w:lang w:val="en-GB"/>
        </w:rPr>
        <w:t>display</w:t>
      </w:r>
      <w:r w:rsidRPr="703A22D9" w:rsidR="657BA8BB">
        <w:rPr>
          <w:rFonts w:ascii="Arial" w:hAnsi="Arial" w:eastAsia="Arial" w:cs="Arial"/>
          <w:sz w:val="24"/>
          <w:szCs w:val="24"/>
          <w:lang w:val="en-GB"/>
        </w:rPr>
        <w:t xml:space="preserve"> </w:t>
      </w:r>
      <w:r w:rsidRPr="703A22D9" w:rsidR="01C75A40">
        <w:rPr>
          <w:rFonts w:ascii="Arial" w:hAnsi="Arial" w:eastAsia="Arial" w:cs="Arial"/>
          <w:sz w:val="24"/>
          <w:szCs w:val="24"/>
          <w:lang w:val="en-GB"/>
        </w:rPr>
        <w:t>the</w:t>
      </w:r>
      <w:r w:rsidRPr="703A22D9" w:rsidR="67E6E8F9">
        <w:rPr>
          <w:rFonts w:ascii="Arial" w:hAnsi="Arial" w:eastAsia="Arial" w:cs="Arial"/>
          <w:sz w:val="24"/>
          <w:szCs w:val="24"/>
          <w:lang w:val="en-GB"/>
        </w:rPr>
        <w:t xml:space="preserve"> </w:t>
      </w:r>
      <w:r w:rsidRPr="703A22D9" w:rsidR="01C75A40">
        <w:rPr>
          <w:rFonts w:ascii="Arial" w:hAnsi="Arial" w:eastAsia="Arial" w:cs="Arial"/>
          <w:sz w:val="24"/>
          <w:szCs w:val="24"/>
          <w:lang w:val="en-GB"/>
        </w:rPr>
        <w:t xml:space="preserve">organizational </w:t>
      </w:r>
      <w:r w:rsidRPr="703A22D9" w:rsidR="657BA8BB">
        <w:rPr>
          <w:rFonts w:ascii="Arial" w:hAnsi="Arial" w:eastAsia="Arial" w:cs="Arial"/>
          <w:sz w:val="24"/>
          <w:szCs w:val="24"/>
          <w:lang w:val="en-GB"/>
        </w:rPr>
        <w:t>culture</w:t>
      </w:r>
      <w:r w:rsidRPr="703A22D9" w:rsidR="01C75A40">
        <w:rPr>
          <w:rFonts w:ascii="Arial" w:hAnsi="Arial" w:eastAsia="Arial" w:cs="Arial"/>
          <w:sz w:val="24"/>
          <w:szCs w:val="24"/>
          <w:lang w:val="en-GB"/>
        </w:rPr>
        <w:t xml:space="preserve"> can </w:t>
      </w:r>
      <w:r w:rsidRPr="703A22D9" w:rsidR="0525AD1F">
        <w:rPr>
          <w:rFonts w:ascii="Arial" w:hAnsi="Arial" w:eastAsia="Arial" w:cs="Arial"/>
          <w:sz w:val="24"/>
          <w:szCs w:val="24"/>
          <w:lang w:val="en-GB"/>
        </w:rPr>
        <w:t xml:space="preserve">also </w:t>
      </w:r>
      <w:r w:rsidRPr="703A22D9" w:rsidR="01C75A40">
        <w:rPr>
          <w:rFonts w:ascii="Arial" w:hAnsi="Arial" w:eastAsia="Arial" w:cs="Arial"/>
          <w:sz w:val="24"/>
          <w:szCs w:val="24"/>
          <w:lang w:val="en-GB"/>
        </w:rPr>
        <w:t>help organizations attract employees</w:t>
      </w:r>
      <w:r w:rsidRPr="703A22D9" w:rsidR="0525AD1F">
        <w:rPr>
          <w:rFonts w:ascii="Arial" w:hAnsi="Arial" w:eastAsia="Arial" w:cs="Arial"/>
          <w:sz w:val="24"/>
          <w:szCs w:val="24"/>
          <w:lang w:val="en-GB"/>
        </w:rPr>
        <w:t xml:space="preserve"> (Hector et al., 2022)</w:t>
      </w:r>
      <w:r w:rsidRPr="703A22D9" w:rsidR="657BA8BB">
        <w:rPr>
          <w:rFonts w:ascii="Arial" w:hAnsi="Arial" w:eastAsia="Arial" w:cs="Arial"/>
          <w:sz w:val="24"/>
          <w:szCs w:val="24"/>
          <w:lang w:val="en-GB"/>
        </w:rPr>
        <w:t>.</w:t>
      </w:r>
    </w:p>
    <w:p xmlns:wp14="http://schemas.microsoft.com/office/word/2010/wordml" w:rsidRPr="0000654A" w:rsidR="0000397D" w:rsidP="703A22D9" w:rsidRDefault="0000397D" w14:paraId="555C504F" wp14:textId="77777777">
      <w:pPr>
        <w:spacing w:before="240" w:line="360" w:lineRule="auto"/>
        <w:jc w:val="both"/>
        <w:rPr>
          <w:rFonts w:ascii="Arial" w:hAnsi="Arial" w:eastAsia="Arial" w:cs="Arial"/>
          <w:sz w:val="24"/>
          <w:szCs w:val="24"/>
          <w:lang w:val="en-GB"/>
        </w:rPr>
      </w:pPr>
      <w:r w:rsidRPr="703A22D9" w:rsidR="657BA8BB">
        <w:rPr>
          <w:rFonts w:ascii="Arial" w:hAnsi="Arial" w:eastAsia="Arial" w:cs="Arial"/>
          <w:b w:val="1"/>
          <w:bCs w:val="1"/>
          <w:sz w:val="24"/>
          <w:szCs w:val="24"/>
          <w:lang w:val="en-GB"/>
        </w:rPr>
        <w:t>Recruitment:</w:t>
      </w:r>
      <w:r w:rsidRPr="703A22D9" w:rsidR="657BA8BB">
        <w:rPr>
          <w:rFonts w:ascii="Arial" w:hAnsi="Arial" w:eastAsia="Arial" w:cs="Arial"/>
          <w:sz w:val="24"/>
          <w:szCs w:val="24"/>
          <w:lang w:val="en-GB"/>
        </w:rPr>
        <w:t xml:space="preserve"> During the</w:t>
      </w:r>
      <w:r w:rsidRPr="703A22D9" w:rsidR="0525AD1F">
        <w:rPr>
          <w:rFonts w:ascii="Arial" w:hAnsi="Arial" w:eastAsia="Arial" w:cs="Arial"/>
          <w:sz w:val="24"/>
          <w:szCs w:val="24"/>
          <w:lang w:val="en-GB"/>
        </w:rPr>
        <w:t xml:space="preserve"> recruitment process, prioritizing</w:t>
      </w:r>
      <w:r w:rsidRPr="703A22D9" w:rsidR="657BA8BB">
        <w:rPr>
          <w:rFonts w:ascii="Arial" w:hAnsi="Arial" w:eastAsia="Arial" w:cs="Arial"/>
          <w:sz w:val="24"/>
          <w:szCs w:val="24"/>
          <w:lang w:val="en-GB"/>
        </w:rPr>
        <w:t xml:space="preserve"> transparency and alignment with candidates' values</w:t>
      </w:r>
      <w:r w:rsidRPr="703A22D9" w:rsidR="0525AD1F">
        <w:rPr>
          <w:rFonts w:ascii="Arial" w:hAnsi="Arial" w:eastAsia="Arial" w:cs="Arial"/>
          <w:sz w:val="24"/>
          <w:szCs w:val="24"/>
          <w:lang w:val="en-GB"/>
        </w:rPr>
        <w:t xml:space="preserve"> can strengthen the process of recruitment (</w:t>
      </w:r>
      <w:r w:rsidRPr="703A22D9" w:rsidR="0525AD1F">
        <w:rPr>
          <w:rFonts w:ascii="Arial" w:hAnsi="Arial" w:eastAsia="Arial" w:cs="Arial"/>
          <w:sz w:val="24"/>
          <w:szCs w:val="24"/>
          <w:lang w:val="en-GB"/>
        </w:rPr>
        <w:t>Gladka</w:t>
      </w:r>
      <w:r w:rsidRPr="703A22D9" w:rsidR="0525AD1F">
        <w:rPr>
          <w:rFonts w:ascii="Arial" w:hAnsi="Arial" w:eastAsia="Arial" w:cs="Arial"/>
          <w:sz w:val="24"/>
          <w:szCs w:val="24"/>
          <w:lang w:val="en-GB"/>
        </w:rPr>
        <w:t xml:space="preserve"> et al., 2022)</w:t>
      </w:r>
      <w:r w:rsidRPr="703A22D9" w:rsidR="657BA8BB">
        <w:rPr>
          <w:rFonts w:ascii="Arial" w:hAnsi="Arial" w:eastAsia="Arial" w:cs="Arial"/>
          <w:sz w:val="24"/>
          <w:szCs w:val="24"/>
          <w:lang w:val="en-GB"/>
        </w:rPr>
        <w:t xml:space="preserve">. </w:t>
      </w:r>
      <w:r w:rsidRPr="703A22D9" w:rsidR="73B74EC3">
        <w:rPr>
          <w:rFonts w:ascii="Arial" w:hAnsi="Arial" w:eastAsia="Arial" w:cs="Arial"/>
          <w:sz w:val="24"/>
          <w:szCs w:val="24"/>
          <w:lang w:val="en-GB"/>
        </w:rPr>
        <w:t>By communicating</w:t>
      </w:r>
      <w:r w:rsidRPr="703A22D9" w:rsidR="5F8DFC7B">
        <w:rPr>
          <w:rFonts w:ascii="Arial" w:hAnsi="Arial" w:eastAsia="Arial" w:cs="Arial"/>
          <w:sz w:val="24"/>
          <w:szCs w:val="24"/>
          <w:lang w:val="en-GB"/>
        </w:rPr>
        <w:t xml:space="preserve"> the</w:t>
      </w:r>
      <w:r w:rsidRPr="703A22D9" w:rsidR="657BA8BB">
        <w:rPr>
          <w:rFonts w:ascii="Arial" w:hAnsi="Arial" w:eastAsia="Arial" w:cs="Arial"/>
          <w:sz w:val="24"/>
          <w:szCs w:val="24"/>
          <w:lang w:val="en-GB"/>
        </w:rPr>
        <w:t xml:space="preserve"> opportunities for skill development and the role's impact on society and the environment</w:t>
      </w:r>
      <w:r w:rsidRPr="703A22D9" w:rsidR="5F8DFC7B">
        <w:rPr>
          <w:rFonts w:ascii="Arial" w:hAnsi="Arial" w:eastAsia="Arial" w:cs="Arial"/>
          <w:sz w:val="24"/>
          <w:szCs w:val="24"/>
          <w:lang w:val="en-GB"/>
        </w:rPr>
        <w:t>, recruitment process can be strengthened.</w:t>
      </w:r>
      <w:r w:rsidRPr="703A22D9" w:rsidR="657BA8BB">
        <w:rPr>
          <w:rFonts w:ascii="Arial" w:hAnsi="Arial" w:eastAsia="Arial" w:cs="Arial"/>
          <w:sz w:val="24"/>
          <w:szCs w:val="24"/>
          <w:lang w:val="en-GB"/>
        </w:rPr>
        <w:t xml:space="preserve"> </w:t>
      </w:r>
      <w:r w:rsidRPr="703A22D9" w:rsidR="73B74EC3">
        <w:rPr>
          <w:rFonts w:ascii="Arial" w:hAnsi="Arial" w:eastAsia="Arial" w:cs="Arial"/>
          <w:sz w:val="24"/>
          <w:szCs w:val="24"/>
          <w:lang w:val="en-GB"/>
        </w:rPr>
        <w:t>D</w:t>
      </w:r>
      <w:r w:rsidRPr="703A22D9" w:rsidR="657BA8BB">
        <w:rPr>
          <w:rFonts w:ascii="Arial" w:hAnsi="Arial" w:eastAsia="Arial" w:cs="Arial"/>
          <w:sz w:val="24"/>
          <w:szCs w:val="24"/>
          <w:lang w:val="en-GB"/>
        </w:rPr>
        <w:t>igital channels and social media</w:t>
      </w:r>
      <w:r w:rsidRPr="703A22D9" w:rsidR="73B74EC3">
        <w:rPr>
          <w:rFonts w:ascii="Arial" w:hAnsi="Arial" w:eastAsia="Arial" w:cs="Arial"/>
          <w:sz w:val="24"/>
          <w:szCs w:val="24"/>
          <w:lang w:val="en-GB"/>
        </w:rPr>
        <w:t xml:space="preserve"> can </w:t>
      </w:r>
      <w:r w:rsidRPr="703A22D9" w:rsidR="3FE4540E">
        <w:rPr>
          <w:rFonts w:ascii="Arial" w:hAnsi="Arial" w:eastAsia="Arial" w:cs="Arial"/>
          <w:sz w:val="24"/>
          <w:szCs w:val="24"/>
          <w:lang w:val="en-GB"/>
        </w:rPr>
        <w:t xml:space="preserve">also </w:t>
      </w:r>
      <w:r w:rsidRPr="703A22D9" w:rsidR="73B74EC3">
        <w:rPr>
          <w:rFonts w:ascii="Arial" w:hAnsi="Arial" w:eastAsia="Arial" w:cs="Arial"/>
          <w:sz w:val="24"/>
          <w:szCs w:val="24"/>
          <w:lang w:val="en-GB"/>
        </w:rPr>
        <w:t>be helpful</w:t>
      </w:r>
      <w:r w:rsidRPr="703A22D9" w:rsidR="657BA8BB">
        <w:rPr>
          <w:rFonts w:ascii="Arial" w:hAnsi="Arial" w:eastAsia="Arial" w:cs="Arial"/>
          <w:sz w:val="24"/>
          <w:szCs w:val="24"/>
          <w:lang w:val="en-GB"/>
        </w:rPr>
        <w:t xml:space="preserve"> for recruitment campaigns.</w:t>
      </w:r>
    </w:p>
    <w:p xmlns:wp14="http://schemas.microsoft.com/office/word/2010/wordml" w:rsidRPr="0000654A" w:rsidR="0000397D" w:rsidP="703A22D9" w:rsidRDefault="0000397D" w14:paraId="107B13AB" wp14:textId="6E386346">
      <w:pPr>
        <w:spacing w:before="240" w:line="360" w:lineRule="auto"/>
        <w:jc w:val="both"/>
        <w:rPr>
          <w:rFonts w:ascii="Arial" w:hAnsi="Arial" w:eastAsia="Arial" w:cs="Arial"/>
          <w:sz w:val="24"/>
          <w:szCs w:val="24"/>
          <w:lang w:val="en-GB"/>
        </w:rPr>
      </w:pPr>
      <w:r w:rsidRPr="703A22D9" w:rsidR="657BA8BB">
        <w:rPr>
          <w:rFonts w:ascii="Arial" w:hAnsi="Arial" w:eastAsia="Arial" w:cs="Arial"/>
          <w:b w:val="1"/>
          <w:bCs w:val="1"/>
          <w:sz w:val="24"/>
          <w:szCs w:val="24"/>
          <w:lang w:val="en-GB"/>
        </w:rPr>
        <w:t>Onboarding:</w:t>
      </w:r>
      <w:r w:rsidRPr="703A22D9" w:rsidR="657BA8BB">
        <w:rPr>
          <w:rFonts w:ascii="Arial" w:hAnsi="Arial" w:eastAsia="Arial" w:cs="Arial"/>
          <w:sz w:val="24"/>
          <w:szCs w:val="24"/>
          <w:lang w:val="en-GB"/>
        </w:rPr>
        <w:t xml:space="preserve"> The onboarding process is critical in shaping an employee's </w:t>
      </w:r>
      <w:r w:rsidRPr="703A22D9" w:rsidR="657BA8BB">
        <w:rPr>
          <w:rFonts w:ascii="Arial" w:hAnsi="Arial" w:eastAsia="Arial" w:cs="Arial"/>
          <w:sz w:val="24"/>
          <w:szCs w:val="24"/>
          <w:lang w:val="en-GB"/>
        </w:rPr>
        <w:t>initial</w:t>
      </w:r>
      <w:r w:rsidRPr="703A22D9" w:rsidR="657BA8BB">
        <w:rPr>
          <w:rFonts w:ascii="Arial" w:hAnsi="Arial" w:eastAsia="Arial" w:cs="Arial"/>
          <w:sz w:val="24"/>
          <w:szCs w:val="24"/>
          <w:lang w:val="en-GB"/>
        </w:rPr>
        <w:t xml:space="preserve"> impression. Provid</w:t>
      </w:r>
      <w:r w:rsidRPr="703A22D9" w:rsidR="3A052404">
        <w:rPr>
          <w:rFonts w:ascii="Arial" w:hAnsi="Arial" w:eastAsia="Arial" w:cs="Arial"/>
          <w:sz w:val="24"/>
          <w:szCs w:val="24"/>
          <w:lang w:val="en-GB"/>
        </w:rPr>
        <w:t>ing</w:t>
      </w:r>
      <w:r w:rsidRPr="703A22D9" w:rsidR="67E6E8F9">
        <w:rPr>
          <w:rFonts w:ascii="Arial" w:hAnsi="Arial" w:eastAsia="Arial" w:cs="Arial"/>
          <w:sz w:val="24"/>
          <w:szCs w:val="24"/>
          <w:lang w:val="en-GB"/>
        </w:rPr>
        <w:t xml:space="preserve"> </w:t>
      </w:r>
      <w:r w:rsidRPr="703A22D9" w:rsidR="657BA8BB">
        <w:rPr>
          <w:rFonts w:ascii="Arial" w:hAnsi="Arial" w:eastAsia="Arial" w:cs="Arial"/>
          <w:sz w:val="24"/>
          <w:szCs w:val="24"/>
          <w:lang w:val="en-GB"/>
        </w:rPr>
        <w:t>clear expectations, mentorship, and opportunities for new hires to connect with colleagues</w:t>
      </w:r>
      <w:r w:rsidRPr="703A22D9" w:rsidR="01C75A40">
        <w:rPr>
          <w:rFonts w:ascii="Arial" w:hAnsi="Arial" w:eastAsia="Arial" w:cs="Arial"/>
          <w:sz w:val="24"/>
          <w:szCs w:val="24"/>
          <w:lang w:val="en-GB"/>
        </w:rPr>
        <w:t xml:space="preserve"> </w:t>
      </w:r>
      <w:r w:rsidRPr="703A22D9" w:rsidR="3FE4540E">
        <w:rPr>
          <w:rFonts w:ascii="Arial" w:hAnsi="Arial" w:eastAsia="Arial" w:cs="Arial"/>
          <w:sz w:val="24"/>
          <w:szCs w:val="24"/>
          <w:lang w:val="en-GB"/>
        </w:rPr>
        <w:t xml:space="preserve">strengthens the onboarding </w:t>
      </w:r>
      <w:r w:rsidRPr="703A22D9" w:rsidR="3F891A5D">
        <w:rPr>
          <w:rFonts w:ascii="Arial" w:hAnsi="Arial" w:eastAsia="Arial" w:cs="Arial"/>
          <w:sz w:val="24"/>
          <w:szCs w:val="24"/>
          <w:lang w:val="en-GB"/>
        </w:rPr>
        <w:t>process (</w:t>
      </w:r>
      <w:r w:rsidRPr="703A22D9" w:rsidR="01C75A40">
        <w:rPr>
          <w:rFonts w:ascii="Arial" w:hAnsi="Arial" w:eastAsia="Arial" w:cs="Arial"/>
          <w:sz w:val="24"/>
          <w:szCs w:val="24"/>
          <w:lang w:val="en-GB"/>
        </w:rPr>
        <w:t>Xiang et al., 2023)</w:t>
      </w:r>
      <w:r w:rsidRPr="703A22D9" w:rsidR="657BA8BB">
        <w:rPr>
          <w:rFonts w:ascii="Arial" w:hAnsi="Arial" w:eastAsia="Arial" w:cs="Arial"/>
          <w:sz w:val="24"/>
          <w:szCs w:val="24"/>
          <w:lang w:val="en-GB"/>
        </w:rPr>
        <w:t>. Introduc</w:t>
      </w:r>
      <w:r w:rsidRPr="703A22D9" w:rsidR="3FE4540E">
        <w:rPr>
          <w:rFonts w:ascii="Arial" w:hAnsi="Arial" w:eastAsia="Arial" w:cs="Arial"/>
          <w:sz w:val="24"/>
          <w:szCs w:val="24"/>
          <w:lang w:val="en-GB"/>
        </w:rPr>
        <w:t>ing</w:t>
      </w:r>
      <w:r w:rsidRPr="703A22D9" w:rsidR="657BA8BB">
        <w:rPr>
          <w:rFonts w:ascii="Arial" w:hAnsi="Arial" w:eastAsia="Arial" w:cs="Arial"/>
          <w:sz w:val="24"/>
          <w:szCs w:val="24"/>
          <w:lang w:val="en-GB"/>
        </w:rPr>
        <w:t xml:space="preserve"> them to the organization's social and environmental initiatives </w:t>
      </w:r>
      <w:r w:rsidRPr="703A22D9" w:rsidR="5AB6B4D8">
        <w:rPr>
          <w:rFonts w:ascii="Arial" w:hAnsi="Arial" w:eastAsia="Arial" w:cs="Arial"/>
          <w:sz w:val="24"/>
          <w:szCs w:val="24"/>
          <w:lang w:val="en-GB"/>
        </w:rPr>
        <w:t>helps</w:t>
      </w:r>
      <w:r w:rsidRPr="703A22D9" w:rsidR="657BA8BB">
        <w:rPr>
          <w:rFonts w:ascii="Arial" w:hAnsi="Arial" w:eastAsia="Arial" w:cs="Arial"/>
          <w:sz w:val="24"/>
          <w:szCs w:val="24"/>
          <w:lang w:val="en-GB"/>
        </w:rPr>
        <w:t xml:space="preserve"> resonate with the social consciousness of Generation Y and Generation Z</w:t>
      </w:r>
      <w:r w:rsidRPr="703A22D9" w:rsidR="5AB6B4D8">
        <w:rPr>
          <w:rFonts w:ascii="Arial" w:hAnsi="Arial" w:eastAsia="Arial" w:cs="Arial"/>
          <w:sz w:val="24"/>
          <w:szCs w:val="24"/>
          <w:lang w:val="en-GB"/>
        </w:rPr>
        <w:t xml:space="preserve"> </w:t>
      </w:r>
      <w:r w:rsidRPr="703A22D9" w:rsidR="342A875F">
        <w:rPr>
          <w:rFonts w:ascii="Arial" w:hAnsi="Arial" w:eastAsia="Arial" w:cs="Arial"/>
          <w:sz w:val="24"/>
          <w:szCs w:val="24"/>
          <w:lang w:val="en-GB"/>
        </w:rPr>
        <w:t>(Mahapatra et al., 2022)</w:t>
      </w:r>
      <w:r w:rsidRPr="703A22D9" w:rsidR="657BA8BB">
        <w:rPr>
          <w:rFonts w:ascii="Arial" w:hAnsi="Arial" w:eastAsia="Arial" w:cs="Arial"/>
          <w:sz w:val="24"/>
          <w:szCs w:val="24"/>
          <w:lang w:val="en-GB"/>
        </w:rPr>
        <w:t>.</w:t>
      </w:r>
    </w:p>
    <w:p xmlns:wp14="http://schemas.microsoft.com/office/word/2010/wordml" w:rsidRPr="0000654A" w:rsidR="0000397D" w:rsidP="703A22D9" w:rsidRDefault="0000397D" w14:paraId="13B357AB" wp14:textId="77777777">
      <w:pPr>
        <w:spacing w:before="240" w:line="360" w:lineRule="auto"/>
        <w:jc w:val="both"/>
        <w:rPr>
          <w:rFonts w:ascii="Arial" w:hAnsi="Arial" w:eastAsia="Arial" w:cs="Arial"/>
          <w:sz w:val="24"/>
          <w:szCs w:val="24"/>
          <w:lang w:val="en-GB"/>
        </w:rPr>
      </w:pPr>
      <w:r w:rsidRPr="703A22D9" w:rsidR="657BA8BB">
        <w:rPr>
          <w:rFonts w:ascii="Arial" w:hAnsi="Arial" w:eastAsia="Arial" w:cs="Arial"/>
          <w:b w:val="1"/>
          <w:bCs w:val="1"/>
          <w:sz w:val="24"/>
          <w:szCs w:val="24"/>
          <w:lang w:val="en-GB"/>
        </w:rPr>
        <w:t>Development:</w:t>
      </w:r>
      <w:r w:rsidRPr="703A22D9" w:rsidR="657BA8BB">
        <w:rPr>
          <w:rFonts w:ascii="Arial" w:hAnsi="Arial" w:eastAsia="Arial" w:cs="Arial"/>
          <w:sz w:val="24"/>
          <w:szCs w:val="24"/>
          <w:lang w:val="en-GB"/>
        </w:rPr>
        <w:t xml:space="preserve"> O</w:t>
      </w:r>
      <w:r w:rsidRPr="703A22D9" w:rsidR="342A875F">
        <w:rPr>
          <w:rFonts w:ascii="Arial" w:hAnsi="Arial" w:eastAsia="Arial" w:cs="Arial"/>
          <w:sz w:val="24"/>
          <w:szCs w:val="24"/>
          <w:lang w:val="en-GB"/>
        </w:rPr>
        <w:t>rganisations need to o</w:t>
      </w:r>
      <w:r w:rsidRPr="703A22D9" w:rsidR="657BA8BB">
        <w:rPr>
          <w:rFonts w:ascii="Arial" w:hAnsi="Arial" w:eastAsia="Arial" w:cs="Arial"/>
          <w:sz w:val="24"/>
          <w:szCs w:val="24"/>
          <w:lang w:val="en-GB"/>
        </w:rPr>
        <w:t>ffer ongoing learning and development opportunities</w:t>
      </w:r>
      <w:r w:rsidRPr="703A22D9" w:rsidR="342A875F">
        <w:rPr>
          <w:rFonts w:ascii="Arial" w:hAnsi="Arial" w:eastAsia="Arial" w:cs="Arial"/>
          <w:sz w:val="24"/>
          <w:szCs w:val="24"/>
          <w:lang w:val="en-GB"/>
        </w:rPr>
        <w:t xml:space="preserve"> for employees</w:t>
      </w:r>
      <w:r w:rsidRPr="703A22D9" w:rsidR="7C9630BA">
        <w:rPr>
          <w:rFonts w:ascii="Arial" w:hAnsi="Arial" w:eastAsia="Arial" w:cs="Arial"/>
          <w:sz w:val="24"/>
          <w:szCs w:val="24"/>
          <w:lang w:val="en-GB"/>
        </w:rPr>
        <w:t xml:space="preserve"> </w:t>
      </w:r>
      <w:r w:rsidRPr="703A22D9" w:rsidR="71866427">
        <w:rPr>
          <w:rFonts w:ascii="Arial" w:hAnsi="Arial" w:eastAsia="Arial" w:cs="Arial"/>
          <w:sz w:val="24"/>
          <w:szCs w:val="24"/>
          <w:lang w:val="en-GB"/>
        </w:rPr>
        <w:t>(Kulkarni et al., 2020)</w:t>
      </w:r>
      <w:r w:rsidRPr="703A22D9" w:rsidR="657BA8BB">
        <w:rPr>
          <w:rFonts w:ascii="Arial" w:hAnsi="Arial" w:eastAsia="Arial" w:cs="Arial"/>
          <w:sz w:val="24"/>
          <w:szCs w:val="24"/>
          <w:lang w:val="en-GB"/>
        </w:rPr>
        <w:t xml:space="preserve">. </w:t>
      </w:r>
      <w:r w:rsidRPr="703A22D9" w:rsidR="657BA8BB">
        <w:rPr>
          <w:rFonts w:ascii="Arial" w:hAnsi="Arial" w:eastAsia="Arial" w:cs="Arial"/>
          <w:sz w:val="24"/>
          <w:szCs w:val="24"/>
          <w:lang w:val="en-GB"/>
        </w:rPr>
        <w:t>Provid</w:t>
      </w:r>
      <w:r w:rsidRPr="703A22D9" w:rsidR="342A875F">
        <w:rPr>
          <w:rFonts w:ascii="Arial" w:hAnsi="Arial" w:eastAsia="Arial" w:cs="Arial"/>
          <w:sz w:val="24"/>
          <w:szCs w:val="24"/>
          <w:lang w:val="en-GB"/>
        </w:rPr>
        <w:t>ing</w:t>
      </w:r>
      <w:r w:rsidRPr="703A22D9" w:rsidR="657BA8BB">
        <w:rPr>
          <w:rFonts w:ascii="Arial" w:hAnsi="Arial" w:eastAsia="Arial" w:cs="Arial"/>
          <w:sz w:val="24"/>
          <w:szCs w:val="24"/>
          <w:lang w:val="en-GB"/>
        </w:rPr>
        <w:t xml:space="preserve"> access to online courses and mentorship programs, enabling employees to refine their skills and pursue personal and professional growth</w:t>
      </w:r>
      <w:r w:rsidRPr="703A22D9" w:rsidR="22B800B6">
        <w:rPr>
          <w:rFonts w:ascii="Arial" w:hAnsi="Arial" w:eastAsia="Arial" w:cs="Arial"/>
          <w:sz w:val="24"/>
          <w:szCs w:val="24"/>
          <w:lang w:val="en-GB"/>
        </w:rPr>
        <w:t xml:space="preserve"> </w:t>
      </w:r>
      <w:r w:rsidRPr="703A22D9" w:rsidR="342A875F">
        <w:rPr>
          <w:rFonts w:ascii="Arial" w:hAnsi="Arial" w:eastAsia="Arial" w:cs="Arial"/>
          <w:sz w:val="24"/>
          <w:szCs w:val="24"/>
          <w:lang w:val="en-GB"/>
        </w:rPr>
        <w:t xml:space="preserve">ensure employee development </w:t>
      </w:r>
      <w:r w:rsidRPr="703A22D9" w:rsidR="22B800B6">
        <w:rPr>
          <w:rFonts w:ascii="Arial" w:hAnsi="Arial" w:eastAsia="Arial" w:cs="Arial"/>
          <w:sz w:val="24"/>
          <w:szCs w:val="24"/>
          <w:lang w:val="en-GB"/>
        </w:rPr>
        <w:t>(Hector et al., 2022)</w:t>
      </w:r>
      <w:r w:rsidRPr="703A22D9" w:rsidR="657BA8BB">
        <w:rPr>
          <w:rFonts w:ascii="Arial" w:hAnsi="Arial" w:eastAsia="Arial" w:cs="Arial"/>
          <w:sz w:val="24"/>
          <w:szCs w:val="24"/>
          <w:lang w:val="en-GB"/>
        </w:rPr>
        <w:t>. Tailor development plans to individual aspirations.</w:t>
      </w:r>
    </w:p>
    <w:p xmlns:wp14="http://schemas.microsoft.com/office/word/2010/wordml" w:rsidRPr="0000654A" w:rsidR="0000397D" w:rsidP="703A22D9" w:rsidRDefault="0000397D" w14:paraId="36C8F0FC" wp14:textId="77777777">
      <w:pPr>
        <w:spacing w:before="240" w:line="360" w:lineRule="auto"/>
        <w:jc w:val="both"/>
        <w:rPr>
          <w:rFonts w:ascii="Arial" w:hAnsi="Arial" w:eastAsia="Arial" w:cs="Arial"/>
          <w:sz w:val="24"/>
          <w:szCs w:val="24"/>
          <w:lang w:val="en-GB"/>
        </w:rPr>
      </w:pPr>
      <w:r w:rsidRPr="703A22D9" w:rsidR="657BA8BB">
        <w:rPr>
          <w:rFonts w:ascii="Arial" w:hAnsi="Arial" w:eastAsia="Arial" w:cs="Arial"/>
          <w:b w:val="1"/>
          <w:bCs w:val="1"/>
          <w:sz w:val="24"/>
          <w:szCs w:val="24"/>
          <w:lang w:val="en-GB"/>
        </w:rPr>
        <w:t>Retention:</w:t>
      </w:r>
      <w:r w:rsidRPr="703A22D9" w:rsidR="657BA8BB">
        <w:rPr>
          <w:rFonts w:ascii="Arial" w:hAnsi="Arial" w:eastAsia="Arial" w:cs="Arial"/>
          <w:sz w:val="24"/>
          <w:szCs w:val="24"/>
          <w:lang w:val="en-GB"/>
        </w:rPr>
        <w:t xml:space="preserve"> Keeping Generation Y and Generation Z employees engaged requires continuous effort</w:t>
      </w:r>
      <w:r w:rsidRPr="703A22D9" w:rsidR="0A90AA09">
        <w:rPr>
          <w:rFonts w:ascii="Arial" w:hAnsi="Arial" w:eastAsia="Arial" w:cs="Arial"/>
          <w:sz w:val="24"/>
          <w:szCs w:val="24"/>
          <w:lang w:val="en-GB"/>
        </w:rPr>
        <w:t xml:space="preserve"> (Xiang et al., 2023)</w:t>
      </w:r>
      <w:r w:rsidRPr="703A22D9" w:rsidR="657BA8BB">
        <w:rPr>
          <w:rFonts w:ascii="Arial" w:hAnsi="Arial" w:eastAsia="Arial" w:cs="Arial"/>
          <w:sz w:val="24"/>
          <w:szCs w:val="24"/>
          <w:lang w:val="en-GB"/>
        </w:rPr>
        <w:t>. Ensure that the workplace culture is inclusive, diverse, and in line with their values. Regular feedback sessions and recognition of achievements contribute to long-term commitment</w:t>
      </w:r>
      <w:r w:rsidRPr="703A22D9" w:rsidR="54AA7BE5">
        <w:rPr>
          <w:rFonts w:ascii="Arial" w:hAnsi="Arial" w:eastAsia="Arial" w:cs="Arial"/>
          <w:sz w:val="24"/>
          <w:szCs w:val="24"/>
          <w:lang w:val="en-GB"/>
        </w:rPr>
        <w:t xml:space="preserve"> (</w:t>
      </w:r>
      <w:r w:rsidRPr="703A22D9" w:rsidR="54AA7BE5">
        <w:rPr>
          <w:rFonts w:ascii="Arial" w:hAnsi="Arial" w:eastAsia="Arial" w:cs="Arial"/>
          <w:sz w:val="24"/>
          <w:szCs w:val="24"/>
          <w:lang w:val="en-GB"/>
        </w:rPr>
        <w:t>Gladka</w:t>
      </w:r>
      <w:r w:rsidRPr="703A22D9" w:rsidR="54AA7BE5">
        <w:rPr>
          <w:rFonts w:ascii="Arial" w:hAnsi="Arial" w:eastAsia="Arial" w:cs="Arial"/>
          <w:sz w:val="24"/>
          <w:szCs w:val="24"/>
          <w:lang w:val="en-GB"/>
        </w:rPr>
        <w:t xml:space="preserve"> et al., 2022)</w:t>
      </w:r>
      <w:r w:rsidRPr="703A22D9" w:rsidR="657BA8BB">
        <w:rPr>
          <w:rFonts w:ascii="Arial" w:hAnsi="Arial" w:eastAsia="Arial" w:cs="Arial"/>
          <w:sz w:val="24"/>
          <w:szCs w:val="24"/>
          <w:lang w:val="en-GB"/>
        </w:rPr>
        <w:t>.</w:t>
      </w:r>
    </w:p>
    <w:p xmlns:wp14="http://schemas.microsoft.com/office/word/2010/wordml" w:rsidRPr="0000654A" w:rsidR="0000397D" w:rsidP="703A22D9" w:rsidRDefault="0000397D" w14:paraId="4AE4DC24" wp14:textId="77777777">
      <w:pPr>
        <w:spacing w:before="240" w:line="360" w:lineRule="auto"/>
        <w:jc w:val="both"/>
        <w:rPr>
          <w:rFonts w:ascii="Arial" w:hAnsi="Arial" w:eastAsia="Arial" w:cs="Arial"/>
          <w:sz w:val="24"/>
          <w:szCs w:val="24"/>
          <w:lang w:val="en-GB"/>
        </w:rPr>
      </w:pPr>
      <w:r w:rsidRPr="703A22D9" w:rsidR="657BA8BB">
        <w:rPr>
          <w:rFonts w:ascii="Arial" w:hAnsi="Arial" w:eastAsia="Arial" w:cs="Arial"/>
          <w:b w:val="1"/>
          <w:bCs w:val="1"/>
          <w:sz w:val="24"/>
          <w:szCs w:val="24"/>
          <w:lang w:val="en-GB"/>
        </w:rPr>
        <w:t>Separation:</w:t>
      </w:r>
      <w:r w:rsidRPr="703A22D9" w:rsidR="657BA8BB">
        <w:rPr>
          <w:rFonts w:ascii="Arial" w:hAnsi="Arial" w:eastAsia="Arial" w:cs="Arial"/>
          <w:sz w:val="24"/>
          <w:szCs w:val="24"/>
          <w:lang w:val="en-GB"/>
        </w:rPr>
        <w:t xml:space="preserve"> When employees decide to move on, exit interviews can </w:t>
      </w:r>
      <w:r w:rsidRPr="703A22D9" w:rsidR="657BA8BB">
        <w:rPr>
          <w:rFonts w:ascii="Arial" w:hAnsi="Arial" w:eastAsia="Arial" w:cs="Arial"/>
          <w:sz w:val="24"/>
          <w:szCs w:val="24"/>
          <w:lang w:val="en-GB"/>
        </w:rPr>
        <w:t>provide</w:t>
      </w:r>
      <w:r w:rsidRPr="703A22D9" w:rsidR="657BA8BB">
        <w:rPr>
          <w:rFonts w:ascii="Arial" w:hAnsi="Arial" w:eastAsia="Arial" w:cs="Arial"/>
          <w:sz w:val="24"/>
          <w:szCs w:val="24"/>
          <w:lang w:val="en-GB"/>
        </w:rPr>
        <w:t xml:space="preserve"> valuable insights. </w:t>
      </w:r>
      <w:r w:rsidRPr="703A22D9" w:rsidR="3A052404">
        <w:rPr>
          <w:rFonts w:ascii="Arial" w:hAnsi="Arial" w:eastAsia="Arial" w:cs="Arial"/>
          <w:sz w:val="24"/>
          <w:szCs w:val="24"/>
          <w:lang w:val="en-GB"/>
        </w:rPr>
        <w:t>T</w:t>
      </w:r>
      <w:r w:rsidRPr="703A22D9" w:rsidR="657BA8BB">
        <w:rPr>
          <w:rFonts w:ascii="Arial" w:hAnsi="Arial" w:eastAsia="Arial" w:cs="Arial"/>
          <w:sz w:val="24"/>
          <w:szCs w:val="24"/>
          <w:lang w:val="en-GB"/>
        </w:rPr>
        <w:t xml:space="preserve">his feedback </w:t>
      </w:r>
      <w:r w:rsidRPr="703A22D9" w:rsidR="3A052404">
        <w:rPr>
          <w:rFonts w:ascii="Arial" w:hAnsi="Arial" w:eastAsia="Arial" w:cs="Arial"/>
          <w:sz w:val="24"/>
          <w:szCs w:val="24"/>
          <w:lang w:val="en-GB"/>
        </w:rPr>
        <w:t xml:space="preserve">can be useful to </w:t>
      </w:r>
      <w:r w:rsidRPr="703A22D9" w:rsidR="657BA8BB">
        <w:rPr>
          <w:rFonts w:ascii="Arial" w:hAnsi="Arial" w:eastAsia="Arial" w:cs="Arial"/>
          <w:sz w:val="24"/>
          <w:szCs w:val="24"/>
          <w:lang w:val="en-GB"/>
        </w:rPr>
        <w:t>refine engagement strategies</w:t>
      </w:r>
      <w:r w:rsidRPr="703A22D9" w:rsidR="0A90AA09">
        <w:rPr>
          <w:rFonts w:ascii="Arial" w:hAnsi="Arial" w:eastAsia="Arial" w:cs="Arial"/>
          <w:sz w:val="24"/>
          <w:szCs w:val="24"/>
          <w:lang w:val="en-GB"/>
        </w:rPr>
        <w:t xml:space="preserve"> </w:t>
      </w:r>
      <w:r w:rsidRPr="703A22D9" w:rsidR="0A90AA09">
        <w:rPr>
          <w:rFonts w:ascii="Arial" w:hAnsi="Arial" w:eastAsia="Arial" w:cs="Arial"/>
          <w:sz w:val="24"/>
          <w:szCs w:val="24"/>
          <w:lang w:val="en-GB"/>
        </w:rPr>
        <w:t>(Cattermole, 2019)</w:t>
      </w:r>
      <w:r w:rsidRPr="703A22D9" w:rsidR="657BA8BB">
        <w:rPr>
          <w:rFonts w:ascii="Arial" w:hAnsi="Arial" w:eastAsia="Arial" w:cs="Arial"/>
          <w:sz w:val="24"/>
          <w:szCs w:val="24"/>
          <w:lang w:val="en-GB"/>
        </w:rPr>
        <w:t xml:space="preserve">. Additionally, </w:t>
      </w:r>
      <w:r w:rsidRPr="703A22D9" w:rsidR="657BA8BB">
        <w:rPr>
          <w:rFonts w:ascii="Arial" w:hAnsi="Arial" w:eastAsia="Arial" w:cs="Arial"/>
          <w:sz w:val="24"/>
          <w:szCs w:val="24"/>
          <w:lang w:val="en-GB"/>
        </w:rPr>
        <w:t>maintain</w:t>
      </w:r>
      <w:r w:rsidRPr="703A22D9" w:rsidR="0A90AA09">
        <w:rPr>
          <w:rFonts w:ascii="Arial" w:hAnsi="Arial" w:eastAsia="Arial" w:cs="Arial"/>
          <w:sz w:val="24"/>
          <w:szCs w:val="24"/>
          <w:lang w:val="en-GB"/>
        </w:rPr>
        <w:t>ing</w:t>
      </w:r>
      <w:r w:rsidRPr="703A22D9" w:rsidR="657BA8BB">
        <w:rPr>
          <w:rFonts w:ascii="Arial" w:hAnsi="Arial" w:eastAsia="Arial" w:cs="Arial"/>
          <w:sz w:val="24"/>
          <w:szCs w:val="24"/>
          <w:lang w:val="en-GB"/>
        </w:rPr>
        <w:t xml:space="preserve"> alumni networks to keep former employees connected to the organization</w:t>
      </w:r>
      <w:r w:rsidRPr="703A22D9" w:rsidR="0A90AA09">
        <w:rPr>
          <w:rFonts w:ascii="Arial" w:hAnsi="Arial" w:eastAsia="Arial" w:cs="Arial"/>
          <w:sz w:val="24"/>
          <w:szCs w:val="24"/>
          <w:lang w:val="en-GB"/>
        </w:rPr>
        <w:t xml:space="preserve"> can improve engagement</w:t>
      </w:r>
      <w:r w:rsidRPr="703A22D9" w:rsidR="71866427">
        <w:rPr>
          <w:rFonts w:ascii="Arial" w:hAnsi="Arial" w:eastAsia="Arial" w:cs="Arial"/>
          <w:sz w:val="24"/>
          <w:szCs w:val="24"/>
          <w:lang w:val="en-GB"/>
        </w:rPr>
        <w:t xml:space="preserve"> (Kulkarni et al., 2020)</w:t>
      </w:r>
      <w:r w:rsidRPr="703A22D9" w:rsidR="657BA8BB">
        <w:rPr>
          <w:rFonts w:ascii="Arial" w:hAnsi="Arial" w:eastAsia="Arial" w:cs="Arial"/>
          <w:sz w:val="24"/>
          <w:szCs w:val="24"/>
          <w:lang w:val="en-GB"/>
        </w:rPr>
        <w:t xml:space="preserve">. </w:t>
      </w:r>
    </w:p>
    <w:p xmlns:wp14="http://schemas.microsoft.com/office/word/2010/wordml" w:rsidRPr="0000654A" w:rsidR="002D7312" w:rsidP="703A22D9" w:rsidRDefault="002D7312" w14:paraId="7419E988" wp14:textId="77777777">
      <w:pPr>
        <w:pStyle w:val="Heading1"/>
        <w:rPr>
          <w:rFonts w:ascii="Arial" w:hAnsi="Arial" w:eastAsia="Arial" w:cs="Arial"/>
          <w:lang w:val="en-GB"/>
        </w:rPr>
      </w:pPr>
      <w:bookmarkStart w:name="_Toc149009597" w:id="5"/>
      <w:r w:rsidRPr="703A22D9" w:rsidR="70C44388">
        <w:rPr>
          <w:rFonts w:ascii="Arial" w:hAnsi="Arial" w:eastAsia="Arial" w:cs="Arial"/>
          <w:lang w:val="en-GB"/>
        </w:rPr>
        <w:t>Examples of Team Engagement</w:t>
      </w:r>
      <w:bookmarkEnd w:id="5"/>
    </w:p>
    <w:p xmlns:wp14="http://schemas.microsoft.com/office/word/2010/wordml" w:rsidRPr="0000654A" w:rsidR="00656761" w:rsidP="703A22D9" w:rsidRDefault="00656761" w14:paraId="13431060" wp14:textId="77777777">
      <w:pPr>
        <w:spacing w:before="240" w:line="360" w:lineRule="auto"/>
        <w:jc w:val="both"/>
        <w:rPr>
          <w:rFonts w:ascii="Arial" w:hAnsi="Arial" w:eastAsia="Arial" w:cs="Arial"/>
          <w:sz w:val="24"/>
          <w:szCs w:val="24"/>
          <w:lang w:val="en-GB"/>
        </w:rPr>
      </w:pPr>
      <w:r w:rsidRPr="703A22D9" w:rsidR="4FCECB02">
        <w:rPr>
          <w:rFonts w:ascii="Arial" w:hAnsi="Arial" w:eastAsia="Arial" w:cs="Arial"/>
          <w:sz w:val="24"/>
          <w:szCs w:val="24"/>
          <w:lang w:val="en-GB"/>
        </w:rPr>
        <w:t>Practical examples of strategies for team engagement offer real-world insights, particularly within large hotels:</w:t>
      </w:r>
    </w:p>
    <w:p xmlns:wp14="http://schemas.microsoft.com/office/word/2010/wordml" w:rsidRPr="0000654A" w:rsidR="00656761" w:rsidP="703A22D9" w:rsidRDefault="00656761" w14:paraId="5EC62557" wp14:textId="77777777">
      <w:pPr>
        <w:spacing w:before="240" w:line="360" w:lineRule="auto"/>
        <w:jc w:val="both"/>
        <w:rPr>
          <w:rFonts w:ascii="Arial" w:hAnsi="Arial" w:eastAsia="Arial" w:cs="Arial"/>
          <w:sz w:val="24"/>
          <w:szCs w:val="24"/>
          <w:lang w:val="en-GB"/>
        </w:rPr>
      </w:pPr>
      <w:r w:rsidRPr="703A22D9" w:rsidR="4FCECB02">
        <w:rPr>
          <w:rFonts w:ascii="Arial" w:hAnsi="Arial" w:eastAsia="Arial" w:cs="Arial"/>
          <w:b w:val="1"/>
          <w:bCs w:val="1"/>
          <w:sz w:val="24"/>
          <w:szCs w:val="24"/>
          <w:lang w:val="en-GB"/>
        </w:rPr>
        <w:t>Gamification:</w:t>
      </w:r>
      <w:r w:rsidRPr="703A22D9" w:rsidR="4FCECB02">
        <w:rPr>
          <w:rFonts w:ascii="Arial" w:hAnsi="Arial" w:eastAsia="Arial" w:cs="Arial"/>
          <w:sz w:val="24"/>
          <w:szCs w:val="24"/>
          <w:lang w:val="en-GB"/>
        </w:rPr>
        <w:t xml:space="preserve"> Incorporating elements of gamification into training and development programs can effectively engage Generation Y and Generation Z employees</w:t>
      </w:r>
      <w:r w:rsidRPr="703A22D9" w:rsidR="0A82A857">
        <w:rPr>
          <w:rFonts w:ascii="Arial" w:hAnsi="Arial" w:eastAsia="Arial" w:cs="Arial"/>
          <w:sz w:val="24"/>
          <w:szCs w:val="24"/>
          <w:lang w:val="en-GB"/>
        </w:rPr>
        <w:t xml:space="preserve"> (Yang and Kang, 2022)</w:t>
      </w:r>
      <w:r w:rsidRPr="703A22D9" w:rsidR="4FCECB02">
        <w:rPr>
          <w:rFonts w:ascii="Arial" w:hAnsi="Arial" w:eastAsia="Arial" w:cs="Arial"/>
          <w:sz w:val="24"/>
          <w:szCs w:val="24"/>
          <w:lang w:val="en-GB"/>
        </w:rPr>
        <w:t>. For instance, creating friendly competitions or reward systems for achieving specific goals can make the learning and development process more interactive and enjoyable.</w:t>
      </w:r>
    </w:p>
    <w:p xmlns:wp14="http://schemas.microsoft.com/office/word/2010/wordml" w:rsidRPr="0000654A" w:rsidR="00656761" w:rsidP="703A22D9" w:rsidRDefault="00656761" w14:paraId="2437B039" wp14:textId="77777777">
      <w:pPr>
        <w:spacing w:before="240" w:line="360" w:lineRule="auto"/>
        <w:jc w:val="both"/>
        <w:rPr>
          <w:rFonts w:ascii="Arial" w:hAnsi="Arial" w:eastAsia="Arial" w:cs="Arial"/>
          <w:sz w:val="24"/>
          <w:szCs w:val="24"/>
          <w:lang w:val="en-GB"/>
        </w:rPr>
      </w:pPr>
      <w:r w:rsidRPr="703A22D9" w:rsidR="4FCECB02">
        <w:rPr>
          <w:rFonts w:ascii="Arial" w:hAnsi="Arial" w:eastAsia="Arial" w:cs="Arial"/>
          <w:b w:val="1"/>
          <w:bCs w:val="1"/>
          <w:sz w:val="24"/>
          <w:szCs w:val="24"/>
          <w:lang w:val="en-GB"/>
        </w:rPr>
        <w:t>Employee Resource Groups:</w:t>
      </w:r>
      <w:r w:rsidRPr="703A22D9" w:rsidR="4FCECB02">
        <w:rPr>
          <w:rFonts w:ascii="Arial" w:hAnsi="Arial" w:eastAsia="Arial" w:cs="Arial"/>
          <w:sz w:val="24"/>
          <w:szCs w:val="24"/>
          <w:lang w:val="en-GB"/>
        </w:rPr>
        <w:t xml:space="preserve"> </w:t>
      </w:r>
      <w:r w:rsidRPr="703A22D9" w:rsidR="4FCECB02">
        <w:rPr>
          <w:rFonts w:ascii="Arial" w:hAnsi="Arial" w:eastAsia="Arial" w:cs="Arial"/>
          <w:sz w:val="24"/>
          <w:szCs w:val="24"/>
          <w:lang w:val="en-GB"/>
        </w:rPr>
        <w:t>Establishing</w:t>
      </w:r>
      <w:r w:rsidRPr="703A22D9" w:rsidR="4FCECB02">
        <w:rPr>
          <w:rFonts w:ascii="Arial" w:hAnsi="Arial" w:eastAsia="Arial" w:cs="Arial"/>
          <w:sz w:val="24"/>
          <w:szCs w:val="24"/>
          <w:lang w:val="en-GB"/>
        </w:rPr>
        <w:t xml:space="preserve"> employee resource groups that focus on causes relevant to these generations can foster a sense of community and engagement</w:t>
      </w:r>
      <w:r w:rsidRPr="703A22D9" w:rsidR="5312C2EB">
        <w:rPr>
          <w:rFonts w:ascii="Arial" w:hAnsi="Arial" w:eastAsia="Arial" w:cs="Arial"/>
          <w:sz w:val="24"/>
          <w:szCs w:val="24"/>
          <w:lang w:val="en-GB"/>
        </w:rPr>
        <w:t xml:space="preserve"> (Beaver, 2022)</w:t>
      </w:r>
      <w:r w:rsidRPr="703A22D9" w:rsidR="4FCECB02">
        <w:rPr>
          <w:rFonts w:ascii="Arial" w:hAnsi="Arial" w:eastAsia="Arial" w:cs="Arial"/>
          <w:sz w:val="24"/>
          <w:szCs w:val="24"/>
          <w:lang w:val="en-GB"/>
        </w:rPr>
        <w:t>. For example, creating a "Green Team" dedicated to environmental initiatives or a "Diversity and Inclusion Council" can align with the values of these employees.</w:t>
      </w:r>
    </w:p>
    <w:p xmlns:wp14="http://schemas.microsoft.com/office/word/2010/wordml" w:rsidRPr="0000654A" w:rsidR="00656761" w:rsidP="703A22D9" w:rsidRDefault="00656761" w14:paraId="6B06E7F6" wp14:textId="77777777">
      <w:pPr>
        <w:spacing w:before="240" w:line="360" w:lineRule="auto"/>
        <w:jc w:val="both"/>
        <w:rPr>
          <w:rFonts w:ascii="Arial" w:hAnsi="Arial" w:eastAsia="Arial" w:cs="Arial"/>
          <w:sz w:val="24"/>
          <w:szCs w:val="24"/>
          <w:lang w:val="en-GB"/>
        </w:rPr>
      </w:pPr>
      <w:r w:rsidRPr="703A22D9" w:rsidR="4FCECB02">
        <w:rPr>
          <w:rFonts w:ascii="Arial" w:hAnsi="Arial" w:eastAsia="Arial" w:cs="Arial"/>
          <w:b w:val="1"/>
          <w:bCs w:val="1"/>
          <w:sz w:val="24"/>
          <w:szCs w:val="24"/>
          <w:lang w:val="en-GB"/>
        </w:rPr>
        <w:t>Flexibility in Scheduling:</w:t>
      </w:r>
      <w:r w:rsidRPr="703A22D9" w:rsidR="4FCECB02">
        <w:rPr>
          <w:rFonts w:ascii="Arial" w:hAnsi="Arial" w:eastAsia="Arial" w:cs="Arial"/>
          <w:sz w:val="24"/>
          <w:szCs w:val="24"/>
          <w:lang w:val="en-GB"/>
        </w:rPr>
        <w:t xml:space="preserve"> To accommodate the work-life balance preferences of Generation Y and Generation Z, hotels can offer flexible scheduling options</w:t>
      </w:r>
      <w:r w:rsidRPr="703A22D9" w:rsidR="0A82A857">
        <w:rPr>
          <w:rFonts w:ascii="Arial" w:hAnsi="Arial" w:eastAsia="Arial" w:cs="Arial"/>
          <w:sz w:val="24"/>
          <w:szCs w:val="24"/>
          <w:lang w:val="en-GB"/>
        </w:rPr>
        <w:t xml:space="preserve"> (Yang &amp; Kang, 2022)</w:t>
      </w:r>
      <w:r w:rsidRPr="703A22D9" w:rsidR="4FCECB02">
        <w:rPr>
          <w:rFonts w:ascii="Arial" w:hAnsi="Arial" w:eastAsia="Arial" w:cs="Arial"/>
          <w:sz w:val="24"/>
          <w:szCs w:val="24"/>
          <w:lang w:val="en-GB"/>
        </w:rPr>
        <w:t>. This might include compressed workweeks or remote work opportunities, allowing employees to tailor their schedules to their individual needs.</w:t>
      </w:r>
    </w:p>
    <w:p xmlns:wp14="http://schemas.microsoft.com/office/word/2010/wordml" w:rsidRPr="0000654A" w:rsidR="00656761" w:rsidP="703A22D9" w:rsidRDefault="00656761" w14:paraId="5F6B5627" wp14:textId="77777777">
      <w:pPr>
        <w:spacing w:before="240" w:line="360" w:lineRule="auto"/>
        <w:jc w:val="both"/>
        <w:rPr>
          <w:rFonts w:ascii="Arial" w:hAnsi="Arial" w:eastAsia="Arial" w:cs="Arial"/>
          <w:sz w:val="24"/>
          <w:szCs w:val="24"/>
          <w:lang w:val="en-GB"/>
        </w:rPr>
      </w:pPr>
      <w:r w:rsidRPr="703A22D9" w:rsidR="4FCECB02">
        <w:rPr>
          <w:rFonts w:ascii="Arial" w:hAnsi="Arial" w:eastAsia="Arial" w:cs="Arial"/>
          <w:b w:val="1"/>
          <w:bCs w:val="1"/>
          <w:sz w:val="24"/>
          <w:szCs w:val="24"/>
          <w:lang w:val="en-GB"/>
        </w:rPr>
        <w:t>Feedback and Recognition Platforms:</w:t>
      </w:r>
      <w:r w:rsidRPr="703A22D9" w:rsidR="4FCECB02">
        <w:rPr>
          <w:rFonts w:ascii="Arial" w:hAnsi="Arial" w:eastAsia="Arial" w:cs="Arial"/>
          <w:sz w:val="24"/>
          <w:szCs w:val="24"/>
          <w:lang w:val="en-GB"/>
        </w:rPr>
        <w:t xml:space="preserve"> The use of digital tools for continuous feedback and recognition is highly effective</w:t>
      </w:r>
      <w:r w:rsidRPr="703A22D9" w:rsidR="5312C2EB">
        <w:rPr>
          <w:rFonts w:ascii="Arial" w:hAnsi="Arial" w:eastAsia="Arial" w:cs="Arial"/>
          <w:sz w:val="24"/>
          <w:szCs w:val="24"/>
          <w:lang w:val="en-GB"/>
        </w:rPr>
        <w:t xml:space="preserve"> (Beaver, 2022)</w:t>
      </w:r>
      <w:r w:rsidRPr="703A22D9" w:rsidR="4FCECB02">
        <w:rPr>
          <w:rFonts w:ascii="Arial" w:hAnsi="Arial" w:eastAsia="Arial" w:cs="Arial"/>
          <w:sz w:val="24"/>
          <w:szCs w:val="24"/>
          <w:lang w:val="en-GB"/>
        </w:rPr>
        <w:t xml:space="preserve">. Apps or online platforms can enable employees to </w:t>
      </w:r>
      <w:r w:rsidRPr="703A22D9" w:rsidR="4FCECB02">
        <w:rPr>
          <w:rFonts w:ascii="Arial" w:hAnsi="Arial" w:eastAsia="Arial" w:cs="Arial"/>
          <w:sz w:val="24"/>
          <w:szCs w:val="24"/>
          <w:lang w:val="en-GB"/>
        </w:rPr>
        <w:t>provide</w:t>
      </w:r>
      <w:r w:rsidRPr="703A22D9" w:rsidR="4FCECB02">
        <w:rPr>
          <w:rFonts w:ascii="Arial" w:hAnsi="Arial" w:eastAsia="Arial" w:cs="Arial"/>
          <w:sz w:val="24"/>
          <w:szCs w:val="24"/>
          <w:lang w:val="en-GB"/>
        </w:rPr>
        <w:t xml:space="preserve"> real-time feedback and receive immediate recognition from peers and supervisors, thereby fostering a culture of appreciation and improvement.</w:t>
      </w:r>
    </w:p>
    <w:p xmlns:wp14="http://schemas.microsoft.com/office/word/2010/wordml" w:rsidRPr="0000654A" w:rsidR="002D7312" w:rsidP="703A22D9" w:rsidRDefault="002D7312" w14:paraId="14A366B6" wp14:textId="77777777">
      <w:pPr>
        <w:pStyle w:val="Heading1"/>
        <w:rPr>
          <w:rFonts w:ascii="Arial" w:hAnsi="Arial" w:eastAsia="Arial" w:cs="Arial"/>
          <w:lang w:val="en-GB"/>
        </w:rPr>
      </w:pPr>
      <w:bookmarkStart w:name="_Toc149009598" w:id="6"/>
      <w:r w:rsidRPr="703A22D9" w:rsidR="70C44388">
        <w:rPr>
          <w:rFonts w:ascii="Arial" w:hAnsi="Arial" w:eastAsia="Arial" w:cs="Arial"/>
          <w:lang w:val="en-GB"/>
        </w:rPr>
        <w:t>Employee Engagement Model</w:t>
      </w:r>
      <w:r w:rsidRPr="703A22D9" w:rsidR="4FCECB02">
        <w:rPr>
          <w:rFonts w:ascii="Arial" w:hAnsi="Arial" w:eastAsia="Arial" w:cs="Arial"/>
          <w:lang w:val="en-GB"/>
        </w:rPr>
        <w:t xml:space="preserve"> and its</w:t>
      </w:r>
      <w:r w:rsidRPr="703A22D9" w:rsidR="70C44388">
        <w:rPr>
          <w:rFonts w:ascii="Arial" w:hAnsi="Arial" w:eastAsia="Arial" w:cs="Arial"/>
          <w:lang w:val="en-GB"/>
        </w:rPr>
        <w:t xml:space="preserve"> Implementation</w:t>
      </w:r>
      <w:bookmarkEnd w:id="6"/>
    </w:p>
    <w:p xmlns:wp14="http://schemas.microsoft.com/office/word/2010/wordml" w:rsidRPr="0000654A" w:rsidR="006A381A" w:rsidP="703A22D9" w:rsidRDefault="006A381A" w14:paraId="10EF89FB" wp14:textId="77777777">
      <w:pPr>
        <w:spacing w:before="240" w:line="360" w:lineRule="auto"/>
        <w:jc w:val="both"/>
        <w:rPr>
          <w:rFonts w:ascii="Arial" w:hAnsi="Arial" w:eastAsia="Arial" w:cs="Arial"/>
          <w:sz w:val="24"/>
          <w:szCs w:val="24"/>
          <w:lang w:val="en-GB"/>
        </w:rPr>
      </w:pPr>
      <w:r w:rsidRPr="703A22D9" w:rsidR="7A51FD71">
        <w:rPr>
          <w:rFonts w:ascii="Arial" w:hAnsi="Arial" w:eastAsia="Arial" w:cs="Arial"/>
          <w:sz w:val="24"/>
          <w:szCs w:val="24"/>
          <w:lang w:val="en-GB"/>
        </w:rPr>
        <w:t>One effective approach to employee engagement is the "Engagement Pyramid" model</w:t>
      </w:r>
      <w:r w:rsidRPr="703A22D9" w:rsidR="4BFAC9A2">
        <w:rPr>
          <w:rFonts w:ascii="Arial" w:hAnsi="Arial" w:eastAsia="Arial" w:cs="Arial"/>
          <w:sz w:val="24"/>
          <w:szCs w:val="24"/>
          <w:lang w:val="en-GB"/>
        </w:rPr>
        <w:t xml:space="preserve"> (</w:t>
      </w:r>
      <w:r w:rsidRPr="703A22D9" w:rsidR="4BFAC9A2">
        <w:rPr>
          <w:rFonts w:ascii="Arial" w:hAnsi="Arial" w:eastAsia="Arial" w:cs="Arial"/>
          <w:sz w:val="24"/>
          <w:szCs w:val="24"/>
          <w:lang w:val="en-GB"/>
        </w:rPr>
        <w:t>Sundaray</w:t>
      </w:r>
      <w:r w:rsidRPr="703A22D9" w:rsidR="4BFAC9A2">
        <w:rPr>
          <w:rFonts w:ascii="Arial" w:hAnsi="Arial" w:eastAsia="Arial" w:cs="Arial"/>
          <w:sz w:val="24"/>
          <w:szCs w:val="24"/>
          <w:lang w:val="en-GB"/>
        </w:rPr>
        <w:t>, 2011)</w:t>
      </w:r>
      <w:r w:rsidRPr="703A22D9" w:rsidR="7A51FD71">
        <w:rPr>
          <w:rFonts w:ascii="Arial" w:hAnsi="Arial" w:eastAsia="Arial" w:cs="Arial"/>
          <w:sz w:val="24"/>
          <w:szCs w:val="24"/>
          <w:lang w:val="en-GB"/>
        </w:rPr>
        <w:t>. This model categorizes engagement into three critical levels:</w:t>
      </w:r>
    </w:p>
    <w:p xmlns:wp14="http://schemas.microsoft.com/office/word/2010/wordml" w:rsidRPr="0000654A" w:rsidR="006A381A" w:rsidP="703A22D9" w:rsidRDefault="006A381A" w14:paraId="1B73119F" wp14:textId="77777777">
      <w:pPr>
        <w:numPr>
          <w:ilvl w:val="0"/>
          <w:numId w:val="8"/>
        </w:numPr>
        <w:spacing w:before="240" w:line="360" w:lineRule="auto"/>
        <w:jc w:val="both"/>
        <w:rPr>
          <w:rFonts w:ascii="Arial" w:hAnsi="Arial" w:eastAsia="Arial" w:cs="Arial"/>
          <w:sz w:val="24"/>
          <w:szCs w:val="24"/>
          <w:lang w:val="en-GB"/>
        </w:rPr>
      </w:pPr>
      <w:r w:rsidRPr="703A22D9" w:rsidR="7A51FD71">
        <w:rPr>
          <w:rFonts w:ascii="Arial" w:hAnsi="Arial" w:eastAsia="Arial" w:cs="Arial"/>
          <w:b w:val="1"/>
          <w:bCs w:val="1"/>
          <w:sz w:val="24"/>
          <w:szCs w:val="24"/>
          <w:lang w:val="en-GB"/>
        </w:rPr>
        <w:t>Satisfaction:</w:t>
      </w:r>
      <w:r w:rsidRPr="703A22D9" w:rsidR="7A51FD71">
        <w:rPr>
          <w:rFonts w:ascii="Arial" w:hAnsi="Arial" w:eastAsia="Arial" w:cs="Arial"/>
          <w:sz w:val="24"/>
          <w:szCs w:val="24"/>
          <w:lang w:val="en-GB"/>
        </w:rPr>
        <w:t xml:space="preserve"> This foundational level focuses on ensuring that employees are content with their work, compensation, and working conditions, meeting their basic needs.</w:t>
      </w:r>
    </w:p>
    <w:p xmlns:wp14="http://schemas.microsoft.com/office/word/2010/wordml" w:rsidRPr="0000654A" w:rsidR="006A381A" w:rsidP="703A22D9" w:rsidRDefault="006A381A" w14:paraId="1161394B" wp14:textId="77777777">
      <w:pPr>
        <w:numPr>
          <w:ilvl w:val="0"/>
          <w:numId w:val="8"/>
        </w:numPr>
        <w:spacing w:before="240" w:line="360" w:lineRule="auto"/>
        <w:jc w:val="both"/>
        <w:rPr>
          <w:rFonts w:ascii="Arial" w:hAnsi="Arial" w:eastAsia="Arial" w:cs="Arial"/>
          <w:sz w:val="24"/>
          <w:szCs w:val="24"/>
          <w:lang w:val="en-GB"/>
        </w:rPr>
      </w:pPr>
      <w:r w:rsidRPr="703A22D9" w:rsidR="7A51FD71">
        <w:rPr>
          <w:rFonts w:ascii="Arial" w:hAnsi="Arial" w:eastAsia="Arial" w:cs="Arial"/>
          <w:b w:val="1"/>
          <w:bCs w:val="1"/>
          <w:sz w:val="24"/>
          <w:szCs w:val="24"/>
          <w:lang w:val="en-GB"/>
        </w:rPr>
        <w:t>Motivation:</w:t>
      </w:r>
      <w:r w:rsidRPr="703A22D9" w:rsidR="7A51FD71">
        <w:rPr>
          <w:rFonts w:ascii="Arial" w:hAnsi="Arial" w:eastAsia="Arial" w:cs="Arial"/>
          <w:sz w:val="24"/>
          <w:szCs w:val="24"/>
          <w:lang w:val="en-GB"/>
        </w:rPr>
        <w:t xml:space="preserve"> The middle level emphasizes motivation and commitment, aiming to inspire employees to exceed their basic job requirements. This involves </w:t>
      </w:r>
      <w:r w:rsidRPr="703A22D9" w:rsidR="7A51FD71">
        <w:rPr>
          <w:rFonts w:ascii="Arial" w:hAnsi="Arial" w:eastAsia="Arial" w:cs="Arial"/>
          <w:sz w:val="24"/>
          <w:szCs w:val="24"/>
          <w:lang w:val="en-GB"/>
        </w:rPr>
        <w:t>providing</w:t>
      </w:r>
      <w:r w:rsidRPr="703A22D9" w:rsidR="7A51FD71">
        <w:rPr>
          <w:rFonts w:ascii="Arial" w:hAnsi="Arial" w:eastAsia="Arial" w:cs="Arial"/>
          <w:sz w:val="24"/>
          <w:szCs w:val="24"/>
          <w:lang w:val="en-GB"/>
        </w:rPr>
        <w:t xml:space="preserve"> opportunities for career advancement, skill development, and recognition.</w:t>
      </w:r>
    </w:p>
    <w:p xmlns:wp14="http://schemas.microsoft.com/office/word/2010/wordml" w:rsidRPr="0000654A" w:rsidR="006A381A" w:rsidP="703A22D9" w:rsidRDefault="006A381A" w14:paraId="330E985C" wp14:textId="77777777">
      <w:pPr>
        <w:numPr>
          <w:ilvl w:val="0"/>
          <w:numId w:val="8"/>
        </w:numPr>
        <w:spacing w:before="240" w:line="360" w:lineRule="auto"/>
        <w:jc w:val="both"/>
        <w:rPr>
          <w:rFonts w:ascii="Arial" w:hAnsi="Arial" w:eastAsia="Arial" w:cs="Arial"/>
          <w:sz w:val="24"/>
          <w:szCs w:val="24"/>
          <w:lang w:val="en-GB"/>
        </w:rPr>
      </w:pPr>
      <w:r w:rsidRPr="703A22D9" w:rsidR="7A51FD71">
        <w:rPr>
          <w:rFonts w:ascii="Arial" w:hAnsi="Arial" w:eastAsia="Arial" w:cs="Arial"/>
          <w:b w:val="1"/>
          <w:bCs w:val="1"/>
          <w:sz w:val="24"/>
          <w:szCs w:val="24"/>
          <w:lang w:val="en-GB"/>
        </w:rPr>
        <w:t>Passion:</w:t>
      </w:r>
      <w:r w:rsidRPr="703A22D9" w:rsidR="7A51FD71">
        <w:rPr>
          <w:rFonts w:ascii="Arial" w:hAnsi="Arial" w:eastAsia="Arial" w:cs="Arial"/>
          <w:sz w:val="24"/>
          <w:szCs w:val="24"/>
          <w:lang w:val="en-GB"/>
        </w:rPr>
        <w:t xml:space="preserve"> The pinnacle of the pyramid </w:t>
      </w:r>
      <w:r w:rsidRPr="703A22D9" w:rsidR="7A51FD71">
        <w:rPr>
          <w:rFonts w:ascii="Arial" w:hAnsi="Arial" w:eastAsia="Arial" w:cs="Arial"/>
          <w:sz w:val="24"/>
          <w:szCs w:val="24"/>
          <w:lang w:val="en-GB"/>
        </w:rPr>
        <w:t>represents</w:t>
      </w:r>
      <w:r w:rsidRPr="703A22D9" w:rsidR="7A51FD71">
        <w:rPr>
          <w:rFonts w:ascii="Arial" w:hAnsi="Arial" w:eastAsia="Arial" w:cs="Arial"/>
          <w:sz w:val="24"/>
          <w:szCs w:val="24"/>
          <w:lang w:val="en-GB"/>
        </w:rPr>
        <w:t xml:space="preserve"> passion. At this level, employees have a deep emotional connection to their work and the organization's mission. They are dedicated to the organization's success and eager to make positive contributions.</w:t>
      </w:r>
    </w:p>
    <w:p xmlns:wp14="http://schemas.microsoft.com/office/word/2010/wordml" w:rsidRPr="0000654A" w:rsidR="006A381A" w:rsidP="703A22D9" w:rsidRDefault="006A381A" w14:paraId="67593CEF" wp14:textId="040DA5BF">
      <w:pPr>
        <w:spacing w:before="240" w:line="360" w:lineRule="auto"/>
        <w:jc w:val="both"/>
        <w:rPr>
          <w:rFonts w:ascii="Arial" w:hAnsi="Arial" w:eastAsia="Arial" w:cs="Arial"/>
          <w:sz w:val="24"/>
          <w:szCs w:val="24"/>
          <w:lang w:val="en-GB"/>
        </w:rPr>
      </w:pPr>
      <w:r w:rsidRPr="703A22D9" w:rsidR="7A51FD71">
        <w:rPr>
          <w:rFonts w:ascii="Arial" w:hAnsi="Arial" w:eastAsia="Arial" w:cs="Arial"/>
          <w:sz w:val="24"/>
          <w:szCs w:val="24"/>
          <w:lang w:val="en-GB"/>
        </w:rPr>
        <w:t xml:space="preserve">To implement the Engagement Pyramid in large hotels, a starting point is conducting employee satisfaction surveys to </w:t>
      </w:r>
      <w:r w:rsidRPr="703A22D9" w:rsidR="7A51FD71">
        <w:rPr>
          <w:rFonts w:ascii="Arial" w:hAnsi="Arial" w:eastAsia="Arial" w:cs="Arial"/>
          <w:sz w:val="24"/>
          <w:szCs w:val="24"/>
          <w:lang w:val="en-GB"/>
        </w:rPr>
        <w:t>identify</w:t>
      </w:r>
      <w:r w:rsidRPr="703A22D9" w:rsidR="7A51FD71">
        <w:rPr>
          <w:rFonts w:ascii="Arial" w:hAnsi="Arial" w:eastAsia="Arial" w:cs="Arial"/>
          <w:sz w:val="24"/>
          <w:szCs w:val="24"/>
          <w:lang w:val="en-GB"/>
        </w:rPr>
        <w:t xml:space="preserve"> areas in need of improvement</w:t>
      </w:r>
      <w:r w:rsidRPr="703A22D9" w:rsidR="4BFAC9A2">
        <w:rPr>
          <w:rFonts w:ascii="Arial" w:hAnsi="Arial" w:eastAsia="Arial" w:cs="Arial"/>
          <w:sz w:val="24"/>
          <w:szCs w:val="24"/>
          <w:lang w:val="en-GB"/>
        </w:rPr>
        <w:t xml:space="preserve"> (</w:t>
      </w:r>
      <w:r w:rsidRPr="703A22D9" w:rsidR="4BFAC9A2">
        <w:rPr>
          <w:rFonts w:ascii="Arial" w:hAnsi="Arial" w:eastAsia="Arial" w:cs="Arial"/>
          <w:sz w:val="24"/>
          <w:szCs w:val="24"/>
          <w:lang w:val="en-GB"/>
        </w:rPr>
        <w:t>Sundaray</w:t>
      </w:r>
      <w:r w:rsidRPr="703A22D9" w:rsidR="4BFAC9A2">
        <w:rPr>
          <w:rFonts w:ascii="Arial" w:hAnsi="Arial" w:eastAsia="Arial" w:cs="Arial"/>
          <w:sz w:val="24"/>
          <w:szCs w:val="24"/>
          <w:lang w:val="en-GB"/>
        </w:rPr>
        <w:t>, 2011)</w:t>
      </w:r>
      <w:r w:rsidRPr="703A22D9" w:rsidR="7A51FD71">
        <w:rPr>
          <w:rFonts w:ascii="Arial" w:hAnsi="Arial" w:eastAsia="Arial" w:cs="Arial"/>
          <w:sz w:val="24"/>
          <w:szCs w:val="24"/>
          <w:lang w:val="en-GB"/>
        </w:rPr>
        <w:t>. Based on the survey findings, hotels can tailor their engagement strategies to progress employees from the satisfaction level to motivation and</w:t>
      </w:r>
      <w:r w:rsidRPr="703A22D9" w:rsidR="40B04542">
        <w:rPr>
          <w:rFonts w:ascii="Arial" w:hAnsi="Arial" w:eastAsia="Arial" w:cs="Arial"/>
          <w:sz w:val="24"/>
          <w:szCs w:val="24"/>
          <w:lang w:val="en-GB"/>
        </w:rPr>
        <w:t xml:space="preserve"> to</w:t>
      </w:r>
      <w:r w:rsidRPr="703A22D9" w:rsidR="7A51FD71">
        <w:rPr>
          <w:rFonts w:ascii="Arial" w:hAnsi="Arial" w:eastAsia="Arial" w:cs="Arial"/>
          <w:sz w:val="24"/>
          <w:szCs w:val="24"/>
          <w:lang w:val="en-GB"/>
        </w:rPr>
        <w:t xml:space="preserve"> </w:t>
      </w:r>
      <w:r w:rsidRPr="703A22D9" w:rsidR="2A121AC7">
        <w:rPr>
          <w:rFonts w:ascii="Arial" w:hAnsi="Arial" w:eastAsia="Arial" w:cs="Arial"/>
          <w:sz w:val="24"/>
          <w:szCs w:val="24"/>
          <w:lang w:val="en-GB"/>
        </w:rPr>
        <w:t>passion. Top</w:t>
      </w:r>
      <w:r w:rsidRPr="703A22D9" w:rsidR="7A51FD71">
        <w:rPr>
          <w:rFonts w:ascii="Arial" w:hAnsi="Arial" w:eastAsia="Arial" w:cs="Arial"/>
          <w:sz w:val="24"/>
          <w:szCs w:val="24"/>
          <w:lang w:val="en-GB"/>
        </w:rPr>
        <w:t xml:space="preserve"> of Form</w:t>
      </w:r>
    </w:p>
    <w:p xmlns:wp14="http://schemas.microsoft.com/office/word/2010/wordml" w:rsidRPr="0000654A" w:rsidR="002D7312" w:rsidP="703A22D9" w:rsidRDefault="002D7312" w14:paraId="6747B2FF" wp14:textId="77777777">
      <w:pPr>
        <w:pStyle w:val="Heading1"/>
        <w:rPr>
          <w:rFonts w:ascii="Arial" w:hAnsi="Arial" w:eastAsia="Arial" w:cs="Arial"/>
          <w:lang w:val="en-GB"/>
        </w:rPr>
      </w:pPr>
      <w:bookmarkStart w:name="_Toc149009599" w:id="7"/>
      <w:r w:rsidRPr="703A22D9" w:rsidR="70C44388">
        <w:rPr>
          <w:rFonts w:ascii="Arial" w:hAnsi="Arial" w:eastAsia="Arial" w:cs="Arial"/>
          <w:lang w:val="en-GB"/>
        </w:rPr>
        <w:t>Examples from the Industry</w:t>
      </w:r>
      <w:bookmarkEnd w:id="7"/>
    </w:p>
    <w:p xmlns:wp14="http://schemas.microsoft.com/office/word/2010/wordml" w:rsidRPr="0000654A" w:rsidR="006A381A" w:rsidP="703A22D9" w:rsidRDefault="006A381A" w14:paraId="1538B103" wp14:textId="77777777">
      <w:pPr>
        <w:spacing w:before="240" w:line="360" w:lineRule="auto"/>
        <w:jc w:val="both"/>
        <w:rPr>
          <w:rFonts w:ascii="Arial" w:hAnsi="Arial" w:eastAsia="Arial" w:cs="Arial"/>
          <w:sz w:val="24"/>
          <w:szCs w:val="24"/>
          <w:lang w:val="en-GB"/>
        </w:rPr>
      </w:pPr>
      <w:r w:rsidRPr="703A22D9" w:rsidR="7A51FD71">
        <w:rPr>
          <w:rFonts w:ascii="Arial" w:hAnsi="Arial" w:eastAsia="Arial" w:cs="Arial"/>
          <w:sz w:val="24"/>
          <w:szCs w:val="24"/>
          <w:lang w:val="en-GB"/>
        </w:rPr>
        <w:t xml:space="preserve">Several major hotels in the industry have effectively implemented employee engagement strategies tailored to meet the preferences of Generation Y and Generation Z. The following examples </w:t>
      </w:r>
      <w:r w:rsidRPr="703A22D9" w:rsidR="7A51FD71">
        <w:rPr>
          <w:rFonts w:ascii="Arial" w:hAnsi="Arial" w:eastAsia="Arial" w:cs="Arial"/>
          <w:sz w:val="24"/>
          <w:szCs w:val="24"/>
          <w:lang w:val="en-GB"/>
        </w:rPr>
        <w:t>demonstrate</w:t>
      </w:r>
      <w:r w:rsidRPr="703A22D9" w:rsidR="7A51FD71">
        <w:rPr>
          <w:rFonts w:ascii="Arial" w:hAnsi="Arial" w:eastAsia="Arial" w:cs="Arial"/>
          <w:sz w:val="24"/>
          <w:szCs w:val="24"/>
          <w:lang w:val="en-GB"/>
        </w:rPr>
        <w:t xml:space="preserve"> their successful practices:</w:t>
      </w:r>
    </w:p>
    <w:p xmlns:wp14="http://schemas.microsoft.com/office/word/2010/wordml" w:rsidRPr="0000654A" w:rsidR="006A381A" w:rsidP="703A22D9" w:rsidRDefault="006A381A" w14:paraId="01DF8ADB" wp14:textId="77777777">
      <w:pPr>
        <w:spacing w:before="240" w:line="360" w:lineRule="auto"/>
        <w:jc w:val="both"/>
        <w:rPr>
          <w:rFonts w:ascii="Arial" w:hAnsi="Arial" w:eastAsia="Arial" w:cs="Arial"/>
          <w:sz w:val="24"/>
          <w:szCs w:val="24"/>
          <w:lang w:val="en-GB"/>
        </w:rPr>
      </w:pPr>
      <w:r w:rsidRPr="703A22D9" w:rsidR="7A51FD71">
        <w:rPr>
          <w:rFonts w:ascii="Arial" w:hAnsi="Arial" w:eastAsia="Arial" w:cs="Arial"/>
          <w:b w:val="1"/>
          <w:bCs w:val="1"/>
          <w:sz w:val="24"/>
          <w:szCs w:val="24"/>
          <w:lang w:val="en-GB"/>
        </w:rPr>
        <w:t>Marriott International:</w:t>
      </w:r>
      <w:r w:rsidRPr="703A22D9" w:rsidR="7A51FD71">
        <w:rPr>
          <w:rFonts w:ascii="Arial" w:hAnsi="Arial" w:eastAsia="Arial" w:cs="Arial"/>
          <w:sz w:val="24"/>
          <w:szCs w:val="24"/>
          <w:lang w:val="en-GB"/>
        </w:rPr>
        <w:t xml:space="preserve"> Marriott has embraced flexible work arrangements and remote work options. They have also introduced the "Spirit to Serve Our Communities" initiatives, encouraging employees to </w:t>
      </w:r>
      <w:r w:rsidRPr="703A22D9" w:rsidR="7A51FD71">
        <w:rPr>
          <w:rFonts w:ascii="Arial" w:hAnsi="Arial" w:eastAsia="Arial" w:cs="Arial"/>
          <w:sz w:val="24"/>
          <w:szCs w:val="24"/>
          <w:lang w:val="en-GB"/>
        </w:rPr>
        <w:t>participate</w:t>
      </w:r>
      <w:r w:rsidRPr="703A22D9" w:rsidR="7A51FD71">
        <w:rPr>
          <w:rFonts w:ascii="Arial" w:hAnsi="Arial" w:eastAsia="Arial" w:cs="Arial"/>
          <w:sz w:val="24"/>
          <w:szCs w:val="24"/>
          <w:lang w:val="en-GB"/>
        </w:rPr>
        <w:t xml:space="preserve"> in local community service, aligning with the social consciousness of these generations</w:t>
      </w:r>
      <w:r w:rsidRPr="703A22D9" w:rsidR="48F79AED">
        <w:rPr>
          <w:rFonts w:ascii="Arial" w:hAnsi="Arial" w:eastAsia="Arial" w:cs="Arial"/>
          <w:sz w:val="24"/>
          <w:szCs w:val="24"/>
          <w:lang w:val="en-GB"/>
        </w:rPr>
        <w:t xml:space="preserve"> (Bethesda, 2018)</w:t>
      </w:r>
      <w:r w:rsidRPr="703A22D9" w:rsidR="7A51FD71">
        <w:rPr>
          <w:rFonts w:ascii="Arial" w:hAnsi="Arial" w:eastAsia="Arial" w:cs="Arial"/>
          <w:sz w:val="24"/>
          <w:szCs w:val="24"/>
          <w:lang w:val="en-GB"/>
        </w:rPr>
        <w:t>.</w:t>
      </w:r>
    </w:p>
    <w:p xmlns:wp14="http://schemas.microsoft.com/office/word/2010/wordml" w:rsidRPr="0000654A" w:rsidR="006A381A" w:rsidP="703A22D9" w:rsidRDefault="006A381A" w14:paraId="0CE373C2" wp14:textId="4675DF08">
      <w:pPr>
        <w:spacing w:before="240" w:line="360" w:lineRule="auto"/>
        <w:jc w:val="both"/>
        <w:rPr>
          <w:rFonts w:ascii="Arial" w:hAnsi="Arial" w:eastAsia="Arial" w:cs="Arial"/>
          <w:sz w:val="24"/>
          <w:szCs w:val="24"/>
          <w:lang w:val="en-GB"/>
        </w:rPr>
      </w:pPr>
      <w:r w:rsidRPr="703A22D9" w:rsidR="7A51FD71">
        <w:rPr>
          <w:rFonts w:ascii="Arial" w:hAnsi="Arial" w:eastAsia="Arial" w:cs="Arial"/>
          <w:b w:val="1"/>
          <w:bCs w:val="1"/>
          <w:sz w:val="24"/>
          <w:szCs w:val="24"/>
          <w:lang w:val="en-GB"/>
        </w:rPr>
        <w:t>Hilton:</w:t>
      </w:r>
      <w:r w:rsidRPr="703A22D9" w:rsidR="7A51FD71">
        <w:rPr>
          <w:rFonts w:ascii="Arial" w:hAnsi="Arial" w:eastAsia="Arial" w:cs="Arial"/>
          <w:sz w:val="24"/>
          <w:szCs w:val="24"/>
          <w:lang w:val="en-GB"/>
        </w:rPr>
        <w:t xml:space="preserve"> Hilton has introduced the "Open Doors" program, with the aim of </w:t>
      </w:r>
      <w:r w:rsidRPr="703A22D9" w:rsidR="7A51FD71">
        <w:rPr>
          <w:rFonts w:ascii="Arial" w:hAnsi="Arial" w:eastAsia="Arial" w:cs="Arial"/>
          <w:sz w:val="24"/>
          <w:szCs w:val="24"/>
          <w:lang w:val="en-GB"/>
        </w:rPr>
        <w:t>providing</w:t>
      </w:r>
      <w:r w:rsidRPr="703A22D9" w:rsidR="7A51FD71">
        <w:rPr>
          <w:rFonts w:ascii="Arial" w:hAnsi="Arial" w:eastAsia="Arial" w:cs="Arial"/>
          <w:sz w:val="24"/>
          <w:szCs w:val="24"/>
          <w:lang w:val="en-GB"/>
        </w:rPr>
        <w:t xml:space="preserve"> opportunities for employee growth and development</w:t>
      </w:r>
      <w:r w:rsidRPr="703A22D9" w:rsidR="4435D96F">
        <w:rPr>
          <w:rFonts w:ascii="Arial" w:hAnsi="Arial" w:eastAsia="Arial" w:cs="Arial"/>
          <w:sz w:val="24"/>
          <w:szCs w:val="24"/>
          <w:lang w:val="en-GB"/>
        </w:rPr>
        <w:t xml:space="preserve"> (Hilton, 2020)</w:t>
      </w:r>
      <w:r w:rsidRPr="703A22D9" w:rsidR="7A51FD71">
        <w:rPr>
          <w:rFonts w:ascii="Arial" w:hAnsi="Arial" w:eastAsia="Arial" w:cs="Arial"/>
          <w:sz w:val="24"/>
          <w:szCs w:val="24"/>
          <w:lang w:val="en-GB"/>
        </w:rPr>
        <w:t xml:space="preserve">. They </w:t>
      </w:r>
      <w:r w:rsidRPr="703A22D9" w:rsidR="490A71FB">
        <w:rPr>
          <w:rFonts w:ascii="Arial" w:hAnsi="Arial" w:eastAsia="Arial" w:cs="Arial"/>
          <w:sz w:val="24"/>
          <w:szCs w:val="24"/>
          <w:lang w:val="en-GB"/>
        </w:rPr>
        <w:t>help</w:t>
      </w:r>
      <w:r w:rsidRPr="703A22D9" w:rsidR="7A51FD71">
        <w:rPr>
          <w:rFonts w:ascii="Arial" w:hAnsi="Arial" w:eastAsia="Arial" w:cs="Arial"/>
          <w:sz w:val="24"/>
          <w:szCs w:val="24"/>
          <w:lang w:val="en-GB"/>
        </w:rPr>
        <w:t xml:space="preserve"> with tuition and access to career development resources, enabling employees to pursue their educational and professional aspirations.</w:t>
      </w:r>
    </w:p>
    <w:p xmlns:wp14="http://schemas.microsoft.com/office/word/2010/wordml" w:rsidRPr="0000654A" w:rsidR="006A381A" w:rsidP="703A22D9" w:rsidRDefault="006A381A" w14:paraId="29471E07" wp14:textId="77777777">
      <w:pPr>
        <w:spacing w:before="240" w:line="360" w:lineRule="auto"/>
        <w:jc w:val="both"/>
        <w:rPr>
          <w:rFonts w:ascii="Arial" w:hAnsi="Arial" w:eastAsia="Arial" w:cs="Arial"/>
          <w:sz w:val="24"/>
          <w:szCs w:val="24"/>
          <w:lang w:val="en-GB"/>
        </w:rPr>
      </w:pPr>
      <w:r w:rsidRPr="703A22D9" w:rsidR="7A51FD71">
        <w:rPr>
          <w:rFonts w:ascii="Arial" w:hAnsi="Arial" w:eastAsia="Arial" w:cs="Arial"/>
          <w:b w:val="1"/>
          <w:bCs w:val="1"/>
          <w:sz w:val="24"/>
          <w:szCs w:val="24"/>
          <w:lang w:val="en-GB"/>
        </w:rPr>
        <w:t>Accor:</w:t>
      </w:r>
      <w:r w:rsidRPr="703A22D9" w:rsidR="7A51FD71">
        <w:rPr>
          <w:rFonts w:ascii="Arial" w:hAnsi="Arial" w:eastAsia="Arial" w:cs="Arial"/>
          <w:sz w:val="24"/>
          <w:szCs w:val="24"/>
          <w:lang w:val="en-GB"/>
        </w:rPr>
        <w:t xml:space="preserve"> Accor has implemented an employee recognition program called "</w:t>
      </w:r>
      <w:r w:rsidRPr="703A22D9" w:rsidR="7A51FD71">
        <w:rPr>
          <w:rFonts w:ascii="Arial" w:hAnsi="Arial" w:eastAsia="Arial" w:cs="Arial"/>
          <w:sz w:val="24"/>
          <w:szCs w:val="24"/>
          <w:lang w:val="en-GB"/>
        </w:rPr>
        <w:t>Heartist</w:t>
      </w:r>
      <w:r w:rsidRPr="703A22D9" w:rsidR="7A51FD71">
        <w:rPr>
          <w:rFonts w:ascii="Arial" w:hAnsi="Arial" w:eastAsia="Arial" w:cs="Arial"/>
          <w:sz w:val="24"/>
          <w:szCs w:val="24"/>
          <w:lang w:val="en-GB"/>
        </w:rPr>
        <w:t>," which celebrates outstanding contributions by employees</w:t>
      </w:r>
      <w:r w:rsidRPr="703A22D9" w:rsidR="13F93EEB">
        <w:rPr>
          <w:rFonts w:ascii="Arial" w:hAnsi="Arial" w:eastAsia="Arial" w:cs="Arial"/>
          <w:sz w:val="24"/>
          <w:szCs w:val="24"/>
          <w:lang w:val="en-GB"/>
        </w:rPr>
        <w:t xml:space="preserve"> (Lennon, 2020)</w:t>
      </w:r>
      <w:r w:rsidRPr="703A22D9" w:rsidR="7A51FD71">
        <w:rPr>
          <w:rFonts w:ascii="Arial" w:hAnsi="Arial" w:eastAsia="Arial" w:cs="Arial"/>
          <w:sz w:val="24"/>
          <w:szCs w:val="24"/>
          <w:lang w:val="en-GB"/>
        </w:rPr>
        <w:t xml:space="preserve">. This program not only </w:t>
      </w:r>
      <w:r w:rsidRPr="703A22D9" w:rsidR="7A51FD71">
        <w:rPr>
          <w:rFonts w:ascii="Arial" w:hAnsi="Arial" w:eastAsia="Arial" w:cs="Arial"/>
          <w:sz w:val="24"/>
          <w:szCs w:val="24"/>
          <w:lang w:val="en-GB"/>
        </w:rPr>
        <w:t>provides</w:t>
      </w:r>
      <w:r w:rsidRPr="703A22D9" w:rsidR="7A51FD71">
        <w:rPr>
          <w:rFonts w:ascii="Arial" w:hAnsi="Arial" w:eastAsia="Arial" w:cs="Arial"/>
          <w:sz w:val="24"/>
          <w:szCs w:val="24"/>
          <w:lang w:val="en-GB"/>
        </w:rPr>
        <w:t xml:space="preserve"> recognition but also fosters a sense of belonging and pride within the organization.</w:t>
      </w:r>
    </w:p>
    <w:p xmlns:wp14="http://schemas.microsoft.com/office/word/2010/wordml" w:rsidRPr="0000654A" w:rsidR="006A381A" w:rsidP="703A22D9" w:rsidRDefault="006A381A" w14:paraId="6F9FC721" wp14:textId="77777777">
      <w:pPr>
        <w:spacing w:before="240" w:line="360" w:lineRule="auto"/>
        <w:jc w:val="both"/>
        <w:rPr>
          <w:rFonts w:ascii="Arial" w:hAnsi="Arial" w:eastAsia="Arial" w:cs="Arial"/>
          <w:sz w:val="24"/>
          <w:szCs w:val="24"/>
          <w:lang w:val="en-GB"/>
        </w:rPr>
      </w:pPr>
      <w:r w:rsidRPr="703A22D9" w:rsidR="7A51FD71">
        <w:rPr>
          <w:rFonts w:ascii="Arial" w:hAnsi="Arial" w:eastAsia="Arial" w:cs="Arial"/>
          <w:b w:val="1"/>
          <w:bCs w:val="1"/>
          <w:sz w:val="24"/>
          <w:szCs w:val="24"/>
          <w:lang w:val="en-GB"/>
        </w:rPr>
        <w:t>InterContinental Hotels Group (IHG):</w:t>
      </w:r>
      <w:r w:rsidRPr="703A22D9" w:rsidR="7A51FD71">
        <w:rPr>
          <w:rFonts w:ascii="Arial" w:hAnsi="Arial" w:eastAsia="Arial" w:cs="Arial"/>
          <w:sz w:val="24"/>
          <w:szCs w:val="24"/>
          <w:lang w:val="en-GB"/>
        </w:rPr>
        <w:t xml:space="preserve"> IHG has made investments in technology platforms that enable employees to </w:t>
      </w:r>
      <w:r w:rsidRPr="703A22D9" w:rsidR="7A51FD71">
        <w:rPr>
          <w:rFonts w:ascii="Arial" w:hAnsi="Arial" w:eastAsia="Arial" w:cs="Arial"/>
          <w:sz w:val="24"/>
          <w:szCs w:val="24"/>
          <w:lang w:val="en-GB"/>
        </w:rPr>
        <w:t>provide</w:t>
      </w:r>
      <w:r w:rsidRPr="703A22D9" w:rsidR="7A51FD71">
        <w:rPr>
          <w:rFonts w:ascii="Arial" w:hAnsi="Arial" w:eastAsia="Arial" w:cs="Arial"/>
          <w:sz w:val="24"/>
          <w:szCs w:val="24"/>
          <w:lang w:val="en-GB"/>
        </w:rPr>
        <w:t xml:space="preserve"> real-time feedback and recognition</w:t>
      </w:r>
      <w:r w:rsidRPr="703A22D9" w:rsidR="245AFC3C">
        <w:rPr>
          <w:rFonts w:ascii="Arial" w:hAnsi="Arial" w:eastAsia="Arial" w:cs="Arial"/>
          <w:sz w:val="24"/>
          <w:szCs w:val="24"/>
          <w:lang w:val="en-GB"/>
        </w:rPr>
        <w:t xml:space="preserve"> (</w:t>
      </w:r>
      <w:r w:rsidRPr="703A22D9" w:rsidR="245AFC3C">
        <w:rPr>
          <w:rFonts w:ascii="Arial" w:hAnsi="Arial" w:eastAsia="Arial" w:cs="Arial"/>
          <w:sz w:val="24"/>
          <w:szCs w:val="24"/>
          <w:lang w:val="en-GB"/>
        </w:rPr>
        <w:t>Nawrat</w:t>
      </w:r>
      <w:r w:rsidRPr="703A22D9" w:rsidR="245AFC3C">
        <w:rPr>
          <w:rFonts w:ascii="Arial" w:hAnsi="Arial" w:eastAsia="Arial" w:cs="Arial"/>
          <w:sz w:val="24"/>
          <w:szCs w:val="24"/>
          <w:lang w:val="en-GB"/>
        </w:rPr>
        <w:t>, 2022)</w:t>
      </w:r>
      <w:r w:rsidRPr="703A22D9" w:rsidR="7A51FD71">
        <w:rPr>
          <w:rFonts w:ascii="Arial" w:hAnsi="Arial" w:eastAsia="Arial" w:cs="Arial"/>
          <w:sz w:val="24"/>
          <w:szCs w:val="24"/>
          <w:lang w:val="en-GB"/>
        </w:rPr>
        <w:t>. This empowers employees to actively contribute to shaping their workplace culture, thereby enhancing job satisfaction and engagement.</w:t>
      </w:r>
    </w:p>
    <w:p xmlns:wp14="http://schemas.microsoft.com/office/word/2010/wordml" w:rsidRPr="0000654A" w:rsidR="006A381A" w:rsidP="703A22D9" w:rsidRDefault="006A381A" w14:paraId="09EDBD32" wp14:textId="77777777">
      <w:pPr>
        <w:spacing w:before="240" w:line="360" w:lineRule="auto"/>
        <w:jc w:val="both"/>
        <w:rPr>
          <w:rFonts w:ascii="Arial" w:hAnsi="Arial" w:eastAsia="Arial" w:cs="Arial"/>
          <w:sz w:val="24"/>
          <w:szCs w:val="24"/>
          <w:lang w:val="en-GB"/>
        </w:rPr>
      </w:pPr>
      <w:r w:rsidRPr="703A22D9" w:rsidR="7A51FD71">
        <w:rPr>
          <w:rFonts w:ascii="Arial" w:hAnsi="Arial" w:eastAsia="Arial" w:cs="Arial"/>
          <w:b w:val="1"/>
          <w:bCs w:val="1"/>
          <w:sz w:val="24"/>
          <w:szCs w:val="24"/>
          <w:lang w:val="en-GB"/>
        </w:rPr>
        <w:t>The Ritz-Carlton:</w:t>
      </w:r>
      <w:r w:rsidRPr="703A22D9" w:rsidR="7A51FD71">
        <w:rPr>
          <w:rFonts w:ascii="Arial" w:hAnsi="Arial" w:eastAsia="Arial" w:cs="Arial"/>
          <w:sz w:val="24"/>
          <w:szCs w:val="24"/>
          <w:lang w:val="en-GB"/>
        </w:rPr>
        <w:t xml:space="preserve"> The Ritz-Carlton, renowned for its exceptional service, has a "Gold Standards" program that places a strong emphasis on employee engagement and empowerment</w:t>
      </w:r>
      <w:r w:rsidRPr="703A22D9" w:rsidR="09B6625D">
        <w:rPr>
          <w:rFonts w:ascii="Arial" w:hAnsi="Arial" w:eastAsia="Arial" w:cs="Arial"/>
          <w:sz w:val="24"/>
          <w:szCs w:val="24"/>
          <w:lang w:val="en-GB"/>
        </w:rPr>
        <w:t xml:space="preserve"> (Falcon, 2023)</w:t>
      </w:r>
      <w:r w:rsidRPr="703A22D9" w:rsidR="7A51FD71">
        <w:rPr>
          <w:rFonts w:ascii="Arial" w:hAnsi="Arial" w:eastAsia="Arial" w:cs="Arial"/>
          <w:sz w:val="24"/>
          <w:szCs w:val="24"/>
          <w:lang w:val="en-GB"/>
        </w:rPr>
        <w:t>. Employees are given the authority to make decisions that enhance the guest experience, fostering a sense of ownership and pride in their work.</w:t>
      </w:r>
    </w:p>
    <w:p xmlns:wp14="http://schemas.microsoft.com/office/word/2010/wordml" w:rsidRPr="0000654A" w:rsidR="002D7312" w:rsidP="703A22D9" w:rsidRDefault="002D7312" w14:paraId="2B2A7A39" wp14:textId="77777777">
      <w:pPr>
        <w:pStyle w:val="Heading1"/>
        <w:rPr>
          <w:rFonts w:ascii="Arial" w:hAnsi="Arial" w:eastAsia="Arial" w:cs="Arial"/>
          <w:lang w:val="en-GB"/>
        </w:rPr>
      </w:pPr>
      <w:bookmarkStart w:name="_Toc149009600" w:id="8"/>
      <w:r w:rsidRPr="703A22D9" w:rsidR="70C44388">
        <w:rPr>
          <w:rFonts w:ascii="Arial" w:hAnsi="Arial" w:eastAsia="Arial" w:cs="Arial"/>
          <w:lang w:val="en-GB"/>
        </w:rPr>
        <w:t>Conclusion</w:t>
      </w:r>
      <w:bookmarkEnd w:id="8"/>
    </w:p>
    <w:p xmlns:wp14="http://schemas.microsoft.com/office/word/2010/wordml" w:rsidRPr="0000654A" w:rsidR="00032F41" w:rsidP="703A22D9" w:rsidRDefault="00032F41" w14:paraId="5AF0F3F2" wp14:textId="06296DC3">
      <w:pPr>
        <w:spacing w:before="240" w:line="360" w:lineRule="auto"/>
        <w:jc w:val="both"/>
        <w:rPr>
          <w:rFonts w:ascii="Arial" w:hAnsi="Arial" w:eastAsia="Arial" w:cs="Arial"/>
          <w:sz w:val="24"/>
          <w:szCs w:val="24"/>
          <w:lang w:val="en-GB"/>
        </w:rPr>
      </w:pPr>
      <w:r w:rsidRPr="703A22D9" w:rsidR="20BDEC07">
        <w:rPr>
          <w:rFonts w:ascii="Arial" w:hAnsi="Arial" w:eastAsia="Arial" w:cs="Arial"/>
          <w:sz w:val="24"/>
          <w:szCs w:val="24"/>
          <w:lang w:val="en-GB"/>
        </w:rPr>
        <w:t xml:space="preserve">Engaging Generation Y and Generation Z employees in large hotels is a </w:t>
      </w:r>
      <w:r w:rsidRPr="703A22D9" w:rsidR="3E61BA75">
        <w:rPr>
          <w:rFonts w:ascii="Arial" w:hAnsi="Arial" w:eastAsia="Arial" w:cs="Arial"/>
          <w:sz w:val="24"/>
          <w:szCs w:val="24"/>
          <w:lang w:val="en-GB"/>
        </w:rPr>
        <w:t>complex but worthwhile endeavour</w:t>
      </w:r>
      <w:r w:rsidRPr="703A22D9" w:rsidR="20BDEC07">
        <w:rPr>
          <w:rFonts w:ascii="Arial" w:hAnsi="Arial" w:eastAsia="Arial" w:cs="Arial"/>
          <w:sz w:val="24"/>
          <w:szCs w:val="24"/>
          <w:lang w:val="en-GB"/>
        </w:rPr>
        <w:t xml:space="preserve">. It requires a multifaceted approach that acknowledges the unique attributes of these generations and aligns HR practices with their values and expectations. The benefits of a well-engaged team are </w:t>
      </w:r>
      <w:r w:rsidRPr="703A22D9" w:rsidR="20BDEC07">
        <w:rPr>
          <w:rFonts w:ascii="Arial" w:hAnsi="Arial" w:eastAsia="Arial" w:cs="Arial"/>
          <w:sz w:val="24"/>
          <w:szCs w:val="24"/>
          <w:lang w:val="en-GB"/>
        </w:rPr>
        <w:t>numerous</w:t>
      </w:r>
      <w:r w:rsidRPr="703A22D9" w:rsidR="20BDEC07">
        <w:rPr>
          <w:rFonts w:ascii="Arial" w:hAnsi="Arial" w:eastAsia="Arial" w:cs="Arial"/>
          <w:sz w:val="24"/>
          <w:szCs w:val="24"/>
          <w:lang w:val="en-GB"/>
        </w:rPr>
        <w:t>, including increased productivity, job satisfaction, employee retention, and a positive workplace culture.</w:t>
      </w:r>
    </w:p>
    <w:p xmlns:wp14="http://schemas.microsoft.com/office/word/2010/wordml" w:rsidRPr="0000654A" w:rsidR="00032F41" w:rsidP="703A22D9" w:rsidRDefault="00032F41" w14:paraId="5C67F9FF" wp14:textId="77777777">
      <w:pPr>
        <w:spacing w:before="240" w:line="360" w:lineRule="auto"/>
        <w:jc w:val="both"/>
        <w:rPr>
          <w:rFonts w:ascii="Arial" w:hAnsi="Arial" w:eastAsia="Arial" w:cs="Arial"/>
          <w:sz w:val="24"/>
          <w:szCs w:val="24"/>
          <w:lang w:val="en-GB"/>
        </w:rPr>
      </w:pPr>
      <w:r w:rsidRPr="703A22D9" w:rsidR="20BDEC07">
        <w:rPr>
          <w:rFonts w:ascii="Arial" w:hAnsi="Arial" w:eastAsia="Arial" w:cs="Arial"/>
          <w:sz w:val="24"/>
          <w:szCs w:val="24"/>
          <w:lang w:val="en-GB"/>
        </w:rPr>
        <w:t xml:space="preserve">Throughout the employee lifecycle, from attraction to separation, HR plays a crucial role in creating an environment that caters to the distinct needs and aspirations of these generations. Practical examples of team engagement strategies, such as gamification, employee resource groups, scheduling flexibility, and feedback platforms, </w:t>
      </w:r>
      <w:r w:rsidRPr="703A22D9" w:rsidR="20BDEC07">
        <w:rPr>
          <w:rFonts w:ascii="Arial" w:hAnsi="Arial" w:eastAsia="Arial" w:cs="Arial"/>
          <w:sz w:val="24"/>
          <w:szCs w:val="24"/>
          <w:lang w:val="en-GB"/>
        </w:rPr>
        <w:t>demonstrate</w:t>
      </w:r>
      <w:r w:rsidRPr="703A22D9" w:rsidR="20BDEC07">
        <w:rPr>
          <w:rFonts w:ascii="Arial" w:hAnsi="Arial" w:eastAsia="Arial" w:cs="Arial"/>
          <w:sz w:val="24"/>
          <w:szCs w:val="24"/>
          <w:lang w:val="en-GB"/>
        </w:rPr>
        <w:t xml:space="preserve"> how these ideas can be applied in real-world situations.</w:t>
      </w:r>
    </w:p>
    <w:p xmlns:wp14="http://schemas.microsoft.com/office/word/2010/wordml" w:rsidRPr="0000654A" w:rsidR="00032F41" w:rsidP="703A22D9" w:rsidRDefault="00032F41" w14:paraId="3F08BC50" wp14:textId="67BF2E4B">
      <w:pPr>
        <w:spacing w:before="240" w:line="360" w:lineRule="auto"/>
        <w:jc w:val="both"/>
        <w:rPr>
          <w:rFonts w:ascii="Arial" w:hAnsi="Arial" w:eastAsia="Arial" w:cs="Arial"/>
          <w:sz w:val="24"/>
          <w:szCs w:val="24"/>
          <w:lang w:val="en-GB"/>
        </w:rPr>
      </w:pPr>
      <w:r w:rsidRPr="703A22D9" w:rsidR="20BDEC07">
        <w:rPr>
          <w:rFonts w:ascii="Arial" w:hAnsi="Arial" w:eastAsia="Arial" w:cs="Arial"/>
          <w:sz w:val="24"/>
          <w:szCs w:val="24"/>
          <w:lang w:val="en-GB"/>
        </w:rPr>
        <w:t xml:space="preserve">Implementing an employee engagement model, like the Engagement Pyramid, </w:t>
      </w:r>
      <w:r w:rsidRPr="703A22D9" w:rsidR="20BDEC07">
        <w:rPr>
          <w:rFonts w:ascii="Arial" w:hAnsi="Arial" w:eastAsia="Arial" w:cs="Arial"/>
          <w:sz w:val="24"/>
          <w:szCs w:val="24"/>
          <w:lang w:val="en-GB"/>
        </w:rPr>
        <w:t>provides</w:t>
      </w:r>
      <w:r w:rsidRPr="703A22D9" w:rsidR="20BDEC07">
        <w:rPr>
          <w:rFonts w:ascii="Arial" w:hAnsi="Arial" w:eastAsia="Arial" w:cs="Arial"/>
          <w:sz w:val="24"/>
          <w:szCs w:val="24"/>
          <w:lang w:val="en-GB"/>
        </w:rPr>
        <w:t xml:space="preserve"> a structured path to guide employees from satisfaction to motivation and </w:t>
      </w:r>
      <w:r w:rsidRPr="703A22D9" w:rsidR="1D4E901D">
        <w:rPr>
          <w:rFonts w:ascii="Arial" w:hAnsi="Arial" w:eastAsia="Arial" w:cs="Arial"/>
          <w:sz w:val="24"/>
          <w:szCs w:val="24"/>
          <w:lang w:val="en-GB"/>
        </w:rPr>
        <w:t>to</w:t>
      </w:r>
      <w:r w:rsidRPr="703A22D9" w:rsidR="20BDEC07">
        <w:rPr>
          <w:rFonts w:ascii="Arial" w:hAnsi="Arial" w:eastAsia="Arial" w:cs="Arial"/>
          <w:sz w:val="24"/>
          <w:szCs w:val="24"/>
          <w:lang w:val="en-GB"/>
        </w:rPr>
        <w:t xml:space="preserve"> passion. Real-world examples from leading hotels such as Marriott, Hilton, Accor, IHG, and The Ritz-Carlton </w:t>
      </w:r>
      <w:r w:rsidRPr="703A22D9" w:rsidR="7CE9BD52">
        <w:rPr>
          <w:rFonts w:ascii="Arial" w:hAnsi="Arial" w:eastAsia="Arial" w:cs="Arial"/>
          <w:sz w:val="24"/>
          <w:szCs w:val="24"/>
          <w:lang w:val="en-GB"/>
        </w:rPr>
        <w:t>display</w:t>
      </w:r>
      <w:r w:rsidRPr="703A22D9" w:rsidR="20BDEC07">
        <w:rPr>
          <w:rFonts w:ascii="Arial" w:hAnsi="Arial" w:eastAsia="Arial" w:cs="Arial"/>
          <w:sz w:val="24"/>
          <w:szCs w:val="24"/>
          <w:lang w:val="en-GB"/>
        </w:rPr>
        <w:t xml:space="preserve"> successful practices that have improved employee engagement among Generation Y and Generation Z.</w:t>
      </w:r>
    </w:p>
    <w:p xmlns:wp14="http://schemas.microsoft.com/office/word/2010/wordml" w:rsidRPr="0000654A" w:rsidR="00032F41" w:rsidP="00F325A0" w:rsidRDefault="00032F41" w14:paraId="641964B0" wp14:textId="77777777">
      <w:pPr>
        <w:spacing w:before="240" w:line="360" w:lineRule="auto"/>
        <w:jc w:val="both"/>
        <w:rPr>
          <w:rFonts w:ascii="Arial" w:hAnsi="Arial" w:cs="Arial"/>
          <w:sz w:val="24"/>
          <w:szCs w:val="24"/>
          <w:lang w:val="en-GB"/>
        </w:rPr>
      </w:pPr>
      <w:r w:rsidRPr="703A22D9" w:rsidR="20BDEC07">
        <w:rPr>
          <w:rFonts w:ascii="Arial" w:hAnsi="Arial" w:eastAsia="Arial" w:cs="Arial"/>
          <w:sz w:val="24"/>
          <w:szCs w:val="24"/>
          <w:lang w:val="en-GB"/>
        </w:rPr>
        <w:t xml:space="preserve">In the evolving hospitality industry landscape, hotels that prioritize and excel in engaging these generations will be better positioned to </w:t>
      </w:r>
      <w:r w:rsidRPr="703A22D9" w:rsidR="20BDEC07">
        <w:rPr>
          <w:rFonts w:ascii="Arial" w:hAnsi="Arial" w:eastAsia="Arial" w:cs="Arial"/>
          <w:sz w:val="24"/>
          <w:szCs w:val="24"/>
          <w:lang w:val="en-GB"/>
        </w:rPr>
        <w:t>provide</w:t>
      </w:r>
      <w:r w:rsidRPr="703A22D9" w:rsidR="20BDEC07">
        <w:rPr>
          <w:rFonts w:ascii="Arial" w:hAnsi="Arial" w:eastAsia="Arial" w:cs="Arial"/>
          <w:sz w:val="24"/>
          <w:szCs w:val="24"/>
          <w:lang w:val="en-GB"/>
        </w:rPr>
        <w:t xml:space="preserve"> exceptional guest experiences and remain competitive in a rapidly changing market. It is the responsibility of HR to embrace this challenge and steer large hotels toward a future characterized by sustained employee engagement and success.</w:t>
      </w:r>
    </w:p>
    <w:p xmlns:wp14="http://schemas.microsoft.com/office/word/2010/wordml" w:rsidRPr="0000654A" w:rsidR="005C38CE" w:rsidP="00F325A0" w:rsidRDefault="005C38CE" w14:paraId="071E4E01" wp14:textId="77777777">
      <w:pPr>
        <w:pStyle w:val="Heading1"/>
        <w:rPr>
          <w:lang w:val="en-GB"/>
        </w:rPr>
      </w:pPr>
      <w:bookmarkStart w:name="_Toc149009601" w:id="9"/>
      <w:r w:rsidRPr="0000654A">
        <w:rPr>
          <w:lang w:val="en-GB"/>
        </w:rPr>
        <w:t>References</w:t>
      </w:r>
      <w:bookmarkEnd w:id="9"/>
    </w:p>
    <w:p xmlns:wp14="http://schemas.microsoft.com/office/word/2010/wordml" w:rsidRPr="0000654A" w:rsidR="009E0826" w:rsidP="00F325A0" w:rsidRDefault="009E0826" w14:paraId="34BC8B88" wp14:textId="77777777">
      <w:pPr>
        <w:spacing w:before="240" w:line="360" w:lineRule="auto"/>
        <w:jc w:val="both"/>
        <w:rPr>
          <w:rFonts w:ascii="Arial" w:hAnsi="Arial" w:cs="Arial"/>
          <w:sz w:val="24"/>
          <w:szCs w:val="24"/>
          <w:lang w:val="en-GB"/>
        </w:rPr>
      </w:pPr>
      <w:r w:rsidRPr="0000654A">
        <w:rPr>
          <w:rFonts w:ascii="Arial" w:hAnsi="Arial" w:cs="Arial"/>
          <w:sz w:val="24"/>
          <w:szCs w:val="24"/>
          <w:lang w:val="en-GB"/>
        </w:rPr>
        <w:t xml:space="preserve">Beaver, G.R. (2022) ‘Individual outcomes of Employee Resource Group membership’, </w:t>
      </w:r>
      <w:r w:rsidRPr="0000654A">
        <w:rPr>
          <w:rFonts w:ascii="Arial" w:hAnsi="Arial" w:cs="Arial"/>
          <w:i/>
          <w:iCs/>
          <w:sz w:val="24"/>
          <w:szCs w:val="24"/>
          <w:lang w:val="en-GB"/>
        </w:rPr>
        <w:t>Personnel Review</w:t>
      </w:r>
      <w:r w:rsidRPr="0000654A">
        <w:rPr>
          <w:rFonts w:ascii="Arial" w:hAnsi="Arial" w:cs="Arial"/>
          <w:sz w:val="24"/>
          <w:szCs w:val="24"/>
          <w:lang w:val="en-GB"/>
        </w:rPr>
        <w:t xml:space="preserve">, 52(5), pp. 1420–1436. doi:10.1108/pr-03-2021-0163. </w:t>
      </w:r>
    </w:p>
    <w:p xmlns:wp14="http://schemas.microsoft.com/office/word/2010/wordml" w:rsidRPr="0000654A" w:rsidR="005C38CE" w:rsidP="00F325A0" w:rsidRDefault="005C38CE" w14:paraId="2A194D37" wp14:textId="77777777">
      <w:pPr>
        <w:spacing w:before="240" w:line="360" w:lineRule="auto"/>
        <w:jc w:val="both"/>
        <w:rPr>
          <w:rFonts w:ascii="Arial" w:hAnsi="Arial" w:cs="Arial"/>
          <w:sz w:val="24"/>
          <w:szCs w:val="24"/>
          <w:lang w:val="en-GB"/>
        </w:rPr>
      </w:pPr>
      <w:r w:rsidRPr="0000654A">
        <w:rPr>
          <w:rFonts w:ascii="Arial" w:hAnsi="Arial" w:cs="Arial"/>
          <w:sz w:val="24"/>
          <w:szCs w:val="24"/>
          <w:lang w:val="en-GB"/>
        </w:rPr>
        <w:t xml:space="preserve">Benítez-Márquez, M.D. </w:t>
      </w:r>
      <w:r w:rsidRPr="0000654A">
        <w:rPr>
          <w:rFonts w:ascii="Arial" w:hAnsi="Arial" w:cs="Arial"/>
          <w:i/>
          <w:iCs/>
          <w:sz w:val="24"/>
          <w:szCs w:val="24"/>
          <w:lang w:val="en-GB"/>
        </w:rPr>
        <w:t>et al.</w:t>
      </w:r>
      <w:r w:rsidRPr="0000654A">
        <w:rPr>
          <w:rFonts w:ascii="Arial" w:hAnsi="Arial" w:cs="Arial"/>
          <w:sz w:val="24"/>
          <w:szCs w:val="24"/>
          <w:lang w:val="en-GB"/>
        </w:rPr>
        <w:t xml:space="preserve"> (2022) ‘Generation Z within the workforce and in the workplace: A Bibliometric analysis’, </w:t>
      </w:r>
      <w:r w:rsidRPr="0000654A">
        <w:rPr>
          <w:rFonts w:ascii="Arial" w:hAnsi="Arial" w:cs="Arial"/>
          <w:i/>
          <w:iCs/>
          <w:sz w:val="24"/>
          <w:szCs w:val="24"/>
          <w:lang w:val="en-GB"/>
        </w:rPr>
        <w:t>Frontiers in Psychology</w:t>
      </w:r>
      <w:r w:rsidRPr="0000654A">
        <w:rPr>
          <w:rFonts w:ascii="Arial" w:hAnsi="Arial" w:cs="Arial"/>
          <w:sz w:val="24"/>
          <w:szCs w:val="24"/>
          <w:lang w:val="en-GB"/>
        </w:rPr>
        <w:t xml:space="preserve">, 12. doi:10.3389/fpsyg.2021.736820. </w:t>
      </w:r>
    </w:p>
    <w:p xmlns:wp14="http://schemas.microsoft.com/office/word/2010/wordml" w:rsidRPr="0000654A" w:rsidR="009E0826" w:rsidP="00F325A0" w:rsidRDefault="009E0826" w14:paraId="1604DF65" wp14:textId="77777777">
      <w:pPr>
        <w:spacing w:before="240" w:line="360" w:lineRule="auto"/>
        <w:jc w:val="both"/>
        <w:rPr>
          <w:rFonts w:ascii="Arial" w:hAnsi="Arial" w:cs="Arial"/>
          <w:sz w:val="24"/>
          <w:szCs w:val="24"/>
          <w:lang w:val="en-GB"/>
        </w:rPr>
      </w:pPr>
      <w:r w:rsidRPr="0000654A">
        <w:rPr>
          <w:rFonts w:ascii="Arial" w:hAnsi="Arial" w:cs="Arial"/>
          <w:sz w:val="24"/>
          <w:szCs w:val="24"/>
          <w:lang w:val="en-GB"/>
        </w:rPr>
        <w:t xml:space="preserve">Bethesda, M. (2018) </w:t>
      </w:r>
      <w:r w:rsidRPr="0000654A">
        <w:rPr>
          <w:rFonts w:ascii="Arial" w:hAnsi="Arial" w:cs="Arial"/>
          <w:i/>
          <w:iCs/>
          <w:sz w:val="24"/>
          <w:szCs w:val="24"/>
          <w:lang w:val="en-GB"/>
        </w:rPr>
        <w:t>Marriott International Takes Spirit to Serve into the Communities</w:t>
      </w:r>
      <w:r w:rsidRPr="0000654A">
        <w:rPr>
          <w:rFonts w:ascii="Arial" w:hAnsi="Arial" w:cs="Arial"/>
          <w:sz w:val="24"/>
          <w:szCs w:val="24"/>
          <w:lang w:val="en-GB"/>
        </w:rPr>
        <w:t xml:space="preserve">, </w:t>
      </w:r>
      <w:r w:rsidRPr="0000654A">
        <w:rPr>
          <w:rFonts w:ascii="Arial" w:hAnsi="Arial" w:cs="Arial"/>
          <w:i/>
          <w:iCs/>
          <w:sz w:val="24"/>
          <w:szCs w:val="24"/>
          <w:lang w:val="en-GB"/>
        </w:rPr>
        <w:t>Marriott</w:t>
      </w:r>
      <w:r w:rsidRPr="0000654A">
        <w:rPr>
          <w:rFonts w:ascii="Arial" w:hAnsi="Arial" w:cs="Arial"/>
          <w:sz w:val="24"/>
          <w:szCs w:val="24"/>
          <w:lang w:val="en-GB"/>
        </w:rPr>
        <w:t xml:space="preserve">. Available at: https://news.marriott.com/news/2018/05/31/marriott-international-takes-spirit-to-serve-into-the-communities. </w:t>
      </w:r>
    </w:p>
    <w:p xmlns:wp14="http://schemas.microsoft.com/office/word/2010/wordml" w:rsidRPr="0000654A" w:rsidR="005C38CE" w:rsidP="00F325A0" w:rsidRDefault="005C38CE" w14:paraId="77AECBF0" wp14:textId="77777777">
      <w:pPr>
        <w:spacing w:before="240" w:line="360" w:lineRule="auto"/>
        <w:jc w:val="both"/>
        <w:rPr>
          <w:rFonts w:ascii="Arial" w:hAnsi="Arial" w:cs="Arial"/>
          <w:sz w:val="24"/>
          <w:szCs w:val="24"/>
          <w:lang w:val="en-GB"/>
        </w:rPr>
      </w:pPr>
      <w:r w:rsidRPr="0000654A">
        <w:rPr>
          <w:rFonts w:ascii="Arial" w:hAnsi="Arial" w:cs="Arial"/>
          <w:sz w:val="24"/>
          <w:szCs w:val="24"/>
          <w:lang w:val="en-GB"/>
        </w:rPr>
        <w:t xml:space="preserve">Cattermole, G. (2019) ‘Developing the employee lifecycle to keep top talent’, </w:t>
      </w:r>
      <w:r w:rsidRPr="0000654A">
        <w:rPr>
          <w:rFonts w:ascii="Arial" w:hAnsi="Arial" w:cs="Arial"/>
          <w:i/>
          <w:iCs/>
          <w:sz w:val="24"/>
          <w:szCs w:val="24"/>
          <w:lang w:val="en-GB"/>
        </w:rPr>
        <w:t>Strategic HR Review</w:t>
      </w:r>
      <w:r w:rsidRPr="0000654A">
        <w:rPr>
          <w:rFonts w:ascii="Arial" w:hAnsi="Arial" w:cs="Arial"/>
          <w:sz w:val="24"/>
          <w:szCs w:val="24"/>
          <w:lang w:val="en-GB"/>
        </w:rPr>
        <w:t xml:space="preserve">, 18(6), pp. 258–262. doi:10.1108/shr-05-2019-0042. </w:t>
      </w:r>
    </w:p>
    <w:p xmlns:wp14="http://schemas.microsoft.com/office/word/2010/wordml" w:rsidRPr="0000654A" w:rsidR="005C38CE" w:rsidP="00F325A0" w:rsidRDefault="005C38CE" w14:paraId="465E3EF2" wp14:textId="77777777">
      <w:pPr>
        <w:spacing w:before="240" w:line="360" w:lineRule="auto"/>
        <w:jc w:val="both"/>
        <w:rPr>
          <w:rFonts w:ascii="Arial" w:hAnsi="Arial" w:cs="Arial"/>
          <w:sz w:val="24"/>
          <w:szCs w:val="24"/>
          <w:lang w:val="en-GB"/>
        </w:rPr>
      </w:pPr>
      <w:r w:rsidRPr="0000654A">
        <w:rPr>
          <w:rFonts w:ascii="Arial" w:hAnsi="Arial" w:cs="Arial"/>
          <w:sz w:val="24"/>
          <w:szCs w:val="24"/>
          <w:lang w:val="en-GB"/>
        </w:rPr>
        <w:t xml:space="preserve">DeIuliis, E.D. and Saylor, E. (2021) ‘Bridging the gap: Three strategies to optimize professional relationships with generation Y and z’, </w:t>
      </w:r>
      <w:r w:rsidRPr="0000654A">
        <w:rPr>
          <w:rFonts w:ascii="Arial" w:hAnsi="Arial" w:cs="Arial"/>
          <w:i/>
          <w:iCs/>
          <w:sz w:val="24"/>
          <w:szCs w:val="24"/>
          <w:lang w:val="en-GB"/>
        </w:rPr>
        <w:t>The Open Journal of Occupational Therapy</w:t>
      </w:r>
      <w:r w:rsidRPr="0000654A">
        <w:rPr>
          <w:rFonts w:ascii="Arial" w:hAnsi="Arial" w:cs="Arial"/>
          <w:sz w:val="24"/>
          <w:szCs w:val="24"/>
          <w:lang w:val="en-GB"/>
        </w:rPr>
        <w:t xml:space="preserve">, 9(1), pp. 1–13. doi:10.15453/2168-6408.1748. </w:t>
      </w:r>
    </w:p>
    <w:p xmlns:wp14="http://schemas.microsoft.com/office/word/2010/wordml" w:rsidRPr="0000654A" w:rsidR="009E0826" w:rsidP="00F325A0" w:rsidRDefault="009E0826" w14:paraId="61A94742" wp14:textId="77777777">
      <w:pPr>
        <w:spacing w:before="240" w:line="360" w:lineRule="auto"/>
        <w:jc w:val="both"/>
        <w:rPr>
          <w:rFonts w:ascii="Arial" w:hAnsi="Arial" w:cs="Arial"/>
          <w:sz w:val="24"/>
          <w:szCs w:val="24"/>
          <w:lang w:val="en-GB"/>
        </w:rPr>
      </w:pPr>
      <w:r w:rsidRPr="0000654A">
        <w:rPr>
          <w:rFonts w:ascii="Arial" w:hAnsi="Arial" w:cs="Arial"/>
          <w:sz w:val="24"/>
          <w:szCs w:val="24"/>
          <w:lang w:val="en-GB"/>
        </w:rPr>
        <w:t xml:space="preserve">Falcon, N. (2023) </w:t>
      </w:r>
      <w:r w:rsidRPr="0000654A">
        <w:rPr>
          <w:rFonts w:ascii="Arial" w:hAnsi="Arial" w:cs="Arial"/>
          <w:i/>
          <w:iCs/>
          <w:sz w:val="24"/>
          <w:szCs w:val="24"/>
          <w:lang w:val="en-GB"/>
        </w:rPr>
        <w:t>Facilities and Operations Staff Attend “Gold Standards” of Customer Service Workshop</w:t>
      </w:r>
      <w:r w:rsidRPr="0000654A">
        <w:rPr>
          <w:rFonts w:ascii="Arial" w:hAnsi="Arial" w:cs="Arial"/>
          <w:sz w:val="24"/>
          <w:szCs w:val="24"/>
          <w:lang w:val="en-GB"/>
        </w:rPr>
        <w:t xml:space="preserve">, </w:t>
      </w:r>
      <w:r w:rsidRPr="0000654A">
        <w:rPr>
          <w:rFonts w:ascii="Arial" w:hAnsi="Arial" w:cs="Arial"/>
          <w:i/>
          <w:iCs/>
          <w:sz w:val="24"/>
          <w:szCs w:val="24"/>
          <w:lang w:val="en-GB"/>
        </w:rPr>
        <w:t>Columbia University</w:t>
      </w:r>
      <w:r w:rsidRPr="0000654A">
        <w:rPr>
          <w:rFonts w:ascii="Arial" w:hAnsi="Arial" w:cs="Arial"/>
          <w:sz w:val="24"/>
          <w:szCs w:val="24"/>
          <w:lang w:val="en-GB"/>
        </w:rPr>
        <w:t xml:space="preserve">. Available at: </w:t>
      </w:r>
      <w:r w:rsidRPr="0000654A">
        <w:rPr>
          <w:rFonts w:ascii="Arial" w:hAnsi="Arial" w:cs="Arial"/>
          <w:sz w:val="24"/>
          <w:szCs w:val="24"/>
          <w:lang w:val="en-GB"/>
        </w:rPr>
        <w:t xml:space="preserve">https://cufo.columbia.edu/news/facilities-and-operations-staff-attend-gold-standards-customer-service-workshop. </w:t>
      </w:r>
    </w:p>
    <w:p xmlns:wp14="http://schemas.microsoft.com/office/word/2010/wordml" w:rsidRPr="0000654A" w:rsidR="005C38CE" w:rsidP="00F325A0" w:rsidRDefault="005C38CE" w14:paraId="4A63C2CA" wp14:textId="77777777">
      <w:pPr>
        <w:spacing w:before="240" w:line="360" w:lineRule="auto"/>
        <w:jc w:val="both"/>
        <w:rPr>
          <w:rFonts w:ascii="Arial" w:hAnsi="Arial" w:cs="Arial"/>
          <w:sz w:val="24"/>
          <w:szCs w:val="24"/>
          <w:lang w:val="en-GB"/>
        </w:rPr>
      </w:pPr>
      <w:r w:rsidRPr="703A22D9" w:rsidR="260FEB1C">
        <w:rPr>
          <w:rFonts w:ascii="Arial" w:hAnsi="Arial" w:cs="Arial"/>
          <w:sz w:val="24"/>
          <w:szCs w:val="24"/>
          <w:lang w:val="en-GB"/>
        </w:rPr>
        <w:t xml:space="preserve">Gamage, A., Pyke, J. and de Lacy, T. (2023) ‘Building resilience and sustainable HRM in the visitor economy: An uneasy relationship’, </w:t>
      </w:r>
      <w:r w:rsidRPr="703A22D9" w:rsidR="260FEB1C">
        <w:rPr>
          <w:rFonts w:ascii="Arial" w:hAnsi="Arial" w:cs="Arial"/>
          <w:i w:val="1"/>
          <w:iCs w:val="1"/>
          <w:sz w:val="24"/>
          <w:szCs w:val="24"/>
          <w:lang w:val="en-GB"/>
        </w:rPr>
        <w:t>Journal of Hospitality and Tourism Management</w:t>
      </w:r>
      <w:r w:rsidRPr="703A22D9" w:rsidR="260FEB1C">
        <w:rPr>
          <w:rFonts w:ascii="Arial" w:hAnsi="Arial" w:cs="Arial"/>
          <w:sz w:val="24"/>
          <w:szCs w:val="24"/>
          <w:lang w:val="en-GB"/>
        </w:rPr>
        <w:t xml:space="preserve"> [Preprint]. </w:t>
      </w:r>
      <w:bookmarkStart w:name="_Int_GEBwOwDd" w:id="165160552"/>
      <w:r w:rsidRPr="703A22D9" w:rsidR="260FEB1C">
        <w:rPr>
          <w:rFonts w:ascii="Arial" w:hAnsi="Arial" w:cs="Arial"/>
          <w:sz w:val="24"/>
          <w:szCs w:val="24"/>
          <w:lang w:val="en-GB"/>
        </w:rPr>
        <w:t>doi:10.1016/j.jhtm</w:t>
      </w:r>
      <w:bookmarkEnd w:id="165160552"/>
      <w:r w:rsidRPr="703A22D9" w:rsidR="260FEB1C">
        <w:rPr>
          <w:rFonts w:ascii="Arial" w:hAnsi="Arial" w:cs="Arial"/>
          <w:sz w:val="24"/>
          <w:szCs w:val="24"/>
          <w:lang w:val="en-GB"/>
        </w:rPr>
        <w:t xml:space="preserve">.2023.05.006. </w:t>
      </w:r>
    </w:p>
    <w:p xmlns:wp14="http://schemas.microsoft.com/office/word/2010/wordml" w:rsidRPr="0000654A" w:rsidR="001F232D" w:rsidP="00F325A0" w:rsidRDefault="001F232D" w14:paraId="33E6574D" wp14:textId="77777777">
      <w:pPr>
        <w:spacing w:before="240" w:line="360" w:lineRule="auto"/>
        <w:jc w:val="both"/>
        <w:rPr>
          <w:rFonts w:ascii="Arial" w:hAnsi="Arial" w:cs="Arial"/>
          <w:sz w:val="24"/>
          <w:szCs w:val="24"/>
          <w:lang w:val="en-GB"/>
        </w:rPr>
      </w:pPr>
      <w:r w:rsidRPr="0000654A">
        <w:rPr>
          <w:rFonts w:ascii="Arial" w:hAnsi="Arial" w:cs="Arial"/>
          <w:sz w:val="24"/>
          <w:szCs w:val="24"/>
          <w:lang w:val="en-GB"/>
        </w:rPr>
        <w:t xml:space="preserve">Gladka, O., Fedorova, V. and Dohadailo, Y. (2022) ‘Development of conceptual bases of the employee life cycle within an organization’, </w:t>
      </w:r>
      <w:r w:rsidRPr="0000654A">
        <w:rPr>
          <w:rFonts w:ascii="Arial" w:hAnsi="Arial" w:cs="Arial"/>
          <w:i/>
          <w:iCs/>
          <w:sz w:val="24"/>
          <w:szCs w:val="24"/>
          <w:lang w:val="en-GB"/>
        </w:rPr>
        <w:t>Business: Theory and Practice</w:t>
      </w:r>
      <w:r w:rsidRPr="0000654A">
        <w:rPr>
          <w:rFonts w:ascii="Arial" w:hAnsi="Arial" w:cs="Arial"/>
          <w:sz w:val="24"/>
          <w:szCs w:val="24"/>
          <w:lang w:val="en-GB"/>
        </w:rPr>
        <w:t xml:space="preserve">, 23(1), pp. 39–52. doi:10.3846/btp.2022.13510. </w:t>
      </w:r>
    </w:p>
    <w:p xmlns:wp14="http://schemas.microsoft.com/office/word/2010/wordml" w:rsidRPr="0000654A" w:rsidR="001F232D" w:rsidP="00F325A0" w:rsidRDefault="001F232D" w14:paraId="233E6F77" wp14:textId="77777777">
      <w:pPr>
        <w:spacing w:before="240" w:line="360" w:lineRule="auto"/>
        <w:jc w:val="both"/>
        <w:rPr>
          <w:rFonts w:ascii="Arial" w:hAnsi="Arial" w:cs="Arial"/>
          <w:sz w:val="24"/>
          <w:szCs w:val="24"/>
          <w:lang w:val="en-GB"/>
        </w:rPr>
      </w:pPr>
      <w:r w:rsidRPr="0000654A">
        <w:rPr>
          <w:rFonts w:ascii="Arial" w:hAnsi="Arial" w:cs="Arial"/>
          <w:sz w:val="24"/>
          <w:szCs w:val="24"/>
          <w:lang w:val="en-GB"/>
        </w:rPr>
        <w:t xml:space="preserve">Hector, T. </w:t>
      </w:r>
      <w:r w:rsidRPr="0000654A">
        <w:rPr>
          <w:rFonts w:ascii="Arial" w:hAnsi="Arial" w:cs="Arial"/>
          <w:i/>
          <w:iCs/>
          <w:sz w:val="24"/>
          <w:szCs w:val="24"/>
          <w:lang w:val="en-GB"/>
        </w:rPr>
        <w:t>et al.</w:t>
      </w:r>
      <w:r w:rsidRPr="0000654A">
        <w:rPr>
          <w:rFonts w:ascii="Arial" w:hAnsi="Arial" w:cs="Arial"/>
          <w:sz w:val="24"/>
          <w:szCs w:val="24"/>
          <w:lang w:val="en-GB"/>
        </w:rPr>
        <w:t xml:space="preserve"> (2022) </w:t>
      </w:r>
      <w:r w:rsidRPr="0000654A">
        <w:rPr>
          <w:rFonts w:ascii="Arial" w:hAnsi="Arial" w:cs="Arial"/>
          <w:i/>
          <w:iCs/>
          <w:sz w:val="24"/>
          <w:szCs w:val="24"/>
          <w:lang w:val="en-GB"/>
        </w:rPr>
        <w:t>Aligning training across the employee lifecycle</w:t>
      </w:r>
      <w:r w:rsidRPr="0000654A">
        <w:rPr>
          <w:rFonts w:ascii="Arial" w:hAnsi="Arial" w:cs="Arial"/>
          <w:sz w:val="24"/>
          <w:szCs w:val="24"/>
          <w:lang w:val="en-GB"/>
        </w:rPr>
        <w:t xml:space="preserve">, </w:t>
      </w:r>
      <w:r w:rsidRPr="0000654A">
        <w:rPr>
          <w:rFonts w:ascii="Arial" w:hAnsi="Arial" w:cs="Arial"/>
          <w:i/>
          <w:iCs/>
          <w:sz w:val="24"/>
          <w:szCs w:val="24"/>
          <w:lang w:val="en-GB"/>
        </w:rPr>
        <w:t>Training Industry</w:t>
      </w:r>
      <w:r w:rsidRPr="0000654A">
        <w:rPr>
          <w:rFonts w:ascii="Arial" w:hAnsi="Arial" w:cs="Arial"/>
          <w:sz w:val="24"/>
          <w:szCs w:val="24"/>
          <w:lang w:val="en-GB"/>
        </w:rPr>
        <w:t xml:space="preserve">. Available at: https://trainingindustry.com/articles/strategy-alignment-and-planning/aligning-training-across-the-employee-lifecycle/ (Accessed: 24 October 2023). </w:t>
      </w:r>
    </w:p>
    <w:p xmlns:wp14="http://schemas.microsoft.com/office/word/2010/wordml" w:rsidRPr="0000654A" w:rsidR="001F232D" w:rsidP="00F325A0" w:rsidRDefault="001F232D" w14:paraId="111C91D8" wp14:textId="77777777">
      <w:pPr>
        <w:spacing w:before="240" w:line="360" w:lineRule="auto"/>
        <w:jc w:val="both"/>
        <w:rPr>
          <w:rFonts w:ascii="Arial" w:hAnsi="Arial" w:cs="Arial"/>
          <w:sz w:val="24"/>
          <w:szCs w:val="24"/>
          <w:lang w:val="en-GB"/>
        </w:rPr>
      </w:pPr>
      <w:r w:rsidRPr="0000654A">
        <w:rPr>
          <w:rFonts w:ascii="Arial" w:hAnsi="Arial" w:cs="Arial"/>
          <w:sz w:val="24"/>
          <w:szCs w:val="24"/>
          <w:lang w:val="en-GB"/>
        </w:rPr>
        <w:t xml:space="preserve">Hilton (2020) </w:t>
      </w:r>
      <w:r w:rsidRPr="0000654A">
        <w:rPr>
          <w:rFonts w:ascii="Arial" w:hAnsi="Arial" w:cs="Arial"/>
          <w:i/>
          <w:iCs/>
          <w:sz w:val="24"/>
          <w:szCs w:val="24"/>
          <w:lang w:val="en-GB"/>
        </w:rPr>
        <w:t>One Million Doors Opened for Young People</w:t>
      </w:r>
      <w:r w:rsidRPr="0000654A">
        <w:rPr>
          <w:rFonts w:ascii="Arial" w:hAnsi="Arial" w:cs="Arial"/>
          <w:sz w:val="24"/>
          <w:szCs w:val="24"/>
          <w:lang w:val="en-GB"/>
        </w:rPr>
        <w:t xml:space="preserve">, </w:t>
      </w:r>
      <w:r w:rsidRPr="0000654A">
        <w:rPr>
          <w:rFonts w:ascii="Arial" w:hAnsi="Arial" w:cs="Arial"/>
          <w:i/>
          <w:iCs/>
          <w:sz w:val="24"/>
          <w:szCs w:val="24"/>
          <w:lang w:val="en-GB"/>
        </w:rPr>
        <w:t>Hilton</w:t>
      </w:r>
      <w:r w:rsidRPr="0000654A">
        <w:rPr>
          <w:rFonts w:ascii="Arial" w:hAnsi="Arial" w:cs="Arial"/>
          <w:sz w:val="24"/>
          <w:szCs w:val="24"/>
          <w:lang w:val="en-GB"/>
        </w:rPr>
        <w:t xml:space="preserve">. Available at: https://stories.hilton.com/emea/travel-with-purpose/one-million-doors-opened-for-young-people. </w:t>
      </w:r>
    </w:p>
    <w:p xmlns:wp14="http://schemas.microsoft.com/office/word/2010/wordml" w:rsidRPr="0000654A" w:rsidR="001F232D" w:rsidP="00F325A0" w:rsidRDefault="001F232D" w14:paraId="583D5807" wp14:textId="77777777">
      <w:pPr>
        <w:spacing w:before="240" w:line="360" w:lineRule="auto"/>
        <w:jc w:val="both"/>
        <w:rPr>
          <w:rFonts w:ascii="Arial" w:hAnsi="Arial" w:cs="Arial"/>
          <w:sz w:val="24"/>
          <w:szCs w:val="24"/>
          <w:lang w:val="en-GB"/>
        </w:rPr>
      </w:pPr>
      <w:r w:rsidRPr="0000654A">
        <w:rPr>
          <w:rFonts w:ascii="Arial" w:hAnsi="Arial" w:cs="Arial"/>
          <w:sz w:val="24"/>
          <w:szCs w:val="24"/>
          <w:lang w:val="en-GB"/>
        </w:rPr>
        <w:t xml:space="preserve">Kulkarni, P., Mutkekar, R. and Ingalagi, S. (2020) ‘Role of strategic management for employee engagement and skill development for start-ups’, </w:t>
      </w:r>
      <w:r w:rsidRPr="0000654A">
        <w:rPr>
          <w:rFonts w:ascii="Arial" w:hAnsi="Arial" w:cs="Arial"/>
          <w:i/>
          <w:iCs/>
          <w:sz w:val="24"/>
          <w:szCs w:val="24"/>
          <w:lang w:val="en-GB"/>
        </w:rPr>
        <w:t>Vilakshan - XIMB Journal of Management</w:t>
      </w:r>
      <w:r w:rsidRPr="0000654A">
        <w:rPr>
          <w:rFonts w:ascii="Arial" w:hAnsi="Arial" w:cs="Arial"/>
          <w:sz w:val="24"/>
          <w:szCs w:val="24"/>
          <w:lang w:val="en-GB"/>
        </w:rPr>
        <w:t xml:space="preserve">, 17(1/2), pp. 79–95. doi:10.1108/xjm-07-2020-0036. </w:t>
      </w:r>
    </w:p>
    <w:p xmlns:wp14="http://schemas.microsoft.com/office/word/2010/wordml" w:rsidRPr="0000654A" w:rsidR="001F232D" w:rsidP="00F325A0" w:rsidRDefault="001F232D" w14:paraId="0F0463E6" wp14:textId="77777777">
      <w:pPr>
        <w:spacing w:before="240" w:line="360" w:lineRule="auto"/>
        <w:jc w:val="both"/>
        <w:rPr>
          <w:rFonts w:ascii="Arial" w:hAnsi="Arial" w:cs="Arial"/>
          <w:sz w:val="24"/>
          <w:szCs w:val="24"/>
          <w:lang w:val="en-GB"/>
        </w:rPr>
      </w:pPr>
      <w:r w:rsidRPr="0000654A">
        <w:rPr>
          <w:rFonts w:ascii="Arial" w:hAnsi="Arial" w:cs="Arial"/>
          <w:sz w:val="24"/>
          <w:szCs w:val="24"/>
          <w:lang w:val="en-GB"/>
        </w:rPr>
        <w:t xml:space="preserve">Lennon, M. (2020) </w:t>
      </w:r>
      <w:r w:rsidRPr="0000654A">
        <w:rPr>
          <w:rFonts w:ascii="Arial" w:hAnsi="Arial" w:cs="Arial"/>
          <w:i/>
          <w:iCs/>
          <w:sz w:val="24"/>
          <w:szCs w:val="24"/>
          <w:lang w:val="en-GB"/>
        </w:rPr>
        <w:t>Accor chalks up AUD$2.3m in ‘Heartist’ staff grants</w:t>
      </w:r>
      <w:r w:rsidRPr="0000654A">
        <w:rPr>
          <w:rFonts w:ascii="Arial" w:hAnsi="Arial" w:cs="Arial"/>
          <w:sz w:val="24"/>
          <w:szCs w:val="24"/>
          <w:lang w:val="en-GB"/>
        </w:rPr>
        <w:t xml:space="preserve">, </w:t>
      </w:r>
      <w:r w:rsidRPr="0000654A">
        <w:rPr>
          <w:rFonts w:ascii="Arial" w:hAnsi="Arial" w:cs="Arial"/>
          <w:i/>
          <w:iCs/>
          <w:sz w:val="24"/>
          <w:szCs w:val="24"/>
          <w:lang w:val="en-GB"/>
        </w:rPr>
        <w:t>Hotel Management</w:t>
      </w:r>
      <w:r w:rsidRPr="0000654A">
        <w:rPr>
          <w:rFonts w:ascii="Arial" w:hAnsi="Arial" w:cs="Arial"/>
          <w:sz w:val="24"/>
          <w:szCs w:val="24"/>
          <w:lang w:val="en-GB"/>
        </w:rPr>
        <w:t xml:space="preserve">. Available at: https://www.hotelmanagement.com.au/2020/07/29/accor-chalks-up-aud2-3m-in-heartist-staff-grants/. </w:t>
      </w:r>
    </w:p>
    <w:p xmlns:wp14="http://schemas.microsoft.com/office/word/2010/wordml" w:rsidRPr="0000654A" w:rsidR="005C38CE" w:rsidP="00F325A0" w:rsidRDefault="005C38CE" w14:paraId="403DCD1F" wp14:textId="77777777">
      <w:pPr>
        <w:spacing w:before="240" w:line="360" w:lineRule="auto"/>
        <w:jc w:val="both"/>
        <w:rPr>
          <w:rFonts w:ascii="Arial" w:hAnsi="Arial" w:cs="Arial"/>
          <w:sz w:val="24"/>
          <w:szCs w:val="24"/>
          <w:lang w:val="en-GB"/>
        </w:rPr>
      </w:pPr>
      <w:r w:rsidRPr="0000654A">
        <w:rPr>
          <w:rFonts w:ascii="Arial" w:hAnsi="Arial" w:cs="Arial"/>
          <w:sz w:val="24"/>
          <w:szCs w:val="24"/>
          <w:lang w:val="en-GB"/>
        </w:rPr>
        <w:t xml:space="preserve">Mahapatra, G.P., Bhullar, N. and Gupta, P. (2022) ‘Gen Z: An emerging phenomenon’, </w:t>
      </w:r>
      <w:r w:rsidRPr="0000654A">
        <w:rPr>
          <w:rFonts w:ascii="Arial" w:hAnsi="Arial" w:cs="Arial"/>
          <w:i/>
          <w:iCs/>
          <w:sz w:val="24"/>
          <w:szCs w:val="24"/>
          <w:lang w:val="en-GB"/>
        </w:rPr>
        <w:t>NHRD Network Journal</w:t>
      </w:r>
      <w:r w:rsidRPr="0000654A">
        <w:rPr>
          <w:rFonts w:ascii="Arial" w:hAnsi="Arial" w:cs="Arial"/>
          <w:sz w:val="24"/>
          <w:szCs w:val="24"/>
          <w:lang w:val="en-GB"/>
        </w:rPr>
        <w:t xml:space="preserve">, 15(2), pp. 246–256. doi:10.1177/26314541221077137. </w:t>
      </w:r>
    </w:p>
    <w:p xmlns:wp14="http://schemas.microsoft.com/office/word/2010/wordml" w:rsidRPr="0000654A" w:rsidR="005C38CE" w:rsidP="00F325A0" w:rsidRDefault="005C38CE" w14:paraId="7FC449C3" wp14:textId="77777777">
      <w:pPr>
        <w:spacing w:before="240" w:line="360" w:lineRule="auto"/>
        <w:jc w:val="both"/>
        <w:rPr>
          <w:rFonts w:ascii="Arial" w:hAnsi="Arial" w:cs="Arial"/>
          <w:sz w:val="24"/>
          <w:szCs w:val="24"/>
          <w:lang w:val="en-GB"/>
        </w:rPr>
      </w:pPr>
      <w:r w:rsidRPr="703A22D9" w:rsidR="260FEB1C">
        <w:rPr>
          <w:rFonts w:ascii="Arial" w:hAnsi="Arial" w:cs="Arial"/>
          <w:sz w:val="24"/>
          <w:szCs w:val="24"/>
          <w:lang w:val="en-GB"/>
        </w:rPr>
        <w:t xml:space="preserve">Mazzetti, G. and Schaufeli, W.B. (2022) ‘The impact of engaging leadership on employee engagement and Team Effectiveness: A longitudinal, multi-level study on the mediating role of personal- and Team Resources’, </w:t>
      </w:r>
      <w:r w:rsidRPr="703A22D9" w:rsidR="260FEB1C">
        <w:rPr>
          <w:rFonts w:ascii="Arial" w:hAnsi="Arial" w:cs="Arial"/>
          <w:i w:val="1"/>
          <w:iCs w:val="1"/>
          <w:sz w:val="24"/>
          <w:szCs w:val="24"/>
          <w:lang w:val="en-GB"/>
        </w:rPr>
        <w:t>PLOS ONE</w:t>
      </w:r>
      <w:r w:rsidRPr="703A22D9" w:rsidR="260FEB1C">
        <w:rPr>
          <w:rFonts w:ascii="Arial" w:hAnsi="Arial" w:cs="Arial"/>
          <w:sz w:val="24"/>
          <w:szCs w:val="24"/>
          <w:lang w:val="en-GB"/>
        </w:rPr>
        <w:t xml:space="preserve">, 17(6). </w:t>
      </w:r>
      <w:bookmarkStart w:name="_Int_clu6KtgK" w:id="968645339"/>
      <w:r w:rsidRPr="703A22D9" w:rsidR="260FEB1C">
        <w:rPr>
          <w:rFonts w:ascii="Arial" w:hAnsi="Arial" w:cs="Arial"/>
          <w:sz w:val="24"/>
          <w:szCs w:val="24"/>
          <w:lang w:val="en-GB"/>
        </w:rPr>
        <w:t>doi:10.1371/journal.pone</w:t>
      </w:r>
      <w:bookmarkEnd w:id="968645339"/>
      <w:r w:rsidRPr="703A22D9" w:rsidR="260FEB1C">
        <w:rPr>
          <w:rFonts w:ascii="Arial" w:hAnsi="Arial" w:cs="Arial"/>
          <w:sz w:val="24"/>
          <w:szCs w:val="24"/>
          <w:lang w:val="en-GB"/>
        </w:rPr>
        <w:t xml:space="preserve">.0269433. </w:t>
      </w:r>
    </w:p>
    <w:p xmlns:wp14="http://schemas.microsoft.com/office/word/2010/wordml" w:rsidRPr="0000654A" w:rsidR="007654B0" w:rsidP="00F325A0" w:rsidRDefault="007654B0" w14:paraId="07953252" wp14:textId="77777777">
      <w:pPr>
        <w:spacing w:before="240" w:line="360" w:lineRule="auto"/>
        <w:jc w:val="both"/>
        <w:rPr>
          <w:rFonts w:ascii="Arial" w:hAnsi="Arial" w:cs="Arial"/>
          <w:sz w:val="24"/>
          <w:szCs w:val="24"/>
          <w:lang w:val="en-GB"/>
        </w:rPr>
      </w:pPr>
      <w:r w:rsidRPr="0000654A">
        <w:rPr>
          <w:rFonts w:ascii="Arial" w:hAnsi="Arial" w:cs="Arial"/>
          <w:sz w:val="24"/>
          <w:szCs w:val="24"/>
          <w:lang w:val="en-GB"/>
        </w:rPr>
        <w:t xml:space="preserve">Nawrat, A. (2022) </w:t>
      </w:r>
      <w:r w:rsidRPr="0000654A">
        <w:rPr>
          <w:rFonts w:ascii="Arial" w:hAnsi="Arial" w:cs="Arial"/>
          <w:i/>
          <w:iCs/>
          <w:sz w:val="24"/>
          <w:szCs w:val="24"/>
          <w:lang w:val="en-GB"/>
        </w:rPr>
        <w:t>IHG: Employee listening is key to inclusion</w:t>
      </w:r>
      <w:r w:rsidRPr="0000654A">
        <w:rPr>
          <w:rFonts w:ascii="Arial" w:hAnsi="Arial" w:cs="Arial"/>
          <w:sz w:val="24"/>
          <w:szCs w:val="24"/>
          <w:lang w:val="en-GB"/>
        </w:rPr>
        <w:t xml:space="preserve">, </w:t>
      </w:r>
      <w:r w:rsidRPr="0000654A">
        <w:rPr>
          <w:rFonts w:ascii="Arial" w:hAnsi="Arial" w:cs="Arial"/>
          <w:i/>
          <w:iCs/>
          <w:sz w:val="24"/>
          <w:szCs w:val="24"/>
          <w:lang w:val="en-GB"/>
        </w:rPr>
        <w:t>Unleash</w:t>
      </w:r>
      <w:r w:rsidRPr="0000654A">
        <w:rPr>
          <w:rFonts w:ascii="Arial" w:hAnsi="Arial" w:cs="Arial"/>
          <w:sz w:val="24"/>
          <w:szCs w:val="24"/>
          <w:lang w:val="en-GB"/>
        </w:rPr>
        <w:t xml:space="preserve">. Available at: https://www.unleash.ai/diversity-equity-inclusion/ihg-employee-listening-is-key-to-inclusion/. </w:t>
      </w:r>
    </w:p>
    <w:p xmlns:wp14="http://schemas.microsoft.com/office/word/2010/wordml" w:rsidRPr="0000654A" w:rsidR="005C38CE" w:rsidP="00F325A0" w:rsidRDefault="005C38CE" w14:paraId="2C6984FC" wp14:textId="77777777">
      <w:pPr>
        <w:spacing w:before="240" w:line="360" w:lineRule="auto"/>
        <w:jc w:val="both"/>
        <w:rPr>
          <w:rFonts w:ascii="Arial" w:hAnsi="Arial" w:cs="Arial"/>
          <w:sz w:val="24"/>
          <w:szCs w:val="24"/>
          <w:lang w:val="en-GB"/>
        </w:rPr>
      </w:pPr>
      <w:r w:rsidRPr="703A22D9" w:rsidR="260FEB1C">
        <w:rPr>
          <w:rFonts w:ascii="Arial" w:hAnsi="Arial" w:cs="Arial"/>
          <w:sz w:val="24"/>
          <w:szCs w:val="24"/>
          <w:lang w:val="en-GB"/>
        </w:rPr>
        <w:t>Noercahyo</w:t>
      </w:r>
      <w:r w:rsidRPr="703A22D9" w:rsidR="260FEB1C">
        <w:rPr>
          <w:rFonts w:ascii="Arial" w:hAnsi="Arial" w:cs="Arial"/>
          <w:sz w:val="24"/>
          <w:szCs w:val="24"/>
          <w:lang w:val="en-GB"/>
        </w:rPr>
        <w:t xml:space="preserve">, U.S., Maarif, M.S. and </w:t>
      </w:r>
      <w:r w:rsidRPr="703A22D9" w:rsidR="260FEB1C">
        <w:rPr>
          <w:rFonts w:ascii="Arial" w:hAnsi="Arial" w:cs="Arial"/>
          <w:sz w:val="24"/>
          <w:szCs w:val="24"/>
          <w:lang w:val="en-GB"/>
        </w:rPr>
        <w:t>Sumertajaya</w:t>
      </w:r>
      <w:r w:rsidRPr="703A22D9" w:rsidR="260FEB1C">
        <w:rPr>
          <w:rFonts w:ascii="Arial" w:hAnsi="Arial" w:cs="Arial"/>
          <w:sz w:val="24"/>
          <w:szCs w:val="24"/>
          <w:lang w:val="en-GB"/>
        </w:rPr>
        <w:t xml:space="preserve">, I.M. (2021) ‘The role of employee engagement on job satisfaction and its effect on organizational performance’, </w:t>
      </w:r>
      <w:r w:rsidRPr="703A22D9" w:rsidR="260FEB1C">
        <w:rPr>
          <w:rFonts w:ascii="Arial" w:hAnsi="Arial" w:cs="Arial"/>
          <w:i w:val="1"/>
          <w:iCs w:val="1"/>
          <w:sz w:val="24"/>
          <w:szCs w:val="24"/>
          <w:lang w:val="en-GB"/>
        </w:rPr>
        <w:t>Jurnal</w:t>
      </w:r>
      <w:r w:rsidRPr="703A22D9" w:rsidR="260FEB1C">
        <w:rPr>
          <w:rFonts w:ascii="Arial" w:hAnsi="Arial" w:cs="Arial"/>
          <w:i w:val="1"/>
          <w:iCs w:val="1"/>
          <w:sz w:val="24"/>
          <w:szCs w:val="24"/>
          <w:lang w:val="en-GB"/>
        </w:rPr>
        <w:t xml:space="preserve"> </w:t>
      </w:r>
      <w:r w:rsidRPr="703A22D9" w:rsidR="260FEB1C">
        <w:rPr>
          <w:rFonts w:ascii="Arial" w:hAnsi="Arial" w:cs="Arial"/>
          <w:i w:val="1"/>
          <w:iCs w:val="1"/>
          <w:sz w:val="24"/>
          <w:szCs w:val="24"/>
          <w:lang w:val="en-GB"/>
        </w:rPr>
        <w:t>Aplikasi</w:t>
      </w:r>
      <w:r w:rsidRPr="703A22D9" w:rsidR="260FEB1C">
        <w:rPr>
          <w:rFonts w:ascii="Arial" w:hAnsi="Arial" w:cs="Arial"/>
          <w:i w:val="1"/>
          <w:iCs w:val="1"/>
          <w:sz w:val="24"/>
          <w:szCs w:val="24"/>
          <w:lang w:val="en-GB"/>
        </w:rPr>
        <w:t xml:space="preserve"> </w:t>
      </w:r>
      <w:r w:rsidRPr="703A22D9" w:rsidR="260FEB1C">
        <w:rPr>
          <w:rFonts w:ascii="Arial" w:hAnsi="Arial" w:cs="Arial"/>
          <w:i w:val="1"/>
          <w:iCs w:val="1"/>
          <w:sz w:val="24"/>
          <w:szCs w:val="24"/>
          <w:lang w:val="en-GB"/>
        </w:rPr>
        <w:t>Manajemen</w:t>
      </w:r>
      <w:r w:rsidRPr="703A22D9" w:rsidR="260FEB1C">
        <w:rPr>
          <w:rFonts w:ascii="Arial" w:hAnsi="Arial" w:cs="Arial"/>
          <w:sz w:val="24"/>
          <w:szCs w:val="24"/>
          <w:lang w:val="en-GB"/>
        </w:rPr>
        <w:t xml:space="preserve">, 19(2), pp. 296–309. </w:t>
      </w:r>
      <w:bookmarkStart w:name="_Int_XR2gyIAG" w:id="1710721744"/>
      <w:r w:rsidRPr="703A22D9" w:rsidR="260FEB1C">
        <w:rPr>
          <w:rFonts w:ascii="Arial" w:hAnsi="Arial" w:cs="Arial"/>
          <w:sz w:val="24"/>
          <w:szCs w:val="24"/>
          <w:lang w:val="en-GB"/>
        </w:rPr>
        <w:t>doi:10.21776/ub.jam</w:t>
      </w:r>
      <w:bookmarkEnd w:id="1710721744"/>
      <w:r w:rsidRPr="703A22D9" w:rsidR="260FEB1C">
        <w:rPr>
          <w:rFonts w:ascii="Arial" w:hAnsi="Arial" w:cs="Arial"/>
          <w:sz w:val="24"/>
          <w:szCs w:val="24"/>
          <w:lang w:val="en-GB"/>
        </w:rPr>
        <w:t xml:space="preserve">.2021.019.02.06. </w:t>
      </w:r>
    </w:p>
    <w:p xmlns:wp14="http://schemas.microsoft.com/office/word/2010/wordml" w:rsidRPr="0000654A" w:rsidR="005C38CE" w:rsidP="00F325A0" w:rsidRDefault="005C38CE" w14:paraId="62ECB5C1" wp14:textId="77777777">
      <w:pPr>
        <w:spacing w:before="240" w:line="360" w:lineRule="auto"/>
        <w:jc w:val="both"/>
        <w:rPr>
          <w:rFonts w:ascii="Arial" w:hAnsi="Arial" w:cs="Arial"/>
          <w:sz w:val="24"/>
          <w:szCs w:val="24"/>
          <w:lang w:val="en-GB"/>
        </w:rPr>
      </w:pPr>
      <w:r w:rsidRPr="0000654A">
        <w:rPr>
          <w:rFonts w:ascii="Arial" w:hAnsi="Arial" w:cs="Arial"/>
          <w:sz w:val="24"/>
          <w:szCs w:val="24"/>
          <w:lang w:val="en-GB"/>
        </w:rPr>
        <w:t xml:space="preserve">Panneerselvam, S. and Balaraman, K. (2022) ‘Employee experience: The new employee value proposition’, </w:t>
      </w:r>
      <w:r w:rsidRPr="0000654A">
        <w:rPr>
          <w:rFonts w:ascii="Arial" w:hAnsi="Arial" w:cs="Arial"/>
          <w:i/>
          <w:iCs/>
          <w:sz w:val="24"/>
          <w:szCs w:val="24"/>
          <w:lang w:val="en-GB"/>
        </w:rPr>
        <w:t>Strategic HR Review</w:t>
      </w:r>
      <w:r w:rsidRPr="0000654A">
        <w:rPr>
          <w:rFonts w:ascii="Arial" w:hAnsi="Arial" w:cs="Arial"/>
          <w:sz w:val="24"/>
          <w:szCs w:val="24"/>
          <w:lang w:val="en-GB"/>
        </w:rPr>
        <w:t xml:space="preserve">, 21(6), pp. 201–207. doi:10.1108/shr-08-2022-0047. </w:t>
      </w:r>
    </w:p>
    <w:p xmlns:wp14="http://schemas.microsoft.com/office/word/2010/wordml" w:rsidRPr="0000654A" w:rsidR="005C38CE" w:rsidP="00F325A0" w:rsidRDefault="005C38CE" w14:paraId="22ED6A77" wp14:textId="77777777">
      <w:pPr>
        <w:spacing w:before="240" w:line="360" w:lineRule="auto"/>
        <w:jc w:val="both"/>
        <w:rPr>
          <w:rFonts w:ascii="Arial" w:hAnsi="Arial" w:cs="Arial"/>
          <w:sz w:val="24"/>
          <w:szCs w:val="24"/>
          <w:lang w:val="en-GB"/>
        </w:rPr>
      </w:pPr>
      <w:r w:rsidRPr="703A22D9" w:rsidR="260FEB1C">
        <w:rPr>
          <w:rFonts w:ascii="Arial" w:hAnsi="Arial" w:cs="Arial"/>
          <w:sz w:val="24"/>
          <w:szCs w:val="24"/>
          <w:lang w:val="en-GB"/>
        </w:rPr>
        <w:t xml:space="preserve">Peretz, H.V. and Kidron, A. (2023) ‘Employee work engagement and organizational engagement within the Hybrid Work Model’, </w:t>
      </w:r>
      <w:r w:rsidRPr="703A22D9" w:rsidR="260FEB1C">
        <w:rPr>
          <w:rFonts w:ascii="Arial" w:hAnsi="Arial" w:cs="Arial"/>
          <w:i w:val="1"/>
          <w:iCs w:val="1"/>
          <w:sz w:val="24"/>
          <w:szCs w:val="24"/>
          <w:lang w:val="en-GB"/>
        </w:rPr>
        <w:t>Academy of Management Proceedings</w:t>
      </w:r>
      <w:r w:rsidRPr="703A22D9" w:rsidR="260FEB1C">
        <w:rPr>
          <w:rFonts w:ascii="Arial" w:hAnsi="Arial" w:cs="Arial"/>
          <w:sz w:val="24"/>
          <w:szCs w:val="24"/>
          <w:lang w:val="en-GB"/>
        </w:rPr>
        <w:t xml:space="preserve">, 2023(1). </w:t>
      </w:r>
      <w:bookmarkStart w:name="_Int_hN0SzH2q" w:id="547939634"/>
      <w:r w:rsidRPr="703A22D9" w:rsidR="260FEB1C">
        <w:rPr>
          <w:rFonts w:ascii="Arial" w:hAnsi="Arial" w:cs="Arial"/>
          <w:sz w:val="24"/>
          <w:szCs w:val="24"/>
          <w:lang w:val="en-GB"/>
        </w:rPr>
        <w:t>doi:10.5465/amproc.2023.14005abstract</w:t>
      </w:r>
      <w:bookmarkEnd w:id="547939634"/>
      <w:r w:rsidRPr="703A22D9" w:rsidR="260FEB1C">
        <w:rPr>
          <w:rFonts w:ascii="Arial" w:hAnsi="Arial" w:cs="Arial"/>
          <w:sz w:val="24"/>
          <w:szCs w:val="24"/>
          <w:lang w:val="en-GB"/>
        </w:rPr>
        <w:t xml:space="preserve">. </w:t>
      </w:r>
    </w:p>
    <w:p xmlns:wp14="http://schemas.microsoft.com/office/word/2010/wordml" w:rsidRPr="0000654A" w:rsidR="005C38CE" w:rsidP="00F325A0" w:rsidRDefault="005C38CE" w14:paraId="42FD7747" wp14:textId="77777777">
      <w:pPr>
        <w:spacing w:before="240" w:line="360" w:lineRule="auto"/>
        <w:jc w:val="both"/>
        <w:rPr>
          <w:rFonts w:ascii="Arial" w:hAnsi="Arial" w:cs="Arial"/>
          <w:sz w:val="24"/>
          <w:szCs w:val="24"/>
          <w:lang w:val="en-GB"/>
        </w:rPr>
      </w:pPr>
      <w:r w:rsidRPr="0000654A">
        <w:rPr>
          <w:rFonts w:ascii="Arial" w:hAnsi="Arial" w:cs="Arial"/>
          <w:sz w:val="24"/>
          <w:szCs w:val="24"/>
          <w:lang w:val="en-GB"/>
        </w:rPr>
        <w:t xml:space="preserve">Pincus, J.D. (2022) ‘Employee engagement as human motivation: Implications for theory, methods, and Practice’, </w:t>
      </w:r>
      <w:r w:rsidRPr="0000654A">
        <w:rPr>
          <w:rFonts w:ascii="Arial" w:hAnsi="Arial" w:cs="Arial"/>
          <w:i/>
          <w:iCs/>
          <w:sz w:val="24"/>
          <w:szCs w:val="24"/>
          <w:lang w:val="en-GB"/>
        </w:rPr>
        <w:t>Integrative Psychological and Behavioral Science</w:t>
      </w:r>
      <w:r w:rsidRPr="0000654A">
        <w:rPr>
          <w:rFonts w:ascii="Arial" w:hAnsi="Arial" w:cs="Arial"/>
          <w:sz w:val="24"/>
          <w:szCs w:val="24"/>
          <w:lang w:val="en-GB"/>
        </w:rPr>
        <w:t xml:space="preserve"> [Preprint]. doi:10.1007/s12124-022-09737-w. </w:t>
      </w:r>
    </w:p>
    <w:p xmlns:wp14="http://schemas.microsoft.com/office/word/2010/wordml" w:rsidRPr="0000654A" w:rsidR="005C38CE" w:rsidP="00F325A0" w:rsidRDefault="005C38CE" w14:paraId="458F324E" wp14:textId="77777777">
      <w:pPr>
        <w:spacing w:before="240" w:line="360" w:lineRule="auto"/>
        <w:jc w:val="both"/>
        <w:rPr>
          <w:rFonts w:ascii="Arial" w:hAnsi="Arial" w:cs="Arial"/>
          <w:sz w:val="24"/>
          <w:szCs w:val="24"/>
          <w:lang w:val="en-GB"/>
        </w:rPr>
      </w:pPr>
      <w:r w:rsidRPr="0000654A">
        <w:rPr>
          <w:rFonts w:ascii="Arial" w:hAnsi="Arial" w:cs="Arial"/>
          <w:sz w:val="24"/>
          <w:szCs w:val="24"/>
          <w:lang w:val="en-GB"/>
        </w:rPr>
        <w:t xml:space="preserve">Prund, C. (2021) ‘Why generation Z is redefining the HRM Processes’, </w:t>
      </w:r>
      <w:r w:rsidRPr="0000654A">
        <w:rPr>
          <w:rFonts w:ascii="Arial" w:hAnsi="Arial" w:cs="Arial"/>
          <w:i/>
          <w:iCs/>
          <w:sz w:val="24"/>
          <w:szCs w:val="24"/>
          <w:lang w:val="en-GB"/>
        </w:rPr>
        <w:t>Studies in Business and Economics</w:t>
      </w:r>
      <w:r w:rsidRPr="0000654A">
        <w:rPr>
          <w:rFonts w:ascii="Arial" w:hAnsi="Arial" w:cs="Arial"/>
          <w:sz w:val="24"/>
          <w:szCs w:val="24"/>
          <w:lang w:val="en-GB"/>
        </w:rPr>
        <w:t xml:space="preserve">, 16(3), pp. 190–199. doi:10.2478/sbe-2021-0054. </w:t>
      </w:r>
    </w:p>
    <w:p xmlns:wp14="http://schemas.microsoft.com/office/word/2010/wordml" w:rsidRPr="0000654A" w:rsidR="005C38CE" w:rsidP="00F325A0" w:rsidRDefault="005C38CE" w14:paraId="022C98E9" wp14:textId="77777777">
      <w:pPr>
        <w:spacing w:before="240" w:line="360" w:lineRule="auto"/>
        <w:jc w:val="both"/>
        <w:rPr>
          <w:rFonts w:ascii="Arial" w:hAnsi="Arial" w:cs="Arial"/>
          <w:sz w:val="24"/>
          <w:szCs w:val="24"/>
          <w:lang w:val="en-GB"/>
        </w:rPr>
      </w:pPr>
      <w:r w:rsidRPr="703A22D9" w:rsidR="260FEB1C">
        <w:rPr>
          <w:rFonts w:ascii="Arial" w:hAnsi="Arial" w:cs="Arial"/>
          <w:sz w:val="24"/>
          <w:szCs w:val="24"/>
          <w:lang w:val="en-GB"/>
        </w:rPr>
        <w:t>Raslie</w:t>
      </w:r>
      <w:r w:rsidRPr="703A22D9" w:rsidR="260FEB1C">
        <w:rPr>
          <w:rFonts w:ascii="Arial" w:hAnsi="Arial" w:cs="Arial"/>
          <w:sz w:val="24"/>
          <w:szCs w:val="24"/>
          <w:lang w:val="en-GB"/>
        </w:rPr>
        <w:t xml:space="preserve">, H. (2021) ‘Gen Y and gen Z communication style’, </w:t>
      </w:r>
      <w:r w:rsidRPr="703A22D9" w:rsidR="260FEB1C">
        <w:rPr>
          <w:rFonts w:ascii="Arial" w:hAnsi="Arial" w:cs="Arial"/>
          <w:i w:val="1"/>
          <w:iCs w:val="1"/>
          <w:sz w:val="24"/>
          <w:szCs w:val="24"/>
          <w:lang w:val="en-GB"/>
        </w:rPr>
        <w:t>Studies of Applied Economics</w:t>
      </w:r>
      <w:r w:rsidRPr="703A22D9" w:rsidR="260FEB1C">
        <w:rPr>
          <w:rFonts w:ascii="Arial" w:hAnsi="Arial" w:cs="Arial"/>
          <w:sz w:val="24"/>
          <w:szCs w:val="24"/>
          <w:lang w:val="en-GB"/>
        </w:rPr>
        <w:t>, 39(1). doi:10.25115/</w:t>
      </w:r>
      <w:bookmarkStart w:name="_Int_AHvUqqoq" w:id="1203199640"/>
      <w:r w:rsidRPr="703A22D9" w:rsidR="260FEB1C">
        <w:rPr>
          <w:rFonts w:ascii="Arial" w:hAnsi="Arial" w:cs="Arial"/>
          <w:sz w:val="24"/>
          <w:szCs w:val="24"/>
          <w:lang w:val="en-GB"/>
        </w:rPr>
        <w:t>eea.v</w:t>
      </w:r>
      <w:bookmarkEnd w:id="1203199640"/>
      <w:r w:rsidRPr="703A22D9" w:rsidR="260FEB1C">
        <w:rPr>
          <w:rFonts w:ascii="Arial" w:hAnsi="Arial" w:cs="Arial"/>
          <w:sz w:val="24"/>
          <w:szCs w:val="24"/>
          <w:lang w:val="en-GB"/>
        </w:rPr>
        <w:t xml:space="preserve">39i1.4268. </w:t>
      </w:r>
    </w:p>
    <w:p xmlns:wp14="http://schemas.microsoft.com/office/word/2010/wordml" w:rsidRPr="0000654A" w:rsidR="005C38CE" w:rsidP="00F325A0" w:rsidRDefault="005C38CE" w14:paraId="361BA575" wp14:textId="77777777">
      <w:pPr>
        <w:spacing w:before="240" w:line="360" w:lineRule="auto"/>
        <w:jc w:val="both"/>
        <w:rPr>
          <w:rFonts w:ascii="Arial" w:hAnsi="Arial" w:cs="Arial"/>
          <w:sz w:val="24"/>
          <w:szCs w:val="24"/>
          <w:lang w:val="en-GB"/>
        </w:rPr>
      </w:pPr>
      <w:r w:rsidRPr="0000654A">
        <w:rPr>
          <w:rFonts w:ascii="Arial" w:hAnsi="Arial" w:cs="Arial"/>
          <w:sz w:val="24"/>
          <w:szCs w:val="24"/>
          <w:lang w:val="en-GB"/>
        </w:rPr>
        <w:t xml:space="preserve">Sahni, J. (2021) ‘Employee engagement among millennial workforce: Empirical study on selected antecedents and consequences’, </w:t>
      </w:r>
      <w:r w:rsidRPr="0000654A">
        <w:rPr>
          <w:rFonts w:ascii="Arial" w:hAnsi="Arial" w:cs="Arial"/>
          <w:i/>
          <w:iCs/>
          <w:sz w:val="24"/>
          <w:szCs w:val="24"/>
          <w:lang w:val="en-GB"/>
        </w:rPr>
        <w:t>SAGE Open</w:t>
      </w:r>
      <w:r w:rsidRPr="0000654A">
        <w:rPr>
          <w:rFonts w:ascii="Arial" w:hAnsi="Arial" w:cs="Arial"/>
          <w:sz w:val="24"/>
          <w:szCs w:val="24"/>
          <w:lang w:val="en-GB"/>
        </w:rPr>
        <w:t xml:space="preserve">, 11(1), pp. 1–13. doi:10.1177/21582440211002208. </w:t>
      </w:r>
    </w:p>
    <w:p xmlns:wp14="http://schemas.microsoft.com/office/word/2010/wordml" w:rsidRPr="0000654A" w:rsidR="005C38CE" w:rsidP="00F325A0" w:rsidRDefault="005C38CE" w14:paraId="5242B426" wp14:textId="77777777">
      <w:pPr>
        <w:spacing w:before="240" w:line="360" w:lineRule="auto"/>
        <w:jc w:val="both"/>
        <w:rPr>
          <w:rFonts w:ascii="Arial" w:hAnsi="Arial" w:cs="Arial"/>
          <w:sz w:val="24"/>
          <w:szCs w:val="24"/>
          <w:lang w:val="en-GB"/>
        </w:rPr>
      </w:pPr>
      <w:r w:rsidRPr="703A22D9" w:rsidR="260FEB1C">
        <w:rPr>
          <w:rFonts w:ascii="Arial" w:hAnsi="Arial" w:cs="Arial"/>
          <w:sz w:val="24"/>
          <w:szCs w:val="24"/>
          <w:lang w:val="en-GB"/>
        </w:rPr>
        <w:t>Satata</w:t>
      </w:r>
      <w:r w:rsidRPr="703A22D9" w:rsidR="260FEB1C">
        <w:rPr>
          <w:rFonts w:ascii="Arial" w:hAnsi="Arial" w:cs="Arial"/>
          <w:sz w:val="24"/>
          <w:szCs w:val="24"/>
          <w:lang w:val="en-GB"/>
        </w:rPr>
        <w:t xml:space="preserve">, D.B. (2021) ‘Employee engagement as an effort to improve work performance: Literature review’, </w:t>
      </w:r>
      <w:r w:rsidRPr="703A22D9" w:rsidR="260FEB1C">
        <w:rPr>
          <w:rFonts w:ascii="Arial" w:hAnsi="Arial" w:cs="Arial"/>
          <w:i w:val="1"/>
          <w:iCs w:val="1"/>
          <w:sz w:val="24"/>
          <w:szCs w:val="24"/>
          <w:lang w:val="en-GB"/>
        </w:rPr>
        <w:t>Ilomata</w:t>
      </w:r>
      <w:r w:rsidRPr="703A22D9" w:rsidR="260FEB1C">
        <w:rPr>
          <w:rFonts w:ascii="Arial" w:hAnsi="Arial" w:cs="Arial"/>
          <w:i w:val="1"/>
          <w:iCs w:val="1"/>
          <w:sz w:val="24"/>
          <w:szCs w:val="24"/>
          <w:lang w:val="en-GB"/>
        </w:rPr>
        <w:t xml:space="preserve"> International Journal of Social Science</w:t>
      </w:r>
      <w:r w:rsidRPr="703A22D9" w:rsidR="260FEB1C">
        <w:rPr>
          <w:rFonts w:ascii="Arial" w:hAnsi="Arial" w:cs="Arial"/>
          <w:sz w:val="24"/>
          <w:szCs w:val="24"/>
          <w:lang w:val="en-GB"/>
        </w:rPr>
        <w:t>, 2(1), pp. 41–49. doi:10.52728/</w:t>
      </w:r>
      <w:bookmarkStart w:name="_Int_wAq94TtD" w:id="149261736"/>
      <w:r w:rsidRPr="703A22D9" w:rsidR="260FEB1C">
        <w:rPr>
          <w:rFonts w:ascii="Arial" w:hAnsi="Arial" w:cs="Arial"/>
          <w:sz w:val="24"/>
          <w:szCs w:val="24"/>
          <w:lang w:val="en-GB"/>
        </w:rPr>
        <w:t>ijss.v</w:t>
      </w:r>
      <w:bookmarkEnd w:id="149261736"/>
      <w:r w:rsidRPr="703A22D9" w:rsidR="260FEB1C">
        <w:rPr>
          <w:rFonts w:ascii="Arial" w:hAnsi="Arial" w:cs="Arial"/>
          <w:sz w:val="24"/>
          <w:szCs w:val="24"/>
          <w:lang w:val="en-GB"/>
        </w:rPr>
        <w:t xml:space="preserve">2i1.152. </w:t>
      </w:r>
    </w:p>
    <w:p xmlns:wp14="http://schemas.microsoft.com/office/word/2010/wordml" w:rsidRPr="0000654A" w:rsidR="007654B0" w:rsidP="00F325A0" w:rsidRDefault="007654B0" w14:paraId="5C843870" wp14:textId="77777777">
      <w:pPr>
        <w:spacing w:before="240" w:line="360" w:lineRule="auto"/>
        <w:jc w:val="both"/>
        <w:rPr>
          <w:rFonts w:ascii="Arial" w:hAnsi="Arial" w:cs="Arial"/>
          <w:sz w:val="24"/>
          <w:szCs w:val="24"/>
          <w:lang w:val="en-GB"/>
        </w:rPr>
      </w:pPr>
      <w:r w:rsidRPr="0000654A">
        <w:rPr>
          <w:rFonts w:ascii="Arial" w:hAnsi="Arial" w:cs="Arial"/>
          <w:sz w:val="24"/>
          <w:szCs w:val="24"/>
          <w:lang w:val="en-GB"/>
        </w:rPr>
        <w:t xml:space="preserve">Sundaray, B.K. (2011) ‘Employee Engagement: A Driver of Organizational Effectiveness’, </w:t>
      </w:r>
      <w:r w:rsidRPr="0000654A">
        <w:rPr>
          <w:rFonts w:ascii="Arial" w:hAnsi="Arial" w:cs="Arial"/>
          <w:i/>
          <w:iCs/>
          <w:sz w:val="24"/>
          <w:szCs w:val="24"/>
          <w:lang w:val="en-GB"/>
        </w:rPr>
        <w:t>European Journal of Business and Management</w:t>
      </w:r>
      <w:r w:rsidRPr="0000654A">
        <w:rPr>
          <w:rFonts w:ascii="Arial" w:hAnsi="Arial" w:cs="Arial"/>
          <w:sz w:val="24"/>
          <w:szCs w:val="24"/>
          <w:lang w:val="en-GB"/>
        </w:rPr>
        <w:t xml:space="preserve">, 3(8), pp. 2222–2839. </w:t>
      </w:r>
    </w:p>
    <w:p xmlns:wp14="http://schemas.microsoft.com/office/word/2010/wordml" w:rsidRPr="0000654A" w:rsidR="005C38CE" w:rsidP="00F325A0" w:rsidRDefault="005C38CE" w14:paraId="75B172F9" wp14:textId="77777777">
      <w:pPr>
        <w:spacing w:before="240" w:line="360" w:lineRule="auto"/>
        <w:jc w:val="both"/>
        <w:rPr>
          <w:rFonts w:ascii="Arial" w:hAnsi="Arial" w:cs="Arial"/>
          <w:sz w:val="24"/>
          <w:szCs w:val="24"/>
          <w:lang w:val="en-GB"/>
        </w:rPr>
      </w:pPr>
      <w:r w:rsidRPr="0000654A">
        <w:rPr>
          <w:rFonts w:ascii="Arial" w:hAnsi="Arial" w:cs="Arial"/>
          <w:sz w:val="24"/>
          <w:szCs w:val="24"/>
          <w:lang w:val="en-GB"/>
        </w:rPr>
        <w:t xml:space="preserve">Xiang, H. </w:t>
      </w:r>
      <w:r w:rsidRPr="0000654A">
        <w:rPr>
          <w:rFonts w:ascii="Arial" w:hAnsi="Arial" w:cs="Arial"/>
          <w:i/>
          <w:iCs/>
          <w:sz w:val="24"/>
          <w:szCs w:val="24"/>
          <w:lang w:val="en-GB"/>
        </w:rPr>
        <w:t>et al.</w:t>
      </w:r>
      <w:r w:rsidRPr="0000654A">
        <w:rPr>
          <w:rFonts w:ascii="Arial" w:hAnsi="Arial" w:cs="Arial"/>
          <w:sz w:val="24"/>
          <w:szCs w:val="24"/>
          <w:lang w:val="en-GB"/>
        </w:rPr>
        <w:t xml:space="preserve"> (2023) ‘Sustainable development of employee lifecycle management in the age of global challenges: Evidence from China, Russia, and Indonesia’, </w:t>
      </w:r>
      <w:r w:rsidRPr="0000654A">
        <w:rPr>
          <w:rFonts w:ascii="Arial" w:hAnsi="Arial" w:cs="Arial"/>
          <w:i/>
          <w:iCs/>
          <w:sz w:val="24"/>
          <w:szCs w:val="24"/>
          <w:lang w:val="en-GB"/>
        </w:rPr>
        <w:t>Sustainability</w:t>
      </w:r>
      <w:r w:rsidRPr="0000654A">
        <w:rPr>
          <w:rFonts w:ascii="Arial" w:hAnsi="Arial" w:cs="Arial"/>
          <w:sz w:val="24"/>
          <w:szCs w:val="24"/>
          <w:lang w:val="en-GB"/>
        </w:rPr>
        <w:t xml:space="preserve">, 15(6), p. 4987. doi:10.3390/su15064987. </w:t>
      </w:r>
    </w:p>
    <w:p xmlns:wp14="http://schemas.microsoft.com/office/word/2010/wordml" w:rsidRPr="0000654A" w:rsidR="00C72F35" w:rsidP="00F325A0" w:rsidRDefault="007654B0" w14:paraId="4C7CD808" wp14:textId="77777777">
      <w:pPr>
        <w:spacing w:before="240" w:line="360" w:lineRule="auto"/>
        <w:jc w:val="both"/>
        <w:rPr>
          <w:rFonts w:ascii="Arial" w:hAnsi="Arial" w:cs="Arial"/>
          <w:sz w:val="24"/>
          <w:szCs w:val="24"/>
          <w:lang w:val="en-GB"/>
        </w:rPr>
      </w:pPr>
      <w:r w:rsidRPr="0000654A">
        <w:rPr>
          <w:rFonts w:ascii="Arial" w:hAnsi="Arial" w:cs="Arial"/>
          <w:sz w:val="24"/>
          <w:szCs w:val="24"/>
          <w:lang w:val="en-GB"/>
        </w:rPr>
        <w:t xml:space="preserve">Yang, K.C. and Kang, Y. (2022) ‘The effectiveness of gamification on student engagement, learning outcomes, and learning experiences’, </w:t>
      </w:r>
      <w:r w:rsidRPr="0000654A">
        <w:rPr>
          <w:rFonts w:ascii="Arial" w:hAnsi="Arial" w:cs="Arial"/>
          <w:i/>
          <w:iCs/>
          <w:sz w:val="24"/>
          <w:szCs w:val="24"/>
          <w:lang w:val="en-GB"/>
        </w:rPr>
        <w:t>Research Anthology on Developments in Gamification and Game-Based Learning</w:t>
      </w:r>
      <w:r w:rsidRPr="0000654A">
        <w:rPr>
          <w:rFonts w:ascii="Arial" w:hAnsi="Arial" w:cs="Arial"/>
          <w:sz w:val="24"/>
          <w:szCs w:val="24"/>
          <w:lang w:val="en-GB"/>
        </w:rPr>
        <w:t xml:space="preserve">, pp. 1599–1618. doi:10.4018/978-1-6684-3710-0.ch077. </w:t>
      </w:r>
    </w:p>
    <w:sectPr w:rsidRPr="0000654A" w:rsidR="00C72F35" w:rsidSect="000F25A3">
      <w:footerReference w:type="default" r:id="rId8"/>
      <w:pgSz w:w="11906" w:h="16838"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docGrid w:linePitch="36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F631C9" w:rsidP="00FB306B" w:rsidRDefault="00F631C9" w14:paraId="41C8F396" wp14:textId="77777777">
      <w:pPr>
        <w:spacing w:after="0" w:line="240" w:lineRule="auto"/>
      </w:pPr>
      <w:r>
        <w:separator/>
      </w:r>
    </w:p>
  </w:endnote>
  <w:endnote w:type="continuationSeparator" w:id="1">
    <w:p xmlns:wp14="http://schemas.microsoft.com/office/word/2010/wordml" w:rsidR="00F631C9" w:rsidP="00FB306B" w:rsidRDefault="00F631C9" w14:paraId="72A3D3EC" wp14:textId="777777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550824798"/>
      <w:docPartObj>
        <w:docPartGallery w:val="Page Numbers (Bottom of Page)"/>
        <w:docPartUnique/>
      </w:docPartObj>
    </w:sdtPr>
    <w:sdtContent>
      <w:p xmlns:wp14="http://schemas.microsoft.com/office/word/2010/wordml" w:rsidR="000F25A3" w:rsidRDefault="000F25A3" w14:paraId="649841BE" wp14:textId="77777777">
        <w:pPr>
          <w:pStyle w:val="Footer"/>
          <w:jc w:val="center"/>
        </w:pPr>
        <w:r>
          <w:fldChar w:fldCharType="begin"/>
        </w:r>
        <w:r>
          <w:instrText> PAGE   \* MERGEFORMAT </w:instrText>
        </w:r>
        <w:r>
          <w:fldChar w:fldCharType="separate"/>
        </w:r>
        <w:r>
          <w:rPr>
            <w:noProof/>
          </w:rPr>
          <w:t>1</w:t>
        </w:r>
        <w:r>
          <w:fldChar w:fldCharType="end"/>
        </w:r>
      </w:p>
    </w:sdtContent>
  </w:sdt>
  <w:p xmlns:wp14="http://schemas.microsoft.com/office/word/2010/wordml" w:rsidR="00FB306B" w:rsidRDefault="00FB306B" w14:paraId="5A39BBE3"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F631C9" w:rsidP="00FB306B" w:rsidRDefault="00F631C9" w14:paraId="0D0B940D" wp14:textId="77777777">
      <w:pPr>
        <w:spacing w:after="0" w:line="240" w:lineRule="auto"/>
      </w:pPr>
      <w:r>
        <w:separator/>
      </w:r>
    </w:p>
  </w:footnote>
  <w:footnote w:type="continuationSeparator" w:id="1">
    <w:p xmlns:wp14="http://schemas.microsoft.com/office/word/2010/wordml" w:rsidR="00F631C9" w:rsidP="00FB306B" w:rsidRDefault="00F631C9" w14:paraId="0E27B00A" wp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jOSM0ttwObg+z8" int2:id="LKe7VvD8">
      <int2:state int2:type="AugLoop_Text_Critique" int2:value="Rejected"/>
    </int2:textHash>
    <int2:textHash int2:hashCode="P8TH58ep5dNum4" int2:id="AmZUU8zQ">
      <int2:state int2:type="AugLoop_Text_Critique" int2:value="Rejected"/>
    </int2:textHash>
    <int2:textHash int2:hashCode="AUnHGz6kytTeNS" int2:id="3Nkz4ivL">
      <int2:state int2:type="AugLoop_Text_Critique" int2:value="Rejected"/>
    </int2:textHash>
    <int2:textHash int2:hashCode="GnIWEc7nT38Zj2" int2:id="W2pxU07H">
      <int2:state int2:type="AugLoop_Text_Critique" int2:value="Rejected"/>
    </int2:textHash>
    <int2:textHash int2:hashCode="M+peQskJm29y7l" int2:id="xaHZ3TPI">
      <int2:state int2:type="AugLoop_Text_Critique" int2:value="Rejected"/>
    </int2:textHash>
    <int2:textHash int2:hashCode="Gw+IM2wKVRNSdQ" int2:id="k2hzNUGF">
      <int2:state int2:type="AugLoop_Text_Critique" int2:value="Rejected"/>
    </int2:textHash>
    <int2:textHash int2:hashCode="xH3rwWO3FtGlHx" int2:id="qxOifQmN">
      <int2:state int2:type="AugLoop_Text_Critique" int2:value="Rejected"/>
    </int2:textHash>
    <int2:textHash int2:hashCode="ss3+MTxiDLn3BA" int2:id="To29xZoi">
      <int2:state int2:type="AugLoop_Text_Critique" int2:value="Rejected"/>
    </int2:textHash>
    <int2:textHash int2:hashCode="6zo62JjOiLaItk" int2:id="VVgWodwd">
      <int2:state int2:type="AugLoop_Text_Critique" int2:value="Rejected"/>
    </int2:textHash>
    <int2:textHash int2:hashCode="+0ot7tPGkhUGNY" int2:id="kiIjqlxX">
      <int2:state int2:type="AugLoop_Text_Critique" int2:value="Rejected"/>
    </int2:textHash>
    <int2:textHash int2:hashCode="tI9Nxsgvxh6AED" int2:id="h6cudK3l">
      <int2:state int2:type="AugLoop_Text_Critique" int2:value="Rejected"/>
    </int2:textHash>
    <int2:textHash int2:hashCode="rfLdJdct1oNV/l" int2:id="wjSnyelO">
      <int2:state int2:type="AugLoop_Text_Critique" int2:value="Rejected"/>
    </int2:textHash>
    <int2:textHash int2:hashCode="Gt/L8iEYF9CY1l" int2:id="qDzNKPSO">
      <int2:state int2:type="AugLoop_Text_Critique" int2:value="Rejected"/>
    </int2:textHash>
    <int2:textHash int2:hashCode="g4LSthediB6Ek3" int2:id="FjrKz0lf">
      <int2:state int2:type="AugLoop_Text_Critique" int2:value="Rejected"/>
    </int2:textHash>
    <int2:textHash int2:hashCode="BC3EUS+j05HFFw" int2:id="E5uHTyZA">
      <int2:state int2:type="AugLoop_Text_Critique" int2:value="Rejected"/>
    </int2:textHash>
    <int2:textHash int2:hashCode="GyNfhKY8JDkIfZ" int2:id="u3aciwqA">
      <int2:state int2:type="AugLoop_Text_Critique" int2:value="Rejected"/>
    </int2:textHash>
    <int2:textHash int2:hashCode="WRSLqAhTnKXsYo" int2:id="0kuLRZly">
      <int2:state int2:type="AugLoop_Text_Critique" int2:value="Rejected"/>
    </int2:textHash>
    <int2:textHash int2:hashCode="HDSVWiXvdtGgyv" int2:id="qR1TTcrg">
      <int2:state int2:type="AugLoop_Text_Critique" int2:value="Rejected"/>
    </int2:textHash>
    <int2:textHash int2:hashCode="r7lDwUBlkirpsq" int2:id="7kBopsUx">
      <int2:state int2:type="AugLoop_Text_Critique" int2:value="Rejected"/>
    </int2:textHash>
    <int2:textHash int2:hashCode="4CGAvnP90QQJAs" int2:id="irEF9pRV">
      <int2:state int2:type="AugLoop_Text_Critique" int2:value="Rejected"/>
    </int2:textHash>
    <int2:bookmark int2:bookmarkName="_Int_GEBwOwDd" int2:invalidationBookmarkName="" int2:hashCode="bwd+WZsfw3bBOw" int2:id="JrYRHFJC">
      <int2:state int2:type="AugLoop_Text_Critique" int2:value="Rejected"/>
    </int2:bookmark>
    <int2:bookmark int2:bookmarkName="_Int_clu6KtgK" int2:invalidationBookmarkName="" int2:hashCode="4tu46DBCbXvzpo" int2:id="4AE7T2Ee">
      <int2:state int2:type="AugLoop_Text_Critique" int2:value="Rejected"/>
    </int2:bookmark>
    <int2:bookmark int2:bookmarkName="_Int_XR2gyIAG" int2:invalidationBookmarkName="" int2:hashCode="2dClKk5rkBN+Xf" int2:id="9toDdOS6">
      <int2:state int2:type="AugLoop_Text_Critique" int2:value="Rejected"/>
    </int2:bookmark>
    <int2:bookmark int2:bookmarkName="_Int_hN0SzH2q" int2:invalidationBookmarkName="" int2:hashCode="/VRvdRMuBHOrKk" int2:id="BvGI3vvG">
      <int2:state int2:type="AugLoop_Text_Critique" int2:value="Rejected"/>
    </int2:bookmark>
    <int2:bookmark int2:bookmarkName="_Int_AHvUqqoq" int2:invalidationBookmarkName="" int2:hashCode="cS0DTj0TTwA9JH" int2:id="1iizmC08">
      <int2:state int2:type="AugLoop_Text_Critique" int2:value="Rejected"/>
    </int2:bookmark>
    <int2:bookmark int2:bookmarkName="_Int_wAq94TtD" int2:invalidationBookmarkName="" int2:hashCode="21072jMgY87eeO" int2:id="o2i5lcja">
      <int2:state int2:type="AugLoop_Text_Critique" int2:value="Rejected"/>
    </int2:bookmark>
  </int2:observations>
  <int2:intelligenceSettings/>
</int2:intelligence>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DB5D8F"/>
    <w:multiLevelType w:val="multilevel"/>
    <w:tmpl w:val="2870D29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8A605A1"/>
    <w:multiLevelType w:val="multilevel"/>
    <w:tmpl w:val="1ED401A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63471A5"/>
    <w:multiLevelType w:val="multilevel"/>
    <w:tmpl w:val="122096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D9970E7"/>
    <w:multiLevelType w:val="multilevel"/>
    <w:tmpl w:val="4E907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77703D"/>
    <w:multiLevelType w:val="multilevel"/>
    <w:tmpl w:val="4AD2D1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3293613"/>
    <w:multiLevelType w:val="multilevel"/>
    <w:tmpl w:val="5232B31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BD5736C"/>
    <w:multiLevelType w:val="multilevel"/>
    <w:tmpl w:val="93C0A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D4C29FD"/>
    <w:multiLevelType w:val="multilevel"/>
    <w:tmpl w:val="1110F5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7"/>
  </w:num>
  <w:num w:numId="3">
    <w:abstractNumId w:val="1"/>
  </w:num>
  <w:num w:numId="4">
    <w:abstractNumId w:val="4"/>
  </w:num>
  <w:num w:numId="5">
    <w:abstractNumId w:val="2"/>
  </w:num>
  <w:num w:numId="6">
    <w:abstractNumId w:val="5"/>
  </w:num>
  <w:num w:numId="7">
    <w:abstractNumId w:val="0"/>
  </w:num>
  <w:num w:numId="8">
    <w:abstractNumId w:val="3"/>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10"/>
  <w:removePersonalInformation/>
  <w:removeDateAndTime/>
  <w:trackRevisions w:val="false"/>
  <w:defaultTabStop w:val="720"/>
  <w:characterSpacingControl w:val="doNotCompress"/>
  <w:hdrShapeDefaults>
    <o:shapedefaults v:ext="edit" spidmax="7170"/>
  </w:hdrShapeDefaults>
  <w:footnotePr>
    <w:footnote w:id="0"/>
    <w:footnote w:id="1"/>
  </w:footnotePr>
  <w:endnotePr>
    <w:endnote w:id="0"/>
    <w:endnote w:id="1"/>
  </w:endnotePr>
  <w:compat/>
  <w:rsids>
    <w:rsidRoot w:val="002D7312"/>
    <w:rsid w:val="0000397D"/>
    <w:rsid w:val="00004F2C"/>
    <w:rsid w:val="0000654A"/>
    <w:rsid w:val="00013D66"/>
    <w:rsid w:val="00032F41"/>
    <w:rsid w:val="00094AFD"/>
    <w:rsid w:val="000F25A3"/>
    <w:rsid w:val="0014238A"/>
    <w:rsid w:val="001F232D"/>
    <w:rsid w:val="00217EAE"/>
    <w:rsid w:val="00240B18"/>
    <w:rsid w:val="00275961"/>
    <w:rsid w:val="00296A45"/>
    <w:rsid w:val="002A15A8"/>
    <w:rsid w:val="002D7312"/>
    <w:rsid w:val="0030488D"/>
    <w:rsid w:val="003174BA"/>
    <w:rsid w:val="00355355"/>
    <w:rsid w:val="00356E5A"/>
    <w:rsid w:val="003C6D67"/>
    <w:rsid w:val="003D2A53"/>
    <w:rsid w:val="00404199"/>
    <w:rsid w:val="004843BE"/>
    <w:rsid w:val="004A7C75"/>
    <w:rsid w:val="00563E98"/>
    <w:rsid w:val="005C2C46"/>
    <w:rsid w:val="005C38CE"/>
    <w:rsid w:val="00634130"/>
    <w:rsid w:val="00656761"/>
    <w:rsid w:val="00674562"/>
    <w:rsid w:val="006A381A"/>
    <w:rsid w:val="006D229F"/>
    <w:rsid w:val="007031A8"/>
    <w:rsid w:val="00737D7C"/>
    <w:rsid w:val="007654B0"/>
    <w:rsid w:val="007C1E9F"/>
    <w:rsid w:val="007E2CBD"/>
    <w:rsid w:val="008B624B"/>
    <w:rsid w:val="0096244F"/>
    <w:rsid w:val="009A4B88"/>
    <w:rsid w:val="009C731E"/>
    <w:rsid w:val="009D2743"/>
    <w:rsid w:val="009E0826"/>
    <w:rsid w:val="009F436A"/>
    <w:rsid w:val="00A01EC2"/>
    <w:rsid w:val="00A13BF9"/>
    <w:rsid w:val="00AA4EA9"/>
    <w:rsid w:val="00AB1242"/>
    <w:rsid w:val="00BF1F03"/>
    <w:rsid w:val="00C15084"/>
    <w:rsid w:val="00C72F35"/>
    <w:rsid w:val="00D100B2"/>
    <w:rsid w:val="00E72DFB"/>
    <w:rsid w:val="00E83D81"/>
    <w:rsid w:val="00E945DB"/>
    <w:rsid w:val="00F325A0"/>
    <w:rsid w:val="00F34706"/>
    <w:rsid w:val="00F631C9"/>
    <w:rsid w:val="00FA5307"/>
    <w:rsid w:val="00FB306B"/>
    <w:rsid w:val="00FC3EF0"/>
    <w:rsid w:val="01C75A40"/>
    <w:rsid w:val="0525AD1F"/>
    <w:rsid w:val="07C6527E"/>
    <w:rsid w:val="09834FE0"/>
    <w:rsid w:val="09B6625D"/>
    <w:rsid w:val="0A82A857"/>
    <w:rsid w:val="0A90AA09"/>
    <w:rsid w:val="0DCBDD79"/>
    <w:rsid w:val="1082AF4C"/>
    <w:rsid w:val="13F93EEB"/>
    <w:rsid w:val="1BC9D9D6"/>
    <w:rsid w:val="1D4E901D"/>
    <w:rsid w:val="20BDEC07"/>
    <w:rsid w:val="22B800B6"/>
    <w:rsid w:val="245AFC3C"/>
    <w:rsid w:val="260FEB1C"/>
    <w:rsid w:val="26893A66"/>
    <w:rsid w:val="2A121AC7"/>
    <w:rsid w:val="304C15DA"/>
    <w:rsid w:val="3084D1CE"/>
    <w:rsid w:val="33BB7C5D"/>
    <w:rsid w:val="342A875F"/>
    <w:rsid w:val="372158FD"/>
    <w:rsid w:val="3A052404"/>
    <w:rsid w:val="3BDD9819"/>
    <w:rsid w:val="3E61BA75"/>
    <w:rsid w:val="3F891A5D"/>
    <w:rsid w:val="3FB4B1E0"/>
    <w:rsid w:val="3FE4540E"/>
    <w:rsid w:val="40B04542"/>
    <w:rsid w:val="43987633"/>
    <w:rsid w:val="4435D96F"/>
    <w:rsid w:val="477F8297"/>
    <w:rsid w:val="47AA61F3"/>
    <w:rsid w:val="484AC246"/>
    <w:rsid w:val="48C061E3"/>
    <w:rsid w:val="48F79AED"/>
    <w:rsid w:val="490A71FB"/>
    <w:rsid w:val="49463254"/>
    <w:rsid w:val="4BFAC9A2"/>
    <w:rsid w:val="4C70C2AA"/>
    <w:rsid w:val="4C7DD316"/>
    <w:rsid w:val="4C8DB9AB"/>
    <w:rsid w:val="4ED34967"/>
    <w:rsid w:val="4FCECB02"/>
    <w:rsid w:val="52F17645"/>
    <w:rsid w:val="5312C2EB"/>
    <w:rsid w:val="54AA7BE5"/>
    <w:rsid w:val="54B6D7B4"/>
    <w:rsid w:val="55DDB28C"/>
    <w:rsid w:val="563AE332"/>
    <w:rsid w:val="56830ECC"/>
    <w:rsid w:val="56ADAF89"/>
    <w:rsid w:val="5AB6B4D8"/>
    <w:rsid w:val="5B001405"/>
    <w:rsid w:val="5F8DFC7B"/>
    <w:rsid w:val="60D4F5AC"/>
    <w:rsid w:val="657BA8BB"/>
    <w:rsid w:val="665C0704"/>
    <w:rsid w:val="67E6E8F9"/>
    <w:rsid w:val="696DEF4A"/>
    <w:rsid w:val="703A22D9"/>
    <w:rsid w:val="70C44388"/>
    <w:rsid w:val="71389B65"/>
    <w:rsid w:val="71866427"/>
    <w:rsid w:val="726013E9"/>
    <w:rsid w:val="73B74EC3"/>
    <w:rsid w:val="782086BD"/>
    <w:rsid w:val="78CF556D"/>
    <w:rsid w:val="7A51FD71"/>
    <w:rsid w:val="7ADEEE1C"/>
    <w:rsid w:val="7C9630BA"/>
    <w:rsid w:val="7CE9BD5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14:docId w14:val="5DD9D4E9"/>
  <w15:docId w15:val="{88E12FCC-ED0D-4FB8-AD3C-17D9BE2C5B0B}"/>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kern w:val="2"/>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72F35"/>
  </w:style>
  <w:style w:type="paragraph" w:styleId="Heading1">
    <w:name w:val="heading 1"/>
    <w:basedOn w:val="Normal"/>
    <w:next w:val="Normal"/>
    <w:link w:val="Heading1Char"/>
    <w:uiPriority w:val="9"/>
    <w:qFormat/>
    <w:rsid w:val="003C6D67"/>
    <w:pPr>
      <w:keepNext/>
      <w:keepLines/>
      <w:spacing w:before="480" w:after="0"/>
      <w:outlineLvl w:val="0"/>
    </w:pPr>
    <w:rPr>
      <w:rFonts w:asciiTheme="majorHAnsi" w:hAnsiTheme="majorHAnsi" w:eastAsiaTheme="majorEastAsia" w:cstheme="majorBidi"/>
      <w:b/>
      <w:bCs/>
      <w:color w:val="2F5496"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semiHidden/>
    <w:unhideWhenUsed/>
    <w:rsid w:val="00FB306B"/>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FB306B"/>
  </w:style>
  <w:style w:type="paragraph" w:styleId="Footer">
    <w:name w:val="footer"/>
    <w:basedOn w:val="Normal"/>
    <w:link w:val="FooterChar"/>
    <w:uiPriority w:val="99"/>
    <w:unhideWhenUsed/>
    <w:rsid w:val="00FB306B"/>
    <w:pPr>
      <w:tabs>
        <w:tab w:val="center" w:pos="4680"/>
        <w:tab w:val="right" w:pos="9360"/>
      </w:tabs>
      <w:spacing w:after="0" w:line="240" w:lineRule="auto"/>
    </w:pPr>
  </w:style>
  <w:style w:type="character" w:styleId="FooterChar" w:customStyle="1">
    <w:name w:val="Footer Char"/>
    <w:basedOn w:val="DefaultParagraphFont"/>
    <w:link w:val="Footer"/>
    <w:uiPriority w:val="99"/>
    <w:rsid w:val="00FB306B"/>
  </w:style>
  <w:style w:type="character" w:styleId="Heading1Char" w:customStyle="1">
    <w:name w:val="Heading 1 Char"/>
    <w:basedOn w:val="DefaultParagraphFont"/>
    <w:link w:val="Heading1"/>
    <w:uiPriority w:val="9"/>
    <w:rsid w:val="003C6D67"/>
    <w:rPr>
      <w:rFonts w:asciiTheme="majorHAnsi" w:hAnsiTheme="majorHAnsi" w:eastAsiaTheme="majorEastAsia" w:cstheme="majorBidi"/>
      <w:b/>
      <w:bCs/>
      <w:color w:val="2F5496" w:themeColor="accent1" w:themeShade="BF"/>
      <w:sz w:val="28"/>
      <w:szCs w:val="28"/>
    </w:rPr>
  </w:style>
  <w:style w:type="paragraph" w:styleId="TOCHeading">
    <w:name w:val="TOC Heading"/>
    <w:basedOn w:val="Heading1"/>
    <w:next w:val="Normal"/>
    <w:uiPriority w:val="39"/>
    <w:semiHidden/>
    <w:unhideWhenUsed/>
    <w:qFormat/>
    <w:rsid w:val="00F325A0"/>
    <w:pPr>
      <w:spacing w:line="276" w:lineRule="auto"/>
      <w:outlineLvl w:val="9"/>
    </w:pPr>
    <w:rPr>
      <w:kern w:val="0"/>
      <w:lang w:val="en-US"/>
    </w:rPr>
  </w:style>
  <w:style w:type="paragraph" w:styleId="TOC1">
    <w:name w:val="toc 1"/>
    <w:basedOn w:val="Normal"/>
    <w:next w:val="Normal"/>
    <w:autoRedefine/>
    <w:uiPriority w:val="39"/>
    <w:unhideWhenUsed/>
    <w:rsid w:val="00F325A0"/>
    <w:pPr>
      <w:spacing w:after="100"/>
    </w:pPr>
  </w:style>
  <w:style w:type="character" w:styleId="Hyperlink">
    <w:name w:val="Hyperlink"/>
    <w:basedOn w:val="DefaultParagraphFont"/>
    <w:uiPriority w:val="99"/>
    <w:unhideWhenUsed/>
    <w:rsid w:val="00F325A0"/>
    <w:rPr>
      <w:color w:val="0563C1" w:themeColor="hyperlink"/>
      <w:u w:val="single"/>
    </w:rPr>
  </w:style>
  <w:style w:type="paragraph" w:styleId="BalloonText">
    <w:name w:val="Balloon Text"/>
    <w:basedOn w:val="Normal"/>
    <w:link w:val="BalloonTextChar"/>
    <w:uiPriority w:val="99"/>
    <w:semiHidden/>
    <w:unhideWhenUsed/>
    <w:rsid w:val="00F325A0"/>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F325A0"/>
    <w:rPr>
      <w:rFonts w:ascii="Tahoma" w:hAnsi="Tahoma" w:cs="Tahoma"/>
      <w:sz w:val="16"/>
      <w:szCs w:val="16"/>
    </w:rPr>
  </w:style>
  <w:style w:type="paragraph" w:styleId="Default" w:customStyle="true">
    <w:uiPriority w:val="1"/>
    <w:name w:val="Default"/>
    <w:basedOn w:val="Normal"/>
    <w:rsid w:val="703A22D9"/>
    <w:rPr>
      <w:rFonts w:ascii="Arial" w:hAnsi="Arial" w:eastAsia="Calibri" w:cs="Arial" w:eastAsiaTheme="minorAscii"/>
      <w:color w:val="000000" w:themeColor="text1" w:themeTint="FF" w:themeShade="FF"/>
      <w:sz w:val="24"/>
      <w:szCs w:val="24"/>
    </w:rPr>
    <w:pPr>
      <w:spacing w:after="0"/>
    </w:pPr>
  </w:style>
</w:styles>
</file>

<file path=word/webSettings.xml><?xml version="1.0" encoding="utf-8"?>
<w:webSettings xmlns:r="http://schemas.openxmlformats.org/officeDocument/2006/relationships" xmlns:w="http://schemas.openxmlformats.org/wordprocessingml/2006/main">
  <w:divs>
    <w:div w:id="849876316">
      <w:bodyDiv w:val="1"/>
      <w:marLeft w:val="0"/>
      <w:marRight w:val="0"/>
      <w:marTop w:val="0"/>
      <w:marBottom w:val="0"/>
      <w:divBdr>
        <w:top w:val="none" w:sz="0" w:space="0" w:color="auto"/>
        <w:left w:val="none" w:sz="0" w:space="0" w:color="auto"/>
        <w:bottom w:val="none" w:sz="0" w:space="0" w:color="auto"/>
        <w:right w:val="none" w:sz="0" w:space="0" w:color="auto"/>
      </w:divBdr>
    </w:div>
    <w:div w:id="923959110">
      <w:bodyDiv w:val="1"/>
      <w:marLeft w:val="0"/>
      <w:marRight w:val="0"/>
      <w:marTop w:val="0"/>
      <w:marBottom w:val="0"/>
      <w:divBdr>
        <w:top w:val="none" w:sz="0" w:space="0" w:color="auto"/>
        <w:left w:val="none" w:sz="0" w:space="0" w:color="auto"/>
        <w:bottom w:val="none" w:sz="0" w:space="0" w:color="auto"/>
        <w:right w:val="none" w:sz="0" w:space="0" w:color="auto"/>
      </w:divBdr>
    </w:div>
    <w:div w:id="1338574436">
      <w:bodyDiv w:val="1"/>
      <w:marLeft w:val="0"/>
      <w:marRight w:val="0"/>
      <w:marTop w:val="0"/>
      <w:marBottom w:val="0"/>
      <w:divBdr>
        <w:top w:val="none" w:sz="0" w:space="0" w:color="auto"/>
        <w:left w:val="none" w:sz="0" w:space="0" w:color="auto"/>
        <w:bottom w:val="none" w:sz="0" w:space="0" w:color="auto"/>
        <w:right w:val="none" w:sz="0" w:space="0" w:color="auto"/>
      </w:divBdr>
      <w:divsChild>
        <w:div w:id="407651808">
          <w:marLeft w:val="0"/>
          <w:marRight w:val="0"/>
          <w:marTop w:val="0"/>
          <w:marBottom w:val="0"/>
          <w:divBdr>
            <w:top w:val="single" w:sz="2" w:space="0" w:color="auto"/>
            <w:left w:val="single" w:sz="2" w:space="0" w:color="auto"/>
            <w:bottom w:val="single" w:sz="4" w:space="0" w:color="auto"/>
            <w:right w:val="single" w:sz="2" w:space="0" w:color="auto"/>
          </w:divBdr>
          <w:divsChild>
            <w:div w:id="774910963">
              <w:marLeft w:val="0"/>
              <w:marRight w:val="0"/>
              <w:marTop w:val="100"/>
              <w:marBottom w:val="100"/>
              <w:divBdr>
                <w:top w:val="single" w:sz="2" w:space="0" w:color="D9D9E3"/>
                <w:left w:val="single" w:sz="2" w:space="0" w:color="D9D9E3"/>
                <w:bottom w:val="single" w:sz="2" w:space="0" w:color="D9D9E3"/>
                <w:right w:val="single" w:sz="2" w:space="0" w:color="D9D9E3"/>
              </w:divBdr>
              <w:divsChild>
                <w:div w:id="1431510219">
                  <w:marLeft w:val="0"/>
                  <w:marRight w:val="0"/>
                  <w:marTop w:val="0"/>
                  <w:marBottom w:val="0"/>
                  <w:divBdr>
                    <w:top w:val="single" w:sz="2" w:space="0" w:color="D9D9E3"/>
                    <w:left w:val="single" w:sz="2" w:space="0" w:color="D9D9E3"/>
                    <w:bottom w:val="single" w:sz="2" w:space="0" w:color="D9D9E3"/>
                    <w:right w:val="single" w:sz="2" w:space="0" w:color="D9D9E3"/>
                  </w:divBdr>
                  <w:divsChild>
                    <w:div w:id="1283532822">
                      <w:marLeft w:val="0"/>
                      <w:marRight w:val="0"/>
                      <w:marTop w:val="0"/>
                      <w:marBottom w:val="0"/>
                      <w:divBdr>
                        <w:top w:val="single" w:sz="2" w:space="0" w:color="D9D9E3"/>
                        <w:left w:val="single" w:sz="2" w:space="0" w:color="D9D9E3"/>
                        <w:bottom w:val="single" w:sz="2" w:space="0" w:color="D9D9E3"/>
                        <w:right w:val="single" w:sz="2" w:space="0" w:color="D9D9E3"/>
                      </w:divBdr>
                      <w:divsChild>
                        <w:div w:id="1709792021">
                          <w:marLeft w:val="0"/>
                          <w:marRight w:val="0"/>
                          <w:marTop w:val="0"/>
                          <w:marBottom w:val="0"/>
                          <w:divBdr>
                            <w:top w:val="single" w:sz="2" w:space="0" w:color="D9D9E3"/>
                            <w:left w:val="single" w:sz="2" w:space="0" w:color="D9D9E3"/>
                            <w:bottom w:val="single" w:sz="2" w:space="0" w:color="D9D9E3"/>
                            <w:right w:val="single" w:sz="2" w:space="0" w:color="D9D9E3"/>
                          </w:divBdr>
                          <w:divsChild>
                            <w:div w:id="855853534">
                              <w:marLeft w:val="0"/>
                              <w:marRight w:val="0"/>
                              <w:marTop w:val="0"/>
                              <w:marBottom w:val="0"/>
                              <w:divBdr>
                                <w:top w:val="single" w:sz="2" w:space="0" w:color="D9D9E3"/>
                                <w:left w:val="single" w:sz="2" w:space="0" w:color="D9D9E3"/>
                                <w:bottom w:val="single" w:sz="2" w:space="0" w:color="D9D9E3"/>
                                <w:right w:val="single" w:sz="2" w:space="0" w:color="D9D9E3"/>
                              </w:divBdr>
                              <w:divsChild>
                                <w:div w:id="46420208">
                                  <w:marLeft w:val="0"/>
                                  <w:marRight w:val="0"/>
                                  <w:marTop w:val="0"/>
                                  <w:marBottom w:val="0"/>
                                  <w:divBdr>
                                    <w:top w:val="single" w:sz="2" w:space="0" w:color="D9D9E3"/>
                                    <w:left w:val="single" w:sz="2" w:space="0" w:color="D9D9E3"/>
                                    <w:bottom w:val="single" w:sz="2" w:space="0" w:color="D9D9E3"/>
                                    <w:right w:val="single" w:sz="2" w:space="0" w:color="D9D9E3"/>
                                  </w:divBdr>
                                  <w:divsChild>
                                    <w:div w:id="7057208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563441197">
      <w:bodyDiv w:val="1"/>
      <w:marLeft w:val="0"/>
      <w:marRight w:val="0"/>
      <w:marTop w:val="0"/>
      <w:marBottom w:val="0"/>
      <w:divBdr>
        <w:top w:val="none" w:sz="0" w:space="0" w:color="auto"/>
        <w:left w:val="none" w:sz="0" w:space="0" w:color="auto"/>
        <w:bottom w:val="none" w:sz="0" w:space="0" w:color="auto"/>
        <w:right w:val="none" w:sz="0" w:space="0" w:color="auto"/>
      </w:divBdr>
      <w:divsChild>
        <w:div w:id="1616061114">
          <w:marLeft w:val="0"/>
          <w:marRight w:val="0"/>
          <w:marTop w:val="0"/>
          <w:marBottom w:val="0"/>
          <w:divBdr>
            <w:top w:val="single" w:sz="2" w:space="0" w:color="D9D9E3"/>
            <w:left w:val="single" w:sz="2" w:space="0" w:color="D9D9E3"/>
            <w:bottom w:val="single" w:sz="2" w:space="0" w:color="D9D9E3"/>
            <w:right w:val="single" w:sz="2" w:space="0" w:color="D9D9E3"/>
          </w:divBdr>
          <w:divsChild>
            <w:div w:id="836966888">
              <w:marLeft w:val="0"/>
              <w:marRight w:val="0"/>
              <w:marTop w:val="0"/>
              <w:marBottom w:val="0"/>
              <w:divBdr>
                <w:top w:val="single" w:sz="2" w:space="0" w:color="D9D9E3"/>
                <w:left w:val="single" w:sz="2" w:space="0" w:color="D9D9E3"/>
                <w:bottom w:val="single" w:sz="2" w:space="0" w:color="D9D9E3"/>
                <w:right w:val="single" w:sz="2" w:space="0" w:color="D9D9E3"/>
              </w:divBdr>
              <w:divsChild>
                <w:div w:id="472480097">
                  <w:marLeft w:val="0"/>
                  <w:marRight w:val="0"/>
                  <w:marTop w:val="0"/>
                  <w:marBottom w:val="0"/>
                  <w:divBdr>
                    <w:top w:val="single" w:sz="2" w:space="0" w:color="D9D9E3"/>
                    <w:left w:val="single" w:sz="2" w:space="0" w:color="D9D9E3"/>
                    <w:bottom w:val="single" w:sz="2" w:space="0" w:color="D9D9E3"/>
                    <w:right w:val="single" w:sz="2" w:space="0" w:color="D9D9E3"/>
                  </w:divBdr>
                  <w:divsChild>
                    <w:div w:id="1656179267">
                      <w:marLeft w:val="0"/>
                      <w:marRight w:val="0"/>
                      <w:marTop w:val="0"/>
                      <w:marBottom w:val="0"/>
                      <w:divBdr>
                        <w:top w:val="single" w:sz="2" w:space="0" w:color="D9D9E3"/>
                        <w:left w:val="single" w:sz="2" w:space="0" w:color="D9D9E3"/>
                        <w:bottom w:val="single" w:sz="2" w:space="0" w:color="D9D9E3"/>
                        <w:right w:val="single" w:sz="2" w:space="0" w:color="D9D9E3"/>
                      </w:divBdr>
                      <w:divsChild>
                        <w:div w:id="2017028343">
                          <w:marLeft w:val="0"/>
                          <w:marRight w:val="0"/>
                          <w:marTop w:val="0"/>
                          <w:marBottom w:val="0"/>
                          <w:divBdr>
                            <w:top w:val="single" w:sz="2" w:space="0" w:color="auto"/>
                            <w:left w:val="single" w:sz="2" w:space="0" w:color="auto"/>
                            <w:bottom w:val="single" w:sz="4" w:space="0" w:color="auto"/>
                            <w:right w:val="single" w:sz="2" w:space="0" w:color="auto"/>
                          </w:divBdr>
                          <w:divsChild>
                            <w:div w:id="242420450">
                              <w:marLeft w:val="0"/>
                              <w:marRight w:val="0"/>
                              <w:marTop w:val="100"/>
                              <w:marBottom w:val="100"/>
                              <w:divBdr>
                                <w:top w:val="single" w:sz="2" w:space="0" w:color="D9D9E3"/>
                                <w:left w:val="single" w:sz="2" w:space="0" w:color="D9D9E3"/>
                                <w:bottom w:val="single" w:sz="2" w:space="0" w:color="D9D9E3"/>
                                <w:right w:val="single" w:sz="2" w:space="0" w:color="D9D9E3"/>
                              </w:divBdr>
                              <w:divsChild>
                                <w:div w:id="904608265">
                                  <w:marLeft w:val="0"/>
                                  <w:marRight w:val="0"/>
                                  <w:marTop w:val="0"/>
                                  <w:marBottom w:val="0"/>
                                  <w:divBdr>
                                    <w:top w:val="single" w:sz="2" w:space="0" w:color="D9D9E3"/>
                                    <w:left w:val="single" w:sz="2" w:space="0" w:color="D9D9E3"/>
                                    <w:bottom w:val="single" w:sz="2" w:space="0" w:color="D9D9E3"/>
                                    <w:right w:val="single" w:sz="2" w:space="0" w:color="D9D9E3"/>
                                  </w:divBdr>
                                  <w:divsChild>
                                    <w:div w:id="659311496">
                                      <w:marLeft w:val="0"/>
                                      <w:marRight w:val="0"/>
                                      <w:marTop w:val="0"/>
                                      <w:marBottom w:val="0"/>
                                      <w:divBdr>
                                        <w:top w:val="single" w:sz="2" w:space="0" w:color="D9D9E3"/>
                                        <w:left w:val="single" w:sz="2" w:space="0" w:color="D9D9E3"/>
                                        <w:bottom w:val="single" w:sz="2" w:space="0" w:color="D9D9E3"/>
                                        <w:right w:val="single" w:sz="2" w:space="0" w:color="D9D9E3"/>
                                      </w:divBdr>
                                      <w:divsChild>
                                        <w:div w:id="972248014">
                                          <w:marLeft w:val="0"/>
                                          <w:marRight w:val="0"/>
                                          <w:marTop w:val="0"/>
                                          <w:marBottom w:val="0"/>
                                          <w:divBdr>
                                            <w:top w:val="single" w:sz="2" w:space="0" w:color="D9D9E3"/>
                                            <w:left w:val="single" w:sz="2" w:space="0" w:color="D9D9E3"/>
                                            <w:bottom w:val="single" w:sz="2" w:space="0" w:color="D9D9E3"/>
                                            <w:right w:val="single" w:sz="2" w:space="0" w:color="D9D9E3"/>
                                          </w:divBdr>
                                          <w:divsChild>
                                            <w:div w:id="1628315925">
                                              <w:marLeft w:val="0"/>
                                              <w:marRight w:val="0"/>
                                              <w:marTop w:val="0"/>
                                              <w:marBottom w:val="0"/>
                                              <w:divBdr>
                                                <w:top w:val="single" w:sz="2" w:space="0" w:color="D9D9E3"/>
                                                <w:left w:val="single" w:sz="2" w:space="0" w:color="D9D9E3"/>
                                                <w:bottom w:val="single" w:sz="2" w:space="0" w:color="D9D9E3"/>
                                                <w:right w:val="single" w:sz="2" w:space="0" w:color="D9D9E3"/>
                                              </w:divBdr>
                                              <w:divsChild>
                                                <w:div w:id="1223561216">
                                                  <w:marLeft w:val="0"/>
                                                  <w:marRight w:val="0"/>
                                                  <w:marTop w:val="0"/>
                                                  <w:marBottom w:val="0"/>
                                                  <w:divBdr>
                                                    <w:top w:val="single" w:sz="2" w:space="0" w:color="D9D9E3"/>
                                                    <w:left w:val="single" w:sz="2" w:space="0" w:color="D9D9E3"/>
                                                    <w:bottom w:val="single" w:sz="2" w:space="0" w:color="D9D9E3"/>
                                                    <w:right w:val="single" w:sz="2" w:space="0" w:color="D9D9E3"/>
                                                  </w:divBdr>
                                                  <w:divsChild>
                                                    <w:div w:id="3026604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82308533">
          <w:marLeft w:val="0"/>
          <w:marRight w:val="0"/>
          <w:marTop w:val="0"/>
          <w:marBottom w:val="0"/>
          <w:divBdr>
            <w:top w:val="none" w:sz="0" w:space="0" w:color="auto"/>
            <w:left w:val="none" w:sz="0" w:space="0" w:color="auto"/>
            <w:bottom w:val="none" w:sz="0" w:space="0" w:color="auto"/>
            <w:right w:val="none" w:sz="0" w:space="0" w:color="auto"/>
          </w:divBdr>
        </w:div>
      </w:divsChild>
    </w:div>
    <w:div w:id="1811165097">
      <w:bodyDiv w:val="1"/>
      <w:marLeft w:val="0"/>
      <w:marRight w:val="0"/>
      <w:marTop w:val="0"/>
      <w:marBottom w:val="0"/>
      <w:divBdr>
        <w:top w:val="none" w:sz="0" w:space="0" w:color="auto"/>
        <w:left w:val="none" w:sz="0" w:space="0" w:color="auto"/>
        <w:bottom w:val="none" w:sz="0" w:space="0" w:color="auto"/>
        <w:right w:val="none" w:sz="0" w:space="0" w:color="auto"/>
      </w:divBdr>
      <w:divsChild>
        <w:div w:id="1451047412">
          <w:marLeft w:val="0"/>
          <w:marRight w:val="0"/>
          <w:marTop w:val="0"/>
          <w:marBottom w:val="0"/>
          <w:divBdr>
            <w:top w:val="single" w:sz="2" w:space="0" w:color="D9D9E3"/>
            <w:left w:val="single" w:sz="2" w:space="0" w:color="D9D9E3"/>
            <w:bottom w:val="single" w:sz="2" w:space="0" w:color="D9D9E3"/>
            <w:right w:val="single" w:sz="2" w:space="0" w:color="D9D9E3"/>
          </w:divBdr>
          <w:divsChild>
            <w:div w:id="721951378">
              <w:marLeft w:val="0"/>
              <w:marRight w:val="0"/>
              <w:marTop w:val="0"/>
              <w:marBottom w:val="0"/>
              <w:divBdr>
                <w:top w:val="single" w:sz="2" w:space="0" w:color="D9D9E3"/>
                <w:left w:val="single" w:sz="2" w:space="0" w:color="D9D9E3"/>
                <w:bottom w:val="single" w:sz="2" w:space="0" w:color="D9D9E3"/>
                <w:right w:val="single" w:sz="2" w:space="0" w:color="D9D9E3"/>
              </w:divBdr>
              <w:divsChild>
                <w:div w:id="1524898118">
                  <w:marLeft w:val="0"/>
                  <w:marRight w:val="0"/>
                  <w:marTop w:val="0"/>
                  <w:marBottom w:val="0"/>
                  <w:divBdr>
                    <w:top w:val="single" w:sz="2" w:space="0" w:color="D9D9E3"/>
                    <w:left w:val="single" w:sz="2" w:space="0" w:color="D9D9E3"/>
                    <w:bottom w:val="single" w:sz="2" w:space="0" w:color="D9D9E3"/>
                    <w:right w:val="single" w:sz="2" w:space="0" w:color="D9D9E3"/>
                  </w:divBdr>
                  <w:divsChild>
                    <w:div w:id="1777673678">
                      <w:marLeft w:val="0"/>
                      <w:marRight w:val="0"/>
                      <w:marTop w:val="0"/>
                      <w:marBottom w:val="0"/>
                      <w:divBdr>
                        <w:top w:val="single" w:sz="2" w:space="0" w:color="D9D9E3"/>
                        <w:left w:val="single" w:sz="2" w:space="0" w:color="D9D9E3"/>
                        <w:bottom w:val="single" w:sz="2" w:space="0" w:color="D9D9E3"/>
                        <w:right w:val="single" w:sz="2" w:space="0" w:color="D9D9E3"/>
                      </w:divBdr>
                      <w:divsChild>
                        <w:div w:id="101266805">
                          <w:marLeft w:val="0"/>
                          <w:marRight w:val="0"/>
                          <w:marTop w:val="0"/>
                          <w:marBottom w:val="0"/>
                          <w:divBdr>
                            <w:top w:val="single" w:sz="2" w:space="0" w:color="auto"/>
                            <w:left w:val="single" w:sz="2" w:space="0" w:color="auto"/>
                            <w:bottom w:val="single" w:sz="4" w:space="0" w:color="auto"/>
                            <w:right w:val="single" w:sz="2" w:space="0" w:color="auto"/>
                          </w:divBdr>
                          <w:divsChild>
                            <w:div w:id="548304471">
                              <w:marLeft w:val="0"/>
                              <w:marRight w:val="0"/>
                              <w:marTop w:val="100"/>
                              <w:marBottom w:val="100"/>
                              <w:divBdr>
                                <w:top w:val="single" w:sz="2" w:space="0" w:color="D9D9E3"/>
                                <w:left w:val="single" w:sz="2" w:space="0" w:color="D9D9E3"/>
                                <w:bottom w:val="single" w:sz="2" w:space="0" w:color="D9D9E3"/>
                                <w:right w:val="single" w:sz="2" w:space="0" w:color="D9D9E3"/>
                              </w:divBdr>
                              <w:divsChild>
                                <w:div w:id="742793799">
                                  <w:marLeft w:val="0"/>
                                  <w:marRight w:val="0"/>
                                  <w:marTop w:val="0"/>
                                  <w:marBottom w:val="0"/>
                                  <w:divBdr>
                                    <w:top w:val="single" w:sz="2" w:space="0" w:color="D9D9E3"/>
                                    <w:left w:val="single" w:sz="2" w:space="0" w:color="D9D9E3"/>
                                    <w:bottom w:val="single" w:sz="2" w:space="0" w:color="D9D9E3"/>
                                    <w:right w:val="single" w:sz="2" w:space="0" w:color="D9D9E3"/>
                                  </w:divBdr>
                                  <w:divsChild>
                                    <w:div w:id="725685310">
                                      <w:marLeft w:val="0"/>
                                      <w:marRight w:val="0"/>
                                      <w:marTop w:val="0"/>
                                      <w:marBottom w:val="0"/>
                                      <w:divBdr>
                                        <w:top w:val="single" w:sz="2" w:space="0" w:color="D9D9E3"/>
                                        <w:left w:val="single" w:sz="2" w:space="0" w:color="D9D9E3"/>
                                        <w:bottom w:val="single" w:sz="2" w:space="0" w:color="D9D9E3"/>
                                        <w:right w:val="single" w:sz="2" w:space="0" w:color="D9D9E3"/>
                                      </w:divBdr>
                                      <w:divsChild>
                                        <w:div w:id="1220242767">
                                          <w:marLeft w:val="0"/>
                                          <w:marRight w:val="0"/>
                                          <w:marTop w:val="0"/>
                                          <w:marBottom w:val="0"/>
                                          <w:divBdr>
                                            <w:top w:val="single" w:sz="2" w:space="0" w:color="D9D9E3"/>
                                            <w:left w:val="single" w:sz="2" w:space="0" w:color="D9D9E3"/>
                                            <w:bottom w:val="single" w:sz="2" w:space="0" w:color="D9D9E3"/>
                                            <w:right w:val="single" w:sz="2" w:space="0" w:color="D9D9E3"/>
                                          </w:divBdr>
                                          <w:divsChild>
                                            <w:div w:id="1237472110">
                                              <w:marLeft w:val="0"/>
                                              <w:marRight w:val="0"/>
                                              <w:marTop w:val="0"/>
                                              <w:marBottom w:val="0"/>
                                              <w:divBdr>
                                                <w:top w:val="single" w:sz="2" w:space="0" w:color="D9D9E3"/>
                                                <w:left w:val="single" w:sz="2" w:space="0" w:color="D9D9E3"/>
                                                <w:bottom w:val="single" w:sz="2" w:space="0" w:color="D9D9E3"/>
                                                <w:right w:val="single" w:sz="2" w:space="0" w:color="D9D9E3"/>
                                              </w:divBdr>
                                              <w:divsChild>
                                                <w:div w:id="679162065">
                                                  <w:marLeft w:val="0"/>
                                                  <w:marRight w:val="0"/>
                                                  <w:marTop w:val="0"/>
                                                  <w:marBottom w:val="0"/>
                                                  <w:divBdr>
                                                    <w:top w:val="single" w:sz="2" w:space="0" w:color="D9D9E3"/>
                                                    <w:left w:val="single" w:sz="2" w:space="0" w:color="D9D9E3"/>
                                                    <w:bottom w:val="single" w:sz="2" w:space="0" w:color="D9D9E3"/>
                                                    <w:right w:val="single" w:sz="2" w:space="0" w:color="D9D9E3"/>
                                                  </w:divBdr>
                                                  <w:divsChild>
                                                    <w:div w:id="8665227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701991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microsoft.com/office/2020/10/relationships/intelligence" Target="intelligence2.xml" Id="R6492e5c5abdb486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D746F5-E84B-41ED-94D9-EA6C1EA6F0C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Mohammed Rahman (2207462)</lastModifiedBy>
  <revision>2</revision>
  <dcterms:created xsi:type="dcterms:W3CDTF">2023-10-23T21:39:00.0000000Z</dcterms:created>
  <dcterms:modified xsi:type="dcterms:W3CDTF">2023-10-23T22:01:10.6538537Z</dcterms:modified>
</coreProperties>
</file>