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6334" w:rsidRDefault="009B209E" w:rsidP="009B209E">
      <w:pPr>
        <w:pStyle w:val="Title"/>
        <w:jc w:val="center"/>
        <w:rPr>
          <w:rFonts w:ascii="Times New Roman" w:hAnsi="Times New Roman" w:cs="Times New Roman"/>
          <w:sz w:val="52"/>
        </w:rPr>
      </w:pPr>
      <w:r w:rsidRPr="009B209E">
        <w:rPr>
          <w:rFonts w:ascii="Times New Roman" w:hAnsi="Times New Roman" w:cs="Times New Roman"/>
          <w:sz w:val="52"/>
        </w:rPr>
        <w:t>3) Do Ancient Greco-Roman werewolf myths derive from ritual activity?</w:t>
      </w:r>
    </w:p>
    <w:p w:rsidR="00B86CFA" w:rsidRPr="00B86CFA" w:rsidRDefault="00B86CFA" w:rsidP="00B86CFA"/>
    <w:p w:rsidR="009B209E" w:rsidRPr="000D0164" w:rsidRDefault="00C43874" w:rsidP="000D0164">
      <w:pPr>
        <w:spacing w:line="480" w:lineRule="auto"/>
      </w:pPr>
      <w:r>
        <w:t>The purpose of this work is to address the extent to which</w:t>
      </w:r>
      <w:r w:rsidR="00B86CFA" w:rsidRPr="000D0164">
        <w:t xml:space="preserve"> the ancient myths regarding werewolves </w:t>
      </w:r>
      <w:r>
        <w:t>(i.e. people turning into wolves) relate</w:t>
      </w:r>
      <w:r w:rsidR="00B86CFA" w:rsidRPr="000D0164">
        <w:t xml:space="preserve"> to ancient ritual activity.  </w:t>
      </w:r>
      <w:r w:rsidR="001C2298" w:rsidRPr="000D0164">
        <w:t xml:space="preserve">This work will examine </w:t>
      </w:r>
      <w:r>
        <w:t>a number of ancient sources with</w:t>
      </w:r>
      <w:r w:rsidR="001C2298" w:rsidRPr="000D0164">
        <w:t xml:space="preserve"> regard to myths and rituals surrounding wolves. These sources will include such ancient sources as Pliny the elder and Aristotle, and they will be analysed with regards to werewolves and rituals. </w:t>
      </w:r>
      <w:r w:rsidR="00703539" w:rsidRPr="000D0164">
        <w:t xml:space="preserve">This work will be divided into two separate areas of study that will seek to address the </w:t>
      </w:r>
      <w:r w:rsidR="00CF7778" w:rsidRPr="000D0164">
        <w:t>connection</w:t>
      </w:r>
      <w:r>
        <w:t xml:space="preserve"> between werewolves and</w:t>
      </w:r>
      <w:r w:rsidR="00703539" w:rsidRPr="000D0164">
        <w:t xml:space="preserve"> ritual activity. </w:t>
      </w:r>
      <w:r w:rsidR="00CF7778" w:rsidRPr="000D0164">
        <w:t>The first area will examine the cases as pre</w:t>
      </w:r>
      <w:r>
        <w:t>sented by the ancient sources where</w:t>
      </w:r>
      <w:r w:rsidR="00CF7778" w:rsidRPr="000D0164">
        <w:t xml:space="preserve"> werewolves</w:t>
      </w:r>
      <w:r>
        <w:t xml:space="preserve"> are</w:t>
      </w:r>
      <w:r w:rsidR="00CF7778" w:rsidRPr="000D0164">
        <w:t xml:space="preserve"> being directly linked to that ritual a</w:t>
      </w:r>
      <w:r w:rsidR="00A95E67">
        <w:t>ctivity, and supported by</w:t>
      </w:r>
      <w:r w:rsidR="00CF7778" w:rsidRPr="000D0164">
        <w:t xml:space="preserve"> the appropriate modern scholarship. </w:t>
      </w:r>
      <w:r w:rsidR="000E5086" w:rsidRPr="000D0164">
        <w:t>The second area will focus on werewolves being linked to non-ritual aspects of ancient societies, such as fears surrounding the unknown and the actions of people outside of civilisation.</w:t>
      </w:r>
      <w:r w:rsidR="00DE243B">
        <w:t xml:space="preserve"> Modern Scholarship will be analysed and compared throughout this work, as well as a regard to how the scholarship interprets the ancient sources. The conclusion will include my own opinions with regards to the question as well as a summary of the arguments within. </w:t>
      </w:r>
    </w:p>
    <w:p w:rsidR="00CB5EEC" w:rsidRDefault="00703539" w:rsidP="002C5C54">
      <w:pPr>
        <w:spacing w:line="480" w:lineRule="auto"/>
      </w:pPr>
      <w:r w:rsidRPr="000D0164">
        <w:t>T</w:t>
      </w:r>
      <w:r w:rsidR="0059473B" w:rsidRPr="000D0164">
        <w:t>he first area of study that will be examined will be the ancient sources that record people tra</w:t>
      </w:r>
      <w:r w:rsidR="00C53CDB" w:rsidRPr="000D0164">
        <w:t xml:space="preserve">nsforming into wolves that directly involve some form of ritual activity. </w:t>
      </w:r>
      <w:r w:rsidR="002D41FF" w:rsidRPr="000D0164">
        <w:t xml:space="preserve">The first is the case of the apparent ability of Greek settlers in Scythia to transform into wolves. This story is told by the historian Herodotus in his work </w:t>
      </w:r>
      <w:r w:rsidR="002D41FF" w:rsidRPr="00A95E67">
        <w:rPr>
          <w:i/>
        </w:rPr>
        <w:t>The Histories</w:t>
      </w:r>
      <w:r w:rsidR="002D41FF" w:rsidRPr="000D0164">
        <w:t xml:space="preserve">, wherein he recounts that every year one member of the Nuri </w:t>
      </w:r>
      <w:r w:rsidR="00A95E67">
        <w:t xml:space="preserve">people </w:t>
      </w:r>
      <w:r w:rsidR="005B3943" w:rsidRPr="000D0164">
        <w:t>transforms</w:t>
      </w:r>
      <w:r w:rsidR="002D41FF" w:rsidRPr="000D0164">
        <w:t xml:space="preserve"> into a wolf</w:t>
      </w:r>
      <w:r w:rsidR="00A95E67">
        <w:t>,</w:t>
      </w:r>
      <w:r w:rsidR="002D41FF" w:rsidRPr="000D0164">
        <w:t xml:space="preserve"> and then back again after a few days</w:t>
      </w:r>
      <w:r w:rsidR="005B3943" w:rsidRPr="000D0164">
        <w:rPr>
          <w:rStyle w:val="FootnoteReference"/>
        </w:rPr>
        <w:footnoteReference w:id="1"/>
      </w:r>
      <w:r w:rsidR="002D41FF" w:rsidRPr="000D0164">
        <w:t xml:space="preserve">.  </w:t>
      </w:r>
      <w:r w:rsidR="005B3943" w:rsidRPr="000D0164">
        <w:t>The apparent ability here is mystical in nature</w:t>
      </w:r>
      <w:r w:rsidR="00A95E67">
        <w:t>,</w:t>
      </w:r>
      <w:r w:rsidR="005B3943" w:rsidRPr="000D0164">
        <w:t xml:space="preserve"> but also appears to be directly related to that of some form of ritual activity occurring in Scythia. Herodotus himself in the work</w:t>
      </w:r>
      <w:r w:rsidR="00A95E67">
        <w:t>,</w:t>
      </w:r>
      <w:r w:rsidR="005B3943" w:rsidRPr="000D0164">
        <w:t xml:space="preserve"> states that he does not believe in the tale, but is simply </w:t>
      </w:r>
      <w:r w:rsidR="00102424" w:rsidRPr="000D0164">
        <w:t>describing</w:t>
      </w:r>
      <w:r w:rsidR="005B3943" w:rsidRPr="000D0164">
        <w:t xml:space="preserve"> the tale </w:t>
      </w:r>
      <w:r w:rsidR="00A95E67">
        <w:t xml:space="preserve">that </w:t>
      </w:r>
      <w:r w:rsidR="005B3943" w:rsidRPr="000D0164">
        <w:t>others have told him</w:t>
      </w:r>
      <w:r w:rsidR="00A95E67">
        <w:t>, and</w:t>
      </w:r>
      <w:r w:rsidR="005B3943" w:rsidRPr="000D0164">
        <w:t xml:space="preserve"> who swear to the </w:t>
      </w:r>
      <w:r w:rsidR="00897C1C" w:rsidRPr="000D0164">
        <w:t>truth of this tale. Herodotus</w:t>
      </w:r>
      <w:r w:rsidR="00A95E67">
        <w:t>’</w:t>
      </w:r>
      <w:r w:rsidR="00897C1C" w:rsidRPr="000D0164">
        <w:t xml:space="preserve"> denial of the belief in this tale is obviously because of the fantastical elements of it, however</w:t>
      </w:r>
      <w:r w:rsidR="00A95E67">
        <w:t>,</w:t>
      </w:r>
      <w:r w:rsidR="00897C1C" w:rsidRPr="000D0164">
        <w:t xml:space="preserve"> he also makes note that he is hearing the tale second hand. This could example that what is </w:t>
      </w:r>
      <w:r w:rsidR="00897C1C" w:rsidRPr="000D0164">
        <w:lastRenderedPageBreak/>
        <w:t>taking place in Scythia is not a magical transformation at all</w:t>
      </w:r>
      <w:r w:rsidR="00A95E67">
        <w:t>,</w:t>
      </w:r>
      <w:r w:rsidR="00897C1C" w:rsidRPr="000D0164">
        <w:t xml:space="preserve"> but instead some form of ritual activity. </w:t>
      </w:r>
      <w:r w:rsidR="00A52DFC" w:rsidRPr="000D0164">
        <w:t>The ritual is something to do with wolves</w:t>
      </w:r>
      <w:r w:rsidR="00A95E67">
        <w:t>,</w:t>
      </w:r>
      <w:r w:rsidR="00A52DFC" w:rsidRPr="000D0164">
        <w:t xml:space="preserve"> or having someone act like a wolf for a certain period of time. </w:t>
      </w:r>
      <w:r w:rsidR="00F964E9" w:rsidRPr="000D0164">
        <w:t>The story is then retold a</w:t>
      </w:r>
      <w:r w:rsidR="00A95E67">
        <w:t xml:space="preserve"> number of times, translated fro</w:t>
      </w:r>
      <w:r w:rsidR="00F964E9" w:rsidRPr="000D0164">
        <w:t>m one language to another and then by the time it reaches Herodotus it is no longer about an unusual ritual</w:t>
      </w:r>
      <w:r w:rsidR="00A95E67">
        <w:t>,</w:t>
      </w:r>
      <w:r w:rsidR="00F964E9" w:rsidRPr="000D0164">
        <w:t xml:space="preserve"> but instead</w:t>
      </w:r>
      <w:r w:rsidR="00A95E67">
        <w:t>,</w:t>
      </w:r>
      <w:r w:rsidR="00F964E9" w:rsidRPr="000D0164">
        <w:t xml:space="preserve"> a fantastical group of people who can change into wolves.  </w:t>
      </w:r>
    </w:p>
    <w:p w:rsidR="00582290" w:rsidRDefault="003E74C0" w:rsidP="002C5C54">
      <w:pPr>
        <w:spacing w:line="480" w:lineRule="auto"/>
      </w:pPr>
      <w:r w:rsidRPr="000D0164">
        <w:t xml:space="preserve">The premise of individuals acting like animals is not uncommon to the ancient world, in fact in ancient Greece there are a number of examples of such activities. </w:t>
      </w:r>
      <w:r w:rsidR="000D0164">
        <w:t xml:space="preserve">Aristophanes in the work </w:t>
      </w:r>
      <w:r w:rsidR="000D0164" w:rsidRPr="000D0164">
        <w:rPr>
          <w:i/>
        </w:rPr>
        <w:t>Lysistrata</w:t>
      </w:r>
      <w:r w:rsidR="000D0164">
        <w:rPr>
          <w:i/>
        </w:rPr>
        <w:t xml:space="preserve"> </w:t>
      </w:r>
      <w:r w:rsidR="000D0164">
        <w:t xml:space="preserve">recounts a chorus song by </w:t>
      </w:r>
      <w:r w:rsidR="00A95E67">
        <w:t>the women of Athens that tells of</w:t>
      </w:r>
      <w:r w:rsidR="000D0164">
        <w:t xml:space="preserve"> when </w:t>
      </w:r>
      <w:r w:rsidR="00A95E67">
        <w:t>they shed</w:t>
      </w:r>
      <w:r w:rsidR="000D0164">
        <w:t xml:space="preserve"> their </w:t>
      </w:r>
      <w:r w:rsidR="000D0164" w:rsidRPr="000D0164">
        <w:t>saffron robe</w:t>
      </w:r>
      <w:r w:rsidR="00A95E67">
        <w:t>s</w:t>
      </w:r>
      <w:r w:rsidR="000D0164" w:rsidRPr="000D0164">
        <w:t>,</w:t>
      </w:r>
      <w:r w:rsidR="000D0164">
        <w:t xml:space="preserve"> </w:t>
      </w:r>
      <w:r w:rsidR="00A95E67">
        <w:t xml:space="preserve">that </w:t>
      </w:r>
      <w:r w:rsidR="000D0164">
        <w:t xml:space="preserve">they were a </w:t>
      </w:r>
      <w:r w:rsidR="000D0164" w:rsidRPr="000D0164">
        <w:t>Bear at the Brauronia</w:t>
      </w:r>
      <w:r w:rsidR="000D0164">
        <w:rPr>
          <w:rStyle w:val="FootnoteReference"/>
        </w:rPr>
        <w:footnoteReference w:id="2"/>
      </w:r>
      <w:r w:rsidR="000D0164">
        <w:t xml:space="preserve">.  This implies </w:t>
      </w:r>
      <w:r w:rsidR="00A95E67">
        <w:t>that to the women of Athens</w:t>
      </w:r>
      <w:r w:rsidR="000D0164">
        <w:t xml:space="preserve"> during a period in the</w:t>
      </w:r>
      <w:r w:rsidR="00A95E67">
        <w:t>ir</w:t>
      </w:r>
      <w:r w:rsidR="000D0164">
        <w:t xml:space="preserve"> maturing </w:t>
      </w:r>
      <w:r w:rsidR="00A95E67">
        <w:t xml:space="preserve">that </w:t>
      </w:r>
      <w:r w:rsidR="000D0164">
        <w:t xml:space="preserve">they attended a ritual in which they participated whilst acting or imitating the likeness of a bear. </w:t>
      </w:r>
      <w:r w:rsidR="00080D4F">
        <w:t>The purpose of this ritual according to</w:t>
      </w:r>
      <w:r w:rsidR="000D0164">
        <w:t xml:space="preserve"> </w:t>
      </w:r>
      <w:r w:rsidR="00080D4F">
        <w:t>Blundell</w:t>
      </w:r>
      <w:r w:rsidR="00080D4F" w:rsidRPr="00080D4F">
        <w:t xml:space="preserve"> and Williamson</w:t>
      </w:r>
      <w:r w:rsidR="00080D4F">
        <w:t xml:space="preserve"> in their work was to honour the goddess </w:t>
      </w:r>
      <w:r w:rsidR="00080D4F" w:rsidRPr="00080D4F">
        <w:t>Artemis</w:t>
      </w:r>
      <w:r w:rsidR="00080D4F">
        <w:t xml:space="preserve">, with specific reference to a myth involving Artemis transforming a woman into a bear and </w:t>
      </w:r>
      <w:r w:rsidR="00A95E67">
        <w:t xml:space="preserve">thus </w:t>
      </w:r>
      <w:r w:rsidR="00080D4F">
        <w:t>mark</w:t>
      </w:r>
      <w:r w:rsidR="00A95E67">
        <w:t>ing</w:t>
      </w:r>
      <w:r w:rsidR="00080D4F">
        <w:t xml:space="preserve"> the pass</w:t>
      </w:r>
      <w:r w:rsidR="00A95E67">
        <w:t>age of girl into the stages of w</w:t>
      </w:r>
      <w:r w:rsidR="00080D4F">
        <w:t>omanhood</w:t>
      </w:r>
      <w:r w:rsidR="005D47F1">
        <w:rPr>
          <w:rStyle w:val="FootnoteReference"/>
        </w:rPr>
        <w:footnoteReference w:id="3"/>
      </w:r>
      <w:r w:rsidR="00080D4F">
        <w:t xml:space="preserve">. </w:t>
      </w:r>
    </w:p>
    <w:p w:rsidR="002A7FB7" w:rsidRDefault="00582290" w:rsidP="002C5C54">
      <w:pPr>
        <w:spacing w:line="480" w:lineRule="auto"/>
      </w:pPr>
      <w:r>
        <w:t>Returning the focus</w:t>
      </w:r>
      <w:r w:rsidR="00A95E67">
        <w:t xml:space="preserve"> back </w:t>
      </w:r>
      <w:r>
        <w:t xml:space="preserve">to </w:t>
      </w:r>
      <w:r w:rsidR="00A95E67">
        <w:t>the wolf element,</w:t>
      </w:r>
      <w:r w:rsidR="00080D4F">
        <w:t xml:space="preserve"> </w:t>
      </w:r>
      <w:r w:rsidR="00A95E67">
        <w:t xml:space="preserve">Herodotus is not the only </w:t>
      </w:r>
      <w:r w:rsidR="00872684">
        <w:t xml:space="preserve">ancient source that relates a story of individuals transforming into wolves as part of an apparent ritual activity. </w:t>
      </w:r>
      <w:r w:rsidR="002C5C54">
        <w:t>Pliny the elder tells an account that members of the</w:t>
      </w:r>
      <w:r w:rsidR="002C5C54" w:rsidRPr="002C5C54">
        <w:t xml:space="preserve"> clan of Anthus</w:t>
      </w:r>
      <w:r w:rsidR="002C5C54">
        <w:t xml:space="preserve"> in Arcadia draw lots </w:t>
      </w:r>
      <w:r w:rsidR="00CB5EEC">
        <w:t xml:space="preserve">and </w:t>
      </w:r>
      <w:r w:rsidR="002C5C54">
        <w:t>one person then hangs his clothes on an oak-tree, swims across a lake and transforms into a wolf for nine years</w:t>
      </w:r>
      <w:r w:rsidR="00CB5EEC">
        <w:rPr>
          <w:rStyle w:val="FootnoteReference"/>
        </w:rPr>
        <w:footnoteReference w:id="4"/>
      </w:r>
      <w:r w:rsidR="002C5C54">
        <w:t xml:space="preserve">. </w:t>
      </w:r>
      <w:r w:rsidR="00CB5EEC">
        <w:t>This account provided by Pliny is very similar to that of Herodotus</w:t>
      </w:r>
      <w:r>
        <w:t>,</w:t>
      </w:r>
      <w:r w:rsidR="00CB5EEC">
        <w:t xml:space="preserve"> but with greater detail provided to the </w:t>
      </w:r>
      <w:r>
        <w:t>specifics of how the individual</w:t>
      </w:r>
      <w:r w:rsidR="00CB5EEC">
        <w:t xml:space="preserve"> is apparently transformed into </w:t>
      </w:r>
      <w:r>
        <w:t xml:space="preserve">a </w:t>
      </w:r>
      <w:r w:rsidR="00CB5EEC">
        <w:t xml:space="preserve">wolf than </w:t>
      </w:r>
      <w:r>
        <w:t>in</w:t>
      </w:r>
      <w:r w:rsidR="00CB5EEC">
        <w:t xml:space="preserve"> Herodotus</w:t>
      </w:r>
      <w:r>
        <w:t>’</w:t>
      </w:r>
      <w:r w:rsidR="00CB5EEC">
        <w:t xml:space="preserve"> account of Scythia. </w:t>
      </w:r>
      <w:r w:rsidR="00E90D95">
        <w:t xml:space="preserve">The apparent similarity of the tales could be explained via the fact that Herodotus makes mention of Greek settlers in Scythia and that these settlers could possibly originate form </w:t>
      </w:r>
      <w:r>
        <w:t>Arcadia</w:t>
      </w:r>
      <w:r w:rsidR="00E9301D">
        <w:t xml:space="preserve">. The Greek settlers in Scythia are then transporting their own cultural beliefs and practices from Arcadia into Scythia, they are then being retold and eventually transcribed by Herodotus </w:t>
      </w:r>
      <w:r w:rsidR="009215C2">
        <w:t xml:space="preserve">into the account </w:t>
      </w:r>
      <w:r>
        <w:t xml:space="preserve">that </w:t>
      </w:r>
      <w:r w:rsidR="009215C2">
        <w:t xml:space="preserve">he </w:t>
      </w:r>
      <w:r w:rsidR="009215C2">
        <w:lastRenderedPageBreak/>
        <w:t xml:space="preserve">presents in his work. </w:t>
      </w:r>
      <w:r w:rsidR="00EF6276">
        <w:t>However, it is also possible that the two apparent events in Scythia and Arcadia are completely separate</w:t>
      </w:r>
      <w:r>
        <w:t>,</w:t>
      </w:r>
      <w:r w:rsidR="00EF6276">
        <w:t xml:space="preserve"> and that it is mere coincidence </w:t>
      </w:r>
      <w:r>
        <w:t xml:space="preserve">that </w:t>
      </w:r>
      <w:r w:rsidR="00EF6276">
        <w:t xml:space="preserve">they are similar. </w:t>
      </w:r>
    </w:p>
    <w:p w:rsidR="009B209E" w:rsidRPr="002A7FB7" w:rsidRDefault="002A7FB7" w:rsidP="002A7FB7">
      <w:pPr>
        <w:spacing w:line="480" w:lineRule="auto"/>
      </w:pPr>
      <w:r>
        <w:t xml:space="preserve">The myths of Arcadia being linked to wolves, however, is </w:t>
      </w:r>
      <w:r w:rsidR="00582290">
        <w:t xml:space="preserve">a valuable point, </w:t>
      </w:r>
      <w:r>
        <w:t>for it is noted by multiple</w:t>
      </w:r>
      <w:r w:rsidR="00582290">
        <w:t xml:space="preserve"> ancient sources including Pliny the elder as previously stated</w:t>
      </w:r>
      <w:r>
        <w:t xml:space="preserve">. </w:t>
      </w:r>
      <w:r w:rsidR="00582290">
        <w:t xml:space="preserve">For example, </w:t>
      </w:r>
      <w:r w:rsidRPr="002A7FB7">
        <w:t>Pausanias</w:t>
      </w:r>
      <w:r w:rsidR="00EF6276">
        <w:t xml:space="preserve"> </w:t>
      </w:r>
      <w:r>
        <w:t xml:space="preserve">in his geographical work, </w:t>
      </w:r>
      <w:r>
        <w:rPr>
          <w:i/>
        </w:rPr>
        <w:t xml:space="preserve">Description of Greece, </w:t>
      </w:r>
      <w:r>
        <w:t xml:space="preserve">recounts the story that ever since the time of Lycaon a man has changed into a wolf during the </w:t>
      </w:r>
      <w:r w:rsidRPr="002A7FB7">
        <w:t>sacrifice</w:t>
      </w:r>
      <w:r>
        <w:t>s</w:t>
      </w:r>
      <w:r w:rsidRPr="002A7FB7">
        <w:t xml:space="preserve"> to</w:t>
      </w:r>
      <w:r w:rsidR="00582290">
        <w:t xml:space="preserve"> the</w:t>
      </w:r>
      <w:r w:rsidRPr="002A7FB7">
        <w:t xml:space="preserve"> Lycaean Zeus</w:t>
      </w:r>
      <w:r w:rsidR="00475B43">
        <w:t xml:space="preserve"> and must remain a wolf for nine years and </w:t>
      </w:r>
      <w:r w:rsidR="00475B43" w:rsidRPr="00475B43">
        <w:t>refrain</w:t>
      </w:r>
      <w:r w:rsidR="00475B43">
        <w:t xml:space="preserve"> </w:t>
      </w:r>
      <w:r w:rsidR="00582290">
        <w:t>from</w:t>
      </w:r>
      <w:r w:rsidR="00475B43">
        <w:t xml:space="preserve"> eating human flesh</w:t>
      </w:r>
      <w:r>
        <w:rPr>
          <w:rStyle w:val="FootnoteReference"/>
        </w:rPr>
        <w:footnoteReference w:id="5"/>
      </w:r>
      <w:r>
        <w:t xml:space="preserve">. </w:t>
      </w:r>
      <w:r w:rsidR="00475B43">
        <w:t>This account</w:t>
      </w:r>
      <w:r w:rsidR="00207CF3">
        <w:t>,</w:t>
      </w:r>
      <w:r w:rsidR="00475B43">
        <w:t xml:space="preserve"> again</w:t>
      </w:r>
      <w:r w:rsidR="00207CF3">
        <w:t>,</w:t>
      </w:r>
      <w:r w:rsidR="00475B43">
        <w:t xml:space="preserve"> is similar</w:t>
      </w:r>
      <w:r w:rsidR="00207CF3">
        <w:t xml:space="preserve"> to a previous one that </w:t>
      </w:r>
      <w:r w:rsidR="00475B43">
        <w:t>Pliny</w:t>
      </w:r>
      <w:r w:rsidR="00207CF3">
        <w:t xml:space="preserve"> tells are both</w:t>
      </w:r>
      <w:r w:rsidR="00475B43">
        <w:t xml:space="preserve"> placed in Arcadia and both have the man remaining a wolf for a period of nine years. This implies heavily that the myths </w:t>
      </w:r>
      <w:r w:rsidR="00475B43" w:rsidRPr="00475B43">
        <w:t>relating</w:t>
      </w:r>
      <w:r w:rsidR="00475B43">
        <w:t xml:space="preserve"> to werewolves and human transformation seem to be inspired by some form of ritual activity emanating </w:t>
      </w:r>
      <w:r w:rsidR="00767EE2">
        <w:t>from</w:t>
      </w:r>
      <w:r w:rsidR="00475B43">
        <w:t xml:space="preserve"> Arcadia.  </w:t>
      </w:r>
      <w:r w:rsidR="00992058">
        <w:t>Buxton directly links both the Pliny and Pausanias accounts relating to a ritual in Arcadia involving the purification of young men as part of their evolution into manhood</w:t>
      </w:r>
      <w:r w:rsidR="00992058">
        <w:rPr>
          <w:rStyle w:val="FootnoteReference"/>
        </w:rPr>
        <w:footnoteReference w:id="6"/>
      </w:r>
      <w:r w:rsidR="00992058">
        <w:t xml:space="preserve">. Both accounts have a form of cleansing or </w:t>
      </w:r>
      <w:r w:rsidR="00207CF3">
        <w:t>sacrifice;</w:t>
      </w:r>
      <w:r w:rsidR="00992058">
        <w:t xml:space="preserve"> Pliny has the man unclothing and then swimming in a lake which could be taken as some </w:t>
      </w:r>
      <w:r w:rsidR="00207CF3">
        <w:t xml:space="preserve">form </w:t>
      </w:r>
      <w:r w:rsidR="00992058">
        <w:t>ritual clean</w:t>
      </w:r>
      <w:r w:rsidR="00207CF3">
        <w:t>s</w:t>
      </w:r>
      <w:r w:rsidR="00992058">
        <w:t>ing ceremony</w:t>
      </w:r>
      <w:r w:rsidR="00992058">
        <w:rPr>
          <w:rStyle w:val="FootnoteReference"/>
        </w:rPr>
        <w:footnoteReference w:id="7"/>
      </w:r>
      <w:r w:rsidR="00992058">
        <w:t>. The Pausanias account has the man making a sacrifice to Zeus and then refraining from the consumption of human meat</w:t>
      </w:r>
      <w:r w:rsidR="00A850F2">
        <w:t xml:space="preserve">, which could be </w:t>
      </w:r>
      <w:r w:rsidR="00207CF3">
        <w:t>taken as a</w:t>
      </w:r>
      <w:r w:rsidR="00A850F2">
        <w:t xml:space="preserve"> form of ritual fasting involving meat</w:t>
      </w:r>
      <w:r w:rsidR="00AA1998">
        <w:rPr>
          <w:rStyle w:val="FootnoteReference"/>
        </w:rPr>
        <w:footnoteReference w:id="8"/>
      </w:r>
      <w:r w:rsidR="00A850F2">
        <w:t>.</w:t>
      </w:r>
      <w:r w:rsidR="00AA1998">
        <w:t xml:space="preserve"> The </w:t>
      </w:r>
      <w:r w:rsidR="002D3DC7">
        <w:t>nine-year</w:t>
      </w:r>
      <w:r w:rsidR="00AA1998">
        <w:t xml:space="preserve"> period in both could be reference to the period between when the boy undertakes the first ritual and </w:t>
      </w:r>
      <w:r w:rsidR="00207CF3">
        <w:t xml:space="preserve">then </w:t>
      </w:r>
      <w:r w:rsidR="00AA1998">
        <w:t>returns for another</w:t>
      </w:r>
      <w:r w:rsidR="00207CF3">
        <w:t>,</w:t>
      </w:r>
      <w:r w:rsidR="00AA1998">
        <w:t xml:space="preserve"> marking his ascent to manhood. </w:t>
      </w:r>
      <w:r w:rsidR="002D3DC7">
        <w:t>However, this view is reliant on the aspects of the Arcadian ritual being unknown to outsiders an</w:t>
      </w:r>
      <w:r w:rsidR="00207CF3">
        <w:t xml:space="preserve">d therefore open to speculation, </w:t>
      </w:r>
      <w:r w:rsidR="002D3DC7">
        <w:t xml:space="preserve">which is not impossible but unlikely.  </w:t>
      </w:r>
    </w:p>
    <w:p w:rsidR="009B209E" w:rsidRDefault="00767EE2" w:rsidP="000D0164">
      <w:pPr>
        <w:spacing w:line="480" w:lineRule="auto"/>
      </w:pPr>
      <w:r>
        <w:t xml:space="preserve">The link of Arcadia to the wolf is present because of the myth of Lycaon </w:t>
      </w:r>
      <w:r w:rsidR="00F452AC">
        <w:t>which is possibly one of the best known stories re</w:t>
      </w:r>
      <w:r w:rsidR="00207CF3">
        <w:t>lating to a w</w:t>
      </w:r>
      <w:r w:rsidR="00F452AC">
        <w:t xml:space="preserve">erewolf in ancient </w:t>
      </w:r>
      <w:r w:rsidR="00D731E2">
        <w:t xml:space="preserve">society. </w:t>
      </w:r>
      <w:r w:rsidR="00F92C58">
        <w:t>The Roman poet Ovid recounts the myth of Ly</w:t>
      </w:r>
      <w:r w:rsidR="00207CF3">
        <w:t>caon who was king of Arcadia,</w:t>
      </w:r>
      <w:r w:rsidR="00F92C58">
        <w:t xml:space="preserve"> when Zeus was hosted at a banquet </w:t>
      </w:r>
      <w:r w:rsidR="00207CF3">
        <w:t>by Lycaon, he attempted to serve Zeus human flesh.</w:t>
      </w:r>
      <w:r w:rsidR="00F92C58">
        <w:t xml:space="preserve"> </w:t>
      </w:r>
      <w:r w:rsidR="00DA3D34">
        <w:t>Zeus</w:t>
      </w:r>
      <w:r w:rsidR="00F92C58">
        <w:t xml:space="preserve"> then drove Lycaon form the city and transformed him into a wolf</w:t>
      </w:r>
      <w:r w:rsidR="00DA3D34">
        <w:rPr>
          <w:rStyle w:val="FootnoteReference"/>
        </w:rPr>
        <w:footnoteReference w:id="9"/>
      </w:r>
      <w:r w:rsidR="00F92C58">
        <w:t>.</w:t>
      </w:r>
      <w:r w:rsidR="00DA3D34">
        <w:t xml:space="preserve"> </w:t>
      </w:r>
      <w:r w:rsidR="00207CF3">
        <w:t>The Lycaon story is possibly</w:t>
      </w:r>
      <w:r w:rsidR="00A91657">
        <w:t xml:space="preserve"> </w:t>
      </w:r>
      <w:r w:rsidR="00207CF3">
        <w:t xml:space="preserve">a </w:t>
      </w:r>
      <w:r w:rsidR="00A91657">
        <w:t>reference to either ritual activity and a warning against its dangers</w:t>
      </w:r>
      <w:r w:rsidR="00207CF3">
        <w:t>,</w:t>
      </w:r>
      <w:r w:rsidR="00A91657">
        <w:t xml:space="preserve"> or it </w:t>
      </w:r>
      <w:r w:rsidR="00A91657">
        <w:lastRenderedPageBreak/>
        <w:t xml:space="preserve">could also be a reference to the fears the Greeks held about human nature. </w:t>
      </w:r>
      <w:r w:rsidR="007E48F3">
        <w:t xml:space="preserve">The ritual that I am referring to </w:t>
      </w:r>
      <w:r w:rsidR="00207CF3">
        <w:t xml:space="preserve">is </w:t>
      </w:r>
      <w:r w:rsidR="007E48F3">
        <w:t xml:space="preserve">it that of the </w:t>
      </w:r>
      <w:r w:rsidR="007E48F3" w:rsidRPr="007E48F3">
        <w:t>Epheboi</w:t>
      </w:r>
      <w:r w:rsidR="007E48F3">
        <w:t xml:space="preserve">, a ritual that involved young men living away from their communities for a period of time. </w:t>
      </w:r>
      <w:r w:rsidR="00C8001F">
        <w:t>The most evidence of</w:t>
      </w:r>
      <w:r w:rsidR="00207CF3">
        <w:t xml:space="preserve"> this ritual we have left is fro</w:t>
      </w:r>
      <w:r w:rsidR="00C8001F">
        <w:t xml:space="preserve">m the city of Athens and that is mainly because of the </w:t>
      </w:r>
      <w:r w:rsidR="00C8001F" w:rsidRPr="00C8001F">
        <w:t>philosopher</w:t>
      </w:r>
      <w:r w:rsidR="00C8001F">
        <w:t xml:space="preserve"> Aristotle. </w:t>
      </w:r>
      <w:r w:rsidR="00CE3FE1">
        <w:t>Aristotle</w:t>
      </w:r>
      <w:r w:rsidR="00207CF3">
        <w:t>,</w:t>
      </w:r>
      <w:r w:rsidR="00CE3FE1">
        <w:t xml:space="preserve"> in the work the </w:t>
      </w:r>
      <w:r w:rsidR="00CE3FE1" w:rsidRPr="00CE3FE1">
        <w:rPr>
          <w:i/>
        </w:rPr>
        <w:t>Athenian Constitution</w:t>
      </w:r>
      <w:r w:rsidR="00CE3FE1">
        <w:t xml:space="preserve"> descri</w:t>
      </w:r>
      <w:r w:rsidR="00207CF3">
        <w:t>bes the Epheboi in great detail. T</w:t>
      </w:r>
      <w:r w:rsidR="00CE3FE1">
        <w:t>he young men are taken from Athens and are placed in posts on the Polis borders to practice warfare</w:t>
      </w:r>
      <w:r w:rsidR="00207CF3">
        <w:t>,</w:t>
      </w:r>
      <w:r w:rsidR="00CE3FE1">
        <w:t xml:space="preserve"> and are exempt from all other </w:t>
      </w:r>
      <w:r w:rsidR="001378E0">
        <w:t>communal duties</w:t>
      </w:r>
      <w:r w:rsidR="00D308D1">
        <w:t xml:space="preserve"> for a period of two years</w:t>
      </w:r>
      <w:r w:rsidR="00D308D1">
        <w:rPr>
          <w:rStyle w:val="FootnoteReference"/>
        </w:rPr>
        <w:footnoteReference w:id="10"/>
      </w:r>
      <w:r w:rsidR="001378E0">
        <w:t xml:space="preserve">. </w:t>
      </w:r>
      <w:r w:rsidR="00CE3FE1">
        <w:t xml:space="preserve"> </w:t>
      </w:r>
      <w:r w:rsidR="00D308D1">
        <w:t xml:space="preserve">The fear in this ritual is the fact </w:t>
      </w:r>
      <w:r w:rsidR="002F1532">
        <w:t xml:space="preserve">that </w:t>
      </w:r>
      <w:r w:rsidR="00D308D1">
        <w:t xml:space="preserve">the young men could become </w:t>
      </w:r>
      <w:r w:rsidR="00364ABB">
        <w:t>violent in nature or become abnormal in co</w:t>
      </w:r>
      <w:r w:rsidR="002F1532">
        <w:t>mparison to the rest of society; it is a fear based o</w:t>
      </w:r>
      <w:r w:rsidR="00364ABB">
        <w:t>n what would happen if the ritual goes wrong. The link between violent soldiers and the nature of a wolf is presented in one of the grea</w:t>
      </w:r>
      <w:r w:rsidR="002F1532">
        <w:t xml:space="preserve">test Greek works </w:t>
      </w:r>
      <w:r w:rsidR="002F1532" w:rsidRPr="002F1532">
        <w:rPr>
          <w:i/>
        </w:rPr>
        <w:t>T</w:t>
      </w:r>
      <w:r w:rsidR="00364ABB" w:rsidRPr="002F1532">
        <w:rPr>
          <w:i/>
        </w:rPr>
        <w:t>he Iliad</w:t>
      </w:r>
      <w:r w:rsidR="00364ABB">
        <w:t xml:space="preserve">. </w:t>
      </w:r>
      <w:r w:rsidR="00364ABB" w:rsidRPr="002F1532">
        <w:rPr>
          <w:i/>
        </w:rPr>
        <w:t>The Iliad</w:t>
      </w:r>
      <w:r w:rsidR="00364ABB">
        <w:t xml:space="preserve"> describes t</w:t>
      </w:r>
      <w:r w:rsidR="00364ABB" w:rsidRPr="00364ABB">
        <w:t>he Myrmidons</w:t>
      </w:r>
      <w:r w:rsidR="00364ABB">
        <w:t xml:space="preserve"> Ac</w:t>
      </w:r>
      <w:r w:rsidR="002F1532">
        <w:t>hilles warrior people as wolves,</w:t>
      </w:r>
      <w:r w:rsidR="00364ABB">
        <w:t xml:space="preserve"> blood thirsty</w:t>
      </w:r>
      <w:r w:rsidR="002F1532">
        <w:t>,</w:t>
      </w:r>
      <w:r w:rsidR="00364ABB">
        <w:t xml:space="preserve"> non-fearing and with a ravenous hunger</w:t>
      </w:r>
      <w:r w:rsidR="00364ABB">
        <w:rPr>
          <w:rStyle w:val="FootnoteReference"/>
        </w:rPr>
        <w:footnoteReference w:id="11"/>
      </w:r>
      <w:r w:rsidR="00364ABB">
        <w:t xml:space="preserve">. </w:t>
      </w:r>
      <w:r w:rsidR="0017316A">
        <w:t xml:space="preserve">Here we can see </w:t>
      </w:r>
      <w:r w:rsidR="002F1532">
        <w:t xml:space="preserve">a </w:t>
      </w:r>
      <w:r w:rsidR="0017316A">
        <w:t xml:space="preserve">link between the martial abilities in the extreme in the form of the Myrmidons to </w:t>
      </w:r>
      <w:r w:rsidR="002F1532">
        <w:t xml:space="preserve">that of </w:t>
      </w:r>
      <w:r w:rsidR="0017316A">
        <w:t xml:space="preserve">wolves. This coupled with a ritual whose </w:t>
      </w:r>
      <w:r w:rsidR="00793C0B">
        <w:t xml:space="preserve">sole </w:t>
      </w:r>
      <w:r w:rsidR="0017316A">
        <w:t>purpose is to exclude men</w:t>
      </w:r>
      <w:r w:rsidR="00793C0B">
        <w:t xml:space="preserve"> from society</w:t>
      </w:r>
      <w:r w:rsidR="002F1532">
        <w:t xml:space="preserve"> in order</w:t>
      </w:r>
      <w:r w:rsidR="0017316A">
        <w:t xml:space="preserve"> to practice warfare</w:t>
      </w:r>
      <w:r w:rsidR="00793C0B">
        <w:t>,</w:t>
      </w:r>
      <w:r w:rsidR="0017316A">
        <w:t xml:space="preserve"> that being the </w:t>
      </w:r>
      <w:r w:rsidR="0017316A" w:rsidRPr="0017316A">
        <w:t>Ephebo</w:t>
      </w:r>
      <w:r w:rsidR="0017316A">
        <w:t>i</w:t>
      </w:r>
      <w:r w:rsidR="00793C0B">
        <w:t>, we ca</w:t>
      </w:r>
      <w:r w:rsidR="002F1532">
        <w:t>n see the Lycaon myth being the</w:t>
      </w:r>
      <w:r w:rsidR="00793C0B">
        <w:t xml:space="preserve"> fear</w:t>
      </w:r>
      <w:r w:rsidR="002F1532">
        <w:t xml:space="preserve"> of this ritual</w:t>
      </w:r>
      <w:r w:rsidR="00793C0B">
        <w:t xml:space="preserve"> made manifest. </w:t>
      </w:r>
      <w:r w:rsidR="00A2512B">
        <w:t xml:space="preserve">Lycaon is driven form the city because of </w:t>
      </w:r>
      <w:r w:rsidR="002F1532">
        <w:t>his abnormal behaviour and is then</w:t>
      </w:r>
      <w:r w:rsidR="00A2512B">
        <w:t xml:space="preserve"> transformed into a wolf.</w:t>
      </w:r>
      <w:r w:rsidR="0015697C">
        <w:t xml:space="preserve"> </w:t>
      </w:r>
      <w:r w:rsidR="00A2512B">
        <w:t xml:space="preserve"> </w:t>
      </w:r>
      <w:r w:rsidR="005A1594">
        <w:t xml:space="preserve">Graf </w:t>
      </w:r>
      <w:r w:rsidR="001C4FE9">
        <w:t>presents the argument that certain myth</w:t>
      </w:r>
      <w:r w:rsidR="002F1532">
        <w:t>s</w:t>
      </w:r>
      <w:r w:rsidR="001C4FE9">
        <w:t xml:space="preserve"> have evolved from initiation ritual</w:t>
      </w:r>
      <w:r w:rsidR="002F1532">
        <w:t>, and that these myths</w:t>
      </w:r>
      <w:r w:rsidR="001C4FE9">
        <w:t xml:space="preserve"> present what the ritual is for and </w:t>
      </w:r>
      <w:r w:rsidR="002F1532">
        <w:t xml:space="preserve">in </w:t>
      </w:r>
      <w:r w:rsidR="001C4FE9">
        <w:t xml:space="preserve">some cases </w:t>
      </w:r>
      <w:r w:rsidR="002F1532">
        <w:t>also the fear should the ritual go</w:t>
      </w:r>
      <w:r w:rsidR="001C4FE9">
        <w:t xml:space="preserve"> wrong</w:t>
      </w:r>
      <w:r w:rsidR="005A1594">
        <w:rPr>
          <w:rStyle w:val="FootnoteReference"/>
        </w:rPr>
        <w:footnoteReference w:id="12"/>
      </w:r>
      <w:r w:rsidR="001C4FE9">
        <w:t xml:space="preserve">. </w:t>
      </w:r>
      <w:r w:rsidR="005A1594">
        <w:t>The Lycaon myth does seem to fit into the model th</w:t>
      </w:r>
      <w:r w:rsidR="002F1532">
        <w:t xml:space="preserve">at Graf presents </w:t>
      </w:r>
      <w:r w:rsidR="005A1594">
        <w:t xml:space="preserve">showing the Epheboi going wrong when a person leaves </w:t>
      </w:r>
      <w:r w:rsidR="002F1532">
        <w:t>their</w:t>
      </w:r>
      <w:r w:rsidR="005A1594">
        <w:t xml:space="preserve"> Polis. </w:t>
      </w:r>
    </w:p>
    <w:p w:rsidR="00F61157" w:rsidRDefault="0015697C" w:rsidP="0004564A">
      <w:pPr>
        <w:spacing w:line="480" w:lineRule="auto"/>
      </w:pPr>
      <w:r>
        <w:t xml:space="preserve">However, we must address the fact that the Lycaon myth </w:t>
      </w:r>
      <w:r w:rsidR="00D04C4D">
        <w:t xml:space="preserve">and other myths involving wolves </w:t>
      </w:r>
      <w:r>
        <w:t xml:space="preserve">may have nothing to do with </w:t>
      </w:r>
      <w:r w:rsidR="00D04C4D">
        <w:t xml:space="preserve">ritual practices. </w:t>
      </w:r>
      <w:r w:rsidR="00BD2987" w:rsidRPr="00BD2987">
        <w:t>Sconduto</w:t>
      </w:r>
      <w:r w:rsidR="00BD2987">
        <w:t>, presents the argument that the Lycaon myth has nothing to do with ritual, instead it is to do with the true nature of Lycaon being revealed by Zeus and that his abnormal behaviour is animalistic</w:t>
      </w:r>
      <w:r w:rsidR="006F70F4">
        <w:t>,</w:t>
      </w:r>
      <w:r w:rsidR="00BD2987">
        <w:t xml:space="preserve"> so</w:t>
      </w:r>
      <w:r w:rsidR="006F70F4">
        <w:t xml:space="preserve"> much so that</w:t>
      </w:r>
      <w:r w:rsidR="00BD2987">
        <w:t xml:space="preserve"> he becomes one</w:t>
      </w:r>
      <w:r w:rsidR="00BD2987">
        <w:rPr>
          <w:rStyle w:val="FootnoteReference"/>
        </w:rPr>
        <w:footnoteReference w:id="13"/>
      </w:r>
      <w:r w:rsidR="00BD2987">
        <w:t xml:space="preserve">. </w:t>
      </w:r>
      <w:r w:rsidR="00937844">
        <w:t xml:space="preserve">The Lycaon myth in </w:t>
      </w:r>
      <w:r w:rsidR="00937844" w:rsidRPr="00937844">
        <w:t>Sconduto</w:t>
      </w:r>
      <w:r w:rsidR="006F70F4">
        <w:t>’s</w:t>
      </w:r>
      <w:r w:rsidR="00937844">
        <w:t xml:space="preserve"> interpretation has to do with the Greek beliefs about the character of oneself, a person must act </w:t>
      </w:r>
      <w:r w:rsidR="00937844">
        <w:lastRenderedPageBreak/>
        <w:t xml:space="preserve">correctly in society or they will be driven form it like in the case of Lycaon. The punishment of Lycaon is </w:t>
      </w:r>
      <w:r w:rsidR="006F70F4">
        <w:t>also reflective of this</w:t>
      </w:r>
      <w:r w:rsidR="002E71EF">
        <w:t>, his action</w:t>
      </w:r>
      <w:r w:rsidR="006F70F4">
        <w:t>s lead</w:t>
      </w:r>
      <w:r w:rsidR="002E71EF">
        <w:t xml:space="preserve"> to his downfall </w:t>
      </w:r>
      <w:r w:rsidR="006F70F4">
        <w:t>which is</w:t>
      </w:r>
      <w:r w:rsidR="0026666C">
        <w:t xml:space="preserve"> his </w:t>
      </w:r>
      <w:r w:rsidR="002E71EF">
        <w:t xml:space="preserve">unacceptable behaviour combined with sacrilegious belief in challenging Zeus. </w:t>
      </w:r>
      <w:r w:rsidR="006F70F4">
        <w:t>The Lycaon myth is therefore</w:t>
      </w:r>
      <w:r w:rsidR="0026666C">
        <w:t xml:space="preserve"> not about some ritual</w:t>
      </w:r>
      <w:r w:rsidR="006F70F4">
        <w:t>,</w:t>
      </w:r>
      <w:r w:rsidR="0026666C">
        <w:t xml:space="preserve"> but a warning </w:t>
      </w:r>
      <w:r w:rsidR="006F70F4">
        <w:t>against challenging society where</w:t>
      </w:r>
      <w:r w:rsidR="0026666C">
        <w:t xml:space="preserve"> the </w:t>
      </w:r>
      <w:r w:rsidR="00D60FFC">
        <w:t>punishments</w:t>
      </w:r>
      <w:r w:rsidR="006F70F4">
        <w:t xml:space="preserve"> for doing so are</w:t>
      </w:r>
      <w:r w:rsidR="0026666C">
        <w:t xml:space="preserve"> harsh. </w:t>
      </w:r>
      <w:r w:rsidR="00D60FFC">
        <w:t xml:space="preserve">Irving also holds to the belief that the Lycaon myth is not about ritual activity but instead about </w:t>
      </w:r>
      <w:r w:rsidR="00261EC7">
        <w:t>just punishment from the Gods</w:t>
      </w:r>
      <w:r w:rsidR="006F70F4">
        <w:t>,</w:t>
      </w:r>
      <w:r w:rsidR="00261EC7">
        <w:t xml:space="preserve"> and a warning not to challenge </w:t>
      </w:r>
      <w:r w:rsidR="009231B3">
        <w:t>social</w:t>
      </w:r>
      <w:r w:rsidR="00261EC7">
        <w:t xml:space="preserve"> standards. </w:t>
      </w:r>
      <w:r w:rsidR="009231B3">
        <w:t>Irving presents this view because Lycaon</w:t>
      </w:r>
      <w:r w:rsidR="006F70F4">
        <w:t>’s punishment is permanent</w:t>
      </w:r>
      <w:r w:rsidR="009231B3">
        <w:t xml:space="preserve"> and does not lead to Lycaon</w:t>
      </w:r>
      <w:r w:rsidR="00A46E7B">
        <w:t>’s</w:t>
      </w:r>
      <w:r w:rsidR="009231B3">
        <w:t xml:space="preserve"> death </w:t>
      </w:r>
      <w:r w:rsidR="00A46E7B">
        <w:t>n</w:t>
      </w:r>
      <w:r w:rsidR="009231B3">
        <w:t xml:space="preserve">or </w:t>
      </w:r>
      <w:r w:rsidR="00A46E7B">
        <w:t xml:space="preserve">his </w:t>
      </w:r>
      <w:r w:rsidR="009231B3">
        <w:t>retransformation</w:t>
      </w:r>
      <w:r w:rsidR="00A46E7B">
        <w:t>,</w:t>
      </w:r>
      <w:r w:rsidR="009231B3">
        <w:t xml:space="preserve"> and he is punished not for cannibalism</w:t>
      </w:r>
      <w:r w:rsidR="00A46E7B">
        <w:t>,</w:t>
      </w:r>
      <w:r w:rsidR="009231B3">
        <w:t xml:space="preserve"> but</w:t>
      </w:r>
      <w:r w:rsidR="00A46E7B">
        <w:t xml:space="preserve"> for</w:t>
      </w:r>
      <w:r w:rsidR="009231B3">
        <w:t xml:space="preserve"> murder and abusing the rules of hospitality</w:t>
      </w:r>
      <w:r w:rsidR="00546F3D">
        <w:rPr>
          <w:rStyle w:val="FootnoteReference"/>
        </w:rPr>
        <w:footnoteReference w:id="14"/>
      </w:r>
      <w:r w:rsidR="00A02F10">
        <w:t>.</w:t>
      </w:r>
      <w:r w:rsidR="009231B3">
        <w:t xml:space="preserve"> </w:t>
      </w:r>
      <w:r w:rsidR="00A02F10">
        <w:t xml:space="preserve">This view raises </w:t>
      </w:r>
      <w:r w:rsidR="00A46E7B">
        <w:t>an excellent point,</w:t>
      </w:r>
      <w:r w:rsidR="00A02F10">
        <w:t xml:space="preserve"> because if the Lycaon myth was relating to a ritual such as the </w:t>
      </w:r>
      <w:r w:rsidR="00A02F10" w:rsidRPr="00A02F10">
        <w:t>Epheboi</w:t>
      </w:r>
      <w:r w:rsidR="00A02F10">
        <w:t>, then surely Lycaon shoul</w:t>
      </w:r>
      <w:r w:rsidR="00A46E7B">
        <w:t>d have learnt this behaviour fro</w:t>
      </w:r>
      <w:r w:rsidR="00A02F10">
        <w:t>m the wild</w:t>
      </w:r>
      <w:r w:rsidR="00A46E7B">
        <w:t>s and</w:t>
      </w:r>
      <w:r w:rsidR="00A02F10">
        <w:t xml:space="preserve"> returned to the city</w:t>
      </w:r>
      <w:r w:rsidR="00A46E7B">
        <w:t xml:space="preserve">, </w:t>
      </w:r>
      <w:r w:rsidR="00A02F10">
        <w:t>then</w:t>
      </w:r>
      <w:r w:rsidR="00A46E7B">
        <w:t xml:space="preserve"> he would have</w:t>
      </w:r>
      <w:r w:rsidR="00A02F10">
        <w:t xml:space="preserve"> </w:t>
      </w:r>
      <w:r w:rsidR="00A46E7B">
        <w:t>been</w:t>
      </w:r>
      <w:r w:rsidR="00A02F10">
        <w:t xml:space="preserve"> punished to better fit the narrative of the ritual. </w:t>
      </w:r>
      <w:r w:rsidR="00124530">
        <w:t>Instead</w:t>
      </w:r>
      <w:r w:rsidR="00A46E7B">
        <w:t>,</w:t>
      </w:r>
      <w:r w:rsidR="00124530">
        <w:t xml:space="preserve"> we have Lycaon already hold</w:t>
      </w:r>
      <w:r w:rsidR="00A46E7B">
        <w:t>ing these beliefs whilst being k</w:t>
      </w:r>
      <w:r w:rsidR="00124530">
        <w:t xml:space="preserve">ing of </w:t>
      </w:r>
      <w:r w:rsidR="00A46E7B">
        <w:t xml:space="preserve">a </w:t>
      </w:r>
      <w:r w:rsidR="00124530">
        <w:t xml:space="preserve">city and challenging Zeus </w:t>
      </w:r>
      <w:r w:rsidR="00CB26CC">
        <w:t>and then being punished. T</w:t>
      </w:r>
      <w:r w:rsidR="00124530">
        <w:t xml:space="preserve">he Lycaon myth is therefore a cautionary tale </w:t>
      </w:r>
      <w:r w:rsidR="00CB26CC">
        <w:t xml:space="preserve">warning against abusing power and authority. </w:t>
      </w:r>
    </w:p>
    <w:p w:rsidR="009B209E" w:rsidRDefault="0004564A" w:rsidP="0004564A">
      <w:pPr>
        <w:spacing w:line="480" w:lineRule="auto"/>
      </w:pPr>
      <w:r>
        <w:t>Apollodorus also recounts a st</w:t>
      </w:r>
      <w:r w:rsidR="00A46E7B">
        <w:t>ory involving wolves;</w:t>
      </w:r>
      <w:r>
        <w:t xml:space="preserve"> the myth of </w:t>
      </w:r>
      <w:r w:rsidRPr="0004564A">
        <w:t>Athamas</w:t>
      </w:r>
      <w:r>
        <w:t>, who is told to dwell amongst the beasts as punishment when he</w:t>
      </w:r>
      <w:r w:rsidR="00A46E7B">
        <w:t xml:space="preserve"> finds a group of wolves devouring</w:t>
      </w:r>
      <w:r>
        <w:t xml:space="preserve"> a sheep </w:t>
      </w:r>
      <w:r w:rsidR="00A46E7B">
        <w:t xml:space="preserve">together, </w:t>
      </w:r>
      <w:r>
        <w:t xml:space="preserve">they flee and </w:t>
      </w:r>
      <w:r w:rsidR="00A46E7B">
        <w:t>then founds</w:t>
      </w:r>
      <w:r>
        <w:t xml:space="preserve"> a city</w:t>
      </w:r>
      <w:r w:rsidR="00A46E7B">
        <w:t xml:space="preserve"> on that spot</w:t>
      </w:r>
      <w:r w:rsidR="00F61157">
        <w:rPr>
          <w:rStyle w:val="FootnoteReference"/>
        </w:rPr>
        <w:footnoteReference w:id="15"/>
      </w:r>
      <w:r>
        <w:t xml:space="preserve">. </w:t>
      </w:r>
      <w:r w:rsidR="00F61157">
        <w:t>Although this myth has no human transforming into wolves</w:t>
      </w:r>
      <w:r w:rsidR="00A46E7B">
        <w:t>,</w:t>
      </w:r>
      <w:r w:rsidR="00F61157">
        <w:t xml:space="preserve"> it does however</w:t>
      </w:r>
      <w:r w:rsidR="00A46E7B">
        <w:t>,</w:t>
      </w:r>
      <w:r w:rsidR="00F61157">
        <w:t xml:space="preserve"> show us how the wolf is used as symbolism with regards to the ancient Greeks.</w:t>
      </w:r>
      <w:r w:rsidR="00C44BA2">
        <w:t xml:space="preserve"> Bremmer presents the argument that the wolves represent the barbaric pre-civilised world, </w:t>
      </w:r>
      <w:r w:rsidR="00A46E7B">
        <w:t xml:space="preserve">that </w:t>
      </w:r>
      <w:r w:rsidR="00C44BA2">
        <w:t>they live in the wild</w:t>
      </w:r>
      <w:r w:rsidR="00A46E7B">
        <w:t>s</w:t>
      </w:r>
      <w:r w:rsidR="00C44BA2">
        <w:t xml:space="preserve"> sharing everything</w:t>
      </w:r>
      <w:r w:rsidR="00A46E7B">
        <w:t>,</w:t>
      </w:r>
      <w:r w:rsidR="00C44BA2">
        <w:t xml:space="preserve"> but when man arrives the barbaric wolves flee and </w:t>
      </w:r>
      <w:r w:rsidR="00A46E7B">
        <w:t xml:space="preserve">a </w:t>
      </w:r>
      <w:r w:rsidR="00C44BA2">
        <w:t xml:space="preserve">new civilised </w:t>
      </w:r>
      <w:r w:rsidR="000A6334">
        <w:t>community</w:t>
      </w:r>
      <w:r w:rsidR="00C44BA2">
        <w:t xml:space="preserve"> takes place</w:t>
      </w:r>
      <w:r w:rsidR="00FA4685">
        <w:rPr>
          <w:rStyle w:val="FootnoteReference"/>
        </w:rPr>
        <w:footnoteReference w:id="16"/>
      </w:r>
      <w:r w:rsidR="00C44BA2">
        <w:t>.</w:t>
      </w:r>
      <w:r w:rsidR="00F83FD3">
        <w:t xml:space="preserve"> The points Bremmer raises about the wolves representing a barbaric pre-civilised society could also be reflected in the Lycaon myth. Lycaon could represent the early Greek man</w:t>
      </w:r>
      <w:r w:rsidR="00A46E7B">
        <w:t>,</w:t>
      </w:r>
      <w:r w:rsidR="00F83FD3">
        <w:t xml:space="preserve"> somewhat civilised</w:t>
      </w:r>
      <w:r w:rsidR="00A46E7B">
        <w:t>,</w:t>
      </w:r>
      <w:r w:rsidR="00F83FD3">
        <w:t xml:space="preserve"> but still with barbaric beliefs such as cannibalism or lack of belief in the gods. </w:t>
      </w:r>
      <w:r w:rsidR="001604B9">
        <w:t>Therefore,</w:t>
      </w:r>
      <w:r w:rsidR="00A46E7B">
        <w:t xml:space="preserve"> Lycaon is driven from the city</w:t>
      </w:r>
      <w:r w:rsidR="00F83FD3">
        <w:t xml:space="preserve"> by Zeus</w:t>
      </w:r>
      <w:r w:rsidR="00A46E7B">
        <w:t>,</w:t>
      </w:r>
      <w:r w:rsidR="00F83FD3">
        <w:t xml:space="preserve"> is representing the final stages </w:t>
      </w:r>
      <w:r w:rsidR="00F83FD3">
        <w:lastRenderedPageBreak/>
        <w:t xml:space="preserve">man needs to take to become civilised </w:t>
      </w:r>
      <w:r w:rsidR="00A46E7B">
        <w:t xml:space="preserve">by </w:t>
      </w:r>
      <w:r w:rsidR="00F83FD3">
        <w:t xml:space="preserve">expelling the last barbaric aspects </w:t>
      </w:r>
      <w:r w:rsidR="00CC53CC">
        <w:t>of human nature</w:t>
      </w:r>
      <w:r w:rsidR="00A46E7B">
        <w:t xml:space="preserve"> as </w:t>
      </w:r>
      <w:r w:rsidR="00F83FD3">
        <w:t xml:space="preserve">represented by Lycaon to embrace true Greek civilisation represented by Zeus.    </w:t>
      </w:r>
    </w:p>
    <w:p w:rsidR="009B209E" w:rsidRPr="009C5759" w:rsidRDefault="00CC53CC" w:rsidP="009C5759">
      <w:pPr>
        <w:spacing w:line="480" w:lineRule="auto"/>
      </w:pPr>
      <w:r>
        <w:t>In summary the link between w</w:t>
      </w:r>
      <w:r w:rsidR="001604B9">
        <w:t>erewolves and ritual activity is a difficul</w:t>
      </w:r>
      <w:r w:rsidR="003420C8">
        <w:t xml:space="preserve">t one to discern, it is largely </w:t>
      </w:r>
      <w:r w:rsidR="001604B9">
        <w:t xml:space="preserve">based on the view of what influenced or created the other, with regard to myth and ritual. </w:t>
      </w:r>
      <w:r w:rsidR="002E38DE">
        <w:t>Irving presents the argumen</w:t>
      </w:r>
      <w:r w:rsidR="003420C8">
        <w:t>t that myths are independent from rituals such as</w:t>
      </w:r>
      <w:r w:rsidR="002E38DE">
        <w:t xml:space="preserve"> the case of Lycaon</w:t>
      </w:r>
      <w:r w:rsidR="002E38DE">
        <w:rPr>
          <w:rStyle w:val="FootnoteReference"/>
        </w:rPr>
        <w:footnoteReference w:id="17"/>
      </w:r>
      <w:r w:rsidR="002E38DE">
        <w:t>.</w:t>
      </w:r>
      <w:r w:rsidR="001604B9">
        <w:t xml:space="preserve"> </w:t>
      </w:r>
      <w:r w:rsidR="00C33C50">
        <w:t>This approach then holds to the view that the werewolf myths are not about rituals</w:t>
      </w:r>
      <w:r w:rsidR="003420C8">
        <w:t>, but are instead</w:t>
      </w:r>
      <w:r w:rsidR="00C33C50">
        <w:t xml:space="preserve"> cautionary tales designed to warn against challenging society. Sconduto echoes this point that the Lycaon myth is about revealing Lycaon’s true nature and punishing him as a result of this</w:t>
      </w:r>
      <w:r w:rsidR="009C5759">
        <w:rPr>
          <w:rStyle w:val="FootnoteReference"/>
        </w:rPr>
        <w:footnoteReference w:id="18"/>
      </w:r>
      <w:r w:rsidR="00C33C50">
        <w:t xml:space="preserve">. </w:t>
      </w:r>
      <w:r w:rsidR="009C5759">
        <w:t xml:space="preserve"> There are however</w:t>
      </w:r>
      <w:r w:rsidR="003420C8">
        <w:t>,</w:t>
      </w:r>
      <w:r w:rsidR="009C5759">
        <w:t xml:space="preserve"> persuasive arguments in favour of the ritual origin of wolf myths.  Blundell and Williamson present the Athenian rituals of girls acting like bears at </w:t>
      </w:r>
      <w:r w:rsidR="009C5759" w:rsidRPr="009C5759">
        <w:t>Brauron</w:t>
      </w:r>
      <w:r w:rsidR="009C5759">
        <w:t xml:space="preserve"> as a strong indicator of rituals involving animal emulation</w:t>
      </w:r>
      <w:r w:rsidR="009C5759">
        <w:rPr>
          <w:rStyle w:val="FootnoteReference"/>
        </w:rPr>
        <w:footnoteReference w:id="19"/>
      </w:r>
      <w:r w:rsidR="009C5759">
        <w:t>. This combined with apparent ritual</w:t>
      </w:r>
      <w:r w:rsidR="008430A2">
        <w:t>-</w:t>
      </w:r>
      <w:r w:rsidR="009C5759">
        <w:t>like behaviour as shown in Pliny and Pausanias as presented by Buxton</w:t>
      </w:r>
      <w:r w:rsidR="008430A2">
        <w:t>,</w:t>
      </w:r>
      <w:r w:rsidR="009C5759">
        <w:t xml:space="preserve"> in his work on Greek ritual, gives us good reason to believe that initiation rituals could be the bases of myths involving werewolves</w:t>
      </w:r>
      <w:r w:rsidR="00C437D2">
        <w:rPr>
          <w:rStyle w:val="FootnoteReference"/>
        </w:rPr>
        <w:footnoteReference w:id="20"/>
      </w:r>
      <w:r w:rsidR="009C5759">
        <w:t xml:space="preserve">. </w:t>
      </w:r>
      <w:r w:rsidR="00A23679">
        <w:t>My opinion on the bases of whether ritual created myth or myth created ritual, is to chart a middle course between the two. I believe that the arguments Irving presents are valid</w:t>
      </w:r>
      <w:r w:rsidR="008430A2">
        <w:t>, in</w:t>
      </w:r>
      <w:r w:rsidR="00A23679">
        <w:t xml:space="preserve"> that attempting to draft rituals to certain myths does not work</w:t>
      </w:r>
      <w:r w:rsidR="000247F5">
        <w:rPr>
          <w:rStyle w:val="FootnoteReference"/>
        </w:rPr>
        <w:footnoteReference w:id="21"/>
      </w:r>
      <w:r w:rsidR="00A23679">
        <w:t xml:space="preserve">.  </w:t>
      </w:r>
      <w:r w:rsidR="000247F5">
        <w:t>However, there are in my belief</w:t>
      </w:r>
      <w:r w:rsidR="008430A2">
        <w:t>,</w:t>
      </w:r>
      <w:r w:rsidR="000247F5">
        <w:t xml:space="preserve"> certain myths </w:t>
      </w:r>
      <w:r w:rsidR="008430A2">
        <w:t xml:space="preserve">as stated by Pliny and Pausanias, </w:t>
      </w:r>
      <w:r w:rsidR="000247F5">
        <w:t xml:space="preserve">that are clearly based in rituals </w:t>
      </w:r>
      <w:r w:rsidR="008430A2">
        <w:t>and that are presented by Buxton</w:t>
      </w:r>
      <w:r w:rsidR="000247F5">
        <w:t xml:space="preserve"> in his argument</w:t>
      </w:r>
      <w:r w:rsidR="00DE243B">
        <w:rPr>
          <w:rStyle w:val="FootnoteReference"/>
        </w:rPr>
        <w:footnoteReference w:id="22"/>
      </w:r>
      <w:r w:rsidR="000247F5">
        <w:t xml:space="preserve">. </w:t>
      </w:r>
    </w:p>
    <w:p w:rsidR="009B209E" w:rsidRPr="000D0164" w:rsidRDefault="009B209E" w:rsidP="000D0164">
      <w:pPr>
        <w:spacing w:line="480" w:lineRule="auto"/>
      </w:pPr>
    </w:p>
    <w:p w:rsidR="009B209E" w:rsidRPr="000D0164" w:rsidRDefault="009B209E" w:rsidP="000D0164">
      <w:pPr>
        <w:spacing w:line="480" w:lineRule="auto"/>
      </w:pPr>
    </w:p>
    <w:p w:rsidR="009B209E" w:rsidRPr="000D0164" w:rsidRDefault="009B209E" w:rsidP="000D0164">
      <w:pPr>
        <w:spacing w:line="480" w:lineRule="auto"/>
      </w:pPr>
    </w:p>
    <w:p w:rsidR="009B209E" w:rsidRPr="000D0164" w:rsidRDefault="009B209E" w:rsidP="000D0164">
      <w:pPr>
        <w:spacing w:line="480" w:lineRule="auto"/>
      </w:pPr>
    </w:p>
    <w:p w:rsidR="00C61566" w:rsidRPr="00C61566" w:rsidRDefault="00C61566" w:rsidP="00C61566">
      <w:bookmarkStart w:id="0" w:name="_GoBack"/>
      <w:bookmarkEnd w:id="0"/>
    </w:p>
    <w:p w:rsidR="009B209E" w:rsidRPr="009B209E" w:rsidRDefault="009B209E" w:rsidP="009B209E">
      <w:pPr>
        <w:pStyle w:val="Heading1"/>
        <w:rPr>
          <w:rFonts w:ascii="Times New Roman" w:hAnsi="Times New Roman" w:cs="Times New Roman"/>
          <w:b/>
          <w:color w:val="000000" w:themeColor="text1"/>
          <w:u w:val="single"/>
        </w:rPr>
      </w:pPr>
      <w:r w:rsidRPr="009B209E">
        <w:rPr>
          <w:rFonts w:ascii="Times New Roman" w:hAnsi="Times New Roman" w:cs="Times New Roman"/>
          <w:b/>
          <w:color w:val="000000" w:themeColor="text1"/>
          <w:u w:val="single"/>
        </w:rPr>
        <w:lastRenderedPageBreak/>
        <w:t>Bibliography</w:t>
      </w:r>
    </w:p>
    <w:p w:rsidR="009B209E" w:rsidRPr="009B209E" w:rsidRDefault="009B209E" w:rsidP="009B209E"/>
    <w:p w:rsidR="009B209E" w:rsidRPr="009B209E" w:rsidRDefault="009B209E" w:rsidP="009B209E">
      <w:pPr>
        <w:rPr>
          <w:b/>
          <w:u w:val="single"/>
        </w:rPr>
      </w:pPr>
      <w:r w:rsidRPr="009B209E">
        <w:rPr>
          <w:b/>
          <w:u w:val="single"/>
        </w:rPr>
        <w:t xml:space="preserve">Ancient Sources </w:t>
      </w:r>
    </w:p>
    <w:p w:rsidR="009B209E" w:rsidRDefault="009B209E" w:rsidP="009B209E">
      <w:r w:rsidRPr="009B209E">
        <w:t xml:space="preserve">Apollodorus, </w:t>
      </w:r>
      <w:r w:rsidRPr="009B209E">
        <w:rPr>
          <w:i/>
        </w:rPr>
        <w:t xml:space="preserve">Library </w:t>
      </w:r>
      <w:hyperlink r:id="rId7" w:history="1">
        <w:r w:rsidRPr="00D53337">
          <w:rPr>
            <w:rStyle w:val="Hyperlink"/>
          </w:rPr>
          <w:t>http://www.perseus.tufts.edu/hopper/text?doc=Perseus%3Atext%3A1999.01.0022%3Atext%3DLibrary%3Abook%3D1%3Achapter%3D9%3Asection%3D2</w:t>
        </w:r>
      </w:hyperlink>
    </w:p>
    <w:p w:rsidR="00C8001F" w:rsidRPr="00C8001F" w:rsidRDefault="00C8001F" w:rsidP="009B209E">
      <w:r w:rsidRPr="00C8001F">
        <w:t xml:space="preserve">Aristotle, </w:t>
      </w:r>
      <w:r w:rsidRPr="00C8001F">
        <w:rPr>
          <w:i/>
        </w:rPr>
        <w:t>Athenian Constitution</w:t>
      </w:r>
      <w:r w:rsidRPr="00C8001F">
        <w:t xml:space="preserve"> </w:t>
      </w:r>
      <w:hyperlink r:id="rId8" w:history="1">
        <w:r w:rsidRPr="00D53337">
          <w:rPr>
            <w:rStyle w:val="Hyperlink"/>
          </w:rPr>
          <w:t>http://www.perseus.tufts.edu/hopper/text?doc=Perseus%3Atext%3A1999.01.0046%3Achapter%3D42</w:t>
        </w:r>
      </w:hyperlink>
      <w:r>
        <w:t xml:space="preserve"> </w:t>
      </w:r>
    </w:p>
    <w:p w:rsidR="009B209E" w:rsidRDefault="009B209E" w:rsidP="009B209E">
      <w:r w:rsidRPr="009B209E">
        <w:t xml:space="preserve">P. Ovidius Naso, </w:t>
      </w:r>
      <w:r w:rsidRPr="009B209E">
        <w:rPr>
          <w:i/>
        </w:rPr>
        <w:t xml:space="preserve">Metamorphoses </w:t>
      </w:r>
      <w:hyperlink r:id="rId9" w:history="1">
        <w:r w:rsidRPr="00D53337">
          <w:rPr>
            <w:rStyle w:val="Hyperlink"/>
          </w:rPr>
          <w:t>http://www.perseus.tufts.edu/hopper/text?doc=Perseus%3Atext%3A1999.02.0074%3Abook%3D1%3Acard%3D163</w:t>
        </w:r>
      </w:hyperlink>
    </w:p>
    <w:p w:rsidR="009B209E" w:rsidRDefault="009B209E" w:rsidP="009B209E">
      <w:r w:rsidRPr="009B209E">
        <w:t xml:space="preserve">Pausanias, </w:t>
      </w:r>
      <w:r w:rsidRPr="009B209E">
        <w:rPr>
          <w:i/>
        </w:rPr>
        <w:t>Description of Greece</w:t>
      </w:r>
      <w:r w:rsidRPr="009B209E">
        <w:t xml:space="preserve">. </w:t>
      </w:r>
      <w:hyperlink r:id="rId10" w:history="1">
        <w:r w:rsidRPr="00D53337">
          <w:rPr>
            <w:rStyle w:val="Hyperlink"/>
          </w:rPr>
          <w:t>http://www.perseus.tufts.edu/hopper/text?doc=Perseus%3Atext%3A1999.01.0160%3Abook%3D8%3Achapter%3D2%3Asection%3D3</w:t>
        </w:r>
      </w:hyperlink>
    </w:p>
    <w:p w:rsidR="009B209E" w:rsidRDefault="009B209E" w:rsidP="009B209E">
      <w:r w:rsidRPr="009B209E">
        <w:t xml:space="preserve">Pliny the Elder, </w:t>
      </w:r>
      <w:r w:rsidRPr="009B209E">
        <w:rPr>
          <w:i/>
        </w:rPr>
        <w:t xml:space="preserve">The Natural History </w:t>
      </w:r>
      <w:hyperlink r:id="rId11" w:history="1">
        <w:r w:rsidRPr="00D53337">
          <w:rPr>
            <w:rStyle w:val="Hyperlink"/>
          </w:rPr>
          <w:t>http://www.perseus.tufts.edu/hopper/text?doc=Perseus%3Atext%3A1999.02.0137%3Abook%3D8%3Achapter%3D34</w:t>
        </w:r>
      </w:hyperlink>
    </w:p>
    <w:p w:rsidR="009B209E" w:rsidRDefault="0059473B" w:rsidP="009B209E">
      <w:r w:rsidRPr="0059473B">
        <w:t xml:space="preserve">Herodotus. The Histories </w:t>
      </w:r>
      <w:hyperlink r:id="rId12" w:history="1">
        <w:r w:rsidR="000D0164" w:rsidRPr="00D53337">
          <w:rPr>
            <w:rStyle w:val="Hyperlink"/>
          </w:rPr>
          <w:t>http://www.perseus.tufts.edu/hopper/text?doc=Perseus%3Atext%3A1999.01.0126%3Abook%3D3%3Achapter%3D116%3Asection%3D1</w:t>
        </w:r>
      </w:hyperlink>
    </w:p>
    <w:p w:rsidR="000D0164" w:rsidRDefault="000D0164" w:rsidP="009B209E">
      <w:r w:rsidRPr="000D0164">
        <w:t>Aristophanes, Lysistrata</w:t>
      </w:r>
      <w:r>
        <w:t xml:space="preserve">. </w:t>
      </w:r>
      <w:hyperlink r:id="rId13" w:history="1">
        <w:r w:rsidR="00C8001F" w:rsidRPr="00D53337">
          <w:rPr>
            <w:rStyle w:val="Hyperlink"/>
          </w:rPr>
          <w:t>http://www.perseus.tufts.edu/hopper/text?doc=Perseus%3Atext%3A1999.01.0242%3Acard%3D636</w:t>
        </w:r>
      </w:hyperlink>
      <w:r w:rsidR="00C8001F">
        <w:t xml:space="preserve"> </w:t>
      </w:r>
    </w:p>
    <w:p w:rsidR="00364ABB" w:rsidRPr="009B209E" w:rsidRDefault="00364ABB" w:rsidP="009B209E">
      <w:r w:rsidRPr="00364ABB">
        <w:t xml:space="preserve">Homer, The Iliad. </w:t>
      </w:r>
      <w:hyperlink r:id="rId14" w:history="1">
        <w:r w:rsidRPr="00D53337">
          <w:rPr>
            <w:rStyle w:val="Hyperlink"/>
          </w:rPr>
          <w:t>http://www.perseus.tufts.edu/hopper/text?doc=Perseus%3Atext%3A1999.01.0217%3Abook%3D23%3Acard%3D1</w:t>
        </w:r>
      </w:hyperlink>
      <w:r>
        <w:t xml:space="preserve"> </w:t>
      </w:r>
    </w:p>
    <w:p w:rsidR="009B209E" w:rsidRDefault="009B209E" w:rsidP="009B209E">
      <w:pPr>
        <w:rPr>
          <w:b/>
          <w:u w:val="single"/>
        </w:rPr>
      </w:pPr>
      <w:r w:rsidRPr="009B209E">
        <w:rPr>
          <w:b/>
          <w:u w:val="single"/>
        </w:rPr>
        <w:t>Modern Scholarship</w:t>
      </w:r>
    </w:p>
    <w:p w:rsidR="009B209E" w:rsidRDefault="009B209E" w:rsidP="009B209E">
      <w:r w:rsidRPr="009B209E">
        <w:t xml:space="preserve">Bremmer, J. 1994. </w:t>
      </w:r>
      <w:r w:rsidRPr="009B209E">
        <w:rPr>
          <w:i/>
        </w:rPr>
        <w:t>Interpretations of Greek Mythology</w:t>
      </w:r>
      <w:r w:rsidRPr="009B209E">
        <w:t>. London: Routledge.</w:t>
      </w:r>
    </w:p>
    <w:p w:rsidR="009B209E" w:rsidRDefault="00DC08BE" w:rsidP="009B209E">
      <w:r w:rsidRPr="00DC08BE">
        <w:t>Buxton</w:t>
      </w:r>
      <w:r>
        <w:t xml:space="preserve">, R. </w:t>
      </w:r>
      <w:r w:rsidRPr="00DC08BE">
        <w:t>2013</w:t>
      </w:r>
      <w:r>
        <w:t xml:space="preserve">. </w:t>
      </w:r>
      <w:r w:rsidRPr="00DC08BE">
        <w:rPr>
          <w:i/>
        </w:rPr>
        <w:t xml:space="preserve">Myths and Tragedies in their Ancient Greek Contexts. </w:t>
      </w:r>
      <w:r>
        <w:t xml:space="preserve">Oxford: Oxford Univeristy Press. </w:t>
      </w:r>
    </w:p>
    <w:p w:rsidR="003058E0" w:rsidRDefault="003058E0" w:rsidP="009B209E">
      <w:r>
        <w:t>Forbes Irving, P. 1992</w:t>
      </w:r>
      <w:r w:rsidRPr="003058E0">
        <w:t xml:space="preserve">. </w:t>
      </w:r>
      <w:r w:rsidRPr="003058E0">
        <w:rPr>
          <w:i/>
        </w:rPr>
        <w:t>Metamorphosis in Greek Myths.</w:t>
      </w:r>
      <w:r w:rsidRPr="003058E0">
        <w:t xml:space="preserve"> Oxford: Clarendon Press.</w:t>
      </w:r>
    </w:p>
    <w:p w:rsidR="003058E0" w:rsidRPr="00601344" w:rsidRDefault="00601344" w:rsidP="00601344">
      <w:r w:rsidRPr="00601344">
        <w:t>Sconduto</w:t>
      </w:r>
      <w:r>
        <w:t xml:space="preserve">, L, A. 2008. </w:t>
      </w:r>
      <w:r w:rsidRPr="00601344">
        <w:rPr>
          <w:i/>
        </w:rPr>
        <w:t>Metamorphoses of the Werewolf: A Literary Study from Antiquity through the Renaissance.</w:t>
      </w:r>
      <w:r>
        <w:t xml:space="preserve"> London: McFarland and Company INC, Publishing. </w:t>
      </w:r>
    </w:p>
    <w:p w:rsidR="009B209E" w:rsidRDefault="00102424" w:rsidP="009B209E">
      <w:r w:rsidRPr="00102424">
        <w:t xml:space="preserve">Graf, F. 1993. </w:t>
      </w:r>
      <w:r w:rsidRPr="00102424">
        <w:rPr>
          <w:i/>
        </w:rPr>
        <w:t>Greek Mythology</w:t>
      </w:r>
      <w:r w:rsidRPr="00102424">
        <w:t>. London: John Hopkins University Press</w:t>
      </w:r>
    </w:p>
    <w:p w:rsidR="009B209E" w:rsidRPr="009B209E" w:rsidRDefault="00902C39" w:rsidP="009B209E">
      <w:r w:rsidRPr="00902C39">
        <w:t>Blundell</w:t>
      </w:r>
      <w:r>
        <w:t xml:space="preserve">, S and </w:t>
      </w:r>
      <w:r w:rsidRPr="00902C39">
        <w:t>Williamson</w:t>
      </w:r>
      <w:r>
        <w:t>, M</w:t>
      </w:r>
      <w:r w:rsidR="00AA4136">
        <w:t>.</w:t>
      </w:r>
      <w:r>
        <w:t xml:space="preserve"> </w:t>
      </w:r>
      <w:r w:rsidR="00AA4136">
        <w:t xml:space="preserve">1998. </w:t>
      </w:r>
      <w:r w:rsidR="00AA4136" w:rsidRPr="00AA4136">
        <w:t>The Sacred and the Feminine in Ancient Gree</w:t>
      </w:r>
      <w:r w:rsidR="00AA4136">
        <w:t>ce. London: Routledge</w:t>
      </w:r>
    </w:p>
    <w:sectPr w:rsidR="009B209E" w:rsidRPr="009B209E">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454C" w:rsidRDefault="007F454C" w:rsidP="009B209E">
      <w:pPr>
        <w:spacing w:after="0" w:line="240" w:lineRule="auto"/>
      </w:pPr>
      <w:r>
        <w:separator/>
      </w:r>
    </w:p>
  </w:endnote>
  <w:endnote w:type="continuationSeparator" w:id="0">
    <w:p w:rsidR="007F454C" w:rsidRDefault="007F454C" w:rsidP="009B20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7390286"/>
      <w:docPartObj>
        <w:docPartGallery w:val="Page Numbers (Bottom of Page)"/>
        <w:docPartUnique/>
      </w:docPartObj>
    </w:sdtPr>
    <w:sdtEndPr>
      <w:rPr>
        <w:color w:val="7F7F7F" w:themeColor="background1" w:themeShade="7F"/>
        <w:spacing w:val="60"/>
      </w:rPr>
    </w:sdtEndPr>
    <w:sdtContent>
      <w:p w:rsidR="000A6334" w:rsidRDefault="000A633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0A4335" w:rsidRPr="000A4335">
          <w:rPr>
            <w:b/>
            <w:bCs/>
            <w:noProof/>
          </w:rPr>
          <w:t>7</w:t>
        </w:r>
        <w:r>
          <w:rPr>
            <w:b/>
            <w:bCs/>
            <w:noProof/>
          </w:rPr>
          <w:fldChar w:fldCharType="end"/>
        </w:r>
        <w:r>
          <w:rPr>
            <w:b/>
            <w:bCs/>
          </w:rPr>
          <w:t xml:space="preserve"> | </w:t>
        </w:r>
        <w:r>
          <w:rPr>
            <w:color w:val="7F7F7F" w:themeColor="background1" w:themeShade="7F"/>
            <w:spacing w:val="60"/>
          </w:rPr>
          <w:t>Page</w:t>
        </w:r>
      </w:p>
    </w:sdtContent>
  </w:sdt>
  <w:p w:rsidR="000A6334" w:rsidRDefault="000A63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454C" w:rsidRDefault="007F454C" w:rsidP="009B209E">
      <w:pPr>
        <w:spacing w:after="0" w:line="240" w:lineRule="auto"/>
      </w:pPr>
      <w:r>
        <w:separator/>
      </w:r>
    </w:p>
  </w:footnote>
  <w:footnote w:type="continuationSeparator" w:id="0">
    <w:p w:rsidR="007F454C" w:rsidRDefault="007F454C" w:rsidP="009B209E">
      <w:pPr>
        <w:spacing w:after="0" w:line="240" w:lineRule="auto"/>
      </w:pPr>
      <w:r>
        <w:continuationSeparator/>
      </w:r>
    </w:p>
  </w:footnote>
  <w:footnote w:id="1">
    <w:p w:rsidR="000A6334" w:rsidRPr="003E74C0" w:rsidRDefault="000A6334">
      <w:pPr>
        <w:pStyle w:val="FootnoteText"/>
      </w:pPr>
      <w:r w:rsidRPr="003E74C0">
        <w:rPr>
          <w:rStyle w:val="FootnoteReference"/>
        </w:rPr>
        <w:footnoteRef/>
      </w:r>
      <w:r w:rsidRPr="003E74C0">
        <w:t xml:space="preserve"> Hdt. 4.105</w:t>
      </w:r>
    </w:p>
  </w:footnote>
  <w:footnote w:id="2">
    <w:p w:rsidR="000A6334" w:rsidRDefault="000A6334">
      <w:pPr>
        <w:pStyle w:val="FootnoteText"/>
      </w:pPr>
      <w:r>
        <w:rPr>
          <w:rStyle w:val="FootnoteReference"/>
        </w:rPr>
        <w:footnoteRef/>
      </w:r>
      <w:r>
        <w:t xml:space="preserve"> </w:t>
      </w:r>
      <w:r w:rsidRPr="000D0164">
        <w:t>Aristoph. Lys. 639-46</w:t>
      </w:r>
    </w:p>
  </w:footnote>
  <w:footnote w:id="3">
    <w:p w:rsidR="000A6334" w:rsidRPr="005D47F1" w:rsidRDefault="000A6334">
      <w:pPr>
        <w:pStyle w:val="FootnoteText"/>
      </w:pPr>
      <w:r>
        <w:rPr>
          <w:rStyle w:val="FootnoteReference"/>
        </w:rPr>
        <w:footnoteRef/>
      </w:r>
      <w:r w:rsidR="009C5759">
        <w:t xml:space="preserve"> Blundell and Williamson.</w:t>
      </w:r>
      <w:r w:rsidRPr="005D47F1">
        <w:t xml:space="preserve"> 1998</w:t>
      </w:r>
      <w:r>
        <w:t xml:space="preserve">. 30 </w:t>
      </w:r>
    </w:p>
  </w:footnote>
  <w:footnote w:id="4">
    <w:p w:rsidR="000A6334" w:rsidRDefault="000A6334">
      <w:pPr>
        <w:pStyle w:val="FootnoteText"/>
      </w:pPr>
      <w:r>
        <w:rPr>
          <w:rStyle w:val="FootnoteReference"/>
        </w:rPr>
        <w:footnoteRef/>
      </w:r>
      <w:r>
        <w:t xml:space="preserve"> </w:t>
      </w:r>
      <w:r w:rsidRPr="00CB5EEC">
        <w:t>Plin. Nat. 8.34</w:t>
      </w:r>
    </w:p>
  </w:footnote>
  <w:footnote w:id="5">
    <w:p w:rsidR="000A6334" w:rsidRDefault="000A6334">
      <w:pPr>
        <w:pStyle w:val="FootnoteText"/>
      </w:pPr>
      <w:r>
        <w:rPr>
          <w:rStyle w:val="FootnoteReference"/>
        </w:rPr>
        <w:footnoteRef/>
      </w:r>
      <w:r>
        <w:t xml:space="preserve"> Paus. 8.2.6</w:t>
      </w:r>
    </w:p>
  </w:footnote>
  <w:footnote w:id="6">
    <w:p w:rsidR="000A6334" w:rsidRDefault="000A6334">
      <w:pPr>
        <w:pStyle w:val="FootnoteText"/>
      </w:pPr>
      <w:r>
        <w:rPr>
          <w:rStyle w:val="FootnoteReference"/>
        </w:rPr>
        <w:footnoteRef/>
      </w:r>
      <w:r>
        <w:t xml:space="preserve"> Buxton. 2013. 46 </w:t>
      </w:r>
    </w:p>
  </w:footnote>
  <w:footnote w:id="7">
    <w:p w:rsidR="000A6334" w:rsidRDefault="000A6334">
      <w:pPr>
        <w:pStyle w:val="FootnoteText"/>
      </w:pPr>
      <w:r>
        <w:rPr>
          <w:rStyle w:val="FootnoteReference"/>
        </w:rPr>
        <w:footnoteRef/>
      </w:r>
      <w:r>
        <w:t xml:space="preserve"> </w:t>
      </w:r>
      <w:r w:rsidRPr="00992058">
        <w:t>Plin. Nat. 8.34</w:t>
      </w:r>
    </w:p>
  </w:footnote>
  <w:footnote w:id="8">
    <w:p w:rsidR="000A6334" w:rsidRDefault="000A6334">
      <w:pPr>
        <w:pStyle w:val="FootnoteText"/>
      </w:pPr>
      <w:r>
        <w:rPr>
          <w:rStyle w:val="FootnoteReference"/>
        </w:rPr>
        <w:footnoteRef/>
      </w:r>
      <w:r>
        <w:t xml:space="preserve"> </w:t>
      </w:r>
      <w:r w:rsidRPr="00AA1998">
        <w:t>Paus. 8.2.6</w:t>
      </w:r>
    </w:p>
  </w:footnote>
  <w:footnote w:id="9">
    <w:p w:rsidR="000A6334" w:rsidRDefault="000A6334">
      <w:pPr>
        <w:pStyle w:val="FootnoteText"/>
      </w:pPr>
      <w:r>
        <w:rPr>
          <w:rStyle w:val="FootnoteReference"/>
        </w:rPr>
        <w:footnoteRef/>
      </w:r>
      <w:r>
        <w:t xml:space="preserve"> </w:t>
      </w:r>
      <w:r w:rsidRPr="00DA3D34">
        <w:t>Ov. Met. 1. 216 – 239</w:t>
      </w:r>
    </w:p>
  </w:footnote>
  <w:footnote w:id="10">
    <w:p w:rsidR="000A6334" w:rsidRDefault="000A6334">
      <w:pPr>
        <w:pStyle w:val="FootnoteText"/>
      </w:pPr>
      <w:r>
        <w:rPr>
          <w:rStyle w:val="FootnoteReference"/>
        </w:rPr>
        <w:footnoteRef/>
      </w:r>
      <w:r>
        <w:t xml:space="preserve"> </w:t>
      </w:r>
      <w:r w:rsidRPr="00D308D1">
        <w:t>Aristot. Const. Ath. 42</w:t>
      </w:r>
    </w:p>
  </w:footnote>
  <w:footnote w:id="11">
    <w:p w:rsidR="000A6334" w:rsidRDefault="000A6334">
      <w:pPr>
        <w:pStyle w:val="FootnoteText"/>
      </w:pPr>
      <w:r>
        <w:rPr>
          <w:rStyle w:val="FootnoteReference"/>
        </w:rPr>
        <w:footnoteRef/>
      </w:r>
      <w:r>
        <w:t xml:space="preserve"> </w:t>
      </w:r>
      <w:r w:rsidRPr="00364ABB">
        <w:t>Hom. Il. 15.156</w:t>
      </w:r>
    </w:p>
  </w:footnote>
  <w:footnote w:id="12">
    <w:p w:rsidR="000A6334" w:rsidRDefault="000A6334">
      <w:pPr>
        <w:pStyle w:val="FootnoteText"/>
      </w:pPr>
      <w:r>
        <w:rPr>
          <w:rStyle w:val="FootnoteReference"/>
        </w:rPr>
        <w:footnoteRef/>
      </w:r>
      <w:r>
        <w:t xml:space="preserve"> Graf. 1993. 51-3</w:t>
      </w:r>
    </w:p>
  </w:footnote>
  <w:footnote w:id="13">
    <w:p w:rsidR="000A6334" w:rsidRDefault="000A6334">
      <w:pPr>
        <w:pStyle w:val="FootnoteText"/>
      </w:pPr>
      <w:r>
        <w:rPr>
          <w:rStyle w:val="FootnoteReference"/>
        </w:rPr>
        <w:footnoteRef/>
      </w:r>
      <w:r>
        <w:t xml:space="preserve"> </w:t>
      </w:r>
      <w:r w:rsidRPr="00BD2987">
        <w:t>Sconduto</w:t>
      </w:r>
      <w:r>
        <w:t xml:space="preserve">. 2008. 10 </w:t>
      </w:r>
    </w:p>
  </w:footnote>
  <w:footnote w:id="14">
    <w:p w:rsidR="000A6334" w:rsidRDefault="000A6334">
      <w:pPr>
        <w:pStyle w:val="FootnoteText"/>
      </w:pPr>
      <w:r>
        <w:rPr>
          <w:rStyle w:val="FootnoteReference"/>
        </w:rPr>
        <w:footnoteRef/>
      </w:r>
      <w:r>
        <w:t xml:space="preserve"> Forbes Irving</w:t>
      </w:r>
      <w:r w:rsidRPr="00546F3D">
        <w:t>. 1992</w:t>
      </w:r>
      <w:r w:rsidR="00C33C50">
        <w:t>. 5</w:t>
      </w:r>
      <w:r>
        <w:t>7</w:t>
      </w:r>
    </w:p>
  </w:footnote>
  <w:footnote w:id="15">
    <w:p w:rsidR="000A6334" w:rsidRDefault="000A6334">
      <w:pPr>
        <w:pStyle w:val="FootnoteText"/>
      </w:pPr>
      <w:r>
        <w:rPr>
          <w:rStyle w:val="FootnoteReference"/>
        </w:rPr>
        <w:footnoteRef/>
      </w:r>
      <w:r>
        <w:t xml:space="preserve"> </w:t>
      </w:r>
      <w:r w:rsidRPr="00F61157">
        <w:t>Apollod. 1.9.2</w:t>
      </w:r>
    </w:p>
  </w:footnote>
  <w:footnote w:id="16">
    <w:p w:rsidR="000A6334" w:rsidRDefault="000A6334">
      <w:pPr>
        <w:pStyle w:val="FootnoteText"/>
      </w:pPr>
      <w:r>
        <w:rPr>
          <w:rStyle w:val="FootnoteReference"/>
        </w:rPr>
        <w:footnoteRef/>
      </w:r>
      <w:r>
        <w:t xml:space="preserve"> Bremmer. 1994. 63-4</w:t>
      </w:r>
    </w:p>
  </w:footnote>
  <w:footnote w:id="17">
    <w:p w:rsidR="002E38DE" w:rsidRDefault="002E38DE">
      <w:pPr>
        <w:pStyle w:val="FootnoteText"/>
      </w:pPr>
      <w:r>
        <w:rPr>
          <w:rStyle w:val="FootnoteReference"/>
        </w:rPr>
        <w:footnoteRef/>
      </w:r>
      <w:r>
        <w:t xml:space="preserve"> </w:t>
      </w:r>
      <w:r w:rsidRPr="002E38DE">
        <w:t>Forbes Irving. 1992. 56-7</w:t>
      </w:r>
    </w:p>
  </w:footnote>
  <w:footnote w:id="18">
    <w:p w:rsidR="009C5759" w:rsidRPr="009C5759" w:rsidRDefault="009C5759" w:rsidP="009C5759">
      <w:pPr>
        <w:pStyle w:val="FootnoteText"/>
      </w:pPr>
      <w:r>
        <w:rPr>
          <w:rStyle w:val="FootnoteReference"/>
        </w:rPr>
        <w:footnoteRef/>
      </w:r>
      <w:r>
        <w:t xml:space="preserve"> </w:t>
      </w:r>
      <w:r w:rsidRPr="009C5759">
        <w:t>Sconduto. 2008. 10</w:t>
      </w:r>
    </w:p>
  </w:footnote>
  <w:footnote w:id="19">
    <w:p w:rsidR="009C5759" w:rsidRPr="009C5759" w:rsidRDefault="009C5759" w:rsidP="009C5759">
      <w:pPr>
        <w:pStyle w:val="FootnoteText"/>
      </w:pPr>
      <w:r>
        <w:rPr>
          <w:rStyle w:val="FootnoteReference"/>
        </w:rPr>
        <w:footnoteRef/>
      </w:r>
      <w:r>
        <w:t xml:space="preserve"> </w:t>
      </w:r>
      <w:r w:rsidRPr="009C5759">
        <w:t>Blundell and Williamson. 1998. 30</w:t>
      </w:r>
    </w:p>
  </w:footnote>
  <w:footnote w:id="20">
    <w:p w:rsidR="00C437D2" w:rsidRPr="00C437D2" w:rsidRDefault="00C437D2" w:rsidP="00C437D2">
      <w:pPr>
        <w:pStyle w:val="FootnoteText"/>
      </w:pPr>
      <w:r>
        <w:rPr>
          <w:rStyle w:val="FootnoteReference"/>
        </w:rPr>
        <w:footnoteRef/>
      </w:r>
      <w:r>
        <w:t xml:space="preserve"> </w:t>
      </w:r>
      <w:r w:rsidRPr="00C437D2">
        <w:t>Buxton. 2013. 46</w:t>
      </w:r>
    </w:p>
  </w:footnote>
  <w:footnote w:id="21">
    <w:p w:rsidR="000247F5" w:rsidRDefault="000247F5">
      <w:pPr>
        <w:pStyle w:val="FootnoteText"/>
      </w:pPr>
      <w:r>
        <w:rPr>
          <w:rStyle w:val="FootnoteReference"/>
        </w:rPr>
        <w:footnoteRef/>
      </w:r>
      <w:r>
        <w:t xml:space="preserve"> </w:t>
      </w:r>
      <w:r w:rsidRPr="000247F5">
        <w:t>Forbes Irving. 1992. 57</w:t>
      </w:r>
    </w:p>
  </w:footnote>
  <w:footnote w:id="22">
    <w:p w:rsidR="00DE243B" w:rsidRDefault="00DE243B">
      <w:pPr>
        <w:pStyle w:val="FootnoteText"/>
      </w:pPr>
      <w:r>
        <w:rPr>
          <w:rStyle w:val="FootnoteReference"/>
        </w:rPr>
        <w:footnoteRef/>
      </w:r>
      <w:r>
        <w:t xml:space="preserve"> </w:t>
      </w:r>
      <w:r w:rsidRPr="00DE243B">
        <w:t>Buxton. 2013. 46</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334" w:rsidRPr="003E74C0" w:rsidRDefault="000A6334">
    <w:pPr>
      <w:pStyle w:val="Header"/>
    </w:pPr>
    <w:r w:rsidRPr="003E74C0">
      <w:t>Luke Carter 1500745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209E"/>
    <w:rsid w:val="000247F5"/>
    <w:rsid w:val="0004564A"/>
    <w:rsid w:val="00080D4F"/>
    <w:rsid w:val="000A4335"/>
    <w:rsid w:val="000A6334"/>
    <w:rsid w:val="000D0164"/>
    <w:rsid w:val="000E1C1C"/>
    <w:rsid w:val="000E5086"/>
    <w:rsid w:val="00102424"/>
    <w:rsid w:val="00124530"/>
    <w:rsid w:val="001378E0"/>
    <w:rsid w:val="0015697C"/>
    <w:rsid w:val="001604B9"/>
    <w:rsid w:val="0017316A"/>
    <w:rsid w:val="001C2298"/>
    <w:rsid w:val="001C4FE9"/>
    <w:rsid w:val="00207CF3"/>
    <w:rsid w:val="00261EC7"/>
    <w:rsid w:val="0026666C"/>
    <w:rsid w:val="002A7FB7"/>
    <w:rsid w:val="002C5C54"/>
    <w:rsid w:val="002D3DC7"/>
    <w:rsid w:val="002D41FF"/>
    <w:rsid w:val="002E38DE"/>
    <w:rsid w:val="002E71EF"/>
    <w:rsid w:val="002F1532"/>
    <w:rsid w:val="003058E0"/>
    <w:rsid w:val="003420C8"/>
    <w:rsid w:val="00364ABB"/>
    <w:rsid w:val="003E74C0"/>
    <w:rsid w:val="0041059D"/>
    <w:rsid w:val="00475B43"/>
    <w:rsid w:val="00546F3D"/>
    <w:rsid w:val="00582290"/>
    <w:rsid w:val="0059473B"/>
    <w:rsid w:val="005A1594"/>
    <w:rsid w:val="005A1B77"/>
    <w:rsid w:val="005B3943"/>
    <w:rsid w:val="005D47F1"/>
    <w:rsid w:val="00601344"/>
    <w:rsid w:val="006F70F4"/>
    <w:rsid w:val="00703539"/>
    <w:rsid w:val="00726C6E"/>
    <w:rsid w:val="00767EE2"/>
    <w:rsid w:val="00793C0B"/>
    <w:rsid w:val="007E48F3"/>
    <w:rsid w:val="007F454C"/>
    <w:rsid w:val="008430A2"/>
    <w:rsid w:val="00872684"/>
    <w:rsid w:val="00897C1C"/>
    <w:rsid w:val="00902C39"/>
    <w:rsid w:val="009215C2"/>
    <w:rsid w:val="009231B3"/>
    <w:rsid w:val="00937844"/>
    <w:rsid w:val="00992058"/>
    <w:rsid w:val="009B209E"/>
    <w:rsid w:val="009C5759"/>
    <w:rsid w:val="00A02F10"/>
    <w:rsid w:val="00A23679"/>
    <w:rsid w:val="00A2512B"/>
    <w:rsid w:val="00A46E7B"/>
    <w:rsid w:val="00A52DFC"/>
    <w:rsid w:val="00A850F2"/>
    <w:rsid w:val="00A91657"/>
    <w:rsid w:val="00A95E67"/>
    <w:rsid w:val="00AA1998"/>
    <w:rsid w:val="00AA4136"/>
    <w:rsid w:val="00B86CFA"/>
    <w:rsid w:val="00BD2987"/>
    <w:rsid w:val="00C33C50"/>
    <w:rsid w:val="00C437D2"/>
    <w:rsid w:val="00C43874"/>
    <w:rsid w:val="00C44BA2"/>
    <w:rsid w:val="00C53CDB"/>
    <w:rsid w:val="00C61566"/>
    <w:rsid w:val="00C8001F"/>
    <w:rsid w:val="00CB26CC"/>
    <w:rsid w:val="00CB5EEC"/>
    <w:rsid w:val="00CC53CC"/>
    <w:rsid w:val="00CE3FE1"/>
    <w:rsid w:val="00CF7778"/>
    <w:rsid w:val="00D04C4D"/>
    <w:rsid w:val="00D308D1"/>
    <w:rsid w:val="00D60FFC"/>
    <w:rsid w:val="00D731E2"/>
    <w:rsid w:val="00DA3D34"/>
    <w:rsid w:val="00DC08BE"/>
    <w:rsid w:val="00DE243B"/>
    <w:rsid w:val="00E90D95"/>
    <w:rsid w:val="00E9301D"/>
    <w:rsid w:val="00EF6276"/>
    <w:rsid w:val="00F452AC"/>
    <w:rsid w:val="00F61157"/>
    <w:rsid w:val="00F83FD3"/>
    <w:rsid w:val="00F92C58"/>
    <w:rsid w:val="00F964E9"/>
    <w:rsid w:val="00FA46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CFC1C"/>
  <w15:chartTrackingRefBased/>
  <w15:docId w15:val="{890AABDC-8E79-4C75-ACF1-C387BFBD2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B209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B209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209E"/>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9B20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09E"/>
  </w:style>
  <w:style w:type="paragraph" w:styleId="Footer">
    <w:name w:val="footer"/>
    <w:basedOn w:val="Normal"/>
    <w:link w:val="FooterChar"/>
    <w:uiPriority w:val="99"/>
    <w:unhideWhenUsed/>
    <w:rsid w:val="009B20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09E"/>
  </w:style>
  <w:style w:type="character" w:customStyle="1" w:styleId="Heading1Char">
    <w:name w:val="Heading 1 Char"/>
    <w:basedOn w:val="DefaultParagraphFont"/>
    <w:link w:val="Heading1"/>
    <w:uiPriority w:val="9"/>
    <w:rsid w:val="009B209E"/>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9B209E"/>
    <w:rPr>
      <w:color w:val="0563C1" w:themeColor="hyperlink"/>
      <w:u w:val="single"/>
    </w:rPr>
  </w:style>
  <w:style w:type="paragraph" w:styleId="FootnoteText">
    <w:name w:val="footnote text"/>
    <w:basedOn w:val="Normal"/>
    <w:link w:val="FootnoteTextChar"/>
    <w:uiPriority w:val="99"/>
    <w:semiHidden/>
    <w:unhideWhenUsed/>
    <w:rsid w:val="005B394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B3943"/>
    <w:rPr>
      <w:sz w:val="20"/>
      <w:szCs w:val="20"/>
    </w:rPr>
  </w:style>
  <w:style w:type="character" w:styleId="FootnoteReference">
    <w:name w:val="footnote reference"/>
    <w:basedOn w:val="DefaultParagraphFont"/>
    <w:uiPriority w:val="99"/>
    <w:semiHidden/>
    <w:unhideWhenUsed/>
    <w:rsid w:val="005B394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erseus.tufts.edu/hopper/text?doc=Perseus%3Atext%3A1999.01.0046%3Achapter%3D42" TargetMode="External"/><Relationship Id="rId13" Type="http://schemas.openxmlformats.org/officeDocument/2006/relationships/hyperlink" Target="http://www.perseus.tufts.edu/hopper/text?doc=Perseus%3Atext%3A1999.01.0242%3Acard%3D636"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perseus.tufts.edu/hopper/text?doc=Perseus%3Atext%3A1999.01.0022%3Atext%3DLibrary%3Abook%3D1%3Achapter%3D9%3Asection%3D2" TargetMode="External"/><Relationship Id="rId12" Type="http://schemas.openxmlformats.org/officeDocument/2006/relationships/hyperlink" Target="http://www.perseus.tufts.edu/hopper/text?doc=Perseus%3Atext%3A1999.01.0126%3Abook%3D3%3Achapter%3D116%3Asection%3D1"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perseus.tufts.edu/hopper/text?doc=Perseus%3Atext%3A1999.02.0137%3Abook%3D8%3Achapter%3D34"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perseus.tufts.edu/hopper/text?doc=Perseus%3Atext%3A1999.01.0160%3Abook%3D8%3Achapter%3D2%3Asection%3D3" TargetMode="External"/><Relationship Id="rId4" Type="http://schemas.openxmlformats.org/officeDocument/2006/relationships/webSettings" Target="webSettings.xml"/><Relationship Id="rId9" Type="http://schemas.openxmlformats.org/officeDocument/2006/relationships/hyperlink" Target="http://www.perseus.tufts.edu/hopper/text?doc=Perseus%3Atext%3A1999.02.0074%3Abook%3D1%3Acard%3D163" TargetMode="External"/><Relationship Id="rId14" Type="http://schemas.openxmlformats.org/officeDocument/2006/relationships/hyperlink" Target="http://www.perseus.tufts.edu/hopper/text?doc=Perseus%3Atext%3A1999.01.0217%3Abook%3D23%3Acard%3D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C7566F-CA09-46D5-829B-EA60555C16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TotalTime>
  <Pages>7</Pages>
  <Words>2357</Words>
  <Characters>13438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Carter (1500745)</dc:creator>
  <cp:keywords/>
  <dc:description/>
  <cp:lastModifiedBy>Luke Carter (1500745)</cp:lastModifiedBy>
  <cp:revision>70</cp:revision>
  <dcterms:created xsi:type="dcterms:W3CDTF">2018-01-19T09:37:00Z</dcterms:created>
  <dcterms:modified xsi:type="dcterms:W3CDTF">2018-01-19T15:19:00Z</dcterms:modified>
</cp:coreProperties>
</file>