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AEF3C8" w14:textId="77777777" w:rsidR="00000D2B" w:rsidRDefault="00000D2B" w:rsidP="00000D2B">
      <w:pPr>
        <w:pStyle w:val="Default"/>
      </w:pPr>
    </w:p>
    <w:p w14:paraId="0B295ECE" w14:textId="77777777" w:rsidR="009A3CCC" w:rsidRDefault="009A3CCC" w:rsidP="00000D2B">
      <w:pPr>
        <w:pStyle w:val="Title"/>
      </w:pPr>
    </w:p>
    <w:p w14:paraId="6453C5E2" w14:textId="77777777" w:rsidR="009A3CCC" w:rsidRDefault="009A3CCC" w:rsidP="00000D2B">
      <w:pPr>
        <w:pStyle w:val="Title"/>
      </w:pPr>
    </w:p>
    <w:p w14:paraId="63CB1AEB" w14:textId="4D26CB58" w:rsidR="00000D2B" w:rsidRDefault="00000D2B" w:rsidP="00000D2B">
      <w:pPr>
        <w:pStyle w:val="Title"/>
      </w:pPr>
      <w:r w:rsidRPr="00000D2B">
        <w:t>Financial Management for the Hotel Industry</w:t>
      </w:r>
    </w:p>
    <w:p w14:paraId="04A370B0" w14:textId="0D26D314" w:rsidR="009A3CCC" w:rsidRDefault="009A3CCC" w:rsidP="009A3CCC"/>
    <w:p w14:paraId="257C5027" w14:textId="77777777" w:rsidR="009A3CCC" w:rsidRPr="009A3CCC" w:rsidRDefault="009A3CCC" w:rsidP="009A3CCC"/>
    <w:p w14:paraId="01D48C5B" w14:textId="6D651DF3" w:rsidR="00000D2B" w:rsidRDefault="00000D2B" w:rsidP="00000D2B">
      <w:pPr>
        <w:pStyle w:val="Title"/>
      </w:pPr>
      <w:r w:rsidRPr="00000D2B">
        <w:t>Assignment 1:  Grand Hotel Budget Planner</w:t>
      </w:r>
    </w:p>
    <w:p w14:paraId="5B3AF7E6" w14:textId="00451FE1" w:rsidR="009A3CCC" w:rsidRDefault="009A3CCC" w:rsidP="009A3CCC"/>
    <w:p w14:paraId="76E4AEBC" w14:textId="3E1064C0" w:rsidR="009A3CCC" w:rsidRDefault="009A3CCC" w:rsidP="009A3CCC"/>
    <w:p w14:paraId="15F5E4C2" w14:textId="15559323" w:rsidR="009A3CCC" w:rsidRDefault="009A3CCC" w:rsidP="009A3CCC"/>
    <w:p w14:paraId="0EFA6316" w14:textId="5FD633C3" w:rsidR="009A3CCC" w:rsidRPr="009A3CCC" w:rsidRDefault="009A3CCC" w:rsidP="009A3CCC">
      <w:pPr>
        <w:rPr>
          <w:sz w:val="32"/>
          <w:szCs w:val="32"/>
        </w:rPr>
      </w:pPr>
      <w:r>
        <w:tab/>
      </w:r>
      <w:r>
        <w:tab/>
      </w:r>
      <w:r>
        <w:tab/>
      </w:r>
      <w:r w:rsidRPr="009A3CCC">
        <w:rPr>
          <w:sz w:val="32"/>
          <w:szCs w:val="32"/>
        </w:rPr>
        <w:t xml:space="preserve">Name: Alexandra Felicia </w:t>
      </w:r>
      <w:proofErr w:type="spellStart"/>
      <w:r w:rsidRPr="009A3CCC">
        <w:rPr>
          <w:sz w:val="32"/>
          <w:szCs w:val="32"/>
        </w:rPr>
        <w:t>Ivanovici</w:t>
      </w:r>
      <w:proofErr w:type="spellEnd"/>
    </w:p>
    <w:p w14:paraId="071FC2CE" w14:textId="6ABCB6EB" w:rsidR="009A3CCC" w:rsidRPr="009A3CCC" w:rsidRDefault="009A3CCC" w:rsidP="009A3CCC">
      <w:pPr>
        <w:rPr>
          <w:sz w:val="32"/>
          <w:szCs w:val="32"/>
        </w:rPr>
      </w:pPr>
      <w:r w:rsidRPr="009A3CCC">
        <w:rPr>
          <w:sz w:val="32"/>
          <w:szCs w:val="32"/>
        </w:rPr>
        <w:tab/>
      </w:r>
      <w:r>
        <w:rPr>
          <w:sz w:val="32"/>
          <w:szCs w:val="32"/>
        </w:rPr>
        <w:tab/>
      </w:r>
      <w:r>
        <w:rPr>
          <w:sz w:val="32"/>
          <w:szCs w:val="32"/>
        </w:rPr>
        <w:tab/>
      </w:r>
      <w:r>
        <w:rPr>
          <w:sz w:val="32"/>
          <w:szCs w:val="32"/>
        </w:rPr>
        <w:tab/>
      </w:r>
      <w:r w:rsidRPr="009A3CCC">
        <w:rPr>
          <w:sz w:val="32"/>
          <w:szCs w:val="32"/>
        </w:rPr>
        <w:t>Student ID: 2027274</w:t>
      </w:r>
    </w:p>
    <w:p w14:paraId="52193083" w14:textId="77777777" w:rsidR="00000D2B" w:rsidRDefault="00000D2B">
      <w:pPr>
        <w:widowControl/>
        <w:autoSpaceDE/>
        <w:autoSpaceDN/>
        <w:spacing w:after="160" w:line="259" w:lineRule="auto"/>
        <w:jc w:val="left"/>
      </w:pPr>
      <w:r>
        <w:br w:type="page"/>
      </w:r>
    </w:p>
    <w:sdt>
      <w:sdtPr>
        <w:rPr>
          <w:rFonts w:ascii="Times New Roman" w:eastAsia="Times New Roman" w:hAnsi="Times New Roman" w:cs="Times New Roman"/>
          <w:color w:val="auto"/>
          <w:sz w:val="24"/>
          <w:szCs w:val="22"/>
          <w:lang w:val="en-GB"/>
        </w:rPr>
        <w:id w:val="1616634859"/>
        <w:docPartObj>
          <w:docPartGallery w:val="Table of Contents"/>
          <w:docPartUnique/>
        </w:docPartObj>
      </w:sdtPr>
      <w:sdtEndPr>
        <w:rPr>
          <w:b/>
          <w:bCs/>
          <w:noProof/>
        </w:rPr>
      </w:sdtEndPr>
      <w:sdtContent>
        <w:p w14:paraId="2B66E6F0" w14:textId="77777777" w:rsidR="00000D2B" w:rsidRDefault="00000D2B">
          <w:pPr>
            <w:pStyle w:val="TOCHeading"/>
          </w:pPr>
          <w:r>
            <w:t>Table of Contents</w:t>
          </w:r>
        </w:p>
        <w:p w14:paraId="25B64B66" w14:textId="77777777" w:rsidR="00000D2B" w:rsidRDefault="00000D2B">
          <w:pPr>
            <w:pStyle w:val="TOC1"/>
            <w:tabs>
              <w:tab w:val="right" w:leader="dot" w:pos="9350"/>
            </w:tabs>
            <w:rPr>
              <w:noProof/>
            </w:rPr>
          </w:pPr>
          <w:r>
            <w:fldChar w:fldCharType="begin"/>
          </w:r>
          <w:r>
            <w:instrText xml:space="preserve"> TOC \o "1-3" \h \z \u </w:instrText>
          </w:r>
          <w:r>
            <w:fldChar w:fldCharType="separate"/>
          </w:r>
          <w:hyperlink w:anchor="_Toc117695442" w:history="1">
            <w:r w:rsidRPr="002308EE">
              <w:rPr>
                <w:rStyle w:val="Hyperlink"/>
                <w:noProof/>
              </w:rPr>
              <w:t>Introduction</w:t>
            </w:r>
            <w:r>
              <w:rPr>
                <w:noProof/>
                <w:webHidden/>
              </w:rPr>
              <w:tab/>
            </w:r>
            <w:r>
              <w:rPr>
                <w:noProof/>
                <w:webHidden/>
              </w:rPr>
              <w:fldChar w:fldCharType="begin"/>
            </w:r>
            <w:r>
              <w:rPr>
                <w:noProof/>
                <w:webHidden/>
              </w:rPr>
              <w:instrText xml:space="preserve"> PAGEREF _Toc117695442 \h </w:instrText>
            </w:r>
            <w:r>
              <w:rPr>
                <w:noProof/>
                <w:webHidden/>
              </w:rPr>
            </w:r>
            <w:r>
              <w:rPr>
                <w:noProof/>
                <w:webHidden/>
              </w:rPr>
              <w:fldChar w:fldCharType="separate"/>
            </w:r>
            <w:r>
              <w:rPr>
                <w:noProof/>
                <w:webHidden/>
              </w:rPr>
              <w:t>3</w:t>
            </w:r>
            <w:r>
              <w:rPr>
                <w:noProof/>
                <w:webHidden/>
              </w:rPr>
              <w:fldChar w:fldCharType="end"/>
            </w:r>
          </w:hyperlink>
        </w:p>
        <w:p w14:paraId="5D774319" w14:textId="77777777" w:rsidR="00000D2B" w:rsidRDefault="00000000">
          <w:pPr>
            <w:pStyle w:val="TOC1"/>
            <w:tabs>
              <w:tab w:val="right" w:leader="dot" w:pos="9350"/>
            </w:tabs>
            <w:rPr>
              <w:noProof/>
            </w:rPr>
          </w:pPr>
          <w:hyperlink w:anchor="_Toc117695443" w:history="1">
            <w:r w:rsidR="00000D2B" w:rsidRPr="002308EE">
              <w:rPr>
                <w:rStyle w:val="Hyperlink"/>
                <w:noProof/>
              </w:rPr>
              <w:t>Task 1</w:t>
            </w:r>
            <w:r w:rsidR="00000D2B">
              <w:rPr>
                <w:noProof/>
                <w:webHidden/>
              </w:rPr>
              <w:tab/>
            </w:r>
            <w:r w:rsidR="00000D2B">
              <w:rPr>
                <w:noProof/>
                <w:webHidden/>
              </w:rPr>
              <w:fldChar w:fldCharType="begin"/>
            </w:r>
            <w:r w:rsidR="00000D2B">
              <w:rPr>
                <w:noProof/>
                <w:webHidden/>
              </w:rPr>
              <w:instrText xml:space="preserve"> PAGEREF _Toc117695443 \h </w:instrText>
            </w:r>
            <w:r w:rsidR="00000D2B">
              <w:rPr>
                <w:noProof/>
                <w:webHidden/>
              </w:rPr>
            </w:r>
            <w:r w:rsidR="00000D2B">
              <w:rPr>
                <w:noProof/>
                <w:webHidden/>
              </w:rPr>
              <w:fldChar w:fldCharType="separate"/>
            </w:r>
            <w:r w:rsidR="00000D2B">
              <w:rPr>
                <w:noProof/>
                <w:webHidden/>
              </w:rPr>
              <w:t>4</w:t>
            </w:r>
            <w:r w:rsidR="00000D2B">
              <w:rPr>
                <w:noProof/>
                <w:webHidden/>
              </w:rPr>
              <w:fldChar w:fldCharType="end"/>
            </w:r>
          </w:hyperlink>
        </w:p>
        <w:p w14:paraId="4355F504" w14:textId="77777777" w:rsidR="00000D2B" w:rsidRDefault="00000000">
          <w:pPr>
            <w:pStyle w:val="TOC1"/>
            <w:tabs>
              <w:tab w:val="right" w:leader="dot" w:pos="9350"/>
            </w:tabs>
            <w:rPr>
              <w:noProof/>
            </w:rPr>
          </w:pPr>
          <w:hyperlink w:anchor="_Toc117695444" w:history="1">
            <w:r w:rsidR="00000D2B" w:rsidRPr="002308EE">
              <w:rPr>
                <w:rStyle w:val="Hyperlink"/>
                <w:noProof/>
              </w:rPr>
              <w:t>Task 2</w:t>
            </w:r>
            <w:r w:rsidR="00000D2B">
              <w:rPr>
                <w:noProof/>
                <w:webHidden/>
              </w:rPr>
              <w:tab/>
            </w:r>
            <w:r w:rsidR="00000D2B">
              <w:rPr>
                <w:noProof/>
                <w:webHidden/>
              </w:rPr>
              <w:fldChar w:fldCharType="begin"/>
            </w:r>
            <w:r w:rsidR="00000D2B">
              <w:rPr>
                <w:noProof/>
                <w:webHidden/>
              </w:rPr>
              <w:instrText xml:space="preserve"> PAGEREF _Toc117695444 \h </w:instrText>
            </w:r>
            <w:r w:rsidR="00000D2B">
              <w:rPr>
                <w:noProof/>
                <w:webHidden/>
              </w:rPr>
            </w:r>
            <w:r w:rsidR="00000D2B">
              <w:rPr>
                <w:noProof/>
                <w:webHidden/>
              </w:rPr>
              <w:fldChar w:fldCharType="separate"/>
            </w:r>
            <w:r w:rsidR="00000D2B">
              <w:rPr>
                <w:noProof/>
                <w:webHidden/>
              </w:rPr>
              <w:t>5</w:t>
            </w:r>
            <w:r w:rsidR="00000D2B">
              <w:rPr>
                <w:noProof/>
                <w:webHidden/>
              </w:rPr>
              <w:fldChar w:fldCharType="end"/>
            </w:r>
          </w:hyperlink>
        </w:p>
        <w:p w14:paraId="53A5799C" w14:textId="77777777" w:rsidR="00000D2B" w:rsidRDefault="00000000">
          <w:pPr>
            <w:pStyle w:val="TOC2"/>
            <w:tabs>
              <w:tab w:val="right" w:leader="dot" w:pos="9350"/>
            </w:tabs>
            <w:rPr>
              <w:noProof/>
            </w:rPr>
          </w:pPr>
          <w:hyperlink w:anchor="_Toc117695445" w:history="1">
            <w:r w:rsidR="00000D2B" w:rsidRPr="002308EE">
              <w:rPr>
                <w:rStyle w:val="Hyperlink"/>
                <w:noProof/>
              </w:rPr>
              <w:t>(a) Importance of budgeting</w:t>
            </w:r>
            <w:r w:rsidR="00000D2B">
              <w:rPr>
                <w:noProof/>
                <w:webHidden/>
              </w:rPr>
              <w:tab/>
            </w:r>
            <w:r w:rsidR="00000D2B">
              <w:rPr>
                <w:noProof/>
                <w:webHidden/>
              </w:rPr>
              <w:fldChar w:fldCharType="begin"/>
            </w:r>
            <w:r w:rsidR="00000D2B">
              <w:rPr>
                <w:noProof/>
                <w:webHidden/>
              </w:rPr>
              <w:instrText xml:space="preserve"> PAGEREF _Toc117695445 \h </w:instrText>
            </w:r>
            <w:r w:rsidR="00000D2B">
              <w:rPr>
                <w:noProof/>
                <w:webHidden/>
              </w:rPr>
            </w:r>
            <w:r w:rsidR="00000D2B">
              <w:rPr>
                <w:noProof/>
                <w:webHidden/>
              </w:rPr>
              <w:fldChar w:fldCharType="separate"/>
            </w:r>
            <w:r w:rsidR="00000D2B">
              <w:rPr>
                <w:noProof/>
                <w:webHidden/>
              </w:rPr>
              <w:t>5</w:t>
            </w:r>
            <w:r w:rsidR="00000D2B">
              <w:rPr>
                <w:noProof/>
                <w:webHidden/>
              </w:rPr>
              <w:fldChar w:fldCharType="end"/>
            </w:r>
          </w:hyperlink>
        </w:p>
        <w:p w14:paraId="0E3749BD" w14:textId="77777777" w:rsidR="00000D2B" w:rsidRDefault="00000000">
          <w:pPr>
            <w:pStyle w:val="TOC2"/>
            <w:tabs>
              <w:tab w:val="right" w:leader="dot" w:pos="9350"/>
            </w:tabs>
            <w:rPr>
              <w:noProof/>
            </w:rPr>
          </w:pPr>
          <w:hyperlink w:anchor="_Toc117695446" w:history="1">
            <w:r w:rsidR="00000D2B" w:rsidRPr="002308EE">
              <w:rPr>
                <w:rStyle w:val="Hyperlink"/>
                <w:noProof/>
              </w:rPr>
              <w:t>(b) Different types of budgeting</w:t>
            </w:r>
            <w:r w:rsidR="00000D2B">
              <w:rPr>
                <w:noProof/>
                <w:webHidden/>
              </w:rPr>
              <w:tab/>
            </w:r>
            <w:r w:rsidR="00000D2B">
              <w:rPr>
                <w:noProof/>
                <w:webHidden/>
              </w:rPr>
              <w:fldChar w:fldCharType="begin"/>
            </w:r>
            <w:r w:rsidR="00000D2B">
              <w:rPr>
                <w:noProof/>
                <w:webHidden/>
              </w:rPr>
              <w:instrText xml:space="preserve"> PAGEREF _Toc117695446 \h </w:instrText>
            </w:r>
            <w:r w:rsidR="00000D2B">
              <w:rPr>
                <w:noProof/>
                <w:webHidden/>
              </w:rPr>
            </w:r>
            <w:r w:rsidR="00000D2B">
              <w:rPr>
                <w:noProof/>
                <w:webHidden/>
              </w:rPr>
              <w:fldChar w:fldCharType="separate"/>
            </w:r>
            <w:r w:rsidR="00000D2B">
              <w:rPr>
                <w:noProof/>
                <w:webHidden/>
              </w:rPr>
              <w:t>6</w:t>
            </w:r>
            <w:r w:rsidR="00000D2B">
              <w:rPr>
                <w:noProof/>
                <w:webHidden/>
              </w:rPr>
              <w:fldChar w:fldCharType="end"/>
            </w:r>
          </w:hyperlink>
        </w:p>
        <w:p w14:paraId="7A1498FF" w14:textId="77777777" w:rsidR="00000D2B" w:rsidRDefault="00000000">
          <w:pPr>
            <w:pStyle w:val="TOC2"/>
            <w:tabs>
              <w:tab w:val="right" w:leader="dot" w:pos="9350"/>
            </w:tabs>
            <w:rPr>
              <w:noProof/>
            </w:rPr>
          </w:pPr>
          <w:hyperlink w:anchor="_Toc117695447" w:history="1">
            <w:r w:rsidR="00000D2B" w:rsidRPr="002308EE">
              <w:rPr>
                <w:rStyle w:val="Hyperlink"/>
                <w:noProof/>
              </w:rPr>
              <w:t>(c) Budgeting Control to support sustainability</w:t>
            </w:r>
            <w:r w:rsidR="00000D2B">
              <w:rPr>
                <w:noProof/>
                <w:webHidden/>
              </w:rPr>
              <w:tab/>
            </w:r>
            <w:r w:rsidR="00000D2B">
              <w:rPr>
                <w:noProof/>
                <w:webHidden/>
              </w:rPr>
              <w:fldChar w:fldCharType="begin"/>
            </w:r>
            <w:r w:rsidR="00000D2B">
              <w:rPr>
                <w:noProof/>
                <w:webHidden/>
              </w:rPr>
              <w:instrText xml:space="preserve"> PAGEREF _Toc117695447 \h </w:instrText>
            </w:r>
            <w:r w:rsidR="00000D2B">
              <w:rPr>
                <w:noProof/>
                <w:webHidden/>
              </w:rPr>
            </w:r>
            <w:r w:rsidR="00000D2B">
              <w:rPr>
                <w:noProof/>
                <w:webHidden/>
              </w:rPr>
              <w:fldChar w:fldCharType="separate"/>
            </w:r>
            <w:r w:rsidR="00000D2B">
              <w:rPr>
                <w:noProof/>
                <w:webHidden/>
              </w:rPr>
              <w:t>7</w:t>
            </w:r>
            <w:r w:rsidR="00000D2B">
              <w:rPr>
                <w:noProof/>
                <w:webHidden/>
              </w:rPr>
              <w:fldChar w:fldCharType="end"/>
            </w:r>
          </w:hyperlink>
        </w:p>
        <w:p w14:paraId="033E5777" w14:textId="77777777" w:rsidR="00000D2B" w:rsidRDefault="00000000">
          <w:pPr>
            <w:pStyle w:val="TOC1"/>
            <w:tabs>
              <w:tab w:val="right" w:leader="dot" w:pos="9350"/>
            </w:tabs>
            <w:rPr>
              <w:noProof/>
            </w:rPr>
          </w:pPr>
          <w:hyperlink w:anchor="_Toc117695448" w:history="1">
            <w:r w:rsidR="00000D2B" w:rsidRPr="002308EE">
              <w:rPr>
                <w:rStyle w:val="Hyperlink"/>
                <w:noProof/>
              </w:rPr>
              <w:t>Conclusion</w:t>
            </w:r>
            <w:r w:rsidR="00000D2B">
              <w:rPr>
                <w:noProof/>
                <w:webHidden/>
              </w:rPr>
              <w:tab/>
            </w:r>
            <w:r w:rsidR="00000D2B">
              <w:rPr>
                <w:noProof/>
                <w:webHidden/>
              </w:rPr>
              <w:fldChar w:fldCharType="begin"/>
            </w:r>
            <w:r w:rsidR="00000D2B">
              <w:rPr>
                <w:noProof/>
                <w:webHidden/>
              </w:rPr>
              <w:instrText xml:space="preserve"> PAGEREF _Toc117695448 \h </w:instrText>
            </w:r>
            <w:r w:rsidR="00000D2B">
              <w:rPr>
                <w:noProof/>
                <w:webHidden/>
              </w:rPr>
            </w:r>
            <w:r w:rsidR="00000D2B">
              <w:rPr>
                <w:noProof/>
                <w:webHidden/>
              </w:rPr>
              <w:fldChar w:fldCharType="separate"/>
            </w:r>
            <w:r w:rsidR="00000D2B">
              <w:rPr>
                <w:noProof/>
                <w:webHidden/>
              </w:rPr>
              <w:t>9</w:t>
            </w:r>
            <w:r w:rsidR="00000D2B">
              <w:rPr>
                <w:noProof/>
                <w:webHidden/>
              </w:rPr>
              <w:fldChar w:fldCharType="end"/>
            </w:r>
          </w:hyperlink>
        </w:p>
        <w:p w14:paraId="09AE2835" w14:textId="77777777" w:rsidR="00000D2B" w:rsidRDefault="00000000">
          <w:pPr>
            <w:pStyle w:val="TOC1"/>
            <w:tabs>
              <w:tab w:val="right" w:leader="dot" w:pos="9350"/>
            </w:tabs>
            <w:rPr>
              <w:noProof/>
            </w:rPr>
          </w:pPr>
          <w:hyperlink w:anchor="_Toc117695449" w:history="1">
            <w:r w:rsidR="00000D2B" w:rsidRPr="002308EE">
              <w:rPr>
                <w:rStyle w:val="Hyperlink"/>
                <w:noProof/>
              </w:rPr>
              <w:t>References</w:t>
            </w:r>
            <w:r w:rsidR="00000D2B">
              <w:rPr>
                <w:noProof/>
                <w:webHidden/>
              </w:rPr>
              <w:tab/>
            </w:r>
            <w:r w:rsidR="00000D2B">
              <w:rPr>
                <w:noProof/>
                <w:webHidden/>
              </w:rPr>
              <w:fldChar w:fldCharType="begin"/>
            </w:r>
            <w:r w:rsidR="00000D2B">
              <w:rPr>
                <w:noProof/>
                <w:webHidden/>
              </w:rPr>
              <w:instrText xml:space="preserve"> PAGEREF _Toc117695449 \h </w:instrText>
            </w:r>
            <w:r w:rsidR="00000D2B">
              <w:rPr>
                <w:noProof/>
                <w:webHidden/>
              </w:rPr>
            </w:r>
            <w:r w:rsidR="00000D2B">
              <w:rPr>
                <w:noProof/>
                <w:webHidden/>
              </w:rPr>
              <w:fldChar w:fldCharType="separate"/>
            </w:r>
            <w:r w:rsidR="00000D2B">
              <w:rPr>
                <w:noProof/>
                <w:webHidden/>
              </w:rPr>
              <w:t>10</w:t>
            </w:r>
            <w:r w:rsidR="00000D2B">
              <w:rPr>
                <w:noProof/>
                <w:webHidden/>
              </w:rPr>
              <w:fldChar w:fldCharType="end"/>
            </w:r>
          </w:hyperlink>
        </w:p>
        <w:p w14:paraId="794920AA" w14:textId="77777777" w:rsidR="00000D2B" w:rsidRDefault="00000000">
          <w:pPr>
            <w:pStyle w:val="TOC1"/>
            <w:tabs>
              <w:tab w:val="right" w:leader="dot" w:pos="9350"/>
            </w:tabs>
            <w:rPr>
              <w:noProof/>
            </w:rPr>
          </w:pPr>
          <w:hyperlink w:anchor="_Toc117695450" w:history="1">
            <w:r w:rsidR="00000D2B" w:rsidRPr="002308EE">
              <w:rPr>
                <w:rStyle w:val="Hyperlink"/>
                <w:noProof/>
              </w:rPr>
              <w:t>Appendix</w:t>
            </w:r>
            <w:r w:rsidR="00000D2B">
              <w:rPr>
                <w:noProof/>
                <w:webHidden/>
              </w:rPr>
              <w:tab/>
            </w:r>
            <w:r w:rsidR="00000D2B">
              <w:rPr>
                <w:noProof/>
                <w:webHidden/>
              </w:rPr>
              <w:fldChar w:fldCharType="begin"/>
            </w:r>
            <w:r w:rsidR="00000D2B">
              <w:rPr>
                <w:noProof/>
                <w:webHidden/>
              </w:rPr>
              <w:instrText xml:space="preserve"> PAGEREF _Toc117695450 \h </w:instrText>
            </w:r>
            <w:r w:rsidR="00000D2B">
              <w:rPr>
                <w:noProof/>
                <w:webHidden/>
              </w:rPr>
            </w:r>
            <w:r w:rsidR="00000D2B">
              <w:rPr>
                <w:noProof/>
                <w:webHidden/>
              </w:rPr>
              <w:fldChar w:fldCharType="separate"/>
            </w:r>
            <w:r w:rsidR="00000D2B">
              <w:rPr>
                <w:noProof/>
                <w:webHidden/>
              </w:rPr>
              <w:t>12</w:t>
            </w:r>
            <w:r w:rsidR="00000D2B">
              <w:rPr>
                <w:noProof/>
                <w:webHidden/>
              </w:rPr>
              <w:fldChar w:fldCharType="end"/>
            </w:r>
          </w:hyperlink>
        </w:p>
        <w:p w14:paraId="05771F6D" w14:textId="77777777" w:rsidR="00000D2B" w:rsidRDefault="00000000">
          <w:pPr>
            <w:pStyle w:val="TOC2"/>
            <w:tabs>
              <w:tab w:val="right" w:leader="dot" w:pos="9350"/>
            </w:tabs>
            <w:rPr>
              <w:noProof/>
            </w:rPr>
          </w:pPr>
          <w:hyperlink w:anchor="_Toc117695451" w:history="1">
            <w:r w:rsidR="00000D2B" w:rsidRPr="002308EE">
              <w:rPr>
                <w:rStyle w:val="Hyperlink"/>
                <w:noProof/>
              </w:rPr>
              <w:t>Worksheet</w:t>
            </w:r>
            <w:r w:rsidR="00000D2B">
              <w:rPr>
                <w:noProof/>
                <w:webHidden/>
              </w:rPr>
              <w:tab/>
            </w:r>
            <w:r w:rsidR="00000D2B">
              <w:rPr>
                <w:noProof/>
                <w:webHidden/>
              </w:rPr>
              <w:fldChar w:fldCharType="begin"/>
            </w:r>
            <w:r w:rsidR="00000D2B">
              <w:rPr>
                <w:noProof/>
                <w:webHidden/>
              </w:rPr>
              <w:instrText xml:space="preserve"> PAGEREF _Toc117695451 \h </w:instrText>
            </w:r>
            <w:r w:rsidR="00000D2B">
              <w:rPr>
                <w:noProof/>
                <w:webHidden/>
              </w:rPr>
            </w:r>
            <w:r w:rsidR="00000D2B">
              <w:rPr>
                <w:noProof/>
                <w:webHidden/>
              </w:rPr>
              <w:fldChar w:fldCharType="separate"/>
            </w:r>
            <w:r w:rsidR="00000D2B">
              <w:rPr>
                <w:noProof/>
                <w:webHidden/>
              </w:rPr>
              <w:t>12</w:t>
            </w:r>
            <w:r w:rsidR="00000D2B">
              <w:rPr>
                <w:noProof/>
                <w:webHidden/>
              </w:rPr>
              <w:fldChar w:fldCharType="end"/>
            </w:r>
          </w:hyperlink>
        </w:p>
        <w:p w14:paraId="45FD3EBC" w14:textId="77777777" w:rsidR="00000D2B" w:rsidRDefault="00000D2B">
          <w:r>
            <w:rPr>
              <w:b/>
              <w:bCs/>
              <w:noProof/>
            </w:rPr>
            <w:fldChar w:fldCharType="end"/>
          </w:r>
        </w:p>
      </w:sdtContent>
    </w:sdt>
    <w:p w14:paraId="1F5C9D99" w14:textId="77777777" w:rsidR="00000D2B" w:rsidRDefault="00000D2B">
      <w:pPr>
        <w:widowControl/>
        <w:autoSpaceDE/>
        <w:autoSpaceDN/>
        <w:spacing w:after="160" w:line="259" w:lineRule="auto"/>
        <w:jc w:val="left"/>
      </w:pPr>
      <w:r>
        <w:br w:type="page"/>
      </w:r>
    </w:p>
    <w:p w14:paraId="3F16AE41" w14:textId="77777777" w:rsidR="00CA524E" w:rsidRDefault="00CA524E" w:rsidP="00000D2B">
      <w:pPr>
        <w:pStyle w:val="Heading1"/>
      </w:pPr>
      <w:bookmarkStart w:id="0" w:name="_Toc117695442"/>
      <w:r>
        <w:lastRenderedPageBreak/>
        <w:t>Introduction</w:t>
      </w:r>
      <w:bookmarkEnd w:id="0"/>
    </w:p>
    <w:p w14:paraId="6427CBE0" w14:textId="76AEA7E2" w:rsidR="00CA524E" w:rsidRDefault="00CA524E">
      <w:r>
        <w:t xml:space="preserve">Budgeting is among the most important aspect </w:t>
      </w:r>
      <w:r w:rsidR="00000D2B">
        <w:t>of</w:t>
      </w:r>
      <w:r>
        <w:t xml:space="preserve"> a business because by that a firm can determine what the business will do in the future. The aim of this task is to assess the importance of budgeting, </w:t>
      </w:r>
      <w:r w:rsidR="00000D2B">
        <w:t xml:space="preserve">the </w:t>
      </w:r>
      <w:r w:rsidR="009A3CCC">
        <w:t>difference</w:t>
      </w:r>
      <w:r>
        <w:t xml:space="preserve"> </w:t>
      </w:r>
      <w:r w:rsidR="00000D2B">
        <w:t>types of</w:t>
      </w:r>
      <w:r>
        <w:t xml:space="preserve"> budgeting and the process </w:t>
      </w:r>
      <w:r w:rsidR="00000D2B">
        <w:t>by</w:t>
      </w:r>
      <w:r>
        <w:t xml:space="preserve"> which budgeting can ensure sustainability. Task 1 will analyse the cash flow forecast of Grant Hotel.      </w:t>
      </w:r>
    </w:p>
    <w:p w14:paraId="65C54F87" w14:textId="77777777" w:rsidR="00CA524E" w:rsidRDefault="00CA524E"/>
    <w:p w14:paraId="5D88D13F" w14:textId="77777777" w:rsidR="00000D2B" w:rsidRDefault="00000D2B"/>
    <w:p w14:paraId="64D04A9B" w14:textId="77777777" w:rsidR="00000D2B" w:rsidRDefault="00000D2B"/>
    <w:p w14:paraId="25CB0BA7" w14:textId="77777777" w:rsidR="00000D2B" w:rsidRDefault="00000D2B"/>
    <w:p w14:paraId="798ADC5B" w14:textId="77777777" w:rsidR="00000D2B" w:rsidRDefault="00000D2B"/>
    <w:p w14:paraId="5F349554" w14:textId="77777777" w:rsidR="00000D2B" w:rsidRDefault="00000D2B"/>
    <w:p w14:paraId="7F51A488" w14:textId="77777777" w:rsidR="00000D2B" w:rsidRDefault="00000D2B"/>
    <w:p w14:paraId="7A22009F" w14:textId="77777777" w:rsidR="00000D2B" w:rsidRDefault="00000D2B"/>
    <w:p w14:paraId="057EC07D" w14:textId="77777777" w:rsidR="00000D2B" w:rsidRDefault="00000D2B"/>
    <w:p w14:paraId="6AAB1E1A" w14:textId="77777777" w:rsidR="00000D2B" w:rsidRDefault="00000D2B"/>
    <w:p w14:paraId="41AEA91B" w14:textId="77777777" w:rsidR="00000D2B" w:rsidRDefault="00000D2B"/>
    <w:p w14:paraId="649A4C98" w14:textId="77777777" w:rsidR="00000D2B" w:rsidRDefault="00000D2B"/>
    <w:p w14:paraId="0E79509E" w14:textId="77777777" w:rsidR="00000D2B" w:rsidRDefault="00000D2B"/>
    <w:p w14:paraId="5F16785E" w14:textId="77777777" w:rsidR="00000D2B" w:rsidRDefault="00000D2B"/>
    <w:p w14:paraId="7C14861C" w14:textId="77777777" w:rsidR="00000D2B" w:rsidRDefault="00000D2B"/>
    <w:p w14:paraId="3A69E9D1" w14:textId="77777777" w:rsidR="00000D2B" w:rsidRDefault="00000D2B"/>
    <w:p w14:paraId="0C3BC455" w14:textId="77777777" w:rsidR="00000D2B" w:rsidRDefault="00000D2B"/>
    <w:p w14:paraId="6BE79657" w14:textId="77777777" w:rsidR="00000D2B" w:rsidRDefault="00000D2B"/>
    <w:p w14:paraId="2E7F80EA" w14:textId="77777777" w:rsidR="00000D2B" w:rsidRDefault="00000D2B"/>
    <w:p w14:paraId="6C816DD7" w14:textId="77777777" w:rsidR="00000D2B" w:rsidRDefault="00000D2B"/>
    <w:p w14:paraId="3C5FD355" w14:textId="77777777" w:rsidR="00000D2B" w:rsidRDefault="00000D2B"/>
    <w:p w14:paraId="433B3207" w14:textId="77777777" w:rsidR="00000D2B" w:rsidRDefault="00000D2B"/>
    <w:p w14:paraId="50FB21B1" w14:textId="77777777" w:rsidR="00000D2B" w:rsidRDefault="00000D2B"/>
    <w:p w14:paraId="4D485366" w14:textId="77777777" w:rsidR="00000D2B" w:rsidRDefault="00000D2B"/>
    <w:p w14:paraId="6AB4508F" w14:textId="77777777" w:rsidR="00000D2B" w:rsidRDefault="00000D2B"/>
    <w:p w14:paraId="22837C5B" w14:textId="77777777" w:rsidR="00000D2B" w:rsidRDefault="00000D2B"/>
    <w:p w14:paraId="294672F2" w14:textId="77777777" w:rsidR="00DD0663" w:rsidRDefault="00DD0663" w:rsidP="00000D2B">
      <w:pPr>
        <w:pStyle w:val="Heading1"/>
      </w:pPr>
      <w:bookmarkStart w:id="1" w:name="_Toc117695443"/>
      <w:r>
        <w:lastRenderedPageBreak/>
        <w:t>T</w:t>
      </w:r>
      <w:r w:rsidR="00BD04F1">
        <w:t>ask 1</w:t>
      </w:r>
      <w:bookmarkEnd w:id="1"/>
    </w:p>
    <w:p w14:paraId="0EB4771F" w14:textId="77777777" w:rsidR="00BD04F1" w:rsidRDefault="00BD04F1">
      <w:r w:rsidRPr="00BD04F1">
        <w:t xml:space="preserve">A cash flow </w:t>
      </w:r>
      <w:r>
        <w:t>forecast</w:t>
      </w:r>
      <w:r w:rsidRPr="00BD04F1">
        <w:t xml:space="preserve"> is an estimate of the amount of money that will flow into and out of </w:t>
      </w:r>
      <w:r>
        <w:t xml:space="preserve">a </w:t>
      </w:r>
      <w:r w:rsidRPr="00BD04F1">
        <w:t>firm a</w:t>
      </w:r>
      <w:r>
        <w:t>t any particular point in time</w:t>
      </w:r>
      <w:r w:rsidR="000C24E7">
        <w:t xml:space="preserve"> </w:t>
      </w:r>
      <w:r w:rsidR="000C24E7" w:rsidRPr="000C24E7">
        <w:t>(</w:t>
      </w:r>
      <w:proofErr w:type="spellStart"/>
      <w:r w:rsidR="000C24E7" w:rsidRPr="000C24E7">
        <w:t>Yoo</w:t>
      </w:r>
      <w:proofErr w:type="spellEnd"/>
      <w:r w:rsidR="000C24E7" w:rsidRPr="000C24E7">
        <w:t xml:space="preserve"> and </w:t>
      </w:r>
      <w:proofErr w:type="spellStart"/>
      <w:r w:rsidR="000C24E7" w:rsidRPr="000C24E7">
        <w:t>Pae</w:t>
      </w:r>
      <w:proofErr w:type="spellEnd"/>
      <w:r w:rsidR="000C24E7" w:rsidRPr="000C24E7">
        <w:t>, 2011)</w:t>
      </w:r>
      <w:r w:rsidRPr="00BD04F1">
        <w:t>.</w:t>
      </w:r>
      <w:r>
        <w:t xml:space="preserve"> A cash flow forecast has been created for Grant hotel using the information provided in the module.</w:t>
      </w:r>
      <w:r w:rsidRPr="00BD04F1">
        <w:t xml:space="preserve"> A cash flow forecast can be created for any period, but they are typically computed for an entire year. </w:t>
      </w:r>
      <w:r>
        <w:t xml:space="preserve">For Grant Hotel, the period started </w:t>
      </w:r>
      <w:r w:rsidR="00000D2B">
        <w:t>in</w:t>
      </w:r>
      <w:r>
        <w:t xml:space="preserve"> April 2022 and ended </w:t>
      </w:r>
      <w:r w:rsidR="00000D2B">
        <w:t>in</w:t>
      </w:r>
      <w:r>
        <w:t xml:space="preserve"> March 2023. </w:t>
      </w:r>
      <w:r w:rsidRPr="00BD04F1">
        <w:t>In addition to including all anticipated revenues and expenses that are already known, it is prudent to include a percentage for expenses that are not yet known.</w:t>
      </w:r>
      <w:r>
        <w:t xml:space="preserve"> For example, overtime expense for the organisation is unknown but it has been assumed that it will be 3400 pounds.</w:t>
      </w:r>
      <w:r w:rsidRPr="00BD04F1">
        <w:t xml:space="preserve"> A failure on the part of a management or owner of a small business to prepare a cash flow forecast constitutes a failure on the part of the company and its finances</w:t>
      </w:r>
      <w:r w:rsidR="000C24E7">
        <w:t xml:space="preserve"> </w:t>
      </w:r>
      <w:r w:rsidR="000C24E7" w:rsidRPr="000C24E7">
        <w:t>(Northington, 2011)</w:t>
      </w:r>
      <w:r w:rsidRPr="00BD04F1">
        <w:t xml:space="preserve">. They can have trouble paying their expenses, keeping up with their salary, or even buying the materials they need. Because of this, </w:t>
      </w:r>
      <w:r w:rsidR="00000D2B">
        <w:t>a manager needs</w:t>
      </w:r>
      <w:r w:rsidRPr="00BD04F1">
        <w:t xml:space="preserve"> to have a solid grasp of </w:t>
      </w:r>
      <w:r w:rsidR="00000D2B">
        <w:t>how</w:t>
      </w:r>
      <w:r w:rsidRPr="00BD04F1">
        <w:t xml:space="preserve"> cash flow can impact a company. If they are unable to understand this, the company may end up making a poor financial decision, which could have repercussions for the en</w:t>
      </w:r>
      <w:r>
        <w:t>tire company. It is common for</w:t>
      </w:r>
      <w:r w:rsidRPr="00BD04F1">
        <w:t xml:space="preserve"> businesses to fail to prepare a cash flow forecast, and when this occurs, the owners don't realise they have a problem until it is too late. </w:t>
      </w:r>
    </w:p>
    <w:p w14:paraId="3C4AA57F" w14:textId="270F8339" w:rsidR="00BD04F1" w:rsidRDefault="00BD04F1">
      <w:r>
        <w:t xml:space="preserve">From the cash forecast, it can be seen that Grant hotel will have </w:t>
      </w:r>
      <w:r w:rsidR="00000D2B">
        <w:t xml:space="preserve">a </w:t>
      </w:r>
      <w:r>
        <w:t>profit in each of the next 12 months.</w:t>
      </w:r>
      <w:r w:rsidR="00B63CE7">
        <w:t xml:space="preserve"> The main sources of income for the organisation will be pa</w:t>
      </w:r>
      <w:r w:rsidR="00000D2B">
        <w:t>id</w:t>
      </w:r>
      <w:r w:rsidR="00B63CE7">
        <w:t xml:space="preserve"> on the bank account and </w:t>
      </w:r>
      <w:r w:rsidR="00000D2B">
        <w:t>at</w:t>
      </w:r>
      <w:r w:rsidR="00B63CE7">
        <w:t xml:space="preserve"> the same time</w:t>
      </w:r>
      <w:r w:rsidR="00000D2B">
        <w:t>,</w:t>
      </w:r>
      <w:r w:rsidR="00B63CE7">
        <w:t xml:space="preserve"> cash sales and mini bar will be included in this as well. The total revenue of the organisation in April 2022 will be 194305 whereas the expenses will be 116565. That means the business will have a net cash flow o</w:t>
      </w:r>
      <w:r w:rsidR="00B532F9">
        <w:t>f</w:t>
      </w:r>
      <w:r w:rsidR="00B63CE7">
        <w:t xml:space="preserve"> 77740. The major exp</w:t>
      </w:r>
      <w:r w:rsidR="00000D2B">
        <w:t>e</w:t>
      </w:r>
      <w:r w:rsidR="00B63CE7">
        <w:t>nses will be employees’ wages, restaurant</w:t>
      </w:r>
      <w:r w:rsidR="00000D2B">
        <w:t>s</w:t>
      </w:r>
      <w:r w:rsidR="00B63CE7">
        <w:t>, overtime, rates etc. Among the 12 months</w:t>
      </w:r>
      <w:r w:rsidR="00000D2B">
        <w:t>,</w:t>
      </w:r>
      <w:r w:rsidR="00B63CE7">
        <w:t xml:space="preserve"> June 2022 seems to be the best for the business and July might be the problem. The main reason behind that was the </w:t>
      </w:r>
      <w:r w:rsidR="00000D2B">
        <w:t>number</w:t>
      </w:r>
      <w:r w:rsidR="00B63CE7">
        <w:t xml:space="preserve"> of receipts which the organisation has in that month. Although the expenses did not reduce the </w:t>
      </w:r>
      <w:r w:rsidR="009A3CCC">
        <w:t>number</w:t>
      </w:r>
      <w:r w:rsidR="00B63CE7">
        <w:t xml:space="preserve"> of receipts has been reduced. Overall, the cash flow forecast of Grant hotel is showing that the organisation will have a positive year ahead regarding cash inflow and outflow</w:t>
      </w:r>
      <w:r w:rsidR="009A777D">
        <w:t xml:space="preserve"> </w:t>
      </w:r>
      <w:r w:rsidR="009A777D" w:rsidRPr="009A777D">
        <w:t xml:space="preserve">(Bhatti and </w:t>
      </w:r>
      <w:proofErr w:type="spellStart"/>
      <w:r w:rsidR="009A777D" w:rsidRPr="009A777D">
        <w:t>Phaup</w:t>
      </w:r>
      <w:proofErr w:type="spellEnd"/>
      <w:r w:rsidR="009A777D" w:rsidRPr="009A777D">
        <w:t>, 2015)</w:t>
      </w:r>
      <w:r w:rsidR="00B63CE7">
        <w:t xml:space="preserve">.       </w:t>
      </w:r>
      <w:r>
        <w:t xml:space="preserve"> </w:t>
      </w:r>
    </w:p>
    <w:p w14:paraId="16BBCCAF" w14:textId="77777777" w:rsidR="00BD04F1" w:rsidRDefault="00BD04F1"/>
    <w:p w14:paraId="3DA81D5B" w14:textId="77777777" w:rsidR="00000D2B" w:rsidRDefault="00000D2B"/>
    <w:p w14:paraId="757B0658" w14:textId="77777777" w:rsidR="00000D2B" w:rsidRDefault="00000D2B"/>
    <w:p w14:paraId="0BAF5974" w14:textId="77777777" w:rsidR="00000D2B" w:rsidRDefault="00000D2B"/>
    <w:p w14:paraId="610777CD" w14:textId="77777777" w:rsidR="0050177B" w:rsidRPr="000D46BF" w:rsidRDefault="005431D1" w:rsidP="00000D2B">
      <w:pPr>
        <w:pStyle w:val="Heading1"/>
      </w:pPr>
      <w:bookmarkStart w:id="2" w:name="_Toc117695444"/>
      <w:r w:rsidRPr="000D46BF">
        <w:lastRenderedPageBreak/>
        <w:t>Task 2</w:t>
      </w:r>
      <w:bookmarkEnd w:id="2"/>
    </w:p>
    <w:p w14:paraId="768BEA4E" w14:textId="77777777" w:rsidR="005431D1" w:rsidRPr="000D46BF" w:rsidRDefault="005431D1" w:rsidP="00000D2B">
      <w:pPr>
        <w:pStyle w:val="Heading2"/>
      </w:pPr>
      <w:bookmarkStart w:id="3" w:name="_Toc117695445"/>
      <w:r w:rsidRPr="000D46BF">
        <w:t>(a) Importance of budgeting</w:t>
      </w:r>
      <w:bookmarkEnd w:id="3"/>
      <w:r w:rsidRPr="000D46BF">
        <w:t xml:space="preserve"> </w:t>
      </w:r>
    </w:p>
    <w:p w14:paraId="70A8B5AF" w14:textId="78B2B1E7" w:rsidR="000D46BF" w:rsidRPr="000D46BF" w:rsidRDefault="000D46BF">
      <w:r w:rsidRPr="000D46BF">
        <w:t>In a broad sense, budgeting refers to the process of formulating a strategy for allocating one's available financial resources</w:t>
      </w:r>
      <w:r w:rsidR="000C24E7">
        <w:t xml:space="preserve"> </w:t>
      </w:r>
      <w:r w:rsidR="000C24E7" w:rsidRPr="000C24E7">
        <w:t>(Green, 2022)</w:t>
      </w:r>
      <w:r w:rsidRPr="000D46BF">
        <w:t xml:space="preserve">. A budget is </w:t>
      </w:r>
      <w:r w:rsidR="00000D2B">
        <w:t>a</w:t>
      </w:r>
      <w:r w:rsidRPr="000D46BF">
        <w:t xml:space="preserve"> name given to this spending plan. You will be able to assess in advance, thanks to the creation of this spending plan, </w:t>
      </w:r>
      <w:r w:rsidR="009A3CCC" w:rsidRPr="000D46BF">
        <w:t>whether</w:t>
      </w:r>
      <w:r w:rsidRPr="000D46BF">
        <w:t xml:space="preserve"> you will have the funds to carry out the activities that are required of you or that you would like to carry out. Creating a budget is as easy as bringing your income and expenses into balance with one another.</w:t>
      </w:r>
    </w:p>
    <w:p w14:paraId="134EE473" w14:textId="77777777" w:rsidR="000D46BF" w:rsidRDefault="000D46BF">
      <w:r w:rsidRPr="000D46BF">
        <w:t xml:space="preserve">As a result of the fact that budgeting enables </w:t>
      </w:r>
      <w:r>
        <w:t>a business</w:t>
      </w:r>
      <w:r w:rsidRPr="000D46BF">
        <w:t xml:space="preserve"> to devise a strategy for the allocation of </w:t>
      </w:r>
      <w:r>
        <w:t>the business</w:t>
      </w:r>
      <w:r w:rsidRPr="000D46BF">
        <w:t xml:space="preserve"> resources, the practise guarantees that </w:t>
      </w:r>
      <w:r w:rsidR="00000D2B">
        <w:t xml:space="preserve">the </w:t>
      </w:r>
      <w:r>
        <w:t>business</w:t>
      </w:r>
      <w:r w:rsidRPr="000D46BF">
        <w:t xml:space="preserve"> will always have sufficient funds for the acquisition of those items that are necessary to </w:t>
      </w:r>
      <w:r>
        <w:t>business</w:t>
      </w:r>
      <w:r w:rsidRPr="000D46BF">
        <w:t xml:space="preserve"> as well as those that are of significance to </w:t>
      </w:r>
      <w:r>
        <w:t>the business</w:t>
      </w:r>
      <w:r w:rsidR="000C24E7">
        <w:t xml:space="preserve"> </w:t>
      </w:r>
      <w:r w:rsidR="000C24E7" w:rsidRPr="000C24E7">
        <w:t>(Kapoor et al., 2020)</w:t>
      </w:r>
      <w:r w:rsidRPr="000D46BF">
        <w:t xml:space="preserve">. If Grant Hotel </w:t>
      </w:r>
      <w:r w:rsidR="00000D2B">
        <w:t>is</w:t>
      </w:r>
      <w:r w:rsidRPr="000D46BF">
        <w:t xml:space="preserve"> already in debt, sticking to a spending plan or budget will make it easier for them to fight their way out of it, as well as prevent them from falling into debt in the first place</w:t>
      </w:r>
      <w:r w:rsidR="000C24E7">
        <w:t xml:space="preserve"> </w:t>
      </w:r>
      <w:r w:rsidR="000C24E7" w:rsidRPr="000C24E7">
        <w:t>(Green, 2022)</w:t>
      </w:r>
      <w:r w:rsidRPr="000D46BF">
        <w:t>. A budget, in its most basic form, is an itemised statement of anticipated income and expenses for a specific period. It provides Grant Hotel with the information necessary to decide whether it should head home for a bowl of soup or grab a bite to eat at Grant Hotel. It is often constructed with the help of a spreadsheet, and it offers a concrete, orderly, and straightforward breakdown of the amount of money Grant Hotel is receiving and the amount of money Grant Hotel is losing. It is an excellent tool that may assist Grant Hotel in prioritising Grant Hotel spending and managing Grant Hotel money, regardless of the amount of money that Grant Hotel have available</w:t>
      </w:r>
      <w:r w:rsidR="000C24E7">
        <w:t xml:space="preserve"> </w:t>
      </w:r>
      <w:r w:rsidR="000C24E7" w:rsidRPr="000C24E7">
        <w:t>(Brealey, Myers and Marcus, 2019)</w:t>
      </w:r>
      <w:r w:rsidRPr="000D46BF">
        <w:t>. The identification of needless spending, the ability to swiftly respond to changes in the financial situation, and the accomplishment of financial goals will all be facilitated by careful planning and monitoring of the Grant Hotel budget. When Grant Hotel truly sees the breakdown of Grant Hotel spending, Grant Hotel may be startled by what Grant Hotel finds; this step is vital to properly comprehend how things can build up to a significant amount</w:t>
      </w:r>
      <w:r w:rsidR="000C24E7">
        <w:t xml:space="preserve"> </w:t>
      </w:r>
      <w:r w:rsidR="000C24E7" w:rsidRPr="000C24E7">
        <w:t>(Penner, 2014)</w:t>
      </w:r>
      <w:r w:rsidRPr="000D46BF">
        <w:t>. The establishment of a budget will result in a reduction in Grant Hotel’s levels of stress since, with a budget, there will be</w:t>
      </w:r>
      <w:r w:rsidR="00894B37">
        <w:t xml:space="preserve"> a tool for making decisions.</w:t>
      </w:r>
    </w:p>
    <w:p w14:paraId="549EDC94" w14:textId="77777777" w:rsidR="00000D2B" w:rsidRDefault="00000D2B"/>
    <w:p w14:paraId="6D80FA92" w14:textId="77777777" w:rsidR="000D46BF" w:rsidRDefault="000D46BF" w:rsidP="00000D2B">
      <w:pPr>
        <w:pStyle w:val="Heading2"/>
      </w:pPr>
      <w:bookmarkStart w:id="4" w:name="_Toc117695446"/>
      <w:r>
        <w:lastRenderedPageBreak/>
        <w:t>(b) Different types of budgeting</w:t>
      </w:r>
      <w:bookmarkEnd w:id="4"/>
      <w:r>
        <w:t xml:space="preserve"> </w:t>
      </w:r>
    </w:p>
    <w:p w14:paraId="0819A6F5" w14:textId="77777777" w:rsidR="000D46BF" w:rsidRDefault="000D46BF">
      <w:r>
        <w:t xml:space="preserve">A business can follow different types of budgets. Four of them will be analysed here: </w:t>
      </w:r>
    </w:p>
    <w:p w14:paraId="5B26B87A" w14:textId="77777777" w:rsidR="000D46BF" w:rsidRDefault="000D46BF">
      <w:r w:rsidRPr="00000D2B">
        <w:rPr>
          <w:b/>
        </w:rPr>
        <w:t>Incremental budget:</w:t>
      </w:r>
      <w:r>
        <w:t xml:space="preserve"> </w:t>
      </w:r>
      <w:r w:rsidRPr="000D46BF">
        <w:t>The budget from the previous year is used as a starting point for the incremental budgeting method, and then any necessary adjustments are made for the year that follows</w:t>
      </w:r>
      <w:r w:rsidR="000C24E7">
        <w:t xml:space="preserve"> </w:t>
      </w:r>
      <w:r w:rsidR="000C24E7" w:rsidRPr="000C24E7">
        <w:t>(Munawar, Ward and Miao Jiang, 2019)</w:t>
      </w:r>
      <w:r w:rsidRPr="000D46BF">
        <w:t>. Many companies that function in highly competitive marketplaces may have plans in place to reduce the cost budget for departments on an annual basis while simultaneously increasing the sales budgets for such departments. As a result, many employees face additional pressure to reach higher levels of productivity. Budgeting on an incremental basis does not make allowances for unexpected events</w:t>
      </w:r>
      <w:r w:rsidR="000C24E7">
        <w:t xml:space="preserve"> </w:t>
      </w:r>
      <w:r w:rsidR="000C24E7" w:rsidRPr="000C24E7">
        <w:t>(Association Of Accounting Technicians, 2013)</w:t>
      </w:r>
      <w:r w:rsidRPr="000D46BF">
        <w:t>. If the amount from the previous year is used as the basis, then simply the change from the previous year, also known as the "increment," must be justified by each department for the upcoming year's budget.</w:t>
      </w:r>
    </w:p>
    <w:p w14:paraId="7780185A" w14:textId="77777777" w:rsidR="000D46BF" w:rsidRDefault="000D46BF">
      <w:r w:rsidRPr="00000D2B">
        <w:rPr>
          <w:b/>
        </w:rPr>
        <w:t>Activity</w:t>
      </w:r>
      <w:r w:rsidR="00000D2B" w:rsidRPr="00000D2B">
        <w:rPr>
          <w:b/>
        </w:rPr>
        <w:t>-</w:t>
      </w:r>
      <w:r w:rsidRPr="00000D2B">
        <w:rPr>
          <w:b/>
        </w:rPr>
        <w:t>based budget:</w:t>
      </w:r>
      <w:r>
        <w:t xml:space="preserve"> </w:t>
      </w:r>
      <w:r w:rsidRPr="000D46BF">
        <w:t>The goal of activity-based budgeting is to determine the costs associated with every activity that occurs inside an organisation, as well as how those activities relate to one another</w:t>
      </w:r>
      <w:r w:rsidR="000C24E7">
        <w:t xml:space="preserve"> </w:t>
      </w:r>
      <w:r w:rsidR="000C24E7" w:rsidRPr="000C24E7">
        <w:t>(</w:t>
      </w:r>
      <w:proofErr w:type="spellStart"/>
      <w:r w:rsidR="000C24E7" w:rsidRPr="000C24E7">
        <w:t>Liberto</w:t>
      </w:r>
      <w:proofErr w:type="spellEnd"/>
      <w:r w:rsidR="000C24E7" w:rsidRPr="000C24E7">
        <w:t>, 2019)</w:t>
      </w:r>
      <w:r w:rsidRPr="000D46BF">
        <w:t>. Activity-based costing is the term for this type of budgeting. With activity-based budgeting, money is allocated to each activity based on how much it will cost to carry out that task successfully. It is more concerned with what is being done within the organisation and how those actions or activities operate together</w:t>
      </w:r>
      <w:r w:rsidR="000C24E7">
        <w:t xml:space="preserve"> </w:t>
      </w:r>
      <w:r w:rsidR="000C24E7" w:rsidRPr="000C24E7">
        <w:t>(Trevor, 2022)</w:t>
      </w:r>
      <w:r w:rsidRPr="000D46BF">
        <w:t>. Goals that enable the organisation to advance are established using data on those activities and how they relate to one another.</w:t>
      </w:r>
    </w:p>
    <w:p w14:paraId="08333474" w14:textId="4A565241" w:rsidR="000D46BF" w:rsidRDefault="000D46BF">
      <w:r w:rsidRPr="00000D2B">
        <w:rPr>
          <w:b/>
        </w:rPr>
        <w:t>Value proposition budget:</w:t>
      </w:r>
      <w:r w:rsidRPr="000D46BF">
        <w:t xml:space="preserve"> The focus of </w:t>
      </w:r>
      <w:r>
        <w:t>“</w:t>
      </w:r>
      <w:r w:rsidRPr="000D46BF">
        <w:t>value proposition budgeting</w:t>
      </w:r>
      <w:r>
        <w:t>”</w:t>
      </w:r>
      <w:r w:rsidRPr="000D46BF">
        <w:t xml:space="preserve"> is on value-based spending</w:t>
      </w:r>
      <w:r w:rsidR="000C24E7">
        <w:t xml:space="preserve"> </w:t>
      </w:r>
      <w:r w:rsidR="000C24E7" w:rsidRPr="000C24E7">
        <w:t>(</w:t>
      </w:r>
      <w:proofErr w:type="spellStart"/>
      <w:r w:rsidR="000C24E7" w:rsidRPr="000C24E7">
        <w:t>Rachmat</w:t>
      </w:r>
      <w:proofErr w:type="spellEnd"/>
      <w:r w:rsidR="000C24E7" w:rsidRPr="000C24E7">
        <w:t xml:space="preserve"> and </w:t>
      </w:r>
      <w:proofErr w:type="spellStart"/>
      <w:r w:rsidR="000C24E7" w:rsidRPr="000C24E7">
        <w:t>SeTin</w:t>
      </w:r>
      <w:proofErr w:type="spellEnd"/>
      <w:r w:rsidR="000C24E7" w:rsidRPr="000C24E7">
        <w:t>, 2020)</w:t>
      </w:r>
      <w:r w:rsidRPr="000D46BF">
        <w:t>. Every budget line item, including cost, is carefully examined to determine its significance to the business, its employees, its customers, and other stakeholders. To ensure value for the business, budgets must be visualised and rationalised, preventing costs that afterwards do not add value and utilising the budget in ways that provide powerful results</w:t>
      </w:r>
      <w:r w:rsidR="000C24E7">
        <w:t xml:space="preserve"> </w:t>
      </w:r>
      <w:r w:rsidR="000C24E7" w:rsidRPr="000C24E7">
        <w:t>(</w:t>
      </w:r>
      <w:proofErr w:type="spellStart"/>
      <w:r w:rsidR="000C24E7" w:rsidRPr="000C24E7">
        <w:t>Morillon</w:t>
      </w:r>
      <w:proofErr w:type="spellEnd"/>
      <w:r w:rsidR="000C24E7" w:rsidRPr="000C24E7">
        <w:t>, 2021)</w:t>
      </w:r>
      <w:r w:rsidRPr="000D46BF">
        <w:t xml:space="preserve">. On both large and small enterprises, value proposition budgeting can be used in contrast to other budgeting techniques, such as activity-based budgeting. A top-down budgeting method known as "activity-based budgeting" </w:t>
      </w:r>
      <w:r w:rsidR="009A3CCC" w:rsidRPr="000D46BF">
        <w:t>considers</w:t>
      </w:r>
      <w:r w:rsidRPr="000D46BF">
        <w:t xml:space="preserve"> the </w:t>
      </w:r>
      <w:r w:rsidR="00000D2B">
        <w:t>number</w:t>
      </w:r>
      <w:r w:rsidRPr="000D46BF">
        <w:t xml:space="preserve"> of inputs required to support the targets or outputs. To validate their expenditure plan, one may need large budgets within a corporation to do value proposal budgeting</w:t>
      </w:r>
      <w:r w:rsidR="000C24E7">
        <w:t xml:space="preserve"> </w:t>
      </w:r>
      <w:r w:rsidR="000C24E7" w:rsidRPr="000C24E7">
        <w:t>(Libby and Lindsay, 2013)</w:t>
      </w:r>
      <w:r w:rsidRPr="000D46BF">
        <w:t>. The company may also implement value proposition budgeting throughout the entire organisation. But calculations can be challenging, and the value assigned to various business units or activities might change rapidly.</w:t>
      </w:r>
    </w:p>
    <w:p w14:paraId="2F6FEE14" w14:textId="16044EAC" w:rsidR="000D46BF" w:rsidRDefault="000D46BF">
      <w:r w:rsidRPr="00000D2B">
        <w:rPr>
          <w:b/>
        </w:rPr>
        <w:lastRenderedPageBreak/>
        <w:t xml:space="preserve">Zero-based budgeting: </w:t>
      </w:r>
      <w:r w:rsidRPr="000D46BF">
        <w:t xml:space="preserve">The method of budgeting a company's expenditures at level zero is known as zero-based budgeting, and it relates to the </w:t>
      </w:r>
      <w:r w:rsidR="000C24E7">
        <w:t>process</w:t>
      </w:r>
      <w:r w:rsidR="000C24E7" w:rsidRPr="000D46BF">
        <w:t>es</w:t>
      </w:r>
      <w:r w:rsidR="000C24E7">
        <w:t xml:space="preserve"> </w:t>
      </w:r>
      <w:r w:rsidR="000C24E7" w:rsidRPr="000C24E7">
        <w:t>(Ibrahim, 2019)</w:t>
      </w:r>
      <w:r w:rsidRPr="000D46BF">
        <w:t xml:space="preserve">. When you use a budgeting method known as zero-based budgeting, each year's expenses are budgeted according to the level of need and cost associated with those spending; these expenses are not predicted using any base year. Therefore, in zero-based budgeting, the anticipated cost of items is determined by </w:t>
      </w:r>
      <w:r w:rsidR="009A3CCC" w:rsidRPr="000D46BF">
        <w:t>considering</w:t>
      </w:r>
      <w:r w:rsidRPr="000D46BF">
        <w:t xml:space="preserve"> both the cost of the items and the needs for those items</w:t>
      </w:r>
      <w:r w:rsidR="000C24E7">
        <w:t xml:space="preserve"> </w:t>
      </w:r>
      <w:r w:rsidR="000C24E7" w:rsidRPr="000C24E7">
        <w:t>(Ogden, 2019)</w:t>
      </w:r>
      <w:r w:rsidRPr="000D46BF">
        <w:t>. The cost of each item is calculated using this method based on newly gathered information; historical data are not taken into account in any way throughout the estimation process.</w:t>
      </w:r>
    </w:p>
    <w:p w14:paraId="740D47FC" w14:textId="77777777" w:rsidR="00000D2B" w:rsidRDefault="00000D2B">
      <w:r>
        <w:rPr>
          <w:noProof/>
          <w:lang w:eastAsia="en-GB"/>
        </w:rPr>
        <w:drawing>
          <wp:inline distT="0" distB="0" distL="0" distR="0" wp14:anchorId="3D1D576E" wp14:editId="29AFE69D">
            <wp:extent cx="5486400" cy="3200400"/>
            <wp:effectExtent l="0" t="1905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3C8F7CC4" w14:textId="77777777" w:rsidR="00000D2B" w:rsidRDefault="00000D2B" w:rsidP="00000D2B">
      <w:pPr>
        <w:jc w:val="center"/>
      </w:pPr>
      <w:r>
        <w:t>Figure: Types of budget</w:t>
      </w:r>
    </w:p>
    <w:p w14:paraId="67B24C88" w14:textId="77777777" w:rsidR="00000D2B" w:rsidRDefault="00000D2B" w:rsidP="00000D2B">
      <w:pPr>
        <w:jc w:val="center"/>
      </w:pPr>
      <w:r>
        <w:t xml:space="preserve">Source: </w:t>
      </w:r>
      <w:r w:rsidRPr="000C24E7">
        <w:t>(Trevor, 2022)</w:t>
      </w:r>
    </w:p>
    <w:p w14:paraId="3E2EFBBC" w14:textId="77777777" w:rsidR="000D46BF" w:rsidRDefault="000D46BF" w:rsidP="00000D2B">
      <w:pPr>
        <w:pStyle w:val="Heading2"/>
      </w:pPr>
      <w:bookmarkStart w:id="5" w:name="_Toc117695447"/>
      <w:r>
        <w:t>(c) Budgeting Control to support sustainability</w:t>
      </w:r>
      <w:bookmarkEnd w:id="5"/>
      <w:r>
        <w:t xml:space="preserve"> </w:t>
      </w:r>
    </w:p>
    <w:p w14:paraId="2B7C3E94" w14:textId="77777777" w:rsidR="00107BCB" w:rsidRDefault="00107BCB" w:rsidP="00107BCB">
      <w:r>
        <w:t>The following are some of the ways that effective budget control can contribute to the organization's sustainability:</w:t>
      </w:r>
    </w:p>
    <w:p w14:paraId="58798117" w14:textId="5ABC3823" w:rsidR="00107BCB" w:rsidRDefault="00107BCB" w:rsidP="00107BCB">
      <w:r w:rsidRPr="00107BCB">
        <w:rPr>
          <w:b/>
        </w:rPr>
        <w:t>The establishment of reasonable goals and objectives in connection to environmental preservation:</w:t>
      </w:r>
      <w:r>
        <w:t xml:space="preserve"> The management will be </w:t>
      </w:r>
      <w:r w:rsidR="009A3CCC">
        <w:t>able</w:t>
      </w:r>
      <w:r>
        <w:t xml:space="preserve"> to create short-term and long-term objectives that are attainable by utilising the resources that are already present inside the business, and they will be able to do it in a realistic manner </w:t>
      </w:r>
      <w:r w:rsidRPr="00107BCB">
        <w:t>(</w:t>
      </w:r>
      <w:proofErr w:type="spellStart"/>
      <w:r w:rsidRPr="00107BCB">
        <w:t>Mckinney</w:t>
      </w:r>
      <w:proofErr w:type="spellEnd"/>
      <w:r w:rsidRPr="00107BCB">
        <w:t>, 2017)</w:t>
      </w:r>
      <w:r>
        <w:t xml:space="preserve">. This will be accomplished by analysing the differences between the planned and actual budgets and determining the primary areas that require </w:t>
      </w:r>
      <w:r>
        <w:lastRenderedPageBreak/>
        <w:t>enhancement to raise the value of the organisation in the market, which will ultimately result in a competitive advantage.</w:t>
      </w:r>
    </w:p>
    <w:p w14:paraId="485A3A94" w14:textId="77777777" w:rsidR="00107BCB" w:rsidRDefault="00107BCB" w:rsidP="00107BCB">
      <w:r w:rsidRPr="00107BCB">
        <w:rPr>
          <w:b/>
        </w:rPr>
        <w:t xml:space="preserve">Another method through which strict financial management can promote sustainable practises is by encouraging a </w:t>
      </w:r>
      <w:r w:rsidR="00000D2B">
        <w:rPr>
          <w:b/>
        </w:rPr>
        <w:t>waste reduction</w:t>
      </w:r>
      <w:r w:rsidRPr="00107BCB">
        <w:rPr>
          <w:b/>
        </w:rPr>
        <w:t>:</w:t>
      </w:r>
      <w:r>
        <w:t xml:space="preserve"> When waste is reduced, an organisation will have to develop and execute renewable strategies to ensure that the notion of waste reduction is upheld across all of the departments, which will result in a cost savings </w:t>
      </w:r>
      <w:r w:rsidRPr="00107BCB">
        <w:t>(Martens, 2014)</w:t>
      </w:r>
      <w:r>
        <w:t>. These techniques will be devised and implemented by the organisation. The reduction in expenses will be useful to the organisation, and the incorporation of renewable resources will help the entity's value as well as its ability to continue operating in the future.</w:t>
      </w:r>
    </w:p>
    <w:p w14:paraId="488616D5" w14:textId="77777777" w:rsidR="00107BCB" w:rsidRDefault="00107BCB" w:rsidP="00107BCB">
      <w:r w:rsidRPr="00107BCB">
        <w:rPr>
          <w:b/>
        </w:rPr>
        <w:t>Establishing sustainability as a fundamental value:</w:t>
      </w:r>
      <w:r>
        <w:t xml:space="preserve"> Assimilation, mobilisation, and transition are the three primary strategies for incorporating sustainability into a current firm, with </w:t>
      </w:r>
      <w:r w:rsidR="00000D2B">
        <w:t xml:space="preserve">the </w:t>
      </w:r>
      <w:r>
        <w:t xml:space="preserve">transition being the most effective strategy for achieving successful long-term integration </w:t>
      </w:r>
      <w:r w:rsidRPr="00107BCB">
        <w:t>(Lala, 2015)</w:t>
      </w:r>
      <w:r>
        <w:t>. Controlling the organization's budget will put it in a position to include environmentally friendly practi</w:t>
      </w:r>
      <w:r w:rsidR="00000D2B">
        <w:t>c</w:t>
      </w:r>
      <w:r>
        <w:t>es in its growth and development initiatives, which, in turn, will contribute to the organization's ability to create long-term value.</w:t>
      </w:r>
    </w:p>
    <w:p w14:paraId="5B26C5C4" w14:textId="77777777" w:rsidR="00107BCB" w:rsidRDefault="00107BCB" w:rsidP="00107BCB">
      <w:r w:rsidRPr="00107BCB">
        <w:rPr>
          <w:b/>
        </w:rPr>
        <w:t xml:space="preserve">By requiring responsibility and committing to ongoing advancement: </w:t>
      </w:r>
      <w:r>
        <w:t xml:space="preserve">One of the ways to boost sustainability is through accountability and ongoing improvement. This is typically done by comparing the actual to the budgets, finding areas that need to be improved, and holding accountable the departments responsible for those areas </w:t>
      </w:r>
      <w:r w:rsidRPr="00107BCB">
        <w:t>(</w:t>
      </w:r>
      <w:proofErr w:type="spellStart"/>
      <w:r w:rsidRPr="00107BCB">
        <w:t>Liberto</w:t>
      </w:r>
      <w:proofErr w:type="spellEnd"/>
      <w:r w:rsidRPr="00107BCB">
        <w:t>, 2019)</w:t>
      </w:r>
      <w:r>
        <w:t xml:space="preserve">. An organisation </w:t>
      </w:r>
      <w:r w:rsidR="00000D2B">
        <w:t>can</w:t>
      </w:r>
      <w:r>
        <w:t xml:space="preserve"> boost its productivity and efficiency, which ultimately results in increased long-term value when accountability and continuous improvement are implemented.</w:t>
      </w:r>
    </w:p>
    <w:p w14:paraId="797DC89E" w14:textId="77777777" w:rsidR="00000D2B" w:rsidRDefault="00000D2B" w:rsidP="00107BCB"/>
    <w:p w14:paraId="69863C1F" w14:textId="77777777" w:rsidR="00000D2B" w:rsidRDefault="00000D2B" w:rsidP="00107BCB"/>
    <w:p w14:paraId="5DBD72A9" w14:textId="77777777" w:rsidR="00000D2B" w:rsidRDefault="00000D2B" w:rsidP="00107BCB"/>
    <w:p w14:paraId="47E4B1D5" w14:textId="77777777" w:rsidR="00000D2B" w:rsidRDefault="00000D2B" w:rsidP="00107BCB"/>
    <w:p w14:paraId="2B871C8F" w14:textId="77777777" w:rsidR="00000D2B" w:rsidRDefault="00000D2B" w:rsidP="00107BCB"/>
    <w:p w14:paraId="795F6E2A" w14:textId="77777777" w:rsidR="00000D2B" w:rsidRDefault="00000D2B" w:rsidP="00107BCB"/>
    <w:p w14:paraId="5D1247C1" w14:textId="77777777" w:rsidR="00000D2B" w:rsidRDefault="00000D2B" w:rsidP="00107BCB"/>
    <w:p w14:paraId="215792C1" w14:textId="77777777" w:rsidR="00000D2B" w:rsidRDefault="00000D2B" w:rsidP="00107BCB"/>
    <w:p w14:paraId="37A5AF36" w14:textId="77777777" w:rsidR="00000D2B" w:rsidRDefault="00000D2B" w:rsidP="00107BCB"/>
    <w:p w14:paraId="6A3F6DD3" w14:textId="77777777" w:rsidR="00CA524E" w:rsidRDefault="00CA524E" w:rsidP="00000D2B">
      <w:pPr>
        <w:pStyle w:val="Heading1"/>
      </w:pPr>
      <w:bookmarkStart w:id="6" w:name="_Toc117695448"/>
      <w:r>
        <w:lastRenderedPageBreak/>
        <w:t>Conclusion</w:t>
      </w:r>
      <w:bookmarkEnd w:id="6"/>
      <w:r>
        <w:t xml:space="preserve"> </w:t>
      </w:r>
    </w:p>
    <w:p w14:paraId="1E65353C" w14:textId="0264A418" w:rsidR="00CA524E" w:rsidRDefault="00CA524E">
      <w:r>
        <w:t xml:space="preserve">The cash flow forecast of Grant Hotel is showing </w:t>
      </w:r>
      <w:r w:rsidR="00000D2B">
        <w:t xml:space="preserve">a </w:t>
      </w:r>
      <w:r>
        <w:t xml:space="preserve">positive future for the organisation. The business will have </w:t>
      </w:r>
      <w:r w:rsidR="00000D2B">
        <w:t xml:space="preserve">a </w:t>
      </w:r>
      <w:r>
        <w:t>net cash inflow in the next 12 months. Budgeting is effective to ensure what Grant hotel will do in the future. Each type of budget is different f</w:t>
      </w:r>
      <w:r w:rsidR="00000D2B">
        <w:t>ro</w:t>
      </w:r>
      <w:r>
        <w:t xml:space="preserve">m </w:t>
      </w:r>
      <w:r w:rsidR="009A3CCC">
        <w:t>one another,</w:t>
      </w:r>
      <w:r>
        <w:t xml:space="preserve"> but the purpose remains the same. </w:t>
      </w:r>
      <w:r w:rsidR="000C24E7">
        <w:t xml:space="preserve">Effective budgeting will be helpful to ensure </w:t>
      </w:r>
      <w:r w:rsidR="00000D2B">
        <w:t xml:space="preserve">the </w:t>
      </w:r>
      <w:r w:rsidR="000C24E7">
        <w:t xml:space="preserve">sustainability of the business. </w:t>
      </w:r>
    </w:p>
    <w:p w14:paraId="2BB802C2" w14:textId="77777777" w:rsidR="00000D2B" w:rsidRDefault="00000D2B"/>
    <w:p w14:paraId="4D4E9CA6" w14:textId="77777777" w:rsidR="00000D2B" w:rsidRDefault="00000D2B"/>
    <w:p w14:paraId="5BDC73C7" w14:textId="77777777" w:rsidR="00000D2B" w:rsidRDefault="00000D2B"/>
    <w:p w14:paraId="33529394" w14:textId="77777777" w:rsidR="00000D2B" w:rsidRDefault="00000D2B"/>
    <w:p w14:paraId="01F45908" w14:textId="77777777" w:rsidR="00000D2B" w:rsidRDefault="00000D2B"/>
    <w:p w14:paraId="1608273B" w14:textId="77777777" w:rsidR="00000D2B" w:rsidRDefault="00000D2B"/>
    <w:p w14:paraId="51D5B310" w14:textId="77777777" w:rsidR="00000D2B" w:rsidRDefault="00000D2B"/>
    <w:p w14:paraId="0E43593D" w14:textId="77777777" w:rsidR="00000D2B" w:rsidRDefault="00000D2B"/>
    <w:p w14:paraId="48C32644" w14:textId="77777777" w:rsidR="00000D2B" w:rsidRDefault="00000D2B"/>
    <w:p w14:paraId="019FE5E2" w14:textId="77777777" w:rsidR="00000D2B" w:rsidRDefault="00000D2B"/>
    <w:p w14:paraId="6E42C725" w14:textId="77777777" w:rsidR="00000D2B" w:rsidRDefault="00000D2B"/>
    <w:p w14:paraId="12DED18E" w14:textId="77777777" w:rsidR="00000D2B" w:rsidRDefault="00000D2B"/>
    <w:p w14:paraId="0919DE06" w14:textId="77777777" w:rsidR="00000D2B" w:rsidRDefault="00000D2B"/>
    <w:p w14:paraId="406750D0" w14:textId="77777777" w:rsidR="00000D2B" w:rsidRDefault="00000D2B"/>
    <w:p w14:paraId="56942416" w14:textId="77777777" w:rsidR="00000D2B" w:rsidRDefault="00000D2B"/>
    <w:p w14:paraId="0C3948BF" w14:textId="77777777" w:rsidR="00000D2B" w:rsidRDefault="00000D2B"/>
    <w:p w14:paraId="0CA87851" w14:textId="77777777" w:rsidR="00000D2B" w:rsidRDefault="00000D2B"/>
    <w:p w14:paraId="361C865B" w14:textId="77777777" w:rsidR="00000D2B" w:rsidRDefault="00000D2B"/>
    <w:p w14:paraId="7F5B1D1B" w14:textId="77777777" w:rsidR="00000D2B" w:rsidRDefault="00000D2B"/>
    <w:p w14:paraId="6578A305" w14:textId="77777777" w:rsidR="00000D2B" w:rsidRDefault="00000D2B"/>
    <w:p w14:paraId="6012EDBA" w14:textId="77777777" w:rsidR="00000D2B" w:rsidRDefault="00000D2B"/>
    <w:p w14:paraId="5136DC86" w14:textId="77777777" w:rsidR="00000D2B" w:rsidRDefault="00000D2B"/>
    <w:p w14:paraId="40B6E65C" w14:textId="77777777" w:rsidR="00000D2B" w:rsidRDefault="00000D2B"/>
    <w:p w14:paraId="43B01D8E" w14:textId="77777777" w:rsidR="00000D2B" w:rsidRDefault="00000D2B"/>
    <w:p w14:paraId="566AAB06" w14:textId="77777777" w:rsidR="00000D2B" w:rsidRDefault="00000D2B"/>
    <w:p w14:paraId="552FE83C" w14:textId="77777777" w:rsidR="00107BCB" w:rsidRDefault="00107BCB" w:rsidP="00000D2B">
      <w:pPr>
        <w:pStyle w:val="Heading1"/>
      </w:pPr>
      <w:bookmarkStart w:id="7" w:name="_Toc117695449"/>
      <w:r>
        <w:lastRenderedPageBreak/>
        <w:t>Reference</w:t>
      </w:r>
      <w:r w:rsidR="00000D2B">
        <w:t>s</w:t>
      </w:r>
      <w:bookmarkEnd w:id="7"/>
    </w:p>
    <w:p w14:paraId="29ED2495" w14:textId="77777777" w:rsidR="00107BCB" w:rsidRDefault="00107BCB" w:rsidP="00000D2B">
      <w:pPr>
        <w:pStyle w:val="NormalWeb"/>
        <w:spacing w:before="0" w:beforeAutospacing="0" w:after="240" w:afterAutospacing="0" w:line="360" w:lineRule="auto"/>
        <w:jc w:val="both"/>
      </w:pPr>
      <w:r>
        <w:t xml:space="preserve">Association Of Accounting Technicians (2013). </w:t>
      </w:r>
      <w:r>
        <w:rPr>
          <w:i/>
          <w:iCs/>
        </w:rPr>
        <w:t>Budgeting.</w:t>
      </w:r>
      <w:r>
        <w:t xml:space="preserve"> London: </w:t>
      </w:r>
      <w:proofErr w:type="spellStart"/>
      <w:r>
        <w:t>Bpp</w:t>
      </w:r>
      <w:proofErr w:type="spellEnd"/>
      <w:r>
        <w:t xml:space="preserve"> Learning Media Ltd.</w:t>
      </w:r>
    </w:p>
    <w:p w14:paraId="09A1395B" w14:textId="77777777" w:rsidR="00107BCB" w:rsidRDefault="00107BCB" w:rsidP="00000D2B">
      <w:pPr>
        <w:pStyle w:val="NormalWeb"/>
        <w:spacing w:before="0" w:beforeAutospacing="0" w:after="240" w:afterAutospacing="0" w:line="360" w:lineRule="auto"/>
        <w:jc w:val="both"/>
      </w:pPr>
      <w:r>
        <w:t xml:space="preserve">Bhatti, I. and </w:t>
      </w:r>
      <w:proofErr w:type="spellStart"/>
      <w:r>
        <w:t>Phaup</w:t>
      </w:r>
      <w:proofErr w:type="spellEnd"/>
      <w:r>
        <w:t xml:space="preserve">, M. (2015). Budgeting for Fiscal Uncertainty and Bias: A Federal Process Proposal. </w:t>
      </w:r>
      <w:r>
        <w:rPr>
          <w:i/>
          <w:iCs/>
        </w:rPr>
        <w:t>Public Budgeting &amp; Finance</w:t>
      </w:r>
      <w:r>
        <w:t>, 35(2), pp.89–105. doi:10.1111/pbaf.12065.</w:t>
      </w:r>
    </w:p>
    <w:p w14:paraId="092207A4" w14:textId="77777777" w:rsidR="00107BCB" w:rsidRDefault="00107BCB" w:rsidP="00000D2B">
      <w:pPr>
        <w:pStyle w:val="NormalWeb"/>
        <w:spacing w:before="0" w:beforeAutospacing="0" w:after="240" w:afterAutospacing="0" w:line="360" w:lineRule="auto"/>
        <w:jc w:val="both"/>
      </w:pPr>
      <w:r>
        <w:t xml:space="preserve">Brealey, R.A., Myers, S.C. and Marcus, A.J. (2019). </w:t>
      </w:r>
      <w:r>
        <w:rPr>
          <w:i/>
          <w:iCs/>
        </w:rPr>
        <w:t>Fundamentals of corporate finance</w:t>
      </w:r>
      <w:r>
        <w:t xml:space="preserve">. New York, Ny </w:t>
      </w:r>
      <w:proofErr w:type="spellStart"/>
      <w:r>
        <w:t>Mcgraw-Hill</w:t>
      </w:r>
      <w:proofErr w:type="spellEnd"/>
      <w:r>
        <w:t xml:space="preserve"> Education.</w:t>
      </w:r>
    </w:p>
    <w:p w14:paraId="798BDF2A" w14:textId="77777777" w:rsidR="00107BCB" w:rsidRDefault="00107BCB" w:rsidP="00000D2B">
      <w:pPr>
        <w:pStyle w:val="NormalWeb"/>
        <w:spacing w:before="0" w:beforeAutospacing="0" w:after="240" w:afterAutospacing="0" w:line="360" w:lineRule="auto"/>
        <w:jc w:val="both"/>
      </w:pPr>
      <w:r>
        <w:t xml:space="preserve">Green, J.R. (2022). Importance of Budgeting Neurological Research Grants. </w:t>
      </w:r>
      <w:r>
        <w:rPr>
          <w:i/>
          <w:iCs/>
        </w:rPr>
        <w:t>JAMA: The Journal of the American Medical Association</w:t>
      </w:r>
      <w:r>
        <w:t>, 212(12), p.2121. doi:10.1001/jama.1970.03170250075023.</w:t>
      </w:r>
    </w:p>
    <w:p w14:paraId="05FD3E21" w14:textId="77777777" w:rsidR="00107BCB" w:rsidRDefault="00107BCB" w:rsidP="00000D2B">
      <w:pPr>
        <w:pStyle w:val="NormalWeb"/>
        <w:spacing w:before="0" w:beforeAutospacing="0" w:after="240" w:afterAutospacing="0" w:line="360" w:lineRule="auto"/>
        <w:jc w:val="both"/>
      </w:pPr>
      <w:r>
        <w:t xml:space="preserve">Ibrahim, M. (2019). Designing zero-based budgeting for public organizations. </w:t>
      </w:r>
      <w:r>
        <w:rPr>
          <w:i/>
          <w:iCs/>
        </w:rPr>
        <w:t>Problems and Perspectives in Management</w:t>
      </w:r>
      <w:r>
        <w:t>, 17(2), pp.323–333. doi:10.21511/ppm.17(2).2019.25.</w:t>
      </w:r>
    </w:p>
    <w:p w14:paraId="5F4532CE" w14:textId="77777777" w:rsidR="00107BCB" w:rsidRDefault="00107BCB" w:rsidP="00000D2B">
      <w:pPr>
        <w:pStyle w:val="NormalWeb"/>
        <w:spacing w:before="0" w:beforeAutospacing="0" w:after="240" w:afterAutospacing="0" w:line="360" w:lineRule="auto"/>
        <w:jc w:val="both"/>
      </w:pPr>
      <w:r>
        <w:t xml:space="preserve">Kapoor, J.R., </w:t>
      </w:r>
      <w:proofErr w:type="spellStart"/>
      <w:r>
        <w:t>Dlabay</w:t>
      </w:r>
      <w:proofErr w:type="spellEnd"/>
      <w:r>
        <w:t xml:space="preserve">, L.R., Hughes, R.J. and Hart, M.M. (2020). </w:t>
      </w:r>
      <w:r>
        <w:rPr>
          <w:i/>
          <w:iCs/>
        </w:rPr>
        <w:t>Personal finance</w:t>
      </w:r>
      <w:r>
        <w:t xml:space="preserve">. New York, Ny: </w:t>
      </w:r>
      <w:proofErr w:type="spellStart"/>
      <w:r>
        <w:t>Mcgraw-Hill</w:t>
      </w:r>
      <w:proofErr w:type="spellEnd"/>
      <w:r>
        <w:t xml:space="preserve"> Education.</w:t>
      </w:r>
    </w:p>
    <w:p w14:paraId="7CBAF93A" w14:textId="77777777" w:rsidR="00107BCB" w:rsidRDefault="00107BCB" w:rsidP="00000D2B">
      <w:pPr>
        <w:pStyle w:val="NormalWeb"/>
        <w:spacing w:before="0" w:beforeAutospacing="0" w:after="240" w:afterAutospacing="0" w:line="360" w:lineRule="auto"/>
        <w:jc w:val="both"/>
      </w:pPr>
      <w:r>
        <w:t xml:space="preserve">Lala, A.P. (2015). </w:t>
      </w:r>
      <w:r>
        <w:rPr>
          <w:i/>
          <w:iCs/>
        </w:rPr>
        <w:t>Intertemporal Budgeting and Sustainability</w:t>
      </w:r>
      <w:r>
        <w:t>. Himalaya.</w:t>
      </w:r>
    </w:p>
    <w:p w14:paraId="2BF81198" w14:textId="77777777" w:rsidR="00107BCB" w:rsidRDefault="00107BCB" w:rsidP="00000D2B">
      <w:pPr>
        <w:pStyle w:val="NormalWeb"/>
        <w:spacing w:before="0" w:beforeAutospacing="0" w:after="240" w:afterAutospacing="0" w:line="360" w:lineRule="auto"/>
        <w:jc w:val="both"/>
      </w:pPr>
      <w:r>
        <w:t xml:space="preserve">Libby, T. and Lindsay, M.R. (2013). The Effects of Trust and Budget-Based Controls on Budget Gaming and Budget Value. </w:t>
      </w:r>
      <w:r>
        <w:rPr>
          <w:i/>
          <w:iCs/>
        </w:rPr>
        <w:t>SSRN Electronic Journal</w:t>
      </w:r>
      <w:r>
        <w:t>. doi:10.2139/ssrn.2201249.</w:t>
      </w:r>
    </w:p>
    <w:p w14:paraId="66C7C0DE" w14:textId="77777777" w:rsidR="00107BCB" w:rsidRDefault="00107BCB" w:rsidP="00000D2B">
      <w:pPr>
        <w:pStyle w:val="NormalWeb"/>
        <w:spacing w:before="0" w:beforeAutospacing="0" w:after="240" w:afterAutospacing="0" w:line="360" w:lineRule="auto"/>
        <w:jc w:val="both"/>
      </w:pPr>
      <w:proofErr w:type="spellStart"/>
      <w:r>
        <w:t>Liberto</w:t>
      </w:r>
      <w:proofErr w:type="spellEnd"/>
      <w:r>
        <w:t xml:space="preserve">, D. (2019). </w:t>
      </w:r>
      <w:r>
        <w:rPr>
          <w:i/>
          <w:iCs/>
        </w:rPr>
        <w:t>Activity-Based Budgeting (ABB) Definition</w:t>
      </w:r>
      <w:r>
        <w:t>. [online] Investopedia. Available at: https://www.investopedia.com/terms/a/abb.asp.</w:t>
      </w:r>
    </w:p>
    <w:p w14:paraId="183EFDE3" w14:textId="77777777" w:rsidR="00107BCB" w:rsidRDefault="00107BCB" w:rsidP="00000D2B">
      <w:pPr>
        <w:pStyle w:val="NormalWeb"/>
        <w:spacing w:before="0" w:beforeAutospacing="0" w:after="240" w:afterAutospacing="0" w:line="360" w:lineRule="auto"/>
        <w:jc w:val="both"/>
      </w:pPr>
      <w:r>
        <w:t xml:space="preserve">Martens, J. (2014). </w:t>
      </w:r>
      <w:r>
        <w:rPr>
          <w:i/>
          <w:iCs/>
        </w:rPr>
        <w:t>Turning Public Budgets Towards Sustainability</w:t>
      </w:r>
      <w:r>
        <w:t>. Red Globe Press.</w:t>
      </w:r>
    </w:p>
    <w:p w14:paraId="439E9CE5" w14:textId="77777777" w:rsidR="00107BCB" w:rsidRDefault="00107BCB" w:rsidP="00000D2B">
      <w:pPr>
        <w:pStyle w:val="NormalWeb"/>
        <w:spacing w:before="0" w:beforeAutospacing="0" w:after="240" w:afterAutospacing="0" w:line="360" w:lineRule="auto"/>
        <w:jc w:val="both"/>
      </w:pPr>
      <w:proofErr w:type="spellStart"/>
      <w:r>
        <w:t>Mckinney</w:t>
      </w:r>
      <w:proofErr w:type="spellEnd"/>
      <w:r>
        <w:t xml:space="preserve">, J.B. (2017). </w:t>
      </w:r>
      <w:r>
        <w:rPr>
          <w:i/>
          <w:iCs/>
        </w:rPr>
        <w:t>Budgeting for sustainability : an approach for American policy-making</w:t>
      </w:r>
      <w:r>
        <w:t xml:space="preserve">. Jefferson, North Carolina: </w:t>
      </w:r>
      <w:proofErr w:type="spellStart"/>
      <w:r>
        <w:t>Mcfarland</w:t>
      </w:r>
      <w:proofErr w:type="spellEnd"/>
      <w:r>
        <w:t xml:space="preserve"> &amp; Company, Inc., Publishers.</w:t>
      </w:r>
    </w:p>
    <w:p w14:paraId="36F5D635" w14:textId="77777777" w:rsidR="00107BCB" w:rsidRDefault="00107BCB" w:rsidP="00000D2B">
      <w:pPr>
        <w:pStyle w:val="NormalWeb"/>
        <w:spacing w:before="0" w:beforeAutospacing="0" w:after="240" w:afterAutospacing="0" w:line="360" w:lineRule="auto"/>
        <w:jc w:val="both"/>
      </w:pPr>
      <w:proofErr w:type="spellStart"/>
      <w:r>
        <w:t>Morillon</w:t>
      </w:r>
      <w:proofErr w:type="spellEnd"/>
      <w:r>
        <w:t xml:space="preserve">, T. (2021). Bitcoin’s Value Proposition: Shorting Expansionary Monetary Policies. </w:t>
      </w:r>
      <w:r>
        <w:rPr>
          <w:i/>
          <w:iCs/>
        </w:rPr>
        <w:t>SSRN Electronic Journal</w:t>
      </w:r>
      <w:r>
        <w:t>. doi:10.2139/ssrn.3857131.</w:t>
      </w:r>
    </w:p>
    <w:p w14:paraId="10278101" w14:textId="77777777" w:rsidR="00107BCB" w:rsidRDefault="00107BCB" w:rsidP="00000D2B">
      <w:pPr>
        <w:pStyle w:val="NormalWeb"/>
        <w:spacing w:before="0" w:beforeAutospacing="0" w:after="240" w:afterAutospacing="0" w:line="360" w:lineRule="auto"/>
        <w:jc w:val="both"/>
      </w:pPr>
      <w:r>
        <w:lastRenderedPageBreak/>
        <w:t xml:space="preserve">Munawar, Ward, P.A.S. and Miao Jiang (2019). </w:t>
      </w:r>
      <w:r>
        <w:rPr>
          <w:i/>
          <w:iCs/>
        </w:rPr>
        <w:t xml:space="preserve">Incremental budget-constrained system </w:t>
      </w:r>
      <w:proofErr w:type="spellStart"/>
      <w:r>
        <w:rPr>
          <w:i/>
          <w:iCs/>
        </w:rPr>
        <w:t>modeling</w:t>
      </w:r>
      <w:proofErr w:type="spellEnd"/>
      <w:r>
        <w:rPr>
          <w:i/>
          <w:iCs/>
        </w:rPr>
        <w:t xml:space="preserve"> and tracking</w:t>
      </w:r>
      <w:r>
        <w:t>. Waterloo, Ont.: University Of Waterloo. Dept. Of Electrical &amp; Computer Engineering.</w:t>
      </w:r>
    </w:p>
    <w:p w14:paraId="568CBD5B" w14:textId="77777777" w:rsidR="00107BCB" w:rsidRDefault="00107BCB" w:rsidP="00000D2B">
      <w:pPr>
        <w:pStyle w:val="NormalWeb"/>
        <w:spacing w:before="0" w:beforeAutospacing="0" w:after="240" w:afterAutospacing="0" w:line="360" w:lineRule="auto"/>
        <w:jc w:val="both"/>
      </w:pPr>
      <w:proofErr w:type="spellStart"/>
      <w:r>
        <w:t>Nikbakht</w:t>
      </w:r>
      <w:proofErr w:type="spellEnd"/>
      <w:r>
        <w:t xml:space="preserve">, E. and </w:t>
      </w:r>
      <w:proofErr w:type="spellStart"/>
      <w:r>
        <w:t>Groppelli</w:t>
      </w:r>
      <w:proofErr w:type="spellEnd"/>
      <w:r>
        <w:t xml:space="preserve">, A.A. (2018). </w:t>
      </w:r>
      <w:r>
        <w:rPr>
          <w:i/>
          <w:iCs/>
        </w:rPr>
        <w:t>Finance</w:t>
      </w:r>
      <w:r>
        <w:t>. Hauppauge, New York: Barron’s Educational Series, Inc.</w:t>
      </w:r>
    </w:p>
    <w:p w14:paraId="70493C86" w14:textId="77777777" w:rsidR="00107BCB" w:rsidRDefault="00107BCB" w:rsidP="00000D2B">
      <w:pPr>
        <w:pStyle w:val="NormalWeb"/>
        <w:spacing w:before="0" w:beforeAutospacing="0" w:after="240" w:afterAutospacing="0" w:line="360" w:lineRule="auto"/>
        <w:jc w:val="both"/>
      </w:pPr>
      <w:r>
        <w:t xml:space="preserve">Northington, S. (2011). </w:t>
      </w:r>
      <w:r>
        <w:rPr>
          <w:i/>
          <w:iCs/>
        </w:rPr>
        <w:t>Finance</w:t>
      </w:r>
      <w:r>
        <w:t>. New York, Ny: Ferguson’s.</w:t>
      </w:r>
    </w:p>
    <w:p w14:paraId="44A3D32C" w14:textId="77777777" w:rsidR="00107BCB" w:rsidRDefault="00107BCB" w:rsidP="00000D2B">
      <w:pPr>
        <w:pStyle w:val="NormalWeb"/>
        <w:spacing w:before="0" w:beforeAutospacing="0" w:after="240" w:afterAutospacing="0" w:line="360" w:lineRule="auto"/>
        <w:jc w:val="both"/>
      </w:pPr>
      <w:r>
        <w:t xml:space="preserve">Ogden, D.M. (2019). Beyond Zero Based Budgeting. </w:t>
      </w:r>
      <w:r>
        <w:rPr>
          <w:i/>
          <w:iCs/>
        </w:rPr>
        <w:t>Public Administration Review</w:t>
      </w:r>
      <w:r>
        <w:t>, 38(6), p.528. doi:10.2307/976033.</w:t>
      </w:r>
    </w:p>
    <w:p w14:paraId="5BE90770" w14:textId="77777777" w:rsidR="00107BCB" w:rsidRDefault="00107BCB" w:rsidP="00000D2B">
      <w:pPr>
        <w:pStyle w:val="NormalWeb"/>
        <w:spacing w:before="0" w:beforeAutospacing="0" w:after="240" w:afterAutospacing="0" w:line="360" w:lineRule="auto"/>
        <w:jc w:val="both"/>
      </w:pPr>
      <w:r>
        <w:t xml:space="preserve">Penner, R.G. (2014). When Budgeting Was Easier: Eisenhower and the 1960 Budget. </w:t>
      </w:r>
      <w:r>
        <w:rPr>
          <w:i/>
          <w:iCs/>
        </w:rPr>
        <w:t>Public Budgeting &amp; Finance</w:t>
      </w:r>
      <w:r>
        <w:t>, 34(4), pp.24–37. doi:10.1111/pbaf.12047.</w:t>
      </w:r>
    </w:p>
    <w:p w14:paraId="15CF4655" w14:textId="77777777" w:rsidR="00107BCB" w:rsidRDefault="00107BCB" w:rsidP="00000D2B">
      <w:pPr>
        <w:pStyle w:val="NormalWeb"/>
        <w:spacing w:before="0" w:beforeAutospacing="0" w:after="240" w:afterAutospacing="0" w:line="360" w:lineRule="auto"/>
        <w:jc w:val="both"/>
      </w:pPr>
      <w:proofErr w:type="spellStart"/>
      <w:r>
        <w:t>Rachmat</w:t>
      </w:r>
      <w:proofErr w:type="spellEnd"/>
      <w:r>
        <w:t xml:space="preserve">, R.S. and </w:t>
      </w:r>
      <w:proofErr w:type="spellStart"/>
      <w:r>
        <w:t>SeTin</w:t>
      </w:r>
      <w:proofErr w:type="spellEnd"/>
      <w:r>
        <w:t xml:space="preserve">, S. (2020). Budget based bonus, budget emphasis, budget gaming, and the impact on budget value. </w:t>
      </w:r>
      <w:proofErr w:type="spellStart"/>
      <w:r>
        <w:rPr>
          <w:i/>
          <w:iCs/>
        </w:rPr>
        <w:t>Jurnal</w:t>
      </w:r>
      <w:proofErr w:type="spellEnd"/>
      <w:r>
        <w:rPr>
          <w:i/>
          <w:iCs/>
        </w:rPr>
        <w:t xml:space="preserve"> </w:t>
      </w:r>
      <w:proofErr w:type="spellStart"/>
      <w:r>
        <w:rPr>
          <w:i/>
          <w:iCs/>
        </w:rPr>
        <w:t>Keuangan</w:t>
      </w:r>
      <w:proofErr w:type="spellEnd"/>
      <w:r>
        <w:rPr>
          <w:i/>
          <w:iCs/>
        </w:rPr>
        <w:t xml:space="preserve"> dan </w:t>
      </w:r>
      <w:proofErr w:type="spellStart"/>
      <w:r>
        <w:rPr>
          <w:i/>
          <w:iCs/>
        </w:rPr>
        <w:t>Perbankan</w:t>
      </w:r>
      <w:proofErr w:type="spellEnd"/>
      <w:r>
        <w:t>, 24(3). doi:10.26905/jkdp.v24i3.4236.</w:t>
      </w:r>
    </w:p>
    <w:p w14:paraId="4BC9DAE8" w14:textId="77777777" w:rsidR="00107BCB" w:rsidRDefault="00107BCB" w:rsidP="00000D2B">
      <w:pPr>
        <w:pStyle w:val="NormalWeb"/>
        <w:spacing w:before="0" w:beforeAutospacing="0" w:after="240" w:afterAutospacing="0" w:line="360" w:lineRule="auto"/>
        <w:jc w:val="both"/>
      </w:pPr>
      <w:r>
        <w:t xml:space="preserve">Trevor, C. (2022). </w:t>
      </w:r>
      <w:r>
        <w:rPr>
          <w:i/>
          <w:iCs/>
        </w:rPr>
        <w:t>Activity-based Budgeting - Overview, Steps, Advantages, Disadvantages</w:t>
      </w:r>
      <w:r>
        <w:t>. [online] Corporate Finance Institute. Available at: https://corporatefinanceinstitute.com/resources/knowledge/accounting/activity-based-budgeting/.</w:t>
      </w:r>
    </w:p>
    <w:p w14:paraId="19DFE0AF" w14:textId="77777777" w:rsidR="00107BCB" w:rsidRDefault="00107BCB" w:rsidP="00000D2B">
      <w:pPr>
        <w:pStyle w:val="NormalWeb"/>
        <w:spacing w:before="0" w:beforeAutospacing="0" w:after="240" w:afterAutospacing="0" w:line="360" w:lineRule="auto"/>
        <w:jc w:val="both"/>
      </w:pPr>
      <w:proofErr w:type="spellStart"/>
      <w:r>
        <w:t>Yoo</w:t>
      </w:r>
      <w:proofErr w:type="spellEnd"/>
      <w:r>
        <w:t xml:space="preserve">, C.-Y. and </w:t>
      </w:r>
      <w:proofErr w:type="spellStart"/>
      <w:r>
        <w:t>Pae</w:t>
      </w:r>
      <w:proofErr w:type="spellEnd"/>
      <w:r>
        <w:t xml:space="preserve">, J. (2011). Estimation and Prediction Tests of Cash Flow Forecast Accuracy. </w:t>
      </w:r>
      <w:r>
        <w:rPr>
          <w:i/>
          <w:iCs/>
        </w:rPr>
        <w:t>Journal of Forecasting</w:t>
      </w:r>
      <w:r>
        <w:t>, 32(3), pp.215–225. doi:10.1002/for.1263.</w:t>
      </w:r>
    </w:p>
    <w:p w14:paraId="3CBB4A5A" w14:textId="77777777" w:rsidR="00107BCB" w:rsidRDefault="00107BCB" w:rsidP="00000D2B"/>
    <w:p w14:paraId="7820420C" w14:textId="77777777" w:rsidR="00000D2B" w:rsidRDefault="00000D2B"/>
    <w:p w14:paraId="0892C105" w14:textId="77777777" w:rsidR="00000D2B" w:rsidRDefault="00000D2B"/>
    <w:p w14:paraId="01039DA2" w14:textId="77777777" w:rsidR="00000D2B" w:rsidRDefault="00000D2B"/>
    <w:p w14:paraId="02C307E7" w14:textId="77777777" w:rsidR="00000D2B" w:rsidRDefault="00000D2B"/>
    <w:p w14:paraId="0F12D74E" w14:textId="77777777" w:rsidR="00000D2B" w:rsidRDefault="00000D2B"/>
    <w:p w14:paraId="60DA74A8" w14:textId="77777777" w:rsidR="00000D2B" w:rsidRDefault="00000D2B"/>
    <w:p w14:paraId="37BA2DC1" w14:textId="77777777" w:rsidR="00000D2B" w:rsidRDefault="00000D2B"/>
    <w:p w14:paraId="7C7A29AA" w14:textId="77777777" w:rsidR="00000D2B" w:rsidRDefault="00000D2B"/>
    <w:p w14:paraId="759D55D1" w14:textId="77777777" w:rsidR="00E0301C" w:rsidRDefault="00E0301C" w:rsidP="00000D2B">
      <w:pPr>
        <w:pStyle w:val="Heading1"/>
      </w:pPr>
      <w:bookmarkStart w:id="8" w:name="_Toc117695450"/>
      <w:r>
        <w:lastRenderedPageBreak/>
        <w:t>Appendix</w:t>
      </w:r>
      <w:bookmarkEnd w:id="8"/>
    </w:p>
    <w:p w14:paraId="2FF224E5" w14:textId="77777777" w:rsidR="00E0301C" w:rsidRDefault="00E0301C" w:rsidP="00000D2B">
      <w:pPr>
        <w:pStyle w:val="Heading2"/>
      </w:pPr>
      <w:bookmarkStart w:id="9" w:name="_Toc117695451"/>
      <w:r>
        <w:t>Worksheet</w:t>
      </w:r>
      <w:bookmarkEnd w:id="9"/>
      <w:r>
        <w:t xml:space="preserve"> </w:t>
      </w:r>
    </w:p>
    <w:p w14:paraId="777E234E" w14:textId="77777777" w:rsidR="00E0301C" w:rsidRDefault="00E0301C">
      <w:r>
        <w:rPr>
          <w:noProof/>
          <w:lang w:eastAsia="en-GB"/>
        </w:rPr>
        <w:drawing>
          <wp:inline distT="0" distB="0" distL="0" distR="0" wp14:anchorId="5C2ECBBB" wp14:editId="0A4AB5B4">
            <wp:extent cx="5848350" cy="74961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60" t="8547" r="40545" b="8547"/>
                    <a:stretch/>
                  </pic:blipFill>
                  <pic:spPr bwMode="auto">
                    <a:xfrm>
                      <a:off x="0" y="0"/>
                      <a:ext cx="5848350" cy="7496175"/>
                    </a:xfrm>
                    <a:prstGeom prst="rect">
                      <a:avLst/>
                    </a:prstGeom>
                    <a:ln>
                      <a:noFill/>
                    </a:ln>
                    <a:extLst>
                      <a:ext uri="{53640926-AAD7-44D8-BBD7-CCE9431645EC}">
                        <a14:shadowObscured xmlns:a14="http://schemas.microsoft.com/office/drawing/2010/main"/>
                      </a:ext>
                    </a:extLst>
                  </pic:spPr>
                </pic:pic>
              </a:graphicData>
            </a:graphic>
          </wp:inline>
        </w:drawing>
      </w:r>
    </w:p>
    <w:sectPr w:rsidR="00E0301C">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4587F5" w14:textId="77777777" w:rsidR="00B324EB" w:rsidRDefault="00B324EB" w:rsidP="00000D2B">
      <w:pPr>
        <w:spacing w:line="240" w:lineRule="auto"/>
      </w:pPr>
      <w:r>
        <w:separator/>
      </w:r>
    </w:p>
  </w:endnote>
  <w:endnote w:type="continuationSeparator" w:id="0">
    <w:p w14:paraId="5E613DBC" w14:textId="77777777" w:rsidR="00B324EB" w:rsidRDefault="00B324EB" w:rsidP="00000D2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4197907"/>
      <w:docPartObj>
        <w:docPartGallery w:val="Page Numbers (Bottom of Page)"/>
        <w:docPartUnique/>
      </w:docPartObj>
    </w:sdtPr>
    <w:sdtEndPr>
      <w:rPr>
        <w:noProof/>
      </w:rPr>
    </w:sdtEndPr>
    <w:sdtContent>
      <w:p w14:paraId="64E643B9" w14:textId="77777777" w:rsidR="00000D2B" w:rsidRDefault="00000D2B">
        <w:pPr>
          <w:pStyle w:val="Footer"/>
          <w:jc w:val="center"/>
        </w:pPr>
        <w:r>
          <w:fldChar w:fldCharType="begin"/>
        </w:r>
        <w:r>
          <w:instrText xml:space="preserve"> PAGE   \* MERGEFORMAT </w:instrText>
        </w:r>
        <w:r>
          <w:fldChar w:fldCharType="separate"/>
        </w:r>
        <w:r w:rsidR="002A2424">
          <w:rPr>
            <w:noProof/>
          </w:rPr>
          <w:t>1</w:t>
        </w:r>
        <w:r>
          <w:rPr>
            <w:noProof/>
          </w:rPr>
          <w:fldChar w:fldCharType="end"/>
        </w:r>
      </w:p>
    </w:sdtContent>
  </w:sdt>
  <w:p w14:paraId="70C0F2BC" w14:textId="77777777" w:rsidR="00000D2B" w:rsidRDefault="00000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F76467" w14:textId="77777777" w:rsidR="00B324EB" w:rsidRDefault="00B324EB" w:rsidP="00000D2B">
      <w:pPr>
        <w:spacing w:line="240" w:lineRule="auto"/>
      </w:pPr>
      <w:r>
        <w:separator/>
      </w:r>
    </w:p>
  </w:footnote>
  <w:footnote w:type="continuationSeparator" w:id="0">
    <w:p w14:paraId="4948210D" w14:textId="77777777" w:rsidR="00B324EB" w:rsidRDefault="00B324EB" w:rsidP="00000D2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QyNTA1MDc1N7A0tzBT0lEKTi0uzszPAykwrgUALOPF+ywAAAA="/>
  </w:docVars>
  <w:rsids>
    <w:rsidRoot w:val="00D31D66"/>
    <w:rsid w:val="00000D2B"/>
    <w:rsid w:val="000C24E7"/>
    <w:rsid w:val="000D46BF"/>
    <w:rsid w:val="00107BCB"/>
    <w:rsid w:val="002A2424"/>
    <w:rsid w:val="002A5FF1"/>
    <w:rsid w:val="0050177B"/>
    <w:rsid w:val="005431D1"/>
    <w:rsid w:val="0070500A"/>
    <w:rsid w:val="00732C4E"/>
    <w:rsid w:val="007A55CE"/>
    <w:rsid w:val="00894B37"/>
    <w:rsid w:val="009A3CCC"/>
    <w:rsid w:val="009A777D"/>
    <w:rsid w:val="00B324EB"/>
    <w:rsid w:val="00B532F9"/>
    <w:rsid w:val="00B63CE7"/>
    <w:rsid w:val="00BD04F1"/>
    <w:rsid w:val="00CA524E"/>
    <w:rsid w:val="00CC7EA7"/>
    <w:rsid w:val="00D31D66"/>
    <w:rsid w:val="00D41F9F"/>
    <w:rsid w:val="00D866D4"/>
    <w:rsid w:val="00D970AA"/>
    <w:rsid w:val="00DD0663"/>
    <w:rsid w:val="00E0301C"/>
    <w:rsid w:val="00EA00F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AD5B4"/>
  <w15:chartTrackingRefBased/>
  <w15:docId w15:val="{835F2CA0-908C-4B21-93C6-1680A761B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866D4"/>
    <w:pPr>
      <w:widowControl w:val="0"/>
      <w:autoSpaceDE w:val="0"/>
      <w:autoSpaceDN w:val="0"/>
      <w:spacing w:after="0"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EA00FD"/>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A00FD"/>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732C4E"/>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0FD"/>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EA00FD"/>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D41F9F"/>
    <w:pPr>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D41F9F"/>
    <w:rPr>
      <w:rFonts w:ascii="Times New Roman" w:eastAsiaTheme="majorEastAsia" w:hAnsi="Times New Roman" w:cstheme="majorBidi"/>
      <w:b/>
      <w:spacing w:val="-10"/>
      <w:kern w:val="28"/>
      <w:sz w:val="48"/>
      <w:szCs w:val="56"/>
      <w:lang w:val="en-GB"/>
    </w:rPr>
  </w:style>
  <w:style w:type="character" w:customStyle="1" w:styleId="Heading3Char">
    <w:name w:val="Heading 3 Char"/>
    <w:basedOn w:val="DefaultParagraphFont"/>
    <w:link w:val="Heading3"/>
    <w:uiPriority w:val="9"/>
    <w:semiHidden/>
    <w:rsid w:val="00732C4E"/>
    <w:rPr>
      <w:rFonts w:ascii="Times New Roman" w:eastAsiaTheme="majorEastAsia" w:hAnsi="Times New Roman" w:cstheme="majorBidi"/>
      <w:b/>
      <w:sz w:val="24"/>
      <w:szCs w:val="24"/>
      <w:lang w:val="en-GB"/>
    </w:rPr>
  </w:style>
  <w:style w:type="character" w:styleId="Hyperlink">
    <w:name w:val="Hyperlink"/>
    <w:basedOn w:val="DefaultParagraphFont"/>
    <w:uiPriority w:val="99"/>
    <w:unhideWhenUsed/>
    <w:rsid w:val="00BD04F1"/>
    <w:rPr>
      <w:color w:val="0000FF"/>
      <w:u w:val="single"/>
    </w:rPr>
  </w:style>
  <w:style w:type="character" w:styleId="FollowedHyperlink">
    <w:name w:val="FollowedHyperlink"/>
    <w:basedOn w:val="DefaultParagraphFont"/>
    <w:uiPriority w:val="99"/>
    <w:semiHidden/>
    <w:unhideWhenUsed/>
    <w:rsid w:val="00BD04F1"/>
    <w:rPr>
      <w:color w:val="800080"/>
      <w:u w:val="single"/>
    </w:rPr>
  </w:style>
  <w:style w:type="paragraph" w:customStyle="1" w:styleId="xl63">
    <w:name w:val="xl63"/>
    <w:basedOn w:val="Normal"/>
    <w:rsid w:val="00BD04F1"/>
    <w:pPr>
      <w:widowControl/>
      <w:autoSpaceDE/>
      <w:autoSpaceDN/>
      <w:spacing w:before="100" w:beforeAutospacing="1" w:after="100" w:afterAutospacing="1" w:line="240" w:lineRule="auto"/>
      <w:jc w:val="left"/>
    </w:pPr>
    <w:rPr>
      <w:rFonts w:ascii="Arial" w:hAnsi="Arial" w:cs="Arial"/>
      <w:szCs w:val="24"/>
      <w:lang w:eastAsia="en-GB"/>
    </w:rPr>
  </w:style>
  <w:style w:type="paragraph" w:customStyle="1" w:styleId="xl64">
    <w:name w:val="xl64"/>
    <w:basedOn w:val="Normal"/>
    <w:rsid w:val="00BD04F1"/>
    <w:pPr>
      <w:widowControl/>
      <w:autoSpaceDE/>
      <w:autoSpaceDN/>
      <w:spacing w:before="100" w:beforeAutospacing="1" w:after="100" w:afterAutospacing="1" w:line="240" w:lineRule="auto"/>
      <w:jc w:val="center"/>
    </w:pPr>
    <w:rPr>
      <w:rFonts w:ascii="Arial" w:hAnsi="Arial" w:cs="Arial"/>
      <w:szCs w:val="24"/>
      <w:lang w:eastAsia="en-GB"/>
    </w:rPr>
  </w:style>
  <w:style w:type="paragraph" w:customStyle="1" w:styleId="xl65">
    <w:name w:val="xl65"/>
    <w:basedOn w:val="Normal"/>
    <w:rsid w:val="00BD04F1"/>
    <w:pPr>
      <w:widowControl/>
      <w:pBdr>
        <w:top w:val="single" w:sz="4" w:space="0" w:color="auto"/>
        <w:bottom w:val="single" w:sz="8" w:space="0" w:color="auto"/>
      </w:pBdr>
      <w:shd w:val="clear" w:color="000000" w:fill="B8CCE4"/>
      <w:autoSpaceDE/>
      <w:autoSpaceDN/>
      <w:spacing w:before="100" w:beforeAutospacing="1" w:after="100" w:afterAutospacing="1" w:line="240" w:lineRule="auto"/>
      <w:jc w:val="center"/>
    </w:pPr>
    <w:rPr>
      <w:rFonts w:ascii="Arial" w:hAnsi="Arial" w:cs="Arial"/>
      <w:b/>
      <w:bCs/>
      <w:szCs w:val="24"/>
      <w:lang w:eastAsia="en-GB"/>
    </w:rPr>
  </w:style>
  <w:style w:type="paragraph" w:customStyle="1" w:styleId="xl66">
    <w:name w:val="xl66"/>
    <w:basedOn w:val="Normal"/>
    <w:rsid w:val="00BD04F1"/>
    <w:pPr>
      <w:widowControl/>
      <w:pBdr>
        <w:top w:val="single" w:sz="4" w:space="0" w:color="auto"/>
        <w:bottom w:val="single" w:sz="8" w:space="0" w:color="auto"/>
      </w:pBdr>
      <w:shd w:val="clear" w:color="000000" w:fill="B8CCE4"/>
      <w:autoSpaceDE/>
      <w:autoSpaceDN/>
      <w:spacing w:before="100" w:beforeAutospacing="1" w:after="100" w:afterAutospacing="1" w:line="240" w:lineRule="auto"/>
      <w:jc w:val="left"/>
    </w:pPr>
    <w:rPr>
      <w:rFonts w:ascii="Arial" w:hAnsi="Arial" w:cs="Arial"/>
      <w:b/>
      <w:bCs/>
      <w:szCs w:val="24"/>
      <w:lang w:eastAsia="en-GB"/>
    </w:rPr>
  </w:style>
  <w:style w:type="paragraph" w:customStyle="1" w:styleId="xl67">
    <w:name w:val="xl67"/>
    <w:basedOn w:val="Normal"/>
    <w:rsid w:val="00BD04F1"/>
    <w:pPr>
      <w:widowControl/>
      <w:pBdr>
        <w:top w:val="single" w:sz="4" w:space="0" w:color="auto"/>
        <w:left w:val="single" w:sz="4" w:space="0" w:color="auto"/>
      </w:pBdr>
      <w:shd w:val="clear" w:color="000000" w:fill="B8CCE4"/>
      <w:autoSpaceDE/>
      <w:autoSpaceDN/>
      <w:spacing w:before="100" w:beforeAutospacing="1" w:after="100" w:afterAutospacing="1" w:line="240" w:lineRule="auto"/>
      <w:jc w:val="left"/>
    </w:pPr>
    <w:rPr>
      <w:rFonts w:ascii="Arial" w:hAnsi="Arial" w:cs="Arial"/>
      <w:szCs w:val="24"/>
      <w:lang w:eastAsia="en-GB"/>
    </w:rPr>
  </w:style>
  <w:style w:type="paragraph" w:customStyle="1" w:styleId="xl68">
    <w:name w:val="xl68"/>
    <w:basedOn w:val="Normal"/>
    <w:rsid w:val="00BD04F1"/>
    <w:pPr>
      <w:widowControl/>
      <w:pBdr>
        <w:top w:val="single" w:sz="4" w:space="0" w:color="auto"/>
      </w:pBdr>
      <w:shd w:val="clear" w:color="000000" w:fill="B8CCE4"/>
      <w:autoSpaceDE/>
      <w:autoSpaceDN/>
      <w:spacing w:before="100" w:beforeAutospacing="1" w:after="100" w:afterAutospacing="1" w:line="240" w:lineRule="auto"/>
      <w:jc w:val="left"/>
    </w:pPr>
    <w:rPr>
      <w:rFonts w:ascii="Arial" w:hAnsi="Arial" w:cs="Arial"/>
      <w:szCs w:val="24"/>
      <w:lang w:eastAsia="en-GB"/>
    </w:rPr>
  </w:style>
  <w:style w:type="paragraph" w:customStyle="1" w:styleId="xl69">
    <w:name w:val="xl69"/>
    <w:basedOn w:val="Normal"/>
    <w:rsid w:val="00BD04F1"/>
    <w:pPr>
      <w:widowControl/>
      <w:pBdr>
        <w:top w:val="single" w:sz="4" w:space="0" w:color="auto"/>
        <w:right w:val="single" w:sz="4" w:space="0" w:color="auto"/>
      </w:pBdr>
      <w:shd w:val="clear" w:color="000000" w:fill="B8CCE4"/>
      <w:autoSpaceDE/>
      <w:autoSpaceDN/>
      <w:spacing w:before="100" w:beforeAutospacing="1" w:after="100" w:afterAutospacing="1" w:line="240" w:lineRule="auto"/>
      <w:jc w:val="left"/>
    </w:pPr>
    <w:rPr>
      <w:rFonts w:ascii="Arial" w:hAnsi="Arial" w:cs="Arial"/>
      <w:szCs w:val="24"/>
      <w:lang w:eastAsia="en-GB"/>
    </w:rPr>
  </w:style>
  <w:style w:type="paragraph" w:customStyle="1" w:styleId="xl70">
    <w:name w:val="xl70"/>
    <w:basedOn w:val="Normal"/>
    <w:rsid w:val="00BD04F1"/>
    <w:pPr>
      <w:widowControl/>
      <w:pBdr>
        <w:left w:val="single" w:sz="4" w:space="0" w:color="auto"/>
      </w:pBdr>
      <w:shd w:val="clear" w:color="000000" w:fill="B8CCE4"/>
      <w:autoSpaceDE/>
      <w:autoSpaceDN/>
      <w:spacing w:before="100" w:beforeAutospacing="1" w:after="100" w:afterAutospacing="1" w:line="240" w:lineRule="auto"/>
      <w:jc w:val="left"/>
    </w:pPr>
    <w:rPr>
      <w:rFonts w:ascii="Arial" w:hAnsi="Arial" w:cs="Arial"/>
      <w:szCs w:val="24"/>
      <w:lang w:eastAsia="en-GB"/>
    </w:rPr>
  </w:style>
  <w:style w:type="paragraph" w:customStyle="1" w:styleId="xl71">
    <w:name w:val="xl71"/>
    <w:basedOn w:val="Normal"/>
    <w:rsid w:val="00BD04F1"/>
    <w:pPr>
      <w:widowControl/>
      <w:shd w:val="clear" w:color="000000" w:fill="B8CCE4"/>
      <w:autoSpaceDE/>
      <w:autoSpaceDN/>
      <w:spacing w:before="100" w:beforeAutospacing="1" w:after="100" w:afterAutospacing="1" w:line="240" w:lineRule="auto"/>
      <w:jc w:val="left"/>
    </w:pPr>
    <w:rPr>
      <w:rFonts w:ascii="Arial" w:hAnsi="Arial" w:cs="Arial"/>
      <w:szCs w:val="24"/>
      <w:lang w:eastAsia="en-GB"/>
    </w:rPr>
  </w:style>
  <w:style w:type="paragraph" w:customStyle="1" w:styleId="xl72">
    <w:name w:val="xl72"/>
    <w:basedOn w:val="Normal"/>
    <w:rsid w:val="00BD04F1"/>
    <w:pPr>
      <w:widowControl/>
      <w:pBdr>
        <w:right w:val="single" w:sz="4" w:space="0" w:color="auto"/>
      </w:pBdr>
      <w:shd w:val="clear" w:color="000000" w:fill="B8CCE4"/>
      <w:autoSpaceDE/>
      <w:autoSpaceDN/>
      <w:spacing w:before="100" w:beforeAutospacing="1" w:after="100" w:afterAutospacing="1" w:line="240" w:lineRule="auto"/>
      <w:jc w:val="left"/>
    </w:pPr>
    <w:rPr>
      <w:rFonts w:ascii="Arial" w:hAnsi="Arial" w:cs="Arial"/>
      <w:szCs w:val="24"/>
      <w:lang w:eastAsia="en-GB"/>
    </w:rPr>
  </w:style>
  <w:style w:type="paragraph" w:customStyle="1" w:styleId="xl73">
    <w:name w:val="xl73"/>
    <w:basedOn w:val="Normal"/>
    <w:rsid w:val="00BD04F1"/>
    <w:pPr>
      <w:widowControl/>
      <w:pBdr>
        <w:left w:val="single" w:sz="4" w:space="0" w:color="auto"/>
        <w:bottom w:val="single" w:sz="4" w:space="0" w:color="auto"/>
      </w:pBdr>
      <w:shd w:val="clear" w:color="000000" w:fill="B8CCE4"/>
      <w:autoSpaceDE/>
      <w:autoSpaceDN/>
      <w:spacing w:before="100" w:beforeAutospacing="1" w:after="100" w:afterAutospacing="1" w:line="240" w:lineRule="auto"/>
      <w:jc w:val="left"/>
    </w:pPr>
    <w:rPr>
      <w:rFonts w:ascii="Arial" w:hAnsi="Arial" w:cs="Arial"/>
      <w:szCs w:val="24"/>
      <w:lang w:eastAsia="en-GB"/>
    </w:rPr>
  </w:style>
  <w:style w:type="paragraph" w:customStyle="1" w:styleId="xl74">
    <w:name w:val="xl74"/>
    <w:basedOn w:val="Normal"/>
    <w:rsid w:val="00BD04F1"/>
    <w:pPr>
      <w:widowControl/>
      <w:pBdr>
        <w:bottom w:val="single" w:sz="4" w:space="0" w:color="auto"/>
      </w:pBdr>
      <w:shd w:val="clear" w:color="000000" w:fill="B8CCE4"/>
      <w:autoSpaceDE/>
      <w:autoSpaceDN/>
      <w:spacing w:before="100" w:beforeAutospacing="1" w:after="100" w:afterAutospacing="1" w:line="240" w:lineRule="auto"/>
      <w:jc w:val="left"/>
    </w:pPr>
    <w:rPr>
      <w:rFonts w:ascii="Arial" w:hAnsi="Arial" w:cs="Arial"/>
      <w:szCs w:val="24"/>
      <w:lang w:eastAsia="en-GB"/>
    </w:rPr>
  </w:style>
  <w:style w:type="paragraph" w:customStyle="1" w:styleId="xl75">
    <w:name w:val="xl75"/>
    <w:basedOn w:val="Normal"/>
    <w:rsid w:val="00BD04F1"/>
    <w:pPr>
      <w:widowControl/>
      <w:pBdr>
        <w:bottom w:val="single" w:sz="4" w:space="0" w:color="auto"/>
        <w:right w:val="single" w:sz="4" w:space="0" w:color="auto"/>
      </w:pBdr>
      <w:shd w:val="clear" w:color="000000" w:fill="B8CCE4"/>
      <w:autoSpaceDE/>
      <w:autoSpaceDN/>
      <w:spacing w:before="100" w:beforeAutospacing="1" w:after="100" w:afterAutospacing="1" w:line="240" w:lineRule="auto"/>
      <w:jc w:val="left"/>
    </w:pPr>
    <w:rPr>
      <w:rFonts w:ascii="Arial" w:hAnsi="Arial" w:cs="Arial"/>
      <w:szCs w:val="24"/>
      <w:lang w:eastAsia="en-GB"/>
    </w:rPr>
  </w:style>
  <w:style w:type="paragraph" w:customStyle="1" w:styleId="xl76">
    <w:name w:val="xl76"/>
    <w:basedOn w:val="Normal"/>
    <w:rsid w:val="00BD04F1"/>
    <w:pPr>
      <w:widowControl/>
      <w:shd w:val="clear" w:color="000000" w:fill="FFFFFF"/>
      <w:autoSpaceDE/>
      <w:autoSpaceDN/>
      <w:spacing w:before="100" w:beforeAutospacing="1" w:after="100" w:afterAutospacing="1" w:line="240" w:lineRule="auto"/>
      <w:jc w:val="center"/>
    </w:pPr>
    <w:rPr>
      <w:rFonts w:ascii="Arial" w:hAnsi="Arial" w:cs="Arial"/>
      <w:szCs w:val="24"/>
      <w:lang w:eastAsia="en-GB"/>
    </w:rPr>
  </w:style>
  <w:style w:type="paragraph" w:customStyle="1" w:styleId="xl77">
    <w:name w:val="xl77"/>
    <w:basedOn w:val="Normal"/>
    <w:rsid w:val="00BD04F1"/>
    <w:pPr>
      <w:widowControl/>
      <w:shd w:val="clear" w:color="000000" w:fill="FFFFFF"/>
      <w:autoSpaceDE/>
      <w:autoSpaceDN/>
      <w:spacing w:before="100" w:beforeAutospacing="1" w:after="100" w:afterAutospacing="1" w:line="240" w:lineRule="auto"/>
      <w:jc w:val="left"/>
    </w:pPr>
    <w:rPr>
      <w:szCs w:val="24"/>
      <w:lang w:eastAsia="en-GB"/>
    </w:rPr>
  </w:style>
  <w:style w:type="paragraph" w:customStyle="1" w:styleId="xl78">
    <w:name w:val="xl78"/>
    <w:basedOn w:val="Normal"/>
    <w:rsid w:val="00BD04F1"/>
    <w:pPr>
      <w:widowControl/>
      <w:pBdr>
        <w:top w:val="single" w:sz="4" w:space="0" w:color="auto"/>
        <w:bottom w:val="single" w:sz="4" w:space="0" w:color="auto"/>
      </w:pBdr>
      <w:shd w:val="clear" w:color="000000" w:fill="95B3D7"/>
      <w:autoSpaceDE/>
      <w:autoSpaceDN/>
      <w:spacing w:before="100" w:beforeAutospacing="1" w:after="100" w:afterAutospacing="1" w:line="240" w:lineRule="auto"/>
      <w:jc w:val="left"/>
    </w:pPr>
    <w:rPr>
      <w:rFonts w:ascii="Arial" w:hAnsi="Arial" w:cs="Arial"/>
      <w:szCs w:val="24"/>
      <w:lang w:eastAsia="en-GB"/>
    </w:rPr>
  </w:style>
  <w:style w:type="paragraph" w:customStyle="1" w:styleId="xl79">
    <w:name w:val="xl79"/>
    <w:basedOn w:val="Normal"/>
    <w:rsid w:val="00BD04F1"/>
    <w:pPr>
      <w:widowControl/>
      <w:pBdr>
        <w:top w:val="single" w:sz="4" w:space="0" w:color="auto"/>
        <w:bottom w:val="single" w:sz="4" w:space="0" w:color="auto"/>
        <w:right w:val="single" w:sz="4" w:space="0" w:color="auto"/>
      </w:pBdr>
      <w:shd w:val="clear" w:color="000000" w:fill="95B3D7"/>
      <w:autoSpaceDE/>
      <w:autoSpaceDN/>
      <w:spacing w:before="100" w:beforeAutospacing="1" w:after="100" w:afterAutospacing="1" w:line="240" w:lineRule="auto"/>
      <w:jc w:val="left"/>
    </w:pPr>
    <w:rPr>
      <w:rFonts w:ascii="Arial" w:hAnsi="Arial" w:cs="Arial"/>
      <w:szCs w:val="24"/>
      <w:lang w:eastAsia="en-GB"/>
    </w:rPr>
  </w:style>
  <w:style w:type="paragraph" w:customStyle="1" w:styleId="xl80">
    <w:name w:val="xl80"/>
    <w:basedOn w:val="Normal"/>
    <w:rsid w:val="00BD04F1"/>
    <w:pPr>
      <w:widowControl/>
      <w:pBdr>
        <w:top w:val="single" w:sz="4" w:space="0" w:color="auto"/>
        <w:left w:val="single" w:sz="4" w:space="0" w:color="auto"/>
        <w:bottom w:val="single" w:sz="4" w:space="0" w:color="auto"/>
      </w:pBdr>
      <w:shd w:val="clear" w:color="000000" w:fill="95B3D7"/>
      <w:autoSpaceDE/>
      <w:autoSpaceDN/>
      <w:spacing w:before="100" w:beforeAutospacing="1" w:after="100" w:afterAutospacing="1" w:line="240" w:lineRule="auto"/>
      <w:jc w:val="left"/>
    </w:pPr>
    <w:rPr>
      <w:rFonts w:ascii="Arial" w:hAnsi="Arial" w:cs="Arial"/>
      <w:b/>
      <w:bCs/>
      <w:szCs w:val="24"/>
      <w:lang w:eastAsia="en-GB"/>
    </w:rPr>
  </w:style>
  <w:style w:type="paragraph" w:customStyle="1" w:styleId="xl81">
    <w:name w:val="xl81"/>
    <w:basedOn w:val="Normal"/>
    <w:rsid w:val="00BD04F1"/>
    <w:pPr>
      <w:widowControl/>
      <w:pBdr>
        <w:top w:val="single" w:sz="4" w:space="0" w:color="auto"/>
        <w:bottom w:val="single" w:sz="4" w:space="0" w:color="auto"/>
      </w:pBdr>
      <w:shd w:val="clear" w:color="000000" w:fill="95B3D7"/>
      <w:autoSpaceDE/>
      <w:autoSpaceDN/>
      <w:spacing w:before="100" w:beforeAutospacing="1" w:after="100" w:afterAutospacing="1" w:line="240" w:lineRule="auto"/>
      <w:jc w:val="left"/>
    </w:pPr>
    <w:rPr>
      <w:rFonts w:ascii="Arial" w:hAnsi="Arial" w:cs="Arial"/>
      <w:b/>
      <w:bCs/>
      <w:szCs w:val="24"/>
      <w:lang w:eastAsia="en-GB"/>
    </w:rPr>
  </w:style>
  <w:style w:type="paragraph" w:customStyle="1" w:styleId="xl82">
    <w:name w:val="xl82"/>
    <w:basedOn w:val="Normal"/>
    <w:rsid w:val="00BD04F1"/>
    <w:pPr>
      <w:widowControl/>
      <w:pBdr>
        <w:top w:val="single" w:sz="4" w:space="0" w:color="auto"/>
        <w:bottom w:val="single" w:sz="4" w:space="0" w:color="auto"/>
        <w:right w:val="single" w:sz="4" w:space="0" w:color="auto"/>
      </w:pBdr>
      <w:shd w:val="clear" w:color="000000" w:fill="95B3D7"/>
      <w:autoSpaceDE/>
      <w:autoSpaceDN/>
      <w:spacing w:before="100" w:beforeAutospacing="1" w:after="100" w:afterAutospacing="1" w:line="240" w:lineRule="auto"/>
      <w:jc w:val="left"/>
    </w:pPr>
    <w:rPr>
      <w:rFonts w:ascii="Arial" w:hAnsi="Arial" w:cs="Arial"/>
      <w:b/>
      <w:bCs/>
      <w:szCs w:val="24"/>
      <w:lang w:eastAsia="en-GB"/>
    </w:rPr>
  </w:style>
  <w:style w:type="paragraph" w:customStyle="1" w:styleId="xl83">
    <w:name w:val="xl83"/>
    <w:basedOn w:val="Normal"/>
    <w:rsid w:val="00BD04F1"/>
    <w:pPr>
      <w:widowControl/>
      <w:pBdr>
        <w:top w:val="single" w:sz="4" w:space="0" w:color="auto"/>
        <w:left w:val="single" w:sz="4" w:space="0" w:color="auto"/>
      </w:pBdr>
      <w:shd w:val="clear" w:color="000000" w:fill="95B3D7"/>
      <w:autoSpaceDE/>
      <w:autoSpaceDN/>
      <w:spacing w:before="100" w:beforeAutospacing="1" w:after="100" w:afterAutospacing="1" w:line="240" w:lineRule="auto"/>
      <w:jc w:val="left"/>
    </w:pPr>
    <w:rPr>
      <w:rFonts w:ascii="Arial" w:hAnsi="Arial" w:cs="Arial"/>
      <w:szCs w:val="24"/>
      <w:lang w:eastAsia="en-GB"/>
    </w:rPr>
  </w:style>
  <w:style w:type="paragraph" w:customStyle="1" w:styleId="xl84">
    <w:name w:val="xl84"/>
    <w:basedOn w:val="Normal"/>
    <w:rsid w:val="00BD04F1"/>
    <w:pPr>
      <w:widowControl/>
      <w:pBdr>
        <w:top w:val="single" w:sz="4" w:space="0" w:color="auto"/>
      </w:pBdr>
      <w:shd w:val="clear" w:color="000000" w:fill="95B3D7"/>
      <w:autoSpaceDE/>
      <w:autoSpaceDN/>
      <w:spacing w:before="100" w:beforeAutospacing="1" w:after="100" w:afterAutospacing="1" w:line="240" w:lineRule="auto"/>
      <w:jc w:val="left"/>
    </w:pPr>
    <w:rPr>
      <w:rFonts w:ascii="Arial" w:hAnsi="Arial" w:cs="Arial"/>
      <w:szCs w:val="24"/>
      <w:lang w:eastAsia="en-GB"/>
    </w:rPr>
  </w:style>
  <w:style w:type="paragraph" w:customStyle="1" w:styleId="xl85">
    <w:name w:val="xl85"/>
    <w:basedOn w:val="Normal"/>
    <w:rsid w:val="00BD04F1"/>
    <w:pPr>
      <w:widowControl/>
      <w:pBdr>
        <w:top w:val="single" w:sz="4" w:space="0" w:color="auto"/>
        <w:right w:val="single" w:sz="4" w:space="0" w:color="auto"/>
      </w:pBdr>
      <w:shd w:val="clear" w:color="000000" w:fill="95B3D7"/>
      <w:autoSpaceDE/>
      <w:autoSpaceDN/>
      <w:spacing w:before="100" w:beforeAutospacing="1" w:after="100" w:afterAutospacing="1" w:line="240" w:lineRule="auto"/>
      <w:jc w:val="left"/>
    </w:pPr>
    <w:rPr>
      <w:rFonts w:ascii="Arial" w:hAnsi="Arial" w:cs="Arial"/>
      <w:szCs w:val="24"/>
      <w:lang w:eastAsia="en-GB"/>
    </w:rPr>
  </w:style>
  <w:style w:type="paragraph" w:customStyle="1" w:styleId="xl86">
    <w:name w:val="xl86"/>
    <w:basedOn w:val="Normal"/>
    <w:rsid w:val="00BD04F1"/>
    <w:pPr>
      <w:widowControl/>
      <w:pBdr>
        <w:left w:val="single" w:sz="4" w:space="0" w:color="auto"/>
        <w:bottom w:val="single" w:sz="4" w:space="0" w:color="auto"/>
      </w:pBdr>
      <w:shd w:val="clear" w:color="000000" w:fill="95B3D7"/>
      <w:autoSpaceDE/>
      <w:autoSpaceDN/>
      <w:spacing w:before="100" w:beforeAutospacing="1" w:after="100" w:afterAutospacing="1" w:line="240" w:lineRule="auto"/>
      <w:jc w:val="left"/>
    </w:pPr>
    <w:rPr>
      <w:rFonts w:ascii="Arial" w:hAnsi="Arial" w:cs="Arial"/>
      <w:szCs w:val="24"/>
      <w:lang w:eastAsia="en-GB"/>
    </w:rPr>
  </w:style>
  <w:style w:type="paragraph" w:customStyle="1" w:styleId="xl87">
    <w:name w:val="xl87"/>
    <w:basedOn w:val="Normal"/>
    <w:rsid w:val="00BD04F1"/>
    <w:pPr>
      <w:widowControl/>
      <w:pBdr>
        <w:bottom w:val="single" w:sz="4" w:space="0" w:color="auto"/>
      </w:pBdr>
      <w:shd w:val="clear" w:color="000000" w:fill="95B3D7"/>
      <w:autoSpaceDE/>
      <w:autoSpaceDN/>
      <w:spacing w:before="100" w:beforeAutospacing="1" w:after="100" w:afterAutospacing="1" w:line="240" w:lineRule="auto"/>
      <w:jc w:val="left"/>
    </w:pPr>
    <w:rPr>
      <w:rFonts w:ascii="Arial" w:hAnsi="Arial" w:cs="Arial"/>
      <w:szCs w:val="24"/>
      <w:lang w:eastAsia="en-GB"/>
    </w:rPr>
  </w:style>
  <w:style w:type="paragraph" w:customStyle="1" w:styleId="xl88">
    <w:name w:val="xl88"/>
    <w:basedOn w:val="Normal"/>
    <w:rsid w:val="00BD04F1"/>
    <w:pPr>
      <w:widowControl/>
      <w:pBdr>
        <w:bottom w:val="single" w:sz="4" w:space="0" w:color="auto"/>
        <w:right w:val="single" w:sz="4" w:space="0" w:color="auto"/>
      </w:pBdr>
      <w:shd w:val="clear" w:color="000000" w:fill="95B3D7"/>
      <w:autoSpaceDE/>
      <w:autoSpaceDN/>
      <w:spacing w:before="100" w:beforeAutospacing="1" w:after="100" w:afterAutospacing="1" w:line="240" w:lineRule="auto"/>
      <w:jc w:val="left"/>
    </w:pPr>
    <w:rPr>
      <w:rFonts w:ascii="Arial" w:hAnsi="Arial" w:cs="Arial"/>
      <w:szCs w:val="24"/>
      <w:lang w:eastAsia="en-GB"/>
    </w:rPr>
  </w:style>
  <w:style w:type="paragraph" w:customStyle="1" w:styleId="xl89">
    <w:name w:val="xl89"/>
    <w:basedOn w:val="Normal"/>
    <w:rsid w:val="00BD04F1"/>
    <w:pPr>
      <w:widowControl/>
      <w:pBdr>
        <w:left w:val="single" w:sz="4" w:space="0" w:color="auto"/>
      </w:pBdr>
      <w:shd w:val="clear" w:color="000000" w:fill="95B3D7"/>
      <w:autoSpaceDE/>
      <w:autoSpaceDN/>
      <w:spacing w:before="100" w:beforeAutospacing="1" w:after="100" w:afterAutospacing="1" w:line="240" w:lineRule="auto"/>
      <w:jc w:val="left"/>
    </w:pPr>
    <w:rPr>
      <w:rFonts w:ascii="Arial" w:hAnsi="Arial" w:cs="Arial"/>
      <w:szCs w:val="24"/>
      <w:lang w:eastAsia="en-GB"/>
    </w:rPr>
  </w:style>
  <w:style w:type="paragraph" w:customStyle="1" w:styleId="xl90">
    <w:name w:val="xl90"/>
    <w:basedOn w:val="Normal"/>
    <w:rsid w:val="00BD04F1"/>
    <w:pPr>
      <w:widowControl/>
      <w:shd w:val="clear" w:color="000000" w:fill="95B3D7"/>
      <w:autoSpaceDE/>
      <w:autoSpaceDN/>
      <w:spacing w:before="100" w:beforeAutospacing="1" w:after="100" w:afterAutospacing="1" w:line="240" w:lineRule="auto"/>
      <w:jc w:val="left"/>
    </w:pPr>
    <w:rPr>
      <w:rFonts w:ascii="Arial" w:hAnsi="Arial" w:cs="Arial"/>
      <w:szCs w:val="24"/>
      <w:lang w:eastAsia="en-GB"/>
    </w:rPr>
  </w:style>
  <w:style w:type="paragraph" w:customStyle="1" w:styleId="xl91">
    <w:name w:val="xl91"/>
    <w:basedOn w:val="Normal"/>
    <w:rsid w:val="00BD04F1"/>
    <w:pPr>
      <w:widowControl/>
      <w:pBdr>
        <w:right w:val="single" w:sz="4" w:space="0" w:color="auto"/>
      </w:pBdr>
      <w:shd w:val="clear" w:color="000000" w:fill="95B3D7"/>
      <w:autoSpaceDE/>
      <w:autoSpaceDN/>
      <w:spacing w:before="100" w:beforeAutospacing="1" w:after="100" w:afterAutospacing="1" w:line="240" w:lineRule="auto"/>
      <w:jc w:val="left"/>
    </w:pPr>
    <w:rPr>
      <w:rFonts w:ascii="Arial" w:hAnsi="Arial" w:cs="Arial"/>
      <w:szCs w:val="24"/>
      <w:lang w:eastAsia="en-GB"/>
    </w:rPr>
  </w:style>
  <w:style w:type="paragraph" w:customStyle="1" w:styleId="xl92">
    <w:name w:val="xl92"/>
    <w:basedOn w:val="Normal"/>
    <w:rsid w:val="00BD04F1"/>
    <w:pPr>
      <w:widowControl/>
      <w:pBdr>
        <w:left w:val="single" w:sz="4" w:space="0" w:color="auto"/>
        <w:bottom w:val="single" w:sz="4" w:space="0" w:color="auto"/>
      </w:pBdr>
      <w:shd w:val="clear" w:color="000000" w:fill="95B3D7"/>
      <w:autoSpaceDE/>
      <w:autoSpaceDN/>
      <w:spacing w:before="100" w:beforeAutospacing="1" w:after="100" w:afterAutospacing="1" w:line="240" w:lineRule="auto"/>
      <w:jc w:val="left"/>
    </w:pPr>
    <w:rPr>
      <w:rFonts w:ascii="Arial" w:hAnsi="Arial" w:cs="Arial"/>
      <w:b/>
      <w:bCs/>
      <w:szCs w:val="24"/>
      <w:lang w:eastAsia="en-GB"/>
    </w:rPr>
  </w:style>
  <w:style w:type="paragraph" w:customStyle="1" w:styleId="xl93">
    <w:name w:val="xl93"/>
    <w:basedOn w:val="Normal"/>
    <w:rsid w:val="00BD04F1"/>
    <w:pPr>
      <w:widowControl/>
      <w:pBdr>
        <w:bottom w:val="single" w:sz="4" w:space="0" w:color="auto"/>
      </w:pBdr>
      <w:shd w:val="clear" w:color="000000" w:fill="95B3D7"/>
      <w:autoSpaceDE/>
      <w:autoSpaceDN/>
      <w:spacing w:before="100" w:beforeAutospacing="1" w:after="100" w:afterAutospacing="1" w:line="240" w:lineRule="auto"/>
      <w:jc w:val="left"/>
    </w:pPr>
    <w:rPr>
      <w:rFonts w:ascii="Arial" w:hAnsi="Arial" w:cs="Arial"/>
      <w:b/>
      <w:bCs/>
      <w:szCs w:val="24"/>
      <w:lang w:eastAsia="en-GB"/>
    </w:rPr>
  </w:style>
  <w:style w:type="paragraph" w:customStyle="1" w:styleId="xl94">
    <w:name w:val="xl94"/>
    <w:basedOn w:val="Normal"/>
    <w:rsid w:val="00BD04F1"/>
    <w:pPr>
      <w:widowControl/>
      <w:pBdr>
        <w:bottom w:val="single" w:sz="4" w:space="0" w:color="auto"/>
        <w:right w:val="single" w:sz="4" w:space="0" w:color="auto"/>
      </w:pBdr>
      <w:shd w:val="clear" w:color="000000" w:fill="95B3D7"/>
      <w:autoSpaceDE/>
      <w:autoSpaceDN/>
      <w:spacing w:before="100" w:beforeAutospacing="1" w:after="100" w:afterAutospacing="1" w:line="240" w:lineRule="auto"/>
      <w:jc w:val="left"/>
    </w:pPr>
    <w:rPr>
      <w:rFonts w:ascii="Arial" w:hAnsi="Arial" w:cs="Arial"/>
      <w:b/>
      <w:bCs/>
      <w:szCs w:val="24"/>
      <w:lang w:eastAsia="en-GB"/>
    </w:rPr>
  </w:style>
  <w:style w:type="paragraph" w:customStyle="1" w:styleId="xl95">
    <w:name w:val="xl95"/>
    <w:basedOn w:val="Normal"/>
    <w:rsid w:val="00BD04F1"/>
    <w:pPr>
      <w:widowControl/>
      <w:pBdr>
        <w:top w:val="single" w:sz="4" w:space="0" w:color="auto"/>
      </w:pBdr>
      <w:shd w:val="clear" w:color="000000" w:fill="95B3D7"/>
      <w:autoSpaceDE/>
      <w:autoSpaceDN/>
      <w:spacing w:before="100" w:beforeAutospacing="1" w:after="100" w:afterAutospacing="1" w:line="240" w:lineRule="auto"/>
      <w:jc w:val="center"/>
    </w:pPr>
    <w:rPr>
      <w:rFonts w:ascii="Arial" w:hAnsi="Arial" w:cs="Arial"/>
      <w:b/>
      <w:bCs/>
      <w:szCs w:val="24"/>
      <w:lang w:eastAsia="en-GB"/>
    </w:rPr>
  </w:style>
  <w:style w:type="paragraph" w:customStyle="1" w:styleId="xl96">
    <w:name w:val="xl96"/>
    <w:basedOn w:val="Normal"/>
    <w:rsid w:val="00BD04F1"/>
    <w:pPr>
      <w:widowControl/>
      <w:pBdr>
        <w:top w:val="single" w:sz="4" w:space="0" w:color="auto"/>
        <w:right w:val="single" w:sz="4" w:space="0" w:color="auto"/>
      </w:pBdr>
      <w:shd w:val="clear" w:color="000000" w:fill="95B3D7"/>
      <w:autoSpaceDE/>
      <w:autoSpaceDN/>
      <w:spacing w:before="100" w:beforeAutospacing="1" w:after="100" w:afterAutospacing="1" w:line="240" w:lineRule="auto"/>
      <w:jc w:val="center"/>
    </w:pPr>
    <w:rPr>
      <w:rFonts w:ascii="Arial" w:hAnsi="Arial" w:cs="Arial"/>
      <w:b/>
      <w:bCs/>
      <w:szCs w:val="24"/>
      <w:lang w:eastAsia="en-GB"/>
    </w:rPr>
  </w:style>
  <w:style w:type="paragraph" w:customStyle="1" w:styleId="xl97">
    <w:name w:val="xl97"/>
    <w:basedOn w:val="Normal"/>
    <w:rsid w:val="00BD04F1"/>
    <w:pPr>
      <w:widowControl/>
      <w:pBdr>
        <w:bottom w:val="single" w:sz="4" w:space="0" w:color="auto"/>
      </w:pBdr>
      <w:shd w:val="clear" w:color="000000" w:fill="95B3D7"/>
      <w:autoSpaceDE/>
      <w:autoSpaceDN/>
      <w:spacing w:before="100" w:beforeAutospacing="1" w:after="100" w:afterAutospacing="1" w:line="240" w:lineRule="auto"/>
      <w:jc w:val="center"/>
    </w:pPr>
    <w:rPr>
      <w:rFonts w:ascii="Arial" w:hAnsi="Arial" w:cs="Arial"/>
      <w:b/>
      <w:bCs/>
      <w:szCs w:val="24"/>
      <w:lang w:eastAsia="en-GB"/>
    </w:rPr>
  </w:style>
  <w:style w:type="paragraph" w:customStyle="1" w:styleId="xl98">
    <w:name w:val="xl98"/>
    <w:basedOn w:val="Normal"/>
    <w:rsid w:val="00BD04F1"/>
    <w:pPr>
      <w:widowControl/>
      <w:pBdr>
        <w:bottom w:val="single" w:sz="4" w:space="0" w:color="auto"/>
        <w:right w:val="single" w:sz="4" w:space="0" w:color="auto"/>
      </w:pBdr>
      <w:shd w:val="clear" w:color="000000" w:fill="95B3D7"/>
      <w:autoSpaceDE/>
      <w:autoSpaceDN/>
      <w:spacing w:before="100" w:beforeAutospacing="1" w:after="100" w:afterAutospacing="1" w:line="240" w:lineRule="auto"/>
      <w:jc w:val="center"/>
    </w:pPr>
    <w:rPr>
      <w:rFonts w:ascii="Arial" w:hAnsi="Arial" w:cs="Arial"/>
      <w:b/>
      <w:bCs/>
      <w:szCs w:val="24"/>
      <w:lang w:eastAsia="en-GB"/>
    </w:rPr>
  </w:style>
  <w:style w:type="paragraph" w:styleId="NormalWeb">
    <w:name w:val="Normal (Web)"/>
    <w:basedOn w:val="Normal"/>
    <w:uiPriority w:val="99"/>
    <w:semiHidden/>
    <w:unhideWhenUsed/>
    <w:rsid w:val="00107BCB"/>
    <w:pPr>
      <w:widowControl/>
      <w:autoSpaceDE/>
      <w:autoSpaceDN/>
      <w:spacing w:before="100" w:beforeAutospacing="1" w:after="100" w:afterAutospacing="1" w:line="240" w:lineRule="auto"/>
      <w:jc w:val="left"/>
    </w:pPr>
    <w:rPr>
      <w:szCs w:val="24"/>
      <w:lang w:eastAsia="en-GB"/>
    </w:rPr>
  </w:style>
  <w:style w:type="paragraph" w:customStyle="1" w:styleId="Default">
    <w:name w:val="Default"/>
    <w:rsid w:val="00000D2B"/>
    <w:pPr>
      <w:autoSpaceDE w:val="0"/>
      <w:autoSpaceDN w:val="0"/>
      <w:adjustRightInd w:val="0"/>
      <w:spacing w:after="0" w:line="240" w:lineRule="auto"/>
    </w:pPr>
    <w:rPr>
      <w:rFonts w:ascii="Calibri" w:hAnsi="Calibri" w:cs="Calibri"/>
      <w:color w:val="000000"/>
      <w:sz w:val="24"/>
      <w:szCs w:val="24"/>
      <w:lang w:val="en-GB"/>
    </w:rPr>
  </w:style>
  <w:style w:type="paragraph" w:styleId="Header">
    <w:name w:val="header"/>
    <w:basedOn w:val="Normal"/>
    <w:link w:val="HeaderChar"/>
    <w:uiPriority w:val="99"/>
    <w:unhideWhenUsed/>
    <w:rsid w:val="00000D2B"/>
    <w:pPr>
      <w:tabs>
        <w:tab w:val="center" w:pos="4680"/>
        <w:tab w:val="right" w:pos="9360"/>
      </w:tabs>
      <w:spacing w:line="240" w:lineRule="auto"/>
    </w:pPr>
  </w:style>
  <w:style w:type="character" w:customStyle="1" w:styleId="HeaderChar">
    <w:name w:val="Header Char"/>
    <w:basedOn w:val="DefaultParagraphFont"/>
    <w:link w:val="Header"/>
    <w:uiPriority w:val="99"/>
    <w:rsid w:val="00000D2B"/>
    <w:rPr>
      <w:rFonts w:ascii="Times New Roman" w:hAnsi="Times New Roman" w:cs="Times New Roman"/>
      <w:sz w:val="24"/>
      <w:lang w:val="en-GB"/>
    </w:rPr>
  </w:style>
  <w:style w:type="paragraph" w:styleId="Footer">
    <w:name w:val="footer"/>
    <w:basedOn w:val="Normal"/>
    <w:link w:val="FooterChar"/>
    <w:uiPriority w:val="99"/>
    <w:unhideWhenUsed/>
    <w:rsid w:val="00000D2B"/>
    <w:pPr>
      <w:tabs>
        <w:tab w:val="center" w:pos="4680"/>
        <w:tab w:val="right" w:pos="9360"/>
      </w:tabs>
      <w:spacing w:line="240" w:lineRule="auto"/>
    </w:pPr>
  </w:style>
  <w:style w:type="character" w:customStyle="1" w:styleId="FooterChar">
    <w:name w:val="Footer Char"/>
    <w:basedOn w:val="DefaultParagraphFont"/>
    <w:link w:val="Footer"/>
    <w:uiPriority w:val="99"/>
    <w:rsid w:val="00000D2B"/>
    <w:rPr>
      <w:rFonts w:ascii="Times New Roman" w:hAnsi="Times New Roman" w:cs="Times New Roman"/>
      <w:sz w:val="24"/>
      <w:lang w:val="en-GB"/>
    </w:rPr>
  </w:style>
  <w:style w:type="paragraph" w:styleId="TOCHeading">
    <w:name w:val="TOC Heading"/>
    <w:basedOn w:val="Heading1"/>
    <w:next w:val="Normal"/>
    <w:uiPriority w:val="39"/>
    <w:unhideWhenUsed/>
    <w:qFormat/>
    <w:rsid w:val="00000D2B"/>
    <w:pPr>
      <w:widowControl/>
      <w:autoSpaceDE/>
      <w:autoSpaceDN/>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000D2B"/>
    <w:pPr>
      <w:spacing w:after="100"/>
    </w:pPr>
  </w:style>
  <w:style w:type="paragraph" w:styleId="TOC2">
    <w:name w:val="toc 2"/>
    <w:basedOn w:val="Normal"/>
    <w:next w:val="Normal"/>
    <w:autoRedefine/>
    <w:uiPriority w:val="39"/>
    <w:unhideWhenUsed/>
    <w:rsid w:val="00000D2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0357777">
      <w:bodyDiv w:val="1"/>
      <w:marLeft w:val="0"/>
      <w:marRight w:val="0"/>
      <w:marTop w:val="0"/>
      <w:marBottom w:val="0"/>
      <w:divBdr>
        <w:top w:val="none" w:sz="0" w:space="0" w:color="auto"/>
        <w:left w:val="none" w:sz="0" w:space="0" w:color="auto"/>
        <w:bottom w:val="none" w:sz="0" w:space="0" w:color="auto"/>
        <w:right w:val="none" w:sz="0" w:space="0" w:color="auto"/>
      </w:divBdr>
    </w:div>
    <w:div w:id="1225406023">
      <w:bodyDiv w:val="1"/>
      <w:marLeft w:val="0"/>
      <w:marRight w:val="0"/>
      <w:marTop w:val="0"/>
      <w:marBottom w:val="0"/>
      <w:divBdr>
        <w:top w:val="none" w:sz="0" w:space="0" w:color="auto"/>
        <w:left w:val="none" w:sz="0" w:space="0" w:color="auto"/>
        <w:bottom w:val="none" w:sz="0" w:space="0" w:color="auto"/>
        <w:right w:val="none" w:sz="0" w:space="0" w:color="auto"/>
      </w:divBdr>
      <w:divsChild>
        <w:div w:id="9559855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7FE1233-7AA3-48EC-89DF-0953DC7DBB93}" type="doc">
      <dgm:prSet loTypeId="urn:microsoft.com/office/officeart/2005/8/layout/list1" loCatId="list" qsTypeId="urn:microsoft.com/office/officeart/2005/8/quickstyle/simple5" qsCatId="simple" csTypeId="urn:microsoft.com/office/officeart/2005/8/colors/colorful5" csCatId="colorful" phldr="1"/>
      <dgm:spPr/>
      <dgm:t>
        <a:bodyPr/>
        <a:lstStyle/>
        <a:p>
          <a:endParaRPr lang="en-GB"/>
        </a:p>
      </dgm:t>
    </dgm:pt>
    <dgm:pt modelId="{CE3427D1-9793-4F92-89C5-C275B86FDF7E}">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Incremental budget</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A648CE11-24E1-42CB-8766-9A1D76935A1C}" type="parTrans" cxnId="{A7AC9963-10F7-4EB6-B073-84CAA890AE3C}">
      <dgm:prSet/>
      <dgm:spPr/>
      <dgm:t>
        <a:bodyPr/>
        <a:lstStyle/>
        <a:p>
          <a:endParaRPr lang="en-GB"/>
        </a:p>
      </dgm:t>
    </dgm:pt>
    <dgm:pt modelId="{ED8E5CF2-ADDE-44B4-8C66-242831457A62}" type="sibTrans" cxnId="{A7AC9963-10F7-4EB6-B073-84CAA890AE3C}">
      <dgm:prSet/>
      <dgm:spPr/>
      <dgm:t>
        <a:bodyPr/>
        <a:lstStyle/>
        <a:p>
          <a:endParaRPr lang="en-GB"/>
        </a:p>
      </dgm:t>
    </dgm:pt>
    <dgm:pt modelId="{586152B5-A459-43AD-81F9-C106BA4291EA}">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Activity-based budget</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63FA955A-1351-46E1-896B-3DEA27DEEC41}" type="parTrans" cxnId="{B4801261-1EE2-455C-9358-B4EB09696CAE}">
      <dgm:prSet/>
      <dgm:spPr/>
      <dgm:t>
        <a:bodyPr/>
        <a:lstStyle/>
        <a:p>
          <a:endParaRPr lang="en-GB"/>
        </a:p>
      </dgm:t>
    </dgm:pt>
    <dgm:pt modelId="{737BEA7F-7112-4CB9-BAE7-4ED423FE8CC8}" type="sibTrans" cxnId="{B4801261-1EE2-455C-9358-B4EB09696CAE}">
      <dgm:prSet/>
      <dgm:spPr/>
      <dgm:t>
        <a:bodyPr/>
        <a:lstStyle/>
        <a:p>
          <a:endParaRPr lang="en-GB"/>
        </a:p>
      </dgm:t>
    </dgm:pt>
    <dgm:pt modelId="{9AAA7863-72E3-4808-A33F-12B419674FA9}">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Value proposition budget</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D849FE8B-D95D-4A6F-BD95-37A99B060EE5}" type="parTrans" cxnId="{4C683C3E-D324-4007-8656-1C1093C4CEB9}">
      <dgm:prSet/>
      <dgm:spPr/>
      <dgm:t>
        <a:bodyPr/>
        <a:lstStyle/>
        <a:p>
          <a:endParaRPr lang="en-GB"/>
        </a:p>
      </dgm:t>
    </dgm:pt>
    <dgm:pt modelId="{D9519BAD-9DDE-4925-9827-B6B5DD88D995}" type="sibTrans" cxnId="{4C683C3E-D324-4007-8656-1C1093C4CEB9}">
      <dgm:prSet/>
      <dgm:spPr/>
      <dgm:t>
        <a:bodyPr/>
        <a:lstStyle/>
        <a:p>
          <a:endParaRPr lang="en-GB"/>
        </a:p>
      </dgm:t>
    </dgm:pt>
    <dgm:pt modelId="{872A9D90-926D-4B61-B413-A3CFF0CAE900}">
      <dgm:prSe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Zero-based budgeting</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E3EE4DDF-9198-47E8-94CA-FD48B6876686}" type="parTrans" cxnId="{1F994FFE-783D-4E3C-BCAF-2DE1AA8A08E0}">
      <dgm:prSet/>
      <dgm:spPr/>
      <dgm:t>
        <a:bodyPr/>
        <a:lstStyle/>
        <a:p>
          <a:endParaRPr lang="en-GB"/>
        </a:p>
      </dgm:t>
    </dgm:pt>
    <dgm:pt modelId="{FED5593B-DF01-4898-ABAA-D5E86166BDF4}" type="sibTrans" cxnId="{1F994FFE-783D-4E3C-BCAF-2DE1AA8A08E0}">
      <dgm:prSet/>
      <dgm:spPr/>
      <dgm:t>
        <a:bodyPr/>
        <a:lstStyle/>
        <a:p>
          <a:endParaRPr lang="en-GB"/>
        </a:p>
      </dgm:t>
    </dgm:pt>
    <dgm:pt modelId="{4ACF2B90-C9B7-4C30-AFD3-7FF1861BBD14}" type="pres">
      <dgm:prSet presAssocID="{B7FE1233-7AA3-48EC-89DF-0953DC7DBB93}" presName="linear" presStyleCnt="0">
        <dgm:presLayoutVars>
          <dgm:dir/>
          <dgm:animLvl val="lvl"/>
          <dgm:resizeHandles val="exact"/>
        </dgm:presLayoutVars>
      </dgm:prSet>
      <dgm:spPr/>
    </dgm:pt>
    <dgm:pt modelId="{F1FCEDA1-F7F4-4179-8037-1CB7720DA328}" type="pres">
      <dgm:prSet presAssocID="{CE3427D1-9793-4F92-89C5-C275B86FDF7E}" presName="parentLin" presStyleCnt="0"/>
      <dgm:spPr/>
    </dgm:pt>
    <dgm:pt modelId="{9904DC51-7754-48B8-BEC0-D9DB6E1B5030}" type="pres">
      <dgm:prSet presAssocID="{CE3427D1-9793-4F92-89C5-C275B86FDF7E}" presName="parentLeftMargin" presStyleLbl="node1" presStyleIdx="0" presStyleCnt="4"/>
      <dgm:spPr/>
    </dgm:pt>
    <dgm:pt modelId="{9F9471FF-EC52-4C91-BFF6-A2AAC73FD863}" type="pres">
      <dgm:prSet presAssocID="{CE3427D1-9793-4F92-89C5-C275B86FDF7E}" presName="parentText" presStyleLbl="node1" presStyleIdx="0" presStyleCnt="4">
        <dgm:presLayoutVars>
          <dgm:chMax val="0"/>
          <dgm:bulletEnabled val="1"/>
        </dgm:presLayoutVars>
      </dgm:prSet>
      <dgm:spPr/>
    </dgm:pt>
    <dgm:pt modelId="{F45A10B5-40BC-4E98-B251-18DE877ED3C1}" type="pres">
      <dgm:prSet presAssocID="{CE3427D1-9793-4F92-89C5-C275B86FDF7E}" presName="negativeSpace" presStyleCnt="0"/>
      <dgm:spPr/>
    </dgm:pt>
    <dgm:pt modelId="{BE2C5E4F-5E61-498B-8C3F-16C1AB3975F2}" type="pres">
      <dgm:prSet presAssocID="{CE3427D1-9793-4F92-89C5-C275B86FDF7E}" presName="childText" presStyleLbl="conFgAcc1" presStyleIdx="0" presStyleCnt="4">
        <dgm:presLayoutVars>
          <dgm:bulletEnabled val="1"/>
        </dgm:presLayoutVars>
      </dgm:prSet>
      <dgm:spPr/>
    </dgm:pt>
    <dgm:pt modelId="{ADF5D978-E12F-4F2A-A702-12EE49879BB6}" type="pres">
      <dgm:prSet presAssocID="{ED8E5CF2-ADDE-44B4-8C66-242831457A62}" presName="spaceBetweenRectangles" presStyleCnt="0"/>
      <dgm:spPr/>
    </dgm:pt>
    <dgm:pt modelId="{6F71F726-0945-460F-94C9-BC0F8C345103}" type="pres">
      <dgm:prSet presAssocID="{586152B5-A459-43AD-81F9-C106BA4291EA}" presName="parentLin" presStyleCnt="0"/>
      <dgm:spPr/>
    </dgm:pt>
    <dgm:pt modelId="{5EDAE181-988B-42DF-9B60-D0DA00E3B04B}" type="pres">
      <dgm:prSet presAssocID="{586152B5-A459-43AD-81F9-C106BA4291EA}" presName="parentLeftMargin" presStyleLbl="node1" presStyleIdx="0" presStyleCnt="4"/>
      <dgm:spPr/>
    </dgm:pt>
    <dgm:pt modelId="{1C65410B-A6C1-46E6-B461-23DB1D981F45}" type="pres">
      <dgm:prSet presAssocID="{586152B5-A459-43AD-81F9-C106BA4291EA}" presName="parentText" presStyleLbl="node1" presStyleIdx="1" presStyleCnt="4">
        <dgm:presLayoutVars>
          <dgm:chMax val="0"/>
          <dgm:bulletEnabled val="1"/>
        </dgm:presLayoutVars>
      </dgm:prSet>
      <dgm:spPr/>
    </dgm:pt>
    <dgm:pt modelId="{BF370229-144D-427A-B565-EFC1177955B8}" type="pres">
      <dgm:prSet presAssocID="{586152B5-A459-43AD-81F9-C106BA4291EA}" presName="negativeSpace" presStyleCnt="0"/>
      <dgm:spPr/>
    </dgm:pt>
    <dgm:pt modelId="{D88FA9C7-52C5-4A4A-924D-86A2F743F6A2}" type="pres">
      <dgm:prSet presAssocID="{586152B5-A459-43AD-81F9-C106BA4291EA}" presName="childText" presStyleLbl="conFgAcc1" presStyleIdx="1" presStyleCnt="4">
        <dgm:presLayoutVars>
          <dgm:bulletEnabled val="1"/>
        </dgm:presLayoutVars>
      </dgm:prSet>
      <dgm:spPr/>
    </dgm:pt>
    <dgm:pt modelId="{1C9B07C1-2DD4-461C-A26E-CAA678D223F6}" type="pres">
      <dgm:prSet presAssocID="{737BEA7F-7112-4CB9-BAE7-4ED423FE8CC8}" presName="spaceBetweenRectangles" presStyleCnt="0"/>
      <dgm:spPr/>
    </dgm:pt>
    <dgm:pt modelId="{4D59C8D7-3B56-4270-A8E1-615DE763AB09}" type="pres">
      <dgm:prSet presAssocID="{9AAA7863-72E3-4808-A33F-12B419674FA9}" presName="parentLin" presStyleCnt="0"/>
      <dgm:spPr/>
    </dgm:pt>
    <dgm:pt modelId="{E1405B00-D606-4F43-8825-47FCEB159F4B}" type="pres">
      <dgm:prSet presAssocID="{9AAA7863-72E3-4808-A33F-12B419674FA9}" presName="parentLeftMargin" presStyleLbl="node1" presStyleIdx="1" presStyleCnt="4"/>
      <dgm:spPr/>
    </dgm:pt>
    <dgm:pt modelId="{A8B4DC91-8542-48C7-AE24-2B1A9EA68409}" type="pres">
      <dgm:prSet presAssocID="{9AAA7863-72E3-4808-A33F-12B419674FA9}" presName="parentText" presStyleLbl="node1" presStyleIdx="2" presStyleCnt="4">
        <dgm:presLayoutVars>
          <dgm:chMax val="0"/>
          <dgm:bulletEnabled val="1"/>
        </dgm:presLayoutVars>
      </dgm:prSet>
      <dgm:spPr/>
    </dgm:pt>
    <dgm:pt modelId="{5DFEC606-73C1-4001-B124-96B3EC4D6439}" type="pres">
      <dgm:prSet presAssocID="{9AAA7863-72E3-4808-A33F-12B419674FA9}" presName="negativeSpace" presStyleCnt="0"/>
      <dgm:spPr/>
    </dgm:pt>
    <dgm:pt modelId="{600396CA-2CE8-4B08-BB14-249024FFE7CF}" type="pres">
      <dgm:prSet presAssocID="{9AAA7863-72E3-4808-A33F-12B419674FA9}" presName="childText" presStyleLbl="conFgAcc1" presStyleIdx="2" presStyleCnt="4">
        <dgm:presLayoutVars>
          <dgm:bulletEnabled val="1"/>
        </dgm:presLayoutVars>
      </dgm:prSet>
      <dgm:spPr/>
    </dgm:pt>
    <dgm:pt modelId="{91787AD6-0962-4399-BBEB-AB38B8C3AD3D}" type="pres">
      <dgm:prSet presAssocID="{D9519BAD-9DDE-4925-9827-B6B5DD88D995}" presName="spaceBetweenRectangles" presStyleCnt="0"/>
      <dgm:spPr/>
    </dgm:pt>
    <dgm:pt modelId="{FAEA9D42-D225-44F8-9562-E8B82C4AAEB0}" type="pres">
      <dgm:prSet presAssocID="{872A9D90-926D-4B61-B413-A3CFF0CAE900}" presName="parentLin" presStyleCnt="0"/>
      <dgm:spPr/>
    </dgm:pt>
    <dgm:pt modelId="{F3A8D736-3625-4A96-841D-5EC9E3906CF1}" type="pres">
      <dgm:prSet presAssocID="{872A9D90-926D-4B61-B413-A3CFF0CAE900}" presName="parentLeftMargin" presStyleLbl="node1" presStyleIdx="2" presStyleCnt="4"/>
      <dgm:spPr/>
    </dgm:pt>
    <dgm:pt modelId="{684AA04C-5EF3-461C-9B1C-BA1EBF603885}" type="pres">
      <dgm:prSet presAssocID="{872A9D90-926D-4B61-B413-A3CFF0CAE900}" presName="parentText" presStyleLbl="node1" presStyleIdx="3" presStyleCnt="4">
        <dgm:presLayoutVars>
          <dgm:chMax val="0"/>
          <dgm:bulletEnabled val="1"/>
        </dgm:presLayoutVars>
      </dgm:prSet>
      <dgm:spPr/>
    </dgm:pt>
    <dgm:pt modelId="{532E7DFB-7934-4799-B9DD-CB9F04C1983E}" type="pres">
      <dgm:prSet presAssocID="{872A9D90-926D-4B61-B413-A3CFF0CAE900}" presName="negativeSpace" presStyleCnt="0"/>
      <dgm:spPr/>
    </dgm:pt>
    <dgm:pt modelId="{3F742B87-07D0-40D8-88B1-24AA900DED00}" type="pres">
      <dgm:prSet presAssocID="{872A9D90-926D-4B61-B413-A3CFF0CAE900}" presName="childText" presStyleLbl="conFgAcc1" presStyleIdx="3" presStyleCnt="4">
        <dgm:presLayoutVars>
          <dgm:bulletEnabled val="1"/>
        </dgm:presLayoutVars>
      </dgm:prSet>
      <dgm:spPr/>
    </dgm:pt>
  </dgm:ptLst>
  <dgm:cxnLst>
    <dgm:cxn modelId="{E077AB11-A9F5-4943-9CDC-03CB32A8C303}" type="presOf" srcId="{586152B5-A459-43AD-81F9-C106BA4291EA}" destId="{1C65410B-A6C1-46E6-B461-23DB1D981F45}" srcOrd="1" destOrd="0" presId="urn:microsoft.com/office/officeart/2005/8/layout/list1"/>
    <dgm:cxn modelId="{4C683C3E-D324-4007-8656-1C1093C4CEB9}" srcId="{B7FE1233-7AA3-48EC-89DF-0953DC7DBB93}" destId="{9AAA7863-72E3-4808-A33F-12B419674FA9}" srcOrd="2" destOrd="0" parTransId="{D849FE8B-D95D-4A6F-BD95-37A99B060EE5}" sibTransId="{D9519BAD-9DDE-4925-9827-B6B5DD88D995}"/>
    <dgm:cxn modelId="{4CB7AD40-CF33-4D0E-B356-98C872AD7973}" type="presOf" srcId="{CE3427D1-9793-4F92-89C5-C275B86FDF7E}" destId="{9F9471FF-EC52-4C91-BFF6-A2AAC73FD863}" srcOrd="1" destOrd="0" presId="urn:microsoft.com/office/officeart/2005/8/layout/list1"/>
    <dgm:cxn modelId="{B4801261-1EE2-455C-9358-B4EB09696CAE}" srcId="{B7FE1233-7AA3-48EC-89DF-0953DC7DBB93}" destId="{586152B5-A459-43AD-81F9-C106BA4291EA}" srcOrd="1" destOrd="0" parTransId="{63FA955A-1351-46E1-896B-3DEA27DEEC41}" sibTransId="{737BEA7F-7112-4CB9-BAE7-4ED423FE8CC8}"/>
    <dgm:cxn modelId="{A7AC9963-10F7-4EB6-B073-84CAA890AE3C}" srcId="{B7FE1233-7AA3-48EC-89DF-0953DC7DBB93}" destId="{CE3427D1-9793-4F92-89C5-C275B86FDF7E}" srcOrd="0" destOrd="0" parTransId="{A648CE11-24E1-42CB-8766-9A1D76935A1C}" sibTransId="{ED8E5CF2-ADDE-44B4-8C66-242831457A62}"/>
    <dgm:cxn modelId="{0A30F343-4737-4230-B5CA-1AF413E85219}" type="presOf" srcId="{872A9D90-926D-4B61-B413-A3CFF0CAE900}" destId="{F3A8D736-3625-4A96-841D-5EC9E3906CF1}" srcOrd="0" destOrd="0" presId="urn:microsoft.com/office/officeart/2005/8/layout/list1"/>
    <dgm:cxn modelId="{CD0C8046-C613-4B6D-A075-288ED2D2C18E}" type="presOf" srcId="{872A9D90-926D-4B61-B413-A3CFF0CAE900}" destId="{684AA04C-5EF3-461C-9B1C-BA1EBF603885}" srcOrd="1" destOrd="0" presId="urn:microsoft.com/office/officeart/2005/8/layout/list1"/>
    <dgm:cxn modelId="{F8D89146-2592-471F-9D4D-7E14CB539072}" type="presOf" srcId="{9AAA7863-72E3-4808-A33F-12B419674FA9}" destId="{E1405B00-D606-4F43-8825-47FCEB159F4B}" srcOrd="0" destOrd="0" presId="urn:microsoft.com/office/officeart/2005/8/layout/list1"/>
    <dgm:cxn modelId="{84145B7B-AA30-4F52-8EC3-18C2D4B7B321}" type="presOf" srcId="{586152B5-A459-43AD-81F9-C106BA4291EA}" destId="{5EDAE181-988B-42DF-9B60-D0DA00E3B04B}" srcOrd="0" destOrd="0" presId="urn:microsoft.com/office/officeart/2005/8/layout/list1"/>
    <dgm:cxn modelId="{D2C97080-D8FF-4379-A880-C31F81F03020}" type="presOf" srcId="{B7FE1233-7AA3-48EC-89DF-0953DC7DBB93}" destId="{4ACF2B90-C9B7-4C30-AFD3-7FF1861BBD14}" srcOrd="0" destOrd="0" presId="urn:microsoft.com/office/officeart/2005/8/layout/list1"/>
    <dgm:cxn modelId="{5E1EBEDE-2831-4569-8ED4-19DDF565DF22}" type="presOf" srcId="{CE3427D1-9793-4F92-89C5-C275B86FDF7E}" destId="{9904DC51-7754-48B8-BEC0-D9DB6E1B5030}" srcOrd="0" destOrd="0" presId="urn:microsoft.com/office/officeart/2005/8/layout/list1"/>
    <dgm:cxn modelId="{D64A74EF-115B-4F6E-A98A-EAFB095232F6}" type="presOf" srcId="{9AAA7863-72E3-4808-A33F-12B419674FA9}" destId="{A8B4DC91-8542-48C7-AE24-2B1A9EA68409}" srcOrd="1" destOrd="0" presId="urn:microsoft.com/office/officeart/2005/8/layout/list1"/>
    <dgm:cxn modelId="{1F994FFE-783D-4E3C-BCAF-2DE1AA8A08E0}" srcId="{B7FE1233-7AA3-48EC-89DF-0953DC7DBB93}" destId="{872A9D90-926D-4B61-B413-A3CFF0CAE900}" srcOrd="3" destOrd="0" parTransId="{E3EE4DDF-9198-47E8-94CA-FD48B6876686}" sibTransId="{FED5593B-DF01-4898-ABAA-D5E86166BDF4}"/>
    <dgm:cxn modelId="{AA414869-851C-443E-8110-0C9CE32D274E}" type="presParOf" srcId="{4ACF2B90-C9B7-4C30-AFD3-7FF1861BBD14}" destId="{F1FCEDA1-F7F4-4179-8037-1CB7720DA328}" srcOrd="0" destOrd="0" presId="urn:microsoft.com/office/officeart/2005/8/layout/list1"/>
    <dgm:cxn modelId="{68C49E19-5AAC-4D81-A910-0171BAB31051}" type="presParOf" srcId="{F1FCEDA1-F7F4-4179-8037-1CB7720DA328}" destId="{9904DC51-7754-48B8-BEC0-D9DB6E1B5030}" srcOrd="0" destOrd="0" presId="urn:microsoft.com/office/officeart/2005/8/layout/list1"/>
    <dgm:cxn modelId="{6BC8E402-13D1-46C1-9DD9-FDB36C7D1A0D}" type="presParOf" srcId="{F1FCEDA1-F7F4-4179-8037-1CB7720DA328}" destId="{9F9471FF-EC52-4C91-BFF6-A2AAC73FD863}" srcOrd="1" destOrd="0" presId="urn:microsoft.com/office/officeart/2005/8/layout/list1"/>
    <dgm:cxn modelId="{FFCBE437-620B-4250-BC7C-25288391E7CA}" type="presParOf" srcId="{4ACF2B90-C9B7-4C30-AFD3-7FF1861BBD14}" destId="{F45A10B5-40BC-4E98-B251-18DE877ED3C1}" srcOrd="1" destOrd="0" presId="urn:microsoft.com/office/officeart/2005/8/layout/list1"/>
    <dgm:cxn modelId="{4EE5C83B-FF60-484E-A1F5-6BE2B59CD206}" type="presParOf" srcId="{4ACF2B90-C9B7-4C30-AFD3-7FF1861BBD14}" destId="{BE2C5E4F-5E61-498B-8C3F-16C1AB3975F2}" srcOrd="2" destOrd="0" presId="urn:microsoft.com/office/officeart/2005/8/layout/list1"/>
    <dgm:cxn modelId="{68BBF68E-FDFC-41D3-9440-68B9284D3A24}" type="presParOf" srcId="{4ACF2B90-C9B7-4C30-AFD3-7FF1861BBD14}" destId="{ADF5D978-E12F-4F2A-A702-12EE49879BB6}" srcOrd="3" destOrd="0" presId="urn:microsoft.com/office/officeart/2005/8/layout/list1"/>
    <dgm:cxn modelId="{5FE75AD2-90D9-42CF-920B-B2AF95BC3B9B}" type="presParOf" srcId="{4ACF2B90-C9B7-4C30-AFD3-7FF1861BBD14}" destId="{6F71F726-0945-460F-94C9-BC0F8C345103}" srcOrd="4" destOrd="0" presId="urn:microsoft.com/office/officeart/2005/8/layout/list1"/>
    <dgm:cxn modelId="{1A35E8F1-D8E9-4161-AD19-0292EEA75057}" type="presParOf" srcId="{6F71F726-0945-460F-94C9-BC0F8C345103}" destId="{5EDAE181-988B-42DF-9B60-D0DA00E3B04B}" srcOrd="0" destOrd="0" presId="urn:microsoft.com/office/officeart/2005/8/layout/list1"/>
    <dgm:cxn modelId="{14CC94A3-259A-493A-9B97-350FDAA0B5B7}" type="presParOf" srcId="{6F71F726-0945-460F-94C9-BC0F8C345103}" destId="{1C65410B-A6C1-46E6-B461-23DB1D981F45}" srcOrd="1" destOrd="0" presId="urn:microsoft.com/office/officeart/2005/8/layout/list1"/>
    <dgm:cxn modelId="{A80F9BBD-1245-4E6C-8CEF-1E9CA41C369F}" type="presParOf" srcId="{4ACF2B90-C9B7-4C30-AFD3-7FF1861BBD14}" destId="{BF370229-144D-427A-B565-EFC1177955B8}" srcOrd="5" destOrd="0" presId="urn:microsoft.com/office/officeart/2005/8/layout/list1"/>
    <dgm:cxn modelId="{3824C417-A259-46F3-B45F-BCECDB36D1C8}" type="presParOf" srcId="{4ACF2B90-C9B7-4C30-AFD3-7FF1861BBD14}" destId="{D88FA9C7-52C5-4A4A-924D-86A2F743F6A2}" srcOrd="6" destOrd="0" presId="urn:microsoft.com/office/officeart/2005/8/layout/list1"/>
    <dgm:cxn modelId="{D39DA609-3E87-4583-8621-92FFB74B009B}" type="presParOf" srcId="{4ACF2B90-C9B7-4C30-AFD3-7FF1861BBD14}" destId="{1C9B07C1-2DD4-461C-A26E-CAA678D223F6}" srcOrd="7" destOrd="0" presId="urn:microsoft.com/office/officeart/2005/8/layout/list1"/>
    <dgm:cxn modelId="{892E52CC-C296-4B31-A44D-4D881CE145A8}" type="presParOf" srcId="{4ACF2B90-C9B7-4C30-AFD3-7FF1861BBD14}" destId="{4D59C8D7-3B56-4270-A8E1-615DE763AB09}" srcOrd="8" destOrd="0" presId="urn:microsoft.com/office/officeart/2005/8/layout/list1"/>
    <dgm:cxn modelId="{1F2DF1C0-62C5-4B86-A583-B7FB5B3A31F5}" type="presParOf" srcId="{4D59C8D7-3B56-4270-A8E1-615DE763AB09}" destId="{E1405B00-D606-4F43-8825-47FCEB159F4B}" srcOrd="0" destOrd="0" presId="urn:microsoft.com/office/officeart/2005/8/layout/list1"/>
    <dgm:cxn modelId="{F761874E-C044-4EEC-B937-10764C6569DF}" type="presParOf" srcId="{4D59C8D7-3B56-4270-A8E1-615DE763AB09}" destId="{A8B4DC91-8542-48C7-AE24-2B1A9EA68409}" srcOrd="1" destOrd="0" presId="urn:microsoft.com/office/officeart/2005/8/layout/list1"/>
    <dgm:cxn modelId="{05741574-5C50-43A4-88B6-88F596CF02D5}" type="presParOf" srcId="{4ACF2B90-C9B7-4C30-AFD3-7FF1861BBD14}" destId="{5DFEC606-73C1-4001-B124-96B3EC4D6439}" srcOrd="9" destOrd="0" presId="urn:microsoft.com/office/officeart/2005/8/layout/list1"/>
    <dgm:cxn modelId="{523AF812-11C7-4E47-A4D2-5AFE69ACE46B}" type="presParOf" srcId="{4ACF2B90-C9B7-4C30-AFD3-7FF1861BBD14}" destId="{600396CA-2CE8-4B08-BB14-249024FFE7CF}" srcOrd="10" destOrd="0" presId="urn:microsoft.com/office/officeart/2005/8/layout/list1"/>
    <dgm:cxn modelId="{F331C2DB-E5C4-4547-BBEA-92F92B17624A}" type="presParOf" srcId="{4ACF2B90-C9B7-4C30-AFD3-7FF1861BBD14}" destId="{91787AD6-0962-4399-BBEB-AB38B8C3AD3D}" srcOrd="11" destOrd="0" presId="urn:microsoft.com/office/officeart/2005/8/layout/list1"/>
    <dgm:cxn modelId="{DE599D07-9B92-4E37-B6C7-1C2ECD51F176}" type="presParOf" srcId="{4ACF2B90-C9B7-4C30-AFD3-7FF1861BBD14}" destId="{FAEA9D42-D225-44F8-9562-E8B82C4AAEB0}" srcOrd="12" destOrd="0" presId="urn:microsoft.com/office/officeart/2005/8/layout/list1"/>
    <dgm:cxn modelId="{7904D034-FC66-44D0-9E09-55B1FFBDC0A8}" type="presParOf" srcId="{FAEA9D42-D225-44F8-9562-E8B82C4AAEB0}" destId="{F3A8D736-3625-4A96-841D-5EC9E3906CF1}" srcOrd="0" destOrd="0" presId="urn:microsoft.com/office/officeart/2005/8/layout/list1"/>
    <dgm:cxn modelId="{F6934721-C6C6-47E7-A488-E4395DCAA07C}" type="presParOf" srcId="{FAEA9D42-D225-44F8-9562-E8B82C4AAEB0}" destId="{684AA04C-5EF3-461C-9B1C-BA1EBF603885}" srcOrd="1" destOrd="0" presId="urn:microsoft.com/office/officeart/2005/8/layout/list1"/>
    <dgm:cxn modelId="{CAC3A93D-5FF2-43B9-9F5C-1CDA2F8B1E22}" type="presParOf" srcId="{4ACF2B90-C9B7-4C30-AFD3-7FF1861BBD14}" destId="{532E7DFB-7934-4799-B9DD-CB9F04C1983E}" srcOrd="13" destOrd="0" presId="urn:microsoft.com/office/officeart/2005/8/layout/list1"/>
    <dgm:cxn modelId="{C1077B78-E065-4582-9A2B-76B0A2D7DCC1}" type="presParOf" srcId="{4ACF2B90-C9B7-4C30-AFD3-7FF1861BBD14}" destId="{3F742B87-07D0-40D8-88B1-24AA900DED00}" srcOrd="14" destOrd="0" presId="urn:microsoft.com/office/officeart/2005/8/layout/lis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E2C5E4F-5E61-498B-8C3F-16C1AB3975F2}">
      <dsp:nvSpPr>
        <dsp:cNvPr id="0" name=""/>
        <dsp:cNvSpPr/>
      </dsp:nvSpPr>
      <dsp:spPr>
        <a:xfrm>
          <a:off x="0" y="281519"/>
          <a:ext cx="5486400" cy="453600"/>
        </a:xfrm>
        <a:prstGeom prst="rect">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9F9471FF-EC52-4C91-BFF6-A2AAC73FD863}">
      <dsp:nvSpPr>
        <dsp:cNvPr id="0" name=""/>
        <dsp:cNvSpPr/>
      </dsp:nvSpPr>
      <dsp:spPr>
        <a:xfrm>
          <a:off x="274320" y="15839"/>
          <a:ext cx="3840480" cy="531360"/>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GB" sz="1800" b="1" kern="1200">
              <a:solidFill>
                <a:sysClr val="windowText" lastClr="000000"/>
              </a:solidFill>
              <a:latin typeface="Times New Roman" panose="02020603050405020304" pitchFamily="18" charset="0"/>
              <a:cs typeface="Times New Roman" panose="02020603050405020304" pitchFamily="18" charset="0"/>
            </a:rPr>
            <a:t>Incremental budget</a:t>
          </a:r>
          <a:endParaRPr lang="en-GB" sz="1800" kern="1200">
            <a:solidFill>
              <a:sysClr val="windowText" lastClr="000000"/>
            </a:solidFill>
            <a:latin typeface="Times New Roman" panose="02020603050405020304" pitchFamily="18" charset="0"/>
            <a:cs typeface="Times New Roman" panose="02020603050405020304" pitchFamily="18" charset="0"/>
          </a:endParaRPr>
        </a:p>
      </dsp:txBody>
      <dsp:txXfrm>
        <a:off x="300259" y="41778"/>
        <a:ext cx="3788602" cy="479482"/>
      </dsp:txXfrm>
    </dsp:sp>
    <dsp:sp modelId="{D88FA9C7-52C5-4A4A-924D-86A2F743F6A2}">
      <dsp:nvSpPr>
        <dsp:cNvPr id="0" name=""/>
        <dsp:cNvSpPr/>
      </dsp:nvSpPr>
      <dsp:spPr>
        <a:xfrm>
          <a:off x="0" y="1098000"/>
          <a:ext cx="5486400" cy="453600"/>
        </a:xfrm>
        <a:prstGeom prst="rect">
          <a:avLst/>
        </a:prstGeom>
        <a:solidFill>
          <a:schemeClr val="lt1">
            <a:alpha val="90000"/>
            <a:hueOff val="0"/>
            <a:satOff val="0"/>
            <a:lumOff val="0"/>
            <a:alphaOff val="0"/>
          </a:schemeClr>
        </a:solidFill>
        <a:ln w="6350" cap="flat" cmpd="sng" algn="ctr">
          <a:solidFill>
            <a:schemeClr val="accent5">
              <a:hueOff val="-2451115"/>
              <a:satOff val="-3409"/>
              <a:lumOff val="-1307"/>
              <a:alphaOff val="0"/>
            </a:schemeClr>
          </a:solidFill>
          <a:prstDash val="solid"/>
          <a:miter lim="800000"/>
        </a:ln>
        <a:effectLst/>
      </dsp:spPr>
      <dsp:style>
        <a:lnRef idx="1">
          <a:scrgbClr r="0" g="0" b="0"/>
        </a:lnRef>
        <a:fillRef idx="1">
          <a:scrgbClr r="0" g="0" b="0"/>
        </a:fillRef>
        <a:effectRef idx="2">
          <a:scrgbClr r="0" g="0" b="0"/>
        </a:effectRef>
        <a:fontRef idx="minor"/>
      </dsp:style>
    </dsp:sp>
    <dsp:sp modelId="{1C65410B-A6C1-46E6-B461-23DB1D981F45}">
      <dsp:nvSpPr>
        <dsp:cNvPr id="0" name=""/>
        <dsp:cNvSpPr/>
      </dsp:nvSpPr>
      <dsp:spPr>
        <a:xfrm>
          <a:off x="274320" y="832320"/>
          <a:ext cx="3840480" cy="531360"/>
        </a:xfrm>
        <a:prstGeom prst="roundRect">
          <a:avLst/>
        </a:prstGeom>
        <a:gradFill rotWithShape="0">
          <a:gsLst>
            <a:gs pos="0">
              <a:schemeClr val="accent5">
                <a:hueOff val="-2451115"/>
                <a:satOff val="-3409"/>
                <a:lumOff val="-1307"/>
                <a:alphaOff val="0"/>
                <a:satMod val="103000"/>
                <a:lumMod val="102000"/>
                <a:tint val="94000"/>
              </a:schemeClr>
            </a:gs>
            <a:gs pos="50000">
              <a:schemeClr val="accent5">
                <a:hueOff val="-2451115"/>
                <a:satOff val="-3409"/>
                <a:lumOff val="-1307"/>
                <a:alphaOff val="0"/>
                <a:satMod val="110000"/>
                <a:lumMod val="100000"/>
                <a:shade val="100000"/>
              </a:schemeClr>
            </a:gs>
            <a:gs pos="100000">
              <a:schemeClr val="accent5">
                <a:hueOff val="-2451115"/>
                <a:satOff val="-3409"/>
                <a:lumOff val="-1307"/>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GB" sz="1800" b="1" kern="1200">
              <a:solidFill>
                <a:sysClr val="windowText" lastClr="000000"/>
              </a:solidFill>
              <a:latin typeface="Times New Roman" panose="02020603050405020304" pitchFamily="18" charset="0"/>
              <a:cs typeface="Times New Roman" panose="02020603050405020304" pitchFamily="18" charset="0"/>
            </a:rPr>
            <a:t>Activity-based budget</a:t>
          </a:r>
          <a:endParaRPr lang="en-GB" sz="1800" kern="1200">
            <a:solidFill>
              <a:sysClr val="windowText" lastClr="000000"/>
            </a:solidFill>
            <a:latin typeface="Times New Roman" panose="02020603050405020304" pitchFamily="18" charset="0"/>
            <a:cs typeface="Times New Roman" panose="02020603050405020304" pitchFamily="18" charset="0"/>
          </a:endParaRPr>
        </a:p>
      </dsp:txBody>
      <dsp:txXfrm>
        <a:off x="300259" y="858259"/>
        <a:ext cx="3788602" cy="479482"/>
      </dsp:txXfrm>
    </dsp:sp>
    <dsp:sp modelId="{600396CA-2CE8-4B08-BB14-249024FFE7CF}">
      <dsp:nvSpPr>
        <dsp:cNvPr id="0" name=""/>
        <dsp:cNvSpPr/>
      </dsp:nvSpPr>
      <dsp:spPr>
        <a:xfrm>
          <a:off x="0" y="1914480"/>
          <a:ext cx="5486400" cy="453600"/>
        </a:xfrm>
        <a:prstGeom prst="rect">
          <a:avLst/>
        </a:prstGeom>
        <a:solidFill>
          <a:schemeClr val="lt1">
            <a:alpha val="90000"/>
            <a:hueOff val="0"/>
            <a:satOff val="0"/>
            <a:lumOff val="0"/>
            <a:alphaOff val="0"/>
          </a:schemeClr>
        </a:solidFill>
        <a:ln w="6350" cap="flat" cmpd="sng" algn="ctr">
          <a:solidFill>
            <a:schemeClr val="accent5">
              <a:hueOff val="-4902230"/>
              <a:satOff val="-6819"/>
              <a:lumOff val="-2615"/>
              <a:alphaOff val="0"/>
            </a:schemeClr>
          </a:solidFill>
          <a:prstDash val="solid"/>
          <a:miter lim="800000"/>
        </a:ln>
        <a:effectLst/>
      </dsp:spPr>
      <dsp:style>
        <a:lnRef idx="1">
          <a:scrgbClr r="0" g="0" b="0"/>
        </a:lnRef>
        <a:fillRef idx="1">
          <a:scrgbClr r="0" g="0" b="0"/>
        </a:fillRef>
        <a:effectRef idx="2">
          <a:scrgbClr r="0" g="0" b="0"/>
        </a:effectRef>
        <a:fontRef idx="minor"/>
      </dsp:style>
    </dsp:sp>
    <dsp:sp modelId="{A8B4DC91-8542-48C7-AE24-2B1A9EA68409}">
      <dsp:nvSpPr>
        <dsp:cNvPr id="0" name=""/>
        <dsp:cNvSpPr/>
      </dsp:nvSpPr>
      <dsp:spPr>
        <a:xfrm>
          <a:off x="274320" y="1648800"/>
          <a:ext cx="3840480" cy="531360"/>
        </a:xfrm>
        <a:prstGeom prst="roundRect">
          <a:avLst/>
        </a:prstGeom>
        <a:gradFill rotWithShape="0">
          <a:gsLst>
            <a:gs pos="0">
              <a:schemeClr val="accent5">
                <a:hueOff val="-4902230"/>
                <a:satOff val="-6819"/>
                <a:lumOff val="-2615"/>
                <a:alphaOff val="0"/>
                <a:satMod val="103000"/>
                <a:lumMod val="102000"/>
                <a:tint val="94000"/>
              </a:schemeClr>
            </a:gs>
            <a:gs pos="50000">
              <a:schemeClr val="accent5">
                <a:hueOff val="-4902230"/>
                <a:satOff val="-6819"/>
                <a:lumOff val="-2615"/>
                <a:alphaOff val="0"/>
                <a:satMod val="110000"/>
                <a:lumMod val="100000"/>
                <a:shade val="100000"/>
              </a:schemeClr>
            </a:gs>
            <a:gs pos="100000">
              <a:schemeClr val="accent5">
                <a:hueOff val="-4902230"/>
                <a:satOff val="-6819"/>
                <a:lumOff val="-261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GB" sz="1800" b="1" kern="1200">
              <a:solidFill>
                <a:sysClr val="windowText" lastClr="000000"/>
              </a:solidFill>
              <a:latin typeface="Times New Roman" panose="02020603050405020304" pitchFamily="18" charset="0"/>
              <a:cs typeface="Times New Roman" panose="02020603050405020304" pitchFamily="18" charset="0"/>
            </a:rPr>
            <a:t>Value proposition budget</a:t>
          </a:r>
          <a:endParaRPr lang="en-GB" sz="1800" kern="1200">
            <a:solidFill>
              <a:sysClr val="windowText" lastClr="000000"/>
            </a:solidFill>
            <a:latin typeface="Times New Roman" panose="02020603050405020304" pitchFamily="18" charset="0"/>
            <a:cs typeface="Times New Roman" panose="02020603050405020304" pitchFamily="18" charset="0"/>
          </a:endParaRPr>
        </a:p>
      </dsp:txBody>
      <dsp:txXfrm>
        <a:off x="300259" y="1674739"/>
        <a:ext cx="3788602" cy="479482"/>
      </dsp:txXfrm>
    </dsp:sp>
    <dsp:sp modelId="{3F742B87-07D0-40D8-88B1-24AA900DED00}">
      <dsp:nvSpPr>
        <dsp:cNvPr id="0" name=""/>
        <dsp:cNvSpPr/>
      </dsp:nvSpPr>
      <dsp:spPr>
        <a:xfrm>
          <a:off x="0" y="2730960"/>
          <a:ext cx="5486400" cy="453600"/>
        </a:xfrm>
        <a:prstGeom prst="rect">
          <a:avLst/>
        </a:prstGeom>
        <a:solidFill>
          <a:schemeClr val="lt1">
            <a:alpha val="90000"/>
            <a:hueOff val="0"/>
            <a:satOff val="0"/>
            <a:lumOff val="0"/>
            <a:alphaOff val="0"/>
          </a:schemeClr>
        </a:solidFill>
        <a:ln w="6350" cap="flat" cmpd="sng" algn="ctr">
          <a:solidFill>
            <a:schemeClr val="accent5">
              <a:hueOff val="-7353344"/>
              <a:satOff val="-10228"/>
              <a:lumOff val="-3922"/>
              <a:alphaOff val="0"/>
            </a:schemeClr>
          </a:solidFill>
          <a:prstDash val="solid"/>
          <a:miter lim="800000"/>
        </a:ln>
        <a:effectLst/>
      </dsp:spPr>
      <dsp:style>
        <a:lnRef idx="1">
          <a:scrgbClr r="0" g="0" b="0"/>
        </a:lnRef>
        <a:fillRef idx="1">
          <a:scrgbClr r="0" g="0" b="0"/>
        </a:fillRef>
        <a:effectRef idx="2">
          <a:scrgbClr r="0" g="0" b="0"/>
        </a:effectRef>
        <a:fontRef idx="minor"/>
      </dsp:style>
    </dsp:sp>
    <dsp:sp modelId="{684AA04C-5EF3-461C-9B1C-BA1EBF603885}">
      <dsp:nvSpPr>
        <dsp:cNvPr id="0" name=""/>
        <dsp:cNvSpPr/>
      </dsp:nvSpPr>
      <dsp:spPr>
        <a:xfrm>
          <a:off x="274320" y="2465280"/>
          <a:ext cx="3840480" cy="531360"/>
        </a:xfrm>
        <a:prstGeom prst="roundRect">
          <a:avLst/>
        </a:prstGeom>
        <a:gradFill rotWithShape="0">
          <a:gsLst>
            <a:gs pos="0">
              <a:schemeClr val="accent5">
                <a:hueOff val="-7353344"/>
                <a:satOff val="-10228"/>
                <a:lumOff val="-3922"/>
                <a:alphaOff val="0"/>
                <a:satMod val="103000"/>
                <a:lumMod val="102000"/>
                <a:tint val="94000"/>
              </a:schemeClr>
            </a:gs>
            <a:gs pos="50000">
              <a:schemeClr val="accent5">
                <a:hueOff val="-7353344"/>
                <a:satOff val="-10228"/>
                <a:lumOff val="-3922"/>
                <a:alphaOff val="0"/>
                <a:satMod val="110000"/>
                <a:lumMod val="100000"/>
                <a:shade val="100000"/>
              </a:schemeClr>
            </a:gs>
            <a:gs pos="100000">
              <a:schemeClr val="accent5">
                <a:hueOff val="-7353344"/>
                <a:satOff val="-10228"/>
                <a:lumOff val="-392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GB" sz="1800" b="1" kern="1200">
              <a:solidFill>
                <a:sysClr val="windowText" lastClr="000000"/>
              </a:solidFill>
              <a:latin typeface="Times New Roman" panose="02020603050405020304" pitchFamily="18" charset="0"/>
              <a:cs typeface="Times New Roman" panose="02020603050405020304" pitchFamily="18" charset="0"/>
            </a:rPr>
            <a:t>Zero-based budgeting</a:t>
          </a:r>
          <a:endParaRPr lang="en-GB" sz="1800" kern="1200">
            <a:solidFill>
              <a:sysClr val="windowText" lastClr="000000"/>
            </a:solidFill>
            <a:latin typeface="Times New Roman" panose="02020603050405020304" pitchFamily="18" charset="0"/>
            <a:cs typeface="Times New Roman" panose="02020603050405020304" pitchFamily="18" charset="0"/>
          </a:endParaRPr>
        </a:p>
      </dsp:txBody>
      <dsp:txXfrm>
        <a:off x="300259" y="2491219"/>
        <a:ext cx="3788602" cy="479482"/>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970E17-B076-4442-8444-0621C1FD28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Pages>
  <Words>2333</Words>
  <Characters>13302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Silviu Ciolan</cp:lastModifiedBy>
  <cp:revision>14</cp:revision>
  <dcterms:created xsi:type="dcterms:W3CDTF">2022-10-26T07:34:00Z</dcterms:created>
  <dcterms:modified xsi:type="dcterms:W3CDTF">2022-10-26T22:05:00Z</dcterms:modified>
</cp:coreProperties>
</file>