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B98D6" w14:textId="103DB883" w:rsidR="005F5FEF" w:rsidRPr="00B66C8B" w:rsidRDefault="005F5FEF" w:rsidP="005F5FEF">
      <w:pPr>
        <w:pStyle w:val="ListParagraph"/>
        <w:numPr>
          <w:ilvl w:val="0"/>
          <w:numId w:val="1"/>
        </w:numPr>
        <w:tabs>
          <w:tab w:val="left" w:pos="720"/>
          <w:tab w:val="left" w:pos="1440"/>
          <w:tab w:val="left" w:pos="2160"/>
          <w:tab w:val="left" w:pos="2880"/>
        </w:tabs>
        <w:spacing w:before="240" w:after="120" w:line="240" w:lineRule="auto"/>
        <w:jc w:val="both"/>
        <w:rPr>
          <w:rFonts w:cstheme="minorHAnsi"/>
          <w:sz w:val="24"/>
          <w:szCs w:val="24"/>
        </w:rPr>
      </w:pPr>
      <w:r w:rsidRPr="00B66C8B">
        <w:rPr>
          <w:rFonts w:cstheme="minorHAnsi"/>
          <w:sz w:val="24"/>
          <w:szCs w:val="24"/>
        </w:rPr>
        <w:t>The people of Wales wholeheartedly supported the war effort during 1914-1918. Discuss this statement with due reference to the contrasting views put forward by historians.</w:t>
      </w:r>
    </w:p>
    <w:p w14:paraId="2ADC40D9" w14:textId="232C67AF" w:rsidR="00E43F2B" w:rsidRPr="00577E46" w:rsidRDefault="00E43F2B" w:rsidP="00E43F2B">
      <w:pPr>
        <w:tabs>
          <w:tab w:val="left" w:pos="720"/>
          <w:tab w:val="left" w:pos="1440"/>
          <w:tab w:val="left" w:pos="2160"/>
          <w:tab w:val="left" w:pos="2880"/>
        </w:tabs>
        <w:spacing w:before="240" w:after="120" w:line="240" w:lineRule="auto"/>
        <w:jc w:val="both"/>
        <w:rPr>
          <w:rFonts w:cstheme="minorHAnsi"/>
          <w:sz w:val="24"/>
          <w:szCs w:val="24"/>
        </w:rPr>
      </w:pPr>
    </w:p>
    <w:p w14:paraId="2EC67B4D" w14:textId="53C8FBC3" w:rsidR="00E16F43" w:rsidRPr="00B66C8B" w:rsidRDefault="00E43F2B" w:rsidP="00E43F2B">
      <w:pPr>
        <w:tabs>
          <w:tab w:val="left" w:pos="720"/>
          <w:tab w:val="left" w:pos="1440"/>
          <w:tab w:val="left" w:pos="2160"/>
          <w:tab w:val="left" w:pos="2880"/>
        </w:tabs>
        <w:spacing w:before="240" w:after="120" w:line="240" w:lineRule="auto"/>
        <w:jc w:val="both"/>
        <w:rPr>
          <w:rFonts w:cstheme="minorHAnsi"/>
          <w:sz w:val="24"/>
          <w:szCs w:val="24"/>
        </w:rPr>
      </w:pPr>
      <w:r w:rsidRPr="00B66C8B">
        <w:rPr>
          <w:rFonts w:cstheme="minorHAnsi"/>
          <w:sz w:val="24"/>
          <w:szCs w:val="24"/>
        </w:rPr>
        <w:t xml:space="preserve">The people of Wales supported the war effort during 1914-1918, mainly due to the fact that it was asked of them to support their king and country in its hour of need. But the statement of saying that Wales ‘wholeheartedly’ supported the war effort could be argued on both sides. </w:t>
      </w:r>
      <w:r w:rsidR="00E16F43" w:rsidRPr="00B66C8B">
        <w:rPr>
          <w:rFonts w:cstheme="minorHAnsi"/>
          <w:sz w:val="24"/>
          <w:szCs w:val="24"/>
        </w:rPr>
        <w:t>Although many believed that Wales would oppose the war, there was mainly opposition from the ‘religious and socialist grounds’</w:t>
      </w:r>
      <w:r w:rsidR="00E16F43" w:rsidRPr="00B66C8B">
        <w:rPr>
          <w:rStyle w:val="FootnoteReference"/>
          <w:rFonts w:cstheme="minorHAnsi"/>
          <w:sz w:val="24"/>
          <w:szCs w:val="24"/>
        </w:rPr>
        <w:footnoteReference w:id="1"/>
      </w:r>
      <w:r w:rsidR="00E16F43" w:rsidRPr="00B66C8B">
        <w:rPr>
          <w:rFonts w:cstheme="minorHAnsi"/>
          <w:sz w:val="24"/>
          <w:szCs w:val="24"/>
        </w:rPr>
        <w:t>, but saying only a small number was opposed to Wales being involved in the war. But there was some grumbling when on the 1</w:t>
      </w:r>
      <w:r w:rsidR="00E16F43" w:rsidRPr="00B66C8B">
        <w:rPr>
          <w:rFonts w:cstheme="minorHAnsi"/>
          <w:sz w:val="24"/>
          <w:szCs w:val="24"/>
          <w:vertAlign w:val="superscript"/>
        </w:rPr>
        <w:t>st</w:t>
      </w:r>
      <w:r w:rsidR="00E16F43" w:rsidRPr="00B66C8B">
        <w:rPr>
          <w:rFonts w:cstheme="minorHAnsi"/>
          <w:sz w:val="24"/>
          <w:szCs w:val="24"/>
        </w:rPr>
        <w:t xml:space="preserve"> of August 1914, the South Wales Miners’ Federation agreed to the Admiralty’s demand for an ‘extra hour’s work from those miners who supplied coal to the navy’</w:t>
      </w:r>
      <w:r w:rsidR="00E16F43" w:rsidRPr="00B66C8B">
        <w:rPr>
          <w:rStyle w:val="FootnoteReference"/>
          <w:rFonts w:cstheme="minorHAnsi"/>
          <w:sz w:val="24"/>
          <w:szCs w:val="24"/>
        </w:rPr>
        <w:footnoteReference w:id="2"/>
      </w:r>
      <w:r w:rsidR="00E16F43" w:rsidRPr="00B66C8B">
        <w:rPr>
          <w:rFonts w:cstheme="minorHAnsi"/>
          <w:sz w:val="24"/>
          <w:szCs w:val="24"/>
        </w:rPr>
        <w:t>.</w:t>
      </w:r>
      <w:r w:rsidR="00347F0F" w:rsidRPr="00B66C8B">
        <w:rPr>
          <w:rFonts w:cstheme="minorHAnsi"/>
          <w:sz w:val="24"/>
          <w:szCs w:val="24"/>
        </w:rPr>
        <w:t xml:space="preserve"> The Labour part </w:t>
      </w:r>
      <w:r w:rsidR="00CA4FC2" w:rsidRPr="00B66C8B">
        <w:rPr>
          <w:rFonts w:cstheme="minorHAnsi"/>
          <w:sz w:val="24"/>
          <w:szCs w:val="24"/>
        </w:rPr>
        <w:t>had condemned the act of including Britain in the war, it announced its willingness on the 29</w:t>
      </w:r>
      <w:r w:rsidR="00CA4FC2" w:rsidRPr="00B66C8B">
        <w:rPr>
          <w:rFonts w:cstheme="minorHAnsi"/>
          <w:sz w:val="24"/>
          <w:szCs w:val="24"/>
          <w:vertAlign w:val="superscript"/>
        </w:rPr>
        <w:t>th</w:t>
      </w:r>
      <w:r w:rsidR="00CA4FC2" w:rsidRPr="00B66C8B">
        <w:rPr>
          <w:rFonts w:cstheme="minorHAnsi"/>
          <w:sz w:val="24"/>
          <w:szCs w:val="24"/>
        </w:rPr>
        <w:t xml:space="preserve"> of August 1914 to take part in the recruitment campaign. </w:t>
      </w:r>
      <w:r w:rsidR="00FE77D2" w:rsidRPr="00B66C8B">
        <w:rPr>
          <w:rFonts w:cstheme="minorHAnsi"/>
          <w:sz w:val="24"/>
          <w:szCs w:val="24"/>
        </w:rPr>
        <w:t>C. B. Stanton, a ‘eloquent speaker’ was the one to go to the coalfields to recruit men for the war. By the end of 1914, he had managed to recruit forty thousand of the coal miners from South Wales for the armed forces</w:t>
      </w:r>
      <w:r w:rsidR="00FE77D2" w:rsidRPr="00B66C8B">
        <w:rPr>
          <w:rStyle w:val="FootnoteReference"/>
          <w:rFonts w:cstheme="minorHAnsi"/>
          <w:sz w:val="24"/>
          <w:szCs w:val="24"/>
        </w:rPr>
        <w:footnoteReference w:id="3"/>
      </w:r>
      <w:r w:rsidR="00FE77D2" w:rsidRPr="00B66C8B">
        <w:rPr>
          <w:rFonts w:cstheme="minorHAnsi"/>
          <w:sz w:val="24"/>
          <w:szCs w:val="24"/>
        </w:rPr>
        <w:t>.</w:t>
      </w:r>
      <w:r w:rsidR="004549C8" w:rsidRPr="00B66C8B">
        <w:rPr>
          <w:rFonts w:cstheme="minorHAnsi"/>
          <w:sz w:val="24"/>
          <w:szCs w:val="24"/>
        </w:rPr>
        <w:tab/>
      </w:r>
    </w:p>
    <w:p w14:paraId="3642A88F" w14:textId="0D32BEC8" w:rsidR="007B559C" w:rsidRPr="00B66C8B" w:rsidRDefault="004549C8" w:rsidP="00E43F2B">
      <w:pPr>
        <w:tabs>
          <w:tab w:val="left" w:pos="720"/>
          <w:tab w:val="left" w:pos="1440"/>
          <w:tab w:val="left" w:pos="2160"/>
          <w:tab w:val="left" w:pos="2880"/>
        </w:tabs>
        <w:spacing w:before="240" w:after="120" w:line="240" w:lineRule="auto"/>
        <w:jc w:val="both"/>
        <w:rPr>
          <w:rFonts w:cstheme="minorHAnsi"/>
          <w:sz w:val="24"/>
          <w:szCs w:val="24"/>
        </w:rPr>
      </w:pPr>
      <w:r w:rsidRPr="00B66C8B">
        <w:rPr>
          <w:rFonts w:cstheme="minorHAnsi"/>
          <w:sz w:val="24"/>
          <w:szCs w:val="24"/>
        </w:rPr>
        <w:tab/>
        <w:t xml:space="preserve">Propaganda was everywhere in order to recruit more men for the war. </w:t>
      </w:r>
      <w:r w:rsidR="00B04FB7">
        <w:rPr>
          <w:rFonts w:cstheme="minorHAnsi"/>
          <w:sz w:val="24"/>
          <w:szCs w:val="24"/>
        </w:rPr>
        <w:t>David Lloyd George was Prime Minister, and the welsh were willing to do their bit for the war. ‘</w:t>
      </w:r>
      <w:r w:rsidRPr="00B66C8B">
        <w:rPr>
          <w:rFonts w:cstheme="minorHAnsi"/>
          <w:sz w:val="24"/>
          <w:szCs w:val="24"/>
        </w:rPr>
        <w:t>The Welsh Outlook</w:t>
      </w:r>
      <w:r w:rsidR="00B04FB7">
        <w:rPr>
          <w:rFonts w:cstheme="minorHAnsi"/>
          <w:sz w:val="24"/>
          <w:szCs w:val="24"/>
        </w:rPr>
        <w:t>’</w:t>
      </w:r>
      <w:r w:rsidR="00B04FB7">
        <w:rPr>
          <w:rStyle w:val="FootnoteReference"/>
          <w:rFonts w:cstheme="minorHAnsi"/>
          <w:sz w:val="24"/>
          <w:szCs w:val="24"/>
        </w:rPr>
        <w:footnoteReference w:id="4"/>
      </w:r>
      <w:r w:rsidRPr="00B66C8B">
        <w:rPr>
          <w:rFonts w:cstheme="minorHAnsi"/>
          <w:sz w:val="24"/>
          <w:szCs w:val="24"/>
        </w:rPr>
        <w:t>, a newspaper, would remind the welsh readers that ‘love of war was not the only German tradition’</w:t>
      </w:r>
      <w:r w:rsidRPr="00B66C8B">
        <w:rPr>
          <w:rStyle w:val="FootnoteReference"/>
          <w:rFonts w:cstheme="minorHAnsi"/>
          <w:sz w:val="24"/>
          <w:szCs w:val="24"/>
        </w:rPr>
        <w:footnoteReference w:id="5"/>
      </w:r>
      <w:r w:rsidRPr="00B66C8B">
        <w:rPr>
          <w:rFonts w:cstheme="minorHAnsi"/>
          <w:sz w:val="24"/>
          <w:szCs w:val="24"/>
        </w:rPr>
        <w:t>. The people in charge of the welsh propaganda were eager ‘to emphasise the evil elements in German culture’</w:t>
      </w:r>
      <w:r w:rsidRPr="00B66C8B">
        <w:rPr>
          <w:rStyle w:val="FootnoteReference"/>
          <w:rFonts w:cstheme="minorHAnsi"/>
          <w:sz w:val="24"/>
          <w:szCs w:val="24"/>
        </w:rPr>
        <w:footnoteReference w:id="6"/>
      </w:r>
      <w:r w:rsidRPr="00B66C8B">
        <w:rPr>
          <w:rFonts w:cstheme="minorHAnsi"/>
          <w:sz w:val="24"/>
          <w:szCs w:val="24"/>
        </w:rPr>
        <w:t>.</w:t>
      </w:r>
      <w:r w:rsidR="00AB683E" w:rsidRPr="00B66C8B">
        <w:rPr>
          <w:rFonts w:cstheme="minorHAnsi"/>
          <w:sz w:val="24"/>
          <w:szCs w:val="24"/>
        </w:rPr>
        <w:t xml:space="preserve"> </w:t>
      </w:r>
      <w:r w:rsidR="00C6355D" w:rsidRPr="00B66C8B">
        <w:rPr>
          <w:rFonts w:cstheme="minorHAnsi"/>
          <w:sz w:val="24"/>
          <w:szCs w:val="24"/>
        </w:rPr>
        <w:t>Many believed that if the ‘tyrannical spirit’</w:t>
      </w:r>
      <w:r w:rsidR="00C6355D" w:rsidRPr="00B66C8B">
        <w:rPr>
          <w:rStyle w:val="FootnoteReference"/>
          <w:rFonts w:cstheme="minorHAnsi"/>
          <w:sz w:val="24"/>
          <w:szCs w:val="24"/>
        </w:rPr>
        <w:footnoteReference w:id="7"/>
      </w:r>
      <w:r w:rsidR="00C6355D" w:rsidRPr="00B66C8B">
        <w:rPr>
          <w:rFonts w:cstheme="minorHAnsi"/>
          <w:sz w:val="24"/>
          <w:szCs w:val="24"/>
        </w:rPr>
        <w:t xml:space="preserve"> of Germany was conquered and destroyed, the world would be a secure and peaceful world again. H.G. Wells declared in August 1914, ‘this was the war to end war’. This resulted in ministers of chapels and churches willing to bless the soldiers before they went to war. One example can be seen with John Williams of Brynsiencyn</w:t>
      </w:r>
      <w:r w:rsidR="00C6355D" w:rsidRPr="00B66C8B">
        <w:rPr>
          <w:rStyle w:val="FootnoteReference"/>
          <w:rFonts w:cstheme="minorHAnsi"/>
          <w:sz w:val="24"/>
          <w:szCs w:val="24"/>
        </w:rPr>
        <w:footnoteReference w:id="8"/>
      </w:r>
      <w:r w:rsidR="00C6355D" w:rsidRPr="00B66C8B">
        <w:rPr>
          <w:rFonts w:cstheme="minorHAnsi"/>
          <w:sz w:val="24"/>
          <w:szCs w:val="24"/>
        </w:rPr>
        <w:t>, the leading Calvanistic Methodist preacher, the most prominent amongst them at the time, ‘went so far as to conduct a service dressed in military uniform’</w:t>
      </w:r>
      <w:r w:rsidR="00C6355D" w:rsidRPr="00B66C8B">
        <w:rPr>
          <w:rStyle w:val="FootnoteReference"/>
          <w:rFonts w:cstheme="minorHAnsi"/>
          <w:sz w:val="24"/>
          <w:szCs w:val="24"/>
        </w:rPr>
        <w:footnoteReference w:id="9"/>
      </w:r>
      <w:r w:rsidR="00C6355D" w:rsidRPr="00B66C8B">
        <w:rPr>
          <w:rFonts w:cstheme="minorHAnsi"/>
          <w:sz w:val="24"/>
          <w:szCs w:val="24"/>
        </w:rPr>
        <w:t>.</w:t>
      </w:r>
      <w:r w:rsidR="007B559C" w:rsidRPr="00B66C8B">
        <w:rPr>
          <w:rFonts w:cstheme="minorHAnsi"/>
          <w:sz w:val="24"/>
          <w:szCs w:val="24"/>
        </w:rPr>
        <w:t xml:space="preserve"> </w:t>
      </w:r>
    </w:p>
    <w:p w14:paraId="5B61B3D3" w14:textId="77777777" w:rsidR="00B66C8B" w:rsidRPr="00B66C8B" w:rsidRDefault="00030E03" w:rsidP="00B04FB7">
      <w:pPr>
        <w:ind w:firstLine="720"/>
        <w:rPr>
          <w:rFonts w:cstheme="minorHAnsi"/>
          <w:sz w:val="24"/>
          <w:szCs w:val="24"/>
        </w:rPr>
      </w:pPr>
      <w:r w:rsidRPr="00B66C8B">
        <w:rPr>
          <w:rFonts w:cstheme="minorHAnsi"/>
          <w:sz w:val="24"/>
          <w:szCs w:val="24"/>
        </w:rPr>
        <w:t>The war effort on the home front was a matter of hard work and long hours, due to the fact that many items became essential to the war effort, and one of these items was the highly essential coal. Therefore, the coal miners of Wales became an essential franchise for the war effort, due to it being needed to power the trains and ships that were used in the war. Many miners were stopped from signing up and were told that they were needed in the coal mines instead, same was said of the ironworkers – their work became essential. It was during the industrial revolution in the 1700s, when villages were springing up everywhere</w:t>
      </w:r>
      <w:r w:rsidR="000A69B9" w:rsidRPr="00B66C8B">
        <w:rPr>
          <w:rFonts w:cstheme="minorHAnsi"/>
          <w:sz w:val="24"/>
          <w:szCs w:val="24"/>
        </w:rPr>
        <w:t xml:space="preserve"> in South Wales</w:t>
      </w:r>
      <w:r w:rsidRPr="00B66C8B">
        <w:rPr>
          <w:rFonts w:cstheme="minorHAnsi"/>
          <w:sz w:val="24"/>
          <w:szCs w:val="24"/>
        </w:rPr>
        <w:t xml:space="preserve">, due to the wealthy </w:t>
      </w:r>
      <w:r w:rsidR="000A69B9" w:rsidRPr="00B66C8B">
        <w:rPr>
          <w:rFonts w:cstheme="minorHAnsi"/>
          <w:sz w:val="24"/>
          <w:szCs w:val="24"/>
        </w:rPr>
        <w:t>businessmen</w:t>
      </w:r>
      <w:r w:rsidRPr="00B66C8B">
        <w:rPr>
          <w:rFonts w:cstheme="minorHAnsi"/>
          <w:sz w:val="24"/>
          <w:szCs w:val="24"/>
        </w:rPr>
        <w:t xml:space="preserve"> finding coal or iron. It was the </w:t>
      </w:r>
      <w:r w:rsidRPr="00B66C8B">
        <w:rPr>
          <w:rFonts w:cstheme="minorHAnsi"/>
          <w:sz w:val="24"/>
          <w:szCs w:val="24"/>
        </w:rPr>
        <w:lastRenderedPageBreak/>
        <w:t>coal mining and the ironworks that meant that Merthyr Tydfil became the biggest mining town in Wales. But although the towns became prosperous for work and opportunity for the men, the conditions in the places which they had to work and live in were atrocious. Their living conditions were most probably worse than their working conditions. They had to live in tiny houses, usually two-up-two-down, crammed to the brim with family members, and in some cases two or more families had to share one tiny house due to the cost of living, and also the low income that the ironworks and coal mining paid to their workers. The wives and mother tried to make the houses more comfortable and respectable, but in most cases, the damp caused more problems than they were able to fix. Conditions in the home and the workplace continued to worsen over time, until it came to a point where changes had to be implemented. Welsh workers wanted to protest against the dreadful conditions that they had to endure, day in and day out. Merthyr Tydfil held a population of around 22,000</w:t>
      </w:r>
      <w:r w:rsidRPr="00B66C8B">
        <w:rPr>
          <w:rStyle w:val="FootnoteReference"/>
          <w:rFonts w:cstheme="minorHAnsi"/>
          <w:sz w:val="24"/>
          <w:szCs w:val="24"/>
        </w:rPr>
        <w:footnoteReference w:id="10"/>
      </w:r>
      <w:r w:rsidRPr="00B66C8B">
        <w:rPr>
          <w:rFonts w:cstheme="minorHAnsi"/>
          <w:sz w:val="24"/>
          <w:szCs w:val="24"/>
        </w:rPr>
        <w:t xml:space="preserve"> people whereas twenty-five years before it only had 7,000</w:t>
      </w:r>
      <w:r w:rsidRPr="00B66C8B">
        <w:rPr>
          <w:rStyle w:val="FootnoteReference"/>
          <w:rFonts w:cstheme="minorHAnsi"/>
          <w:sz w:val="24"/>
          <w:szCs w:val="24"/>
        </w:rPr>
        <w:footnoteReference w:id="11"/>
      </w:r>
      <w:r w:rsidRPr="00B66C8B">
        <w:rPr>
          <w:rFonts w:cstheme="minorHAnsi"/>
          <w:sz w:val="24"/>
          <w:szCs w:val="24"/>
        </w:rPr>
        <w:t xml:space="preserve"> people as its population. </w:t>
      </w:r>
    </w:p>
    <w:p w14:paraId="20CB11FD" w14:textId="75C3BC4F" w:rsidR="00B66C8B" w:rsidRPr="00B66C8B" w:rsidRDefault="00B66C8B" w:rsidP="00B66C8B">
      <w:pPr>
        <w:ind w:firstLine="720"/>
        <w:rPr>
          <w:rFonts w:cstheme="minorHAnsi"/>
          <w:sz w:val="24"/>
          <w:szCs w:val="24"/>
        </w:rPr>
      </w:pPr>
      <w:r w:rsidRPr="00B66C8B">
        <w:rPr>
          <w:rFonts w:cstheme="minorHAnsi"/>
          <w:sz w:val="24"/>
          <w:szCs w:val="24"/>
        </w:rPr>
        <w:t xml:space="preserve">In 1914, </w:t>
      </w:r>
      <w:r w:rsidR="00D45760">
        <w:rPr>
          <w:rFonts w:cstheme="minorHAnsi"/>
          <w:sz w:val="24"/>
          <w:szCs w:val="24"/>
        </w:rPr>
        <w:t xml:space="preserve">after years of </w:t>
      </w:r>
      <w:r w:rsidR="00944CC9">
        <w:rPr>
          <w:rFonts w:cstheme="minorHAnsi"/>
          <w:sz w:val="24"/>
          <w:szCs w:val="24"/>
        </w:rPr>
        <w:t xml:space="preserve">fighting the wealthy mining owners, </w:t>
      </w:r>
      <w:r w:rsidRPr="00B66C8B">
        <w:rPr>
          <w:rFonts w:cstheme="minorHAnsi"/>
          <w:sz w:val="24"/>
          <w:szCs w:val="24"/>
        </w:rPr>
        <w:t xml:space="preserve">welsh miners were one of the very few groups </w:t>
      </w:r>
      <w:r w:rsidR="00944CC9">
        <w:rPr>
          <w:rFonts w:cstheme="minorHAnsi"/>
          <w:sz w:val="24"/>
          <w:szCs w:val="24"/>
        </w:rPr>
        <w:t xml:space="preserve">in Wales </w:t>
      </w:r>
      <w:r w:rsidRPr="00B66C8B">
        <w:rPr>
          <w:rFonts w:cstheme="minorHAnsi"/>
          <w:sz w:val="24"/>
          <w:szCs w:val="24"/>
        </w:rPr>
        <w:t xml:space="preserve">who could say that their lives were changing for the better. </w:t>
      </w:r>
      <w:r w:rsidR="00792729">
        <w:rPr>
          <w:rFonts w:cstheme="minorHAnsi"/>
          <w:sz w:val="24"/>
          <w:szCs w:val="24"/>
        </w:rPr>
        <w:t xml:space="preserve">When war broke out in 1914, this would have a major effect on the mining communities. </w:t>
      </w:r>
      <w:r w:rsidRPr="00B66C8B">
        <w:rPr>
          <w:rFonts w:cstheme="minorHAnsi"/>
          <w:sz w:val="24"/>
          <w:szCs w:val="24"/>
        </w:rPr>
        <w:t xml:space="preserve">Due to the outbreak of </w:t>
      </w:r>
      <w:r w:rsidR="00792729" w:rsidRPr="00B66C8B">
        <w:rPr>
          <w:rFonts w:cstheme="minorHAnsi"/>
          <w:sz w:val="24"/>
          <w:szCs w:val="24"/>
        </w:rPr>
        <w:t>war</w:t>
      </w:r>
      <w:r w:rsidR="00792729">
        <w:rPr>
          <w:rFonts w:cstheme="minorHAnsi"/>
          <w:sz w:val="24"/>
          <w:szCs w:val="24"/>
        </w:rPr>
        <w:t xml:space="preserve">, </w:t>
      </w:r>
      <w:r w:rsidR="00792729" w:rsidRPr="00B66C8B">
        <w:rPr>
          <w:rFonts w:cstheme="minorHAnsi"/>
          <w:sz w:val="24"/>
          <w:szCs w:val="24"/>
        </w:rPr>
        <w:t>the</w:t>
      </w:r>
      <w:r w:rsidRPr="00B66C8B">
        <w:rPr>
          <w:rFonts w:cstheme="minorHAnsi"/>
          <w:sz w:val="24"/>
          <w:szCs w:val="24"/>
        </w:rPr>
        <w:t xml:space="preserve"> </w:t>
      </w:r>
      <w:r w:rsidR="00792729" w:rsidRPr="00B66C8B">
        <w:rPr>
          <w:rFonts w:cstheme="minorHAnsi"/>
          <w:sz w:val="24"/>
          <w:szCs w:val="24"/>
        </w:rPr>
        <w:t>government</w:t>
      </w:r>
      <w:r w:rsidR="00792729" w:rsidRPr="00B66C8B">
        <w:rPr>
          <w:rFonts w:cstheme="minorHAnsi"/>
          <w:sz w:val="24"/>
          <w:szCs w:val="24"/>
        </w:rPr>
        <w:t xml:space="preserve"> </w:t>
      </w:r>
      <w:r w:rsidR="00792729">
        <w:rPr>
          <w:rFonts w:cstheme="minorHAnsi"/>
          <w:sz w:val="24"/>
          <w:szCs w:val="24"/>
        </w:rPr>
        <w:t xml:space="preserve">now had the </w:t>
      </w:r>
      <w:r w:rsidRPr="00B66C8B">
        <w:rPr>
          <w:rFonts w:cstheme="minorHAnsi"/>
          <w:sz w:val="24"/>
          <w:szCs w:val="24"/>
        </w:rPr>
        <w:t>control of the mines</w:t>
      </w:r>
      <w:r w:rsidR="00792729">
        <w:rPr>
          <w:rFonts w:cstheme="minorHAnsi"/>
          <w:sz w:val="24"/>
          <w:szCs w:val="24"/>
        </w:rPr>
        <w:t xml:space="preserve">. This meant that the coal miners wages increased substantially, and this also meant that the safety conditions were improved, this was </w:t>
      </w:r>
      <w:r w:rsidRPr="00B66C8B">
        <w:rPr>
          <w:rFonts w:cstheme="minorHAnsi"/>
          <w:sz w:val="24"/>
          <w:szCs w:val="24"/>
        </w:rPr>
        <w:t>due to the desperate need of coal for the war effort</w:t>
      </w:r>
      <w:r w:rsidR="00792729">
        <w:rPr>
          <w:rFonts w:cstheme="minorHAnsi"/>
          <w:sz w:val="24"/>
          <w:szCs w:val="24"/>
        </w:rPr>
        <w:t>, for not only the home front but, most importantly, on the western front.</w:t>
      </w:r>
      <w:r w:rsidRPr="00B66C8B">
        <w:rPr>
          <w:rFonts w:cstheme="minorHAnsi"/>
          <w:sz w:val="24"/>
          <w:szCs w:val="24"/>
        </w:rPr>
        <w:t xml:space="preserve"> But, nevertheless, ‘one in five miners volunteered to "do their bit"’</w:t>
      </w:r>
      <w:r w:rsidRPr="00B66C8B">
        <w:rPr>
          <w:rStyle w:val="FootnoteReference"/>
          <w:rFonts w:cstheme="minorHAnsi"/>
          <w:sz w:val="24"/>
          <w:szCs w:val="24"/>
        </w:rPr>
        <w:footnoteReference w:id="12"/>
      </w:r>
      <w:r w:rsidRPr="00B66C8B">
        <w:rPr>
          <w:rFonts w:cstheme="minorHAnsi"/>
          <w:sz w:val="24"/>
          <w:szCs w:val="24"/>
        </w:rPr>
        <w:t xml:space="preserve">. So many miners were signing up that the government was forced to </w:t>
      </w:r>
      <w:r w:rsidR="00792729">
        <w:rPr>
          <w:rFonts w:cstheme="minorHAnsi"/>
          <w:sz w:val="24"/>
          <w:szCs w:val="24"/>
        </w:rPr>
        <w:t xml:space="preserve">stop many of </w:t>
      </w:r>
      <w:r w:rsidRPr="00B66C8B">
        <w:rPr>
          <w:rFonts w:cstheme="minorHAnsi"/>
          <w:sz w:val="24"/>
          <w:szCs w:val="24"/>
        </w:rPr>
        <w:t>them from signing up for the war, in order to ‘safeguard badly-needed coal supplies’</w:t>
      </w:r>
      <w:r w:rsidRPr="00B66C8B">
        <w:rPr>
          <w:rStyle w:val="FootnoteReference"/>
          <w:rFonts w:cstheme="minorHAnsi"/>
          <w:sz w:val="24"/>
          <w:szCs w:val="24"/>
        </w:rPr>
        <w:footnoteReference w:id="13"/>
      </w:r>
      <w:r w:rsidRPr="00B66C8B">
        <w:rPr>
          <w:rFonts w:cstheme="minorHAnsi"/>
          <w:sz w:val="24"/>
          <w:szCs w:val="24"/>
        </w:rPr>
        <w:t xml:space="preserve">. </w:t>
      </w:r>
    </w:p>
    <w:p w14:paraId="297DE42A" w14:textId="0CC523AF" w:rsidR="00B66C8B" w:rsidRPr="00B66C8B" w:rsidRDefault="00B66C8B" w:rsidP="00B66C8B">
      <w:pPr>
        <w:rPr>
          <w:rFonts w:cstheme="minorHAnsi"/>
          <w:sz w:val="24"/>
          <w:szCs w:val="24"/>
        </w:rPr>
      </w:pPr>
      <w:r w:rsidRPr="00B66C8B">
        <w:rPr>
          <w:rFonts w:cstheme="minorHAnsi"/>
          <w:sz w:val="24"/>
          <w:szCs w:val="24"/>
        </w:rPr>
        <w:tab/>
        <w:t>But this again was to change for them. When the Western Front of the war was unable to move forward, the miners’ skills were required to, as Neil Prior writes, ‘lay enormous landmines beneath the static lines of trenches’</w:t>
      </w:r>
      <w:r w:rsidRPr="00B66C8B">
        <w:rPr>
          <w:rStyle w:val="FootnoteReference"/>
          <w:rFonts w:cstheme="minorHAnsi"/>
          <w:sz w:val="24"/>
          <w:szCs w:val="24"/>
        </w:rPr>
        <w:footnoteReference w:id="14"/>
      </w:r>
      <w:r w:rsidRPr="00B66C8B">
        <w:rPr>
          <w:rFonts w:cstheme="minorHAnsi"/>
          <w:sz w:val="24"/>
          <w:szCs w:val="24"/>
        </w:rPr>
        <w:t xml:space="preserve">. Gerry Oram’s grandfather was one of the </w:t>
      </w:r>
      <w:r w:rsidR="0010660C">
        <w:rPr>
          <w:rFonts w:cstheme="minorHAnsi"/>
          <w:sz w:val="24"/>
          <w:szCs w:val="24"/>
        </w:rPr>
        <w:t xml:space="preserve">many welsh </w:t>
      </w:r>
      <w:r w:rsidRPr="00B66C8B">
        <w:rPr>
          <w:rFonts w:cstheme="minorHAnsi"/>
          <w:sz w:val="24"/>
          <w:szCs w:val="24"/>
        </w:rPr>
        <w:t>miners who headed to France to build these tunnels and landmines. Gerry Oram said, ‘"Like many colliers, my grandfather was about five feet square and therefore didn't meet the army's minimum height restrictions for regular units"’</w:t>
      </w:r>
      <w:r w:rsidRPr="00B66C8B">
        <w:rPr>
          <w:rStyle w:val="FootnoteReference"/>
          <w:rFonts w:cstheme="minorHAnsi"/>
          <w:sz w:val="24"/>
          <w:szCs w:val="24"/>
        </w:rPr>
        <w:footnoteReference w:id="15"/>
      </w:r>
      <w:r w:rsidRPr="00B66C8B">
        <w:rPr>
          <w:rFonts w:cstheme="minorHAnsi"/>
          <w:sz w:val="24"/>
          <w:szCs w:val="24"/>
        </w:rPr>
        <w:t>, ‘"So he was put into a Bantam battalion which utilised these men's experience with heavy labour and excavating."’</w:t>
      </w:r>
      <w:r w:rsidRPr="00B66C8B">
        <w:rPr>
          <w:rStyle w:val="FootnoteReference"/>
          <w:rFonts w:cstheme="minorHAnsi"/>
          <w:sz w:val="24"/>
          <w:szCs w:val="24"/>
        </w:rPr>
        <w:footnoteReference w:id="16"/>
      </w:r>
      <w:r w:rsidRPr="00B66C8B">
        <w:rPr>
          <w:rFonts w:cstheme="minorHAnsi"/>
          <w:sz w:val="24"/>
          <w:szCs w:val="24"/>
        </w:rPr>
        <w:t xml:space="preserve"> Gerry Oram explained: "They weren't only in demand for their mining skills, but because they were used to hard work and poor conditions, and already possessed the sort of military discipline which comes from their very lives depending on each man doing his job properly.”</w:t>
      </w:r>
      <w:r w:rsidR="00944CC9">
        <w:rPr>
          <w:rStyle w:val="FootnoteReference"/>
          <w:rFonts w:cstheme="minorHAnsi"/>
          <w:sz w:val="24"/>
          <w:szCs w:val="24"/>
        </w:rPr>
        <w:footnoteReference w:id="17"/>
      </w:r>
      <w:r w:rsidRPr="00B66C8B">
        <w:rPr>
          <w:rFonts w:cstheme="minorHAnsi"/>
          <w:sz w:val="24"/>
          <w:szCs w:val="24"/>
        </w:rPr>
        <w:t xml:space="preserve"> "This caused conflict within the War Office, with arguments over </w:t>
      </w:r>
      <w:r w:rsidRPr="00B66C8B">
        <w:rPr>
          <w:rFonts w:cstheme="minorHAnsi"/>
          <w:sz w:val="24"/>
          <w:szCs w:val="24"/>
        </w:rPr>
        <w:lastRenderedPageBreak/>
        <w:t>whether the miners were better used helping to keep Britain in the war by producing coal, or helping push for victory by tunnelling on the Western Front”.</w:t>
      </w:r>
      <w:r w:rsidRPr="00B66C8B">
        <w:rPr>
          <w:rStyle w:val="FootnoteReference"/>
          <w:rFonts w:cstheme="minorHAnsi"/>
          <w:sz w:val="24"/>
          <w:szCs w:val="24"/>
        </w:rPr>
        <w:footnoteReference w:id="18"/>
      </w:r>
      <w:r w:rsidRPr="00B66C8B">
        <w:rPr>
          <w:rFonts w:cstheme="minorHAnsi"/>
          <w:sz w:val="24"/>
          <w:szCs w:val="24"/>
        </w:rPr>
        <w:t xml:space="preserve"> </w:t>
      </w:r>
    </w:p>
    <w:p w14:paraId="5DA6DD26" w14:textId="77777777" w:rsidR="00B66C8B" w:rsidRPr="00B66C8B" w:rsidRDefault="00B66C8B" w:rsidP="00B66C8B">
      <w:pPr>
        <w:ind w:firstLine="720"/>
        <w:rPr>
          <w:rFonts w:cstheme="minorHAnsi"/>
          <w:sz w:val="24"/>
          <w:szCs w:val="24"/>
        </w:rPr>
      </w:pPr>
      <w:r w:rsidRPr="00B66C8B">
        <w:rPr>
          <w:rFonts w:cstheme="minorHAnsi"/>
          <w:sz w:val="24"/>
          <w:szCs w:val="24"/>
        </w:rPr>
        <w:t xml:space="preserve">The western front was so desperate for the miners who were able to dig these tunnels and landmines that the age restrictions that were set in place were waived, and this meant that men up to the age of 60 were able to go to France to do their bit for the war effort. This event in itself refers back to the question about whether the people of Wales supported the war effort wholeheartedly, and in this case, it could be said that they did. The men were so eager to do their bit in the ‘great war’ that they would do anything that would help the war effort. </w:t>
      </w:r>
    </w:p>
    <w:p w14:paraId="657ED5FE" w14:textId="0823CF36" w:rsidR="00B66C8B" w:rsidRPr="00B66C8B" w:rsidRDefault="00B66C8B" w:rsidP="00B66C8B">
      <w:pPr>
        <w:ind w:firstLine="720"/>
        <w:rPr>
          <w:rFonts w:cstheme="minorHAnsi"/>
          <w:sz w:val="24"/>
          <w:szCs w:val="24"/>
        </w:rPr>
      </w:pPr>
      <w:r w:rsidRPr="00B66C8B">
        <w:rPr>
          <w:rFonts w:cstheme="minorHAnsi"/>
          <w:sz w:val="24"/>
          <w:szCs w:val="24"/>
        </w:rPr>
        <w:t xml:space="preserve">Welsh miners were one of the </w:t>
      </w:r>
      <w:r w:rsidR="008F7894">
        <w:rPr>
          <w:rFonts w:cstheme="minorHAnsi"/>
          <w:sz w:val="24"/>
          <w:szCs w:val="24"/>
        </w:rPr>
        <w:t>distinguished, and leading group of men</w:t>
      </w:r>
      <w:r w:rsidRPr="00B66C8B">
        <w:rPr>
          <w:rFonts w:cstheme="minorHAnsi"/>
          <w:sz w:val="24"/>
          <w:szCs w:val="24"/>
        </w:rPr>
        <w:t xml:space="preserve"> amongst the men who had </w:t>
      </w:r>
      <w:r w:rsidR="00627608">
        <w:rPr>
          <w:rFonts w:cstheme="minorHAnsi"/>
          <w:sz w:val="24"/>
          <w:szCs w:val="24"/>
        </w:rPr>
        <w:t xml:space="preserve">also </w:t>
      </w:r>
      <w:r w:rsidRPr="00B66C8B">
        <w:rPr>
          <w:rFonts w:cstheme="minorHAnsi"/>
          <w:sz w:val="24"/>
          <w:szCs w:val="24"/>
        </w:rPr>
        <w:t>volunteered to undertake this difficult and dangerous task of digging the tunnels and landmines. Field Marshal Haig, commander of British forces of the Western Front wrote at the end of 1916, "The Tunnelling Companies still maintain their superiority over the enemy underground, thus safeguarding their comrades in the trenches. Their skill, enterprise and courage have been remarkable"</w:t>
      </w:r>
      <w:r w:rsidRPr="00B66C8B">
        <w:rPr>
          <w:rStyle w:val="FootnoteReference"/>
          <w:rFonts w:cstheme="minorHAnsi"/>
          <w:sz w:val="24"/>
          <w:szCs w:val="24"/>
        </w:rPr>
        <w:footnoteReference w:id="19"/>
      </w:r>
      <w:r w:rsidRPr="00B66C8B">
        <w:rPr>
          <w:rFonts w:cstheme="minorHAnsi"/>
          <w:sz w:val="24"/>
          <w:szCs w:val="24"/>
        </w:rPr>
        <w:t xml:space="preserve">. it is estimated that over 4,500 miners from the South Wales region had served as tunnellers on the western front, and over 200 of those were killed in action whilst undertaking this task. This again, shows us that, certainly those miners were prepared to wholeheartedly support the war effort and, in their bid, to do their bit for their king and country, they lost their lives. </w:t>
      </w:r>
    </w:p>
    <w:p w14:paraId="77382BEF" w14:textId="06F7A609" w:rsidR="00B66C8B" w:rsidRPr="00B66C8B" w:rsidRDefault="00B66C8B" w:rsidP="00B66C8B">
      <w:pPr>
        <w:ind w:firstLine="720"/>
        <w:rPr>
          <w:rFonts w:cstheme="minorHAnsi"/>
          <w:sz w:val="24"/>
          <w:szCs w:val="24"/>
        </w:rPr>
      </w:pPr>
      <w:r w:rsidRPr="00B66C8B">
        <w:rPr>
          <w:rFonts w:cstheme="minorHAnsi"/>
          <w:sz w:val="24"/>
          <w:szCs w:val="24"/>
        </w:rPr>
        <w:t xml:space="preserve">But that is not to say that women did not do their bit for the war., they were as eager as the men, but due to their rights, were not able to support the war effort as they would like. The lives of women in Wales changed drastically over the war period. During the war, they were allowed to go and work in the factories, doing their own bit for the war effort, and this gave them more independence, and in some ways, made them feel equal to their male-counterparts. Women were finding work in </w:t>
      </w:r>
      <w:r w:rsidR="009E0971">
        <w:rPr>
          <w:rFonts w:cstheme="minorHAnsi"/>
          <w:sz w:val="24"/>
          <w:szCs w:val="24"/>
        </w:rPr>
        <w:t xml:space="preserve">factories who specialised in producing ammunition, </w:t>
      </w:r>
      <w:r w:rsidRPr="00B66C8B">
        <w:rPr>
          <w:rFonts w:cstheme="minorHAnsi"/>
          <w:sz w:val="24"/>
          <w:szCs w:val="24"/>
        </w:rPr>
        <w:t xml:space="preserve">that would </w:t>
      </w:r>
      <w:r w:rsidR="009E0971">
        <w:rPr>
          <w:rFonts w:cstheme="minorHAnsi"/>
          <w:sz w:val="24"/>
          <w:szCs w:val="24"/>
        </w:rPr>
        <w:t xml:space="preserve">ultimately </w:t>
      </w:r>
      <w:r w:rsidRPr="00B66C8B">
        <w:rPr>
          <w:rFonts w:cstheme="minorHAnsi"/>
          <w:sz w:val="24"/>
          <w:szCs w:val="24"/>
        </w:rPr>
        <w:t xml:space="preserve">supply the men on the war front with bullets and shells. One of the largest factories </w:t>
      </w:r>
      <w:proofErr w:type="gramStart"/>
      <w:r w:rsidRPr="00B66C8B">
        <w:rPr>
          <w:rFonts w:cstheme="minorHAnsi"/>
          <w:sz w:val="24"/>
          <w:szCs w:val="24"/>
        </w:rPr>
        <w:t>and also</w:t>
      </w:r>
      <w:proofErr w:type="gramEnd"/>
      <w:r w:rsidRPr="00B66C8B">
        <w:rPr>
          <w:rFonts w:cstheme="minorHAnsi"/>
          <w:sz w:val="24"/>
          <w:szCs w:val="24"/>
        </w:rPr>
        <w:t xml:space="preserve"> weapons stores was at Pembrey</w:t>
      </w:r>
      <w:r w:rsidRPr="00B66C8B">
        <w:rPr>
          <w:rStyle w:val="FootnoteReference"/>
          <w:rFonts w:cstheme="minorHAnsi"/>
          <w:sz w:val="24"/>
          <w:szCs w:val="24"/>
        </w:rPr>
        <w:footnoteReference w:id="20"/>
      </w:r>
      <w:r w:rsidRPr="00B66C8B">
        <w:rPr>
          <w:rFonts w:cstheme="minorHAnsi"/>
          <w:sz w:val="24"/>
          <w:szCs w:val="24"/>
        </w:rPr>
        <w:t>, in West Wales. It was also in Pembrey where dynamite and TNT were produced from 1916 onwards, and the</w:t>
      </w:r>
      <w:r w:rsidR="00D946F4">
        <w:rPr>
          <w:rFonts w:cstheme="minorHAnsi"/>
          <w:sz w:val="24"/>
          <w:szCs w:val="24"/>
        </w:rPr>
        <w:t>re were</w:t>
      </w:r>
      <w:r w:rsidRPr="00B66C8B">
        <w:rPr>
          <w:rFonts w:cstheme="minorHAnsi"/>
          <w:sz w:val="24"/>
          <w:szCs w:val="24"/>
        </w:rPr>
        <w:t xml:space="preserve"> women </w:t>
      </w:r>
      <w:r w:rsidR="005F53CF">
        <w:rPr>
          <w:rFonts w:cstheme="minorHAnsi"/>
          <w:sz w:val="24"/>
          <w:szCs w:val="24"/>
        </w:rPr>
        <w:t>who were</w:t>
      </w:r>
      <w:r w:rsidRPr="00B66C8B">
        <w:rPr>
          <w:rFonts w:cstheme="minorHAnsi"/>
          <w:sz w:val="24"/>
          <w:szCs w:val="24"/>
        </w:rPr>
        <w:t xml:space="preserve"> employed on the shop </w:t>
      </w:r>
      <w:proofErr w:type="gramStart"/>
      <w:r w:rsidRPr="00B66C8B">
        <w:rPr>
          <w:rFonts w:cstheme="minorHAnsi"/>
          <w:sz w:val="24"/>
          <w:szCs w:val="24"/>
        </w:rPr>
        <w:t xml:space="preserve">floor </w:t>
      </w:r>
      <w:r w:rsidR="005F53CF">
        <w:rPr>
          <w:rFonts w:cstheme="minorHAnsi"/>
          <w:sz w:val="24"/>
          <w:szCs w:val="24"/>
        </w:rPr>
        <w:t>,</w:t>
      </w:r>
      <w:proofErr w:type="gramEnd"/>
      <w:r w:rsidR="005F53CF">
        <w:rPr>
          <w:rFonts w:cstheme="minorHAnsi"/>
          <w:sz w:val="24"/>
          <w:szCs w:val="24"/>
        </w:rPr>
        <w:t xml:space="preserve"> who</w:t>
      </w:r>
      <w:r w:rsidRPr="00B66C8B">
        <w:rPr>
          <w:rFonts w:cstheme="minorHAnsi"/>
          <w:sz w:val="24"/>
          <w:szCs w:val="24"/>
        </w:rPr>
        <w:t xml:space="preserve"> work</w:t>
      </w:r>
      <w:r w:rsidR="005F53CF">
        <w:rPr>
          <w:rFonts w:cstheme="minorHAnsi"/>
          <w:sz w:val="24"/>
          <w:szCs w:val="24"/>
        </w:rPr>
        <w:t>ed</w:t>
      </w:r>
      <w:r w:rsidRPr="00B66C8B">
        <w:rPr>
          <w:rFonts w:cstheme="minorHAnsi"/>
          <w:sz w:val="24"/>
          <w:szCs w:val="24"/>
        </w:rPr>
        <w:t xml:space="preserve"> alongside </w:t>
      </w:r>
      <w:r w:rsidR="005F53CF">
        <w:rPr>
          <w:rFonts w:cstheme="minorHAnsi"/>
          <w:sz w:val="24"/>
          <w:szCs w:val="24"/>
        </w:rPr>
        <w:t xml:space="preserve">the </w:t>
      </w:r>
      <w:r w:rsidRPr="00B66C8B">
        <w:rPr>
          <w:rFonts w:cstheme="minorHAnsi"/>
          <w:sz w:val="24"/>
          <w:szCs w:val="24"/>
        </w:rPr>
        <w:t xml:space="preserve">men. Sadly, in July 1917, an explosion at Pembrey left </w:t>
      </w:r>
      <w:r w:rsidR="00B03DB1">
        <w:rPr>
          <w:rFonts w:cstheme="minorHAnsi"/>
          <w:sz w:val="24"/>
          <w:szCs w:val="24"/>
        </w:rPr>
        <w:t xml:space="preserve">six dead, </w:t>
      </w:r>
      <w:r w:rsidRPr="00B66C8B">
        <w:rPr>
          <w:rFonts w:cstheme="minorHAnsi"/>
          <w:sz w:val="24"/>
          <w:szCs w:val="24"/>
        </w:rPr>
        <w:t xml:space="preserve">four men and two women. Although there were funerals for </w:t>
      </w:r>
      <w:proofErr w:type="gramStart"/>
      <w:r w:rsidRPr="00B66C8B">
        <w:rPr>
          <w:rFonts w:cstheme="minorHAnsi"/>
          <w:sz w:val="24"/>
          <w:szCs w:val="24"/>
        </w:rPr>
        <w:t>all of</w:t>
      </w:r>
      <w:proofErr w:type="gramEnd"/>
      <w:r w:rsidRPr="00B66C8B">
        <w:rPr>
          <w:rFonts w:cstheme="minorHAnsi"/>
          <w:sz w:val="24"/>
          <w:szCs w:val="24"/>
        </w:rPr>
        <w:t xml:space="preserve"> the victims, it was the funerals of the two women, Mildred Owens who was 18, and Mary Watson who was 19, that drew the most mourners, </w:t>
      </w:r>
      <w:r w:rsidR="00B03DB1">
        <w:rPr>
          <w:rFonts w:cstheme="minorHAnsi"/>
          <w:sz w:val="24"/>
          <w:szCs w:val="24"/>
        </w:rPr>
        <w:t xml:space="preserve">many of them </w:t>
      </w:r>
      <w:r w:rsidRPr="00B66C8B">
        <w:rPr>
          <w:rFonts w:cstheme="minorHAnsi"/>
          <w:sz w:val="24"/>
          <w:szCs w:val="24"/>
        </w:rPr>
        <w:t>including their fellow workers, ‘some of whom wore their overalls to the service’</w:t>
      </w:r>
      <w:r w:rsidRPr="00B66C8B">
        <w:rPr>
          <w:rStyle w:val="FootnoteReference"/>
          <w:rFonts w:cstheme="minorHAnsi"/>
          <w:sz w:val="24"/>
          <w:szCs w:val="24"/>
        </w:rPr>
        <w:footnoteReference w:id="21"/>
      </w:r>
      <w:r w:rsidRPr="00B66C8B">
        <w:rPr>
          <w:rFonts w:cstheme="minorHAnsi"/>
          <w:sz w:val="24"/>
          <w:szCs w:val="24"/>
        </w:rPr>
        <w:t>.</w:t>
      </w:r>
    </w:p>
    <w:p w14:paraId="40FA73D9" w14:textId="4705855C" w:rsidR="00B66C8B" w:rsidRPr="00B66C8B" w:rsidRDefault="00B66C8B" w:rsidP="00B66C8B">
      <w:pPr>
        <w:ind w:firstLine="720"/>
        <w:rPr>
          <w:rFonts w:cstheme="minorHAnsi"/>
          <w:sz w:val="24"/>
          <w:szCs w:val="24"/>
        </w:rPr>
      </w:pPr>
      <w:r w:rsidRPr="00B66C8B">
        <w:rPr>
          <w:rFonts w:cstheme="minorHAnsi"/>
          <w:sz w:val="24"/>
          <w:szCs w:val="24"/>
        </w:rPr>
        <w:t xml:space="preserve">During the first world war, the treatment of young women in many parts of Wales by the authorities was unsettling and, in most cases, uncalled for. It was the fear of what was </w:t>
      </w:r>
      <w:r w:rsidRPr="00B66C8B">
        <w:rPr>
          <w:rFonts w:cstheme="minorHAnsi"/>
          <w:sz w:val="24"/>
          <w:szCs w:val="24"/>
        </w:rPr>
        <w:lastRenderedPageBreak/>
        <w:t>dubbed at the time ‘khaki fever’, where they believed that the young women of Wales and other parts of Britain, would become ‘supposedly</w:t>
      </w:r>
      <w:r w:rsidRPr="00B66C8B">
        <w:rPr>
          <w:rStyle w:val="FootnoteReference"/>
          <w:rFonts w:cstheme="minorHAnsi"/>
          <w:sz w:val="24"/>
          <w:szCs w:val="24"/>
        </w:rPr>
        <w:footnoteReference w:id="22"/>
      </w:r>
      <w:r w:rsidRPr="00B66C8B">
        <w:rPr>
          <w:rFonts w:cstheme="minorHAnsi"/>
          <w:sz w:val="24"/>
          <w:szCs w:val="24"/>
        </w:rPr>
        <w:t xml:space="preserve">’ overwhelmed by the attraction of the men in military uniform. The fear of ‘khaki fever’ increased so much that the women of Wales were policed under the Defence of the Realm Act, and it was under this act that if a person were caught committing ‘indecent acts’, then they were arrested. It became so extreme that women in Cardiff were issued a curfew. It was happening all over Wales. In Swansea, a </w:t>
      </w:r>
      <w:r w:rsidR="003F29F7">
        <w:rPr>
          <w:rFonts w:cstheme="minorHAnsi"/>
          <w:sz w:val="24"/>
          <w:szCs w:val="24"/>
        </w:rPr>
        <w:t xml:space="preserve">local </w:t>
      </w:r>
      <w:r w:rsidRPr="00B66C8B">
        <w:rPr>
          <w:rFonts w:cstheme="minorHAnsi"/>
          <w:sz w:val="24"/>
          <w:szCs w:val="24"/>
        </w:rPr>
        <w:t xml:space="preserve">councillor called </w:t>
      </w:r>
      <w:r w:rsidR="003F29F7">
        <w:rPr>
          <w:rFonts w:cstheme="minorHAnsi"/>
          <w:sz w:val="24"/>
          <w:szCs w:val="24"/>
        </w:rPr>
        <w:t>Swansea</w:t>
      </w:r>
      <w:r w:rsidRPr="00B66C8B">
        <w:rPr>
          <w:rFonts w:cstheme="minorHAnsi"/>
          <w:sz w:val="24"/>
          <w:szCs w:val="24"/>
        </w:rPr>
        <w:t xml:space="preserve"> a town of ‘hotbed of immorality’</w:t>
      </w:r>
      <w:r w:rsidRPr="00B66C8B">
        <w:rPr>
          <w:rStyle w:val="FootnoteReference"/>
          <w:rFonts w:cstheme="minorHAnsi"/>
          <w:sz w:val="24"/>
          <w:szCs w:val="24"/>
        </w:rPr>
        <w:footnoteReference w:id="23"/>
      </w:r>
      <w:r w:rsidRPr="00B66C8B">
        <w:rPr>
          <w:rFonts w:cstheme="minorHAnsi"/>
          <w:sz w:val="24"/>
          <w:szCs w:val="24"/>
        </w:rPr>
        <w:t xml:space="preserve">. The citizens themselves became so concerned for the welfare of the young welsh women that they were setting up their own schemes to help them. </w:t>
      </w:r>
      <w:r w:rsidR="003F29F7">
        <w:rPr>
          <w:rFonts w:cstheme="minorHAnsi"/>
          <w:sz w:val="24"/>
          <w:szCs w:val="24"/>
        </w:rPr>
        <w:t>For example, i</w:t>
      </w:r>
      <w:r w:rsidRPr="00B66C8B">
        <w:rPr>
          <w:rFonts w:cstheme="minorHAnsi"/>
          <w:sz w:val="24"/>
          <w:szCs w:val="24"/>
        </w:rPr>
        <w:t xml:space="preserve">n Swansea, </w:t>
      </w:r>
      <w:r w:rsidR="003F29F7">
        <w:rPr>
          <w:rFonts w:cstheme="minorHAnsi"/>
          <w:sz w:val="24"/>
          <w:szCs w:val="24"/>
        </w:rPr>
        <w:t xml:space="preserve">a group called </w:t>
      </w:r>
      <w:r w:rsidRPr="00B66C8B">
        <w:rPr>
          <w:rFonts w:cstheme="minorHAnsi"/>
          <w:sz w:val="24"/>
          <w:szCs w:val="24"/>
        </w:rPr>
        <w:t xml:space="preserve">the </w:t>
      </w:r>
      <w:r w:rsidR="003F29F7">
        <w:rPr>
          <w:rFonts w:cstheme="minorHAnsi"/>
          <w:sz w:val="24"/>
          <w:szCs w:val="24"/>
        </w:rPr>
        <w:t>‘</w:t>
      </w:r>
      <w:r w:rsidRPr="00B66C8B">
        <w:rPr>
          <w:rFonts w:cstheme="minorHAnsi"/>
          <w:sz w:val="24"/>
          <w:szCs w:val="24"/>
        </w:rPr>
        <w:t>Swansea Women’s Citizens Union</w:t>
      </w:r>
      <w:r w:rsidR="003F29F7">
        <w:rPr>
          <w:rFonts w:cstheme="minorHAnsi"/>
          <w:sz w:val="24"/>
          <w:szCs w:val="24"/>
        </w:rPr>
        <w:t>’</w:t>
      </w:r>
      <w:bookmarkStart w:id="0" w:name="_GoBack"/>
      <w:bookmarkEnd w:id="0"/>
      <w:r w:rsidRPr="00B66C8B">
        <w:rPr>
          <w:rFonts w:cstheme="minorHAnsi"/>
          <w:sz w:val="24"/>
          <w:szCs w:val="24"/>
        </w:rPr>
        <w:t xml:space="preserve"> subsequently launched a ‘Purity Crusade’ to ‘stem the tide of immorality sweeping over the town’</w:t>
      </w:r>
      <w:r w:rsidRPr="00B66C8B">
        <w:rPr>
          <w:rStyle w:val="FootnoteReference"/>
          <w:rFonts w:cstheme="minorHAnsi"/>
          <w:sz w:val="24"/>
          <w:szCs w:val="24"/>
        </w:rPr>
        <w:footnoteReference w:id="24"/>
      </w:r>
      <w:r w:rsidRPr="00B66C8B">
        <w:rPr>
          <w:rFonts w:cstheme="minorHAnsi"/>
          <w:sz w:val="24"/>
          <w:szCs w:val="24"/>
        </w:rPr>
        <w:t>.</w:t>
      </w:r>
    </w:p>
    <w:p w14:paraId="633B27C4" w14:textId="2B774A5E" w:rsidR="00B66C8B" w:rsidRPr="00B66C8B" w:rsidRDefault="00B66C8B" w:rsidP="00B66C8B">
      <w:pPr>
        <w:ind w:firstLine="720"/>
        <w:rPr>
          <w:rFonts w:cstheme="minorHAnsi"/>
          <w:color w:val="333333"/>
          <w:sz w:val="24"/>
          <w:szCs w:val="24"/>
          <w:shd w:val="clear" w:color="auto" w:fill="E9EBE7"/>
        </w:rPr>
      </w:pPr>
      <w:r w:rsidRPr="00B66C8B">
        <w:rPr>
          <w:rFonts w:cstheme="minorHAnsi"/>
          <w:sz w:val="24"/>
          <w:szCs w:val="24"/>
        </w:rPr>
        <w:t>But after the war had subsided, the women were forced to go back to their roles as wife and mother. Lester Mason, a modern history lecturer at University of Wales Trinity Saint David, states in the article ‘</w:t>
      </w:r>
      <w:r w:rsidRPr="00B66C8B">
        <w:rPr>
          <w:rFonts w:cstheme="minorHAnsi"/>
          <w:iCs/>
          <w:color w:val="000000"/>
          <w:sz w:val="24"/>
          <w:szCs w:val="24"/>
          <w:shd w:val="clear" w:color="auto" w:fill="FFFFFF"/>
        </w:rPr>
        <w:t>Pulpits, mutinies and 'khaki fever'’</w:t>
      </w:r>
      <w:r w:rsidRPr="00B66C8B">
        <w:rPr>
          <w:rStyle w:val="FootnoteReference"/>
          <w:rFonts w:cstheme="minorHAnsi"/>
          <w:iCs/>
          <w:color w:val="000000"/>
          <w:sz w:val="24"/>
          <w:szCs w:val="24"/>
          <w:shd w:val="clear" w:color="auto" w:fill="FFFFFF"/>
        </w:rPr>
        <w:footnoteReference w:id="25"/>
      </w:r>
      <w:r w:rsidRPr="00B66C8B">
        <w:rPr>
          <w:rFonts w:cstheme="minorHAnsi"/>
          <w:iCs/>
          <w:color w:val="000000"/>
          <w:sz w:val="24"/>
          <w:szCs w:val="24"/>
          <w:shd w:val="clear" w:color="auto" w:fill="FFFFFF"/>
        </w:rPr>
        <w:t xml:space="preserve">, he writes that according to Gerry Oram, </w:t>
      </w:r>
      <w:r w:rsidRPr="00B66C8B">
        <w:rPr>
          <w:rFonts w:cstheme="minorHAnsi"/>
          <w:sz w:val="24"/>
          <w:szCs w:val="24"/>
        </w:rPr>
        <w:t>‘The war made Welsh industry very disjointed. The coalfields took on an importance that they didn’t warrant. Many industries that were given over to war work subsequently declined. And in agriculture too, which had traditionally employed many women, employment rates dwindled. This all led to a huge migration of young women, especially, away from Wales. It fits with one of our key narratives of the First World War: that Wales suffered disproportionately, compared to the rest of Britain’</w:t>
      </w:r>
      <w:r w:rsidRPr="00B66C8B">
        <w:rPr>
          <w:rStyle w:val="FootnoteReference"/>
          <w:rFonts w:cstheme="minorHAnsi"/>
          <w:sz w:val="24"/>
          <w:szCs w:val="24"/>
        </w:rPr>
        <w:footnoteReference w:id="26"/>
      </w:r>
      <w:r w:rsidRPr="00B66C8B">
        <w:rPr>
          <w:rFonts w:cstheme="minorHAnsi"/>
          <w:sz w:val="24"/>
          <w:szCs w:val="24"/>
        </w:rPr>
        <w:t xml:space="preserve">. Gerry Oram is </w:t>
      </w:r>
      <w:r w:rsidRPr="00B66C8B">
        <w:rPr>
          <w:rFonts w:cstheme="minorHAnsi"/>
          <w:iCs/>
          <w:color w:val="000000"/>
          <w:sz w:val="24"/>
          <w:szCs w:val="24"/>
          <w:shd w:val="clear" w:color="auto" w:fill="FFFFFF"/>
        </w:rPr>
        <w:t xml:space="preserve">a </w:t>
      </w:r>
      <w:r w:rsidRPr="00B66C8B">
        <w:rPr>
          <w:rFonts w:cstheme="minorHAnsi"/>
          <w:sz w:val="24"/>
          <w:szCs w:val="24"/>
        </w:rPr>
        <w:t xml:space="preserve">modern historian and the Director of the War and Society programmes at Swansea University, who also specialises in the impact of war on societies and culture. </w:t>
      </w:r>
    </w:p>
    <w:p w14:paraId="0C750651" w14:textId="77777777" w:rsidR="00A717C1" w:rsidRPr="00B66C8B" w:rsidRDefault="00A717C1" w:rsidP="00B66C8B">
      <w:pPr>
        <w:ind w:firstLine="720"/>
        <w:rPr>
          <w:rFonts w:cstheme="minorHAnsi"/>
          <w:sz w:val="24"/>
          <w:szCs w:val="24"/>
        </w:rPr>
      </w:pPr>
      <w:r w:rsidRPr="00B66C8B">
        <w:rPr>
          <w:rFonts w:cstheme="minorHAnsi"/>
          <w:sz w:val="24"/>
          <w:szCs w:val="24"/>
        </w:rPr>
        <w:t xml:space="preserve">According to Lester Mason, ‘there has been a perception that the Welsh were less keen to go to war than people elsewhere in Britain. Recruitment figures for Wales are on a par with those for England and Scotland. But there is some anecdotal evidence of farming communities being reluctant to give up their labour. And then there’s the Welsh tradition of Non-conformism: the perception has been one of a more distinct pacifism in Wales.’ We must remember that it was another time in history, and perhaps there was enthusiasm for the war effort, but in order to answer the statement on whether the people of Wales had supported the war effort ‘wholeheartedly’ is a subject that really needs to be historically researched further as there are other factors that could contribute to this, such as gender, </w:t>
      </w:r>
      <w:r w:rsidRPr="00B66C8B">
        <w:rPr>
          <w:rFonts w:cstheme="minorHAnsi"/>
          <w:sz w:val="24"/>
          <w:szCs w:val="24"/>
        </w:rPr>
        <w:lastRenderedPageBreak/>
        <w:t xml:space="preserve">the attitudes of the people of the country and the towns, and perhaps the different classes in society. </w:t>
      </w:r>
    </w:p>
    <w:p w14:paraId="5D077B94" w14:textId="122076B7" w:rsidR="00DF311E" w:rsidRDefault="00A717C1" w:rsidP="00A717C1">
      <w:pPr>
        <w:rPr>
          <w:rFonts w:cstheme="minorHAnsi"/>
          <w:sz w:val="24"/>
          <w:szCs w:val="24"/>
        </w:rPr>
      </w:pPr>
      <w:r w:rsidRPr="00B66C8B">
        <w:rPr>
          <w:rFonts w:cstheme="minorHAnsi"/>
          <w:sz w:val="24"/>
          <w:szCs w:val="24"/>
        </w:rPr>
        <w:tab/>
        <w:t xml:space="preserve">But one aspect that could have dampened Wales’ wholehearted support </w:t>
      </w:r>
      <w:r w:rsidR="001C097C" w:rsidRPr="00B66C8B">
        <w:rPr>
          <w:rFonts w:cstheme="minorHAnsi"/>
          <w:sz w:val="24"/>
          <w:szCs w:val="24"/>
        </w:rPr>
        <w:t>in regard to</w:t>
      </w:r>
      <w:r w:rsidRPr="00B66C8B">
        <w:rPr>
          <w:rFonts w:cstheme="minorHAnsi"/>
          <w:sz w:val="24"/>
          <w:szCs w:val="24"/>
        </w:rPr>
        <w:t xml:space="preserve"> the war effort was the fact that the war propaganda was asking the soldiers to fight for ‘England’s glory</w:t>
      </w:r>
      <w:r w:rsidRPr="00B66C8B">
        <w:rPr>
          <w:rStyle w:val="FootnoteReference"/>
          <w:rFonts w:cstheme="minorHAnsi"/>
          <w:sz w:val="24"/>
          <w:szCs w:val="24"/>
        </w:rPr>
        <w:footnoteReference w:id="27"/>
      </w:r>
      <w:r w:rsidRPr="00B66C8B">
        <w:rPr>
          <w:rFonts w:cstheme="minorHAnsi"/>
          <w:sz w:val="24"/>
          <w:szCs w:val="24"/>
        </w:rPr>
        <w:t>’, or ‘fighting in England’s war</w:t>
      </w:r>
      <w:r w:rsidRPr="00B66C8B">
        <w:rPr>
          <w:rStyle w:val="FootnoteReference"/>
          <w:rFonts w:cstheme="minorHAnsi"/>
          <w:sz w:val="24"/>
          <w:szCs w:val="24"/>
        </w:rPr>
        <w:footnoteReference w:id="28"/>
      </w:r>
      <w:r w:rsidRPr="00B66C8B">
        <w:rPr>
          <w:rFonts w:cstheme="minorHAnsi"/>
          <w:sz w:val="24"/>
          <w:szCs w:val="24"/>
        </w:rPr>
        <w:t xml:space="preserve">’. Even after the war, some of the war memorials in Wales had that written on them.  According Lester Mason, one of these war memorials with that inscription is the Cenotaph at Pembroke, which </w:t>
      </w:r>
      <w:r w:rsidR="001660F6">
        <w:rPr>
          <w:rFonts w:cstheme="minorHAnsi"/>
          <w:sz w:val="24"/>
          <w:szCs w:val="24"/>
        </w:rPr>
        <w:t>has the in</w:t>
      </w:r>
      <w:r w:rsidRPr="00B66C8B">
        <w:rPr>
          <w:rFonts w:cstheme="minorHAnsi"/>
          <w:sz w:val="24"/>
          <w:szCs w:val="24"/>
        </w:rPr>
        <w:t>scription, ‘Forget us not o land for which we fell. May it go well for England, still go well’</w:t>
      </w:r>
      <w:r w:rsidRPr="00B66C8B">
        <w:rPr>
          <w:rStyle w:val="FootnoteReference"/>
          <w:rFonts w:cstheme="minorHAnsi"/>
          <w:sz w:val="24"/>
          <w:szCs w:val="24"/>
        </w:rPr>
        <w:footnoteReference w:id="29"/>
      </w:r>
      <w:r w:rsidRPr="00B66C8B">
        <w:rPr>
          <w:rFonts w:cstheme="minorHAnsi"/>
          <w:sz w:val="24"/>
          <w:szCs w:val="24"/>
        </w:rPr>
        <w:t>. Although Wales suffered greatly during the war, many things changed for Wales during it also. The people of Wales began thinking themselves as being both Welsh but also fighting England’s war. According to Lester Mason, he believes that it was the ‘sense of belonging in the British Empire – even as the war brought about the beginning of the end of that Empire – that enabled them to do that’</w:t>
      </w:r>
      <w:r w:rsidRPr="00B66C8B">
        <w:rPr>
          <w:rStyle w:val="FootnoteReference"/>
          <w:rFonts w:cstheme="minorHAnsi"/>
          <w:sz w:val="24"/>
          <w:szCs w:val="24"/>
        </w:rPr>
        <w:footnoteReference w:id="30"/>
      </w:r>
      <w:r w:rsidRPr="00B66C8B">
        <w:rPr>
          <w:rFonts w:cstheme="minorHAnsi"/>
          <w:sz w:val="24"/>
          <w:szCs w:val="24"/>
        </w:rPr>
        <w:t>.</w:t>
      </w:r>
    </w:p>
    <w:p w14:paraId="122A079D" w14:textId="540EC990" w:rsidR="00A25067" w:rsidRPr="00B66C8B" w:rsidRDefault="00982CE3" w:rsidP="00A25067">
      <w:pPr>
        <w:rPr>
          <w:rFonts w:cstheme="minorHAnsi"/>
          <w:sz w:val="24"/>
          <w:szCs w:val="24"/>
        </w:rPr>
      </w:pPr>
      <w:r>
        <w:rPr>
          <w:rFonts w:cstheme="minorHAnsi"/>
          <w:sz w:val="24"/>
          <w:szCs w:val="24"/>
        </w:rPr>
        <w:tab/>
        <w:t xml:space="preserve">Therefore, in conclusion, I believe that the people of Wales supported the war effort </w:t>
      </w:r>
      <w:r w:rsidR="00A25067">
        <w:rPr>
          <w:rFonts w:cstheme="minorHAnsi"/>
          <w:sz w:val="24"/>
          <w:szCs w:val="24"/>
        </w:rPr>
        <w:t>during</w:t>
      </w:r>
      <w:r>
        <w:rPr>
          <w:rFonts w:cstheme="minorHAnsi"/>
          <w:sz w:val="24"/>
          <w:szCs w:val="24"/>
        </w:rPr>
        <w:t xml:space="preserve"> 1914-1918, but I don’t believe that they wholeheartedly supported, not throughout the entirety of it. From the history of the subject, you can see that although the people of Wales were eager to participate during the war, ‘doing their bit’, I don’t believe that they went in, wholeheartedly, into the war </w:t>
      </w:r>
      <w:r w:rsidR="00A25067">
        <w:rPr>
          <w:rFonts w:cstheme="minorHAnsi"/>
          <w:sz w:val="24"/>
          <w:szCs w:val="24"/>
        </w:rPr>
        <w:t>with</w:t>
      </w:r>
      <w:r>
        <w:rPr>
          <w:rFonts w:cstheme="minorHAnsi"/>
          <w:sz w:val="24"/>
          <w:szCs w:val="24"/>
        </w:rPr>
        <w:t xml:space="preserve"> only the thought of king and country to spur them on. Personally, I believe that many people supported the war in order to, not only do their bit for the war, but to also perhaps, earn a better living, by either signing up for the western front, or by working in the mines for the production of coal. But, after the war was over, many of the people, mostly the men, put away their uniform and carried on with their lives. They wanted to forget about the war and the events that transpired. </w:t>
      </w:r>
      <w:r w:rsidR="00A25067">
        <w:rPr>
          <w:rFonts w:cstheme="minorHAnsi"/>
          <w:sz w:val="24"/>
          <w:szCs w:val="24"/>
        </w:rPr>
        <w:t xml:space="preserve">Therefore, after looking at the facts and the figures during the first world war, I do not agree with the statement that the </w:t>
      </w:r>
      <w:r w:rsidR="00A25067" w:rsidRPr="00B66C8B">
        <w:rPr>
          <w:rFonts w:cstheme="minorHAnsi"/>
          <w:sz w:val="24"/>
          <w:szCs w:val="24"/>
        </w:rPr>
        <w:t>people of Wales wholeheartedly supported the war effort during 1914-1918</w:t>
      </w:r>
      <w:r w:rsidR="00A25067">
        <w:rPr>
          <w:rFonts w:cstheme="minorHAnsi"/>
          <w:sz w:val="24"/>
          <w:szCs w:val="24"/>
        </w:rPr>
        <w:t xml:space="preserve">. </w:t>
      </w:r>
    </w:p>
    <w:p w14:paraId="64DBCC18" w14:textId="1E7BA1C7" w:rsidR="00982CE3" w:rsidRDefault="00982CE3" w:rsidP="00A717C1">
      <w:pPr>
        <w:rPr>
          <w:rFonts w:cstheme="minorHAnsi"/>
          <w:sz w:val="24"/>
          <w:szCs w:val="24"/>
        </w:rPr>
      </w:pPr>
    </w:p>
    <w:p w14:paraId="26D28770" w14:textId="75A28A3B" w:rsidR="00982CE3" w:rsidRDefault="00982CE3" w:rsidP="00A717C1">
      <w:pPr>
        <w:rPr>
          <w:rFonts w:cstheme="minorHAnsi"/>
          <w:sz w:val="24"/>
          <w:szCs w:val="24"/>
        </w:rPr>
      </w:pPr>
    </w:p>
    <w:p w14:paraId="4C8EA80A" w14:textId="77777777" w:rsidR="00177F13" w:rsidRDefault="00177F13">
      <w:pPr>
        <w:rPr>
          <w:rFonts w:cstheme="minorHAnsi"/>
          <w:sz w:val="24"/>
          <w:szCs w:val="24"/>
        </w:rPr>
      </w:pPr>
    </w:p>
    <w:p w14:paraId="5A104889" w14:textId="77777777" w:rsidR="00177F13" w:rsidRDefault="00177F13">
      <w:pPr>
        <w:rPr>
          <w:rFonts w:cstheme="minorHAnsi"/>
          <w:sz w:val="24"/>
          <w:szCs w:val="24"/>
        </w:rPr>
      </w:pPr>
    </w:p>
    <w:p w14:paraId="628EC9D2" w14:textId="77777777" w:rsidR="00177F13" w:rsidRDefault="00177F13">
      <w:pPr>
        <w:rPr>
          <w:rFonts w:cstheme="minorHAnsi"/>
          <w:sz w:val="24"/>
          <w:szCs w:val="24"/>
        </w:rPr>
      </w:pPr>
    </w:p>
    <w:p w14:paraId="287EDD60" w14:textId="77777777" w:rsidR="00F215D2" w:rsidRDefault="00F215D2">
      <w:pPr>
        <w:rPr>
          <w:rFonts w:cstheme="minorHAnsi"/>
          <w:sz w:val="24"/>
          <w:szCs w:val="24"/>
        </w:rPr>
      </w:pPr>
    </w:p>
    <w:p w14:paraId="210322AF" w14:textId="58CF6C69" w:rsidR="00AB249C" w:rsidRPr="00177F13" w:rsidRDefault="00177F13">
      <w:pPr>
        <w:rPr>
          <w:rFonts w:cstheme="minorHAnsi"/>
          <w:sz w:val="24"/>
          <w:szCs w:val="24"/>
        </w:rPr>
      </w:pPr>
      <w:r w:rsidRPr="00177F13">
        <w:rPr>
          <w:rFonts w:cstheme="minorHAnsi"/>
          <w:sz w:val="24"/>
          <w:szCs w:val="24"/>
        </w:rPr>
        <w:lastRenderedPageBreak/>
        <w:t>Bibliography</w:t>
      </w:r>
    </w:p>
    <w:p w14:paraId="09A93393" w14:textId="77777777" w:rsidR="001C097C" w:rsidRPr="00177F13" w:rsidRDefault="001C097C">
      <w:pPr>
        <w:rPr>
          <w:color w:val="000000"/>
          <w:sz w:val="24"/>
          <w:szCs w:val="24"/>
          <w:shd w:val="clear" w:color="auto" w:fill="FFFFFF"/>
        </w:rPr>
      </w:pPr>
      <w:r w:rsidRPr="00177F13">
        <w:rPr>
          <w:color w:val="000000"/>
          <w:sz w:val="24"/>
          <w:szCs w:val="24"/>
          <w:shd w:val="clear" w:color="auto" w:fill="FFFFFF"/>
        </w:rPr>
        <w:t>Davies, John, </w:t>
      </w:r>
      <w:r w:rsidRPr="00177F13">
        <w:rPr>
          <w:i/>
          <w:iCs/>
          <w:color w:val="000000"/>
          <w:sz w:val="24"/>
          <w:szCs w:val="24"/>
          <w:shd w:val="clear" w:color="auto" w:fill="FFFFFF"/>
        </w:rPr>
        <w:t>The History of Wales</w:t>
      </w:r>
      <w:r w:rsidRPr="00177F13">
        <w:rPr>
          <w:color w:val="000000"/>
          <w:sz w:val="24"/>
          <w:szCs w:val="24"/>
          <w:shd w:val="clear" w:color="auto" w:fill="FFFFFF"/>
        </w:rPr>
        <w:t>, Revised Edition edn (London: Penguin Books, 2007).</w:t>
      </w:r>
    </w:p>
    <w:p w14:paraId="3B2C4E18" w14:textId="77777777" w:rsidR="001C097C" w:rsidRPr="00177F13" w:rsidRDefault="001C097C">
      <w:pPr>
        <w:rPr>
          <w:color w:val="000000"/>
          <w:sz w:val="24"/>
          <w:szCs w:val="24"/>
          <w:shd w:val="clear" w:color="auto" w:fill="FFFFFF"/>
        </w:rPr>
      </w:pPr>
      <w:r w:rsidRPr="00177F13">
        <w:rPr>
          <w:color w:val="000000"/>
          <w:sz w:val="24"/>
          <w:szCs w:val="24"/>
          <w:shd w:val="clear" w:color="auto" w:fill="FFFFFF"/>
        </w:rPr>
        <w:t>Deary, Terry, </w:t>
      </w:r>
      <w:r w:rsidRPr="00177F13">
        <w:rPr>
          <w:i/>
          <w:iCs/>
          <w:color w:val="000000"/>
          <w:sz w:val="24"/>
          <w:szCs w:val="24"/>
          <w:shd w:val="clear" w:color="auto" w:fill="FFFFFF"/>
        </w:rPr>
        <w:t>Horrible Histories: Wales</w:t>
      </w:r>
      <w:r w:rsidRPr="00177F13">
        <w:rPr>
          <w:color w:val="000000"/>
          <w:sz w:val="24"/>
          <w:szCs w:val="24"/>
          <w:shd w:val="clear" w:color="auto" w:fill="FFFFFF"/>
        </w:rPr>
        <w:t> (London: Scholastic Books, 2008), p. 138.</w:t>
      </w:r>
    </w:p>
    <w:p w14:paraId="2DBCB155" w14:textId="77777777" w:rsidR="001C097C" w:rsidRPr="00177F13" w:rsidRDefault="001C097C">
      <w:pPr>
        <w:rPr>
          <w:color w:val="000000"/>
          <w:sz w:val="24"/>
          <w:szCs w:val="24"/>
          <w:shd w:val="clear" w:color="auto" w:fill="FFFFFF"/>
        </w:rPr>
      </w:pPr>
      <w:r w:rsidRPr="00177F13">
        <w:rPr>
          <w:color w:val="000000"/>
          <w:sz w:val="24"/>
          <w:szCs w:val="24"/>
          <w:shd w:val="clear" w:color="auto" w:fill="FFFFFF"/>
        </w:rPr>
        <w:t>Mason, Lester, </w:t>
      </w:r>
      <w:r w:rsidRPr="00177F13">
        <w:rPr>
          <w:i/>
          <w:iCs/>
          <w:color w:val="000000"/>
          <w:sz w:val="24"/>
          <w:szCs w:val="24"/>
          <w:shd w:val="clear" w:color="auto" w:fill="FFFFFF"/>
        </w:rPr>
        <w:t>Pulpits, mutinies and 'khaki fever': World War One in Wales</w:t>
      </w:r>
      <w:r w:rsidRPr="00177F13">
        <w:rPr>
          <w:color w:val="000000"/>
          <w:sz w:val="24"/>
          <w:szCs w:val="24"/>
          <w:shd w:val="clear" w:color="auto" w:fill="FFFFFF"/>
        </w:rPr>
        <w:t> (2018) &lt;https://ahrc.ukri.org/research/fundedthemesandprogrammes/worldwaroneanditslegacy/world-war-one-at-home/ww1inwales/pulpitsmutinieskhakifever/&gt; [accessed 31 January 2019].</w:t>
      </w:r>
    </w:p>
    <w:p w14:paraId="3AEBCFB6" w14:textId="77777777" w:rsidR="001C097C" w:rsidRPr="00177F13" w:rsidRDefault="001C097C">
      <w:pPr>
        <w:rPr>
          <w:rFonts w:cstheme="minorHAnsi"/>
          <w:sz w:val="24"/>
          <w:szCs w:val="24"/>
        </w:rPr>
      </w:pPr>
      <w:r w:rsidRPr="00177F13">
        <w:rPr>
          <w:color w:val="000000"/>
          <w:sz w:val="24"/>
          <w:szCs w:val="24"/>
          <w:shd w:val="clear" w:color="auto" w:fill="FFFFFF"/>
        </w:rPr>
        <w:t>Prior, Neil, </w:t>
      </w:r>
      <w:r w:rsidRPr="00177F13">
        <w:rPr>
          <w:i/>
          <w:iCs/>
          <w:color w:val="000000"/>
          <w:sz w:val="24"/>
          <w:szCs w:val="24"/>
          <w:shd w:val="clear" w:color="auto" w:fill="FFFFFF"/>
        </w:rPr>
        <w:t>Welsh miners' key World War One role laying landmines</w:t>
      </w:r>
      <w:r w:rsidRPr="00177F13">
        <w:rPr>
          <w:color w:val="000000"/>
          <w:sz w:val="24"/>
          <w:szCs w:val="24"/>
          <w:shd w:val="clear" w:color="auto" w:fill="FFFFFF"/>
        </w:rPr>
        <w:t> (2014) &lt;https://www.bbc.co.uk/news/uk-wales-26260247&gt; [accessed 31 January 2019].</w:t>
      </w:r>
    </w:p>
    <w:sectPr w:rsidR="001C097C" w:rsidRPr="00177F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0B1ED" w14:textId="77777777" w:rsidR="0066743A" w:rsidRDefault="0066743A" w:rsidP="00030E03">
      <w:pPr>
        <w:spacing w:after="0" w:line="240" w:lineRule="auto"/>
      </w:pPr>
      <w:r>
        <w:separator/>
      </w:r>
    </w:p>
  </w:endnote>
  <w:endnote w:type="continuationSeparator" w:id="0">
    <w:p w14:paraId="508DF9BB" w14:textId="77777777" w:rsidR="0066743A" w:rsidRDefault="0066743A" w:rsidP="00030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7AB51" w14:textId="77777777" w:rsidR="0066743A" w:rsidRDefault="0066743A" w:rsidP="00030E03">
      <w:pPr>
        <w:spacing w:after="0" w:line="240" w:lineRule="auto"/>
      </w:pPr>
      <w:r>
        <w:separator/>
      </w:r>
    </w:p>
  </w:footnote>
  <w:footnote w:type="continuationSeparator" w:id="0">
    <w:p w14:paraId="74CBA8AF" w14:textId="77777777" w:rsidR="0066743A" w:rsidRDefault="0066743A" w:rsidP="00030E03">
      <w:pPr>
        <w:spacing w:after="0" w:line="240" w:lineRule="auto"/>
      </w:pPr>
      <w:r>
        <w:continuationSeparator/>
      </w:r>
    </w:p>
  </w:footnote>
  <w:footnote w:id="1">
    <w:p w14:paraId="066AB6A3" w14:textId="6A550B02" w:rsidR="00E16F43" w:rsidRPr="00C6355D" w:rsidRDefault="00E16F43">
      <w:pPr>
        <w:pStyle w:val="FootnoteText"/>
      </w:pPr>
      <w:r w:rsidRPr="00C6355D">
        <w:rPr>
          <w:rStyle w:val="FootnoteReference"/>
        </w:rPr>
        <w:footnoteRef/>
      </w:r>
      <w:r w:rsidRPr="00C6355D">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Revised Edition edn (London: Penguin Books, 2007), p. 495.</w:t>
      </w:r>
    </w:p>
  </w:footnote>
  <w:footnote w:id="2">
    <w:p w14:paraId="66443740" w14:textId="3AA6711D" w:rsidR="00E16F43" w:rsidRPr="00C6355D" w:rsidRDefault="00E16F43">
      <w:pPr>
        <w:pStyle w:val="FootnoteText"/>
      </w:pPr>
      <w:r w:rsidRPr="00C6355D">
        <w:rPr>
          <w:rStyle w:val="FootnoteReference"/>
        </w:rPr>
        <w:footnoteRef/>
      </w:r>
      <w:r w:rsidRPr="00C6355D">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495.</w:t>
      </w:r>
    </w:p>
  </w:footnote>
  <w:footnote w:id="3">
    <w:p w14:paraId="0EEB313B" w14:textId="73DF5DA9" w:rsidR="00FE77D2" w:rsidRPr="00C6355D" w:rsidRDefault="00FE77D2">
      <w:pPr>
        <w:pStyle w:val="FootnoteText"/>
      </w:pPr>
      <w:r w:rsidRPr="00C6355D">
        <w:rPr>
          <w:rStyle w:val="FootnoteReference"/>
        </w:rPr>
        <w:footnoteRef/>
      </w:r>
      <w:r w:rsidRPr="00C6355D">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495.</w:t>
      </w:r>
    </w:p>
  </w:footnote>
  <w:footnote w:id="4">
    <w:p w14:paraId="6ECDB1E8" w14:textId="38924E64" w:rsidR="00B04FB7" w:rsidRDefault="00B04FB7">
      <w:pPr>
        <w:pStyle w:val="FootnoteText"/>
      </w:pPr>
      <w:r>
        <w:rPr>
          <w:rStyle w:val="FootnoteReference"/>
        </w:rPr>
        <w:footnoteRef/>
      </w:r>
      <w:r>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495.</w:t>
      </w:r>
    </w:p>
  </w:footnote>
  <w:footnote w:id="5">
    <w:p w14:paraId="3B311288" w14:textId="6F6C4003" w:rsidR="004549C8" w:rsidRPr="00C6355D" w:rsidRDefault="004549C8">
      <w:pPr>
        <w:pStyle w:val="FootnoteText"/>
      </w:pPr>
      <w:r w:rsidRPr="00C6355D">
        <w:rPr>
          <w:rStyle w:val="FootnoteReference"/>
        </w:rPr>
        <w:footnoteRef/>
      </w:r>
      <w:r w:rsidRPr="00C6355D">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496.</w:t>
      </w:r>
    </w:p>
  </w:footnote>
  <w:footnote w:id="6">
    <w:p w14:paraId="5F521AC5" w14:textId="1B42A0E6" w:rsidR="004549C8" w:rsidRPr="00C6355D" w:rsidRDefault="004549C8">
      <w:pPr>
        <w:pStyle w:val="FootnoteText"/>
      </w:pPr>
      <w:r w:rsidRPr="00C6355D">
        <w:rPr>
          <w:rStyle w:val="FootnoteReference"/>
        </w:rPr>
        <w:footnoteRef/>
      </w:r>
      <w:r w:rsidRPr="00C6355D">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w:t>
      </w:r>
      <w:r w:rsidR="00C6355D" w:rsidRPr="00C6355D">
        <w:rPr>
          <w:color w:val="000000"/>
          <w:shd w:val="clear" w:color="auto" w:fill="FFFFFF"/>
        </w:rPr>
        <w:t>6</w:t>
      </w:r>
      <w:r w:rsidRPr="00C6355D">
        <w:rPr>
          <w:color w:val="000000"/>
          <w:shd w:val="clear" w:color="auto" w:fill="FFFFFF"/>
        </w:rPr>
        <w:t>.</w:t>
      </w:r>
    </w:p>
  </w:footnote>
  <w:footnote w:id="7">
    <w:p w14:paraId="3A381B6D" w14:textId="7D6D52A0" w:rsidR="00C6355D" w:rsidRDefault="00C6355D">
      <w:pPr>
        <w:pStyle w:val="FootnoteText"/>
      </w:pPr>
      <w:r w:rsidRPr="00C6355D">
        <w:rPr>
          <w:rStyle w:val="FootnoteReference"/>
        </w:rPr>
        <w:footnoteRef/>
      </w:r>
      <w:r w:rsidRPr="00C6355D">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496.</w:t>
      </w:r>
    </w:p>
  </w:footnote>
  <w:footnote w:id="8">
    <w:p w14:paraId="4D760450" w14:textId="665246A7" w:rsidR="00C6355D" w:rsidRDefault="00C6355D">
      <w:pPr>
        <w:pStyle w:val="FootnoteText"/>
      </w:pPr>
      <w:r>
        <w:rPr>
          <w:rStyle w:val="FootnoteReference"/>
        </w:rPr>
        <w:footnoteRef/>
      </w:r>
      <w:r>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496.</w:t>
      </w:r>
    </w:p>
  </w:footnote>
  <w:footnote w:id="9">
    <w:p w14:paraId="51BBEB01" w14:textId="30D5CB6A" w:rsidR="00C6355D" w:rsidRDefault="00C6355D">
      <w:pPr>
        <w:pStyle w:val="FootnoteText"/>
      </w:pPr>
      <w:r>
        <w:rPr>
          <w:rStyle w:val="FootnoteReference"/>
        </w:rPr>
        <w:footnoteRef/>
      </w:r>
      <w:r>
        <w:t xml:space="preserve"> </w:t>
      </w:r>
      <w:r w:rsidRPr="00C6355D">
        <w:rPr>
          <w:color w:val="000000"/>
          <w:shd w:val="clear" w:color="auto" w:fill="FFFFFF"/>
        </w:rPr>
        <w:t>Davies, John, </w:t>
      </w:r>
      <w:r w:rsidRPr="00C6355D">
        <w:rPr>
          <w:i/>
          <w:iCs/>
          <w:color w:val="000000"/>
          <w:shd w:val="clear" w:color="auto" w:fill="FFFFFF"/>
        </w:rPr>
        <w:t>The History of Wales</w:t>
      </w:r>
      <w:r w:rsidRPr="00C6355D">
        <w:rPr>
          <w:color w:val="000000"/>
          <w:shd w:val="clear" w:color="auto" w:fill="FFFFFF"/>
        </w:rPr>
        <w:t>, p. 496.</w:t>
      </w:r>
    </w:p>
  </w:footnote>
  <w:footnote w:id="10">
    <w:p w14:paraId="6E74B04D" w14:textId="77777777" w:rsidR="00030E03" w:rsidRPr="00F215D2" w:rsidRDefault="00030E03" w:rsidP="00030E03">
      <w:pPr>
        <w:pStyle w:val="FootnoteText"/>
      </w:pPr>
      <w:r w:rsidRPr="00F215D2">
        <w:rPr>
          <w:rStyle w:val="FootnoteReference"/>
        </w:rPr>
        <w:footnoteRef/>
      </w:r>
      <w:r w:rsidRPr="00F215D2">
        <w:t xml:space="preserve"> </w:t>
      </w:r>
      <w:r w:rsidRPr="00F215D2">
        <w:rPr>
          <w:color w:val="000000"/>
          <w:shd w:val="clear" w:color="auto" w:fill="FFFFFF"/>
        </w:rPr>
        <w:t>Deary, Terry, </w:t>
      </w:r>
      <w:r w:rsidRPr="00F215D2">
        <w:rPr>
          <w:i/>
          <w:iCs/>
          <w:color w:val="000000"/>
          <w:shd w:val="clear" w:color="auto" w:fill="FFFFFF"/>
        </w:rPr>
        <w:t>Horrible Histories: Wales</w:t>
      </w:r>
      <w:r w:rsidRPr="00F215D2">
        <w:rPr>
          <w:color w:val="000000"/>
          <w:shd w:val="clear" w:color="auto" w:fill="FFFFFF"/>
        </w:rPr>
        <w:t> (London: Scholastic Books, 2008), p. 138.</w:t>
      </w:r>
    </w:p>
  </w:footnote>
  <w:footnote w:id="11">
    <w:p w14:paraId="0D9C5BE8" w14:textId="77777777" w:rsidR="00030E03" w:rsidRPr="00F215D2" w:rsidRDefault="00030E03" w:rsidP="00030E03">
      <w:pPr>
        <w:pStyle w:val="FootnoteText"/>
      </w:pPr>
      <w:r w:rsidRPr="00F215D2">
        <w:rPr>
          <w:rStyle w:val="FootnoteReference"/>
        </w:rPr>
        <w:footnoteRef/>
      </w:r>
      <w:r w:rsidRPr="00F215D2">
        <w:t xml:space="preserve"> </w:t>
      </w:r>
      <w:r w:rsidRPr="00F215D2">
        <w:rPr>
          <w:i/>
          <w:iCs/>
          <w:color w:val="000000"/>
          <w:shd w:val="clear" w:color="auto" w:fill="FFFFFF"/>
        </w:rPr>
        <w:t>Horrible Histories: Wales</w:t>
      </w:r>
      <w:r w:rsidRPr="00F215D2">
        <w:rPr>
          <w:color w:val="000000"/>
          <w:shd w:val="clear" w:color="auto" w:fill="FFFFFF"/>
        </w:rPr>
        <w:t> (2008), p. 138.</w:t>
      </w:r>
    </w:p>
  </w:footnote>
  <w:footnote w:id="12">
    <w:p w14:paraId="4DE44D49"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xml:space="preserve"> (2014) </w:t>
      </w:r>
    </w:p>
  </w:footnote>
  <w:footnote w:id="13">
    <w:p w14:paraId="4A75C575"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xml:space="preserve"> (2014) </w:t>
      </w:r>
    </w:p>
  </w:footnote>
  <w:footnote w:id="14">
    <w:p w14:paraId="2324EE7A"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xml:space="preserve"> (2014) </w:t>
      </w:r>
    </w:p>
  </w:footnote>
  <w:footnote w:id="15">
    <w:p w14:paraId="5ADD710C"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xml:space="preserve"> (2014) </w:t>
      </w:r>
    </w:p>
  </w:footnote>
  <w:footnote w:id="16">
    <w:p w14:paraId="7C46B212"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xml:space="preserve"> (2014) </w:t>
      </w:r>
    </w:p>
  </w:footnote>
  <w:footnote w:id="17">
    <w:p w14:paraId="29C7D443" w14:textId="4A29E896" w:rsidR="00944CC9" w:rsidRDefault="00944CC9">
      <w:pPr>
        <w:pStyle w:val="FootnoteText"/>
      </w:pPr>
      <w:r>
        <w:rPr>
          <w:rStyle w:val="FootnoteReference"/>
        </w:rPr>
        <w:footnoteRef/>
      </w:r>
      <w:r>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(2014)</w:t>
      </w:r>
    </w:p>
  </w:footnote>
  <w:footnote w:id="18">
    <w:p w14:paraId="5790B2A1"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xml:space="preserve"> (2014) </w:t>
      </w:r>
    </w:p>
  </w:footnote>
  <w:footnote w:id="19">
    <w:p w14:paraId="6521C06C"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Prior, Neil, </w:t>
      </w:r>
      <w:r w:rsidRPr="00F215D2">
        <w:rPr>
          <w:i/>
          <w:iCs/>
          <w:color w:val="000000"/>
          <w:shd w:val="clear" w:color="auto" w:fill="FFFFFF"/>
        </w:rPr>
        <w:t>Welsh miners' key World War One role laying landmines</w:t>
      </w:r>
      <w:r w:rsidRPr="00F215D2">
        <w:rPr>
          <w:color w:val="000000"/>
          <w:shd w:val="clear" w:color="auto" w:fill="FFFFFF"/>
        </w:rPr>
        <w:t xml:space="preserve"> (2014) </w:t>
      </w:r>
    </w:p>
  </w:footnote>
  <w:footnote w:id="20">
    <w:p w14:paraId="6F718588"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Mason, Lester, </w:t>
      </w:r>
      <w:r w:rsidRPr="00F215D2">
        <w:rPr>
          <w:i/>
          <w:iCs/>
          <w:color w:val="000000"/>
          <w:shd w:val="clear" w:color="auto" w:fill="FFFFFF"/>
        </w:rPr>
        <w:t>Pulpits, mutinies and 'khaki fever': World War One in Wales</w:t>
      </w:r>
      <w:r w:rsidRPr="00F215D2">
        <w:rPr>
          <w:color w:val="000000"/>
          <w:shd w:val="clear" w:color="auto" w:fill="FFFFFF"/>
        </w:rPr>
        <w:t> (2018) [accessed 31 January 2019].</w:t>
      </w:r>
    </w:p>
  </w:footnote>
  <w:footnote w:id="21">
    <w:p w14:paraId="711CB1DB" w14:textId="77777777" w:rsidR="00B66C8B"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Mason, Lester, </w:t>
      </w:r>
      <w:r w:rsidRPr="00F215D2">
        <w:rPr>
          <w:i/>
          <w:iCs/>
          <w:color w:val="000000"/>
          <w:shd w:val="clear" w:color="auto" w:fill="FFFFFF"/>
        </w:rPr>
        <w:t>Pulpits, mutinies and 'khaki fever': World War One in Wales</w:t>
      </w:r>
      <w:r w:rsidRPr="00F215D2">
        <w:rPr>
          <w:color w:val="000000"/>
          <w:shd w:val="clear" w:color="auto" w:fill="FFFFFF"/>
        </w:rPr>
        <w:t> (2018) [accessed 31 January 2019].</w:t>
      </w:r>
    </w:p>
  </w:footnote>
  <w:footnote w:id="22">
    <w:p w14:paraId="74E01DB6"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Mason, Lester, </w:t>
      </w:r>
      <w:r w:rsidRPr="00F215D2">
        <w:rPr>
          <w:i/>
          <w:iCs/>
          <w:color w:val="000000"/>
          <w:shd w:val="clear" w:color="auto" w:fill="FFFFFF"/>
        </w:rPr>
        <w:t>Pulpits, mutinies and 'khaki fever': World War One in Wales</w:t>
      </w:r>
      <w:r w:rsidRPr="00F215D2">
        <w:rPr>
          <w:color w:val="000000"/>
          <w:shd w:val="clear" w:color="auto" w:fill="FFFFFF"/>
        </w:rPr>
        <w:t> (2018) &lt;https://ahrc.ukri.org/research/fundedthemesandprogrammes/worldwaroneanditslegacy/world-war-one-at-home/ww1inwales/pulpitsmutinieskhakifever/&gt; [accessed 31 January 2019].</w:t>
      </w:r>
    </w:p>
  </w:footnote>
  <w:footnote w:id="23">
    <w:p w14:paraId="54E0B265"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Mason, Lester, </w:t>
      </w:r>
      <w:r w:rsidRPr="00F215D2">
        <w:rPr>
          <w:i/>
          <w:iCs/>
          <w:color w:val="000000"/>
          <w:shd w:val="clear" w:color="auto" w:fill="FFFFFF"/>
        </w:rPr>
        <w:t>Pulpits, mutinies and 'khaki fever': World War One in Wales</w:t>
      </w:r>
      <w:r w:rsidRPr="00F215D2">
        <w:rPr>
          <w:color w:val="000000"/>
          <w:shd w:val="clear" w:color="auto" w:fill="FFFFFF"/>
        </w:rPr>
        <w:t> (2018) [accessed 31 January 2019].</w:t>
      </w:r>
    </w:p>
  </w:footnote>
  <w:footnote w:id="24">
    <w:p w14:paraId="4B28C075" w14:textId="77777777" w:rsidR="00B66C8B" w:rsidRPr="00F215D2" w:rsidRDefault="00B66C8B" w:rsidP="00B66C8B">
      <w:pPr>
        <w:pStyle w:val="FootnoteText"/>
      </w:pPr>
      <w:r w:rsidRPr="00F215D2">
        <w:rPr>
          <w:rStyle w:val="FootnoteReference"/>
        </w:rPr>
        <w:footnoteRef/>
      </w:r>
      <w:r w:rsidRPr="00F215D2">
        <w:t xml:space="preserve"> </w:t>
      </w:r>
      <w:r w:rsidRPr="00F215D2">
        <w:rPr>
          <w:color w:val="000000"/>
          <w:shd w:val="clear" w:color="auto" w:fill="FFFFFF"/>
        </w:rPr>
        <w:t>Mason, Lester, </w:t>
      </w:r>
      <w:r w:rsidRPr="00F215D2">
        <w:rPr>
          <w:i/>
          <w:iCs/>
          <w:color w:val="000000"/>
          <w:shd w:val="clear" w:color="auto" w:fill="FFFFFF"/>
        </w:rPr>
        <w:t>Pulpits, mutinies and 'khaki fever': World War One in Wales</w:t>
      </w:r>
      <w:r w:rsidRPr="00F215D2">
        <w:rPr>
          <w:color w:val="000000"/>
          <w:shd w:val="clear" w:color="auto" w:fill="FFFFFF"/>
        </w:rPr>
        <w:t> (2018) [accessed 31 January 2019].</w:t>
      </w:r>
    </w:p>
  </w:footnote>
  <w:footnote w:id="25">
    <w:p w14:paraId="756C1454" w14:textId="77777777" w:rsidR="00B66C8B" w:rsidRPr="00F215D2" w:rsidRDefault="00B66C8B" w:rsidP="00B66C8B">
      <w:pPr>
        <w:rPr>
          <w:color w:val="000000"/>
          <w:sz w:val="20"/>
          <w:szCs w:val="20"/>
          <w:shd w:val="clear" w:color="auto" w:fill="FFFFFF"/>
        </w:rPr>
      </w:pPr>
      <w:r w:rsidRPr="00F215D2">
        <w:rPr>
          <w:rStyle w:val="FootnoteReference"/>
          <w:sz w:val="20"/>
          <w:szCs w:val="20"/>
        </w:rPr>
        <w:footnoteRef/>
      </w:r>
      <w:r w:rsidRPr="00F215D2">
        <w:rPr>
          <w:sz w:val="20"/>
          <w:szCs w:val="20"/>
        </w:rPr>
        <w:t xml:space="preserve"> </w:t>
      </w:r>
      <w:r w:rsidRPr="00F215D2">
        <w:rPr>
          <w:color w:val="000000"/>
          <w:sz w:val="20"/>
          <w:szCs w:val="20"/>
          <w:shd w:val="clear" w:color="auto" w:fill="FFFFFF"/>
        </w:rPr>
        <w:t>Mason, Lester, </w:t>
      </w:r>
      <w:r w:rsidRPr="00F215D2">
        <w:rPr>
          <w:i/>
          <w:iCs/>
          <w:color w:val="000000"/>
          <w:sz w:val="20"/>
          <w:szCs w:val="20"/>
          <w:shd w:val="clear" w:color="auto" w:fill="FFFFFF"/>
        </w:rPr>
        <w:t>Pulpits, mutinies and 'khaki fever': World War One in Wales</w:t>
      </w:r>
      <w:r w:rsidRPr="00F215D2">
        <w:rPr>
          <w:color w:val="000000"/>
          <w:sz w:val="20"/>
          <w:szCs w:val="20"/>
          <w:shd w:val="clear" w:color="auto" w:fill="FFFFFF"/>
        </w:rPr>
        <w:t> (2018) [accessed 31 January 2019].</w:t>
      </w:r>
    </w:p>
  </w:footnote>
  <w:footnote w:id="26">
    <w:p w14:paraId="4E54D3D3" w14:textId="77777777" w:rsidR="00B66C8B" w:rsidRPr="00F215D2" w:rsidRDefault="00B66C8B" w:rsidP="00B66C8B">
      <w:pPr>
        <w:rPr>
          <w:color w:val="000000"/>
          <w:sz w:val="20"/>
          <w:szCs w:val="20"/>
          <w:shd w:val="clear" w:color="auto" w:fill="FFFFFF"/>
        </w:rPr>
      </w:pPr>
      <w:r w:rsidRPr="00F215D2">
        <w:rPr>
          <w:rStyle w:val="FootnoteReference"/>
          <w:sz w:val="20"/>
          <w:szCs w:val="20"/>
        </w:rPr>
        <w:footnoteRef/>
      </w:r>
      <w:r w:rsidRPr="00F215D2">
        <w:rPr>
          <w:sz w:val="20"/>
          <w:szCs w:val="20"/>
        </w:rPr>
        <w:t xml:space="preserve"> </w:t>
      </w:r>
      <w:r w:rsidRPr="00F215D2">
        <w:rPr>
          <w:color w:val="000000"/>
          <w:sz w:val="20"/>
          <w:szCs w:val="20"/>
          <w:shd w:val="clear" w:color="auto" w:fill="FFFFFF"/>
        </w:rPr>
        <w:t>Mason, Lester, </w:t>
      </w:r>
      <w:r w:rsidRPr="00F215D2">
        <w:rPr>
          <w:i/>
          <w:iCs/>
          <w:color w:val="000000"/>
          <w:sz w:val="20"/>
          <w:szCs w:val="20"/>
          <w:shd w:val="clear" w:color="auto" w:fill="FFFFFF"/>
        </w:rPr>
        <w:t>Pulpits, mutinies and 'khaki fever': World War One in Wales</w:t>
      </w:r>
      <w:r w:rsidRPr="00F215D2">
        <w:rPr>
          <w:color w:val="000000"/>
          <w:sz w:val="20"/>
          <w:szCs w:val="20"/>
          <w:shd w:val="clear" w:color="auto" w:fill="FFFFFF"/>
        </w:rPr>
        <w:t> (2018) [accessed 31 January 2019].</w:t>
      </w:r>
    </w:p>
    <w:p w14:paraId="274F227E" w14:textId="77777777" w:rsidR="00B66C8B" w:rsidRDefault="00B66C8B" w:rsidP="00B66C8B">
      <w:pPr>
        <w:pStyle w:val="FootnoteText"/>
      </w:pPr>
    </w:p>
  </w:footnote>
  <w:footnote w:id="27">
    <w:p w14:paraId="49998B7A" w14:textId="5CA116BE" w:rsidR="00A717C1" w:rsidRPr="00C6355D" w:rsidRDefault="00A717C1" w:rsidP="00A717C1">
      <w:pPr>
        <w:pStyle w:val="FootnoteText"/>
      </w:pPr>
      <w:r w:rsidRPr="00C6355D">
        <w:rPr>
          <w:rStyle w:val="FootnoteReference"/>
        </w:rPr>
        <w:footnoteRef/>
      </w:r>
      <w:r w:rsidRPr="00C6355D">
        <w:t xml:space="preserve"> </w:t>
      </w:r>
      <w:r w:rsidR="00E16F43" w:rsidRPr="00C6355D">
        <w:rPr>
          <w:color w:val="000000"/>
          <w:shd w:val="clear" w:color="auto" w:fill="FFFFFF"/>
        </w:rPr>
        <w:t>Mason, Lester, </w:t>
      </w:r>
      <w:r w:rsidR="00E16F43" w:rsidRPr="00C6355D">
        <w:rPr>
          <w:i/>
          <w:iCs/>
          <w:color w:val="000000"/>
          <w:shd w:val="clear" w:color="auto" w:fill="FFFFFF"/>
        </w:rPr>
        <w:t>Pulpits, mutinies and 'khaki fever': World War One in Wales</w:t>
      </w:r>
      <w:r w:rsidR="00E16F43" w:rsidRPr="00C6355D">
        <w:rPr>
          <w:color w:val="000000"/>
          <w:shd w:val="clear" w:color="auto" w:fill="FFFFFF"/>
        </w:rPr>
        <w:t xml:space="preserve"> (2018) </w:t>
      </w:r>
    </w:p>
  </w:footnote>
  <w:footnote w:id="28">
    <w:p w14:paraId="2288B5EB" w14:textId="77777777" w:rsidR="00A717C1" w:rsidRPr="00C6355D" w:rsidRDefault="00A717C1" w:rsidP="00A717C1">
      <w:pPr>
        <w:pStyle w:val="FootnoteText"/>
      </w:pPr>
      <w:r w:rsidRPr="00C6355D">
        <w:rPr>
          <w:rStyle w:val="FootnoteReference"/>
        </w:rPr>
        <w:footnoteRef/>
      </w:r>
      <w:r w:rsidRPr="00C6355D">
        <w:t xml:space="preserve"> </w:t>
      </w:r>
      <w:r w:rsidRPr="00C6355D">
        <w:rPr>
          <w:color w:val="000000"/>
          <w:shd w:val="clear" w:color="auto" w:fill="FFFFFF"/>
        </w:rPr>
        <w:t>Mason, Lester, </w:t>
      </w:r>
      <w:r w:rsidRPr="00C6355D">
        <w:rPr>
          <w:i/>
          <w:iCs/>
          <w:color w:val="000000"/>
          <w:shd w:val="clear" w:color="auto" w:fill="FFFFFF"/>
        </w:rPr>
        <w:t>Pulpits, mutinies and 'khaki fever': World War One in Wales</w:t>
      </w:r>
      <w:r w:rsidRPr="00C6355D">
        <w:rPr>
          <w:color w:val="000000"/>
          <w:shd w:val="clear" w:color="auto" w:fill="FFFFFF"/>
        </w:rPr>
        <w:t> (2018) [accessed 31 January 2019].</w:t>
      </w:r>
    </w:p>
  </w:footnote>
  <w:footnote w:id="29">
    <w:p w14:paraId="71B7BB34" w14:textId="77777777" w:rsidR="00A717C1" w:rsidRDefault="00A717C1" w:rsidP="00A717C1">
      <w:pPr>
        <w:pStyle w:val="FootnoteText"/>
      </w:pPr>
      <w:r w:rsidRPr="00C6355D">
        <w:rPr>
          <w:rStyle w:val="FootnoteReference"/>
        </w:rPr>
        <w:footnoteRef/>
      </w:r>
      <w:r w:rsidRPr="00C6355D">
        <w:t xml:space="preserve"> </w:t>
      </w:r>
      <w:r w:rsidRPr="00C6355D">
        <w:rPr>
          <w:color w:val="000000"/>
          <w:shd w:val="clear" w:color="auto" w:fill="FFFFFF"/>
        </w:rPr>
        <w:t>Mason, Lester, </w:t>
      </w:r>
      <w:r w:rsidRPr="00C6355D">
        <w:rPr>
          <w:i/>
          <w:iCs/>
          <w:color w:val="000000"/>
          <w:shd w:val="clear" w:color="auto" w:fill="FFFFFF"/>
        </w:rPr>
        <w:t>Pulpits, mutinies and 'khaki fever': World War One in Wales</w:t>
      </w:r>
      <w:r w:rsidRPr="00C6355D">
        <w:rPr>
          <w:color w:val="000000"/>
          <w:shd w:val="clear" w:color="auto" w:fill="FFFFFF"/>
        </w:rPr>
        <w:t> (2018) [accessed 31 January 2019].</w:t>
      </w:r>
    </w:p>
  </w:footnote>
  <w:footnote w:id="30">
    <w:p w14:paraId="3095BAFE" w14:textId="77777777" w:rsidR="00A717C1" w:rsidRDefault="00A717C1" w:rsidP="00A717C1">
      <w:pPr>
        <w:pStyle w:val="FootnoteText"/>
      </w:pPr>
      <w:r>
        <w:rPr>
          <w:rStyle w:val="FootnoteReference"/>
        </w:rPr>
        <w:footnoteRef/>
      </w:r>
      <w:r>
        <w:t xml:space="preserve"> </w:t>
      </w:r>
      <w:r w:rsidRPr="00E431BB">
        <w:rPr>
          <w:color w:val="000000"/>
          <w:shd w:val="clear" w:color="auto" w:fill="FFFFFF"/>
        </w:rPr>
        <w:t>Mason, Lester, </w:t>
      </w:r>
      <w:r w:rsidRPr="00E431BB">
        <w:rPr>
          <w:i/>
          <w:iCs/>
          <w:color w:val="000000"/>
          <w:shd w:val="clear" w:color="auto" w:fill="FFFFFF"/>
        </w:rPr>
        <w:t>Pulpits, mutinies and 'khaki fever': World War One in Wales</w:t>
      </w:r>
      <w:r w:rsidRPr="00E431BB">
        <w:rPr>
          <w:color w:val="000000"/>
          <w:shd w:val="clear" w:color="auto" w:fill="FFFFFF"/>
        </w:rPr>
        <w:t> (2018) [accessed 31 January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2410B"/>
    <w:multiLevelType w:val="hybridMultilevel"/>
    <w:tmpl w:val="9E0490E0"/>
    <w:lvl w:ilvl="0" w:tplc="7F1CF48A">
      <w:start w:val="1"/>
      <w:numFmt w:val="decimal"/>
      <w:lvlText w:val="%1."/>
      <w:lvlJc w:val="left"/>
      <w:pPr>
        <w:ind w:left="502" w:hanging="360"/>
      </w:pPr>
      <w:rPr>
        <w:rFonts w:ascii="Times New Roman" w:hAnsi="Times New Roman" w:cs="Times New Roman"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FEF"/>
    <w:rsid w:val="00030E03"/>
    <w:rsid w:val="000A69B9"/>
    <w:rsid w:val="0010660C"/>
    <w:rsid w:val="001660F6"/>
    <w:rsid w:val="00177F13"/>
    <w:rsid w:val="001C097C"/>
    <w:rsid w:val="0020253D"/>
    <w:rsid w:val="00347F0F"/>
    <w:rsid w:val="00363E6C"/>
    <w:rsid w:val="003F29F7"/>
    <w:rsid w:val="004549C8"/>
    <w:rsid w:val="00512411"/>
    <w:rsid w:val="00577E46"/>
    <w:rsid w:val="005A07B3"/>
    <w:rsid w:val="005F53CF"/>
    <w:rsid w:val="005F5FEF"/>
    <w:rsid w:val="0060416D"/>
    <w:rsid w:val="00627608"/>
    <w:rsid w:val="0066743A"/>
    <w:rsid w:val="00792729"/>
    <w:rsid w:val="007B559C"/>
    <w:rsid w:val="00812F95"/>
    <w:rsid w:val="008F7894"/>
    <w:rsid w:val="00921506"/>
    <w:rsid w:val="00944CC9"/>
    <w:rsid w:val="0097368F"/>
    <w:rsid w:val="00982CE3"/>
    <w:rsid w:val="009E0971"/>
    <w:rsid w:val="00A25067"/>
    <w:rsid w:val="00A41DDE"/>
    <w:rsid w:val="00A717C1"/>
    <w:rsid w:val="00AB249C"/>
    <w:rsid w:val="00AB683E"/>
    <w:rsid w:val="00AC55C9"/>
    <w:rsid w:val="00B03DB1"/>
    <w:rsid w:val="00B04FB7"/>
    <w:rsid w:val="00B66C8B"/>
    <w:rsid w:val="00C22F10"/>
    <w:rsid w:val="00C6355D"/>
    <w:rsid w:val="00CA4FC2"/>
    <w:rsid w:val="00D45760"/>
    <w:rsid w:val="00D946F4"/>
    <w:rsid w:val="00DF311E"/>
    <w:rsid w:val="00E16F43"/>
    <w:rsid w:val="00E22989"/>
    <w:rsid w:val="00E431BB"/>
    <w:rsid w:val="00E43F2B"/>
    <w:rsid w:val="00EA0DC0"/>
    <w:rsid w:val="00EB75CC"/>
    <w:rsid w:val="00EF4965"/>
    <w:rsid w:val="00F215D2"/>
    <w:rsid w:val="00FD0E4A"/>
    <w:rsid w:val="00FE7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B35EA"/>
  <w15:chartTrackingRefBased/>
  <w15:docId w15:val="{0E60C2EC-E981-47E0-A144-D3E808EDB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FEF"/>
    <w:pPr>
      <w:spacing w:after="200" w:line="276" w:lineRule="auto"/>
      <w:ind w:left="720"/>
      <w:contextualSpacing/>
    </w:pPr>
    <w:rPr>
      <w:rFonts w:eastAsiaTheme="minorEastAsia"/>
      <w:lang w:eastAsia="en-GB"/>
    </w:rPr>
  </w:style>
  <w:style w:type="paragraph" w:styleId="FootnoteText">
    <w:name w:val="footnote text"/>
    <w:basedOn w:val="Normal"/>
    <w:link w:val="FootnoteTextChar"/>
    <w:uiPriority w:val="99"/>
    <w:semiHidden/>
    <w:unhideWhenUsed/>
    <w:rsid w:val="00030E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0E03"/>
    <w:rPr>
      <w:sz w:val="20"/>
      <w:szCs w:val="20"/>
    </w:rPr>
  </w:style>
  <w:style w:type="character" w:styleId="FootnoteReference">
    <w:name w:val="footnote reference"/>
    <w:basedOn w:val="DefaultParagraphFont"/>
    <w:uiPriority w:val="99"/>
    <w:semiHidden/>
    <w:unhideWhenUsed/>
    <w:rsid w:val="00030E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6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D41E2-230A-44ED-9D05-565669B86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6</Pages>
  <Words>2122</Words>
  <Characters>12098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 (1600275)</cp:lastModifiedBy>
  <cp:revision>54</cp:revision>
  <dcterms:created xsi:type="dcterms:W3CDTF">2019-01-28T13:54:00Z</dcterms:created>
  <dcterms:modified xsi:type="dcterms:W3CDTF">2019-02-01T01:08:00Z</dcterms:modified>
</cp:coreProperties>
</file>