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25601" w14:textId="20666269" w:rsidR="00977A0C" w:rsidRDefault="00902968" w:rsidP="00902968">
      <w:pPr>
        <w:pStyle w:val="Title"/>
        <w:jc w:val="center"/>
        <w:rPr>
          <w:sz w:val="72"/>
          <w:szCs w:val="72"/>
        </w:rPr>
      </w:pPr>
      <w:r w:rsidRPr="00902968">
        <w:rPr>
          <w:sz w:val="72"/>
          <w:szCs w:val="72"/>
        </w:rPr>
        <w:t>Il casa del fauno</w:t>
      </w:r>
    </w:p>
    <w:p w14:paraId="056D4CEB" w14:textId="77777777" w:rsidR="006D1C2B" w:rsidRDefault="00222379" w:rsidP="006D1C2B">
      <w:pPr>
        <w:jc w:val="center"/>
      </w:pPr>
      <w:r>
        <w:t>Region VI.12.2</w:t>
      </w:r>
    </w:p>
    <w:p w14:paraId="1AA81B13" w14:textId="5C368D88" w:rsidR="00195534" w:rsidRDefault="00EE6D4E" w:rsidP="006D1C2B">
      <w:pPr>
        <w:jc w:val="center"/>
      </w:pPr>
      <w:r w:rsidRPr="00EE6D4E">
        <w:rPr>
          <w:noProof/>
        </w:rPr>
        <w:drawing>
          <wp:anchor distT="0" distB="0" distL="114300" distR="114300" simplePos="0" relativeHeight="251661312" behindDoc="0" locked="0" layoutInCell="1" allowOverlap="1" wp14:anchorId="21853E20" wp14:editId="251E3E16">
            <wp:simplePos x="0" y="0"/>
            <wp:positionH relativeFrom="margin">
              <wp:align>right</wp:align>
            </wp:positionH>
            <wp:positionV relativeFrom="paragraph">
              <wp:posOffset>516139</wp:posOffset>
            </wp:positionV>
            <wp:extent cx="2867191" cy="1530928"/>
            <wp:effectExtent l="0" t="0" r="0" b="0"/>
            <wp:wrapThrough wrapText="bothSides">
              <wp:wrapPolygon edited="0">
                <wp:start x="0" y="0"/>
                <wp:lineTo x="0" y="21241"/>
                <wp:lineTo x="21385" y="21241"/>
                <wp:lineTo x="21385" y="0"/>
                <wp:lineTo x="0" y="0"/>
              </wp:wrapPolygon>
            </wp:wrapThrough>
            <wp:docPr id="1985518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3332" t="11382" r="14035" b="9955"/>
                    <a:stretch>
                      <a:fillRect/>
                    </a:stretch>
                  </pic:blipFill>
                  <pic:spPr bwMode="auto">
                    <a:xfrm>
                      <a:off x="0" y="0"/>
                      <a:ext cx="2867191" cy="1530928"/>
                    </a:xfrm>
                    <a:prstGeom prst="rect">
                      <a:avLst/>
                    </a:prstGeom>
                    <a:noFill/>
                    <a:ln>
                      <a:noFill/>
                    </a:ln>
                    <a:extLst>
                      <a:ext uri="{53640926-AAD7-44D8-BBD7-CCE9431645EC}">
                        <a14:shadowObscured xmlns:a14="http://schemas.microsoft.com/office/drawing/2010/main"/>
                      </a:ext>
                    </a:extLst>
                  </pic:spPr>
                </pic:pic>
              </a:graphicData>
            </a:graphic>
          </wp:anchor>
        </w:drawing>
      </w:r>
    </w:p>
    <w:p w14:paraId="42E465FC" w14:textId="50AC7962" w:rsidR="006D1C2B" w:rsidRPr="006D1C2B" w:rsidRDefault="006B45FC" w:rsidP="006D1C2B">
      <w:pPr>
        <w:pStyle w:val="Heading2"/>
      </w:pPr>
      <w:r>
        <w:t xml:space="preserve">Introduction </w:t>
      </w:r>
      <w:r w:rsidR="00AD6CB9">
        <w:t xml:space="preserve"> </w:t>
      </w:r>
    </w:p>
    <w:p w14:paraId="651481A8" w14:textId="33E09331" w:rsidR="006B45FC" w:rsidRPr="002304DA" w:rsidRDefault="0062714F" w:rsidP="006B45FC">
      <w:r>
        <w:rPr>
          <w:noProof/>
        </w:rPr>
        <mc:AlternateContent>
          <mc:Choice Requires="wps">
            <w:drawing>
              <wp:anchor distT="0" distB="0" distL="114300" distR="114300" simplePos="0" relativeHeight="251663360" behindDoc="0" locked="0" layoutInCell="1" allowOverlap="1" wp14:anchorId="724FBB95" wp14:editId="02695F6F">
                <wp:simplePos x="0" y="0"/>
                <wp:positionH relativeFrom="column">
                  <wp:posOffset>2865120</wp:posOffset>
                </wp:positionH>
                <wp:positionV relativeFrom="paragraph">
                  <wp:posOffset>1496060</wp:posOffset>
                </wp:positionV>
                <wp:extent cx="2867025" cy="868680"/>
                <wp:effectExtent l="0" t="0" r="9525" b="7620"/>
                <wp:wrapThrough wrapText="bothSides">
                  <wp:wrapPolygon edited="0">
                    <wp:start x="0" y="0"/>
                    <wp:lineTo x="0" y="21316"/>
                    <wp:lineTo x="21528" y="21316"/>
                    <wp:lineTo x="21528" y="0"/>
                    <wp:lineTo x="0" y="0"/>
                  </wp:wrapPolygon>
                </wp:wrapThrough>
                <wp:docPr id="2008713056" name="Text Box 1"/>
                <wp:cNvGraphicFramePr/>
                <a:graphic xmlns:a="http://schemas.openxmlformats.org/drawingml/2006/main">
                  <a:graphicData uri="http://schemas.microsoft.com/office/word/2010/wordprocessingShape">
                    <wps:wsp>
                      <wps:cNvSpPr txBox="1"/>
                      <wps:spPr>
                        <a:xfrm>
                          <a:off x="0" y="0"/>
                          <a:ext cx="2867025" cy="868680"/>
                        </a:xfrm>
                        <a:prstGeom prst="rect">
                          <a:avLst/>
                        </a:prstGeom>
                        <a:solidFill>
                          <a:prstClr val="white"/>
                        </a:solidFill>
                        <a:ln>
                          <a:noFill/>
                        </a:ln>
                      </wps:spPr>
                      <wps:txbx>
                        <w:txbxContent>
                          <w:p w14:paraId="4650FC64" w14:textId="07356069" w:rsidR="00584317" w:rsidRPr="00400788" w:rsidRDefault="00584317" w:rsidP="00584317">
                            <w:pPr>
                              <w:pStyle w:val="Caption"/>
                              <w:rPr>
                                <w:rFonts w:ascii="Times New Roman" w:eastAsia="Times New Roman" w:hAnsi="Times New Roman" w:cs="Times New Roman"/>
                                <w:kern w:val="0"/>
                                <w14:ligatures w14:val="none"/>
                              </w:rPr>
                            </w:pPr>
                            <w:r>
                              <w:t xml:space="preserve">Figure </w:t>
                            </w:r>
                            <w:fldSimple w:instr=" SEQ Figure \* ARABIC ">
                              <w:r w:rsidR="00F4531F">
                                <w:rPr>
                                  <w:noProof/>
                                </w:rPr>
                                <w:t>1</w:t>
                              </w:r>
                            </w:fldSimple>
                            <w:r w:rsidR="00B5185A">
                              <w:t xml:space="preserve"> =</w:t>
                            </w:r>
                            <w:r>
                              <w:t xml:space="preserve"> Limestone mosaic in the style of a door mat with the word 'HAVE' translating from Latin to 'Welcome'</w:t>
                            </w:r>
                            <w:r w:rsidR="00092966">
                              <w:t xml:space="preserve">. </w:t>
                            </w:r>
                            <w:r w:rsidR="00D75615">
                              <w:t xml:space="preserve">This </w:t>
                            </w:r>
                            <w:r w:rsidR="00B67500">
                              <w:t xml:space="preserve">language has been seen as wealthy due to </w:t>
                            </w:r>
                            <w:r w:rsidR="00EC7FA9">
                              <w:t xml:space="preserve">Oscan being the </w:t>
                            </w:r>
                            <w:r w:rsidR="005713F6">
                              <w:t>common</w:t>
                            </w:r>
                            <w:r w:rsidR="009A04E1">
                              <w:t xml:space="preserve"> language </w:t>
                            </w:r>
                            <w:r w:rsidR="008626B9">
                              <w:t>in this time period.</w:t>
                            </w:r>
                            <w:r w:rsidR="00C43457">
                              <w:t xml:space="preserve"> </w:t>
                            </w:r>
                            <w:r w:rsidR="0042029A">
                              <w:t xml:space="preserve">(Berry, 2014)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4FBB95" id="_x0000_t202" coordsize="21600,21600" o:spt="202" path="m,l,21600r21600,l21600,xe">
                <v:stroke joinstyle="miter"/>
                <v:path gradientshapeok="t" o:connecttype="rect"/>
              </v:shapetype>
              <v:shape id="Text Box 1" o:spid="_x0000_s1026" type="#_x0000_t202" style="position:absolute;margin-left:225.6pt;margin-top:117.8pt;width:225.75pt;height:6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" stroked="f">
                <v:textbox inset="0,0,0,0">
                  <w:txbxContent>
                    <w:p w14:paraId="4650FC64" w14:textId="07356069" w:rsidR="00584317" w:rsidRPr="00400788" w:rsidRDefault="00584317" w:rsidP="00584317">
                      <w:pPr>
                        <w:pStyle w:val="Caption"/>
                        <w:rPr>
                          <w:rFonts w:ascii="Times New Roman" w:eastAsia="Times New Roman" w:hAnsi="Times New Roman" w:cs="Times New Roman"/>
                          <w:kern w:val="0"/>
                          <w14:ligatures w14:val="none"/>
                        </w:rPr>
                      </w:pPr>
                      <w:r>
                        <w:t xml:space="preserve">Figure </w:t>
                      </w:r>
                      <w:r>
                        <w:fldChar w:fldCharType="begin"/>
                      </w:r>
                      <w:r>
                        <w:instrText xml:space="preserve"> SEQ Figure \* ARABIC </w:instrText>
                      </w:r>
                      <w:r>
                        <w:fldChar w:fldCharType="separate"/>
                      </w:r>
                      <w:r w:rsidR="00F4531F">
                        <w:rPr>
                          <w:noProof/>
                        </w:rPr>
                        <w:t>1</w:t>
                      </w:r>
                      <w:r>
                        <w:fldChar w:fldCharType="end"/>
                      </w:r>
                      <w:r w:rsidR="00B5185A">
                        <w:t xml:space="preserve"> =</w:t>
                      </w:r>
                      <w:r>
                        <w:t xml:space="preserve"> Limestone mosaic in the style of a door mat with the word 'HAVE' translating from Latin to 'Welcome'</w:t>
                      </w:r>
                      <w:r w:rsidR="00092966">
                        <w:t xml:space="preserve">. </w:t>
                      </w:r>
                      <w:r w:rsidR="00D75615">
                        <w:t xml:space="preserve">This </w:t>
                      </w:r>
                      <w:r w:rsidR="00B67500">
                        <w:t xml:space="preserve">language has been seen as wealthy due to </w:t>
                      </w:r>
                      <w:r w:rsidR="00EC7FA9">
                        <w:t xml:space="preserve">Oscan being the </w:t>
                      </w:r>
                      <w:r w:rsidR="005713F6">
                        <w:t>common</w:t>
                      </w:r>
                      <w:r w:rsidR="009A04E1">
                        <w:t xml:space="preserve"> language </w:t>
                      </w:r>
                      <w:r w:rsidR="008626B9">
                        <w:t>in this time period.</w:t>
                      </w:r>
                      <w:r w:rsidR="00C43457">
                        <w:t xml:space="preserve"> </w:t>
                      </w:r>
                      <w:r w:rsidR="0042029A">
                        <w:t xml:space="preserve">(Berry, 2014) </w:t>
                      </w:r>
                    </w:p>
                  </w:txbxContent>
                </v:textbox>
                <w10:wrap type="through"/>
              </v:shape>
            </w:pict>
          </mc:Fallback>
        </mc:AlternateContent>
      </w:r>
      <w:r w:rsidR="00BF4EBC" w:rsidRPr="002304DA">
        <w:t xml:space="preserve">Il casa del fauno (the house of the faun) is a large </w:t>
      </w:r>
      <w:r w:rsidR="00665052" w:rsidRPr="002304DA">
        <w:t xml:space="preserve">property </w:t>
      </w:r>
      <w:r w:rsidR="00C65AE4" w:rsidRPr="002304DA">
        <w:t>discovered in excavated Pompeii</w:t>
      </w:r>
      <w:r w:rsidR="008B79A3" w:rsidRPr="002304DA">
        <w:t xml:space="preserve">, dating back to the second </w:t>
      </w:r>
      <w:r w:rsidR="00A56007" w:rsidRPr="002304DA">
        <w:t xml:space="preserve">century BCE </w:t>
      </w:r>
      <w:r w:rsidR="007C5892" w:rsidRPr="002304DA">
        <w:t>during the Samnite period</w:t>
      </w:r>
      <w:r w:rsidR="00743A80" w:rsidRPr="002304DA">
        <w:t xml:space="preserve">, and gets </w:t>
      </w:r>
      <w:r w:rsidR="008A2572" w:rsidRPr="002304DA">
        <w:t>its</w:t>
      </w:r>
      <w:r w:rsidR="00743A80" w:rsidRPr="002304DA">
        <w:t xml:space="preserve"> name from a bronze </w:t>
      </w:r>
      <w:r w:rsidR="008A2572" w:rsidRPr="002304DA">
        <w:t>statue</w:t>
      </w:r>
      <w:r w:rsidR="000E505B" w:rsidRPr="002304DA">
        <w:t xml:space="preserve"> of a dancing faun in the main atrium</w:t>
      </w:r>
      <w:r w:rsidR="007C5892" w:rsidRPr="002304DA">
        <w:t xml:space="preserve">. </w:t>
      </w:r>
      <w:r w:rsidR="0093094C" w:rsidRPr="002304DA">
        <w:t xml:space="preserve">This house </w:t>
      </w:r>
      <w:r w:rsidR="00E44E69" w:rsidRPr="002304DA">
        <w:t>occupies a</w:t>
      </w:r>
      <w:r w:rsidR="00064523" w:rsidRPr="002304DA">
        <w:t>n entire</w:t>
      </w:r>
      <w:r w:rsidR="00E44E69" w:rsidRPr="002304DA">
        <w:t xml:space="preserve"> city block (insula</w:t>
      </w:r>
      <w:r w:rsidR="00B85462" w:rsidRPr="002304DA">
        <w:t>e</w:t>
      </w:r>
      <w:r w:rsidR="00B85462" w:rsidRPr="006D6F0B">
        <w:rPr>
          <w:rStyle w:val="FootnoteReference"/>
        </w:rPr>
        <w:footnoteReference w:id="1"/>
      </w:r>
      <w:r w:rsidR="00E44E69" w:rsidRPr="002304DA">
        <w:t>)</w:t>
      </w:r>
      <w:r w:rsidR="00064523" w:rsidRPr="002304DA">
        <w:t xml:space="preserve">, and the </w:t>
      </w:r>
      <w:r w:rsidR="00E113F9" w:rsidRPr="002304DA">
        <w:t xml:space="preserve">expanse of this property </w:t>
      </w:r>
      <w:r w:rsidR="00BC5BCB" w:rsidRPr="002304DA">
        <w:t xml:space="preserve">gives an indication to what </w:t>
      </w:r>
      <w:r w:rsidR="00315777" w:rsidRPr="002304DA">
        <w:t xml:space="preserve">the elite lifestyle was like in ancient Pompeii. </w:t>
      </w:r>
      <w:r w:rsidR="00020F15" w:rsidRPr="002304DA">
        <w:t xml:space="preserve">Being deemed as </w:t>
      </w:r>
      <w:r w:rsidR="00A6439B" w:rsidRPr="002304DA">
        <w:t xml:space="preserve">one of the wealthiest buildings </w:t>
      </w:r>
      <w:r w:rsidR="008D7762" w:rsidRPr="002304DA">
        <w:t xml:space="preserve">excavated, this house offers a glimpse </w:t>
      </w:r>
      <w:r w:rsidR="00DA0677" w:rsidRPr="002304DA">
        <w:t xml:space="preserve">into </w:t>
      </w:r>
      <w:r w:rsidR="005A52D8" w:rsidRPr="002304DA">
        <w:t>the</w:t>
      </w:r>
      <w:r w:rsidR="007B39F9" w:rsidRPr="002304DA">
        <w:t xml:space="preserve"> </w:t>
      </w:r>
      <w:r w:rsidR="00DA0677" w:rsidRPr="002304DA">
        <w:t xml:space="preserve">lives of those living </w:t>
      </w:r>
      <w:r w:rsidR="002356E1" w:rsidRPr="002304DA">
        <w:t>within, the</w:t>
      </w:r>
      <w:r w:rsidR="005A52D8" w:rsidRPr="002304DA">
        <w:t xml:space="preserve"> different </w:t>
      </w:r>
      <w:r w:rsidR="00B80B1B" w:rsidRPr="002304DA">
        <w:t xml:space="preserve">types of things </w:t>
      </w:r>
      <w:r w:rsidR="005A52D8" w:rsidRPr="002304DA">
        <w:t xml:space="preserve">that the elite </w:t>
      </w:r>
      <w:r w:rsidR="00B80B1B" w:rsidRPr="002304DA">
        <w:t>could buy</w:t>
      </w:r>
      <w:r w:rsidR="004972D4" w:rsidRPr="002304DA">
        <w:t xml:space="preserve"> and what </w:t>
      </w:r>
      <w:r w:rsidR="004E3E84" w:rsidRPr="002304DA">
        <w:t xml:space="preserve">the </w:t>
      </w:r>
      <w:r w:rsidR="000C4B56" w:rsidRPr="002304DA">
        <w:t xml:space="preserve">architecture of the </w:t>
      </w:r>
      <w:r w:rsidR="004E3E84" w:rsidRPr="002304DA">
        <w:t xml:space="preserve">house itself </w:t>
      </w:r>
      <w:r w:rsidR="000C4B56" w:rsidRPr="002304DA">
        <w:t xml:space="preserve">can </w:t>
      </w:r>
      <w:r w:rsidR="006C08D3" w:rsidRPr="002304DA">
        <w:t xml:space="preserve">infer about this time period. </w:t>
      </w:r>
    </w:p>
    <w:p w14:paraId="6029A64A" w14:textId="0EEBDAD0" w:rsidR="006B45FC" w:rsidRPr="006B45FC" w:rsidRDefault="006B45FC" w:rsidP="006B45FC"/>
    <w:p w14:paraId="286535D0" w14:textId="1D3D0F57" w:rsidR="00C56A90" w:rsidRDefault="00D854C7" w:rsidP="00D854C7">
      <w:pPr>
        <w:pStyle w:val="Heading2"/>
      </w:pPr>
      <w:r>
        <w:t>House</w:t>
      </w:r>
      <w:r w:rsidR="00F4531F">
        <w:t xml:space="preserve"> </w:t>
      </w:r>
      <w:r w:rsidR="00B058BD">
        <w:t xml:space="preserve">discovery </w:t>
      </w:r>
    </w:p>
    <w:p w14:paraId="2C9E8E25" w14:textId="52DEB5EA" w:rsidR="00366FA7" w:rsidRPr="002304DA" w:rsidRDefault="00BD6B5E" w:rsidP="00BD6B5E">
      <w:r w:rsidRPr="002304DA">
        <w:t xml:space="preserve">The house of the faun was </w:t>
      </w:r>
      <w:r w:rsidR="00442493" w:rsidRPr="002304DA">
        <w:t>originally excavated in 1830-32</w:t>
      </w:r>
      <w:r w:rsidR="008B52BC" w:rsidRPr="002304DA">
        <w:t xml:space="preserve">, in which it was stripped of </w:t>
      </w:r>
      <w:r w:rsidR="00563052" w:rsidRPr="002304DA">
        <w:t>elaborate mosaics, art works, furniture and any additional decorations</w:t>
      </w:r>
      <w:r w:rsidR="00AF5A4A" w:rsidRPr="002304DA">
        <w:t xml:space="preserve"> by the excavators</w:t>
      </w:r>
      <w:r w:rsidR="001D5005" w:rsidRPr="006D6F0B">
        <w:rPr>
          <w:rStyle w:val="FootnoteReference"/>
        </w:rPr>
        <w:footnoteReference w:id="2"/>
      </w:r>
      <w:r w:rsidR="00A5547D" w:rsidRPr="002304DA">
        <w:t xml:space="preserve">. It is thought that some of these </w:t>
      </w:r>
      <w:r w:rsidR="00FA13C8" w:rsidRPr="002304DA">
        <w:t>items from the house can be found within the storage of the Naples Archelogy Museum, however, it i</w:t>
      </w:r>
      <w:r w:rsidR="005367C8" w:rsidRPr="002304DA">
        <w:t xml:space="preserve">s difficult to confirm whether an item is from the house without </w:t>
      </w:r>
      <w:r w:rsidR="00033FA4" w:rsidRPr="002304DA">
        <w:t xml:space="preserve">any proof. This is due to the question of validity </w:t>
      </w:r>
      <w:r w:rsidR="0001569E" w:rsidRPr="002304DA">
        <w:t>of any</w:t>
      </w:r>
      <w:r w:rsidR="00133BF8" w:rsidRPr="002304DA">
        <w:t xml:space="preserve"> original</w:t>
      </w:r>
      <w:r w:rsidR="0001569E" w:rsidRPr="002304DA">
        <w:t xml:space="preserve"> excavation documents</w:t>
      </w:r>
      <w:r w:rsidR="00133BF8" w:rsidRPr="002304DA">
        <w:t xml:space="preserve">, the </w:t>
      </w:r>
      <w:r w:rsidR="004461AF" w:rsidRPr="002304DA">
        <w:t>damage to</w:t>
      </w:r>
      <w:r w:rsidR="00133BF8" w:rsidRPr="002304DA">
        <w:t xml:space="preserve"> </w:t>
      </w:r>
      <w:r w:rsidR="004461AF" w:rsidRPr="002304DA">
        <w:t>any documents between 1830</w:t>
      </w:r>
      <w:r w:rsidR="00490CB5" w:rsidRPr="002304DA">
        <w:t xml:space="preserve"> to the present, and </w:t>
      </w:r>
      <w:r w:rsidR="00694C34" w:rsidRPr="002304DA">
        <w:t>a lack of any documents</w:t>
      </w:r>
      <w:r w:rsidR="0067070A" w:rsidRPr="002304DA">
        <w:t xml:space="preserve">, labels or identifying information about the items in </w:t>
      </w:r>
      <w:r w:rsidR="009C4B3B" w:rsidRPr="002304DA">
        <w:t xml:space="preserve">this storage. </w:t>
      </w:r>
      <w:r w:rsidR="00366FA7" w:rsidRPr="002304DA">
        <w:t>There has however</w:t>
      </w:r>
      <w:r w:rsidR="00FD3AD3" w:rsidRPr="002304DA">
        <w:t xml:space="preserve"> been</w:t>
      </w:r>
      <w:r w:rsidR="009E7340" w:rsidRPr="002304DA">
        <w:t xml:space="preserve"> </w:t>
      </w:r>
      <w:r w:rsidR="009F3893" w:rsidRPr="002304DA">
        <w:t>some evidence of</w:t>
      </w:r>
      <w:r w:rsidR="00FD3AD3" w:rsidRPr="002304DA">
        <w:t xml:space="preserve"> </w:t>
      </w:r>
      <w:r w:rsidR="00F57F9A" w:rsidRPr="002304DA">
        <w:t xml:space="preserve">finds </w:t>
      </w:r>
      <w:r w:rsidR="009F3893" w:rsidRPr="002304DA">
        <w:t xml:space="preserve">on the land that the house sits upon, </w:t>
      </w:r>
      <w:r w:rsidR="00BB1D0B" w:rsidRPr="002304DA">
        <w:t xml:space="preserve">this includes evidence of pottery from the </w:t>
      </w:r>
      <w:r w:rsidR="00C93681" w:rsidRPr="002304DA">
        <w:t xml:space="preserve">sixth century BCE </w:t>
      </w:r>
      <w:r w:rsidR="00E42841" w:rsidRPr="002304DA">
        <w:t xml:space="preserve">along with </w:t>
      </w:r>
      <w:r w:rsidR="007156A7" w:rsidRPr="002304DA">
        <w:t>the remains of a prior house from the third century BCE, which was subsequently re</w:t>
      </w:r>
      <w:r w:rsidR="002277CB" w:rsidRPr="002304DA">
        <w:t xml:space="preserve">placed by the current house of the faun when it was built in the </w:t>
      </w:r>
      <w:r w:rsidR="00F67965" w:rsidRPr="002304DA">
        <w:t>century after</w:t>
      </w:r>
      <w:r w:rsidR="00F67965" w:rsidRPr="006D6F0B">
        <w:rPr>
          <w:rStyle w:val="FootnoteReference"/>
        </w:rPr>
        <w:footnoteReference w:id="3"/>
      </w:r>
      <w:r w:rsidR="007969D6" w:rsidRPr="002304DA">
        <w:t>.</w:t>
      </w:r>
    </w:p>
    <w:p w14:paraId="78060086" w14:textId="286C752D" w:rsidR="00B46C00" w:rsidRPr="002304DA" w:rsidRDefault="00E428EC" w:rsidP="00BD6B5E">
      <w:r w:rsidRPr="002304DA">
        <w:t xml:space="preserve">After the excavation was completed </w:t>
      </w:r>
      <w:r w:rsidR="00012B99" w:rsidRPr="002304DA">
        <w:t xml:space="preserve">and ultimately left for another dig site, </w:t>
      </w:r>
      <w:r w:rsidR="001A75F7" w:rsidRPr="002304DA">
        <w:t>the house lay abandoned to the elements</w:t>
      </w:r>
      <w:r w:rsidR="00FD402C" w:rsidRPr="002304DA">
        <w:t xml:space="preserve"> until </w:t>
      </w:r>
      <w:r w:rsidR="0073630B" w:rsidRPr="002304DA">
        <w:t xml:space="preserve">it was damaged </w:t>
      </w:r>
      <w:r w:rsidR="008E6C43" w:rsidRPr="002304DA">
        <w:t xml:space="preserve">in allied bombing </w:t>
      </w:r>
      <w:r w:rsidR="00164547" w:rsidRPr="002304DA">
        <w:t>in 1943, during the second world war</w:t>
      </w:r>
      <w:r w:rsidR="00944BE9" w:rsidRPr="006D6F0B">
        <w:rPr>
          <w:rStyle w:val="FootnoteReference"/>
        </w:rPr>
        <w:footnoteReference w:id="4"/>
      </w:r>
      <w:r w:rsidR="00164547" w:rsidRPr="002304DA">
        <w:t xml:space="preserve">. This has led to </w:t>
      </w:r>
      <w:r w:rsidR="00434FD6" w:rsidRPr="002304DA">
        <w:t>irreversible damage and loss to the majority of the house structure that was excavated</w:t>
      </w:r>
      <w:r w:rsidR="003E03E2" w:rsidRPr="002304DA">
        <w:t xml:space="preserve"> – this alongside the damage </w:t>
      </w:r>
      <w:r w:rsidR="00EA1552" w:rsidRPr="002304DA">
        <w:t xml:space="preserve">sustained </w:t>
      </w:r>
      <w:r w:rsidR="001C51F6" w:rsidRPr="002304DA">
        <w:t xml:space="preserve">and repaired </w:t>
      </w:r>
      <w:r w:rsidR="00EA1552" w:rsidRPr="002304DA">
        <w:t>during the</w:t>
      </w:r>
      <w:r w:rsidR="001C51F6" w:rsidRPr="002304DA">
        <w:t xml:space="preserve"> earthquake </w:t>
      </w:r>
      <w:r w:rsidR="00082F9A" w:rsidRPr="002304DA">
        <w:t>in 62 CE</w:t>
      </w:r>
      <w:r w:rsidR="00127771" w:rsidRPr="002304DA">
        <w:t xml:space="preserve"> and further </w:t>
      </w:r>
      <w:r w:rsidR="00082F9A" w:rsidRPr="002304DA">
        <w:t xml:space="preserve">damage from the </w:t>
      </w:r>
      <w:r w:rsidR="00EA1552" w:rsidRPr="002304DA">
        <w:t>eruption of Mount Vesuvius in 79 CE</w:t>
      </w:r>
      <w:r w:rsidR="00127771" w:rsidRPr="002304DA">
        <w:t xml:space="preserve">. This </w:t>
      </w:r>
      <w:r w:rsidR="002172EB" w:rsidRPr="002304DA">
        <w:t xml:space="preserve">has left the house </w:t>
      </w:r>
      <w:r w:rsidR="00125041" w:rsidRPr="002304DA">
        <w:t xml:space="preserve">barren of the majority </w:t>
      </w:r>
      <w:r w:rsidR="00125041" w:rsidRPr="002304DA">
        <w:lastRenderedPageBreak/>
        <w:t>of its</w:t>
      </w:r>
      <w:r w:rsidR="006F7E17" w:rsidRPr="002304DA">
        <w:t xml:space="preserve"> decorations, wall paintings and plaster</w:t>
      </w:r>
      <w:r w:rsidR="00612693" w:rsidRPr="002304DA">
        <w:t>,</w:t>
      </w:r>
      <w:r w:rsidR="00354638" w:rsidRPr="002304DA">
        <w:t xml:space="preserve"> with </w:t>
      </w:r>
      <w:r w:rsidR="00187C71" w:rsidRPr="002304DA">
        <w:t>only th</w:t>
      </w:r>
      <w:r w:rsidR="007C3FFD" w:rsidRPr="002304DA">
        <w:t>is small</w:t>
      </w:r>
      <w:r w:rsidR="00354638" w:rsidRPr="002304DA">
        <w:t xml:space="preserve"> </w:t>
      </w:r>
      <w:r w:rsidR="00B30C11" w:rsidRPr="002304DA">
        <w:t>bare brick</w:t>
      </w:r>
      <w:r w:rsidR="007C3FFD" w:rsidRPr="002304DA">
        <w:t xml:space="preserve"> portion of </w:t>
      </w:r>
      <w:r w:rsidR="00B30C11" w:rsidRPr="002304DA">
        <w:t xml:space="preserve">the </w:t>
      </w:r>
      <w:r w:rsidR="007C3FFD" w:rsidRPr="002304DA">
        <w:t>walls and the</w:t>
      </w:r>
      <w:r w:rsidR="00187C71" w:rsidRPr="002304DA">
        <w:t xml:space="preserve"> floor </w:t>
      </w:r>
      <w:r w:rsidR="00BB5FA3" w:rsidRPr="002304DA">
        <w:t>left to</w:t>
      </w:r>
      <w:r w:rsidR="007C3FFD" w:rsidRPr="002304DA">
        <w:t xml:space="preserve"> be seen today. </w:t>
      </w:r>
    </w:p>
    <w:p w14:paraId="25E05294" w14:textId="21257E28" w:rsidR="00667C7D" w:rsidRPr="005B4AB1" w:rsidRDefault="00667C7D" w:rsidP="003F4769">
      <w:pPr>
        <w:rPr>
          <w:color w:val="ED7D31" w:themeColor="accent2"/>
        </w:rPr>
      </w:pPr>
    </w:p>
    <w:p w14:paraId="6A2741CE" w14:textId="1EACCB2B" w:rsidR="00F762E2" w:rsidRDefault="00F762E2" w:rsidP="00F762E2">
      <w:pPr>
        <w:pStyle w:val="Heading2"/>
      </w:pPr>
      <w:r>
        <w:t xml:space="preserve">Architecture </w:t>
      </w:r>
    </w:p>
    <w:p w14:paraId="70DF6E62" w14:textId="201D4E9D" w:rsidR="001C6AFE" w:rsidRDefault="00837DE3" w:rsidP="001C6AFE">
      <w:pPr>
        <w:rPr>
          <w:color w:val="538135" w:themeColor="accent6" w:themeShade="BF"/>
        </w:rPr>
      </w:pPr>
      <w:r>
        <w:rPr>
          <w:noProof/>
        </w:rPr>
        <mc:AlternateContent>
          <mc:Choice Requires="wps">
            <w:drawing>
              <wp:anchor distT="0" distB="0" distL="114300" distR="114300" simplePos="0" relativeHeight="251660288" behindDoc="1" locked="0" layoutInCell="1" allowOverlap="1" wp14:anchorId="2995D950" wp14:editId="4EC243F1">
                <wp:simplePos x="0" y="0"/>
                <wp:positionH relativeFrom="column">
                  <wp:posOffset>0</wp:posOffset>
                </wp:positionH>
                <wp:positionV relativeFrom="paragraph">
                  <wp:posOffset>1217295</wp:posOffset>
                </wp:positionV>
                <wp:extent cx="3034030" cy="635"/>
                <wp:effectExtent l="0" t="0" r="0" b="0"/>
                <wp:wrapTight wrapText="bothSides">
                  <wp:wrapPolygon edited="0">
                    <wp:start x="0" y="0"/>
                    <wp:lineTo x="0" y="21600"/>
                    <wp:lineTo x="21600" y="21600"/>
                    <wp:lineTo x="21600" y="0"/>
                  </wp:wrapPolygon>
                </wp:wrapTight>
                <wp:docPr id="658375758" name="Text Box 1"/>
                <wp:cNvGraphicFramePr/>
                <a:graphic xmlns:a="http://schemas.openxmlformats.org/drawingml/2006/main">
                  <a:graphicData uri="http://schemas.microsoft.com/office/word/2010/wordprocessingShape">
                    <wps:wsp>
                      <wps:cNvSpPr txBox="1"/>
                      <wps:spPr>
                        <a:xfrm>
                          <a:off x="0" y="0"/>
                          <a:ext cx="3034030" cy="635"/>
                        </a:xfrm>
                        <a:prstGeom prst="rect">
                          <a:avLst/>
                        </a:prstGeom>
                        <a:solidFill>
                          <a:prstClr val="white"/>
                        </a:solidFill>
                        <a:ln>
                          <a:noFill/>
                        </a:ln>
                      </wps:spPr>
                      <wps:txbx>
                        <w:txbxContent>
                          <w:p w14:paraId="5A908E75" w14:textId="13312BE2" w:rsidR="00837DE3" w:rsidRPr="003B554A" w:rsidRDefault="00837DE3" w:rsidP="00837DE3">
                            <w:pPr>
                              <w:pStyle w:val="Caption"/>
                              <w:rPr>
                                <w:color w:val="ED7D31" w:themeColor="accent2"/>
                                <w:sz w:val="22"/>
                                <w:szCs w:val="22"/>
                              </w:rPr>
                            </w:pPr>
                            <w:r>
                              <w:t xml:space="preserve">Figure </w:t>
                            </w:r>
                            <w:fldSimple w:instr=" SEQ Figure \* ARABIC ">
                              <w:r w:rsidR="00F4531F">
                                <w:rPr>
                                  <w:noProof/>
                                </w:rPr>
                                <w:t>2</w:t>
                              </w:r>
                            </w:fldSimple>
                            <w:r>
                              <w:t xml:space="preserve"> </w:t>
                            </w:r>
                            <w:r w:rsidR="00D763D5">
                              <w:t xml:space="preserve">= </w:t>
                            </w:r>
                            <w:r>
                              <w:t xml:space="preserve">The </w:t>
                            </w:r>
                            <w:r w:rsidR="00D16E85">
                              <w:t>archaeological</w:t>
                            </w:r>
                            <w:r>
                              <w:t xml:space="preserve"> plan of the house of the faun</w:t>
                            </w:r>
                            <w:r w:rsidR="00D763D5">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95D950" id="_x0000_s1027" type="#_x0000_t202" style="position:absolute;margin-left:0;margin-top:95.85pt;width:238.9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" stroked="f">
                <v:textbox style="mso-fit-shape-to-text:t" inset="0,0,0,0">
                  <w:txbxContent>
                    <w:p w14:paraId="5A908E75" w14:textId="13312BE2" w:rsidR="00837DE3" w:rsidRPr="003B554A" w:rsidRDefault="00837DE3" w:rsidP="00837DE3">
                      <w:pPr>
                        <w:pStyle w:val="Caption"/>
                        <w:rPr>
                          <w:color w:val="ED7D31" w:themeColor="accent2"/>
                          <w:sz w:val="22"/>
                          <w:szCs w:val="22"/>
                        </w:rPr>
                      </w:pPr>
                      <w:r>
                        <w:t xml:space="preserve">Figure </w:t>
                      </w:r>
                      <w:r>
                        <w:fldChar w:fldCharType="begin"/>
                      </w:r>
                      <w:r>
                        <w:instrText xml:space="preserve"> SEQ Figure \* ARABIC </w:instrText>
                      </w:r>
                      <w:r>
                        <w:fldChar w:fldCharType="separate"/>
                      </w:r>
                      <w:r w:rsidR="00F4531F">
                        <w:rPr>
                          <w:noProof/>
                        </w:rPr>
                        <w:t>2</w:t>
                      </w:r>
                      <w:r>
                        <w:fldChar w:fldCharType="end"/>
                      </w:r>
                      <w:r>
                        <w:t xml:space="preserve"> </w:t>
                      </w:r>
                      <w:r w:rsidR="00D763D5">
                        <w:t xml:space="preserve">= </w:t>
                      </w:r>
                      <w:r>
                        <w:t xml:space="preserve">The </w:t>
                      </w:r>
                      <w:r w:rsidR="00D16E85">
                        <w:t>archaeological</w:t>
                      </w:r>
                      <w:r>
                        <w:t xml:space="preserve"> plan of the house of the faun</w:t>
                      </w:r>
                      <w:r w:rsidR="00D763D5">
                        <w:t xml:space="preserve">. </w:t>
                      </w:r>
                    </w:p>
                  </w:txbxContent>
                </v:textbox>
                <w10:wrap type="tight"/>
              </v:shape>
            </w:pict>
          </mc:Fallback>
        </mc:AlternateContent>
      </w:r>
      <w:r w:rsidRPr="00837DE3">
        <w:rPr>
          <w:noProof/>
          <w:color w:val="ED7D31" w:themeColor="accent2"/>
        </w:rPr>
        <w:drawing>
          <wp:anchor distT="0" distB="0" distL="114300" distR="114300" simplePos="0" relativeHeight="251658240" behindDoc="1" locked="0" layoutInCell="1" allowOverlap="1" wp14:anchorId="6A728BE4" wp14:editId="159F65EE">
            <wp:simplePos x="0" y="0"/>
            <wp:positionH relativeFrom="column">
              <wp:posOffset>0</wp:posOffset>
            </wp:positionH>
            <wp:positionV relativeFrom="paragraph">
              <wp:posOffset>-440</wp:posOffset>
            </wp:positionV>
            <wp:extent cx="3034600" cy="1160585"/>
            <wp:effectExtent l="0" t="0" r="0" b="1905"/>
            <wp:wrapTight wrapText="bothSides">
              <wp:wrapPolygon edited="0">
                <wp:start x="0" y="0"/>
                <wp:lineTo x="0" y="21281"/>
                <wp:lineTo x="21428" y="21281"/>
                <wp:lineTo x="21428" y="0"/>
                <wp:lineTo x="0" y="0"/>
              </wp:wrapPolygon>
            </wp:wrapTight>
            <wp:docPr id="1342243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4312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34600" cy="1160585"/>
                    </a:xfrm>
                    <a:prstGeom prst="rect">
                      <a:avLst/>
                    </a:prstGeom>
                  </pic:spPr>
                </pic:pic>
              </a:graphicData>
            </a:graphic>
          </wp:anchor>
        </w:drawing>
      </w:r>
      <w:r w:rsidR="00E912EA">
        <w:rPr>
          <w:color w:val="ED7D31" w:themeColor="accent2"/>
        </w:rPr>
        <w:t xml:space="preserve"> </w:t>
      </w:r>
      <w:r w:rsidR="001C6AFE" w:rsidRPr="002304DA">
        <w:t>Generally, the size of the house has been deemed to indicate its wealth and surmises that the house was home to only the one family with the potential of owning slaves.</w:t>
      </w:r>
      <w:r w:rsidR="006873C3" w:rsidRPr="002304DA">
        <w:t xml:space="preserve"> </w:t>
      </w:r>
      <w:r w:rsidR="001C6AFE" w:rsidRPr="002304DA">
        <w:t>The attributes of the house come into play when surmising the meaning attached to the house, this includes the features found around the house, including peristyles, multiple atria, exedra and tabernae.</w:t>
      </w:r>
      <w:r w:rsidR="006873C3" w:rsidRPr="002304DA">
        <w:t xml:space="preserve"> </w:t>
      </w:r>
      <w:r w:rsidR="001C6AFE" w:rsidRPr="002304DA">
        <w:t>These features show different signs of wealth than what the potential decoration can, as the structure of the house alone proves that the multitude of differently styled rooms housed various meaning. Simply looking at the layout of the building shows the amount of rooms and can only guess as to the uses</w:t>
      </w:r>
      <w:r w:rsidR="00444833" w:rsidRPr="002304DA">
        <w:t xml:space="preserve">. </w:t>
      </w:r>
      <w:r w:rsidR="00AD0641" w:rsidRPr="002304DA">
        <w:t xml:space="preserve">However, placing these </w:t>
      </w:r>
      <w:r w:rsidR="002263BE" w:rsidRPr="002304DA">
        <w:t xml:space="preserve">features together furthers the belief that this house is the wealthiest, </w:t>
      </w:r>
      <w:r w:rsidR="00E90EC1" w:rsidRPr="002304DA">
        <w:t xml:space="preserve">as the size of the house alongside the </w:t>
      </w:r>
      <w:r w:rsidR="00CC1776" w:rsidRPr="002304DA">
        <w:t xml:space="preserve">features, but without </w:t>
      </w:r>
      <w:r w:rsidR="00B31D6E" w:rsidRPr="002304DA">
        <w:t xml:space="preserve">the majority of artistic decorations and any furniture evidence </w:t>
      </w:r>
      <w:r w:rsidR="00EA2771" w:rsidRPr="002304DA">
        <w:t xml:space="preserve">the use of the </w:t>
      </w:r>
      <w:r w:rsidR="00965BD3" w:rsidRPr="002304DA">
        <w:t xml:space="preserve">many rooms cannot be used to further this point. </w:t>
      </w:r>
      <w:r w:rsidR="00E863D0" w:rsidRPr="002304DA">
        <w:t xml:space="preserve">The </w:t>
      </w:r>
      <w:r w:rsidR="00362764" w:rsidRPr="002304DA">
        <w:t>knowledge of the rooms uses are limited to the size and potential uses</w:t>
      </w:r>
      <w:r w:rsidR="00295C09" w:rsidRPr="002304DA">
        <w:t>, with no definitive answer on them all</w:t>
      </w:r>
      <w:r w:rsidR="00F31A5F" w:rsidRPr="002304DA">
        <w:t xml:space="preserve">. The larger rooms, atrium and the peristyle garden may have been used </w:t>
      </w:r>
      <w:r w:rsidR="00DC3840" w:rsidRPr="002304DA">
        <w:t xml:space="preserve">for entertainment </w:t>
      </w:r>
      <w:r w:rsidR="00D33A1A" w:rsidRPr="002304DA">
        <w:t>and feasts for</w:t>
      </w:r>
      <w:r w:rsidR="00DC3840" w:rsidRPr="002304DA">
        <w:t xml:space="preserve"> other Pompeiian elites</w:t>
      </w:r>
      <w:r w:rsidR="00DA421E" w:rsidRPr="002304DA">
        <w:t xml:space="preserve">, and the smaller for bedrooms, storage or slaves. </w:t>
      </w:r>
      <w:r w:rsidR="00E82E3A" w:rsidRPr="002304DA">
        <w:t>This emphasised th</w:t>
      </w:r>
      <w:r w:rsidR="004B7057" w:rsidRPr="002304DA">
        <w:t xml:space="preserve">at features such as </w:t>
      </w:r>
      <w:r w:rsidR="00D36612" w:rsidRPr="002304DA">
        <w:t xml:space="preserve">decoration, personal affects </w:t>
      </w:r>
      <w:r w:rsidR="00AE2021" w:rsidRPr="002304DA">
        <w:t>and trinkets are needed to be used alongside the architecture of</w:t>
      </w:r>
      <w:r w:rsidR="00936D10" w:rsidRPr="002304DA">
        <w:t xml:space="preserve"> the property in which they belong</w:t>
      </w:r>
      <w:r w:rsidR="00437437" w:rsidRPr="002304DA">
        <w:t xml:space="preserve"> to formulate clearer ideology of the uses and meanings behind </w:t>
      </w:r>
      <w:r w:rsidR="000840A5" w:rsidRPr="002304DA">
        <w:t>the choices made in this different time</w:t>
      </w:r>
      <w:r w:rsidR="003330E3" w:rsidRPr="002304DA">
        <w:t xml:space="preserve">, and the formulated picture into the lives of those living there. </w:t>
      </w:r>
    </w:p>
    <w:p w14:paraId="64774FA4" w14:textId="26291D77" w:rsidR="008E6EC4" w:rsidRDefault="00CC4935" w:rsidP="00930BB6">
      <w:pPr>
        <w:pStyle w:val="Subtitle"/>
      </w:pPr>
      <w:r>
        <w:t xml:space="preserve">Elements of the house: </w:t>
      </w:r>
    </w:p>
    <w:p w14:paraId="6E131D1A" w14:textId="1E2FE981" w:rsidR="00B75722" w:rsidRPr="00797CCB" w:rsidRDefault="00797CCB" w:rsidP="00A93D16">
      <w:pPr>
        <w:pStyle w:val="pf0"/>
        <w:numPr>
          <w:ilvl w:val="0"/>
          <w:numId w:val="1"/>
        </w:numPr>
        <w:rPr>
          <w:rStyle w:val="cf01"/>
          <w:rFonts w:asciiTheme="minorHAnsi" w:hAnsiTheme="minorHAnsi" w:cstheme="minorHAnsi"/>
        </w:rPr>
      </w:pPr>
      <w:r w:rsidRPr="00797CCB">
        <w:rPr>
          <w:rStyle w:val="cf01"/>
          <w:rFonts w:asciiTheme="minorHAnsi" w:hAnsiTheme="minorHAnsi" w:cstheme="minorHAnsi"/>
        </w:rPr>
        <w:t xml:space="preserve">Scholarly debated </w:t>
      </w:r>
      <w:r>
        <w:rPr>
          <w:rStyle w:val="cf01"/>
          <w:rFonts w:asciiTheme="minorHAnsi" w:hAnsiTheme="minorHAnsi" w:cstheme="minorHAnsi"/>
        </w:rPr>
        <w:t>square footage of the building</w:t>
      </w:r>
      <w:r w:rsidR="00292B0A">
        <w:rPr>
          <w:rStyle w:val="cf01"/>
          <w:rFonts w:asciiTheme="minorHAnsi" w:hAnsiTheme="minorHAnsi" w:cstheme="minorHAnsi"/>
        </w:rPr>
        <w:t xml:space="preserve"> (Wallace-Hadrill</w:t>
      </w:r>
      <w:r w:rsidR="006D3572">
        <w:rPr>
          <w:rStyle w:val="cf01"/>
          <w:rFonts w:asciiTheme="minorHAnsi" w:hAnsiTheme="minorHAnsi" w:cstheme="minorHAnsi"/>
        </w:rPr>
        <w:t xml:space="preserve"> states 2865 </w:t>
      </w:r>
      <w:r w:rsidR="00506E15">
        <w:rPr>
          <w:rStyle w:val="cf01"/>
          <w:rFonts w:asciiTheme="minorHAnsi" w:hAnsiTheme="minorHAnsi" w:cstheme="minorHAnsi"/>
        </w:rPr>
        <w:t>square</w:t>
      </w:r>
      <w:r w:rsidR="006D3572">
        <w:rPr>
          <w:rStyle w:val="cf01"/>
          <w:rFonts w:asciiTheme="minorHAnsi" w:hAnsiTheme="minorHAnsi" w:cstheme="minorHAnsi"/>
        </w:rPr>
        <w:t xml:space="preserve"> meters,</w:t>
      </w:r>
      <w:r w:rsidR="0066380C" w:rsidRPr="006D6F0B">
        <w:rPr>
          <w:rStyle w:val="FootnoteReference"/>
        </w:rPr>
        <w:footnoteReference w:id="5"/>
      </w:r>
      <w:r w:rsidR="006D3572">
        <w:rPr>
          <w:rStyle w:val="cf01"/>
          <w:rFonts w:asciiTheme="minorHAnsi" w:hAnsiTheme="minorHAnsi" w:cstheme="minorHAnsi"/>
        </w:rPr>
        <w:t xml:space="preserve"> </w:t>
      </w:r>
      <w:r w:rsidR="001B5BCE">
        <w:rPr>
          <w:rStyle w:val="cf01"/>
          <w:rFonts w:asciiTheme="minorHAnsi" w:hAnsiTheme="minorHAnsi" w:cstheme="minorHAnsi"/>
        </w:rPr>
        <w:t xml:space="preserve">but others, such as </w:t>
      </w:r>
      <w:r w:rsidR="00AE4D36">
        <w:rPr>
          <w:rStyle w:val="cf01"/>
          <w:rFonts w:asciiTheme="minorHAnsi" w:hAnsiTheme="minorHAnsi" w:cstheme="minorHAnsi"/>
        </w:rPr>
        <w:t xml:space="preserve">Berry suggest up to 3000 meters or </w:t>
      </w:r>
      <w:r w:rsidR="0066380C">
        <w:rPr>
          <w:rStyle w:val="cf01"/>
          <w:rFonts w:asciiTheme="minorHAnsi" w:hAnsiTheme="minorHAnsi" w:cstheme="minorHAnsi"/>
        </w:rPr>
        <w:t xml:space="preserve">32,000 </w:t>
      </w:r>
      <w:r w:rsidR="00506E15">
        <w:rPr>
          <w:rStyle w:val="cf01"/>
          <w:rFonts w:asciiTheme="minorHAnsi" w:hAnsiTheme="minorHAnsi" w:cstheme="minorHAnsi"/>
        </w:rPr>
        <w:t>square</w:t>
      </w:r>
      <w:r w:rsidR="0066380C">
        <w:rPr>
          <w:rStyle w:val="cf01"/>
          <w:rFonts w:asciiTheme="minorHAnsi" w:hAnsiTheme="minorHAnsi" w:cstheme="minorHAnsi"/>
        </w:rPr>
        <w:t xml:space="preserve"> feet</w:t>
      </w:r>
      <w:r w:rsidR="00506E15" w:rsidRPr="006D6F0B">
        <w:rPr>
          <w:rStyle w:val="FootnoteReference"/>
        </w:rPr>
        <w:footnoteReference w:id="6"/>
      </w:r>
      <w:r w:rsidR="0066380C">
        <w:rPr>
          <w:rStyle w:val="cf01"/>
          <w:rFonts w:asciiTheme="minorHAnsi" w:hAnsiTheme="minorHAnsi" w:cstheme="minorHAnsi"/>
        </w:rPr>
        <w:t xml:space="preserve">) </w:t>
      </w:r>
    </w:p>
    <w:p w14:paraId="53D05C50" w14:textId="68D27D05" w:rsidR="00A93D16" w:rsidRPr="00E61EA0" w:rsidRDefault="00A93D16" w:rsidP="00A93D16">
      <w:pPr>
        <w:pStyle w:val="pf0"/>
        <w:numPr>
          <w:ilvl w:val="0"/>
          <w:numId w:val="1"/>
        </w:numPr>
        <w:rPr>
          <w:rFonts w:asciiTheme="minorHAnsi" w:hAnsiTheme="minorHAnsi" w:cstheme="minorHAnsi"/>
          <w:sz w:val="20"/>
          <w:szCs w:val="20"/>
        </w:rPr>
      </w:pPr>
      <w:r w:rsidRPr="00E61EA0">
        <w:rPr>
          <w:rStyle w:val="cf01"/>
          <w:rFonts w:asciiTheme="minorHAnsi" w:eastAsiaTheme="majorEastAsia" w:hAnsiTheme="minorHAnsi" w:cstheme="minorHAnsi"/>
        </w:rPr>
        <w:t xml:space="preserve">2 atria - 1 being the largest in excavated Pompeii (roughly 16 meters in length) </w:t>
      </w:r>
    </w:p>
    <w:p w14:paraId="6CF8817F" w14:textId="64C55867" w:rsidR="00A93D16" w:rsidRPr="00E61EA0" w:rsidRDefault="00C771CA" w:rsidP="00A93D16">
      <w:pPr>
        <w:pStyle w:val="pf0"/>
        <w:numPr>
          <w:ilvl w:val="0"/>
          <w:numId w:val="1"/>
        </w:numPr>
        <w:rPr>
          <w:rFonts w:asciiTheme="minorHAnsi" w:hAnsiTheme="minorHAnsi" w:cstheme="minorHAnsi"/>
          <w:sz w:val="20"/>
          <w:szCs w:val="20"/>
        </w:rPr>
      </w:pPr>
      <w:r w:rsidRPr="00E61EA0">
        <w:rPr>
          <w:rStyle w:val="cf01"/>
          <w:rFonts w:asciiTheme="minorHAnsi" w:eastAsiaTheme="majorEastAsia" w:hAnsiTheme="minorHAnsi" w:cstheme="minorHAnsi"/>
        </w:rPr>
        <w:t>The m</w:t>
      </w:r>
      <w:r w:rsidR="00A93D16" w:rsidRPr="00E61EA0">
        <w:rPr>
          <w:rStyle w:val="cf01"/>
          <w:rFonts w:asciiTheme="minorHAnsi" w:eastAsiaTheme="majorEastAsia" w:hAnsiTheme="minorHAnsi" w:cstheme="minorHAnsi"/>
        </w:rPr>
        <w:t xml:space="preserve">ain entrance </w:t>
      </w:r>
      <w:r w:rsidRPr="00E61EA0">
        <w:rPr>
          <w:rStyle w:val="cf01"/>
          <w:rFonts w:asciiTheme="minorHAnsi" w:eastAsiaTheme="majorEastAsia" w:hAnsiTheme="minorHAnsi" w:cstheme="minorHAnsi"/>
        </w:rPr>
        <w:t xml:space="preserve">and tabernae </w:t>
      </w:r>
      <w:r w:rsidR="00A93D16" w:rsidRPr="00E61EA0">
        <w:rPr>
          <w:rStyle w:val="cf01"/>
          <w:rFonts w:asciiTheme="minorHAnsi" w:eastAsiaTheme="majorEastAsia" w:hAnsiTheme="minorHAnsi" w:cstheme="minorHAnsi"/>
        </w:rPr>
        <w:t>face the Via Della Fortuna</w:t>
      </w:r>
      <w:r w:rsidR="008903FE" w:rsidRPr="00E61EA0">
        <w:rPr>
          <w:rStyle w:val="cf01"/>
          <w:rFonts w:asciiTheme="minorHAnsi" w:eastAsiaTheme="majorEastAsia" w:hAnsiTheme="minorHAnsi" w:cstheme="minorHAnsi"/>
        </w:rPr>
        <w:t>.</w:t>
      </w:r>
    </w:p>
    <w:p w14:paraId="148CD95A" w14:textId="2786005D" w:rsidR="00A93D16" w:rsidRPr="00E61EA0" w:rsidRDefault="008903FE" w:rsidP="00A93D16">
      <w:pPr>
        <w:pStyle w:val="pf0"/>
        <w:numPr>
          <w:ilvl w:val="0"/>
          <w:numId w:val="1"/>
        </w:numPr>
        <w:rPr>
          <w:rFonts w:asciiTheme="minorHAnsi" w:hAnsiTheme="minorHAnsi" w:cstheme="minorHAnsi"/>
          <w:sz w:val="20"/>
          <w:szCs w:val="20"/>
        </w:rPr>
      </w:pPr>
      <w:r w:rsidRPr="00E61EA0">
        <w:rPr>
          <w:rStyle w:val="cf01"/>
          <w:rFonts w:asciiTheme="minorHAnsi" w:eastAsiaTheme="majorEastAsia" w:hAnsiTheme="minorHAnsi" w:cstheme="minorHAnsi"/>
        </w:rPr>
        <w:t>Possible s</w:t>
      </w:r>
      <w:r w:rsidR="00A93D16" w:rsidRPr="00E61EA0">
        <w:rPr>
          <w:rStyle w:val="cf01"/>
          <w:rFonts w:asciiTheme="minorHAnsi" w:eastAsiaTheme="majorEastAsia" w:hAnsiTheme="minorHAnsi" w:cstheme="minorHAnsi"/>
        </w:rPr>
        <w:t>eparate service quarters around the smaller atrium with a long entrance corridor</w:t>
      </w:r>
      <w:r w:rsidR="006C71A5" w:rsidRPr="00E61EA0">
        <w:rPr>
          <w:rStyle w:val="cf01"/>
          <w:rFonts w:asciiTheme="minorHAnsi" w:eastAsiaTheme="majorEastAsia" w:hAnsiTheme="minorHAnsi" w:cstheme="minorHAnsi"/>
        </w:rPr>
        <w:t xml:space="preserve"> to another part of the house.</w:t>
      </w:r>
    </w:p>
    <w:p w14:paraId="7A7B210B" w14:textId="4896296E" w:rsidR="00A93D16" w:rsidRPr="00E61EA0" w:rsidRDefault="006C71A5" w:rsidP="00A93D16">
      <w:pPr>
        <w:pStyle w:val="pf0"/>
        <w:numPr>
          <w:ilvl w:val="0"/>
          <w:numId w:val="1"/>
        </w:numPr>
        <w:rPr>
          <w:rFonts w:asciiTheme="minorHAnsi" w:hAnsiTheme="minorHAnsi" w:cstheme="minorHAnsi"/>
          <w:sz w:val="20"/>
          <w:szCs w:val="20"/>
        </w:rPr>
      </w:pPr>
      <w:r w:rsidRPr="00E61EA0">
        <w:rPr>
          <w:rStyle w:val="cf01"/>
          <w:rFonts w:asciiTheme="minorHAnsi" w:eastAsiaTheme="majorEastAsia" w:hAnsiTheme="minorHAnsi" w:cstheme="minorHAnsi"/>
        </w:rPr>
        <w:t>A suspected</w:t>
      </w:r>
      <w:r w:rsidR="00A93D16" w:rsidRPr="00E61EA0">
        <w:rPr>
          <w:rStyle w:val="cf01"/>
          <w:rFonts w:asciiTheme="minorHAnsi" w:eastAsiaTheme="majorEastAsia" w:hAnsiTheme="minorHAnsi" w:cstheme="minorHAnsi"/>
        </w:rPr>
        <w:t xml:space="preserve"> upper floor</w:t>
      </w:r>
      <w:r w:rsidR="005776C3" w:rsidRPr="00E61EA0">
        <w:rPr>
          <w:rStyle w:val="cf01"/>
          <w:rFonts w:asciiTheme="minorHAnsi" w:eastAsiaTheme="majorEastAsia" w:hAnsiTheme="minorHAnsi" w:cstheme="minorHAnsi"/>
        </w:rPr>
        <w:t xml:space="preserve"> (</w:t>
      </w:r>
      <w:r w:rsidR="00016BC1" w:rsidRPr="00E61EA0">
        <w:rPr>
          <w:rStyle w:val="cf01"/>
          <w:rFonts w:asciiTheme="minorHAnsi" w:eastAsiaTheme="majorEastAsia" w:hAnsiTheme="minorHAnsi" w:cstheme="minorHAnsi"/>
        </w:rPr>
        <w:t xml:space="preserve">however the size is unknown) </w:t>
      </w:r>
    </w:p>
    <w:p w14:paraId="7EA8AAC5" w14:textId="3EDA3503" w:rsidR="002F588F" w:rsidRPr="002304DA" w:rsidRDefault="00016BC1" w:rsidP="00E61EA0">
      <w:pPr>
        <w:pStyle w:val="pf0"/>
        <w:numPr>
          <w:ilvl w:val="0"/>
          <w:numId w:val="1"/>
        </w:numPr>
        <w:rPr>
          <w:rStyle w:val="cf01"/>
          <w:rFonts w:asciiTheme="minorHAnsi" w:hAnsiTheme="minorHAnsi" w:cstheme="minorHAnsi"/>
          <w:sz w:val="20"/>
          <w:szCs w:val="20"/>
        </w:rPr>
      </w:pPr>
      <w:r w:rsidRPr="00E61EA0">
        <w:rPr>
          <w:rStyle w:val="cf01"/>
          <w:rFonts w:asciiTheme="minorHAnsi" w:eastAsiaTheme="majorEastAsia" w:hAnsiTheme="minorHAnsi" w:cstheme="minorHAnsi"/>
        </w:rPr>
        <w:t>A</w:t>
      </w:r>
      <w:r w:rsidR="00A93D16" w:rsidRPr="00E61EA0">
        <w:rPr>
          <w:rStyle w:val="cf01"/>
          <w:rFonts w:asciiTheme="minorHAnsi" w:eastAsiaTheme="majorEastAsia" w:hAnsiTheme="minorHAnsi" w:cstheme="minorHAnsi"/>
        </w:rPr>
        <w:t xml:space="preserve"> 'kitchen garden' which was replaced in the 2nd century BCE with a formal peristyle garden </w:t>
      </w:r>
      <w:r w:rsidR="00E32DCE" w:rsidRPr="00E61EA0">
        <w:rPr>
          <w:rStyle w:val="cf01"/>
          <w:rFonts w:asciiTheme="minorHAnsi" w:eastAsiaTheme="majorEastAsia" w:hAnsiTheme="minorHAnsi" w:cstheme="minorHAnsi"/>
        </w:rPr>
        <w:t>(</w:t>
      </w:r>
      <w:r w:rsidR="00A9396C" w:rsidRPr="00E61EA0">
        <w:rPr>
          <w:rStyle w:val="cf01"/>
          <w:rFonts w:asciiTheme="minorHAnsi" w:eastAsiaTheme="majorEastAsia" w:hAnsiTheme="minorHAnsi" w:cstheme="minorHAnsi"/>
        </w:rPr>
        <w:t xml:space="preserve">this </w:t>
      </w:r>
      <w:r w:rsidR="00E32DCE" w:rsidRPr="00E61EA0">
        <w:rPr>
          <w:rStyle w:val="cf01"/>
          <w:rFonts w:asciiTheme="minorHAnsi" w:eastAsiaTheme="majorEastAsia" w:hAnsiTheme="minorHAnsi" w:cstheme="minorHAnsi"/>
        </w:rPr>
        <w:t>served the previous house that was built over</w:t>
      </w:r>
      <w:r w:rsidR="00A9396C" w:rsidRPr="00E61EA0">
        <w:rPr>
          <w:rStyle w:val="cf01"/>
          <w:rFonts w:asciiTheme="minorHAnsi" w:eastAsiaTheme="majorEastAsia" w:hAnsiTheme="minorHAnsi" w:cstheme="minorHAnsi"/>
        </w:rPr>
        <w:t xml:space="preserve"> with </w:t>
      </w:r>
      <w:r w:rsidR="00E61EA0" w:rsidRPr="00E61EA0">
        <w:rPr>
          <w:rStyle w:val="cf01"/>
          <w:rFonts w:asciiTheme="minorHAnsi" w:eastAsiaTheme="majorEastAsia" w:hAnsiTheme="minorHAnsi" w:cstheme="minorHAnsi"/>
        </w:rPr>
        <w:t xml:space="preserve">the house of the faun) </w:t>
      </w:r>
    </w:p>
    <w:p w14:paraId="52266047" w14:textId="77777777" w:rsidR="002304DA" w:rsidRPr="00C76D8D" w:rsidRDefault="002304DA" w:rsidP="002304DA">
      <w:pPr>
        <w:pStyle w:val="pf0"/>
        <w:rPr>
          <w:rFonts w:asciiTheme="minorHAnsi" w:hAnsiTheme="minorHAnsi" w:cstheme="minorHAnsi"/>
          <w:sz w:val="20"/>
          <w:szCs w:val="20"/>
        </w:rPr>
      </w:pPr>
    </w:p>
    <w:p w14:paraId="32860975" w14:textId="12FC5AD2" w:rsidR="006C03DE" w:rsidRPr="002304DA" w:rsidRDefault="002F588F" w:rsidP="00E141CB">
      <w:r w:rsidRPr="002304DA">
        <w:t>Alongside the size, we can consider</w:t>
      </w:r>
      <w:r w:rsidR="00952FCB" w:rsidRPr="002304DA">
        <w:t xml:space="preserve"> other aspects such as</w:t>
      </w:r>
      <w:r w:rsidRPr="002304DA">
        <w:t xml:space="preserve"> the location of the house as a sign of its potential wealth. The region in which the house can be found is on the edge of the city and has a sea </w:t>
      </w:r>
      <w:r w:rsidRPr="002304DA">
        <w:lastRenderedPageBreak/>
        <w:t>view</w:t>
      </w:r>
      <w:r w:rsidRPr="006D6F0B">
        <w:rPr>
          <w:rStyle w:val="FootnoteReference"/>
        </w:rPr>
        <w:footnoteReference w:id="7"/>
      </w:r>
      <w:r w:rsidRPr="002304DA">
        <w:t xml:space="preserve">, adding to the wealth imbued into the house. </w:t>
      </w:r>
      <w:r w:rsidR="00482E62" w:rsidRPr="002304DA">
        <w:t>Being</w:t>
      </w:r>
      <w:r w:rsidR="0006444A" w:rsidRPr="002304DA">
        <w:t xml:space="preserve"> </w:t>
      </w:r>
      <w:r w:rsidR="00131F87" w:rsidRPr="002304DA">
        <w:t>this</w:t>
      </w:r>
      <w:r w:rsidR="00482E62" w:rsidRPr="002304DA">
        <w:t xml:space="preserve"> close to the</w:t>
      </w:r>
      <w:r w:rsidR="00131F87" w:rsidRPr="002304DA">
        <w:t xml:space="preserve"> sea</w:t>
      </w:r>
      <w:r w:rsidR="00402DF4" w:rsidRPr="006D6F0B">
        <w:rPr>
          <w:rStyle w:val="FootnoteReference"/>
        </w:rPr>
        <w:footnoteReference w:id="8"/>
      </w:r>
      <w:r w:rsidR="00482E62" w:rsidRPr="002304DA">
        <w:t xml:space="preserve">, having </w:t>
      </w:r>
      <w:r w:rsidR="00D617CE" w:rsidRPr="002304DA">
        <w:t>the main entrance facing via della fortuna</w:t>
      </w:r>
      <w:r w:rsidR="00F63496" w:rsidRPr="002304DA">
        <w:t xml:space="preserve"> (one of the main road in ancient pompeii)</w:t>
      </w:r>
      <w:r w:rsidR="00580805" w:rsidRPr="002304DA">
        <w:t xml:space="preserve">, alongside the </w:t>
      </w:r>
      <w:r w:rsidR="005A2516" w:rsidRPr="002304DA">
        <w:t xml:space="preserve">former mentioned features make the house one of the most known and important </w:t>
      </w:r>
      <w:r w:rsidR="00B734CB" w:rsidRPr="002304DA">
        <w:t>in excavated Pompeii</w:t>
      </w:r>
      <w:r w:rsidR="00C12A43" w:rsidRPr="002304DA">
        <w:t xml:space="preserve">. </w:t>
      </w:r>
      <w:r w:rsidR="00A60865" w:rsidRPr="002304DA">
        <w:t xml:space="preserve">All of these </w:t>
      </w:r>
      <w:r w:rsidR="00077898" w:rsidRPr="002304DA">
        <w:t xml:space="preserve">appealing </w:t>
      </w:r>
      <w:r w:rsidR="00A60865" w:rsidRPr="002304DA">
        <w:t>features</w:t>
      </w:r>
      <w:r w:rsidR="00077898" w:rsidRPr="002304DA">
        <w:t xml:space="preserve"> that </w:t>
      </w:r>
      <w:r w:rsidR="006750BF" w:rsidRPr="002304DA">
        <w:t>uplift the sta</w:t>
      </w:r>
      <w:r w:rsidR="006D2634" w:rsidRPr="002304DA">
        <w:t>tus</w:t>
      </w:r>
      <w:r w:rsidR="006750BF" w:rsidRPr="002304DA">
        <w:t xml:space="preserve"> of the house </w:t>
      </w:r>
      <w:r w:rsidR="00E141CB" w:rsidRPr="002304DA">
        <w:t>are an ‘</w:t>
      </w:r>
      <w:r w:rsidR="006C03DE" w:rsidRPr="002304DA">
        <w:t>excellent example of irrelevance of shops in facade to the standing of a house</w:t>
      </w:r>
      <w:r w:rsidR="006A0B10" w:rsidRPr="006D6F0B">
        <w:rPr>
          <w:rStyle w:val="FootnoteReference"/>
        </w:rPr>
        <w:footnoteReference w:id="9"/>
      </w:r>
      <w:r w:rsidR="0092737D" w:rsidRPr="002304DA">
        <w:t>’</w:t>
      </w:r>
      <w:r w:rsidR="001F7AF0" w:rsidRPr="002304DA">
        <w:t>, this coul</w:t>
      </w:r>
      <w:r w:rsidR="000E4364" w:rsidRPr="002304DA">
        <w:t xml:space="preserve">d indicate that the wealth of the house is not reflected in the </w:t>
      </w:r>
      <w:r w:rsidR="00CD76F8" w:rsidRPr="002304DA">
        <w:t xml:space="preserve">use of the tabernae, but could be a potential for renting them out to lower class citizens. </w:t>
      </w:r>
    </w:p>
    <w:p w14:paraId="51BC49A4" w14:textId="77777777" w:rsidR="006C03DE" w:rsidRPr="005B4AB1" w:rsidRDefault="006C03DE" w:rsidP="003F4769">
      <w:pPr>
        <w:rPr>
          <w:color w:val="ED7D31" w:themeColor="accent2"/>
        </w:rPr>
      </w:pPr>
    </w:p>
    <w:p w14:paraId="47570D46" w14:textId="3A6028FF" w:rsidR="00574236" w:rsidRDefault="00615D6F" w:rsidP="00615D6F">
      <w:pPr>
        <w:pStyle w:val="Heading2"/>
      </w:pPr>
      <w:r>
        <w:t>Material culture</w:t>
      </w:r>
      <w:r w:rsidR="00CC4F4C">
        <w:t xml:space="preserve"> </w:t>
      </w:r>
      <w:r w:rsidR="004444B2">
        <w:t xml:space="preserve"> </w:t>
      </w:r>
    </w:p>
    <w:p w14:paraId="783413AD" w14:textId="2A028FBA" w:rsidR="0075192D" w:rsidRPr="00927AEE" w:rsidRDefault="0075192D" w:rsidP="0075192D">
      <w:pPr>
        <w:pStyle w:val="NormalWeb"/>
      </w:pPr>
      <w:r w:rsidRPr="00927AEE">
        <w:rPr>
          <w:rFonts w:asciiTheme="minorHAnsi" w:hAnsiTheme="minorHAnsi" w:cstheme="minorHAnsi"/>
          <w:sz w:val="22"/>
          <w:szCs w:val="22"/>
        </w:rPr>
        <w:t>The house of the faun has been described as a palatial house that has outstanding mosaics, and examples of all four art styles throughout.</w:t>
      </w:r>
      <w:r w:rsidRPr="006D6F0B">
        <w:rPr>
          <w:rStyle w:val="FootnoteReference"/>
        </w:rPr>
        <w:footnoteReference w:id="10"/>
      </w:r>
      <w:r w:rsidRPr="00927AEE">
        <w:rPr>
          <w:rFonts w:asciiTheme="minorHAnsi" w:hAnsiTheme="minorHAnsi" w:cstheme="minorHAnsi"/>
          <w:sz w:val="22"/>
          <w:szCs w:val="22"/>
        </w:rPr>
        <w:t xml:space="preserve"> The house has more notable style I art decorations, with some examples of II, III, IV, this could be due to the owners wanting more of a traditional style house; however, some of these decorations may date to roughly 200 yrs old at the time of eruptio</w:t>
      </w:r>
      <w:r w:rsidR="00685E17" w:rsidRPr="00927AEE">
        <w:rPr>
          <w:rFonts w:asciiTheme="minorHAnsi" w:hAnsiTheme="minorHAnsi" w:cstheme="minorHAnsi"/>
          <w:sz w:val="22"/>
          <w:szCs w:val="22"/>
        </w:rPr>
        <w:t>n</w:t>
      </w:r>
      <w:r w:rsidRPr="00927AEE">
        <w:rPr>
          <w:rFonts w:asciiTheme="minorHAnsi" w:hAnsiTheme="minorHAnsi" w:cstheme="minorHAnsi"/>
          <w:sz w:val="22"/>
          <w:szCs w:val="22"/>
        </w:rPr>
        <w:t xml:space="preserve"> in 79 AD.</w:t>
      </w:r>
      <w:r w:rsidRPr="006D6F0B">
        <w:rPr>
          <w:rStyle w:val="FootnoteReference"/>
        </w:rPr>
        <w:footnoteReference w:id="11"/>
      </w:r>
    </w:p>
    <w:p w14:paraId="782B9C65" w14:textId="095BB696" w:rsidR="00C93503" w:rsidRPr="00C33CF4" w:rsidRDefault="000F06D8" w:rsidP="004970E1">
      <w:pPr>
        <w:pStyle w:val="NormalWeb"/>
        <w:rPr>
          <w:rFonts w:asciiTheme="minorHAnsi" w:hAnsiTheme="minorHAnsi" w:cstheme="minorHAnsi"/>
          <w:sz w:val="22"/>
          <w:szCs w:val="22"/>
        </w:rPr>
      </w:pPr>
      <w:r w:rsidRPr="000F06D8">
        <w:rPr>
          <w:rFonts w:asciiTheme="minorHAnsi" w:hAnsiTheme="minorHAnsi" w:cstheme="minorHAnsi"/>
          <w:sz w:val="22"/>
          <w:szCs w:val="22"/>
        </w:rPr>
        <w:t>The various styles and depictions in these mosaics and art forms have no correlation to each other and links between any of the material culture still seen in the house is hard to associate due to the dating of the pieces. Due to the removal of the majority of finds it is nearly impossible to accurately confirm that any of the items in the Naples Archaeological Museums storage.</w:t>
      </w:r>
      <w:r w:rsidRPr="000F06D8">
        <w:rPr>
          <w:rFonts w:asciiTheme="minorHAnsi" w:hAnsiTheme="minorHAnsi" w:cstheme="minorHAnsi"/>
          <w:color w:val="EE0000"/>
          <w:sz w:val="22"/>
          <w:szCs w:val="22"/>
        </w:rPr>
        <w:t xml:space="preserve"> </w:t>
      </w:r>
      <w:r w:rsidRPr="000F06D8">
        <w:rPr>
          <w:rFonts w:asciiTheme="minorHAnsi" w:hAnsiTheme="minorHAnsi" w:cstheme="minorHAnsi"/>
          <w:sz w:val="22"/>
          <w:szCs w:val="22"/>
        </w:rPr>
        <w:t xml:space="preserve">Therefore, the only material culture that can be used when attempting to describe the house itself, its wealth or links to the owners, are the mosaics and material culture. </w:t>
      </w:r>
    </w:p>
    <w:p w14:paraId="102DCC57" w14:textId="105009C9" w:rsidR="00C93503" w:rsidRDefault="00C93503" w:rsidP="00C93503">
      <w:pPr>
        <w:pStyle w:val="Subtitle"/>
      </w:pPr>
      <w:r>
        <w:t xml:space="preserve">Signs of religion </w:t>
      </w:r>
    </w:p>
    <w:p w14:paraId="6D6243A5" w14:textId="58F49078" w:rsidR="007A068F" w:rsidRPr="00C33CF4" w:rsidRDefault="00C33CF4" w:rsidP="00C33CF4">
      <w:r>
        <w:t xml:space="preserve">Not having much of the original pieces </w:t>
      </w:r>
      <w:r w:rsidR="00A226D8">
        <w:t xml:space="preserve">within the house due to previously mentioned reasons, there is little evidence through material culture about any signs of religions </w:t>
      </w:r>
      <w:r w:rsidR="00C47B8E">
        <w:t xml:space="preserve">connected to the house. </w:t>
      </w:r>
      <w:r w:rsidR="00623F64">
        <w:t>The only evidence of religious activity in the house are some built in shrines</w:t>
      </w:r>
      <w:r w:rsidR="00E44EC9">
        <w:t>, a mosaic of Baccus and</w:t>
      </w:r>
      <w:r w:rsidR="0004087D">
        <w:t xml:space="preserve"> </w:t>
      </w:r>
      <w:r w:rsidR="00A51A35">
        <w:t>drawing</w:t>
      </w:r>
      <w:r w:rsidR="0004087D">
        <w:t>s</w:t>
      </w:r>
      <w:r w:rsidR="00A51A35">
        <w:t xml:space="preserve"> from the </w:t>
      </w:r>
      <w:r w:rsidR="00A03EAA">
        <w:t>nineteenth century</w:t>
      </w:r>
      <w:r w:rsidR="009F4AA9" w:rsidRPr="006D6F0B">
        <w:rPr>
          <w:rStyle w:val="FootnoteReference"/>
        </w:rPr>
        <w:footnoteReference w:id="12"/>
      </w:r>
      <w:r w:rsidR="00A03EAA">
        <w:t>. Th</w:t>
      </w:r>
      <w:r w:rsidR="0004087D">
        <w:t>e</w:t>
      </w:r>
      <w:r w:rsidR="00A03EAA">
        <w:t>s</w:t>
      </w:r>
      <w:r w:rsidR="0004087D">
        <w:t>e</w:t>
      </w:r>
      <w:r w:rsidR="00A03EAA">
        <w:t xml:space="preserve"> drawing depict </w:t>
      </w:r>
      <w:r w:rsidR="001318E2">
        <w:t xml:space="preserve">candelabra, bronze jugs, </w:t>
      </w:r>
      <w:r w:rsidR="002C6895">
        <w:t>amphora</w:t>
      </w:r>
      <w:r w:rsidR="008D40A4">
        <w:t>,  different t</w:t>
      </w:r>
      <w:r w:rsidR="00847E8B">
        <w:t>ypes of furn</w:t>
      </w:r>
      <w:r w:rsidR="00B42D5A">
        <w:t>iture, a flute</w:t>
      </w:r>
      <w:r w:rsidR="00A821B2">
        <w:t>,</w:t>
      </w:r>
      <w:r w:rsidR="00B42D5A">
        <w:t xml:space="preserve"> a </w:t>
      </w:r>
      <w:r w:rsidR="00124206">
        <w:t>‘</w:t>
      </w:r>
      <w:r w:rsidR="00B42D5A">
        <w:t>sistrum</w:t>
      </w:r>
      <w:r w:rsidR="00124206">
        <w:t>’ (</w:t>
      </w:r>
      <w:r w:rsidR="00185DBC">
        <w:t>‘</w:t>
      </w:r>
      <w:r w:rsidR="00124206">
        <w:t>ritual rattle</w:t>
      </w:r>
      <w:r w:rsidR="00185DBC">
        <w:t xml:space="preserve"> used in the worship of Isis’)</w:t>
      </w:r>
      <w:r w:rsidR="00185DBC" w:rsidRPr="006D6F0B">
        <w:rPr>
          <w:rStyle w:val="FootnoteReference"/>
        </w:rPr>
        <w:footnoteReference w:id="13"/>
      </w:r>
      <w:r w:rsidR="00A821B2">
        <w:t xml:space="preserve"> and multiple other items</w:t>
      </w:r>
      <w:r w:rsidR="00B42D5A">
        <w:t xml:space="preserve"> were found </w:t>
      </w:r>
      <w:r w:rsidR="00C73B63">
        <w:t>belonging to the house</w:t>
      </w:r>
      <w:r w:rsidR="00A821B2">
        <w:t xml:space="preserve">. </w:t>
      </w:r>
      <w:r w:rsidR="007F011A">
        <w:t xml:space="preserve">This sistrum and the mosaic of Bacchus are some of the only </w:t>
      </w:r>
      <w:r w:rsidR="00076B7B">
        <w:t xml:space="preserve">items that show any potential links to religion within the house, </w:t>
      </w:r>
      <w:r w:rsidR="008402F4">
        <w:t xml:space="preserve">leaving the question of which was the most recent religion practiced, whether there were multiple religions </w:t>
      </w:r>
      <w:r w:rsidR="004E0C95">
        <w:t xml:space="preserve">practiced at the same time or if </w:t>
      </w:r>
      <w:r w:rsidR="002A5157">
        <w:t xml:space="preserve">other signs of </w:t>
      </w:r>
      <w:r w:rsidR="007A068F">
        <w:t xml:space="preserve">religious activity has since been lost. </w:t>
      </w:r>
    </w:p>
    <w:p w14:paraId="5FF8B6B4" w14:textId="6DA3AEA8" w:rsidR="009F1865" w:rsidRPr="00DE176B" w:rsidRDefault="009F1865" w:rsidP="00DE176B">
      <w:pPr>
        <w:pStyle w:val="Subtitle"/>
      </w:pPr>
      <w:r w:rsidRPr="00DE176B">
        <w:t xml:space="preserve">Assortment of mosaics: </w:t>
      </w:r>
    </w:p>
    <w:p w14:paraId="02E528F0" w14:textId="4237B23E" w:rsidR="00C3451C" w:rsidRPr="00DE176B" w:rsidRDefault="002D29A1" w:rsidP="00C3451C">
      <w:pPr>
        <w:pStyle w:val="NormalWeb"/>
        <w:numPr>
          <w:ilvl w:val="0"/>
          <w:numId w:val="1"/>
        </w:numPr>
        <w:rPr>
          <w:rFonts w:asciiTheme="minorHAnsi" w:hAnsiTheme="minorHAnsi" w:cstheme="minorHAnsi"/>
          <w:sz w:val="22"/>
          <w:szCs w:val="22"/>
        </w:rPr>
      </w:pPr>
      <w:r w:rsidRPr="00DE176B">
        <w:rPr>
          <w:rFonts w:asciiTheme="minorHAnsi" w:hAnsiTheme="minorHAnsi" w:cstheme="minorHAnsi"/>
          <w:sz w:val="22"/>
          <w:szCs w:val="22"/>
        </w:rPr>
        <w:t>Marine flora and fauna</w:t>
      </w:r>
      <w:r w:rsidR="005E32A3">
        <w:rPr>
          <w:rFonts w:asciiTheme="minorHAnsi" w:hAnsiTheme="minorHAnsi" w:cstheme="minorHAnsi"/>
          <w:sz w:val="22"/>
          <w:szCs w:val="22"/>
        </w:rPr>
        <w:t xml:space="preserve"> (including an octopus and lobster fighting) </w:t>
      </w:r>
    </w:p>
    <w:p w14:paraId="2C61077B" w14:textId="297B9EB5" w:rsidR="002D29A1" w:rsidRDefault="002D29A1" w:rsidP="00C3451C">
      <w:pPr>
        <w:pStyle w:val="NormalWeb"/>
        <w:numPr>
          <w:ilvl w:val="0"/>
          <w:numId w:val="1"/>
        </w:numPr>
        <w:rPr>
          <w:rFonts w:asciiTheme="minorHAnsi" w:hAnsiTheme="minorHAnsi" w:cstheme="minorHAnsi"/>
          <w:sz w:val="22"/>
          <w:szCs w:val="22"/>
        </w:rPr>
      </w:pPr>
      <w:r w:rsidRPr="00DE176B">
        <w:rPr>
          <w:rFonts w:asciiTheme="minorHAnsi" w:hAnsiTheme="minorHAnsi" w:cstheme="minorHAnsi"/>
          <w:sz w:val="22"/>
          <w:szCs w:val="22"/>
        </w:rPr>
        <w:t>River Nile imagery (</w:t>
      </w:r>
      <w:r w:rsidR="00CD09E6">
        <w:rPr>
          <w:rFonts w:asciiTheme="minorHAnsi" w:hAnsiTheme="minorHAnsi" w:cstheme="minorHAnsi"/>
          <w:sz w:val="22"/>
          <w:szCs w:val="22"/>
        </w:rPr>
        <w:t xml:space="preserve">including scenes of fish, </w:t>
      </w:r>
      <w:r w:rsidR="00FC1059">
        <w:rPr>
          <w:rFonts w:asciiTheme="minorHAnsi" w:hAnsiTheme="minorHAnsi" w:cstheme="minorHAnsi"/>
          <w:sz w:val="22"/>
          <w:szCs w:val="22"/>
        </w:rPr>
        <w:t>ibises</w:t>
      </w:r>
      <w:r w:rsidR="00CB0646">
        <w:rPr>
          <w:rFonts w:asciiTheme="minorHAnsi" w:hAnsiTheme="minorHAnsi" w:cstheme="minorHAnsi"/>
          <w:sz w:val="22"/>
          <w:szCs w:val="22"/>
        </w:rPr>
        <w:t xml:space="preserve"> and ducks) </w:t>
      </w:r>
    </w:p>
    <w:p w14:paraId="7748E180" w14:textId="53AF6A2E" w:rsidR="00CB0646" w:rsidRDefault="00CB0646" w:rsidP="00C3451C">
      <w:pPr>
        <w:pStyle w:val="NormalWeb"/>
        <w:numPr>
          <w:ilvl w:val="0"/>
          <w:numId w:val="1"/>
        </w:numPr>
        <w:rPr>
          <w:rFonts w:asciiTheme="minorHAnsi" w:hAnsiTheme="minorHAnsi" w:cstheme="minorHAnsi"/>
          <w:sz w:val="22"/>
          <w:szCs w:val="22"/>
        </w:rPr>
      </w:pPr>
      <w:r>
        <w:rPr>
          <w:rFonts w:asciiTheme="minorHAnsi" w:hAnsiTheme="minorHAnsi" w:cstheme="minorHAnsi"/>
          <w:sz w:val="22"/>
          <w:szCs w:val="22"/>
        </w:rPr>
        <w:t xml:space="preserve">Doves </w:t>
      </w:r>
    </w:p>
    <w:p w14:paraId="005E14FA" w14:textId="65B2E669" w:rsidR="00CB0646" w:rsidRDefault="00AD2639" w:rsidP="00C3451C">
      <w:pPr>
        <w:pStyle w:val="NormalWeb"/>
        <w:numPr>
          <w:ilvl w:val="0"/>
          <w:numId w:val="1"/>
        </w:numPr>
        <w:rPr>
          <w:rFonts w:asciiTheme="minorHAnsi" w:hAnsiTheme="minorHAnsi" w:cstheme="minorHAnsi"/>
          <w:sz w:val="22"/>
          <w:szCs w:val="22"/>
        </w:rPr>
      </w:pPr>
      <w:r>
        <w:rPr>
          <w:rFonts w:asciiTheme="minorHAnsi" w:hAnsiTheme="minorHAnsi" w:cstheme="minorHAnsi"/>
          <w:sz w:val="22"/>
          <w:szCs w:val="22"/>
        </w:rPr>
        <w:t>Tragedy masks</w:t>
      </w:r>
    </w:p>
    <w:p w14:paraId="6CE6CB6F" w14:textId="70DABEF9" w:rsidR="00C5595D" w:rsidRDefault="00C5595D" w:rsidP="00C3451C">
      <w:pPr>
        <w:pStyle w:val="NormalWeb"/>
        <w:numPr>
          <w:ilvl w:val="0"/>
          <w:numId w:val="1"/>
        </w:numPr>
        <w:rPr>
          <w:rFonts w:asciiTheme="minorHAnsi" w:hAnsiTheme="minorHAnsi" w:cstheme="minorHAnsi"/>
          <w:sz w:val="22"/>
          <w:szCs w:val="22"/>
        </w:rPr>
      </w:pPr>
      <w:r>
        <w:rPr>
          <w:rFonts w:asciiTheme="minorHAnsi" w:hAnsiTheme="minorHAnsi" w:cstheme="minorHAnsi"/>
          <w:sz w:val="22"/>
          <w:szCs w:val="22"/>
        </w:rPr>
        <w:lastRenderedPageBreak/>
        <w:t>Bacchus riding a tiger</w:t>
      </w:r>
    </w:p>
    <w:p w14:paraId="74BB96E8" w14:textId="333C8563" w:rsidR="00C5595D" w:rsidRDefault="00C5595D" w:rsidP="00C3451C">
      <w:pPr>
        <w:pStyle w:val="NormalWeb"/>
        <w:numPr>
          <w:ilvl w:val="0"/>
          <w:numId w:val="1"/>
        </w:numPr>
        <w:rPr>
          <w:rFonts w:asciiTheme="minorHAnsi" w:hAnsiTheme="minorHAnsi" w:cstheme="minorHAnsi"/>
          <w:sz w:val="22"/>
          <w:szCs w:val="22"/>
        </w:rPr>
      </w:pPr>
      <w:r>
        <w:rPr>
          <w:rFonts w:asciiTheme="minorHAnsi" w:hAnsiTheme="minorHAnsi" w:cstheme="minorHAnsi"/>
          <w:sz w:val="22"/>
          <w:szCs w:val="22"/>
        </w:rPr>
        <w:t xml:space="preserve">Satyr and nymph </w:t>
      </w:r>
    </w:p>
    <w:p w14:paraId="21F861E1" w14:textId="147EE2F8" w:rsidR="002C5582" w:rsidRPr="00DE176B" w:rsidRDefault="004738A3" w:rsidP="00C3451C">
      <w:pPr>
        <w:pStyle w:val="NormalWeb"/>
        <w:numPr>
          <w:ilvl w:val="0"/>
          <w:numId w:val="1"/>
        </w:numPr>
        <w:rPr>
          <w:rFonts w:asciiTheme="minorHAnsi" w:hAnsiTheme="minorHAnsi" w:cstheme="minorHAnsi"/>
          <w:sz w:val="22"/>
          <w:szCs w:val="22"/>
        </w:rPr>
      </w:pPr>
      <w:r>
        <w:rPr>
          <w:rFonts w:asciiTheme="minorHAnsi" w:hAnsiTheme="minorHAnsi" w:cstheme="minorHAnsi"/>
          <w:sz w:val="22"/>
          <w:szCs w:val="22"/>
        </w:rPr>
        <w:t xml:space="preserve">Battle of Alexander the great </w:t>
      </w:r>
      <w:r w:rsidR="00221E20">
        <w:rPr>
          <w:rFonts w:asciiTheme="minorHAnsi" w:hAnsiTheme="minorHAnsi" w:cstheme="minorHAnsi"/>
          <w:sz w:val="22"/>
          <w:szCs w:val="22"/>
        </w:rPr>
        <w:t xml:space="preserve">and King Darius </w:t>
      </w:r>
    </w:p>
    <w:p w14:paraId="2AF1820D" w14:textId="77777777" w:rsidR="00C3451C" w:rsidRDefault="00C3451C" w:rsidP="00C3451C">
      <w:pPr>
        <w:pStyle w:val="NormalWeb"/>
        <w:rPr>
          <w:sz w:val="18"/>
          <w:szCs w:val="18"/>
        </w:rPr>
      </w:pPr>
    </w:p>
    <w:p w14:paraId="2AC25023" w14:textId="64BBE155" w:rsidR="00AC5A78" w:rsidRPr="004970E1" w:rsidRDefault="00AC5A78" w:rsidP="004970E1">
      <w:pPr>
        <w:spacing w:before="100" w:beforeAutospacing="1" w:after="100" w:afterAutospacing="1" w:line="240" w:lineRule="auto"/>
        <w:rPr>
          <w:rFonts w:cstheme="minorHAnsi"/>
        </w:rPr>
      </w:pPr>
      <w:r w:rsidRPr="0059393B">
        <w:rPr>
          <w:rFonts w:eastAsia="Times New Roman" w:cstheme="minorHAnsi"/>
          <w:kern w:val="0"/>
          <w:lang w:eastAsia="en-GB"/>
          <w14:ligatures w14:val="none"/>
        </w:rPr>
        <w:t xml:space="preserve">Located upon an exedra floor, </w:t>
      </w:r>
      <w:r w:rsidR="00783061" w:rsidRPr="004970E1">
        <w:rPr>
          <w:rFonts w:eastAsia="Times New Roman" w:cstheme="minorHAnsi"/>
          <w:kern w:val="0"/>
          <w:lang w:eastAsia="en-GB"/>
          <w14:ligatures w14:val="none"/>
        </w:rPr>
        <w:t xml:space="preserve">at </w:t>
      </w:r>
      <w:r w:rsidRPr="0059393B">
        <w:rPr>
          <w:rFonts w:eastAsia="Times New Roman" w:cstheme="minorHAnsi"/>
          <w:kern w:val="0"/>
          <w:lang w:eastAsia="en-GB"/>
          <w14:ligatures w14:val="none"/>
        </w:rPr>
        <w:t>just under 20 square meters, there is a mosaic of Alexander the great in battle against king Darius III of Persia during the conquest of Asia. This mosaic is</w:t>
      </w:r>
      <w:r w:rsidR="003B1195" w:rsidRPr="004970E1">
        <w:rPr>
          <w:rFonts w:eastAsia="Times New Roman" w:cstheme="minorHAnsi"/>
          <w:kern w:val="0"/>
          <w:lang w:eastAsia="en-GB"/>
          <w14:ligatures w14:val="none"/>
        </w:rPr>
        <w:t xml:space="preserve"> the most famous in excavated Pompeii</w:t>
      </w:r>
      <w:r w:rsidR="00274E76" w:rsidRPr="004970E1">
        <w:rPr>
          <w:rFonts w:eastAsia="Times New Roman" w:cstheme="minorHAnsi"/>
          <w:kern w:val="0"/>
          <w:lang w:eastAsia="en-GB"/>
          <w14:ligatures w14:val="none"/>
        </w:rPr>
        <w:t xml:space="preserve"> </w:t>
      </w:r>
      <w:r w:rsidR="009658E2" w:rsidRPr="004970E1">
        <w:rPr>
          <w:rFonts w:eastAsia="Times New Roman" w:cstheme="minorHAnsi"/>
          <w:kern w:val="0"/>
          <w:lang w:eastAsia="en-GB"/>
          <w14:ligatures w14:val="none"/>
        </w:rPr>
        <w:t xml:space="preserve">due to the size and the style; of which is </w:t>
      </w:r>
      <w:r w:rsidRPr="0059393B">
        <w:rPr>
          <w:rFonts w:eastAsia="Times New Roman" w:cstheme="minorHAnsi"/>
          <w:kern w:val="0"/>
          <w:lang w:eastAsia="en-GB"/>
          <w14:ligatures w14:val="none"/>
        </w:rPr>
        <w:t>Opus Vermiculatum,</w:t>
      </w:r>
      <w:r w:rsidR="00896E91" w:rsidRPr="006D6F0B">
        <w:rPr>
          <w:rStyle w:val="FootnoteReference"/>
        </w:rPr>
        <w:footnoteReference w:id="14"/>
      </w:r>
      <w:r w:rsidRPr="0059393B">
        <w:rPr>
          <w:rFonts w:eastAsia="Times New Roman" w:cstheme="minorHAnsi"/>
          <w:kern w:val="0"/>
          <w:lang w:eastAsia="en-GB"/>
          <w14:ligatures w14:val="none"/>
        </w:rPr>
        <w:t xml:space="preserve"> </w:t>
      </w:r>
      <w:r w:rsidR="00875075" w:rsidRPr="004970E1">
        <w:rPr>
          <w:rFonts w:eastAsia="Times New Roman" w:cstheme="minorHAnsi"/>
          <w:kern w:val="0"/>
          <w:lang w:eastAsia="en-GB"/>
          <w14:ligatures w14:val="none"/>
        </w:rPr>
        <w:t>a</w:t>
      </w:r>
      <w:r w:rsidR="00F81AD9" w:rsidRPr="004970E1">
        <w:rPr>
          <w:rFonts w:eastAsia="Times New Roman" w:cstheme="minorHAnsi"/>
          <w:kern w:val="0"/>
          <w:lang w:eastAsia="en-GB"/>
          <w14:ligatures w14:val="none"/>
        </w:rPr>
        <w:t xml:space="preserve"> method of mosaic making </w:t>
      </w:r>
      <w:r w:rsidR="00F75951" w:rsidRPr="004970E1">
        <w:rPr>
          <w:rFonts w:eastAsia="Times New Roman" w:cstheme="minorHAnsi"/>
          <w:kern w:val="0"/>
          <w:lang w:eastAsia="en-GB"/>
          <w14:ligatures w14:val="none"/>
        </w:rPr>
        <w:t xml:space="preserve">using small tesserae and focusing on </w:t>
      </w:r>
      <w:r w:rsidR="00BF699E" w:rsidRPr="004970E1">
        <w:rPr>
          <w:rFonts w:eastAsia="Times New Roman" w:cstheme="minorHAnsi"/>
          <w:kern w:val="0"/>
          <w:lang w:eastAsia="en-GB"/>
          <w14:ligatures w14:val="none"/>
        </w:rPr>
        <w:t>outlines</w:t>
      </w:r>
      <w:r w:rsidR="00CA0A5E" w:rsidRPr="004970E1">
        <w:rPr>
          <w:rFonts w:eastAsia="Times New Roman" w:cstheme="minorHAnsi"/>
          <w:kern w:val="0"/>
          <w:lang w:eastAsia="en-GB"/>
          <w14:ligatures w14:val="none"/>
        </w:rPr>
        <w:t xml:space="preserve"> that emphasise the main desig</w:t>
      </w:r>
      <w:r w:rsidR="00CB05F3" w:rsidRPr="004970E1">
        <w:rPr>
          <w:rFonts w:eastAsia="Times New Roman" w:cstheme="minorHAnsi"/>
          <w:kern w:val="0"/>
          <w:lang w:eastAsia="en-GB"/>
          <w14:ligatures w14:val="none"/>
        </w:rPr>
        <w:t>n.</w:t>
      </w:r>
      <w:r w:rsidR="00BF699E" w:rsidRPr="004970E1">
        <w:rPr>
          <w:rFonts w:eastAsia="Times New Roman" w:cstheme="minorHAnsi"/>
          <w:kern w:val="0"/>
          <w:lang w:eastAsia="en-GB"/>
          <w14:ligatures w14:val="none"/>
        </w:rPr>
        <w:t xml:space="preserve"> This method has been </w:t>
      </w:r>
      <w:r w:rsidR="00D15848" w:rsidRPr="004970E1">
        <w:rPr>
          <w:rFonts w:eastAsia="Times New Roman" w:cstheme="minorHAnsi"/>
          <w:kern w:val="0"/>
          <w:lang w:eastAsia="en-GB"/>
          <w14:ligatures w14:val="none"/>
        </w:rPr>
        <w:t xml:space="preserve">deemed the one of the most demanding and elaborate forms of mosaic work. </w:t>
      </w:r>
      <w:r w:rsidR="002112E7" w:rsidRPr="004970E1">
        <w:rPr>
          <w:rFonts w:eastAsia="Times New Roman" w:cstheme="minorHAnsi"/>
          <w:kern w:val="0"/>
          <w:lang w:eastAsia="en-GB"/>
          <w14:ligatures w14:val="none"/>
        </w:rPr>
        <w:t>This mosaic consists of roughly one million tesserae pieces</w:t>
      </w:r>
      <w:r w:rsidR="00854B7D" w:rsidRPr="004970E1">
        <w:rPr>
          <w:rFonts w:eastAsia="Times New Roman" w:cstheme="minorHAnsi"/>
          <w:kern w:val="0"/>
          <w:lang w:eastAsia="en-GB"/>
          <w14:ligatures w14:val="none"/>
        </w:rPr>
        <w:t xml:space="preserve"> and </w:t>
      </w:r>
      <w:r w:rsidR="003B45DE" w:rsidRPr="004970E1">
        <w:rPr>
          <w:rFonts w:eastAsia="Times New Roman" w:cstheme="minorHAnsi"/>
          <w:kern w:val="0"/>
          <w:lang w:eastAsia="en-GB"/>
          <w14:ligatures w14:val="none"/>
        </w:rPr>
        <w:t xml:space="preserve">shows the skill in which was needed </w:t>
      </w:r>
      <w:r w:rsidR="00B31DDD" w:rsidRPr="004970E1">
        <w:rPr>
          <w:rFonts w:eastAsia="Times New Roman" w:cstheme="minorHAnsi"/>
          <w:kern w:val="0"/>
          <w:lang w:eastAsia="en-GB"/>
          <w14:ligatures w14:val="none"/>
        </w:rPr>
        <w:t xml:space="preserve">to make such a large mosaic in this style. </w:t>
      </w:r>
    </w:p>
    <w:p w14:paraId="2D985B22" w14:textId="27112830" w:rsidR="008A175D" w:rsidRPr="00472866" w:rsidRDefault="000B7CEA" w:rsidP="00221E20">
      <w:pPr>
        <w:pStyle w:val="NormalWeb"/>
        <w:rPr>
          <w:rFonts w:asciiTheme="minorHAnsi" w:hAnsiTheme="minorHAnsi" w:cstheme="minorHAnsi"/>
          <w:sz w:val="22"/>
          <w:szCs w:val="22"/>
        </w:rPr>
      </w:pPr>
      <w:r w:rsidRPr="00472866">
        <w:rPr>
          <w:rFonts w:asciiTheme="minorHAnsi" w:hAnsiTheme="minorHAnsi" w:cstheme="minorHAnsi"/>
          <w:sz w:val="22"/>
          <w:szCs w:val="22"/>
        </w:rPr>
        <w:t xml:space="preserve">These </w:t>
      </w:r>
      <w:r w:rsidR="00E45839" w:rsidRPr="00472866">
        <w:rPr>
          <w:rFonts w:asciiTheme="minorHAnsi" w:hAnsiTheme="minorHAnsi" w:cstheme="minorHAnsi"/>
          <w:sz w:val="22"/>
          <w:szCs w:val="22"/>
        </w:rPr>
        <w:t xml:space="preserve">mosaics and art piece may seem unique, but the ideas can be seen in </w:t>
      </w:r>
      <w:r w:rsidR="00985B8A" w:rsidRPr="00472866">
        <w:rPr>
          <w:rFonts w:asciiTheme="minorHAnsi" w:hAnsiTheme="minorHAnsi" w:cstheme="minorHAnsi"/>
          <w:sz w:val="22"/>
          <w:szCs w:val="22"/>
        </w:rPr>
        <w:t>other regions of Pompeii</w:t>
      </w:r>
      <w:r w:rsidR="0017678F" w:rsidRPr="00472866">
        <w:rPr>
          <w:rFonts w:asciiTheme="minorHAnsi" w:hAnsiTheme="minorHAnsi" w:cstheme="minorHAnsi"/>
          <w:sz w:val="22"/>
          <w:szCs w:val="22"/>
        </w:rPr>
        <w:t xml:space="preserve">. </w:t>
      </w:r>
      <w:r w:rsidR="004D6DEE" w:rsidRPr="00472866">
        <w:rPr>
          <w:rFonts w:asciiTheme="minorHAnsi" w:hAnsiTheme="minorHAnsi" w:cstheme="minorHAnsi"/>
          <w:sz w:val="22"/>
          <w:szCs w:val="22"/>
        </w:rPr>
        <w:t>Within the triclinium</w:t>
      </w:r>
      <w:r w:rsidR="0017678F" w:rsidRPr="00472866">
        <w:rPr>
          <w:rFonts w:asciiTheme="minorHAnsi" w:hAnsiTheme="minorHAnsi" w:cstheme="minorHAnsi"/>
          <w:sz w:val="22"/>
          <w:szCs w:val="22"/>
        </w:rPr>
        <w:t xml:space="preserve"> of the house of the faun</w:t>
      </w:r>
      <w:r w:rsidR="004D6DEE" w:rsidRPr="00472866">
        <w:rPr>
          <w:rFonts w:asciiTheme="minorHAnsi" w:hAnsiTheme="minorHAnsi" w:cstheme="minorHAnsi"/>
          <w:sz w:val="22"/>
          <w:szCs w:val="22"/>
        </w:rPr>
        <w:t>, a mosaic of a lobster and octopus fighting can be found</w:t>
      </w:r>
      <w:r w:rsidR="003F6E1E" w:rsidRPr="00472866">
        <w:rPr>
          <w:rFonts w:asciiTheme="minorHAnsi" w:hAnsiTheme="minorHAnsi" w:cstheme="minorHAnsi"/>
          <w:sz w:val="22"/>
          <w:szCs w:val="22"/>
        </w:rPr>
        <w:t xml:space="preserve">. This mosaic is </w:t>
      </w:r>
      <w:r w:rsidR="009D3308" w:rsidRPr="00472866">
        <w:rPr>
          <w:rFonts w:asciiTheme="minorHAnsi" w:hAnsiTheme="minorHAnsi" w:cstheme="minorHAnsi"/>
          <w:sz w:val="22"/>
          <w:szCs w:val="22"/>
        </w:rPr>
        <w:t>not as unique as some of the other mosaic pieces found inside the house</w:t>
      </w:r>
      <w:r w:rsidR="00522A52" w:rsidRPr="00472866">
        <w:rPr>
          <w:rFonts w:asciiTheme="minorHAnsi" w:hAnsiTheme="minorHAnsi" w:cstheme="minorHAnsi"/>
          <w:sz w:val="22"/>
          <w:szCs w:val="22"/>
        </w:rPr>
        <w:t xml:space="preserve">, due to being able to be compared with a very similar scene </w:t>
      </w:r>
      <w:r w:rsidR="00285E8D" w:rsidRPr="00472866">
        <w:rPr>
          <w:rFonts w:asciiTheme="minorHAnsi" w:hAnsiTheme="minorHAnsi" w:cstheme="minorHAnsi"/>
          <w:sz w:val="22"/>
          <w:szCs w:val="22"/>
        </w:rPr>
        <w:t>found in the House of the Geometric mosaics</w:t>
      </w:r>
      <w:r w:rsidR="0017678F" w:rsidRPr="00472866">
        <w:rPr>
          <w:rFonts w:asciiTheme="minorHAnsi" w:hAnsiTheme="minorHAnsi" w:cstheme="minorHAnsi"/>
          <w:sz w:val="22"/>
          <w:szCs w:val="22"/>
        </w:rPr>
        <w:t xml:space="preserve"> (reg</w:t>
      </w:r>
      <w:r w:rsidR="00CE2D95" w:rsidRPr="00472866">
        <w:rPr>
          <w:rFonts w:asciiTheme="minorHAnsi" w:hAnsiTheme="minorHAnsi" w:cstheme="minorHAnsi"/>
          <w:sz w:val="22"/>
          <w:szCs w:val="22"/>
        </w:rPr>
        <w:t>ion VIII</w:t>
      </w:r>
      <w:r w:rsidR="00AA5F38" w:rsidRPr="00472866">
        <w:rPr>
          <w:rFonts w:asciiTheme="minorHAnsi" w:hAnsiTheme="minorHAnsi" w:cstheme="minorHAnsi"/>
          <w:sz w:val="22"/>
          <w:szCs w:val="22"/>
        </w:rPr>
        <w:t>.2.14</w:t>
      </w:r>
      <w:r w:rsidR="00E40CF9" w:rsidRPr="00472866">
        <w:rPr>
          <w:rFonts w:asciiTheme="minorHAnsi" w:hAnsiTheme="minorHAnsi" w:cstheme="minorHAnsi"/>
          <w:sz w:val="22"/>
          <w:szCs w:val="22"/>
        </w:rPr>
        <w:t xml:space="preserve">). </w:t>
      </w:r>
    </w:p>
    <w:p w14:paraId="5BE97AC5" w14:textId="71945958" w:rsidR="0059393B" w:rsidRPr="0059393B" w:rsidRDefault="0059393B" w:rsidP="0059393B">
      <w:pPr>
        <w:spacing w:before="100" w:beforeAutospacing="1" w:after="100" w:afterAutospacing="1" w:line="240" w:lineRule="auto"/>
        <w:rPr>
          <w:rFonts w:eastAsia="Times New Roman" w:cstheme="minorHAnsi"/>
          <w:kern w:val="0"/>
          <w:lang w:eastAsia="en-GB"/>
          <w14:ligatures w14:val="none"/>
        </w:rPr>
      </w:pPr>
      <w:r w:rsidRPr="0059393B">
        <w:rPr>
          <w:rFonts w:eastAsia="Times New Roman" w:cstheme="minorHAnsi"/>
          <w:kern w:val="0"/>
          <w:lang w:eastAsia="en-GB"/>
          <w14:ligatures w14:val="none"/>
        </w:rPr>
        <w:t>The bronze faun statue in which the house is named after is a satyr in faun form and the original resides in the Naples Museum of Archaeology.</w:t>
      </w:r>
      <w:r w:rsidR="00D549DE" w:rsidRPr="00472866">
        <w:rPr>
          <w:rFonts w:eastAsia="Times New Roman" w:cstheme="minorHAnsi"/>
          <w:kern w:val="0"/>
          <w:lang w:eastAsia="en-GB"/>
          <w14:ligatures w14:val="none"/>
        </w:rPr>
        <w:t xml:space="preserve"> The </w:t>
      </w:r>
      <w:r w:rsidR="007F1B51" w:rsidRPr="00472866">
        <w:rPr>
          <w:rFonts w:eastAsia="Times New Roman" w:cstheme="minorHAnsi"/>
          <w:kern w:val="0"/>
          <w:lang w:eastAsia="en-GB"/>
          <w14:ligatures w14:val="none"/>
        </w:rPr>
        <w:t xml:space="preserve">statue can be found in the impluvium </w:t>
      </w:r>
      <w:r w:rsidR="007942BC" w:rsidRPr="00472866">
        <w:rPr>
          <w:rFonts w:eastAsia="Times New Roman" w:cstheme="minorHAnsi"/>
          <w:kern w:val="0"/>
          <w:lang w:eastAsia="en-GB"/>
          <w14:ligatures w14:val="none"/>
        </w:rPr>
        <w:t>(</w:t>
      </w:r>
      <w:r w:rsidR="002036AE" w:rsidRPr="00472866">
        <w:rPr>
          <w:rFonts w:eastAsia="Times New Roman" w:cstheme="minorHAnsi"/>
          <w:kern w:val="0"/>
          <w:lang w:eastAsia="en-GB"/>
          <w14:ligatures w14:val="none"/>
        </w:rPr>
        <w:t xml:space="preserve">water basin) </w:t>
      </w:r>
      <w:r w:rsidR="007942BC" w:rsidRPr="00472866">
        <w:rPr>
          <w:rFonts w:eastAsia="Times New Roman" w:cstheme="minorHAnsi"/>
          <w:kern w:val="0"/>
          <w:lang w:eastAsia="en-GB"/>
          <w14:ligatures w14:val="none"/>
        </w:rPr>
        <w:t>at the centre of</w:t>
      </w:r>
      <w:r w:rsidR="007F1B51" w:rsidRPr="00472866">
        <w:rPr>
          <w:rFonts w:eastAsia="Times New Roman" w:cstheme="minorHAnsi"/>
          <w:kern w:val="0"/>
          <w:lang w:eastAsia="en-GB"/>
          <w14:ligatures w14:val="none"/>
        </w:rPr>
        <w:t xml:space="preserve"> the main atrium</w:t>
      </w:r>
      <w:r w:rsidR="007942BC" w:rsidRPr="00472866">
        <w:rPr>
          <w:rFonts w:eastAsia="Times New Roman" w:cstheme="minorHAnsi"/>
          <w:kern w:val="0"/>
          <w:lang w:eastAsia="en-GB"/>
          <w14:ligatures w14:val="none"/>
        </w:rPr>
        <w:t>.</w:t>
      </w:r>
      <w:r w:rsidRPr="0059393B">
        <w:rPr>
          <w:rFonts w:eastAsia="Times New Roman" w:cstheme="minorHAnsi"/>
          <w:kern w:val="0"/>
          <w:lang w:eastAsia="en-GB"/>
          <w14:ligatures w14:val="none"/>
        </w:rPr>
        <w:t xml:space="preserve"> Similar statues can be seen across excavated Pompeii, an example is the House of the Large Fountain, in which a bronze statue can be found inside a</w:t>
      </w:r>
      <w:r w:rsidR="00472866" w:rsidRPr="00472866">
        <w:rPr>
          <w:rFonts w:eastAsia="Times New Roman" w:cstheme="minorHAnsi"/>
          <w:kern w:val="0"/>
          <w:lang w:eastAsia="en-GB"/>
          <w14:ligatures w14:val="none"/>
        </w:rPr>
        <w:t>n impluvium</w:t>
      </w:r>
      <w:r w:rsidRPr="0059393B">
        <w:rPr>
          <w:rFonts w:eastAsia="Times New Roman" w:cstheme="minorHAnsi"/>
          <w:kern w:val="0"/>
          <w:lang w:eastAsia="en-GB"/>
          <w14:ligatures w14:val="none"/>
        </w:rPr>
        <w:t xml:space="preserve"> depicting a cherub holding a dolphin</w:t>
      </w:r>
      <w:r w:rsidR="00BD1DB3" w:rsidRPr="006D6F0B">
        <w:rPr>
          <w:rStyle w:val="FootnoteReference"/>
        </w:rPr>
        <w:footnoteReference w:id="15"/>
      </w:r>
      <w:r w:rsidR="006E32FE" w:rsidRPr="00472866">
        <w:rPr>
          <w:rFonts w:eastAsia="Times New Roman" w:cstheme="minorHAnsi"/>
          <w:kern w:val="0"/>
          <w:lang w:eastAsia="en-GB"/>
          <w14:ligatures w14:val="none"/>
        </w:rPr>
        <w:t xml:space="preserve">. </w:t>
      </w:r>
      <w:r w:rsidRPr="0059393B">
        <w:rPr>
          <w:rFonts w:eastAsia="Times New Roman" w:cstheme="minorHAnsi"/>
          <w:kern w:val="0"/>
          <w:lang w:eastAsia="en-GB"/>
          <w14:ligatures w14:val="none"/>
        </w:rPr>
        <w:t xml:space="preserve"> </w:t>
      </w:r>
    </w:p>
    <w:p w14:paraId="4EF4B5C3" w14:textId="2822D913" w:rsidR="003A3A50" w:rsidRPr="005B4AB1" w:rsidRDefault="003A3A50" w:rsidP="00615D6F">
      <w:pPr>
        <w:rPr>
          <w:color w:val="ED7D31" w:themeColor="accent2"/>
        </w:rPr>
      </w:pPr>
    </w:p>
    <w:p w14:paraId="05C6571A" w14:textId="1330A3F9" w:rsidR="0000203C" w:rsidRPr="0000203C" w:rsidRDefault="00157EB4" w:rsidP="0000203C">
      <w:pPr>
        <w:pStyle w:val="Heading2"/>
      </w:pPr>
      <w:r>
        <w:t>Modern</w:t>
      </w:r>
      <w:r w:rsidR="001A635A">
        <w:t xml:space="preserve"> </w:t>
      </w:r>
      <w:r>
        <w:t xml:space="preserve">conservation </w:t>
      </w:r>
      <w:r w:rsidR="004444B2">
        <w:t xml:space="preserve"> </w:t>
      </w:r>
    </w:p>
    <w:p w14:paraId="5B05882F" w14:textId="201FA692" w:rsidR="00C93DA9" w:rsidRPr="009A5142" w:rsidRDefault="00F4531F" w:rsidP="00175DA7">
      <w:pPr>
        <w:pStyle w:val="NormalWeb"/>
        <w:rPr>
          <w:rFonts w:asciiTheme="minorHAnsi" w:hAnsiTheme="minorHAnsi" w:cstheme="minorHAnsi"/>
          <w:sz w:val="22"/>
          <w:szCs w:val="22"/>
        </w:rPr>
      </w:pPr>
      <w:r>
        <w:rPr>
          <w:noProof/>
        </w:rPr>
        <w:drawing>
          <wp:anchor distT="0" distB="0" distL="114300" distR="114300" simplePos="0" relativeHeight="251664384" behindDoc="1" locked="0" layoutInCell="1" allowOverlap="1" wp14:anchorId="6C42D38C" wp14:editId="65C1149A">
            <wp:simplePos x="0" y="0"/>
            <wp:positionH relativeFrom="margin">
              <wp:align>right</wp:align>
            </wp:positionH>
            <wp:positionV relativeFrom="page">
              <wp:posOffset>5311140</wp:posOffset>
            </wp:positionV>
            <wp:extent cx="1546860" cy="3063240"/>
            <wp:effectExtent l="0" t="0" r="0" b="3810"/>
            <wp:wrapTight wrapText="bothSides">
              <wp:wrapPolygon edited="0">
                <wp:start x="0" y="0"/>
                <wp:lineTo x="0" y="21493"/>
                <wp:lineTo x="21281" y="21493"/>
                <wp:lineTo x="21281" y="0"/>
                <wp:lineTo x="0" y="0"/>
              </wp:wrapPolygon>
            </wp:wrapTight>
            <wp:docPr id="5" name="Picture 3" descr="VI.12.2, Pompeii. April 2019. Detail of reproduction dancing faun and impluvium in atrium.&#10;Photo courtesy of Rick Bauer.&#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12.2, Pompeii. April 2019. Detail of reproduction dancing faun and impluvium in atrium.&#10;Photo courtesy of Rick Bauer.&#10;&#1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525" t="3881" r="22679" b="4338"/>
                    <a:stretch>
                      <a:fillRect/>
                    </a:stretch>
                  </pic:blipFill>
                  <pic:spPr bwMode="auto">
                    <a:xfrm>
                      <a:off x="0" y="0"/>
                      <a:ext cx="1546860" cy="3063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4016" w:rsidRPr="00B64016">
        <w:rPr>
          <w:rFonts w:asciiTheme="minorHAnsi" w:hAnsiTheme="minorHAnsi" w:cstheme="minorHAnsi"/>
          <w:sz w:val="22"/>
          <w:szCs w:val="22"/>
        </w:rPr>
        <w:t xml:space="preserve">Due to the </w:t>
      </w:r>
      <w:r w:rsidR="00B64016">
        <w:rPr>
          <w:rFonts w:asciiTheme="minorHAnsi" w:hAnsiTheme="minorHAnsi" w:cstheme="minorHAnsi"/>
          <w:sz w:val="22"/>
          <w:szCs w:val="22"/>
        </w:rPr>
        <w:t xml:space="preserve">house being </w:t>
      </w:r>
      <w:r w:rsidR="003C2FEC">
        <w:rPr>
          <w:rFonts w:asciiTheme="minorHAnsi" w:hAnsiTheme="minorHAnsi" w:cstheme="minorHAnsi"/>
          <w:sz w:val="22"/>
          <w:szCs w:val="22"/>
        </w:rPr>
        <w:t xml:space="preserve">void of any </w:t>
      </w:r>
      <w:r w:rsidR="001403E0">
        <w:rPr>
          <w:rFonts w:asciiTheme="minorHAnsi" w:hAnsiTheme="minorHAnsi" w:cstheme="minorHAnsi"/>
          <w:sz w:val="22"/>
          <w:szCs w:val="22"/>
        </w:rPr>
        <w:t xml:space="preserve">physical items only the structure is left to be protected and preserved. </w:t>
      </w:r>
      <w:r w:rsidR="00C93DA9" w:rsidRPr="009A5142">
        <w:rPr>
          <w:rFonts w:asciiTheme="minorHAnsi" w:hAnsiTheme="minorHAnsi" w:cstheme="minorHAnsi"/>
          <w:sz w:val="22"/>
          <w:szCs w:val="22"/>
        </w:rPr>
        <w:t xml:space="preserve">This restoration can be seen inside the Naples Archaeological Museum with multiple of the mosaics being restored and placed on display, alongside the bronze statue of the faun of which the house is named after. These pieces were replicated in almost the exact style to keep the originality of the style in which they were </w:t>
      </w:r>
      <w:r w:rsidR="00531B3C" w:rsidRPr="009A5142">
        <w:rPr>
          <w:rFonts w:asciiTheme="minorHAnsi" w:hAnsiTheme="minorHAnsi" w:cstheme="minorHAnsi"/>
          <w:sz w:val="22"/>
          <w:szCs w:val="22"/>
        </w:rPr>
        <w:t>made and</w:t>
      </w:r>
      <w:r w:rsidR="00C93DA9" w:rsidRPr="009A5142">
        <w:rPr>
          <w:rFonts w:asciiTheme="minorHAnsi" w:hAnsiTheme="minorHAnsi" w:cstheme="minorHAnsi"/>
          <w:sz w:val="22"/>
          <w:szCs w:val="22"/>
        </w:rPr>
        <w:t xml:space="preserve"> were placed inside the house for </w:t>
      </w:r>
      <w:r w:rsidR="00531B3C" w:rsidRPr="009A5142">
        <w:rPr>
          <w:rFonts w:asciiTheme="minorHAnsi" w:hAnsiTheme="minorHAnsi" w:cstheme="minorHAnsi"/>
          <w:sz w:val="22"/>
          <w:szCs w:val="22"/>
        </w:rPr>
        <w:t>visitors</w:t>
      </w:r>
      <w:r w:rsidR="00C93DA9" w:rsidRPr="009A5142">
        <w:rPr>
          <w:rFonts w:asciiTheme="minorHAnsi" w:hAnsiTheme="minorHAnsi" w:cstheme="minorHAnsi"/>
          <w:sz w:val="22"/>
          <w:szCs w:val="22"/>
        </w:rPr>
        <w:t xml:space="preserve"> to see what features the house had</w:t>
      </w:r>
      <w:r w:rsidR="00531B3C" w:rsidRPr="009A5142">
        <w:rPr>
          <w:rFonts w:asciiTheme="minorHAnsi" w:hAnsiTheme="minorHAnsi" w:cstheme="minorHAnsi"/>
          <w:sz w:val="22"/>
          <w:szCs w:val="22"/>
        </w:rPr>
        <w:t>,</w:t>
      </w:r>
      <w:r w:rsidR="00C93DA9" w:rsidRPr="009A5142">
        <w:rPr>
          <w:rFonts w:asciiTheme="minorHAnsi" w:hAnsiTheme="minorHAnsi" w:cstheme="minorHAnsi"/>
          <w:sz w:val="22"/>
          <w:szCs w:val="22"/>
        </w:rPr>
        <w:t xml:space="preserve"> without the possibility of the original pieces being deteriorated by the elements and damage further. The house is also protected by barriers to sections of the house that is more delicate than others to prevent any accidents with </w:t>
      </w:r>
      <w:r w:rsidR="008D5B08">
        <w:rPr>
          <w:rFonts w:asciiTheme="minorHAnsi" w:hAnsiTheme="minorHAnsi" w:cstheme="minorHAnsi"/>
          <w:sz w:val="22"/>
          <w:szCs w:val="22"/>
        </w:rPr>
        <w:t xml:space="preserve">visitors </w:t>
      </w:r>
      <w:r w:rsidR="00C93DA9" w:rsidRPr="009A5142">
        <w:rPr>
          <w:rFonts w:asciiTheme="minorHAnsi" w:hAnsiTheme="minorHAnsi" w:cstheme="minorHAnsi"/>
          <w:sz w:val="22"/>
          <w:szCs w:val="22"/>
        </w:rPr>
        <w:t>or collapse of any of the structure.</w:t>
      </w:r>
      <w:r w:rsidR="00137BF2" w:rsidRPr="009A5142">
        <w:rPr>
          <w:rFonts w:asciiTheme="minorHAnsi" w:hAnsiTheme="minorHAnsi" w:cstheme="minorHAnsi"/>
          <w:sz w:val="22"/>
          <w:szCs w:val="22"/>
        </w:rPr>
        <w:t xml:space="preserve"> </w:t>
      </w:r>
    </w:p>
    <w:p w14:paraId="5FDAAACF" w14:textId="7945F505" w:rsidR="001448AE" w:rsidRDefault="008875A1" w:rsidP="008A402A">
      <w:pPr>
        <w:pStyle w:val="NormalWeb"/>
        <w:rPr>
          <w:rFonts w:asciiTheme="minorHAnsi" w:hAnsiTheme="minorHAnsi" w:cstheme="minorHAnsi"/>
          <w:sz w:val="22"/>
          <w:szCs w:val="22"/>
        </w:rPr>
      </w:pPr>
      <w:r>
        <w:rPr>
          <w:noProof/>
        </w:rPr>
        <mc:AlternateContent>
          <mc:Choice Requires="wps">
            <w:drawing>
              <wp:anchor distT="0" distB="0" distL="114300" distR="114300" simplePos="0" relativeHeight="251666432" behindDoc="1" locked="0" layoutInCell="1" allowOverlap="1" wp14:anchorId="7F3AD293" wp14:editId="0BD5B3AF">
                <wp:simplePos x="0" y="0"/>
                <wp:positionH relativeFrom="margin">
                  <wp:align>right</wp:align>
                </wp:positionH>
                <wp:positionV relativeFrom="paragraph">
                  <wp:posOffset>212090</wp:posOffset>
                </wp:positionV>
                <wp:extent cx="1546860" cy="779145"/>
                <wp:effectExtent l="0" t="0" r="0" b="1905"/>
                <wp:wrapTight wrapText="bothSides">
                  <wp:wrapPolygon edited="0">
                    <wp:start x="0" y="0"/>
                    <wp:lineTo x="0" y="21125"/>
                    <wp:lineTo x="21281" y="21125"/>
                    <wp:lineTo x="21281" y="0"/>
                    <wp:lineTo x="0" y="0"/>
                  </wp:wrapPolygon>
                </wp:wrapTight>
                <wp:docPr id="73132406" name="Text Box 1"/>
                <wp:cNvGraphicFramePr/>
                <a:graphic xmlns:a="http://schemas.openxmlformats.org/drawingml/2006/main">
                  <a:graphicData uri="http://schemas.microsoft.com/office/word/2010/wordprocessingShape">
                    <wps:wsp>
                      <wps:cNvSpPr txBox="1"/>
                      <wps:spPr>
                        <a:xfrm>
                          <a:off x="0" y="0"/>
                          <a:ext cx="1546860" cy="779145"/>
                        </a:xfrm>
                        <a:prstGeom prst="rect">
                          <a:avLst/>
                        </a:prstGeom>
                        <a:solidFill>
                          <a:prstClr val="white"/>
                        </a:solidFill>
                        <a:ln>
                          <a:noFill/>
                        </a:ln>
                      </wps:spPr>
                      <wps:txbx>
                        <w:txbxContent>
                          <w:p w14:paraId="00F021DE" w14:textId="0E854675" w:rsidR="00F4531F" w:rsidRPr="003F2633" w:rsidRDefault="00F4531F" w:rsidP="00F4531F">
                            <w:pPr>
                              <w:pStyle w:val="Caption"/>
                              <w:rPr>
                                <w:rFonts w:ascii="Times New Roman" w:eastAsia="Times New Roman" w:hAnsi="Times New Roman" w:cs="Times New Roman"/>
                                <w:noProof/>
                                <w:kern w:val="0"/>
                                <w14:ligatures w14:val="none"/>
                              </w:rPr>
                            </w:pPr>
                            <w:r>
                              <w:t xml:space="preserve">Figure </w:t>
                            </w:r>
                            <w:fldSimple w:instr=" SEQ Figure \* ARABIC ">
                              <w:r>
                                <w:rPr>
                                  <w:noProof/>
                                </w:rPr>
                                <w:t>3</w:t>
                              </w:r>
                            </w:fldSimple>
                            <w:r>
                              <w:t xml:space="preserve"> = Replica statue insitu at the house of the faun.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3AD293" id="_x0000_s1028" type="#_x0000_t202" style="position:absolute;margin-left:70.6pt;margin-top:16.7pt;width:121.8pt;height:61.35pt;z-index:-2516500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" stroked="f">
                <v:textbox inset="0,0,0,0">
                  <w:txbxContent>
                    <w:p w14:paraId="00F021DE" w14:textId="0E854675" w:rsidR="00F4531F" w:rsidRPr="003F2633" w:rsidRDefault="00F4531F" w:rsidP="00F4531F">
                      <w:pPr>
                        <w:pStyle w:val="Caption"/>
                        <w:rPr>
                          <w:rFonts w:ascii="Times New Roman" w:eastAsia="Times New Roman" w:hAnsi="Times New Roman" w:cs="Times New Roman"/>
                          <w:noProof/>
                          <w:kern w:val="0"/>
                          <w14:ligatures w14:val="none"/>
                        </w:rPr>
                      </w:pPr>
                      <w:r>
                        <w:t xml:space="preserve">Figure </w:t>
                      </w:r>
                      <w:r>
                        <w:fldChar w:fldCharType="begin"/>
                      </w:r>
                      <w:r>
                        <w:instrText xml:space="preserve"> SEQ Figure \* ARABIC </w:instrText>
                      </w:r>
                      <w:r>
                        <w:fldChar w:fldCharType="separate"/>
                      </w:r>
                      <w:r>
                        <w:rPr>
                          <w:noProof/>
                        </w:rPr>
                        <w:t>3</w:t>
                      </w:r>
                      <w:r>
                        <w:fldChar w:fldCharType="end"/>
                      </w:r>
                      <w:r>
                        <w:t xml:space="preserve"> = Replica statue insitu at the house of the faun.</w:t>
                      </w:r>
                    </w:p>
                  </w:txbxContent>
                </v:textbox>
                <w10:wrap type="tight" anchorx="margin"/>
              </v:shape>
            </w:pict>
          </mc:Fallback>
        </mc:AlternateContent>
      </w:r>
      <w:r w:rsidR="001C02BA" w:rsidRPr="009A5142">
        <w:rPr>
          <w:rFonts w:asciiTheme="minorHAnsi" w:hAnsiTheme="minorHAnsi" w:cstheme="minorHAnsi"/>
          <w:sz w:val="22"/>
          <w:szCs w:val="22"/>
        </w:rPr>
        <w:t xml:space="preserve">An example of these replicated pieces from the house are the bronze statues of the dancing faun and </w:t>
      </w:r>
      <w:r w:rsidR="008E0659" w:rsidRPr="009A5142">
        <w:rPr>
          <w:rFonts w:asciiTheme="minorHAnsi" w:hAnsiTheme="minorHAnsi" w:cstheme="minorHAnsi"/>
          <w:sz w:val="22"/>
          <w:szCs w:val="22"/>
        </w:rPr>
        <w:t xml:space="preserve">the mosaic of the battle between Alexander and Darius. </w:t>
      </w:r>
      <w:r w:rsidR="00574EFC">
        <w:rPr>
          <w:rFonts w:asciiTheme="minorHAnsi" w:hAnsiTheme="minorHAnsi" w:cstheme="minorHAnsi"/>
          <w:sz w:val="22"/>
          <w:szCs w:val="22"/>
        </w:rPr>
        <w:t xml:space="preserve">This mosaic </w:t>
      </w:r>
      <w:r w:rsidR="002A4840">
        <w:rPr>
          <w:rFonts w:asciiTheme="minorHAnsi" w:hAnsiTheme="minorHAnsi" w:cstheme="minorHAnsi"/>
          <w:sz w:val="22"/>
          <w:szCs w:val="22"/>
        </w:rPr>
        <w:t xml:space="preserve">replica was estimated to have taken roughly one million tesserae </w:t>
      </w:r>
      <w:r w:rsidR="00D63E21">
        <w:rPr>
          <w:rFonts w:asciiTheme="minorHAnsi" w:hAnsiTheme="minorHAnsi" w:cstheme="minorHAnsi"/>
          <w:sz w:val="22"/>
          <w:szCs w:val="22"/>
        </w:rPr>
        <w:t xml:space="preserve">to complete. </w:t>
      </w:r>
      <w:r w:rsidR="001A635A">
        <w:rPr>
          <w:rFonts w:asciiTheme="minorHAnsi" w:hAnsiTheme="minorHAnsi" w:cstheme="minorHAnsi"/>
          <w:sz w:val="22"/>
          <w:szCs w:val="22"/>
        </w:rPr>
        <w:t xml:space="preserve">Researchers </w:t>
      </w:r>
      <w:r w:rsidR="00272A1F">
        <w:rPr>
          <w:rFonts w:asciiTheme="minorHAnsi" w:hAnsiTheme="minorHAnsi" w:cstheme="minorHAnsi"/>
          <w:sz w:val="22"/>
          <w:szCs w:val="22"/>
        </w:rPr>
        <w:t>believe that the original mosaic may have been made as a copy of a painting</w:t>
      </w:r>
      <w:r w:rsidR="005F6038">
        <w:rPr>
          <w:rFonts w:asciiTheme="minorHAnsi" w:hAnsiTheme="minorHAnsi" w:cstheme="minorHAnsi"/>
          <w:sz w:val="22"/>
          <w:szCs w:val="22"/>
        </w:rPr>
        <w:t xml:space="preserve"> completed </w:t>
      </w:r>
      <w:r w:rsidR="005F6038">
        <w:rPr>
          <w:rFonts w:asciiTheme="minorHAnsi" w:hAnsiTheme="minorHAnsi" w:cstheme="minorHAnsi"/>
          <w:sz w:val="22"/>
          <w:szCs w:val="22"/>
        </w:rPr>
        <w:lastRenderedPageBreak/>
        <w:t xml:space="preserve">closer to the time of the battle, in which the painting has been mentioned </w:t>
      </w:r>
      <w:r w:rsidR="00663822">
        <w:rPr>
          <w:rFonts w:asciiTheme="minorHAnsi" w:hAnsiTheme="minorHAnsi" w:cstheme="minorHAnsi"/>
          <w:sz w:val="22"/>
          <w:szCs w:val="22"/>
        </w:rPr>
        <w:t xml:space="preserve">in </w:t>
      </w:r>
      <w:r w:rsidR="00663822" w:rsidRPr="00663822">
        <w:rPr>
          <w:rFonts w:asciiTheme="minorHAnsi" w:hAnsiTheme="minorHAnsi" w:cstheme="minorHAnsi"/>
          <w:i/>
          <w:iCs/>
          <w:sz w:val="22"/>
          <w:szCs w:val="22"/>
        </w:rPr>
        <w:t>Natural history</w:t>
      </w:r>
      <w:r w:rsidR="00663822">
        <w:rPr>
          <w:rFonts w:asciiTheme="minorHAnsi" w:hAnsiTheme="minorHAnsi" w:cstheme="minorHAnsi"/>
          <w:sz w:val="22"/>
          <w:szCs w:val="22"/>
        </w:rPr>
        <w:t xml:space="preserve"> by Pliny the Elder</w:t>
      </w:r>
      <w:r w:rsidR="001448AE">
        <w:rPr>
          <w:rFonts w:asciiTheme="minorHAnsi" w:hAnsiTheme="minorHAnsi" w:cstheme="minorHAnsi"/>
          <w:sz w:val="22"/>
          <w:szCs w:val="22"/>
        </w:rPr>
        <w:t>; t</w:t>
      </w:r>
      <w:r w:rsidR="00C31172">
        <w:rPr>
          <w:rFonts w:asciiTheme="minorHAnsi" w:hAnsiTheme="minorHAnsi" w:cstheme="minorHAnsi"/>
          <w:sz w:val="22"/>
          <w:szCs w:val="22"/>
        </w:rPr>
        <w:t xml:space="preserve">his may be possible due to the mosaic potentially being dated to </w:t>
      </w:r>
      <w:r w:rsidR="006B2472">
        <w:rPr>
          <w:rFonts w:asciiTheme="minorHAnsi" w:hAnsiTheme="minorHAnsi" w:cstheme="minorHAnsi"/>
          <w:sz w:val="22"/>
          <w:szCs w:val="22"/>
        </w:rPr>
        <w:t>late second century BCE</w:t>
      </w:r>
      <w:r w:rsidR="001448AE">
        <w:rPr>
          <w:rFonts w:asciiTheme="minorHAnsi" w:hAnsiTheme="minorHAnsi" w:cstheme="minorHAnsi"/>
          <w:sz w:val="22"/>
          <w:szCs w:val="22"/>
        </w:rPr>
        <w:t xml:space="preserve">. </w:t>
      </w:r>
    </w:p>
    <w:p w14:paraId="0AEEB618" w14:textId="15163A2F" w:rsidR="008A402A" w:rsidRPr="00200124" w:rsidRDefault="008262E8" w:rsidP="00200124">
      <w:pPr>
        <w:pStyle w:val="NormalWeb"/>
        <w:rPr>
          <w:rFonts w:asciiTheme="minorHAnsi" w:hAnsiTheme="minorHAnsi" w:cstheme="minorHAnsi"/>
          <w:sz w:val="20"/>
          <w:szCs w:val="20"/>
        </w:rPr>
      </w:pPr>
      <w:r w:rsidRPr="008262E8">
        <w:rPr>
          <w:rFonts w:asciiTheme="minorHAnsi" w:hAnsiTheme="minorHAnsi" w:cstheme="minorHAnsi"/>
          <w:sz w:val="22"/>
          <w:szCs w:val="22"/>
        </w:rPr>
        <w:t xml:space="preserve">After the </w:t>
      </w:r>
      <w:r>
        <w:rPr>
          <w:rFonts w:asciiTheme="minorHAnsi" w:hAnsiTheme="minorHAnsi" w:cstheme="minorHAnsi"/>
          <w:sz w:val="22"/>
          <w:szCs w:val="22"/>
        </w:rPr>
        <w:t xml:space="preserve">previously mentioned bombing </w:t>
      </w:r>
      <w:r w:rsidR="00D35C4D">
        <w:rPr>
          <w:rFonts w:asciiTheme="minorHAnsi" w:hAnsiTheme="minorHAnsi" w:cstheme="minorHAnsi"/>
          <w:sz w:val="22"/>
          <w:szCs w:val="22"/>
        </w:rPr>
        <w:t>in world war 2</w:t>
      </w:r>
      <w:r w:rsidR="00BE22AD">
        <w:rPr>
          <w:rFonts w:asciiTheme="minorHAnsi" w:hAnsiTheme="minorHAnsi" w:cstheme="minorHAnsi"/>
          <w:sz w:val="22"/>
          <w:szCs w:val="22"/>
        </w:rPr>
        <w:t xml:space="preserve">, there was reconstruction work to the columns within the peristyle </w:t>
      </w:r>
      <w:r w:rsidR="00D15068">
        <w:rPr>
          <w:rFonts w:asciiTheme="minorHAnsi" w:hAnsiTheme="minorHAnsi" w:cstheme="minorHAnsi"/>
          <w:sz w:val="22"/>
          <w:szCs w:val="22"/>
        </w:rPr>
        <w:t xml:space="preserve">areas of the house. In 1946, the columns </w:t>
      </w:r>
      <w:r w:rsidR="00676D42">
        <w:rPr>
          <w:rFonts w:asciiTheme="minorHAnsi" w:hAnsiTheme="minorHAnsi" w:cstheme="minorHAnsi"/>
          <w:sz w:val="22"/>
          <w:szCs w:val="22"/>
        </w:rPr>
        <w:t xml:space="preserve">were reconstructed </w:t>
      </w:r>
      <w:r w:rsidR="00DD4CEA">
        <w:rPr>
          <w:rFonts w:asciiTheme="minorHAnsi" w:hAnsiTheme="minorHAnsi" w:cstheme="minorHAnsi"/>
          <w:sz w:val="22"/>
          <w:szCs w:val="22"/>
        </w:rPr>
        <w:t xml:space="preserve">using metal supports and </w:t>
      </w:r>
      <w:r w:rsidR="00187B06">
        <w:rPr>
          <w:rFonts w:asciiTheme="minorHAnsi" w:hAnsiTheme="minorHAnsi" w:cstheme="minorHAnsi"/>
          <w:sz w:val="22"/>
          <w:szCs w:val="22"/>
        </w:rPr>
        <w:t>cement mortars which became unsuitable for conservation</w:t>
      </w:r>
      <w:r w:rsidR="00187B06" w:rsidRPr="006D6F0B">
        <w:rPr>
          <w:rStyle w:val="FootnoteReference"/>
        </w:rPr>
        <w:footnoteReference w:id="16"/>
      </w:r>
      <w:r w:rsidR="00D171EC">
        <w:rPr>
          <w:rFonts w:asciiTheme="minorHAnsi" w:hAnsiTheme="minorHAnsi" w:cstheme="minorHAnsi"/>
          <w:sz w:val="22"/>
          <w:szCs w:val="22"/>
        </w:rPr>
        <w:t xml:space="preserve">. </w:t>
      </w:r>
      <w:r w:rsidR="00A04E44">
        <w:rPr>
          <w:rFonts w:asciiTheme="minorHAnsi" w:hAnsiTheme="minorHAnsi" w:cstheme="minorHAnsi"/>
          <w:sz w:val="22"/>
          <w:szCs w:val="22"/>
        </w:rPr>
        <w:t xml:space="preserve">After being further damaged </w:t>
      </w:r>
      <w:r w:rsidR="00AE2A7D">
        <w:rPr>
          <w:rFonts w:asciiTheme="minorHAnsi" w:hAnsiTheme="minorHAnsi" w:cstheme="minorHAnsi"/>
          <w:sz w:val="22"/>
          <w:szCs w:val="22"/>
        </w:rPr>
        <w:t xml:space="preserve">following restoration work </w:t>
      </w:r>
      <w:r w:rsidR="005B2C90">
        <w:rPr>
          <w:rFonts w:asciiTheme="minorHAnsi" w:hAnsiTheme="minorHAnsi" w:cstheme="minorHAnsi"/>
          <w:sz w:val="22"/>
          <w:szCs w:val="22"/>
        </w:rPr>
        <w:t>after the 1980 earthquake</w:t>
      </w:r>
      <w:r w:rsidR="00FC2D2D">
        <w:rPr>
          <w:rFonts w:asciiTheme="minorHAnsi" w:hAnsiTheme="minorHAnsi" w:cstheme="minorHAnsi"/>
          <w:sz w:val="22"/>
          <w:szCs w:val="22"/>
        </w:rPr>
        <w:t xml:space="preserve">, some columns are stabilised </w:t>
      </w:r>
      <w:r w:rsidR="00015F5F">
        <w:rPr>
          <w:rFonts w:asciiTheme="minorHAnsi" w:hAnsiTheme="minorHAnsi" w:cstheme="minorHAnsi"/>
          <w:sz w:val="22"/>
          <w:szCs w:val="22"/>
        </w:rPr>
        <w:t>with metal and wooden planks while other remain in a ‘rather advanced level of degradation</w:t>
      </w:r>
      <w:r w:rsidR="008651AB" w:rsidRPr="006D6F0B">
        <w:rPr>
          <w:rStyle w:val="FootnoteReference"/>
        </w:rPr>
        <w:footnoteReference w:id="17"/>
      </w:r>
      <w:r w:rsidR="008651AB">
        <w:rPr>
          <w:rFonts w:asciiTheme="minorHAnsi" w:hAnsiTheme="minorHAnsi" w:cstheme="minorHAnsi"/>
          <w:sz w:val="22"/>
          <w:szCs w:val="22"/>
        </w:rPr>
        <w:t>’</w:t>
      </w:r>
      <w:r w:rsidR="008D5B08">
        <w:rPr>
          <w:rFonts w:asciiTheme="minorHAnsi" w:hAnsiTheme="minorHAnsi" w:cstheme="minorHAnsi"/>
          <w:sz w:val="22"/>
          <w:szCs w:val="22"/>
        </w:rPr>
        <w:t xml:space="preserve">.  </w:t>
      </w:r>
      <w:r w:rsidR="00BF7E06">
        <w:rPr>
          <w:rFonts w:asciiTheme="minorHAnsi" w:hAnsiTheme="minorHAnsi" w:cstheme="minorHAnsi"/>
          <w:sz w:val="22"/>
          <w:szCs w:val="22"/>
        </w:rPr>
        <w:t xml:space="preserve">Further works to support the columns and walls of the house of the faun continue </w:t>
      </w:r>
      <w:r w:rsidR="00EA7F3E">
        <w:rPr>
          <w:rFonts w:asciiTheme="minorHAnsi" w:hAnsiTheme="minorHAnsi" w:cstheme="minorHAnsi"/>
          <w:sz w:val="22"/>
          <w:szCs w:val="22"/>
        </w:rPr>
        <w:t xml:space="preserve">alongside the protection of areas from visitors by removing access to certain </w:t>
      </w:r>
      <w:r w:rsidR="00D63B50">
        <w:rPr>
          <w:rFonts w:asciiTheme="minorHAnsi" w:hAnsiTheme="minorHAnsi" w:cstheme="minorHAnsi"/>
          <w:sz w:val="22"/>
          <w:szCs w:val="22"/>
        </w:rPr>
        <w:t xml:space="preserve">spaces. </w:t>
      </w:r>
    </w:p>
    <w:p w14:paraId="751BC877" w14:textId="77777777" w:rsidR="008A402A" w:rsidRPr="005B4AB1" w:rsidRDefault="008A402A" w:rsidP="00157EB4">
      <w:pPr>
        <w:rPr>
          <w:color w:val="ED7D31" w:themeColor="accent2"/>
        </w:rPr>
      </w:pPr>
    </w:p>
    <w:p w14:paraId="227811A6" w14:textId="59B88FF8" w:rsidR="00D63B50" w:rsidRDefault="007C4524" w:rsidP="00200124">
      <w:pPr>
        <w:pStyle w:val="Heading2"/>
      </w:pPr>
      <w:r>
        <w:t>Conclusio</w:t>
      </w:r>
      <w:r w:rsidR="006D6F0B">
        <w:t xml:space="preserve">n </w:t>
      </w:r>
    </w:p>
    <w:p w14:paraId="6DFD1E73" w14:textId="7A6D6C4D" w:rsidR="006D6F0B" w:rsidRPr="00200124" w:rsidRDefault="006D6F0B" w:rsidP="006D6F0B">
      <w:pPr>
        <w:pStyle w:val="NormalWeb"/>
        <w:rPr>
          <w:rFonts w:asciiTheme="minorHAnsi" w:hAnsiTheme="minorHAnsi" w:cstheme="minorHAnsi"/>
          <w:sz w:val="22"/>
          <w:szCs w:val="22"/>
        </w:rPr>
      </w:pPr>
      <w:r w:rsidRPr="00200124">
        <w:rPr>
          <w:rFonts w:asciiTheme="minorHAnsi" w:hAnsiTheme="minorHAnsi" w:cstheme="minorHAnsi"/>
          <w:sz w:val="22"/>
          <w:szCs w:val="22"/>
        </w:rPr>
        <w:t xml:space="preserve">The House of the Faun remains one of Pompeii’s most significant finds, and examining its </w:t>
      </w:r>
      <w:r w:rsidR="00997720" w:rsidRPr="00200124">
        <w:rPr>
          <w:rFonts w:asciiTheme="minorHAnsi" w:hAnsiTheme="minorHAnsi" w:cstheme="minorHAnsi"/>
          <w:sz w:val="22"/>
          <w:szCs w:val="22"/>
        </w:rPr>
        <w:t xml:space="preserve">features </w:t>
      </w:r>
      <w:r w:rsidRPr="00200124">
        <w:rPr>
          <w:rFonts w:asciiTheme="minorHAnsi" w:hAnsiTheme="minorHAnsi" w:cstheme="minorHAnsi"/>
          <w:sz w:val="22"/>
          <w:szCs w:val="22"/>
        </w:rPr>
        <w:t>highlights its importance. Its early excavation revealed a</w:t>
      </w:r>
      <w:r w:rsidR="00B66A68" w:rsidRPr="00200124">
        <w:rPr>
          <w:rFonts w:asciiTheme="minorHAnsi" w:hAnsiTheme="minorHAnsi" w:cstheme="minorHAnsi"/>
          <w:sz w:val="22"/>
          <w:szCs w:val="22"/>
        </w:rPr>
        <w:t xml:space="preserve"> large</w:t>
      </w:r>
      <w:r w:rsidRPr="00200124">
        <w:rPr>
          <w:rFonts w:asciiTheme="minorHAnsi" w:hAnsiTheme="minorHAnsi" w:cstheme="minorHAnsi"/>
          <w:sz w:val="22"/>
          <w:szCs w:val="22"/>
        </w:rPr>
        <w:t xml:space="preserve"> elite residence, while the architectural layout</w:t>
      </w:r>
      <w:r w:rsidR="003757FD" w:rsidRPr="00200124">
        <w:rPr>
          <w:rFonts w:asciiTheme="minorHAnsi" w:hAnsiTheme="minorHAnsi" w:cstheme="minorHAnsi"/>
          <w:sz w:val="22"/>
          <w:szCs w:val="22"/>
        </w:rPr>
        <w:t xml:space="preserve">, </w:t>
      </w:r>
      <w:r w:rsidRPr="00200124">
        <w:rPr>
          <w:rFonts w:asciiTheme="minorHAnsi" w:hAnsiTheme="minorHAnsi" w:cstheme="minorHAnsi"/>
          <w:sz w:val="22"/>
          <w:szCs w:val="22"/>
        </w:rPr>
        <w:t xml:space="preserve"> with </w:t>
      </w:r>
      <w:r w:rsidR="003757FD" w:rsidRPr="00200124">
        <w:rPr>
          <w:rFonts w:asciiTheme="minorHAnsi" w:hAnsiTheme="minorHAnsi" w:cstheme="minorHAnsi"/>
          <w:sz w:val="22"/>
          <w:szCs w:val="22"/>
        </w:rPr>
        <w:t>the two</w:t>
      </w:r>
      <w:r w:rsidRPr="00200124">
        <w:rPr>
          <w:rFonts w:asciiTheme="minorHAnsi" w:hAnsiTheme="minorHAnsi" w:cstheme="minorHAnsi"/>
          <w:sz w:val="22"/>
          <w:szCs w:val="22"/>
        </w:rPr>
        <w:t xml:space="preserve"> atria and peristyles  demonstrates how space was used to project status and </w:t>
      </w:r>
      <w:r w:rsidR="003757FD" w:rsidRPr="00200124">
        <w:rPr>
          <w:rFonts w:asciiTheme="minorHAnsi" w:hAnsiTheme="minorHAnsi" w:cstheme="minorHAnsi"/>
          <w:sz w:val="22"/>
          <w:szCs w:val="22"/>
        </w:rPr>
        <w:t>wealth</w:t>
      </w:r>
      <w:r w:rsidRPr="00200124">
        <w:rPr>
          <w:rFonts w:asciiTheme="minorHAnsi" w:hAnsiTheme="minorHAnsi" w:cstheme="minorHAnsi"/>
          <w:sz w:val="22"/>
          <w:szCs w:val="22"/>
        </w:rPr>
        <w:t>. The material culture, mosaics</w:t>
      </w:r>
      <w:r w:rsidR="00C91702" w:rsidRPr="00200124">
        <w:rPr>
          <w:rFonts w:asciiTheme="minorHAnsi" w:hAnsiTheme="minorHAnsi" w:cstheme="minorHAnsi"/>
          <w:sz w:val="22"/>
          <w:szCs w:val="22"/>
        </w:rPr>
        <w:t>, statues and furniture</w:t>
      </w:r>
      <w:r w:rsidRPr="00200124">
        <w:rPr>
          <w:rFonts w:asciiTheme="minorHAnsi" w:hAnsiTheme="minorHAnsi" w:cstheme="minorHAnsi"/>
          <w:sz w:val="22"/>
          <w:szCs w:val="22"/>
        </w:rPr>
        <w:t xml:space="preserve"> , further reflects the household’</w:t>
      </w:r>
      <w:r w:rsidR="00DB6410" w:rsidRPr="00200124">
        <w:rPr>
          <w:rFonts w:asciiTheme="minorHAnsi" w:hAnsiTheme="minorHAnsi" w:cstheme="minorHAnsi"/>
          <w:sz w:val="22"/>
          <w:szCs w:val="22"/>
        </w:rPr>
        <w:t>s elegance, art style</w:t>
      </w:r>
      <w:r w:rsidRPr="00200124">
        <w:rPr>
          <w:rFonts w:asciiTheme="minorHAnsi" w:hAnsiTheme="minorHAnsi" w:cstheme="minorHAnsi"/>
          <w:sz w:val="22"/>
          <w:szCs w:val="22"/>
        </w:rPr>
        <w:t xml:space="preserve"> traditions and </w:t>
      </w:r>
      <w:r w:rsidR="00DB6410" w:rsidRPr="00200124">
        <w:rPr>
          <w:rFonts w:asciiTheme="minorHAnsi" w:hAnsiTheme="minorHAnsi" w:cstheme="minorHAnsi"/>
          <w:sz w:val="22"/>
          <w:szCs w:val="22"/>
        </w:rPr>
        <w:t>status</w:t>
      </w:r>
      <w:r w:rsidRPr="00200124">
        <w:rPr>
          <w:rFonts w:asciiTheme="minorHAnsi" w:hAnsiTheme="minorHAnsi" w:cstheme="minorHAnsi"/>
          <w:sz w:val="22"/>
          <w:szCs w:val="22"/>
        </w:rPr>
        <w:t>. Ongoing conservation challenges underline the fragility of such sites and the need for sustained preservation. Together, these elements show how the House of the Faun offers a</w:t>
      </w:r>
      <w:r w:rsidR="001A36FE" w:rsidRPr="00200124">
        <w:rPr>
          <w:rFonts w:asciiTheme="minorHAnsi" w:hAnsiTheme="minorHAnsi" w:cstheme="minorHAnsi"/>
          <w:sz w:val="22"/>
          <w:szCs w:val="22"/>
        </w:rPr>
        <w:t xml:space="preserve">n </w:t>
      </w:r>
      <w:r w:rsidRPr="00200124">
        <w:rPr>
          <w:rFonts w:asciiTheme="minorHAnsi" w:hAnsiTheme="minorHAnsi" w:cstheme="minorHAnsi"/>
          <w:sz w:val="22"/>
          <w:szCs w:val="22"/>
        </w:rPr>
        <w:t xml:space="preserve">insight into Roman life and the responsibilities involved in </w:t>
      </w:r>
      <w:r w:rsidR="000365E3" w:rsidRPr="00200124">
        <w:rPr>
          <w:rFonts w:asciiTheme="minorHAnsi" w:hAnsiTheme="minorHAnsi" w:cstheme="minorHAnsi"/>
          <w:sz w:val="22"/>
          <w:szCs w:val="22"/>
        </w:rPr>
        <w:t xml:space="preserve">preserving important </w:t>
      </w:r>
      <w:r w:rsidR="00200124" w:rsidRPr="00200124">
        <w:rPr>
          <w:rFonts w:asciiTheme="minorHAnsi" w:hAnsiTheme="minorHAnsi" w:cstheme="minorHAnsi"/>
          <w:sz w:val="22"/>
          <w:szCs w:val="22"/>
        </w:rPr>
        <w:t>parts of Ancient Pompeii</w:t>
      </w:r>
      <w:r w:rsidRPr="00200124">
        <w:rPr>
          <w:rFonts w:asciiTheme="minorHAnsi" w:hAnsiTheme="minorHAnsi" w:cstheme="minorHAnsi"/>
          <w:sz w:val="22"/>
          <w:szCs w:val="22"/>
        </w:rPr>
        <w:t>.</w:t>
      </w:r>
    </w:p>
    <w:p w14:paraId="5A75C777" w14:textId="77777777" w:rsidR="00D63B50" w:rsidRDefault="00D63B50" w:rsidP="00D63B50"/>
    <w:p w14:paraId="1BB66F2F" w14:textId="77777777" w:rsidR="00200124" w:rsidRDefault="00200124" w:rsidP="00D63B50"/>
    <w:p w14:paraId="23CEB318" w14:textId="77777777" w:rsidR="00200124" w:rsidRDefault="00200124" w:rsidP="00D63B50"/>
    <w:p w14:paraId="21C1BF6E" w14:textId="77777777" w:rsidR="00200124" w:rsidRDefault="00200124" w:rsidP="00D63B50"/>
    <w:p w14:paraId="58F5A047" w14:textId="77777777" w:rsidR="00200124" w:rsidRDefault="00200124" w:rsidP="00D63B50"/>
    <w:p w14:paraId="7F50005B" w14:textId="77777777" w:rsidR="00200124" w:rsidRDefault="00200124" w:rsidP="00D63B50"/>
    <w:p w14:paraId="6DE5B1BD" w14:textId="77777777" w:rsidR="00200124" w:rsidRDefault="00200124" w:rsidP="00D63B50"/>
    <w:p w14:paraId="029C0A13" w14:textId="77777777" w:rsidR="00200124" w:rsidRDefault="00200124" w:rsidP="00D63B50"/>
    <w:p w14:paraId="7477B086" w14:textId="77777777" w:rsidR="00200124" w:rsidRDefault="00200124" w:rsidP="00D63B50"/>
    <w:p w14:paraId="79DB5479" w14:textId="77777777" w:rsidR="00200124" w:rsidRDefault="00200124" w:rsidP="00D63B50"/>
    <w:p w14:paraId="582081D0" w14:textId="77777777" w:rsidR="00200124" w:rsidRDefault="00200124" w:rsidP="00D63B50"/>
    <w:p w14:paraId="7A4DAB46" w14:textId="77777777" w:rsidR="00D63B50" w:rsidRPr="00D63B50" w:rsidRDefault="00D63B50" w:rsidP="00D63B50"/>
    <w:p w14:paraId="6CD5038B" w14:textId="1A3BF423" w:rsidR="00283924" w:rsidRDefault="004D0FDC" w:rsidP="00283924">
      <w:pPr>
        <w:pStyle w:val="Heading2"/>
      </w:pPr>
      <w:r>
        <w:lastRenderedPageBreak/>
        <w:t xml:space="preserve">Bibliography </w:t>
      </w:r>
    </w:p>
    <w:p w14:paraId="0D7C8038" w14:textId="4F3617A7" w:rsidR="006C03DE" w:rsidRPr="00FA255C" w:rsidRDefault="00867FCA" w:rsidP="006C03DE">
      <w:pPr>
        <w:pStyle w:val="NormalWeb"/>
        <w:rPr>
          <w:rFonts w:asciiTheme="minorHAnsi" w:hAnsiTheme="minorHAnsi" w:cstheme="minorHAnsi"/>
          <w:sz w:val="20"/>
          <w:szCs w:val="20"/>
        </w:rPr>
      </w:pPr>
      <w:r>
        <w:fldChar w:fldCharType="begin"/>
      </w:r>
      <w:r w:rsidR="006A0B10">
        <w:instrText xml:space="preserve"> ADDIN ZOTERO_ITEM CSL_CITATION {"citationID":"vNKLpQmg","properties":{"formattedCitation":"Andrew Wallace-Hadrill, {\\i{}Houses and Society in Pompeii and Herculaneum} (Princeton university press 1994).","plainCitation":"Andrew Wallace-Hadrill, Houses and Society in Pompeii and Herculaneum (Princeton university press 1994).","noteIndex":0},"citationItems":[{"id":39,"uris":["http://zotero.org/users/local/EAiKDawz/items/HUA7LVSE"],"itemData":{"id":39,"type":"book","call-number":"728.809 377","event-place":"Princeton (N.J.)","ISBN":"978-0-691-06987-6","language":"eng","publisher":"Princeton university press","publisher-place":"Princeton (N.J.)","source":"BnF ISBN","title":"Houses and society in Pompeii and Herculaneum","author":[{"family":"Wallace-Hadrill","given":"Andrew"}],"issued":{"date-parts":[["1994"]]}}}],"schema":"https://github.com/citation-style-language/schema/raw/master/csl-citation.json"} </w:instrText>
      </w:r>
      <w:r>
        <w:fldChar w:fldCharType="separate"/>
      </w:r>
      <w:r w:rsidRPr="0067414E">
        <w:rPr>
          <w:rFonts w:ascii="Calibri" w:hAnsi="Calibri" w:cs="Calibri"/>
          <w:sz w:val="20"/>
        </w:rPr>
        <w:t xml:space="preserve">Andrew Wallace-Hadrill, </w:t>
      </w:r>
      <w:r w:rsidRPr="0067414E">
        <w:rPr>
          <w:rFonts w:ascii="Calibri" w:hAnsi="Calibri" w:cs="Calibri"/>
          <w:i/>
          <w:iCs/>
          <w:sz w:val="20"/>
        </w:rPr>
        <w:t>Houses and Society in Pompeii and Herculaneum</w:t>
      </w:r>
      <w:r w:rsidRPr="0067414E">
        <w:rPr>
          <w:rFonts w:ascii="Calibri" w:hAnsi="Calibri" w:cs="Calibri"/>
          <w:sz w:val="20"/>
        </w:rPr>
        <w:t xml:space="preserve"> (Princeton university press 1994).</w:t>
      </w:r>
      <w:r>
        <w:fldChar w:fldCharType="end"/>
      </w:r>
    </w:p>
    <w:p w14:paraId="39E1E390" w14:textId="77777777" w:rsidR="004D712C" w:rsidRDefault="00FA255C" w:rsidP="00D04B5A">
      <w:pPr>
        <w:pStyle w:val="NormalWeb"/>
        <w:rPr>
          <w:rFonts w:ascii="Calibri" w:hAnsi="Calibri" w:cs="Calibri"/>
          <w:sz w:val="20"/>
        </w:rPr>
      </w:pPr>
      <w:r>
        <w:fldChar w:fldCharType="begin"/>
      </w:r>
      <w:r w:rsidR="00506E15">
        <w:instrText xml:space="preserve"> ADDIN ZOTERO_ITEM CSL_CITATION {"citationID":"iU2VTtDX","properties":{"formattedCitation":"Joanne Berry, {\\i{}The Complete Pompeii} (First paperback edition 2013, Reprinted 2014, Thames &amp; Hudson 2014).","plainCitation":"Joanne Berry, The Complete Pompeii (First paperback edition 2013, Reprinted 2014, Thames &amp; Hudson 2014).","noteIndex":0},"citationItems":[{"id":40,"uris":["http://zotero.org/users/local/EAiKDawz/items/RZVZWGYI"],"itemData":{"id":40,"type":"book","edition":"First paperback edition 2013, Reprinted 2014","event-place":"London","ISBN":"978-0-500-29092-7","language":"eng","number-of-pages":"256","publisher":"Thames &amp; Hudson","publisher-place":"London","source":"K10plus ISBN","title":"The complete Pompeii","author":[{"family":"Berry","given":"Joanne"}],"issued":{"date-parts":[["2014"]]}}}],"schema":"https://github.com/citation-style-language/schema/raw/master/csl-citation.json"} </w:instrText>
      </w:r>
      <w:r>
        <w:fldChar w:fldCharType="separate"/>
      </w:r>
      <w:r w:rsidRPr="00FA255C">
        <w:rPr>
          <w:rFonts w:ascii="Calibri" w:hAnsi="Calibri" w:cs="Calibri"/>
          <w:sz w:val="20"/>
        </w:rPr>
        <w:t xml:space="preserve">Joanne Berry, </w:t>
      </w:r>
      <w:r w:rsidRPr="00FA255C">
        <w:rPr>
          <w:rFonts w:ascii="Calibri" w:hAnsi="Calibri" w:cs="Calibri"/>
          <w:i/>
          <w:iCs/>
          <w:sz w:val="20"/>
        </w:rPr>
        <w:t>The Complete Pompeii</w:t>
      </w:r>
      <w:r w:rsidRPr="00FA255C">
        <w:rPr>
          <w:rFonts w:ascii="Calibri" w:hAnsi="Calibri" w:cs="Calibri"/>
          <w:sz w:val="20"/>
        </w:rPr>
        <w:t xml:space="preserve"> (First paperback edition 2013, Reprinted 2014, Thames &amp; Hudson 2014).</w:t>
      </w:r>
      <w:r>
        <w:fldChar w:fldCharType="end"/>
      </w:r>
      <w:r w:rsidR="004D712C" w:rsidRPr="004D712C">
        <w:rPr>
          <w:rFonts w:ascii="Calibri" w:hAnsi="Calibri" w:cs="Calibri"/>
          <w:sz w:val="20"/>
        </w:rPr>
        <w:t xml:space="preserve"> </w:t>
      </w:r>
    </w:p>
    <w:p w14:paraId="6BA9BA97" w14:textId="6438D0D2" w:rsidR="00D04B5A" w:rsidRDefault="00D46C3F" w:rsidP="00D04B5A">
      <w:pPr>
        <w:pStyle w:val="NormalWeb"/>
      </w:pPr>
      <w:r>
        <w:rPr>
          <w:rFonts w:ascii="Calibri" w:hAnsi="Calibri" w:cs="Calibri"/>
          <w:sz w:val="20"/>
        </w:rPr>
        <w:t xml:space="preserve">Britannica, </w:t>
      </w:r>
      <w:r w:rsidR="004D712C" w:rsidRPr="00896E91">
        <w:rPr>
          <w:rFonts w:ascii="Calibri" w:hAnsi="Calibri" w:cs="Calibri"/>
          <w:sz w:val="20"/>
        </w:rPr>
        <w:t>Opus Vermiculatum</w:t>
      </w:r>
      <w:r>
        <w:rPr>
          <w:rFonts w:ascii="Calibri" w:hAnsi="Calibri" w:cs="Calibri"/>
          <w:sz w:val="20"/>
        </w:rPr>
        <w:t xml:space="preserve">, </w:t>
      </w:r>
      <w:r w:rsidR="004D712C" w:rsidRPr="00896E91">
        <w:rPr>
          <w:rFonts w:ascii="Calibri" w:hAnsi="Calibri" w:cs="Calibri"/>
          <w:sz w:val="20"/>
        </w:rPr>
        <w:t>Roman Art, Tesserae, Decoration</w:t>
      </w:r>
      <w:r>
        <w:rPr>
          <w:rFonts w:ascii="Calibri" w:hAnsi="Calibri" w:cs="Calibri"/>
          <w:sz w:val="20"/>
        </w:rPr>
        <w:t xml:space="preserve">, </w:t>
      </w:r>
      <w:hyperlink r:id="rId11" w:history="1">
        <w:r w:rsidRPr="003123C5">
          <w:rPr>
            <w:rStyle w:val="Hyperlink"/>
            <w:rFonts w:ascii="Calibri" w:hAnsi="Calibri" w:cs="Calibri"/>
            <w:sz w:val="20"/>
          </w:rPr>
          <w:t>https://www.britannica.com/art/opus-vermiculatum</w:t>
        </w:r>
      </w:hyperlink>
      <w:r>
        <w:rPr>
          <w:rFonts w:ascii="Calibri" w:hAnsi="Calibri" w:cs="Calibri"/>
          <w:sz w:val="20"/>
        </w:rPr>
        <w:t>, 2015</w:t>
      </w:r>
      <w:r w:rsidR="006422FB">
        <w:rPr>
          <w:rFonts w:ascii="Calibri" w:hAnsi="Calibri" w:cs="Calibri"/>
          <w:sz w:val="20"/>
        </w:rPr>
        <w:t xml:space="preserve">, accessed 01/2026. </w:t>
      </w:r>
    </w:p>
    <w:p w14:paraId="64027F87" w14:textId="3D481C85" w:rsidR="00F43FA5" w:rsidRPr="00F43FA5" w:rsidRDefault="00F43FA5" w:rsidP="006C03DE">
      <w:pPr>
        <w:rPr>
          <w:rFonts w:ascii="Calibri" w:hAnsi="Calibri" w:cs="Calibri"/>
          <w:kern w:val="0"/>
          <w:sz w:val="20"/>
        </w:rPr>
      </w:pPr>
      <w:r>
        <w:fldChar w:fldCharType="begin"/>
      </w:r>
      <w:r w:rsidR="008651AB">
        <w:instrText xml:space="preserve"> ADDIN ZOTERO_ITEM CSL_CITATION {"citationID":"dXXpYoor","properties":{"formattedCitation":"\\uc0\\u8216{}THE RESTORATION OF THE COLUMNS OF THE HOUSE OF THE FAUN\\uc0\\u8217{} ({\\i{}Pompeii Sites}, 15 January 2021) &lt;https://pompeiisites.org/en/comunicati/the-restoration-of-the-columns-of-the-house-of-the-faun/&gt; accessed 7 February 2026.","plainCitation":"‘THE RESTORATION OF THE COLUMNS OF THE HOUSE OF THE FAUN’ (Pompeii Sites, 15 January 2021) &lt;https://pompeiisites.org/en/comunicati/the-restoration-of-the-columns-of-the-house-of-the-faun/&gt; accessed 7 February 2026.","dontUpdate":true,"noteIndex":0},"citationItems":[{"id":44,"uris":["http://zotero.org/users/local/EAiKDawz/items/MVCCV9IW"],"itemData":{"id":44,"type":"post-weblog","abstract":"BOMBED, STRUCK BY AN EARTHQUAKE, FRACTURED AND SHORED-UP. FINALLY INTACT ONCE MORE FOLLOWING RECENT RESTORATION Following many turbulent years, the columns of the secondary atrium of the House of the … keep it going","container-title":"Pompeii Sites","language":"en","title":"THE RESTORATION OF THE COLUMNS OF THE HOUSE OF THE FAUN","URL":"https://pompeiisites.org/en/comunicati/the-restoration-of-the-columns-of-the-house-of-the-faun/","accessed":{"date-parts":[["2026",2,7]]},"issued":{"date-parts":[["2021",1,15]]}}}],"schema":"https://github.com/citation-style-language/schema/raw/master/csl-citation.json"} </w:instrText>
      </w:r>
      <w:r>
        <w:fldChar w:fldCharType="separate"/>
      </w:r>
      <w:r w:rsidRPr="003A695B">
        <w:rPr>
          <w:rFonts w:ascii="Calibri" w:hAnsi="Calibri" w:cs="Calibri"/>
          <w:kern w:val="0"/>
          <w:sz w:val="20"/>
        </w:rPr>
        <w:t>‘THE RESTORATION OF THE COLUMNS OF THE HOUSE OF THE FAUN’ (</w:t>
      </w:r>
      <w:r w:rsidRPr="003A695B">
        <w:rPr>
          <w:rFonts w:ascii="Calibri" w:hAnsi="Calibri" w:cs="Calibri"/>
          <w:i/>
          <w:iCs/>
          <w:kern w:val="0"/>
          <w:sz w:val="20"/>
        </w:rPr>
        <w:t>Pompeii Sites</w:t>
      </w:r>
      <w:r w:rsidRPr="003A695B">
        <w:rPr>
          <w:rFonts w:ascii="Calibri" w:hAnsi="Calibri" w:cs="Calibri"/>
          <w:kern w:val="0"/>
          <w:sz w:val="20"/>
        </w:rPr>
        <w:t>, 15 January 2021) &lt;https://pompeiisites.org/en/comunicati/the-restoration-of-the-columns-of-the-house-of-the-faun/&gt; accessed</w:t>
      </w:r>
      <w:r>
        <w:rPr>
          <w:rFonts w:ascii="Calibri" w:hAnsi="Calibri" w:cs="Calibri"/>
          <w:kern w:val="0"/>
          <w:sz w:val="20"/>
        </w:rPr>
        <w:t xml:space="preserve"> 01/</w:t>
      </w:r>
      <w:r w:rsidRPr="003A695B">
        <w:rPr>
          <w:rFonts w:ascii="Calibri" w:hAnsi="Calibri" w:cs="Calibri"/>
          <w:kern w:val="0"/>
          <w:sz w:val="20"/>
        </w:rPr>
        <w:t>2026.</w:t>
      </w:r>
      <w:r>
        <w:fldChar w:fldCharType="end"/>
      </w:r>
    </w:p>
    <w:p w14:paraId="7033071B" w14:textId="65575FC9" w:rsidR="006C03DE" w:rsidRPr="006C03DE" w:rsidRDefault="00734DE6" w:rsidP="006C03DE">
      <w:r>
        <w:fldChar w:fldCharType="begin"/>
      </w:r>
      <w:r>
        <w:instrText xml:space="preserve"> ADDIN ZOTERO_ITEM CSL_CITATION {"citationID":"IpT3xqv1","properties":{"formattedCitation":"Samuli Simelius, \\uc0\\u8216{}Unequal Housing in Pompeii: Using House Size to Measure Inequality\\uc0\\u8217{} (2022) 54 World Archaeology 602.","plainCitation":"Samuli Simelius, ‘Unequal Housing in Pompeii: Using House Size to Measure Inequality’ (2022) 54 World Archaeology 602.","noteIndex":2},"citationItems":[{"id":33,"uris":["http://zotero.org/users/local/EAiKDawz/items/HZT85KM2"],"itemData":{"id":33,"type":"article-journal","container-title":"World Archaeology","DOI":"10.1080/00438243.2023.2172069","ISSN":"0043-8243, 1470-1375","issue":"4","journalAbbreviation":"World Archaeology","language":"en","page":"602-624","source":"DOI.org (Crossref)","title":"Unequal housing in Pompeii: using house size to measure inequality","title-short":"Unequal housing in Pompeii","volume":"54","author":[{"family":"Simelius","given":"Samuli"}],"issued":{"date-parts":[["2022",8,8]]}}}],"schema":"https://github.com/citation-style-language/schema/raw/master/csl-citation.json"} </w:instrText>
      </w:r>
      <w:r>
        <w:fldChar w:fldCharType="separate"/>
      </w:r>
      <w:r w:rsidRPr="00734DE6">
        <w:rPr>
          <w:rFonts w:ascii="Calibri" w:hAnsi="Calibri" w:cs="Calibri"/>
          <w:kern w:val="0"/>
          <w:sz w:val="20"/>
        </w:rPr>
        <w:t>Samuli Simelius, ‘Unequal Housing in Pompeii: Using House Size to Measure Inequality’ (2022) 54 World Archaeology 602.</w:t>
      </w:r>
      <w:r>
        <w:fldChar w:fldCharType="end"/>
      </w:r>
    </w:p>
    <w:p w14:paraId="6DCD2445" w14:textId="0CB2D5AE" w:rsidR="005147D3" w:rsidRDefault="005147D3" w:rsidP="005147D3"/>
    <w:p w14:paraId="6D2CDE50" w14:textId="77777777" w:rsidR="005147D3" w:rsidRPr="005147D3" w:rsidRDefault="005147D3" w:rsidP="005147D3"/>
    <w:p w14:paraId="651C1952" w14:textId="4CB12F2F" w:rsidR="007C4524" w:rsidRPr="00D63B50" w:rsidRDefault="0042029A" w:rsidP="00D63B50">
      <w:pPr>
        <w:pStyle w:val="Subtitle"/>
      </w:pPr>
      <w:r w:rsidRPr="00D63B50">
        <w:t>Picture bibliography</w:t>
      </w:r>
    </w:p>
    <w:p w14:paraId="054473AC" w14:textId="291C7C81" w:rsidR="00062951" w:rsidRDefault="0042029A" w:rsidP="007C4524">
      <w:r>
        <w:t xml:space="preserve">Figure 1 = </w:t>
      </w:r>
      <w:r w:rsidR="00175DA7">
        <w:t>pompeii</w:t>
      </w:r>
      <w:r w:rsidR="00684D7B">
        <w:t xml:space="preserve"> </w:t>
      </w:r>
      <w:r w:rsidR="00175DA7">
        <w:t>in</w:t>
      </w:r>
      <w:r w:rsidR="00684D7B">
        <w:t xml:space="preserve"> </w:t>
      </w:r>
      <w:r w:rsidR="00175DA7">
        <w:t>pictures</w:t>
      </w:r>
      <w:r w:rsidR="00684D7B">
        <w:t xml:space="preserve">, </w:t>
      </w:r>
      <w:r w:rsidR="00062951">
        <w:t xml:space="preserve">courtesy of Rick Bauer 2019, </w:t>
      </w:r>
      <w:hyperlink r:id="rId12" w:history="1">
        <w:r w:rsidR="00320EB5" w:rsidRPr="003123C5">
          <w:rPr>
            <w:rStyle w:val="Hyperlink"/>
          </w:rPr>
          <w:t>https://pompeiiinpictures.com/pompeiiinpictures/R6/6%2012%2002%20p1.htm</w:t>
        </w:r>
      </w:hyperlink>
      <w:r w:rsidR="00062951">
        <w:t>, accessed 01/2026.</w:t>
      </w:r>
    </w:p>
    <w:p w14:paraId="0C02C824" w14:textId="608D1415" w:rsidR="0042029A" w:rsidRDefault="0042029A" w:rsidP="007C4524">
      <w:r>
        <w:t>Figure 2 = maidan project</w:t>
      </w:r>
      <w:r w:rsidR="00684D7B">
        <w:t xml:space="preserve">, </w:t>
      </w:r>
      <w:hyperlink r:id="rId13" w:history="1">
        <w:r w:rsidR="008D3CE6" w:rsidRPr="003123C5">
          <w:rPr>
            <w:rStyle w:val="Hyperlink"/>
          </w:rPr>
          <w:t>https://madainproject.com/house_of_the_faun</w:t>
        </w:r>
      </w:hyperlink>
      <w:r w:rsidR="008D3CE6">
        <w:t xml:space="preserve">, </w:t>
      </w:r>
      <w:r w:rsidR="0019242D">
        <w:t xml:space="preserve">accessed 01/2026. </w:t>
      </w:r>
    </w:p>
    <w:p w14:paraId="503A1599" w14:textId="1D01AAAE" w:rsidR="00684D7B" w:rsidRPr="007C4524" w:rsidRDefault="00684D7B" w:rsidP="007C4524">
      <w:r>
        <w:t xml:space="preserve">Figure 3 = pompeii in pictures, </w:t>
      </w:r>
      <w:bookmarkStart w:id="0" w:name="_Hlk221380520"/>
      <w:r w:rsidR="00062951">
        <w:t xml:space="preserve">courtesy of </w:t>
      </w:r>
      <w:r w:rsidR="0061009D">
        <w:t xml:space="preserve">Rick Bauer 2019, </w:t>
      </w:r>
      <w:hyperlink r:id="rId14" w:history="1">
        <w:r w:rsidR="00E05CEC" w:rsidRPr="003123C5">
          <w:rPr>
            <w:rStyle w:val="Hyperlink"/>
          </w:rPr>
          <w:t>https://pompeiiinpictures.com/pompeiiinpictures/R6/6%2012%2002%20p2.htm</w:t>
        </w:r>
      </w:hyperlink>
      <w:r w:rsidR="00E05CEC">
        <w:t xml:space="preserve">, accessed 01/2026. </w:t>
      </w:r>
      <w:bookmarkEnd w:id="0"/>
    </w:p>
    <w:sectPr w:rsidR="00684D7B" w:rsidRPr="007C4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F788C" w14:textId="77777777" w:rsidR="00B734C8" w:rsidRDefault="00B734C8" w:rsidP="00B85462">
      <w:pPr>
        <w:spacing w:after="0" w:line="240" w:lineRule="auto"/>
      </w:pPr>
      <w:r>
        <w:separator/>
      </w:r>
    </w:p>
  </w:endnote>
  <w:endnote w:type="continuationSeparator" w:id="0">
    <w:p w14:paraId="358E457D" w14:textId="77777777" w:rsidR="00B734C8" w:rsidRDefault="00B734C8" w:rsidP="00B85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65A7A" w14:textId="77777777" w:rsidR="00B734C8" w:rsidRDefault="00B734C8" w:rsidP="00B85462">
      <w:pPr>
        <w:spacing w:after="0" w:line="240" w:lineRule="auto"/>
      </w:pPr>
      <w:r>
        <w:separator/>
      </w:r>
    </w:p>
  </w:footnote>
  <w:footnote w:type="continuationSeparator" w:id="0">
    <w:p w14:paraId="02B69917" w14:textId="77777777" w:rsidR="00B734C8" w:rsidRDefault="00B734C8" w:rsidP="00B85462">
      <w:pPr>
        <w:spacing w:after="0" w:line="240" w:lineRule="auto"/>
      </w:pPr>
      <w:r>
        <w:continuationSeparator/>
      </w:r>
    </w:p>
  </w:footnote>
  <w:footnote w:id="1">
    <w:p w14:paraId="2960D625" w14:textId="716DE2D9" w:rsidR="00B85462" w:rsidRDefault="00B85462">
      <w:pPr>
        <w:pStyle w:val="FootnoteText"/>
      </w:pPr>
      <w:r w:rsidRPr="006D6F0B">
        <w:rPr>
          <w:rStyle w:val="FootnoteReference"/>
        </w:rPr>
        <w:footnoteRef/>
      </w:r>
      <w:r>
        <w:t xml:space="preserve"> </w:t>
      </w:r>
      <w:r w:rsidR="00023741">
        <w:t>Sim</w:t>
      </w:r>
      <w:r w:rsidR="00FE4EF5">
        <w:t>elius, pg.604</w:t>
      </w:r>
    </w:p>
  </w:footnote>
  <w:footnote w:id="2">
    <w:p w14:paraId="728AC8D2" w14:textId="1912BB21" w:rsidR="001D5005" w:rsidRDefault="001D5005">
      <w:pPr>
        <w:pStyle w:val="FootnoteText"/>
      </w:pPr>
      <w:r w:rsidRPr="006D6F0B">
        <w:rPr>
          <w:rStyle w:val="FootnoteReference"/>
        </w:rPr>
        <w:footnoteRef/>
      </w:r>
      <w:r>
        <w:t xml:space="preserve"> Berry, pg. 163</w:t>
      </w:r>
      <w:r w:rsidR="00944BE9">
        <w:t>.</w:t>
      </w:r>
    </w:p>
  </w:footnote>
  <w:footnote w:id="3">
    <w:p w14:paraId="524B9E66" w14:textId="2A5D3053" w:rsidR="00F67965" w:rsidRDefault="00F67965">
      <w:pPr>
        <w:pStyle w:val="FootnoteText"/>
      </w:pPr>
      <w:r w:rsidRPr="006D6F0B">
        <w:rPr>
          <w:rStyle w:val="FootnoteReference"/>
        </w:rPr>
        <w:footnoteRef/>
      </w:r>
      <w:r>
        <w:t xml:space="preserve"> Berry, pg. 163. </w:t>
      </w:r>
    </w:p>
  </w:footnote>
  <w:footnote w:id="4">
    <w:p w14:paraId="1B4E3DCC" w14:textId="1FC9BADF" w:rsidR="00944BE9" w:rsidRDefault="00944BE9">
      <w:pPr>
        <w:pStyle w:val="FootnoteText"/>
      </w:pPr>
      <w:r w:rsidRPr="006D6F0B">
        <w:rPr>
          <w:rStyle w:val="FootnoteReference"/>
        </w:rPr>
        <w:footnoteRef/>
      </w:r>
      <w:r>
        <w:t xml:space="preserve"> Berry, pg.163.</w:t>
      </w:r>
    </w:p>
  </w:footnote>
  <w:footnote w:id="5">
    <w:p w14:paraId="3EA1446F" w14:textId="6E4245B4" w:rsidR="0066380C" w:rsidRDefault="0066380C">
      <w:pPr>
        <w:pStyle w:val="FootnoteText"/>
      </w:pPr>
      <w:r w:rsidRPr="006D6F0B">
        <w:rPr>
          <w:rStyle w:val="FootnoteReference"/>
        </w:rPr>
        <w:footnoteRef/>
      </w:r>
      <w:r>
        <w:t xml:space="preserve"> </w:t>
      </w:r>
      <w:r>
        <w:fldChar w:fldCharType="begin"/>
      </w:r>
      <w:r>
        <w:instrText xml:space="preserve"> ADDIN ZOTERO_ITEM CSL_CITATION {"citationID":"s8xvrlsy","properties":{"formattedCitation":"Andrew Wallace-Hadrill, {\\i{}Houses and Society in Pompeii and Herculaneum} (Princeton university press 1994).","plainCitation":"Andrew Wallace-Hadrill, Houses and Society in Pompeii and Herculaneum (Princeton university press 1994).","noteIndex":5},"citationItems":[{"id":39,"uris":["http://zotero.org/users/local/EAiKDawz/items/HUA7LVSE"],"itemData":{"id":39,"type":"book","call-number":"728.809 377","event-place":"Princeton (N.J.)","ISBN":"978-0-691-06987-6","language":"eng","publisher":"Princeton university press","publisher-place":"Princeton (N.J.)","source":"BnF ISBN","title":"Houses and society in Pompeii and Herculaneum","author":[{"family":"Wallace-Hadrill","given":"Andrew"}],"issued":{"date-parts":[["1994"]]}}}],"schema":"https://github.com/citation-style-language/schema/raw/master/csl-citation.json"} </w:instrText>
      </w:r>
      <w:r>
        <w:fldChar w:fldCharType="separate"/>
      </w:r>
      <w:r w:rsidRPr="0066380C">
        <w:rPr>
          <w:rFonts w:ascii="Calibri" w:hAnsi="Calibri" w:cs="Calibri"/>
          <w:kern w:val="0"/>
        </w:rPr>
        <w:t>Wallace-Hadrill</w:t>
      </w:r>
      <w:r w:rsidR="00274F6F">
        <w:rPr>
          <w:rFonts w:ascii="Calibri" w:hAnsi="Calibri" w:cs="Calibri"/>
          <w:kern w:val="0"/>
        </w:rPr>
        <w:t>, 1994</w:t>
      </w:r>
      <w:r w:rsidRPr="0066380C">
        <w:rPr>
          <w:rFonts w:ascii="Calibri" w:hAnsi="Calibri" w:cs="Calibri"/>
          <w:kern w:val="0"/>
        </w:rPr>
        <w:t>.</w:t>
      </w:r>
      <w:r>
        <w:fldChar w:fldCharType="end"/>
      </w:r>
    </w:p>
  </w:footnote>
  <w:footnote w:id="6">
    <w:p w14:paraId="2480ED40" w14:textId="1EB8F95D" w:rsidR="00506E15" w:rsidRDefault="00506E15">
      <w:pPr>
        <w:pStyle w:val="FootnoteText"/>
      </w:pPr>
      <w:r w:rsidRPr="006D6F0B">
        <w:rPr>
          <w:rStyle w:val="FootnoteReference"/>
        </w:rPr>
        <w:footnoteRef/>
      </w:r>
      <w:r>
        <w:t xml:space="preserve"> </w:t>
      </w:r>
      <w:r>
        <w:fldChar w:fldCharType="begin"/>
      </w:r>
      <w:r>
        <w:instrText xml:space="preserve"> ADDIN ZOTERO_ITEM CSL_CITATION {"citationID":"OCe0REtK","properties":{"formattedCitation":"Joanne Berry, {\\i{}The Complete Pompeii} (First paperback edition 2013, Reprinted 2014, Thames &amp; Hudson 2014).","plainCitation":"Joanne Berry, The Complete Pompeii (First paperback edition 2013, Reprinted 2014, Thames &amp; Hudson 2014).","noteIndex":6},"citationItems":[{"id":40,"uris":["http://zotero.org/users/local/EAiKDawz/items/RZVZWGYI"],"itemData":{"id":40,"type":"book","edition":"First paperback edition 2013, Reprinted 2014","event-place":"London","ISBN":"978-0-500-29092-7","language":"eng","number-of-pages":"256","publisher":"Thames &amp; Hudson","publisher-place":"London","source":"K10plus ISBN","title":"The complete Pompeii","author":[{"family":"Berry","given":"Joanne"}],"issued":{"date-parts":[["2014"]]}}}],"schema":"https://github.com/citation-style-language/schema/raw/master/csl-citation.json"} </w:instrText>
      </w:r>
      <w:r>
        <w:fldChar w:fldCharType="separate"/>
      </w:r>
      <w:r w:rsidRPr="00506E15">
        <w:rPr>
          <w:rFonts w:ascii="Calibri" w:hAnsi="Calibri" w:cs="Calibri"/>
          <w:kern w:val="0"/>
        </w:rPr>
        <w:t>Berry</w:t>
      </w:r>
      <w:r w:rsidR="00274F6F">
        <w:rPr>
          <w:rFonts w:ascii="Calibri" w:hAnsi="Calibri" w:cs="Calibri"/>
          <w:kern w:val="0"/>
        </w:rPr>
        <w:t xml:space="preserve">, </w:t>
      </w:r>
      <w:r w:rsidR="008F3C87">
        <w:rPr>
          <w:rFonts w:ascii="Calibri" w:hAnsi="Calibri" w:cs="Calibri"/>
          <w:kern w:val="0"/>
        </w:rPr>
        <w:t>2014</w:t>
      </w:r>
      <w:r w:rsidRPr="00506E15">
        <w:rPr>
          <w:rFonts w:ascii="Calibri" w:hAnsi="Calibri" w:cs="Calibri"/>
          <w:kern w:val="0"/>
        </w:rPr>
        <w:t>.</w:t>
      </w:r>
      <w:r>
        <w:fldChar w:fldCharType="end"/>
      </w:r>
    </w:p>
  </w:footnote>
  <w:footnote w:id="7">
    <w:p w14:paraId="31A1F9BA" w14:textId="77777777" w:rsidR="002F588F" w:rsidRDefault="002F588F" w:rsidP="002F588F">
      <w:pPr>
        <w:pStyle w:val="FootnoteText"/>
      </w:pPr>
      <w:r w:rsidRPr="006D6F0B">
        <w:rPr>
          <w:rStyle w:val="FootnoteReference"/>
        </w:rPr>
        <w:footnoteRef/>
      </w:r>
      <w:r>
        <w:t xml:space="preserve"> Simelius, pg. 605. </w:t>
      </w:r>
    </w:p>
  </w:footnote>
  <w:footnote w:id="8">
    <w:p w14:paraId="7634D572" w14:textId="00A42CF3" w:rsidR="00402DF4" w:rsidRDefault="00402DF4">
      <w:pPr>
        <w:pStyle w:val="FootnoteText"/>
      </w:pPr>
      <w:r w:rsidRPr="006D6F0B">
        <w:rPr>
          <w:rStyle w:val="FootnoteReference"/>
        </w:rPr>
        <w:footnoteRef/>
      </w:r>
      <w:r>
        <w:t xml:space="preserve"> </w:t>
      </w:r>
      <w:r>
        <w:fldChar w:fldCharType="begin"/>
      </w:r>
      <w:r>
        <w:instrText xml:space="preserve"> ADDIN ZOTERO_ITEM CSL_CITATION {"citationID":"FRmrA9ak","properties":{"formattedCitation":"Berry (n 6).","plainCitation":"Berry (n 6).","noteIndex":8},"citationItems":[{"id":40,"uris":["http://zotero.org/users/local/EAiKDawz/items/RZVZWGYI"],"itemData":{"id":40,"type":"book","edition":"First paperback edition 2013, Reprinted 2014","event-place":"London","ISBN":"978-0-500-29092-7","language":"eng","number-of-pages":"256","publisher":"Thames &amp; Hudson","publisher-place":"London","source":"K10plus ISBN","title":"The complete Pompeii","author":[{"family":"Berry","given":"Joanne"}],"issued":{"date-parts":[["2014"]]}}}],"schema":"https://github.com/citation-style-language/schema/raw/master/csl-citation.json"} </w:instrText>
      </w:r>
      <w:r>
        <w:fldChar w:fldCharType="separate"/>
      </w:r>
      <w:r w:rsidRPr="00402DF4">
        <w:rPr>
          <w:rFonts w:ascii="Calibri" w:hAnsi="Calibri" w:cs="Calibri"/>
        </w:rPr>
        <w:t>Berry</w:t>
      </w:r>
      <w:r>
        <w:rPr>
          <w:rFonts w:ascii="Calibri" w:hAnsi="Calibri" w:cs="Calibri"/>
        </w:rPr>
        <w:t>, 2014</w:t>
      </w:r>
      <w:r w:rsidRPr="00402DF4">
        <w:rPr>
          <w:rFonts w:ascii="Calibri" w:hAnsi="Calibri" w:cs="Calibri"/>
        </w:rPr>
        <w:t>.</w:t>
      </w:r>
      <w:r>
        <w:fldChar w:fldCharType="end"/>
      </w:r>
    </w:p>
  </w:footnote>
  <w:footnote w:id="9">
    <w:p w14:paraId="7A793E88" w14:textId="4999235B" w:rsidR="006A0B10" w:rsidRDefault="006A0B10">
      <w:pPr>
        <w:pStyle w:val="FootnoteText"/>
      </w:pPr>
      <w:r w:rsidRPr="006D6F0B">
        <w:rPr>
          <w:rStyle w:val="FootnoteReference"/>
        </w:rPr>
        <w:footnoteRef/>
      </w:r>
      <w:r>
        <w:t xml:space="preserve"> </w:t>
      </w:r>
      <w:r>
        <w:fldChar w:fldCharType="begin"/>
      </w:r>
      <w:r w:rsidR="0066380C">
        <w:instrText xml:space="preserve"> ADDIN ZOTERO_ITEM CSL_CITATION {"citationID":"u17B6bWO","properties":{"formattedCitation":"Andrew Wallace-Hadrill, {\\i{}Houses and Society in Pompeii and Herculaneum} (Princeton university press 1994).","plainCitation":"Andrew Wallace-Hadrill, Houses and Society in Pompeii and Herculaneum (Princeton university press 1994).","dontUpdate":true,"noteIndex":7},"citationItems":[{"id":39,"uris":["http://zotero.org/users/local/EAiKDawz/items/HUA7LVSE"],"itemData":{"id":39,"type":"book","call-number":"728.809 377","event-place":"Princeton (N.J.)","ISBN":"978-0-691-06987-6","language":"eng","publisher":"Princeton university press","publisher-place":"Princeton (N.J.)","source":"BnF ISBN","title":"Houses and society in Pompeii and Herculaneum","author":[{"family":"Wallace-Hadrill","given":"Andrew"}],"issued":{"date-parts":[["1994"]]}}}],"schema":"https://github.com/citation-style-language/schema/raw/master/csl-citation.json"} </w:instrText>
      </w:r>
      <w:r>
        <w:fldChar w:fldCharType="separate"/>
      </w:r>
      <w:r w:rsidRPr="006A0B10">
        <w:rPr>
          <w:rFonts w:ascii="Calibri" w:hAnsi="Calibri" w:cs="Calibri"/>
          <w:kern w:val="0"/>
        </w:rPr>
        <w:t>Wallace-Hadrill</w:t>
      </w:r>
      <w:r>
        <w:fldChar w:fldCharType="end"/>
      </w:r>
      <w:r w:rsidR="00274F6F">
        <w:t xml:space="preserve">, 1994. </w:t>
      </w:r>
    </w:p>
  </w:footnote>
  <w:footnote w:id="10">
    <w:p w14:paraId="00E3D6E7" w14:textId="199775D1" w:rsidR="0075192D" w:rsidRPr="006419BF" w:rsidRDefault="0075192D" w:rsidP="0075192D">
      <w:pPr>
        <w:pStyle w:val="FootnoteText"/>
        <w:rPr>
          <w:color w:val="EE0000"/>
        </w:rPr>
      </w:pPr>
      <w:r w:rsidRPr="006D6F0B">
        <w:rPr>
          <w:rStyle w:val="FootnoteReference"/>
        </w:rPr>
        <w:footnoteRef/>
      </w:r>
      <w:r w:rsidRPr="00FD4996">
        <w:t xml:space="preserve"> </w:t>
      </w:r>
      <w:r w:rsidRPr="00FD4996">
        <w:fldChar w:fldCharType="begin"/>
      </w:r>
      <w:r w:rsidRPr="00FD4996">
        <w:instrText xml:space="preserve"> ADDIN ZOTERO_ITEM CSL_CITATION {"citationID":"Gsoqtj3a","properties":{"formattedCitation":"ibid.","plainCitation":"ibid.","noteIndex":10},"citationItems":[{"id":39,"uris":["http://zotero.org/users/local/EAiKDawz/items/HUA7LVSE"],"itemData":{"id":39,"type":"book","call-number":"728.809 377","event-place":"Princeton (N.J.)","ISBN":"978-0-691-06987-6","language":"eng","publisher":"Princeton university press","publisher-place":"Princeton (N.J.)","source":"BnF ISBN","title":"Houses and society in Pompeii and Herculaneum","author":[{"family":"Wallace-Hadrill","given":"Andrew"}],"issued":{"date-parts":[["1994"]]}}}],"schema":"https://github.com/citation-style-language/schema/raw/master/csl-citation.json"} </w:instrText>
      </w:r>
      <w:r w:rsidRPr="00FD4996">
        <w:fldChar w:fldCharType="separate"/>
      </w:r>
      <w:r w:rsidRPr="00FD4996">
        <w:rPr>
          <w:rFonts w:ascii="Calibri" w:hAnsi="Calibri" w:cs="Calibri"/>
        </w:rPr>
        <w:t>Wallace-Hadrill</w:t>
      </w:r>
      <w:r w:rsidR="00FD4996" w:rsidRPr="00FD4996">
        <w:rPr>
          <w:rFonts w:ascii="Calibri" w:hAnsi="Calibri" w:cs="Calibri"/>
        </w:rPr>
        <w:t xml:space="preserve">. </w:t>
      </w:r>
      <w:r w:rsidRPr="00FD4996">
        <w:rPr>
          <w:rFonts w:ascii="Calibri" w:hAnsi="Calibri" w:cs="Calibri"/>
        </w:rPr>
        <w:t xml:space="preserve"> </w:t>
      </w:r>
      <w:r w:rsidRPr="00FD4996">
        <w:fldChar w:fldCharType="end"/>
      </w:r>
    </w:p>
  </w:footnote>
  <w:footnote w:id="11">
    <w:p w14:paraId="3FB8038E" w14:textId="3E3C13EC" w:rsidR="0075192D" w:rsidRDefault="0075192D" w:rsidP="0075192D">
      <w:pPr>
        <w:pStyle w:val="FootnoteText"/>
      </w:pPr>
      <w:r w:rsidRPr="006D6F0B">
        <w:rPr>
          <w:rStyle w:val="FootnoteReference"/>
        </w:rPr>
        <w:footnoteRef/>
      </w:r>
      <w:r w:rsidRPr="004D3904">
        <w:t xml:space="preserve"> </w:t>
      </w:r>
      <w:r w:rsidRPr="004D3904">
        <w:fldChar w:fldCharType="begin"/>
      </w:r>
      <w:r w:rsidRPr="004D3904">
        <w:instrText xml:space="preserve"> ADDIN ZOTERO_ITEM CSL_CITATION {"citationID":"kFdWq2Wj","properties":{"formattedCitation":"Berry (n 6).","plainCitation":"Berry (n 6).","noteIndex":11},"citationItems":[{"id":40,"uris":["http://zotero.org/users/local/EAiKDawz/items/RZVZWGYI"],"itemData":{"id":40,"type":"book","edition":"First paperback edition 2013, Reprinted 2014","event-place":"London","ISBN":"978-0-500-29092-7","language":"eng","number-of-pages":"256","publisher":"Thames &amp; Hudson","publisher-place":"London","source":"K10plus ISBN","title":"The complete Pompeii","author":[{"family":"Berry","given":"Joanne"}],"issued":{"date-parts":[["2014"]]}}}],"schema":"https://github.com/citation-style-language/schema/raw/master/csl-citation.json"} </w:instrText>
      </w:r>
      <w:r w:rsidRPr="004D3904">
        <w:fldChar w:fldCharType="separate"/>
      </w:r>
      <w:r w:rsidRPr="004D3904">
        <w:rPr>
          <w:rFonts w:ascii="Calibri" w:hAnsi="Calibri" w:cs="Calibri"/>
        </w:rPr>
        <w:t xml:space="preserve">Berry, </w:t>
      </w:r>
      <w:r w:rsidR="004D3904" w:rsidRPr="004D3904">
        <w:rPr>
          <w:rFonts w:ascii="Calibri" w:hAnsi="Calibri" w:cs="Calibri"/>
        </w:rPr>
        <w:t>pg. 165</w:t>
      </w:r>
      <w:r w:rsidRPr="004D3904">
        <w:rPr>
          <w:rFonts w:ascii="Calibri" w:hAnsi="Calibri" w:cs="Calibri"/>
        </w:rPr>
        <w:t xml:space="preserve">. </w:t>
      </w:r>
      <w:r w:rsidRPr="004D3904">
        <w:fldChar w:fldCharType="end"/>
      </w:r>
    </w:p>
  </w:footnote>
  <w:footnote w:id="12">
    <w:p w14:paraId="20E2D8C5" w14:textId="3CA6D2B3" w:rsidR="009F4AA9" w:rsidRDefault="009F4AA9">
      <w:pPr>
        <w:pStyle w:val="FootnoteText"/>
      </w:pPr>
      <w:r w:rsidRPr="006D6F0B">
        <w:rPr>
          <w:rStyle w:val="FootnoteReference"/>
        </w:rPr>
        <w:footnoteRef/>
      </w:r>
      <w:r>
        <w:t xml:space="preserve"> </w:t>
      </w:r>
      <w:r w:rsidR="00B1035D">
        <w:t xml:space="preserve">Berry, 2014. </w:t>
      </w:r>
    </w:p>
  </w:footnote>
  <w:footnote w:id="13">
    <w:p w14:paraId="394DECFB" w14:textId="49793744" w:rsidR="00185DBC" w:rsidRDefault="00185DBC">
      <w:pPr>
        <w:pStyle w:val="FootnoteText"/>
      </w:pPr>
      <w:r w:rsidRPr="006D6F0B">
        <w:rPr>
          <w:rStyle w:val="FootnoteReference"/>
        </w:rPr>
        <w:footnoteRef/>
      </w:r>
      <w:r>
        <w:t xml:space="preserve"> </w:t>
      </w:r>
      <w:r>
        <w:fldChar w:fldCharType="begin"/>
      </w:r>
      <w:r>
        <w:instrText xml:space="preserve"> ADDIN ZOTERO_ITEM CSL_CITATION {"citationID":"Y4G5OLxE","properties":{"formattedCitation":"Berry (n 6).","plainCitation":"Berry (n 6).","noteIndex":13},"citationItems":[{"id":40,"uris":["http://zotero.org/users/local/EAiKDawz/items/RZVZWGYI"],"itemData":{"id":40,"type":"book","edition":"First paperback edition 2013, Reprinted 2014","event-place":"London","ISBN":"978-0-500-29092-7","language":"eng","number-of-pages":"256","publisher":"Thames &amp; Hudson","publisher-place":"London","source":"K10plus ISBN","title":"The complete Pompeii","author":[{"family":"Berry","given":"Joanne"}],"issued":{"date-parts":[["2014"]]}}}],"schema":"https://github.com/citation-style-language/schema/raw/master/csl-citation.json"} </w:instrText>
      </w:r>
      <w:r>
        <w:fldChar w:fldCharType="separate"/>
      </w:r>
      <w:r w:rsidRPr="00185DBC">
        <w:rPr>
          <w:rFonts w:ascii="Calibri" w:hAnsi="Calibri" w:cs="Calibri"/>
        </w:rPr>
        <w:t>Berry</w:t>
      </w:r>
      <w:r>
        <w:rPr>
          <w:rFonts w:ascii="Calibri" w:hAnsi="Calibri" w:cs="Calibri"/>
        </w:rPr>
        <w:t xml:space="preserve">, </w:t>
      </w:r>
      <w:r w:rsidR="00AB35CF">
        <w:rPr>
          <w:rFonts w:ascii="Calibri" w:hAnsi="Calibri" w:cs="Calibri"/>
        </w:rPr>
        <w:t>pg. 167</w:t>
      </w:r>
      <w:r w:rsidRPr="00185DBC">
        <w:rPr>
          <w:rFonts w:ascii="Calibri" w:hAnsi="Calibri" w:cs="Calibri"/>
        </w:rPr>
        <w:t>.</w:t>
      </w:r>
      <w:r>
        <w:fldChar w:fldCharType="end"/>
      </w:r>
    </w:p>
  </w:footnote>
  <w:footnote w:id="14">
    <w:p w14:paraId="6DFF56E6" w14:textId="5A07A1D2" w:rsidR="00896E91" w:rsidRDefault="00896E91">
      <w:pPr>
        <w:pStyle w:val="FootnoteText"/>
      </w:pPr>
      <w:r w:rsidRPr="006D6F0B">
        <w:rPr>
          <w:rStyle w:val="FootnoteReference"/>
        </w:rPr>
        <w:footnoteRef/>
      </w:r>
      <w:r w:rsidR="00BC3EE8">
        <w:t xml:space="preserve">Britannica </w:t>
      </w:r>
    </w:p>
  </w:footnote>
  <w:footnote w:id="15">
    <w:p w14:paraId="55675525" w14:textId="2FCBCA26" w:rsidR="00BD1DB3" w:rsidRDefault="00BD1DB3">
      <w:pPr>
        <w:pStyle w:val="FootnoteText"/>
      </w:pPr>
      <w:r w:rsidRPr="006D6F0B">
        <w:rPr>
          <w:rStyle w:val="FootnoteReference"/>
        </w:rPr>
        <w:footnoteRef/>
      </w:r>
      <w:r>
        <w:t xml:space="preserve"> </w:t>
      </w:r>
      <w:r>
        <w:fldChar w:fldCharType="begin"/>
      </w:r>
      <w:r>
        <w:instrText xml:space="preserve"> ADDIN ZOTERO_ITEM CSL_CITATION {"citationID":"dAWFzB1G","properties":{"formattedCitation":"Wallace-Hadrill (n 5).","plainCitation":"Wallace-Hadrill (n 5).","noteIndex":13},"citationItems":[{"id":39,"uris":["http://zotero.org/users/local/EAiKDawz/items/HUA7LVSE"],"itemData":{"id":39,"type":"book","call-number":"728.809 377","event-place":"Princeton (N.J.)","ISBN":"978-0-691-06987-6","language":"eng","publisher":"Princeton university press","publisher-place":"Princeton (N.J.)","source":"BnF ISBN","title":"Houses and society in Pompeii and Herculaneum","author":[{"family":"Wallace-Hadrill","given":"Andrew"}],"issued":{"date-parts":[["1994"]]}}}],"schema":"https://github.com/citation-style-language/schema/raw/master/csl-citation.json"} </w:instrText>
      </w:r>
      <w:r>
        <w:fldChar w:fldCharType="separate"/>
      </w:r>
      <w:r w:rsidRPr="00BD1DB3">
        <w:rPr>
          <w:rFonts w:ascii="Calibri" w:hAnsi="Calibri" w:cs="Calibri"/>
        </w:rPr>
        <w:t>Wallace-Hadrill</w:t>
      </w:r>
      <w:r w:rsidR="00A74ED9">
        <w:rPr>
          <w:rFonts w:ascii="Calibri" w:hAnsi="Calibri" w:cs="Calibri"/>
        </w:rPr>
        <w:t>, pg. 336</w:t>
      </w:r>
      <w:r w:rsidRPr="00BD1DB3">
        <w:rPr>
          <w:rFonts w:ascii="Calibri" w:hAnsi="Calibri" w:cs="Calibri"/>
        </w:rPr>
        <w:t>.</w:t>
      </w:r>
      <w:r>
        <w:fldChar w:fldCharType="end"/>
      </w:r>
    </w:p>
  </w:footnote>
  <w:footnote w:id="16">
    <w:p w14:paraId="6AB971E5" w14:textId="60E9BB35" w:rsidR="00187B06" w:rsidRDefault="00187B06">
      <w:pPr>
        <w:pStyle w:val="FootnoteText"/>
      </w:pPr>
      <w:r w:rsidRPr="006D6F0B">
        <w:rPr>
          <w:rStyle w:val="FootnoteReference"/>
        </w:rPr>
        <w:footnoteRef/>
      </w:r>
      <w:r w:rsidR="00D171EC">
        <w:t>Pompeii sites</w:t>
      </w:r>
    </w:p>
  </w:footnote>
  <w:footnote w:id="17">
    <w:p w14:paraId="6CA92181" w14:textId="23C317CE" w:rsidR="008651AB" w:rsidRDefault="008651AB">
      <w:pPr>
        <w:pStyle w:val="FootnoteText"/>
      </w:pPr>
      <w:r w:rsidRPr="006D6F0B">
        <w:rPr>
          <w:rStyle w:val="FootnoteReference"/>
        </w:rPr>
        <w:footnoteRef/>
      </w:r>
      <w:r>
        <w:t xml:space="preserve">Pompeii sites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3FC0"/>
    <w:multiLevelType w:val="multilevel"/>
    <w:tmpl w:val="D20C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8D7C54"/>
    <w:multiLevelType w:val="hybridMultilevel"/>
    <w:tmpl w:val="EA4A9A94"/>
    <w:lvl w:ilvl="0" w:tplc="999698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096572">
    <w:abstractNumId w:val="1"/>
  </w:num>
  <w:num w:numId="2" w16cid:durableId="184504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412"/>
    <w:rsid w:val="0000203C"/>
    <w:rsid w:val="00004712"/>
    <w:rsid w:val="00012B99"/>
    <w:rsid w:val="0001569E"/>
    <w:rsid w:val="00015F5F"/>
    <w:rsid w:val="00016BC1"/>
    <w:rsid w:val="00020F15"/>
    <w:rsid w:val="00023741"/>
    <w:rsid w:val="00033FA4"/>
    <w:rsid w:val="000365E3"/>
    <w:rsid w:val="0004087D"/>
    <w:rsid w:val="00062951"/>
    <w:rsid w:val="0006444A"/>
    <w:rsid w:val="00064523"/>
    <w:rsid w:val="00073963"/>
    <w:rsid w:val="00076B7B"/>
    <w:rsid w:val="00077898"/>
    <w:rsid w:val="00080722"/>
    <w:rsid w:val="00082F9A"/>
    <w:rsid w:val="000840A5"/>
    <w:rsid w:val="00092966"/>
    <w:rsid w:val="000A2D75"/>
    <w:rsid w:val="000B4F82"/>
    <w:rsid w:val="000B7CEA"/>
    <w:rsid w:val="000C4B56"/>
    <w:rsid w:val="000D53FB"/>
    <w:rsid w:val="000D6A98"/>
    <w:rsid w:val="000E0ACA"/>
    <w:rsid w:val="000E4364"/>
    <w:rsid w:val="000E505B"/>
    <w:rsid w:val="000F06D8"/>
    <w:rsid w:val="000F522C"/>
    <w:rsid w:val="000F7B06"/>
    <w:rsid w:val="00122C3A"/>
    <w:rsid w:val="00124206"/>
    <w:rsid w:val="001247E2"/>
    <w:rsid w:val="00125041"/>
    <w:rsid w:val="00127771"/>
    <w:rsid w:val="001318E2"/>
    <w:rsid w:val="00131F87"/>
    <w:rsid w:val="00133BF8"/>
    <w:rsid w:val="00137BF2"/>
    <w:rsid w:val="001403E0"/>
    <w:rsid w:val="001448AE"/>
    <w:rsid w:val="00151197"/>
    <w:rsid w:val="00157EB4"/>
    <w:rsid w:val="00161AA8"/>
    <w:rsid w:val="00164547"/>
    <w:rsid w:val="00164BDB"/>
    <w:rsid w:val="00175DA7"/>
    <w:rsid w:val="0017678F"/>
    <w:rsid w:val="00185DBC"/>
    <w:rsid w:val="00187B06"/>
    <w:rsid w:val="00187C71"/>
    <w:rsid w:val="00190D3B"/>
    <w:rsid w:val="001922CF"/>
    <w:rsid w:val="0019242D"/>
    <w:rsid w:val="00195534"/>
    <w:rsid w:val="001A36FE"/>
    <w:rsid w:val="001A635A"/>
    <w:rsid w:val="001A75F7"/>
    <w:rsid w:val="001B5BCE"/>
    <w:rsid w:val="001C02BA"/>
    <w:rsid w:val="001C51F6"/>
    <w:rsid w:val="001C6AFE"/>
    <w:rsid w:val="001D5005"/>
    <w:rsid w:val="001E24AC"/>
    <w:rsid w:val="001F6A94"/>
    <w:rsid w:val="001F7AF0"/>
    <w:rsid w:val="00200124"/>
    <w:rsid w:val="002036AE"/>
    <w:rsid w:val="00207C1B"/>
    <w:rsid w:val="002112E7"/>
    <w:rsid w:val="002172EB"/>
    <w:rsid w:val="00221E20"/>
    <w:rsid w:val="00222379"/>
    <w:rsid w:val="002263BE"/>
    <w:rsid w:val="002277CB"/>
    <w:rsid w:val="002304DA"/>
    <w:rsid w:val="002356E1"/>
    <w:rsid w:val="00272A1F"/>
    <w:rsid w:val="00274E76"/>
    <w:rsid w:val="00274F6F"/>
    <w:rsid w:val="00283924"/>
    <w:rsid w:val="00285E8D"/>
    <w:rsid w:val="00292B0A"/>
    <w:rsid w:val="00295C09"/>
    <w:rsid w:val="002A0855"/>
    <w:rsid w:val="002A4840"/>
    <w:rsid w:val="002A5157"/>
    <w:rsid w:val="002A7F33"/>
    <w:rsid w:val="002C5582"/>
    <w:rsid w:val="002C6895"/>
    <w:rsid w:val="002D29A1"/>
    <w:rsid w:val="002D2E3E"/>
    <w:rsid w:val="002D3153"/>
    <w:rsid w:val="002F588F"/>
    <w:rsid w:val="002F7372"/>
    <w:rsid w:val="00315777"/>
    <w:rsid w:val="00320EB5"/>
    <w:rsid w:val="003229D0"/>
    <w:rsid w:val="003330E3"/>
    <w:rsid w:val="00341E3F"/>
    <w:rsid w:val="00354638"/>
    <w:rsid w:val="00356062"/>
    <w:rsid w:val="003610B3"/>
    <w:rsid w:val="0036262B"/>
    <w:rsid w:val="00362764"/>
    <w:rsid w:val="00366FA7"/>
    <w:rsid w:val="003757FD"/>
    <w:rsid w:val="0037665C"/>
    <w:rsid w:val="00396B77"/>
    <w:rsid w:val="003A3A50"/>
    <w:rsid w:val="003A695B"/>
    <w:rsid w:val="003B1195"/>
    <w:rsid w:val="003B45DE"/>
    <w:rsid w:val="003C2FEC"/>
    <w:rsid w:val="003E03E2"/>
    <w:rsid w:val="003F4769"/>
    <w:rsid w:val="003F6E1E"/>
    <w:rsid w:val="00402DF4"/>
    <w:rsid w:val="0042029A"/>
    <w:rsid w:val="00434FD6"/>
    <w:rsid w:val="00437437"/>
    <w:rsid w:val="00442493"/>
    <w:rsid w:val="00442D40"/>
    <w:rsid w:val="004444B2"/>
    <w:rsid w:val="00444833"/>
    <w:rsid w:val="004461AF"/>
    <w:rsid w:val="00472866"/>
    <w:rsid w:val="004738A3"/>
    <w:rsid w:val="00473F0F"/>
    <w:rsid w:val="00480C90"/>
    <w:rsid w:val="00482E62"/>
    <w:rsid w:val="00490CB5"/>
    <w:rsid w:val="004970E1"/>
    <w:rsid w:val="004972D4"/>
    <w:rsid w:val="004A1AEF"/>
    <w:rsid w:val="004A4BCF"/>
    <w:rsid w:val="004B7057"/>
    <w:rsid w:val="004C113D"/>
    <w:rsid w:val="004D0FDC"/>
    <w:rsid w:val="004D3904"/>
    <w:rsid w:val="004D6DEE"/>
    <w:rsid w:val="004D712C"/>
    <w:rsid w:val="004E0C95"/>
    <w:rsid w:val="004E3E84"/>
    <w:rsid w:val="004E722D"/>
    <w:rsid w:val="004F301D"/>
    <w:rsid w:val="00500CCA"/>
    <w:rsid w:val="00506E15"/>
    <w:rsid w:val="005139CA"/>
    <w:rsid w:val="005147D3"/>
    <w:rsid w:val="00522A52"/>
    <w:rsid w:val="00531B3C"/>
    <w:rsid w:val="005367C8"/>
    <w:rsid w:val="00563052"/>
    <w:rsid w:val="0056500A"/>
    <w:rsid w:val="005713F6"/>
    <w:rsid w:val="00574236"/>
    <w:rsid w:val="00574EFC"/>
    <w:rsid w:val="005776C3"/>
    <w:rsid w:val="00580805"/>
    <w:rsid w:val="00583805"/>
    <w:rsid w:val="00584317"/>
    <w:rsid w:val="0059393B"/>
    <w:rsid w:val="005A2516"/>
    <w:rsid w:val="005A52D8"/>
    <w:rsid w:val="005B2C90"/>
    <w:rsid w:val="005B4AB1"/>
    <w:rsid w:val="005E32A3"/>
    <w:rsid w:val="005F6038"/>
    <w:rsid w:val="005F6661"/>
    <w:rsid w:val="0061009D"/>
    <w:rsid w:val="00612693"/>
    <w:rsid w:val="00615D6F"/>
    <w:rsid w:val="00623F64"/>
    <w:rsid w:val="0062714F"/>
    <w:rsid w:val="0063133F"/>
    <w:rsid w:val="006419BF"/>
    <w:rsid w:val="006422FB"/>
    <w:rsid w:val="006475F4"/>
    <w:rsid w:val="0066380C"/>
    <w:rsid w:val="00663822"/>
    <w:rsid w:val="00663BD9"/>
    <w:rsid w:val="00665052"/>
    <w:rsid w:val="00667C7D"/>
    <w:rsid w:val="0067070A"/>
    <w:rsid w:val="0067414E"/>
    <w:rsid w:val="00674313"/>
    <w:rsid w:val="006750BF"/>
    <w:rsid w:val="00676D42"/>
    <w:rsid w:val="00677275"/>
    <w:rsid w:val="00684D7B"/>
    <w:rsid w:val="00685E17"/>
    <w:rsid w:val="006873C3"/>
    <w:rsid w:val="006937AB"/>
    <w:rsid w:val="00694C34"/>
    <w:rsid w:val="006A0B10"/>
    <w:rsid w:val="006A39DC"/>
    <w:rsid w:val="006B2472"/>
    <w:rsid w:val="006B45FC"/>
    <w:rsid w:val="006B50D6"/>
    <w:rsid w:val="006C03DE"/>
    <w:rsid w:val="006C08D3"/>
    <w:rsid w:val="006C21D1"/>
    <w:rsid w:val="006C71A5"/>
    <w:rsid w:val="006D1C2B"/>
    <w:rsid w:val="006D2634"/>
    <w:rsid w:val="006D3572"/>
    <w:rsid w:val="006D59A7"/>
    <w:rsid w:val="006D6F0B"/>
    <w:rsid w:val="006E32FE"/>
    <w:rsid w:val="006F28BB"/>
    <w:rsid w:val="006F7E17"/>
    <w:rsid w:val="00700211"/>
    <w:rsid w:val="007156A7"/>
    <w:rsid w:val="0073199C"/>
    <w:rsid w:val="00734DE6"/>
    <w:rsid w:val="0073630B"/>
    <w:rsid w:val="0074325C"/>
    <w:rsid w:val="00743A80"/>
    <w:rsid w:val="0075192D"/>
    <w:rsid w:val="00760D78"/>
    <w:rsid w:val="007657E1"/>
    <w:rsid w:val="00783061"/>
    <w:rsid w:val="007942BC"/>
    <w:rsid w:val="00794D49"/>
    <w:rsid w:val="007969D6"/>
    <w:rsid w:val="00797CCB"/>
    <w:rsid w:val="00797D6F"/>
    <w:rsid w:val="007A068F"/>
    <w:rsid w:val="007B39F9"/>
    <w:rsid w:val="007C3FFD"/>
    <w:rsid w:val="007C4524"/>
    <w:rsid w:val="007C5892"/>
    <w:rsid w:val="007E2490"/>
    <w:rsid w:val="007F011A"/>
    <w:rsid w:val="007F1B51"/>
    <w:rsid w:val="007F3C63"/>
    <w:rsid w:val="007F7AD0"/>
    <w:rsid w:val="00806C72"/>
    <w:rsid w:val="00814A40"/>
    <w:rsid w:val="008249EA"/>
    <w:rsid w:val="008262E8"/>
    <w:rsid w:val="008362C2"/>
    <w:rsid w:val="00837DE3"/>
    <w:rsid w:val="008402F4"/>
    <w:rsid w:val="00840BC6"/>
    <w:rsid w:val="00847E8B"/>
    <w:rsid w:val="008513C0"/>
    <w:rsid w:val="00854B7D"/>
    <w:rsid w:val="00862129"/>
    <w:rsid w:val="008626B9"/>
    <w:rsid w:val="008651AB"/>
    <w:rsid w:val="00867FCA"/>
    <w:rsid w:val="00875075"/>
    <w:rsid w:val="00875705"/>
    <w:rsid w:val="008875A1"/>
    <w:rsid w:val="008903FE"/>
    <w:rsid w:val="00896E91"/>
    <w:rsid w:val="008A175D"/>
    <w:rsid w:val="008A2572"/>
    <w:rsid w:val="008A402A"/>
    <w:rsid w:val="008B4CF8"/>
    <w:rsid w:val="008B52BC"/>
    <w:rsid w:val="008B79A3"/>
    <w:rsid w:val="008D3CE6"/>
    <w:rsid w:val="008D40A4"/>
    <w:rsid w:val="008D5B08"/>
    <w:rsid w:val="008D7762"/>
    <w:rsid w:val="008E0659"/>
    <w:rsid w:val="008E6C43"/>
    <w:rsid w:val="008E6EC4"/>
    <w:rsid w:val="008F3C87"/>
    <w:rsid w:val="00902908"/>
    <w:rsid w:val="00902968"/>
    <w:rsid w:val="00926147"/>
    <w:rsid w:val="0092737D"/>
    <w:rsid w:val="00927AEE"/>
    <w:rsid w:val="0093094C"/>
    <w:rsid w:val="00930BB6"/>
    <w:rsid w:val="00931804"/>
    <w:rsid w:val="00936D10"/>
    <w:rsid w:val="00944BE9"/>
    <w:rsid w:val="00950397"/>
    <w:rsid w:val="00952FCB"/>
    <w:rsid w:val="009658E2"/>
    <w:rsid w:val="00965BD3"/>
    <w:rsid w:val="00976EC8"/>
    <w:rsid w:val="00977A0C"/>
    <w:rsid w:val="009813B7"/>
    <w:rsid w:val="00984060"/>
    <w:rsid w:val="00985B8A"/>
    <w:rsid w:val="00997720"/>
    <w:rsid w:val="009A04E1"/>
    <w:rsid w:val="009A5142"/>
    <w:rsid w:val="009C4B3B"/>
    <w:rsid w:val="009D3308"/>
    <w:rsid w:val="009D53F9"/>
    <w:rsid w:val="009D7DD7"/>
    <w:rsid w:val="009E7340"/>
    <w:rsid w:val="009F1865"/>
    <w:rsid w:val="009F3893"/>
    <w:rsid w:val="009F4AA9"/>
    <w:rsid w:val="00A03EAA"/>
    <w:rsid w:val="00A04E44"/>
    <w:rsid w:val="00A10A42"/>
    <w:rsid w:val="00A226D8"/>
    <w:rsid w:val="00A356DB"/>
    <w:rsid w:val="00A4568B"/>
    <w:rsid w:val="00A51A35"/>
    <w:rsid w:val="00A5547D"/>
    <w:rsid w:val="00A56007"/>
    <w:rsid w:val="00A60865"/>
    <w:rsid w:val="00A6439B"/>
    <w:rsid w:val="00A74ED9"/>
    <w:rsid w:val="00A821B2"/>
    <w:rsid w:val="00A9396C"/>
    <w:rsid w:val="00A93D16"/>
    <w:rsid w:val="00A945EF"/>
    <w:rsid w:val="00AA5F38"/>
    <w:rsid w:val="00AB35CF"/>
    <w:rsid w:val="00AC5A78"/>
    <w:rsid w:val="00AD0641"/>
    <w:rsid w:val="00AD2639"/>
    <w:rsid w:val="00AD6CB9"/>
    <w:rsid w:val="00AE2021"/>
    <w:rsid w:val="00AE28FA"/>
    <w:rsid w:val="00AE2A7D"/>
    <w:rsid w:val="00AE4D36"/>
    <w:rsid w:val="00AE7FDF"/>
    <w:rsid w:val="00AF5A4A"/>
    <w:rsid w:val="00B058BD"/>
    <w:rsid w:val="00B07B77"/>
    <w:rsid w:val="00B1035D"/>
    <w:rsid w:val="00B113B7"/>
    <w:rsid w:val="00B24529"/>
    <w:rsid w:val="00B30C11"/>
    <w:rsid w:val="00B31D6E"/>
    <w:rsid w:val="00B31DDD"/>
    <w:rsid w:val="00B41BFD"/>
    <w:rsid w:val="00B42D5A"/>
    <w:rsid w:val="00B46C00"/>
    <w:rsid w:val="00B5185A"/>
    <w:rsid w:val="00B64016"/>
    <w:rsid w:val="00B66A68"/>
    <w:rsid w:val="00B67500"/>
    <w:rsid w:val="00B734C8"/>
    <w:rsid w:val="00B734CB"/>
    <w:rsid w:val="00B75722"/>
    <w:rsid w:val="00B80B1B"/>
    <w:rsid w:val="00B85462"/>
    <w:rsid w:val="00BA78D1"/>
    <w:rsid w:val="00BB1D0B"/>
    <w:rsid w:val="00BB5FA3"/>
    <w:rsid w:val="00BC362E"/>
    <w:rsid w:val="00BC3EE8"/>
    <w:rsid w:val="00BC5BCB"/>
    <w:rsid w:val="00BD1DB3"/>
    <w:rsid w:val="00BD6B5E"/>
    <w:rsid w:val="00BE1A87"/>
    <w:rsid w:val="00BE22AD"/>
    <w:rsid w:val="00BE6D2B"/>
    <w:rsid w:val="00BF4EBC"/>
    <w:rsid w:val="00BF536B"/>
    <w:rsid w:val="00BF699E"/>
    <w:rsid w:val="00BF7E06"/>
    <w:rsid w:val="00C1232B"/>
    <w:rsid w:val="00C12A43"/>
    <w:rsid w:val="00C14F51"/>
    <w:rsid w:val="00C15697"/>
    <w:rsid w:val="00C31172"/>
    <w:rsid w:val="00C33277"/>
    <w:rsid w:val="00C33CF4"/>
    <w:rsid w:val="00C3451C"/>
    <w:rsid w:val="00C35DF8"/>
    <w:rsid w:val="00C43457"/>
    <w:rsid w:val="00C47B8E"/>
    <w:rsid w:val="00C5595D"/>
    <w:rsid w:val="00C56A90"/>
    <w:rsid w:val="00C61949"/>
    <w:rsid w:val="00C65AE4"/>
    <w:rsid w:val="00C73B63"/>
    <w:rsid w:val="00C76D8D"/>
    <w:rsid w:val="00C771CA"/>
    <w:rsid w:val="00C868E5"/>
    <w:rsid w:val="00C91702"/>
    <w:rsid w:val="00C93503"/>
    <w:rsid w:val="00C93681"/>
    <w:rsid w:val="00C93DA9"/>
    <w:rsid w:val="00C94CD4"/>
    <w:rsid w:val="00CA0A5E"/>
    <w:rsid w:val="00CA502C"/>
    <w:rsid w:val="00CA7281"/>
    <w:rsid w:val="00CB05F3"/>
    <w:rsid w:val="00CB0646"/>
    <w:rsid w:val="00CB5D6A"/>
    <w:rsid w:val="00CC1776"/>
    <w:rsid w:val="00CC4935"/>
    <w:rsid w:val="00CC4F4C"/>
    <w:rsid w:val="00CD09E6"/>
    <w:rsid w:val="00CD1091"/>
    <w:rsid w:val="00CD11FD"/>
    <w:rsid w:val="00CD76F8"/>
    <w:rsid w:val="00CE2D95"/>
    <w:rsid w:val="00CF157E"/>
    <w:rsid w:val="00CF5952"/>
    <w:rsid w:val="00D04B5A"/>
    <w:rsid w:val="00D15068"/>
    <w:rsid w:val="00D15848"/>
    <w:rsid w:val="00D16E85"/>
    <w:rsid w:val="00D171EC"/>
    <w:rsid w:val="00D33A1A"/>
    <w:rsid w:val="00D35C4D"/>
    <w:rsid w:val="00D36612"/>
    <w:rsid w:val="00D46C3F"/>
    <w:rsid w:val="00D549DE"/>
    <w:rsid w:val="00D617CE"/>
    <w:rsid w:val="00D63748"/>
    <w:rsid w:val="00D63B50"/>
    <w:rsid w:val="00D63E21"/>
    <w:rsid w:val="00D75615"/>
    <w:rsid w:val="00D763D5"/>
    <w:rsid w:val="00D854C7"/>
    <w:rsid w:val="00DA0677"/>
    <w:rsid w:val="00DA421E"/>
    <w:rsid w:val="00DB6410"/>
    <w:rsid w:val="00DC3840"/>
    <w:rsid w:val="00DD2EB4"/>
    <w:rsid w:val="00DD4CEA"/>
    <w:rsid w:val="00DD5496"/>
    <w:rsid w:val="00DE176B"/>
    <w:rsid w:val="00E05CEC"/>
    <w:rsid w:val="00E113F9"/>
    <w:rsid w:val="00E141CB"/>
    <w:rsid w:val="00E202B3"/>
    <w:rsid w:val="00E32DCE"/>
    <w:rsid w:val="00E40CF9"/>
    <w:rsid w:val="00E42841"/>
    <w:rsid w:val="00E428EC"/>
    <w:rsid w:val="00E44E69"/>
    <w:rsid w:val="00E44EC9"/>
    <w:rsid w:val="00E45839"/>
    <w:rsid w:val="00E60EA3"/>
    <w:rsid w:val="00E61EA0"/>
    <w:rsid w:val="00E82E3A"/>
    <w:rsid w:val="00E863D0"/>
    <w:rsid w:val="00E90EC1"/>
    <w:rsid w:val="00E912EA"/>
    <w:rsid w:val="00EA1552"/>
    <w:rsid w:val="00EA2771"/>
    <w:rsid w:val="00EA7F3E"/>
    <w:rsid w:val="00EB33DD"/>
    <w:rsid w:val="00EB379D"/>
    <w:rsid w:val="00EC7FA9"/>
    <w:rsid w:val="00EE6D4E"/>
    <w:rsid w:val="00F041C2"/>
    <w:rsid w:val="00F179B1"/>
    <w:rsid w:val="00F22412"/>
    <w:rsid w:val="00F31A5F"/>
    <w:rsid w:val="00F43FA5"/>
    <w:rsid w:val="00F4531F"/>
    <w:rsid w:val="00F57F9A"/>
    <w:rsid w:val="00F63496"/>
    <w:rsid w:val="00F644FF"/>
    <w:rsid w:val="00F65E61"/>
    <w:rsid w:val="00F67965"/>
    <w:rsid w:val="00F75951"/>
    <w:rsid w:val="00F760B2"/>
    <w:rsid w:val="00F762E2"/>
    <w:rsid w:val="00F81AD9"/>
    <w:rsid w:val="00F829E9"/>
    <w:rsid w:val="00F92250"/>
    <w:rsid w:val="00F93460"/>
    <w:rsid w:val="00FA13C8"/>
    <w:rsid w:val="00FA255C"/>
    <w:rsid w:val="00FB7533"/>
    <w:rsid w:val="00FC1059"/>
    <w:rsid w:val="00FC2D2D"/>
    <w:rsid w:val="00FD3AD3"/>
    <w:rsid w:val="00FD402C"/>
    <w:rsid w:val="00FD4996"/>
    <w:rsid w:val="00FE4EF5"/>
    <w:rsid w:val="00FF1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50EB27"/>
  <w15:chartTrackingRefBased/>
  <w15:docId w15:val="{5BC16281-9577-4EE1-A3A3-2220B70C5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4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24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24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24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24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24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4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4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4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4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24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24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24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24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24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4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4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412"/>
    <w:rPr>
      <w:rFonts w:eastAsiaTheme="majorEastAsia" w:cstheme="majorBidi"/>
      <w:color w:val="272727" w:themeColor="text1" w:themeTint="D8"/>
    </w:rPr>
  </w:style>
  <w:style w:type="paragraph" w:styleId="Title">
    <w:name w:val="Title"/>
    <w:basedOn w:val="Normal"/>
    <w:next w:val="Normal"/>
    <w:link w:val="TitleChar"/>
    <w:uiPriority w:val="10"/>
    <w:qFormat/>
    <w:rsid w:val="00F224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4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4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4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412"/>
    <w:pPr>
      <w:spacing w:before="160"/>
      <w:jc w:val="center"/>
    </w:pPr>
    <w:rPr>
      <w:i/>
      <w:iCs/>
      <w:color w:val="404040" w:themeColor="text1" w:themeTint="BF"/>
    </w:rPr>
  </w:style>
  <w:style w:type="character" w:customStyle="1" w:styleId="QuoteChar">
    <w:name w:val="Quote Char"/>
    <w:basedOn w:val="DefaultParagraphFont"/>
    <w:link w:val="Quote"/>
    <w:uiPriority w:val="29"/>
    <w:rsid w:val="00F22412"/>
    <w:rPr>
      <w:i/>
      <w:iCs/>
      <w:color w:val="404040" w:themeColor="text1" w:themeTint="BF"/>
    </w:rPr>
  </w:style>
  <w:style w:type="paragraph" w:styleId="ListParagraph">
    <w:name w:val="List Paragraph"/>
    <w:basedOn w:val="Normal"/>
    <w:uiPriority w:val="34"/>
    <w:qFormat/>
    <w:rsid w:val="00F22412"/>
    <w:pPr>
      <w:ind w:left="720"/>
      <w:contextualSpacing/>
    </w:pPr>
  </w:style>
  <w:style w:type="character" w:styleId="IntenseEmphasis">
    <w:name w:val="Intense Emphasis"/>
    <w:basedOn w:val="DefaultParagraphFont"/>
    <w:uiPriority w:val="21"/>
    <w:qFormat/>
    <w:rsid w:val="00F22412"/>
    <w:rPr>
      <w:i/>
      <w:iCs/>
      <w:color w:val="2F5496" w:themeColor="accent1" w:themeShade="BF"/>
    </w:rPr>
  </w:style>
  <w:style w:type="paragraph" w:styleId="IntenseQuote">
    <w:name w:val="Intense Quote"/>
    <w:basedOn w:val="Normal"/>
    <w:next w:val="Normal"/>
    <w:link w:val="IntenseQuoteChar"/>
    <w:uiPriority w:val="30"/>
    <w:qFormat/>
    <w:rsid w:val="00F224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2412"/>
    <w:rPr>
      <w:i/>
      <w:iCs/>
      <w:color w:val="2F5496" w:themeColor="accent1" w:themeShade="BF"/>
    </w:rPr>
  </w:style>
  <w:style w:type="character" w:styleId="IntenseReference">
    <w:name w:val="Intense Reference"/>
    <w:basedOn w:val="DefaultParagraphFont"/>
    <w:uiPriority w:val="32"/>
    <w:qFormat/>
    <w:rsid w:val="00F22412"/>
    <w:rPr>
      <w:b/>
      <w:bCs/>
      <w:smallCaps/>
      <w:color w:val="2F5496" w:themeColor="accent1" w:themeShade="BF"/>
      <w:spacing w:val="5"/>
    </w:rPr>
  </w:style>
  <w:style w:type="paragraph" w:styleId="NormalWeb">
    <w:name w:val="Normal (Web)"/>
    <w:basedOn w:val="Normal"/>
    <w:uiPriority w:val="99"/>
    <w:unhideWhenUsed/>
    <w:rsid w:val="005147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A7281"/>
    <w:rPr>
      <w:b/>
      <w:bCs/>
    </w:rPr>
  </w:style>
  <w:style w:type="paragraph" w:styleId="FootnoteText">
    <w:name w:val="footnote text"/>
    <w:basedOn w:val="Normal"/>
    <w:link w:val="FootnoteTextChar"/>
    <w:uiPriority w:val="99"/>
    <w:semiHidden/>
    <w:unhideWhenUsed/>
    <w:rsid w:val="00B854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462"/>
    <w:rPr>
      <w:sz w:val="20"/>
      <w:szCs w:val="20"/>
    </w:rPr>
  </w:style>
  <w:style w:type="character" w:styleId="FootnoteReference">
    <w:name w:val="footnote reference"/>
    <w:basedOn w:val="DefaultParagraphFont"/>
    <w:uiPriority w:val="99"/>
    <w:semiHidden/>
    <w:unhideWhenUsed/>
    <w:rsid w:val="00B85462"/>
    <w:rPr>
      <w:vertAlign w:val="superscript"/>
    </w:rPr>
  </w:style>
  <w:style w:type="paragraph" w:customStyle="1" w:styleId="pf0">
    <w:name w:val="pf0"/>
    <w:basedOn w:val="Normal"/>
    <w:rsid w:val="00A93D16"/>
    <w:pPr>
      <w:spacing w:before="100" w:beforeAutospacing="1" w:after="100" w:afterAutospacing="1" w:line="240" w:lineRule="auto"/>
      <w:ind w:left="400" w:hanging="400"/>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A93D16"/>
    <w:rPr>
      <w:rFonts w:ascii="Consolas" w:hAnsi="Consolas" w:hint="default"/>
      <w:sz w:val="22"/>
      <w:szCs w:val="22"/>
    </w:rPr>
  </w:style>
  <w:style w:type="paragraph" w:styleId="Caption">
    <w:name w:val="caption"/>
    <w:basedOn w:val="Normal"/>
    <w:next w:val="Normal"/>
    <w:uiPriority w:val="35"/>
    <w:unhideWhenUsed/>
    <w:qFormat/>
    <w:rsid w:val="00837DE3"/>
    <w:pPr>
      <w:spacing w:after="200" w:line="240" w:lineRule="auto"/>
    </w:pPr>
    <w:rPr>
      <w:i/>
      <w:iCs/>
      <w:color w:val="44546A" w:themeColor="text2"/>
      <w:sz w:val="18"/>
      <w:szCs w:val="18"/>
    </w:rPr>
  </w:style>
  <w:style w:type="character" w:styleId="Hyperlink">
    <w:name w:val="Hyperlink"/>
    <w:basedOn w:val="DefaultParagraphFont"/>
    <w:uiPriority w:val="99"/>
    <w:unhideWhenUsed/>
    <w:rsid w:val="00D46C3F"/>
    <w:rPr>
      <w:color w:val="0563C1" w:themeColor="hyperlink"/>
      <w:u w:val="single"/>
    </w:rPr>
  </w:style>
  <w:style w:type="character" w:styleId="UnresolvedMention">
    <w:name w:val="Unresolved Mention"/>
    <w:basedOn w:val="DefaultParagraphFont"/>
    <w:uiPriority w:val="99"/>
    <w:semiHidden/>
    <w:unhideWhenUsed/>
    <w:rsid w:val="00D46C3F"/>
    <w:rPr>
      <w:color w:val="605E5C"/>
      <w:shd w:val="clear" w:color="auto" w:fill="E1DFDD"/>
    </w:rPr>
  </w:style>
  <w:style w:type="character" w:styleId="EndnoteReference">
    <w:name w:val="endnote reference"/>
    <w:basedOn w:val="DefaultParagraphFont"/>
    <w:uiPriority w:val="99"/>
    <w:semiHidden/>
    <w:unhideWhenUsed/>
    <w:rsid w:val="006D6F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dainproject.com/house_of_the_fau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mpeiiinpictures.com/pompeiiinpictures/R6/6%2012%2002%20p1.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art/opus-vermiculatu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ompeiiinpictures.com/pompeiiinpictures/R6/6%2012%2002%20p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673E-8993-49F7-8CF7-C92311803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13644</TotalTime>
  <Pages>6</Pages>
  <Words>2951</Words>
  <Characters>14494</Characters>
  <Application>Microsoft Office Word</Application>
  <DocSecurity>0</DocSecurity>
  <Lines>241</Lines>
  <Paragraphs>92</Paragraphs>
  <ScaleCrop>false</ScaleCrop>
  <Company/>
  <LinksUpToDate>false</LinksUpToDate>
  <CharactersWithSpaces>17353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Kaylee Myatt (2317084)</dc:creator>
  <cp:keywords/>
  <dc:description/>
  <cp:lastModifiedBy>Kaylee Myatt (2317084)</cp:lastModifiedBy>
  <cp:revision>480</cp:revision>
  <dcterms:created xsi:type="dcterms:W3CDTF">2026-01-23T13:27:00Z</dcterms:created>
  <dcterms:modified xsi:type="dcterms:W3CDTF">2026-02-07T19:21:00Z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id="sIlSwSbr"/&gt;&lt;style id="http://www.zotero.org/styles/oscola" hasBibliography="1" bibliographyStyleHasBeenSet="0"/&gt;&lt;prefs&gt;&lt;pref name="fieldType" value="Field"/&gt;&lt;pref name="noteType" value="1"/&gt;&lt;/pre</vt:lpwstr>
  </property>
  <property fmtid="{D5CDD505-2E9C-101B-9397-08002B2CF9AE}" pid="3" name="ZOTERO_PREF_2">
    <vt:lpwstr>fs&gt;&lt;/data&gt;</vt:lpwstr>
  </property>
</Properties>
</file>