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121DF" w14:textId="5E9AE5B0" w:rsidR="009B2EF9" w:rsidRDefault="00165F09" w:rsidP="008056B1">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r>
        <w:rPr>
          <w:rFonts w:ascii="Times New Roman" w:eastAsia="Times New Roman" w:hAnsi="Times New Roman" w:cs="Times New Roman"/>
          <w:kern w:val="36"/>
          <w:sz w:val="48"/>
          <w:szCs w:val="48"/>
          <w14:ligatures w14:val="none"/>
        </w:rPr>
        <w:t xml:space="preserve">Stefania Daniela Stanila </w:t>
      </w:r>
    </w:p>
    <w:p w14:paraId="4D632E5B" w14:textId="0A3E01BC" w:rsidR="00165F09" w:rsidRPr="009B2EF9" w:rsidRDefault="00165F09" w:rsidP="008056B1">
      <w:pPr>
        <w:spacing w:before="100" w:beforeAutospacing="1" w:after="100" w:afterAutospacing="1" w:line="240" w:lineRule="auto"/>
        <w:outlineLvl w:val="0"/>
        <w:rPr>
          <w:rFonts w:ascii="Times New Roman" w:eastAsia="Times New Roman" w:hAnsi="Times New Roman" w:cs="Times New Roman"/>
          <w:kern w:val="36"/>
          <w:sz w:val="48"/>
          <w:szCs w:val="48"/>
          <w14:ligatures w14:val="none"/>
        </w:rPr>
      </w:pPr>
      <w:r>
        <w:rPr>
          <w:rFonts w:ascii="Times New Roman" w:eastAsia="Times New Roman" w:hAnsi="Times New Roman" w:cs="Times New Roman"/>
          <w:kern w:val="36"/>
          <w:sz w:val="48"/>
          <w:szCs w:val="48"/>
          <w14:ligatures w14:val="none"/>
        </w:rPr>
        <w:t>233</w:t>
      </w:r>
      <w:r w:rsidR="00A419A2">
        <w:rPr>
          <w:rFonts w:ascii="Times New Roman" w:eastAsia="Times New Roman" w:hAnsi="Times New Roman" w:cs="Times New Roman"/>
          <w:kern w:val="36"/>
          <w:sz w:val="48"/>
          <w:szCs w:val="48"/>
          <w14:ligatures w14:val="none"/>
        </w:rPr>
        <w:t>6910</w:t>
      </w:r>
    </w:p>
    <w:p w14:paraId="1F9B1D52" w14:textId="71AA60D1" w:rsidR="008056B1" w:rsidRPr="008056B1" w:rsidRDefault="008056B1" w:rsidP="008056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8056B1">
        <w:rPr>
          <w:rFonts w:ascii="Times New Roman" w:eastAsia="Times New Roman" w:hAnsi="Times New Roman" w:cs="Times New Roman"/>
          <w:b/>
          <w:bCs/>
          <w:kern w:val="36"/>
          <w:sz w:val="48"/>
          <w:szCs w:val="48"/>
          <w14:ligatures w14:val="none"/>
        </w:rPr>
        <w:t>The Impact of Internal and External Environmental Factors on Human Resource Management: A PESTLE Analysis of Unilever</w:t>
      </w:r>
    </w:p>
    <w:p w14:paraId="61A219A4" w14:textId="77777777" w:rsidR="008056B1" w:rsidRDefault="008056B1"/>
    <w:p w14:paraId="118AB2F2" w14:textId="3213D26C" w:rsidR="00F76BB0" w:rsidRDefault="00F86763" w:rsidP="00F86763">
      <w:r>
        <w:t>1.</w:t>
      </w:r>
      <w:r w:rsidR="00F76BB0">
        <w:t xml:space="preserve"> Introduction</w:t>
      </w:r>
    </w:p>
    <w:p w14:paraId="10FFA6F0" w14:textId="77777777" w:rsidR="00F76BB0" w:rsidRDefault="00F76BB0" w:rsidP="00F76BB0"/>
    <w:p w14:paraId="3AB4016E" w14:textId="77777777" w:rsidR="00F76BB0" w:rsidRDefault="00F76BB0" w:rsidP="00F76BB0">
      <w:r>
        <w:t>Human Resource Management (HRM) refers to the strategic approach organisations use to manage people effectively to achieve organisational goals while supporting employee wellbeing and development. The definition of HRM according to Armstrong's Handbook of Human Resource Management Practice includes all activities that deal with acquiring and developing and motivating and retaining employees. Modern organizations use HR as their strategic partner because it helps them achieve their business goals. Strategic HR helps organizations develop their workforce and enhance employee engagement while achieving their business goals because it aligns these functions with their strategic objectives. The human resources department establishes processes that enable organizations to maintain operational resilience and develop long-term competitive advantages.</w:t>
      </w:r>
    </w:p>
    <w:p w14:paraId="26A7B44D" w14:textId="77777777" w:rsidR="00F76BB0" w:rsidRDefault="00F76BB0" w:rsidP="00F76BB0"/>
    <w:p w14:paraId="20C37230" w14:textId="0ABCB190" w:rsidR="008056B1" w:rsidRDefault="00F76BB0">
      <w:r>
        <w:t>Organizations achieve better performance through their essential HR functions. Recruitment and selection ensure organisations attract and retain individuals with the skills and capabilities needed to meet business objectives. Training and development programs help employees acquire new skills which will enable them to drive innovative solutions while preparing them to handle future job responsibilities. Performance management helps organizations achieve their strategic objectives by guiding employees to meet their individual targets which they can accomplish through receiving feedback and rewards. Employee relations focus on maintaining positive workplace relationships, managing conflict and promoting engagement. The functions of the organization work together to create operational efficiency, which leads to higher employee satisfaction, and establishes a workforce with valuable skills that competitors will struggle to match.</w:t>
      </w:r>
    </w:p>
    <w:p w14:paraId="705B01CB" w14:textId="77777777" w:rsidR="00405D99" w:rsidRDefault="00405D99" w:rsidP="00405D99">
      <w:r>
        <w:lastRenderedPageBreak/>
        <w:t>The HR managers at their respective workplaces must deal with complex workplace conditions which government regulations and economic trends and social changes and technological advances and legal requirements and environmental factors create. The operational environment for multinational corporations has become more challenging because global markets and digital technology and changing population patterns and new government rules require different HR decision-making approaches.</w:t>
      </w:r>
    </w:p>
    <w:p w14:paraId="6E60C5CD" w14:textId="77777777" w:rsidR="00405D99" w:rsidRDefault="00405D99" w:rsidP="00405D99"/>
    <w:p w14:paraId="11912975" w14:textId="77777777" w:rsidR="00405D99" w:rsidRDefault="00405D99" w:rsidP="00405D99">
      <w:r>
        <w:t>The report will investigate environmental impacts on HRM through PESTLE analysis which will assess their effects on Unilever and examine how these impacts differ between the UK and India while showing HRM development requirements for the future.</w:t>
      </w:r>
    </w:p>
    <w:p w14:paraId="031C2198" w14:textId="77D862B9" w:rsidR="00405D99" w:rsidRDefault="00405D99" w:rsidP="00405D99"/>
    <w:p w14:paraId="694186AE" w14:textId="77777777" w:rsidR="00405D99" w:rsidRDefault="00405D99" w:rsidP="00405D99"/>
    <w:p w14:paraId="11D89F7A" w14:textId="77777777" w:rsidR="00405D99" w:rsidRDefault="00405D99" w:rsidP="00405D99">
      <w:r>
        <w:t>2. Internal and External Environment</w:t>
      </w:r>
    </w:p>
    <w:p w14:paraId="3E6AC2C5" w14:textId="77777777" w:rsidR="00405D99" w:rsidRDefault="00405D99" w:rsidP="00405D99"/>
    <w:p w14:paraId="20BEC2EE" w14:textId="77777777" w:rsidR="00405D99" w:rsidRDefault="00405D99" w:rsidP="00405D99">
      <w:r>
        <w:t>The PESTLE framework serves as an established method which organizations use to assess how environmental factors affect their operational activities and organizational processes and HRM strategies through its analysis of six distinct factor categories.</w:t>
      </w:r>
    </w:p>
    <w:p w14:paraId="5148E340" w14:textId="77777777" w:rsidR="00405D99" w:rsidRDefault="00405D99" w:rsidP="00405D99"/>
    <w:p w14:paraId="7442F054" w14:textId="77777777" w:rsidR="00405D99" w:rsidRDefault="00405D99" w:rsidP="00405D99">
      <w:r>
        <w:t>Political Factors</w:t>
      </w:r>
    </w:p>
    <w:p w14:paraId="470ABDCD" w14:textId="77777777" w:rsidR="00405D99" w:rsidRDefault="00405D99" w:rsidP="00405D99"/>
    <w:p w14:paraId="022041E9" w14:textId="77777777" w:rsidR="00405D99" w:rsidRDefault="00405D99" w:rsidP="00405D99">
      <w:r>
        <w:t xml:space="preserve">The HR practices of organizations receive substantial impact from government employment policies and trade agreements and immigration regulations according to political factors. The employment legislation establishes requirements for HR departments to follow including minimum wage standards and worker rights and redundancy procedures. Trade policy changes through tariffs or international agreement modifications will result in new demands for labor which businesses must include in their workforce plans. Immigration restrictions create recruitment challenges because they limit organizations access to international talent especially in industries which experience skill shortages. </w:t>
      </w:r>
    </w:p>
    <w:p w14:paraId="2A8D325B" w14:textId="77777777" w:rsidR="00405D99" w:rsidRDefault="00405D99" w:rsidP="00405D99"/>
    <w:p w14:paraId="6352AB2E" w14:textId="05D19512" w:rsidR="00F86763" w:rsidRDefault="00405D99">
      <w:r>
        <w:t>The factors which impact HR managers create higher requirements for compliance while they bring risks to employee relationships. Organizations must update their employment agreements and their organizational policies and their methods of informing employees about forthcoming changes to employment rights. The political climate will lead to higher labor conflicts because of enhanced industrial relations protections which governments will implement.</w:t>
      </w:r>
    </w:p>
    <w:p w14:paraId="1F1F68E7" w14:textId="77777777" w:rsidR="00405D99" w:rsidRDefault="00405D99"/>
    <w:p w14:paraId="54B08B2E" w14:textId="77777777" w:rsidR="00405D99" w:rsidRDefault="00405D99"/>
    <w:p w14:paraId="6E4F692A" w14:textId="77777777" w:rsidR="00E4551D" w:rsidRDefault="00E4551D" w:rsidP="00E4551D">
      <w:r>
        <w:t>HR operations experience disruptions because political instability creates difficulties in workforce management which leads to increased operational uncertainty and shapes resource allocation to compliance activities instead of strategic business projects.</w:t>
      </w:r>
    </w:p>
    <w:p w14:paraId="778251BD" w14:textId="77777777" w:rsidR="00E4551D" w:rsidRDefault="00E4551D" w:rsidP="00E4551D"/>
    <w:p w14:paraId="5D86B106" w14:textId="77777777" w:rsidR="00E4551D" w:rsidRDefault="00E4551D" w:rsidP="00E4551D">
      <w:r>
        <w:t>Economic Factors</w:t>
      </w:r>
    </w:p>
    <w:p w14:paraId="13422CA4" w14:textId="77777777" w:rsidR="00E4551D" w:rsidRDefault="00E4551D" w:rsidP="00E4551D"/>
    <w:p w14:paraId="6CB753E9" w14:textId="77777777" w:rsidR="00E4551D" w:rsidRDefault="00E4551D" w:rsidP="00E4551D">
      <w:r>
        <w:t>HR decisions get determined by economic conditions. Operating costs and wage demands rise because of inflation which forces organizations to change their compensation systems and employee benefits. Organizations will execute hiring freezes and layoffs and workforce reorganization during economic downturns. Companies face recruitment and retention difficulties because specific industries experience higher demand for workers.</w:t>
      </w:r>
    </w:p>
    <w:p w14:paraId="501B04A9" w14:textId="77777777" w:rsidR="00E4551D" w:rsidRDefault="00E4551D" w:rsidP="00E4551D"/>
    <w:p w14:paraId="378E9A57" w14:textId="77777777" w:rsidR="00E4551D" w:rsidRDefault="00E4551D" w:rsidP="00E4551D">
      <w:r>
        <w:t>These elements impact employee engagement programs together with reward systems and workforce management. HR departments face a difficult task to control expenses while maintaining employee motivation. When inflation rates rise employees experience real wage declines which creates dissatisfaction when their pay raises do not match inflation. Economic downturns create lower job security which leads to decreased employee morale.</w:t>
      </w:r>
    </w:p>
    <w:p w14:paraId="74C3D85D" w14:textId="77777777" w:rsidR="00E4551D" w:rsidRDefault="00E4551D" w:rsidP="00E4551D"/>
    <w:p w14:paraId="1850630C" w14:textId="5FB00C57" w:rsidR="00E4551D" w:rsidRDefault="00E4551D" w:rsidP="00E4551D">
      <w:r>
        <w:t>Economic pressures create situations where HR departments must respond quickly which makes it hard to create long-term strategic plans and results in focus on short-term cost control and organizational survival</w:t>
      </w:r>
    </w:p>
    <w:p w14:paraId="5EF46F31" w14:textId="77777777" w:rsidR="00E4551D" w:rsidRDefault="00E4551D" w:rsidP="00E4551D"/>
    <w:p w14:paraId="625A8E9A" w14:textId="77777777" w:rsidR="00E4551D" w:rsidRDefault="00E4551D" w:rsidP="00E4551D">
      <w:r>
        <w:t>Social Factors</w:t>
      </w:r>
    </w:p>
    <w:p w14:paraId="471DA80D" w14:textId="77777777" w:rsidR="00E4551D" w:rsidRDefault="00E4551D" w:rsidP="00E4551D"/>
    <w:p w14:paraId="2B6665DC" w14:textId="6C6AFE70" w:rsidR="00F86763" w:rsidRDefault="00E4551D">
      <w:r>
        <w:t>HR priorities get shaped by current social movements. The growing number of elderly people in various economies creates difficulties for businesses to establish succession plans and provide support for their older employees. Organizations must develop stronger inclusion policies and broaden their representation</w:t>
      </w:r>
      <w:r w:rsidR="00460591">
        <w:t>,</w:t>
      </w:r>
      <w:r>
        <w:t xml:space="preserve"> initiatives to meet the rising expectations for diversity and equity and inclusion. Employee preferences have changed because of increased demand for flexible work arrangements and hybrid work models.</w:t>
      </w:r>
    </w:p>
    <w:p w14:paraId="779E2528" w14:textId="77777777" w:rsidR="00AC0CD3" w:rsidRDefault="00AC0CD3" w:rsidP="00AC0CD3">
      <w:r>
        <w:t xml:space="preserve">The developments impact three areas which include engagement strategies and wellbeing initiatives and organisational culture. Human resources departments increasingly provide </w:t>
      </w:r>
      <w:r>
        <w:lastRenderedPageBreak/>
        <w:t>their assistance for mental health support and work-life balance programs and inclusive leadership development. Organisations that can handle social changes effectively will improve their employee commitment and their reputation as employers.</w:t>
      </w:r>
    </w:p>
    <w:p w14:paraId="09046925" w14:textId="77777777" w:rsidR="00AC0CD3" w:rsidRDefault="00AC0CD3" w:rsidP="00AC0CD3"/>
    <w:p w14:paraId="09425C6E" w14:textId="77777777" w:rsidR="00AC0CD3" w:rsidRDefault="00AC0CD3" w:rsidP="00AC0CD3">
      <w:r>
        <w:t>Technological Factors</w:t>
      </w:r>
    </w:p>
    <w:p w14:paraId="51E08CFA" w14:textId="77777777" w:rsidR="00AC0CD3" w:rsidRDefault="00AC0CD3" w:rsidP="00AC0CD3"/>
    <w:p w14:paraId="2E8D2252" w14:textId="734E796D" w:rsidR="00AC0CD3" w:rsidRDefault="00AC0CD3" w:rsidP="00AC0CD3">
      <w:r>
        <w:t xml:space="preserve">Human resource management has undergone major changes through technological advancements. Artificial intelligence become a common tool for recruitment screening and talent analytics and workforce planning. The introduction of remote work technologies has transformed collaboration methods and HR analytics enables </w:t>
      </w:r>
      <w:r w:rsidR="00460591">
        <w:t>organisations</w:t>
      </w:r>
      <w:r>
        <w:t xml:space="preserve"> to make decisions based on solid evidence.</w:t>
      </w:r>
    </w:p>
    <w:p w14:paraId="776A72E9" w14:textId="77777777" w:rsidR="00AC0CD3" w:rsidRDefault="00AC0CD3" w:rsidP="00AC0CD3"/>
    <w:p w14:paraId="49C74DA7" w14:textId="0B558F66" w:rsidR="00AC0CD3" w:rsidRDefault="00AC0CD3" w:rsidP="00AC0CD3">
      <w:r>
        <w:t>The developments bring efficiency improvements and productivity support and the ability to handle people through strategic methods. The process of adopting new technology leads to various difficulties which include worker pushback and security issues and training expenses. The process of automation</w:t>
      </w:r>
      <w:r w:rsidR="00460591">
        <w:t xml:space="preserve">, </w:t>
      </w:r>
      <w:r>
        <w:t xml:space="preserve"> will lead to the elimination of some jobs while it creates a need for workers to develop fresh digital skills.</w:t>
      </w:r>
    </w:p>
    <w:p w14:paraId="7DFAE6FE" w14:textId="77777777" w:rsidR="00AC0CD3" w:rsidRDefault="00AC0CD3" w:rsidP="00AC0CD3"/>
    <w:p w14:paraId="1D7C8A9F" w14:textId="77777777" w:rsidR="00AC0CD3" w:rsidRDefault="00AC0CD3" w:rsidP="00AC0CD3">
      <w:r>
        <w:t>The HR department must find a way to manage two opposing forces which come from technological progress and workforce evolution.</w:t>
      </w:r>
    </w:p>
    <w:p w14:paraId="4DDEC243" w14:textId="77777777" w:rsidR="00AC0CD3" w:rsidRDefault="00AC0CD3" w:rsidP="00AC0CD3"/>
    <w:p w14:paraId="75CF6FA2" w14:textId="77777777" w:rsidR="00AC0CD3" w:rsidRDefault="00AC0CD3" w:rsidP="00AC0CD3">
      <w:r>
        <w:t>Legal Factors</w:t>
      </w:r>
    </w:p>
    <w:p w14:paraId="31FA9E40" w14:textId="77777777" w:rsidR="00AC0CD3" w:rsidRDefault="00AC0CD3" w:rsidP="00AC0CD3"/>
    <w:p w14:paraId="7695D596" w14:textId="77777777" w:rsidR="00AC0CD3" w:rsidRDefault="00AC0CD3" w:rsidP="00AC0CD3">
      <w:r>
        <w:t xml:space="preserve">The legal factors of employment law and discrimination legislation and health and safety regulations define the legal framework which governs recruitment practices and employee rights and disciplinary procedures and workplace standards. HR departments need to update their policies constantly to achieve compliance with current legal requirements. </w:t>
      </w:r>
    </w:p>
    <w:p w14:paraId="6D2FE19D" w14:textId="77777777" w:rsidR="00AC0CD3" w:rsidRDefault="00AC0CD3" w:rsidP="00AC0CD3"/>
    <w:p w14:paraId="01DFB92F" w14:textId="06D3DB82" w:rsidR="004405AF" w:rsidRDefault="00AC0CD3" w:rsidP="004405AF">
      <w:r>
        <w:t xml:space="preserve">Multinational companies face high resource costs for compliance because they must navigate multiple legal systems which operate across different countries. </w:t>
      </w:r>
      <w:r w:rsidR="0006585B">
        <w:t>Organisations</w:t>
      </w:r>
      <w:r>
        <w:t xml:space="preserve"> that fail to meet compliance requirements face negative impacts which include damage to their reputation and legal actions and employee unrest</w:t>
      </w:r>
      <w:r w:rsidR="00460591">
        <w:t xml:space="preserve"> </w:t>
      </w:r>
      <w:r>
        <w:t xml:space="preserve">Legal factors create additional operational workload for </w:t>
      </w:r>
      <w:r w:rsidR="0006585B">
        <w:t>organisations</w:t>
      </w:r>
      <w:r>
        <w:t xml:space="preserve"> while they enhance HR departments ability to manage potential risks.</w:t>
      </w:r>
      <w:r w:rsidR="004405AF" w:rsidRPr="004405AF">
        <w:t xml:space="preserve"> </w:t>
      </w:r>
      <w:r w:rsidR="004405AF">
        <w:t>Environmental Factors</w:t>
      </w:r>
    </w:p>
    <w:p w14:paraId="7ED0011C" w14:textId="77777777" w:rsidR="004405AF" w:rsidRDefault="004405AF" w:rsidP="004405AF"/>
    <w:p w14:paraId="0CC7827E" w14:textId="57DA6828" w:rsidR="004405AF" w:rsidRDefault="004405AF" w:rsidP="004405AF">
      <w:r>
        <w:t xml:space="preserve">The pressure of environmental sustainability requirements now impacts human resource management functions. The importance of green human resource management practices which include sustainability training and sustainable workplace practices is increasing. Corporate social responsibility requirements establish expectations which shape both employer branding and </w:t>
      </w:r>
      <w:r w:rsidR="0006585B">
        <w:t>organisational</w:t>
      </w:r>
      <w:r>
        <w:t xml:space="preserve"> culture.</w:t>
      </w:r>
    </w:p>
    <w:p w14:paraId="5CE5D4CB" w14:textId="77777777" w:rsidR="004405AF" w:rsidRDefault="004405AF" w:rsidP="004405AF"/>
    <w:p w14:paraId="78215259" w14:textId="13D6D355" w:rsidR="004405AF" w:rsidRDefault="004405AF" w:rsidP="004405AF">
      <w:r>
        <w:t xml:space="preserve">Human resources establishes sustainable development through its applications in recruitment advertising performance standards and employee training programs. </w:t>
      </w:r>
      <w:r w:rsidR="0006585B">
        <w:t>Organisations</w:t>
      </w:r>
      <w:r>
        <w:t xml:space="preserve"> which demonstrate environmental responsibility attract younger employees more successfully.</w:t>
      </w:r>
    </w:p>
    <w:p w14:paraId="31612209" w14:textId="77777777" w:rsidR="004405AF" w:rsidRDefault="004405AF" w:rsidP="004405AF"/>
    <w:p w14:paraId="766376ED" w14:textId="77777777" w:rsidR="004405AF" w:rsidRDefault="004405AF" w:rsidP="004405AF">
      <w:r>
        <w:t>Evaluation of PESTLE</w:t>
      </w:r>
    </w:p>
    <w:p w14:paraId="60D6631F" w14:textId="77777777" w:rsidR="004405AF" w:rsidRDefault="004405AF" w:rsidP="004405AF"/>
    <w:p w14:paraId="1BA59439" w14:textId="2713FABF" w:rsidR="004405AF" w:rsidRDefault="004405AF" w:rsidP="004405AF">
      <w:r>
        <w:t xml:space="preserve">PESTLE offers several strengths. The system helps </w:t>
      </w:r>
      <w:r w:rsidR="0006585B">
        <w:t>organisations</w:t>
      </w:r>
      <w:r>
        <w:t xml:space="preserve"> develop their strategic awareness while identifying environmental hazards and enabling them to create advanced planning systems. The system enables human resource professionals to use a structured method which helps them predict external forces which will impact their workforce planning process.</w:t>
      </w:r>
    </w:p>
    <w:p w14:paraId="3A342121" w14:textId="77777777" w:rsidR="004405AF" w:rsidRDefault="004405AF" w:rsidP="004405AF"/>
    <w:p w14:paraId="7CE7C155" w14:textId="18EA74B8" w:rsidR="004405AF" w:rsidRDefault="004405AF" w:rsidP="004405AF">
      <w:r>
        <w:t xml:space="preserve">However, PESTLE has limitations. The system mainly examines outside elements while providing minimal understanding of how </w:t>
      </w:r>
      <w:r w:rsidR="0006585B">
        <w:t>organisations</w:t>
      </w:r>
      <w:r>
        <w:t xml:space="preserve"> function internally. The system provides a fixed view which cannot represent the complete picture of dynamic situations. The PESTLE system provides value but requires additional strategic assessment tools for effective implementation.</w:t>
      </w:r>
    </w:p>
    <w:p w14:paraId="6DC06242" w14:textId="6F7AD232" w:rsidR="004405AF" w:rsidRDefault="004405AF" w:rsidP="004405AF"/>
    <w:p w14:paraId="08867378" w14:textId="77777777" w:rsidR="004405AF" w:rsidRDefault="004405AF" w:rsidP="004405AF"/>
    <w:p w14:paraId="29086EE1" w14:textId="77777777" w:rsidR="004405AF" w:rsidRDefault="004405AF" w:rsidP="004405AF">
      <w:r>
        <w:t>3. Organisation Application: Unilever</w:t>
      </w:r>
    </w:p>
    <w:p w14:paraId="43926EA0" w14:textId="77777777" w:rsidR="004405AF" w:rsidRDefault="004405AF" w:rsidP="004405AF"/>
    <w:p w14:paraId="63AAD580" w14:textId="77777777" w:rsidR="004405AF" w:rsidRDefault="004405AF" w:rsidP="004405AF">
      <w:r>
        <w:t>Unilever maintains operations across 190 nations while employing a workforce which represents multiple nationalities. The global consumer goods company needs strategic human resource management because it faces tough competition together with new consumer demands and complicated legal requirements.</w:t>
      </w:r>
    </w:p>
    <w:p w14:paraId="2BCD867D" w14:textId="77777777" w:rsidR="004405AF" w:rsidRDefault="004405AF" w:rsidP="004405AF"/>
    <w:p w14:paraId="242F9CC0" w14:textId="06AD2DF9" w:rsidR="00E4551D" w:rsidRDefault="004405AF">
      <w:r>
        <w:lastRenderedPageBreak/>
        <w:t>The company's human resources policies demonstrate both international and domestic business demands. The recruitment process aims to attract international talent through graduate training programs and diverse talent acquisition methods.</w:t>
      </w:r>
    </w:p>
    <w:p w14:paraId="5CC21601" w14:textId="77777777" w:rsidR="00AC0CD3" w:rsidRDefault="00AC0CD3"/>
    <w:p w14:paraId="59771990" w14:textId="77777777" w:rsidR="003A4C39" w:rsidRDefault="003A4C39" w:rsidP="003A4C39">
      <w:r>
        <w:t>The performance management systems that focus on individual accomplishments work better in individualistic cultures, but systems that recognize groups or support relational leadership work better in other cultural contexts.</w:t>
      </w:r>
    </w:p>
    <w:p w14:paraId="491CA000" w14:textId="77777777" w:rsidR="003A4C39" w:rsidRDefault="003A4C39" w:rsidP="003A4C39"/>
    <w:p w14:paraId="6A32EF0C" w14:textId="77777777" w:rsidR="003A4C39" w:rsidRDefault="003A4C39" w:rsidP="003A4C39">
      <w:r>
        <w:t>The differences create operational challenges that affect communication methods and staff engagement approaches and executive leadership development programs. The difficulties arise because organizations need to implement standardized HR systems throughout their global operations.</w:t>
      </w:r>
    </w:p>
    <w:p w14:paraId="3F099167" w14:textId="77777777" w:rsidR="003A4C39" w:rsidRDefault="003A4C39" w:rsidP="003A4C39"/>
    <w:p w14:paraId="6D1BE16D" w14:textId="77777777" w:rsidR="003A4C39" w:rsidRDefault="003A4C39" w:rsidP="003A4C39">
      <w:r>
        <w:t>The way organizations define their corporate culture determines how employees behave and which HR strategies will succeed.</w:t>
      </w:r>
    </w:p>
    <w:p w14:paraId="61A3F799" w14:textId="77777777" w:rsidR="003A4C39" w:rsidRDefault="003A4C39" w:rsidP="003A4C39"/>
    <w:p w14:paraId="6A5EA316" w14:textId="77777777" w:rsidR="003A4C39" w:rsidRDefault="003A4C39" w:rsidP="003A4C39">
      <w:r>
        <w:t>Technological Impact</w:t>
      </w:r>
    </w:p>
    <w:p w14:paraId="4BA38285" w14:textId="77777777" w:rsidR="003A4C39" w:rsidRDefault="003A4C39" w:rsidP="003A4C39"/>
    <w:p w14:paraId="5AD30800" w14:textId="77777777" w:rsidR="003A4C39" w:rsidRDefault="003A4C39" w:rsidP="003A4C39">
      <w:r>
        <w:t>The digital recruitment process and online learning platforms together with remote collaboration methods have created a worldwide transformation of HR because of technological advancements. Unilever uses digital tools to enhance its processes of employee development and workforce planning and talent acquisition management.</w:t>
      </w:r>
    </w:p>
    <w:p w14:paraId="6CE6C01D" w14:textId="77777777" w:rsidR="003A4C39" w:rsidRDefault="003A4C39" w:rsidP="003A4C39"/>
    <w:p w14:paraId="6B6509C0" w14:textId="77777777" w:rsidR="003A4C39" w:rsidRDefault="003A4C39" w:rsidP="003A4C39">
      <w:r>
        <w:t>The technologies help organizations achieve better productivity levels and operational efficiency and international business operations. The digital learning system enables organizations to train their remote personnel, while HR analytics tools help organizations make better choices.</w:t>
      </w:r>
    </w:p>
    <w:p w14:paraId="1E33F646" w14:textId="77777777" w:rsidR="003A4C39" w:rsidRDefault="003A4C39" w:rsidP="003A4C39"/>
    <w:p w14:paraId="4A7BA815" w14:textId="77777777" w:rsidR="003A4C39" w:rsidRDefault="003A4C39" w:rsidP="003A4C39">
      <w:r>
        <w:t>The implementation process encounters multiple obstacles that need to be addressed. The different levels of technological resources available in different nations create barriers to execution. The effectiveness of technological systems gets diminished because organizations face opposition to system changes, and employees need to spend money on training programs.</w:t>
      </w:r>
    </w:p>
    <w:p w14:paraId="04EC0081" w14:textId="77777777" w:rsidR="003A4C39" w:rsidRDefault="003A4C39" w:rsidP="003A4C39"/>
    <w:p w14:paraId="6CDC044A" w14:textId="77777777" w:rsidR="003A4C39" w:rsidRDefault="003A4C39" w:rsidP="003A4C39">
      <w:r>
        <w:lastRenderedPageBreak/>
        <w:t>HR performance improvements through technology adoption require organizations to provide their employees with operational tools that match both their business needs and the standards set by national policies.</w:t>
      </w:r>
    </w:p>
    <w:p w14:paraId="4F9D8A43" w14:textId="77777777" w:rsidR="003A4C39" w:rsidRDefault="003A4C39" w:rsidP="003A4C39"/>
    <w:p w14:paraId="69CDFE16" w14:textId="77777777" w:rsidR="003A4C39" w:rsidRDefault="003A4C39" w:rsidP="003A4C39">
      <w:r>
        <w:t>Legal Impact</w:t>
      </w:r>
    </w:p>
    <w:p w14:paraId="1E99725A" w14:textId="77777777" w:rsidR="003A4C39" w:rsidRDefault="003A4C39" w:rsidP="003A4C39"/>
    <w:p w14:paraId="7FC4B0CC" w14:textId="77777777" w:rsidR="003A4C39" w:rsidRDefault="003A4C39" w:rsidP="003A4C39">
      <w:r>
        <w:t>Multinational companies face significant HR problems because of the differences in legal systems across different countries. UK employment law establishes more demanding regulations about discrimination and dismissal procedures and workplace safety standards compared to certain developing nations. The compliance risks and institutional challenges in developing markets create an environment that requires different management approaches.</w:t>
      </w:r>
    </w:p>
    <w:p w14:paraId="37BF749A" w14:textId="77777777" w:rsidR="003A4C39" w:rsidRDefault="003A4C39" w:rsidP="003A4C39"/>
    <w:p w14:paraId="46E90067" w14:textId="77777777" w:rsidR="003A4C39" w:rsidRDefault="003A4C39" w:rsidP="003A4C39">
      <w:r>
        <w:t>Unilever faces increased policy adaptation needs because of its operational complexities across multiple countries. The organization needs to maintain global operational standards while meeting local legal requirements.</w:t>
      </w:r>
    </w:p>
    <w:p w14:paraId="73C13BB1" w14:textId="77777777" w:rsidR="003A4C39" w:rsidRDefault="003A4C39" w:rsidP="003A4C39"/>
    <w:p w14:paraId="5CD3617A" w14:textId="3D5FEEF5" w:rsidR="00460591" w:rsidRDefault="00460591"/>
    <w:p w14:paraId="173A0C45" w14:textId="77777777" w:rsidR="005E3769" w:rsidRDefault="005E3769" w:rsidP="005E3769">
      <w:r>
        <w:t>Environmental Impact</w:t>
      </w:r>
    </w:p>
    <w:p w14:paraId="28F567D1" w14:textId="77777777" w:rsidR="005E3769" w:rsidRDefault="005E3769" w:rsidP="005E3769"/>
    <w:p w14:paraId="699C91F8" w14:textId="77777777" w:rsidR="005E3769" w:rsidRDefault="005E3769" w:rsidP="005E3769">
      <w:r>
        <w:t>HR departments must manage sustainability requirements which create additional work obligations for their teams. Unilever uses sustainability as its main strategic focus which creates changes in its corporate culture and staff management procedures.</w:t>
      </w:r>
    </w:p>
    <w:p w14:paraId="3698B727" w14:textId="77777777" w:rsidR="005E3769" w:rsidRDefault="005E3769" w:rsidP="005E3769"/>
    <w:p w14:paraId="1BB727C4" w14:textId="77777777" w:rsidR="005E3769" w:rsidRDefault="005E3769" w:rsidP="005E3769">
      <w:r>
        <w:t>Green HR initiatives use sustainability education to establish environmental performance targets and encourage employees to act responsibly in their workplaces. The initiatives create advantages for both employer branding and employee participation.</w:t>
      </w:r>
    </w:p>
    <w:p w14:paraId="5C7D4073" w14:textId="77777777" w:rsidR="005E3769" w:rsidRDefault="005E3769" w:rsidP="005E3769"/>
    <w:p w14:paraId="4C1E6919" w14:textId="77777777" w:rsidR="005E3769" w:rsidRDefault="005E3769" w:rsidP="005E3769">
      <w:r>
        <w:t>Environmental requirements now demand HR professionals to handle employee management duties together with their responsibility to advance company sustainability initiatives.</w:t>
      </w:r>
    </w:p>
    <w:p w14:paraId="45B2BE72" w14:textId="77777777" w:rsidR="005E3769" w:rsidRDefault="005E3769" w:rsidP="005E3769"/>
    <w:p w14:paraId="7540F77F" w14:textId="77777777" w:rsidR="005E3769" w:rsidRDefault="005E3769" w:rsidP="005E3769">
      <w:r>
        <w:t>Country Differences Evaluation: UK and India</w:t>
      </w:r>
    </w:p>
    <w:p w14:paraId="5863CC67" w14:textId="77777777" w:rsidR="005E3769" w:rsidRDefault="005E3769" w:rsidP="005E3769"/>
    <w:p w14:paraId="07A582A2" w14:textId="77777777" w:rsidR="005E3769" w:rsidRDefault="005E3769" w:rsidP="005E3769">
      <w:r>
        <w:t>The UK and India comparison demonstrates how environmental conditions create different HR impacts which vary between these two nations.</w:t>
      </w:r>
    </w:p>
    <w:p w14:paraId="739133F3" w14:textId="77777777" w:rsidR="005E3769" w:rsidRDefault="005E3769" w:rsidP="005E3769"/>
    <w:p w14:paraId="2482ECD6" w14:textId="77777777" w:rsidR="005E3769" w:rsidRDefault="005E3769" w:rsidP="005E3769">
      <w:r>
        <w:t>Workplace dynamics are shaped by cultural differences which affect how people communicate, establish power dynamics and select their motivational drivers. The UK has stronger compliance requirements because its regulatory system enforces laws more effectively than India which has multiple institutional challenges. The two economies show major differences because their wage levels and inflation rates and employment market systems operate differently.</w:t>
      </w:r>
    </w:p>
    <w:p w14:paraId="4DC49573" w14:textId="77777777" w:rsidR="005E3769" w:rsidRDefault="005E3769" w:rsidP="005E3769"/>
    <w:p w14:paraId="09A6301A" w14:textId="77777777" w:rsidR="005E3769" w:rsidRDefault="005E3769" w:rsidP="005E3769">
      <w:r>
        <w:t>The different organizational environment makes identical HR practices produce two different business outcomes. Organizations will achieve operational efficiency through standardization but they will lose their operational effectiveness when they establish excessive standardized procedures.</w:t>
      </w:r>
    </w:p>
    <w:p w14:paraId="47900852" w14:textId="77777777" w:rsidR="005E3769" w:rsidRDefault="005E3769" w:rsidP="005E3769"/>
    <w:p w14:paraId="2321DEF0" w14:textId="7B9C1870" w:rsidR="00CB27D2" w:rsidRDefault="005E3769">
      <w:r>
        <w:t>The analysis shows that environmental factors create different HR effects which differ between countries. Multinational companies need to use adaptive HR strategies because their HR impact depends on national contexts.</w:t>
      </w:r>
    </w:p>
    <w:p w14:paraId="6B654303" w14:textId="77777777" w:rsidR="005E3769" w:rsidRDefault="005E3769"/>
    <w:p w14:paraId="78D41012" w14:textId="77777777" w:rsidR="00227751" w:rsidRDefault="00227751" w:rsidP="00227751">
      <w:r>
        <w:t>5. Conclusion</w:t>
      </w:r>
    </w:p>
    <w:p w14:paraId="7A798942" w14:textId="77777777" w:rsidR="00227751" w:rsidRDefault="00227751" w:rsidP="00227751"/>
    <w:p w14:paraId="23939972" w14:textId="77777777" w:rsidR="00227751" w:rsidRDefault="00227751" w:rsidP="00227751">
      <w:r>
        <w:t>The report demonstrates that HRM practices face strong environmental impacts which stem from various political, economic, social, technological, legal and environmental factors. The PESTLE framework provides a useful tool for identifying these pressures, although its external focus and static nature limit its explanatory power.</w:t>
      </w:r>
    </w:p>
    <w:p w14:paraId="7072769D" w14:textId="77777777" w:rsidR="00227751" w:rsidRDefault="00227751" w:rsidP="00227751"/>
    <w:p w14:paraId="723D5AD2" w14:textId="77777777" w:rsidR="00227751" w:rsidRDefault="00227751" w:rsidP="00227751">
      <w:r>
        <w:t>Unilever needs its HRM system to develop adaptive strategies which cater to each country's specific needs instead of using unified standard methods. The UK and India exhibit distinct environmental factors which create unique HR challenges that require different strategic solutions.</w:t>
      </w:r>
    </w:p>
    <w:p w14:paraId="36D218CF" w14:textId="77777777" w:rsidR="00227751" w:rsidRDefault="00227751" w:rsidP="00227751"/>
    <w:p w14:paraId="2F7839A7" w14:textId="350E940B" w:rsidR="005079C6" w:rsidRDefault="00227751">
      <w:r>
        <w:t xml:space="preserve">The upcoming pressures of artificial intelligence, global talent competition, regulatory change and sustainability expectations will increase HR departments' strategic role within </w:t>
      </w:r>
      <w:r>
        <w:lastRenderedPageBreak/>
        <w:t>organizations. Organizations need HR managers who possess strategic abilities, data analysis skills and worldwide operational expertise to handle rising organizational uncertainty and complex situations.</w:t>
      </w:r>
    </w:p>
    <w:p w14:paraId="54B1111B" w14:textId="77777777" w:rsidR="00227751" w:rsidRDefault="00227751"/>
    <w:p w14:paraId="4CB278F4" w14:textId="77777777" w:rsidR="009B2EF9" w:rsidRPr="009B2EF9" w:rsidRDefault="009B2EF9" w:rsidP="009B2EF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B2EF9">
        <w:rPr>
          <w:rFonts w:ascii="Times New Roman" w:eastAsia="Times New Roman" w:hAnsi="Times New Roman" w:cs="Times New Roman"/>
          <w:b/>
          <w:bCs/>
          <w:kern w:val="0"/>
          <w:sz w:val="36"/>
          <w:szCs w:val="36"/>
          <w14:ligatures w14:val="none"/>
        </w:rPr>
        <w:t>Reference List (Harvard Style)</w:t>
      </w:r>
    </w:p>
    <w:p w14:paraId="75D71176"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Armstrong, M. and Taylor, S. (2023) </w:t>
      </w:r>
      <w:r w:rsidRPr="009B2EF9">
        <w:rPr>
          <w:rFonts w:ascii="Times New Roman" w:hAnsi="Times New Roman" w:cs="Times New Roman"/>
          <w:i/>
          <w:iCs/>
          <w:kern w:val="0"/>
          <w14:ligatures w14:val="none"/>
        </w:rPr>
        <w:t>Armstrong’s Handbook of Human Resource Management Practice</w:t>
      </w:r>
      <w:r w:rsidRPr="009B2EF9">
        <w:rPr>
          <w:rFonts w:ascii="Times New Roman" w:hAnsi="Times New Roman" w:cs="Times New Roman"/>
          <w:kern w:val="0"/>
          <w14:ligatures w14:val="none"/>
        </w:rPr>
        <w:t>. 16th edn. London: Kogan Page.</w:t>
      </w:r>
    </w:p>
    <w:p w14:paraId="56C5E07D"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Dessler, G. (2020) </w:t>
      </w:r>
      <w:r w:rsidRPr="009B2EF9">
        <w:rPr>
          <w:rFonts w:ascii="Times New Roman" w:hAnsi="Times New Roman" w:cs="Times New Roman"/>
          <w:i/>
          <w:iCs/>
          <w:kern w:val="0"/>
          <w14:ligatures w14:val="none"/>
        </w:rPr>
        <w:t>Human Resource Management</w:t>
      </w:r>
      <w:r w:rsidRPr="009B2EF9">
        <w:rPr>
          <w:rFonts w:ascii="Times New Roman" w:hAnsi="Times New Roman" w:cs="Times New Roman"/>
          <w:kern w:val="0"/>
          <w14:ligatures w14:val="none"/>
        </w:rPr>
        <w:t>. 16th edn. Harlow: Pearson.</w:t>
      </w:r>
    </w:p>
    <w:p w14:paraId="00420896"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Chartered Institute of Personnel and Development (2024) </w:t>
      </w:r>
      <w:r w:rsidRPr="009B2EF9">
        <w:rPr>
          <w:rFonts w:ascii="Times New Roman" w:hAnsi="Times New Roman" w:cs="Times New Roman"/>
          <w:i/>
          <w:iCs/>
          <w:kern w:val="0"/>
          <w14:ligatures w14:val="none"/>
        </w:rPr>
        <w:t>People management factsheets and research reports</w:t>
      </w:r>
      <w:r w:rsidRPr="009B2EF9">
        <w:rPr>
          <w:rFonts w:ascii="Times New Roman" w:hAnsi="Times New Roman" w:cs="Times New Roman"/>
          <w:kern w:val="0"/>
          <w14:ligatures w14:val="none"/>
        </w:rPr>
        <w:t>. London: CIPD. Available at: https://www.cipd.org (Accessed: 29 April 2026).</w:t>
      </w:r>
    </w:p>
    <w:p w14:paraId="0050088F"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Society for Human Resource Management (2024) </w:t>
      </w:r>
      <w:r w:rsidRPr="009B2EF9">
        <w:rPr>
          <w:rFonts w:ascii="Times New Roman" w:hAnsi="Times New Roman" w:cs="Times New Roman"/>
          <w:i/>
          <w:iCs/>
          <w:kern w:val="0"/>
          <w14:ligatures w14:val="none"/>
        </w:rPr>
        <w:t>SHRM Human Resource Topics and Research</w:t>
      </w:r>
      <w:r w:rsidRPr="009B2EF9">
        <w:rPr>
          <w:rFonts w:ascii="Times New Roman" w:hAnsi="Times New Roman" w:cs="Times New Roman"/>
          <w:kern w:val="0"/>
          <w14:ligatures w14:val="none"/>
        </w:rPr>
        <w:t>. Alexandria, VA: SHRM. Available at: https://www.shrm.org (Accessed: 29 April 2026).</w:t>
      </w:r>
    </w:p>
    <w:p w14:paraId="196513EB"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Boxall, P. and Purcell, J. (2022) </w:t>
      </w:r>
      <w:r w:rsidRPr="009B2EF9">
        <w:rPr>
          <w:rFonts w:ascii="Times New Roman" w:hAnsi="Times New Roman" w:cs="Times New Roman"/>
          <w:i/>
          <w:iCs/>
          <w:kern w:val="0"/>
          <w14:ligatures w14:val="none"/>
        </w:rPr>
        <w:t>Strategy and Human Resource Management</w:t>
      </w:r>
      <w:r w:rsidRPr="009B2EF9">
        <w:rPr>
          <w:rFonts w:ascii="Times New Roman" w:hAnsi="Times New Roman" w:cs="Times New Roman"/>
          <w:kern w:val="0"/>
          <w14:ligatures w14:val="none"/>
        </w:rPr>
        <w:t>. 6th edn. London: Red Globe Press.</w:t>
      </w:r>
    </w:p>
    <w:p w14:paraId="55B9E889"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Bratton, J. and Gold, J. (2023) </w:t>
      </w:r>
      <w:r w:rsidRPr="009B2EF9">
        <w:rPr>
          <w:rFonts w:ascii="Times New Roman" w:hAnsi="Times New Roman" w:cs="Times New Roman"/>
          <w:i/>
          <w:iCs/>
          <w:kern w:val="0"/>
          <w14:ligatures w14:val="none"/>
        </w:rPr>
        <w:t>Human Resource Management: Theory and Practice</w:t>
      </w:r>
      <w:r w:rsidRPr="009B2EF9">
        <w:rPr>
          <w:rFonts w:ascii="Times New Roman" w:hAnsi="Times New Roman" w:cs="Times New Roman"/>
          <w:kern w:val="0"/>
          <w14:ligatures w14:val="none"/>
        </w:rPr>
        <w:t>. 8th edn. London: Palgrave Macmillan.</w:t>
      </w:r>
    </w:p>
    <w:p w14:paraId="581AC397"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Torrington, D., Hall, L., Taylor, S. and Atkinson, C. (2020) </w:t>
      </w:r>
      <w:r w:rsidRPr="009B2EF9">
        <w:rPr>
          <w:rFonts w:ascii="Times New Roman" w:hAnsi="Times New Roman" w:cs="Times New Roman"/>
          <w:i/>
          <w:iCs/>
          <w:kern w:val="0"/>
          <w14:ligatures w14:val="none"/>
        </w:rPr>
        <w:t>Human Resource Management</w:t>
      </w:r>
      <w:r w:rsidRPr="009B2EF9">
        <w:rPr>
          <w:rFonts w:ascii="Times New Roman" w:hAnsi="Times New Roman" w:cs="Times New Roman"/>
          <w:kern w:val="0"/>
          <w14:ligatures w14:val="none"/>
        </w:rPr>
        <w:t>. 11th edn. Harlow: Pearson.</w:t>
      </w:r>
    </w:p>
    <w:p w14:paraId="15CE5286"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Brewster, C., Sparrow, P. and Vernon, G. (2016) </w:t>
      </w:r>
      <w:r w:rsidRPr="009B2EF9">
        <w:rPr>
          <w:rFonts w:ascii="Times New Roman" w:hAnsi="Times New Roman" w:cs="Times New Roman"/>
          <w:i/>
          <w:iCs/>
          <w:kern w:val="0"/>
          <w14:ligatures w14:val="none"/>
        </w:rPr>
        <w:t>International Human Resource Management</w:t>
      </w:r>
      <w:r w:rsidRPr="009B2EF9">
        <w:rPr>
          <w:rFonts w:ascii="Times New Roman" w:hAnsi="Times New Roman" w:cs="Times New Roman"/>
          <w:kern w:val="0"/>
          <w14:ligatures w14:val="none"/>
        </w:rPr>
        <w:t>. 4th edn. London: Chartered Institute of Personnel and Development.</w:t>
      </w:r>
    </w:p>
    <w:p w14:paraId="274089EA"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Budhwar, P. and Debrah, Y. (eds.) (2013) </w:t>
      </w:r>
      <w:r w:rsidRPr="009B2EF9">
        <w:rPr>
          <w:rFonts w:ascii="Times New Roman" w:hAnsi="Times New Roman" w:cs="Times New Roman"/>
          <w:i/>
          <w:iCs/>
          <w:kern w:val="0"/>
          <w14:ligatures w14:val="none"/>
        </w:rPr>
        <w:t>Human Resource Management in Developing Countries</w:t>
      </w:r>
      <w:r w:rsidRPr="009B2EF9">
        <w:rPr>
          <w:rFonts w:ascii="Times New Roman" w:hAnsi="Times New Roman" w:cs="Times New Roman"/>
          <w:kern w:val="0"/>
          <w14:ligatures w14:val="none"/>
        </w:rPr>
        <w:t>. London: Routledge.</w:t>
      </w:r>
    </w:p>
    <w:p w14:paraId="71F7A86D"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Guest, D.E. (1987) ‘Human resource management and industrial relations’, </w:t>
      </w:r>
      <w:r w:rsidRPr="009B2EF9">
        <w:rPr>
          <w:rFonts w:ascii="Times New Roman" w:hAnsi="Times New Roman" w:cs="Times New Roman"/>
          <w:i/>
          <w:iCs/>
          <w:kern w:val="0"/>
          <w14:ligatures w14:val="none"/>
        </w:rPr>
        <w:t>Journal of Management Studies</w:t>
      </w:r>
      <w:r w:rsidRPr="009B2EF9">
        <w:rPr>
          <w:rFonts w:ascii="Times New Roman" w:hAnsi="Times New Roman" w:cs="Times New Roman"/>
          <w:kern w:val="0"/>
          <w14:ligatures w14:val="none"/>
        </w:rPr>
        <w:t>, 24(5), pp. 503–521.</w:t>
      </w:r>
    </w:p>
    <w:p w14:paraId="4505564F"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The International Journal of Human Resource Management (2024) </w:t>
      </w:r>
      <w:r w:rsidRPr="009B2EF9">
        <w:rPr>
          <w:rFonts w:ascii="Times New Roman" w:hAnsi="Times New Roman" w:cs="Times New Roman"/>
          <w:i/>
          <w:iCs/>
          <w:kern w:val="0"/>
          <w14:ligatures w14:val="none"/>
        </w:rPr>
        <w:t>The International Journal of Human Resource Management</w:t>
      </w:r>
      <w:r w:rsidRPr="009B2EF9">
        <w:rPr>
          <w:rFonts w:ascii="Times New Roman" w:hAnsi="Times New Roman" w:cs="Times New Roman"/>
          <w:kern w:val="0"/>
          <w14:ligatures w14:val="none"/>
        </w:rPr>
        <w:t>. London: Taylor &amp; Francis.</w:t>
      </w:r>
    </w:p>
    <w:p w14:paraId="78CCE026"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Human Resource Management Journal (2024) </w:t>
      </w:r>
      <w:r w:rsidRPr="009B2EF9">
        <w:rPr>
          <w:rFonts w:ascii="Times New Roman" w:hAnsi="Times New Roman" w:cs="Times New Roman"/>
          <w:i/>
          <w:iCs/>
          <w:kern w:val="0"/>
          <w14:ligatures w14:val="none"/>
        </w:rPr>
        <w:t>Human Resource Management Journal</w:t>
      </w:r>
      <w:r w:rsidRPr="009B2EF9">
        <w:rPr>
          <w:rFonts w:ascii="Times New Roman" w:hAnsi="Times New Roman" w:cs="Times New Roman"/>
          <w:kern w:val="0"/>
          <w14:ligatures w14:val="none"/>
        </w:rPr>
        <w:t>. Oxford: Wiley.</w:t>
      </w:r>
    </w:p>
    <w:p w14:paraId="66C00EA2"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International Labour Organization (2024) </w:t>
      </w:r>
      <w:r w:rsidRPr="009B2EF9">
        <w:rPr>
          <w:rFonts w:ascii="Times New Roman" w:hAnsi="Times New Roman" w:cs="Times New Roman"/>
          <w:i/>
          <w:iCs/>
          <w:kern w:val="0"/>
          <w14:ligatures w14:val="none"/>
        </w:rPr>
        <w:t>World Employment and Social Outlook</w:t>
      </w:r>
      <w:r w:rsidRPr="009B2EF9">
        <w:rPr>
          <w:rFonts w:ascii="Times New Roman" w:hAnsi="Times New Roman" w:cs="Times New Roman"/>
          <w:kern w:val="0"/>
          <w14:ligatures w14:val="none"/>
        </w:rPr>
        <w:t>. Geneva: ILO.</w:t>
      </w:r>
    </w:p>
    <w:p w14:paraId="70FE4E37"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lastRenderedPageBreak/>
        <w:t xml:space="preserve">World Economic Forum (2023) </w:t>
      </w:r>
      <w:r w:rsidRPr="009B2EF9">
        <w:rPr>
          <w:rFonts w:ascii="Times New Roman" w:hAnsi="Times New Roman" w:cs="Times New Roman"/>
          <w:i/>
          <w:iCs/>
          <w:kern w:val="0"/>
          <w14:ligatures w14:val="none"/>
        </w:rPr>
        <w:t>The Future of Jobs Report 2023</w:t>
      </w:r>
      <w:r w:rsidRPr="009B2EF9">
        <w:rPr>
          <w:rFonts w:ascii="Times New Roman" w:hAnsi="Times New Roman" w:cs="Times New Roman"/>
          <w:kern w:val="0"/>
          <w14:ligatures w14:val="none"/>
        </w:rPr>
        <w:t>. Geneva: World Economic Forum.</w:t>
      </w:r>
    </w:p>
    <w:p w14:paraId="670B8D5D" w14:textId="77777777" w:rsidR="009B2EF9" w:rsidRPr="009B2EF9" w:rsidRDefault="009B2EF9" w:rsidP="009B2EF9">
      <w:pPr>
        <w:spacing w:before="100" w:beforeAutospacing="1" w:after="100" w:afterAutospacing="1" w:line="240" w:lineRule="auto"/>
        <w:rPr>
          <w:rFonts w:ascii="Times New Roman" w:hAnsi="Times New Roman" w:cs="Times New Roman"/>
          <w:kern w:val="0"/>
          <w14:ligatures w14:val="none"/>
        </w:rPr>
      </w:pPr>
      <w:r w:rsidRPr="009B2EF9">
        <w:rPr>
          <w:rFonts w:ascii="Times New Roman" w:hAnsi="Times New Roman" w:cs="Times New Roman"/>
          <w:kern w:val="0"/>
          <w14:ligatures w14:val="none"/>
        </w:rPr>
        <w:t xml:space="preserve">Unilever (2024) </w:t>
      </w:r>
      <w:r w:rsidRPr="009B2EF9">
        <w:rPr>
          <w:rFonts w:ascii="Times New Roman" w:hAnsi="Times New Roman" w:cs="Times New Roman"/>
          <w:i/>
          <w:iCs/>
          <w:kern w:val="0"/>
          <w14:ligatures w14:val="none"/>
        </w:rPr>
        <w:t>Annual Report and Accounts 2024</w:t>
      </w:r>
      <w:r w:rsidRPr="009B2EF9">
        <w:rPr>
          <w:rFonts w:ascii="Times New Roman" w:hAnsi="Times New Roman" w:cs="Times New Roman"/>
          <w:kern w:val="0"/>
          <w14:ligatures w14:val="none"/>
        </w:rPr>
        <w:t>. London: Unilever. Available at: https://www.unilever.com (Accessed: 29 April 2026).</w:t>
      </w:r>
    </w:p>
    <w:p w14:paraId="5989BF99" w14:textId="77777777" w:rsidR="00227751" w:rsidRDefault="00227751"/>
    <w:sectPr w:rsidR="002277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31E6A"/>
    <w:multiLevelType w:val="hybridMultilevel"/>
    <w:tmpl w:val="BBE859E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57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6B1"/>
    <w:rsid w:val="0006585B"/>
    <w:rsid w:val="00165F09"/>
    <w:rsid w:val="00227751"/>
    <w:rsid w:val="003A4C39"/>
    <w:rsid w:val="00405D99"/>
    <w:rsid w:val="004405AF"/>
    <w:rsid w:val="00460591"/>
    <w:rsid w:val="005079C6"/>
    <w:rsid w:val="005E3769"/>
    <w:rsid w:val="008056B1"/>
    <w:rsid w:val="009B2EF9"/>
    <w:rsid w:val="00A419A2"/>
    <w:rsid w:val="00AC0CD3"/>
    <w:rsid w:val="00C317D2"/>
    <w:rsid w:val="00CB27D2"/>
    <w:rsid w:val="00E4551D"/>
    <w:rsid w:val="00F76BB0"/>
    <w:rsid w:val="00F86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99083E"/>
  <w15:chartTrackingRefBased/>
  <w15:docId w15:val="{5E6DAF42-4C87-3F4C-BC08-056731A6A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6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056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56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56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56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56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6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6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6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6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056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56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56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56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56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6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6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6B1"/>
    <w:rPr>
      <w:rFonts w:eastAsiaTheme="majorEastAsia" w:cstheme="majorBidi"/>
      <w:color w:val="272727" w:themeColor="text1" w:themeTint="D8"/>
    </w:rPr>
  </w:style>
  <w:style w:type="paragraph" w:styleId="Title">
    <w:name w:val="Title"/>
    <w:basedOn w:val="Normal"/>
    <w:next w:val="Normal"/>
    <w:link w:val="TitleChar"/>
    <w:uiPriority w:val="10"/>
    <w:qFormat/>
    <w:rsid w:val="008056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6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6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6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6B1"/>
    <w:pPr>
      <w:spacing w:before="160"/>
      <w:jc w:val="center"/>
    </w:pPr>
    <w:rPr>
      <w:i/>
      <w:iCs/>
      <w:color w:val="404040" w:themeColor="text1" w:themeTint="BF"/>
    </w:rPr>
  </w:style>
  <w:style w:type="character" w:customStyle="1" w:styleId="QuoteChar">
    <w:name w:val="Quote Char"/>
    <w:basedOn w:val="DefaultParagraphFont"/>
    <w:link w:val="Quote"/>
    <w:uiPriority w:val="29"/>
    <w:rsid w:val="008056B1"/>
    <w:rPr>
      <w:i/>
      <w:iCs/>
      <w:color w:val="404040" w:themeColor="text1" w:themeTint="BF"/>
    </w:rPr>
  </w:style>
  <w:style w:type="paragraph" w:styleId="ListParagraph">
    <w:name w:val="List Paragraph"/>
    <w:basedOn w:val="Normal"/>
    <w:uiPriority w:val="34"/>
    <w:qFormat/>
    <w:rsid w:val="008056B1"/>
    <w:pPr>
      <w:ind w:left="720"/>
      <w:contextualSpacing/>
    </w:pPr>
  </w:style>
  <w:style w:type="character" w:styleId="IntenseEmphasis">
    <w:name w:val="Intense Emphasis"/>
    <w:basedOn w:val="DefaultParagraphFont"/>
    <w:uiPriority w:val="21"/>
    <w:qFormat/>
    <w:rsid w:val="008056B1"/>
    <w:rPr>
      <w:i/>
      <w:iCs/>
      <w:color w:val="2F5496" w:themeColor="accent1" w:themeShade="BF"/>
    </w:rPr>
  </w:style>
  <w:style w:type="paragraph" w:styleId="IntenseQuote">
    <w:name w:val="Intense Quote"/>
    <w:basedOn w:val="Normal"/>
    <w:next w:val="Normal"/>
    <w:link w:val="IntenseQuoteChar"/>
    <w:uiPriority w:val="30"/>
    <w:qFormat/>
    <w:rsid w:val="008056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56B1"/>
    <w:rPr>
      <w:i/>
      <w:iCs/>
      <w:color w:val="2F5496" w:themeColor="accent1" w:themeShade="BF"/>
    </w:rPr>
  </w:style>
  <w:style w:type="character" w:styleId="IntenseReference">
    <w:name w:val="Intense Reference"/>
    <w:basedOn w:val="DefaultParagraphFont"/>
    <w:uiPriority w:val="32"/>
    <w:qFormat/>
    <w:rsid w:val="008056B1"/>
    <w:rPr>
      <w:b/>
      <w:bCs/>
      <w:smallCaps/>
      <w:color w:val="2F5496" w:themeColor="accent1" w:themeShade="BF"/>
      <w:spacing w:val="5"/>
    </w:rPr>
  </w:style>
  <w:style w:type="character" w:customStyle="1" w:styleId="s1">
    <w:name w:val="s1"/>
    <w:basedOn w:val="DefaultParagraphFont"/>
    <w:rsid w:val="008056B1"/>
  </w:style>
  <w:style w:type="paragraph" w:customStyle="1" w:styleId="p2">
    <w:name w:val="p2"/>
    <w:basedOn w:val="Normal"/>
    <w:rsid w:val="009B2EF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B2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2606</Words>
  <Characters>14857</Characters>
  <Application>Microsoft Office Word</Application>
  <DocSecurity>0</DocSecurity>
  <Lines>123</Lines>
  <Paragraphs>34</Paragraphs>
  <ScaleCrop>false</ScaleCrop>
  <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smadu</dc:creator>
  <cp:keywords/>
  <dc:description/>
  <cp:lastModifiedBy>razvan smadu</cp:lastModifiedBy>
  <cp:revision>2</cp:revision>
  <dcterms:created xsi:type="dcterms:W3CDTF">2026-04-29T20:21:00Z</dcterms:created>
  <dcterms:modified xsi:type="dcterms:W3CDTF">2026-04-29T20:21:00Z</dcterms:modified>
</cp:coreProperties>
</file>