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1A4" w:rsidRDefault="00C311A4" w:rsidP="00714DC5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b/>
          <w:bCs/>
          <w:color w:val="95B3D7" w:themeColor="accent1" w:themeTint="99"/>
          <w:sz w:val="52"/>
          <w:szCs w:val="52"/>
          <w:lang w:eastAsia="en-GB"/>
        </w:rPr>
      </w:pPr>
      <w:r w:rsidRPr="00C311A4">
        <w:rPr>
          <w:rFonts w:ascii="Arial" w:eastAsia="Times New Roman" w:hAnsi="Arial" w:cs="Arial"/>
          <w:b/>
          <w:bCs/>
          <w:color w:val="95B3D7" w:themeColor="accent1" w:themeTint="99"/>
          <w:sz w:val="52"/>
          <w:szCs w:val="52"/>
          <w:lang w:eastAsia="en-GB"/>
        </w:rPr>
        <w:t>Heritage &amp; the Heritage Industry</w:t>
      </w:r>
    </w:p>
    <w:p w:rsidR="00714DC5" w:rsidRPr="00714DC5" w:rsidRDefault="00714DC5" w:rsidP="00714DC5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b/>
          <w:bCs/>
          <w:color w:val="95B3D7" w:themeColor="accent1" w:themeTint="99"/>
          <w:sz w:val="72"/>
          <w:szCs w:val="72"/>
          <w:lang w:eastAsia="en-GB"/>
        </w:rPr>
      </w:pPr>
      <w:r w:rsidRPr="00714DC5">
        <w:rPr>
          <w:rFonts w:ascii="Arial" w:eastAsia="Times New Roman" w:hAnsi="Arial" w:cs="Arial"/>
          <w:b/>
          <w:bCs/>
          <w:color w:val="95B3D7" w:themeColor="accent1" w:themeTint="99"/>
          <w:sz w:val="72"/>
          <w:szCs w:val="72"/>
          <w:lang w:eastAsia="en-GB"/>
        </w:rPr>
        <w:t>AHHE4001</w:t>
      </w:r>
    </w:p>
    <w:p w:rsidR="00714DC5" w:rsidRDefault="00714DC5" w:rsidP="00714DC5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b/>
          <w:bCs/>
          <w:color w:val="95B3D7" w:themeColor="accent1" w:themeTint="99"/>
          <w:sz w:val="52"/>
          <w:szCs w:val="52"/>
          <w:lang w:eastAsia="en-GB"/>
        </w:rPr>
      </w:pPr>
    </w:p>
    <w:p w:rsidR="00714DC5" w:rsidRDefault="00714DC5" w:rsidP="00714DC5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b/>
          <w:bCs/>
          <w:color w:val="95B3D7" w:themeColor="accent1" w:themeTint="99"/>
          <w:sz w:val="52"/>
          <w:szCs w:val="52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95B3D7" w:themeColor="accent1" w:themeTint="99"/>
          <w:sz w:val="52"/>
          <w:szCs w:val="52"/>
          <w:lang w:eastAsia="en-GB"/>
        </w:rPr>
        <w:drawing>
          <wp:inline distT="0" distB="0" distL="0" distR="0">
            <wp:extent cx="4743450" cy="6324776"/>
            <wp:effectExtent l="19050" t="0" r="0" b="0"/>
            <wp:docPr id="1" name="Picture 0" descr="DSCN4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9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857" cy="633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CA" w:rsidRDefault="00557BCA" w:rsidP="00714DC5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95B3D7" w:themeColor="accent1" w:themeTint="99"/>
          <w:sz w:val="52"/>
          <w:szCs w:val="52"/>
          <w:lang w:eastAsia="en-GB"/>
        </w:rPr>
      </w:pPr>
    </w:p>
    <w:p w:rsidR="00FF50C7" w:rsidRPr="00FF50C7" w:rsidRDefault="00C311A4" w:rsidP="00714DC5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65F91" w:themeColor="accent1" w:themeShade="BF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bCs/>
          <w:color w:val="365F91" w:themeColor="accent1" w:themeShade="BF"/>
          <w:sz w:val="36"/>
          <w:szCs w:val="36"/>
          <w:lang w:eastAsia="en-GB"/>
        </w:rPr>
        <w:lastRenderedPageBreak/>
        <w:t xml:space="preserve">AHHE4001 </w:t>
      </w:r>
      <w:r w:rsidR="00FF50C7" w:rsidRPr="00FF50C7">
        <w:rPr>
          <w:rFonts w:ascii="Arial" w:eastAsia="Times New Roman" w:hAnsi="Arial" w:cs="Arial"/>
          <w:b/>
          <w:bCs/>
          <w:color w:val="365F91" w:themeColor="accent1" w:themeShade="BF"/>
          <w:sz w:val="36"/>
          <w:szCs w:val="36"/>
          <w:lang w:eastAsia="en-GB"/>
        </w:rPr>
        <w:t>Lecture programme:</w:t>
      </w:r>
    </w:p>
    <w:p w:rsidR="00E669FD" w:rsidRPr="00690AE6" w:rsidRDefault="00E669FD" w:rsidP="006D7FDF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>Thursdays</w:t>
      </w:r>
      <w:r w:rsidR="00FF50C7" w:rsidRPr="00FF50C7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 xml:space="preserve">    </w:t>
      </w:r>
      <w:r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>9.00am</w:t>
      </w:r>
      <w:r w:rsidR="00FF50C7" w:rsidRPr="00FF50C7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 xml:space="preserve"> – </w:t>
      </w:r>
      <w:r w:rsidR="00690AE6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 xml:space="preserve">13.00am – </w:t>
      </w:r>
      <w:r w:rsidR="006D7FDF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>Tucker 02</w:t>
      </w: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976341" wp14:editId="28C7B5A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669FD" w:rsidRPr="007A68EC" w:rsidRDefault="00E669FD" w:rsidP="007A68EC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97634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SObIwIAAFU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Xdpb0/5Gd1Z&#10;6tnhjFxXqGAjnH8WFnRA1aC4f8JR1NRmnC4SZyXZn3+zh3igBC9nLeiVcQ3+c1Z/10Dvy2Q2C2yM&#10;yuzj5ykUe+vZ33r0sbkn8HeCVTIyiiHe14NYWGpesAer8CZcQku8nHE/iPe+pzz2SKrVKgaBf0b4&#10;jd4aGVKHAYbp7roXYc0FAg/0HmmgoUjfINHHhpvOrI4eeESYwnj7mQLeoIC7EejLnoXluNVj1Ovf&#10;YPkL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FKhI5sjAgAAVQQAAA4AAAAAAAAAAAAAAAAALgIAAGRycy9lMm9Eb2MueG1sUEsBAi0A&#10;FAAGAAgAAAAhAEuJJs3WAAAABQEAAA8AAAAAAAAAAAAAAAAAfQQAAGRycy9kb3ducmV2LnhtbFBL&#10;BQYAAAAABAAEAPMAAACABQAAAAA=&#10;" filled="f" stroked="f">
                <v:textbox style="mso-fit-shape-to-text:t">
                  <w:txbxContent>
                    <w:p w:rsidR="00E669FD" w:rsidRPr="007A68EC" w:rsidRDefault="00E669FD" w:rsidP="007A68EC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Arial" w:eastAsia="Times New Roman" w:hAnsi="Arial" w:cs="Arial"/>
                          <w:b/>
                          <w:bCs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F50C7" w:rsidRPr="00FF50C7" w:rsidRDefault="006D7FDF" w:rsidP="00557BC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6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62D35">
        <w:rPr>
          <w:rFonts w:ascii="Arial" w:eastAsia="Times New Roman" w:hAnsi="Arial" w:cs="Arial"/>
          <w:sz w:val="24"/>
          <w:szCs w:val="24"/>
          <w:lang w:eastAsia="en-GB"/>
        </w:rPr>
        <w:t>Oct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 xml:space="preserve">       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what is heritage?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13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Oct         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museum approaches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20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>Oct        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authenticity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27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>Oct       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proofErr w:type="spellStart"/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Llanerchaeron</w:t>
      </w:r>
      <w:proofErr w:type="spellEnd"/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 xml:space="preserve"> field class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3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Nov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 xml:space="preserve">        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technologies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65F91" w:themeColor="accent1" w:themeShade="BF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>7</w:t>
      </w:r>
      <w:r w:rsidRPr="006D7FDF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 xml:space="preserve"> </w:t>
      </w:r>
      <w:r w:rsidR="00A62D35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 xml:space="preserve">– </w:t>
      </w:r>
      <w:r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>11</w:t>
      </w:r>
      <w:r w:rsidRPr="006D7FDF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vertAlign w:val="superscript"/>
          <w:lang w:eastAsia="en-GB"/>
        </w:rPr>
        <w:t>th</w:t>
      </w:r>
      <w:r w:rsidR="00FF50C7" w:rsidRPr="00FF50C7">
        <w:rPr>
          <w:rFonts w:ascii="Arial" w:eastAsia="Times New Roman" w:hAnsi="Arial" w:cs="Arial"/>
          <w:b/>
          <w:bCs/>
          <w:color w:val="365F91" w:themeColor="accent1" w:themeShade="BF"/>
          <w:sz w:val="24"/>
          <w:szCs w:val="24"/>
          <w:lang w:eastAsia="en-GB"/>
        </w:rPr>
        <w:t xml:space="preserve"> Nov      READING WEEK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17</w:t>
      </w:r>
      <w:r w:rsidR="00FF50C7" w:rsidRPr="00FF50C7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 xml:space="preserve"> Nov     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E82F32">
        <w:rPr>
          <w:rFonts w:ascii="Arial" w:eastAsia="Times New Roman" w:hAnsi="Arial" w:cs="Arial"/>
          <w:sz w:val="24"/>
          <w:szCs w:val="24"/>
          <w:lang w:eastAsia="en-GB"/>
        </w:rPr>
        <w:t xml:space="preserve">Carmarthen Museum field class 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C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Tuesday</w:t>
      </w:r>
      <w:r w:rsidR="002E7850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13</w:t>
      </w:r>
      <w:r w:rsidR="00FF50C7" w:rsidRPr="00FF50C7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vertAlign w:val="superscript"/>
          <w:lang w:eastAsia="en-GB"/>
        </w:rPr>
        <w:t>th</w:t>
      </w:r>
      <w:r w:rsidR="00B40A2F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vertAlign w:val="superscript"/>
          <w:lang w:eastAsia="en-GB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Dec</w:t>
      </w:r>
      <w:r w:rsidR="009F1656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 xml:space="preserve">  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(</w:t>
      </w:r>
      <w:proofErr w:type="gramEnd"/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midnight)</w:t>
      </w:r>
      <w:r w:rsidR="00FF50C7" w:rsidRPr="00FF50C7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      ESSAY 1 DUE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24</w:t>
      </w:r>
      <w:r w:rsidR="00FF50C7" w:rsidRPr="00FF50C7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 xml:space="preserve"> Nov       </w:t>
      </w:r>
      <w:r w:rsidR="002E2DD5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E82F32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heritage that hurts</w:t>
      </w:r>
    </w:p>
    <w:p w:rsidR="00557BCA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st</w:t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Dec</w:t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 xml:space="preserve">                </w:t>
      </w:r>
      <w:r w:rsidR="00E82F32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E82F32" w:rsidRPr="00FF50C7">
        <w:rPr>
          <w:rFonts w:ascii="Arial" w:eastAsia="Times New Roman" w:hAnsi="Arial" w:cs="Arial"/>
          <w:sz w:val="24"/>
          <w:szCs w:val="24"/>
          <w:lang w:eastAsia="en-GB"/>
        </w:rPr>
        <w:t>community heritage</w:t>
      </w:r>
    </w:p>
    <w:p w:rsidR="002E2DD5" w:rsidRDefault="002E2DD5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8</w:t>
      </w:r>
      <w:r w:rsidRPr="002E2DD5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D7FDF">
        <w:rPr>
          <w:rFonts w:ascii="Arial" w:eastAsia="Times New Roman" w:hAnsi="Arial" w:cs="Arial"/>
          <w:sz w:val="24"/>
          <w:szCs w:val="24"/>
          <w:lang w:eastAsia="en-GB"/>
        </w:rPr>
        <w:t>Dec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>
        <w:rPr>
          <w:rFonts w:ascii="Arial" w:eastAsia="Times New Roman" w:hAnsi="Arial" w:cs="Arial"/>
          <w:sz w:val="24"/>
          <w:szCs w:val="24"/>
          <w:lang w:eastAsia="en-GB"/>
        </w:rPr>
        <w:tab/>
        <w:t>Newport ship field class</w:t>
      </w:r>
    </w:p>
    <w:p w:rsidR="00FF50C7" w:rsidRPr="00FF50C7" w:rsidRDefault="00557BCA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                          </w: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2152650" cy="557521"/>
            <wp:effectExtent l="19050" t="0" r="0" b="0"/>
            <wp:docPr id="11" name="Picture 7" descr="ghdhdh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hdhdhg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557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15</w:t>
      </w:r>
      <w:r w:rsidRPr="006D7FD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Dec                  politics of heritage – Newport ship</w:t>
      </w:r>
    </w:p>
    <w:p w:rsidR="00FF50C7" w:rsidRPr="00FF50C7" w:rsidRDefault="006D7FDF" w:rsidP="00FF50C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TBC      </w:t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                  </w:t>
      </w:r>
      <w:r w:rsidR="009F1656">
        <w:rPr>
          <w:rFonts w:ascii="Arial" w:eastAsia="Times New Roman" w:hAnsi="Arial" w:cs="Arial"/>
          <w:sz w:val="24"/>
          <w:szCs w:val="24"/>
          <w:lang w:eastAsia="en-GB"/>
        </w:rPr>
        <w:t xml:space="preserve">heritage management </w:t>
      </w:r>
      <w:r w:rsidR="00FF50C7" w:rsidRPr="00FF50C7">
        <w:rPr>
          <w:rFonts w:ascii="Arial" w:eastAsia="Times New Roman" w:hAnsi="Arial" w:cs="Arial"/>
          <w:sz w:val="24"/>
          <w:szCs w:val="24"/>
          <w:lang w:eastAsia="en-GB"/>
        </w:rPr>
        <w:t>workshop</w:t>
      </w:r>
    </w:p>
    <w:p w:rsidR="009C1083" w:rsidRDefault="006D7FDF" w:rsidP="00557BC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C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Tuesday</w:t>
      </w:r>
      <w:r w:rsidR="002E7850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2</w:t>
      </w:r>
      <w:r w:rsidR="00B40A2F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4</w:t>
      </w:r>
      <w:r w:rsidR="00FF50C7" w:rsidRPr="00FF50C7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vertAlign w:val="superscript"/>
          <w:lang w:eastAsia="en-GB"/>
        </w:rPr>
        <w:t>th</w:t>
      </w:r>
      <w:r w:rsidR="00FF50C7" w:rsidRPr="00FF50C7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 xml:space="preserve"> Jan</w:t>
      </w:r>
      <w:proofErr w:type="gramStart"/>
      <w:r w:rsidR="00FF50C7" w:rsidRPr="00FF50C7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  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(</w:t>
      </w:r>
      <w:proofErr w:type="gramEnd"/>
      <w:r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midnight)</w:t>
      </w:r>
      <w:r w:rsidR="00FF50C7" w:rsidRPr="00FF50C7">
        <w:rPr>
          <w:rFonts w:ascii="Arial" w:eastAsia="Times New Roman" w:hAnsi="Arial" w:cs="Arial"/>
          <w:b/>
          <w:bCs/>
          <w:color w:val="C00000"/>
          <w:sz w:val="24"/>
          <w:szCs w:val="24"/>
          <w:u w:val="single"/>
          <w:lang w:eastAsia="en-GB"/>
        </w:rPr>
        <w:t>    ESSAY 2 DUE</w:t>
      </w:r>
    </w:p>
    <w:p w:rsidR="00557BCA" w:rsidRPr="00557BCA" w:rsidRDefault="00557BCA" w:rsidP="00557BC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C00000"/>
          <w:sz w:val="24"/>
          <w:szCs w:val="24"/>
          <w:lang w:eastAsia="en-GB"/>
        </w:rPr>
      </w:pPr>
    </w:p>
    <w:p w:rsidR="00B96140" w:rsidRDefault="000E1999">
      <w:r>
        <w:rPr>
          <w:noProof/>
          <w:lang w:eastAsia="en-GB"/>
        </w:rPr>
        <w:t xml:space="preserve">                     </w:t>
      </w:r>
      <w:r w:rsidR="00557BCA">
        <w:rPr>
          <w:noProof/>
          <w:lang w:eastAsia="en-GB"/>
        </w:rPr>
        <w:drawing>
          <wp:inline distT="0" distB="0" distL="0" distR="0">
            <wp:extent cx="1763034" cy="990600"/>
            <wp:effectExtent l="19050" t="0" r="8616" b="0"/>
            <wp:docPr id="2" name="Picture 1" descr="imagesVN36LN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VN36LNCK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9470" cy="99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7BCA">
        <w:rPr>
          <w:noProof/>
          <w:lang w:eastAsia="en-GB"/>
        </w:rPr>
        <w:t xml:space="preserve">  </w:t>
      </w:r>
      <w:r w:rsidR="00557BCA">
        <w:rPr>
          <w:noProof/>
          <w:lang w:eastAsia="en-GB"/>
        </w:rPr>
        <w:drawing>
          <wp:inline distT="0" distB="0" distL="0" distR="0">
            <wp:extent cx="1986049" cy="581025"/>
            <wp:effectExtent l="19050" t="0" r="0" b="0"/>
            <wp:docPr id="3" name="Picture 2" descr="hgjhgjfh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gjhgjfhg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6049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7BCA">
        <w:rPr>
          <w:noProof/>
          <w:lang w:eastAsia="en-GB"/>
        </w:rPr>
        <w:t xml:space="preserve">   </w:t>
      </w:r>
    </w:p>
    <w:p w:rsidR="00B96140" w:rsidRDefault="00B96140"/>
    <w:p w:rsidR="00714DC5" w:rsidRDefault="00557BCA">
      <w:r>
        <w:lastRenderedPageBreak/>
        <w:t xml:space="preserve">       </w:t>
      </w:r>
      <w:r>
        <w:rPr>
          <w:noProof/>
          <w:lang w:eastAsia="en-GB"/>
        </w:rPr>
        <w:drawing>
          <wp:inline distT="0" distB="0" distL="0" distR="0">
            <wp:extent cx="828675" cy="828675"/>
            <wp:effectExtent l="19050" t="0" r="9525" b="0"/>
            <wp:docPr id="5" name="Picture 4" descr="imagesHLHMW6Q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HLHMW6QZ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</w:t>
      </w:r>
      <w:r>
        <w:rPr>
          <w:noProof/>
          <w:lang w:eastAsia="en-GB"/>
        </w:rPr>
        <w:drawing>
          <wp:inline distT="0" distB="0" distL="0" distR="0">
            <wp:extent cx="606960" cy="768815"/>
            <wp:effectExtent l="19050" t="0" r="2640" b="0"/>
            <wp:docPr id="6" name="Picture 5" descr="imagesAM9LNC3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AM9LNC3X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6659" cy="76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</w:t>
      </w:r>
      <w:r>
        <w:rPr>
          <w:noProof/>
          <w:lang w:eastAsia="en-GB"/>
        </w:rPr>
        <w:drawing>
          <wp:inline distT="0" distB="0" distL="0" distR="0">
            <wp:extent cx="1276350" cy="785445"/>
            <wp:effectExtent l="19050" t="0" r="0" b="0"/>
            <wp:docPr id="7" name="Picture 6" descr="cbnbvbn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nbvbnc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84368" cy="79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1999">
        <w:rPr>
          <w:noProof/>
          <w:lang w:eastAsia="en-GB"/>
        </w:rPr>
        <w:t xml:space="preserve">     </w:t>
      </w:r>
      <w:r w:rsidR="000E1999">
        <w:rPr>
          <w:noProof/>
          <w:lang w:eastAsia="en-GB"/>
        </w:rPr>
        <w:drawing>
          <wp:inline distT="0" distB="0" distL="0" distR="0">
            <wp:extent cx="771525" cy="771525"/>
            <wp:effectExtent l="19050" t="0" r="9525" b="0"/>
            <wp:docPr id="12" name="Picture 11" descr="imagesR0HCT1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R0HCT1ED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140" w:rsidRDefault="00B96140"/>
    <w:p w:rsidR="009C1083" w:rsidRPr="00CE3E76" w:rsidRDefault="009C1083" w:rsidP="009C1083">
      <w:pPr>
        <w:pStyle w:val="Heading2"/>
        <w:rPr>
          <w:rFonts w:ascii="Arial" w:hAnsi="Arial" w:cs="Arial"/>
        </w:rPr>
      </w:pPr>
      <w:r w:rsidRPr="00CE3E76">
        <w:rPr>
          <w:rFonts w:ascii="Arial" w:hAnsi="Arial" w:cs="Arial"/>
        </w:rPr>
        <w:t>Assessment pattern</w:t>
      </w:r>
    </w:p>
    <w:p w:rsidR="009C1083" w:rsidRPr="00CE3E76" w:rsidRDefault="009C1083" w:rsidP="009C1083">
      <w:pPr>
        <w:pStyle w:val="heading"/>
        <w:rPr>
          <w:rFonts w:ascii="Arial" w:hAnsi="Arial" w:cs="Arial"/>
          <w:b w:val="0"/>
          <w:szCs w:val="24"/>
        </w:rPr>
      </w:pPr>
      <w:r w:rsidRPr="00CE3E76">
        <w:rPr>
          <w:rFonts w:ascii="Arial" w:hAnsi="Arial" w:cs="Arial"/>
        </w:rPr>
        <w:t>100% course work consisting of</w:t>
      </w:r>
      <w:r w:rsidR="00FE08D4">
        <w:rPr>
          <w:rFonts w:ascii="Arial" w:hAnsi="Arial" w:cs="Arial"/>
        </w:rPr>
        <w:t xml:space="preserve"> 2 x 2500 word essays (50% each)</w:t>
      </w:r>
    </w:p>
    <w:p w:rsidR="00376515" w:rsidRDefault="00376515" w:rsidP="00376515">
      <w:pPr>
        <w:spacing w:line="240" w:lineRule="auto"/>
        <w:rPr>
          <w:rFonts w:ascii="Arial" w:hAnsi="Arial" w:cs="Arial"/>
        </w:rPr>
      </w:pPr>
    </w:p>
    <w:p w:rsidR="00B96140" w:rsidRPr="00B96140" w:rsidRDefault="00FE08D4" w:rsidP="00B96140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Essay 1 (2500 words – 50% of overall assessment)</w:t>
      </w:r>
    </w:p>
    <w:p w:rsidR="00B96140" w:rsidRPr="00B96140" w:rsidRDefault="00B96140" w:rsidP="00B96140">
      <w:pPr>
        <w:rPr>
          <w:rFonts w:ascii="Arial" w:hAnsi="Arial" w:cs="Arial"/>
          <w:color w:val="4468CC"/>
          <w:sz w:val="24"/>
          <w:szCs w:val="24"/>
        </w:rPr>
      </w:pPr>
      <w:r w:rsidRPr="00B96140">
        <w:rPr>
          <w:rFonts w:ascii="Arial" w:hAnsi="Arial" w:cs="Arial"/>
          <w:color w:val="4468CC"/>
          <w:sz w:val="24"/>
          <w:szCs w:val="24"/>
        </w:rPr>
        <w:t>Choose one of the following questions:</w:t>
      </w:r>
    </w:p>
    <w:p w:rsidR="00376515" w:rsidRDefault="007230F4" w:rsidP="00376515">
      <w:pPr>
        <w:pStyle w:val="ListParagraph0"/>
        <w:numPr>
          <w:ilvl w:val="0"/>
          <w:numId w:val="5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what are the main issues that confront the museum sector today</w:t>
      </w:r>
    </w:p>
    <w:p w:rsidR="00376515" w:rsidRDefault="007230F4" w:rsidP="00376515">
      <w:pPr>
        <w:pStyle w:val="ListParagraph0"/>
        <w:numPr>
          <w:ilvl w:val="0"/>
          <w:numId w:val="5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how important is authenticity within the heritage sector</w:t>
      </w:r>
    </w:p>
    <w:p w:rsidR="00376515" w:rsidRPr="00376515" w:rsidRDefault="007230F4" w:rsidP="00376515">
      <w:pPr>
        <w:pStyle w:val="ListParagraph0"/>
        <w:numPr>
          <w:ilvl w:val="0"/>
          <w:numId w:val="5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using examples, discuss how technology may enable heritage management and presentation</w:t>
      </w:r>
    </w:p>
    <w:p w:rsidR="00376515" w:rsidRDefault="00376515" w:rsidP="00376515">
      <w:pPr>
        <w:spacing w:line="240" w:lineRule="auto"/>
        <w:rPr>
          <w:rFonts w:ascii="Arial" w:hAnsi="Arial" w:cs="Arial"/>
        </w:rPr>
      </w:pPr>
    </w:p>
    <w:p w:rsidR="00376515" w:rsidRDefault="00376515" w:rsidP="00376515">
      <w:pPr>
        <w:spacing w:line="240" w:lineRule="auto"/>
        <w:rPr>
          <w:rFonts w:ascii="Arial" w:hAnsi="Arial" w:cs="Arial"/>
        </w:rPr>
      </w:pPr>
    </w:p>
    <w:p w:rsidR="00FE08D4" w:rsidRDefault="00FE08D4" w:rsidP="00FE08D4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Essay 2 (2500 words – 50% of overall assessment)</w:t>
      </w:r>
    </w:p>
    <w:p w:rsidR="00B96140" w:rsidRPr="00B96140" w:rsidRDefault="00B96140" w:rsidP="00B96140">
      <w:pPr>
        <w:rPr>
          <w:rFonts w:ascii="Arial" w:hAnsi="Arial" w:cs="Arial"/>
          <w:color w:val="4468CC"/>
          <w:sz w:val="24"/>
          <w:szCs w:val="24"/>
        </w:rPr>
      </w:pPr>
      <w:r w:rsidRPr="00B96140">
        <w:rPr>
          <w:rFonts w:ascii="Arial" w:hAnsi="Arial" w:cs="Arial"/>
          <w:color w:val="4468CC"/>
          <w:sz w:val="24"/>
          <w:szCs w:val="24"/>
        </w:rPr>
        <w:t>Choose one of the following questions:</w:t>
      </w:r>
    </w:p>
    <w:p w:rsidR="00376515" w:rsidRDefault="007230F4" w:rsidP="00376515">
      <w:pPr>
        <w:pStyle w:val="ListParagraph0"/>
        <w:numPr>
          <w:ilvl w:val="0"/>
          <w:numId w:val="4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drawing on a particular example of your choice, discuss how communities may engage with their heritage</w:t>
      </w:r>
    </w:p>
    <w:p w:rsidR="00376515" w:rsidRDefault="00B96140" w:rsidP="00376515">
      <w:pPr>
        <w:pStyle w:val="ListParagraph0"/>
        <w:numPr>
          <w:ilvl w:val="0"/>
          <w:numId w:val="4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does</w:t>
      </w:r>
      <w:r w:rsidR="007230F4">
        <w:rPr>
          <w:rFonts w:ascii="Arial" w:hAnsi="Arial" w:cs="Arial"/>
        </w:rPr>
        <w:t xml:space="preserve"> heritage have ethical boundaries</w:t>
      </w:r>
    </w:p>
    <w:p w:rsidR="00376515" w:rsidRPr="00376515" w:rsidRDefault="002A2A26" w:rsidP="00376515">
      <w:pPr>
        <w:pStyle w:val="ListParagraph0"/>
        <w:numPr>
          <w:ilvl w:val="0"/>
          <w:numId w:val="4"/>
        </w:numPr>
        <w:spacing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where</w:t>
      </w:r>
      <w:proofErr w:type="gramEnd"/>
      <w:r>
        <w:rPr>
          <w:rFonts w:ascii="Arial" w:hAnsi="Arial" w:cs="Arial"/>
        </w:rPr>
        <w:t xml:space="preserve"> next for the ‘Newport Ship’?</w:t>
      </w:r>
    </w:p>
    <w:p w:rsidR="009C1083" w:rsidRDefault="009C1083"/>
    <w:p w:rsidR="005A3B3A" w:rsidRDefault="005A3B3A"/>
    <w:p w:rsidR="005A3B3A" w:rsidRPr="0026614D" w:rsidRDefault="00B96140" w:rsidP="005A3B3A">
      <w:pPr>
        <w:pStyle w:val="Heading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General </w:t>
      </w:r>
      <w:r w:rsidR="005A3B3A" w:rsidRPr="0026614D">
        <w:rPr>
          <w:rFonts w:ascii="Arial" w:hAnsi="Arial" w:cs="Arial"/>
          <w:sz w:val="24"/>
          <w:szCs w:val="24"/>
        </w:rPr>
        <w:t>Bibliography</w:t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r w:rsidRPr="0026614D">
        <w:rPr>
          <w:rFonts w:ascii="Arial" w:hAnsi="Arial" w:cs="Arial"/>
          <w:color w:val="333333"/>
          <w:sz w:val="24"/>
          <w:szCs w:val="24"/>
        </w:rPr>
        <w:br/>
      </w:r>
      <w:r w:rsidRPr="00BC339F">
        <w:rPr>
          <w:rFonts w:ascii="Arial" w:hAnsi="Arial" w:cs="Arial"/>
          <w:color w:val="333333"/>
          <w:sz w:val="24"/>
          <w:szCs w:val="24"/>
        </w:rPr>
        <w:t>Benton, R. (2010)</w:t>
      </w:r>
      <w:r w:rsidRPr="0026614D">
        <w:rPr>
          <w:rFonts w:ascii="Arial" w:hAnsi="Arial" w:cs="Arial"/>
          <w:color w:val="333333"/>
          <w:sz w:val="24"/>
          <w:szCs w:val="24"/>
        </w:rPr>
        <w:t xml:space="preserve"> </w:t>
      </w:r>
      <w:r w:rsidRPr="0026614D">
        <w:rPr>
          <w:rFonts w:ascii="Arial" w:hAnsi="Arial" w:cs="Arial"/>
          <w:i/>
          <w:color w:val="333333"/>
          <w:sz w:val="24"/>
          <w:szCs w:val="24"/>
        </w:rPr>
        <w:t>Understanding Heritage and Memory (Understanding Global Heritage).</w:t>
      </w:r>
      <w:r w:rsidRPr="0026614D">
        <w:rPr>
          <w:rFonts w:ascii="Arial" w:hAnsi="Arial" w:cs="Arial"/>
          <w:color w:val="333333"/>
          <w:sz w:val="24"/>
          <w:szCs w:val="24"/>
        </w:rPr>
        <w:t xml:space="preserve"> Manchester: Manchester University Press</w:t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proofErr w:type="spellStart"/>
      <w:r w:rsidRPr="00BC339F">
        <w:rPr>
          <w:rFonts w:ascii="Arial" w:hAnsi="Arial" w:cs="Arial"/>
          <w:color w:val="333333"/>
          <w:sz w:val="24"/>
          <w:szCs w:val="24"/>
        </w:rPr>
        <w:t>Cleere</w:t>
      </w:r>
      <w:proofErr w:type="spellEnd"/>
      <w:r w:rsidRPr="00BC339F">
        <w:rPr>
          <w:rFonts w:ascii="Arial" w:hAnsi="Arial" w:cs="Arial"/>
          <w:color w:val="333333"/>
          <w:sz w:val="24"/>
          <w:szCs w:val="24"/>
        </w:rPr>
        <w:t>, H (ed.)</w:t>
      </w:r>
      <w:r w:rsidRPr="0026614D">
        <w:rPr>
          <w:rFonts w:ascii="Arial" w:hAnsi="Arial" w:cs="Arial"/>
          <w:color w:val="333333"/>
          <w:sz w:val="24"/>
          <w:szCs w:val="24"/>
        </w:rPr>
        <w:t xml:space="preserve"> (1989) </w:t>
      </w:r>
      <w:r w:rsidRPr="0026614D">
        <w:rPr>
          <w:rFonts w:ascii="Arial" w:hAnsi="Arial" w:cs="Arial"/>
          <w:i/>
          <w:color w:val="333333"/>
          <w:sz w:val="24"/>
          <w:szCs w:val="24"/>
        </w:rPr>
        <w:t>Archaeological Heritage Management in the Modern World.</w:t>
      </w:r>
      <w:r>
        <w:rPr>
          <w:rFonts w:ascii="Arial" w:hAnsi="Arial" w:cs="Arial"/>
          <w:color w:val="333333"/>
          <w:sz w:val="24"/>
          <w:szCs w:val="24"/>
        </w:rPr>
        <w:t xml:space="preserve"> London: Routledge</w:t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proofErr w:type="spellStart"/>
      <w:r w:rsidRPr="0026614D">
        <w:rPr>
          <w:rFonts w:ascii="Arial" w:hAnsi="Arial" w:cs="Arial"/>
          <w:color w:val="333333"/>
          <w:sz w:val="24"/>
          <w:szCs w:val="24"/>
        </w:rPr>
        <w:t>Fairlough</w:t>
      </w:r>
      <w:proofErr w:type="spellEnd"/>
      <w:r w:rsidRPr="0026614D">
        <w:rPr>
          <w:rFonts w:ascii="Arial" w:hAnsi="Arial" w:cs="Arial"/>
          <w:color w:val="333333"/>
          <w:sz w:val="24"/>
          <w:szCs w:val="24"/>
        </w:rPr>
        <w:t xml:space="preserve">, G. et al (2008) </w:t>
      </w:r>
      <w:r w:rsidRPr="00EF750A">
        <w:rPr>
          <w:rFonts w:ascii="Arial" w:hAnsi="Arial" w:cs="Arial"/>
          <w:i/>
          <w:color w:val="333333"/>
          <w:sz w:val="24"/>
          <w:szCs w:val="24"/>
        </w:rPr>
        <w:t>The Heritage Reader</w:t>
      </w:r>
      <w:r w:rsidRPr="0026614D">
        <w:rPr>
          <w:rFonts w:ascii="Arial" w:hAnsi="Arial" w:cs="Arial"/>
          <w:color w:val="333333"/>
          <w:sz w:val="24"/>
          <w:szCs w:val="24"/>
        </w:rPr>
        <w:t xml:space="preserve">. London: Routledge </w:t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r w:rsidRPr="0026614D">
        <w:rPr>
          <w:rFonts w:ascii="Arial" w:hAnsi="Arial" w:cs="Arial"/>
          <w:color w:val="333333"/>
          <w:sz w:val="24"/>
          <w:szCs w:val="24"/>
        </w:rPr>
        <w:t>Harrison, R. (2010) Understanding the Politics of Heritage (Understanding Global Heritage). Manchester</w:t>
      </w:r>
      <w:r>
        <w:rPr>
          <w:rFonts w:ascii="Arial" w:hAnsi="Arial" w:cs="Arial"/>
          <w:color w:val="333333"/>
          <w:sz w:val="24"/>
          <w:szCs w:val="24"/>
        </w:rPr>
        <w:t xml:space="preserve">: Manchester University Press </w:t>
      </w:r>
    </w:p>
    <w:p w:rsidR="005A3B3A" w:rsidRPr="00BC339F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r w:rsidRPr="0026614D">
        <w:rPr>
          <w:rFonts w:ascii="Arial" w:hAnsi="Arial" w:cs="Arial"/>
          <w:sz w:val="24"/>
          <w:szCs w:val="24"/>
        </w:rPr>
        <w:t xml:space="preserve">Hirsch, E (2006) ‘Landscape, Myth and Time’ in </w:t>
      </w:r>
      <w:r w:rsidRPr="0026614D">
        <w:rPr>
          <w:rFonts w:ascii="Arial" w:hAnsi="Arial" w:cs="Arial"/>
          <w:i/>
          <w:iCs/>
          <w:sz w:val="24"/>
          <w:szCs w:val="24"/>
        </w:rPr>
        <w:t>Journal of Material Culture</w:t>
      </w:r>
      <w:r w:rsidRPr="0026614D">
        <w:rPr>
          <w:rFonts w:ascii="Arial" w:hAnsi="Arial" w:cs="Arial"/>
          <w:sz w:val="24"/>
          <w:szCs w:val="24"/>
        </w:rPr>
        <w:t xml:space="preserve"> 11 (1/2): 151-165</w:t>
      </w:r>
    </w:p>
    <w:p w:rsidR="005A3B3A" w:rsidRPr="00BC339F" w:rsidRDefault="005A3B3A" w:rsidP="005A3B3A">
      <w:pPr>
        <w:rPr>
          <w:rFonts w:ascii="Arial" w:hAnsi="Arial" w:cs="Arial"/>
          <w:sz w:val="24"/>
          <w:szCs w:val="24"/>
        </w:rPr>
      </w:pPr>
      <w:proofErr w:type="spellStart"/>
      <w:r w:rsidRPr="0026614D">
        <w:rPr>
          <w:rFonts w:ascii="Arial" w:hAnsi="Arial" w:cs="Arial"/>
          <w:sz w:val="24"/>
          <w:szCs w:val="24"/>
        </w:rPr>
        <w:lastRenderedPageBreak/>
        <w:t>Hobsbawn</w:t>
      </w:r>
      <w:proofErr w:type="spellEnd"/>
      <w:r w:rsidRPr="0026614D">
        <w:rPr>
          <w:rFonts w:ascii="Arial" w:hAnsi="Arial" w:cs="Arial"/>
          <w:sz w:val="24"/>
          <w:szCs w:val="24"/>
        </w:rPr>
        <w:t>, Eric and T. Ranger (</w:t>
      </w:r>
      <w:proofErr w:type="spellStart"/>
      <w:proofErr w:type="gramStart"/>
      <w:r w:rsidRPr="0026614D">
        <w:rPr>
          <w:rFonts w:ascii="Arial" w:hAnsi="Arial" w:cs="Arial"/>
          <w:sz w:val="24"/>
          <w:szCs w:val="24"/>
        </w:rPr>
        <w:t>eds</w:t>
      </w:r>
      <w:proofErr w:type="spellEnd"/>
      <w:proofErr w:type="gramEnd"/>
      <w:r w:rsidRPr="0026614D">
        <w:rPr>
          <w:rFonts w:ascii="Arial" w:hAnsi="Arial" w:cs="Arial"/>
          <w:sz w:val="24"/>
          <w:szCs w:val="24"/>
        </w:rPr>
        <w:t xml:space="preserve">) (1983) </w:t>
      </w:r>
      <w:r w:rsidRPr="0026614D">
        <w:rPr>
          <w:rFonts w:ascii="Arial" w:hAnsi="Arial" w:cs="Arial"/>
          <w:i/>
          <w:iCs/>
          <w:sz w:val="24"/>
          <w:szCs w:val="24"/>
        </w:rPr>
        <w:t xml:space="preserve">The Invention of Tradition. </w:t>
      </w:r>
      <w:r w:rsidRPr="0026614D">
        <w:rPr>
          <w:rFonts w:ascii="Arial" w:hAnsi="Arial" w:cs="Arial"/>
          <w:sz w:val="24"/>
          <w:szCs w:val="24"/>
        </w:rPr>
        <w:t>Cambridge: Cambridge University Press.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Labadi</w:t>
      </w:r>
      <w:proofErr w:type="spellEnd"/>
      <w:r w:rsidRPr="0026614D">
        <w:rPr>
          <w:rFonts w:ascii="Arial" w:hAnsi="Arial" w:cs="Arial"/>
        </w:rPr>
        <w:t xml:space="preserve">, S and C. Lang (2010) </w:t>
      </w:r>
      <w:r w:rsidRPr="00EF750A">
        <w:rPr>
          <w:rFonts w:ascii="Arial" w:hAnsi="Arial" w:cs="Arial"/>
          <w:i/>
        </w:rPr>
        <w:t>Heritage and Globalisation</w:t>
      </w:r>
      <w:r>
        <w:rPr>
          <w:rFonts w:ascii="Arial" w:hAnsi="Arial" w:cs="Arial"/>
        </w:rPr>
        <w:t>,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Lowenthal</w:t>
      </w:r>
      <w:proofErr w:type="spellEnd"/>
      <w:r w:rsidRPr="0026614D">
        <w:rPr>
          <w:rFonts w:ascii="Arial" w:hAnsi="Arial" w:cs="Arial"/>
        </w:rPr>
        <w:t xml:space="preserve">, David (1985)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Past in a Foreign Country </w:t>
      </w:r>
      <w:r w:rsidRPr="0026614D">
        <w:rPr>
          <w:rFonts w:ascii="Arial" w:hAnsi="Arial" w:cs="Arial"/>
        </w:rPr>
        <w:t>Cambridge: Cambridge University Press (Chapter 1 and 6)</w:t>
      </w:r>
    </w:p>
    <w:p w:rsidR="005A3B3A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Lowenthal</w:t>
      </w:r>
      <w:proofErr w:type="spellEnd"/>
      <w:r w:rsidRPr="0026614D">
        <w:rPr>
          <w:rFonts w:ascii="Arial" w:hAnsi="Arial" w:cs="Arial"/>
        </w:rPr>
        <w:t xml:space="preserve">, David (1998)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Heritage Crusade and the Spoils of History</w:t>
      </w:r>
      <w:r w:rsidRPr="0026614D">
        <w:rPr>
          <w:rFonts w:ascii="Arial" w:hAnsi="Arial" w:cs="Arial"/>
        </w:rPr>
        <w:t>. Cambridge: Cambridge University Press</w:t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r w:rsidRPr="0026614D">
        <w:rPr>
          <w:rFonts w:ascii="Arial" w:hAnsi="Arial" w:cs="Arial"/>
          <w:color w:val="333333"/>
          <w:sz w:val="24"/>
          <w:szCs w:val="24"/>
        </w:rPr>
        <w:t xml:space="preserve">West, S. (2010) </w:t>
      </w:r>
      <w:r w:rsidRPr="00EF750A">
        <w:rPr>
          <w:rFonts w:ascii="Arial" w:hAnsi="Arial" w:cs="Arial"/>
          <w:i/>
          <w:color w:val="333333"/>
          <w:sz w:val="24"/>
          <w:szCs w:val="24"/>
        </w:rPr>
        <w:t>Understanding Heritage In Practice (Understanding Global Heritage).</w:t>
      </w:r>
      <w:r w:rsidRPr="0026614D">
        <w:rPr>
          <w:rFonts w:ascii="Arial" w:hAnsi="Arial" w:cs="Arial"/>
          <w:color w:val="333333"/>
          <w:sz w:val="24"/>
          <w:szCs w:val="24"/>
        </w:rPr>
        <w:t xml:space="preserve"> Manchester: Manchester University Press </w:t>
      </w:r>
      <w:r w:rsidRPr="0026614D">
        <w:rPr>
          <w:rFonts w:ascii="Arial" w:hAnsi="Arial" w:cs="Arial"/>
          <w:color w:val="333333"/>
          <w:sz w:val="24"/>
          <w:szCs w:val="24"/>
        </w:rPr>
        <w:br/>
      </w:r>
    </w:p>
    <w:p w:rsidR="005A3B3A" w:rsidRDefault="005A3B3A" w:rsidP="005A3B3A">
      <w:pPr>
        <w:pStyle w:val="Heading2"/>
        <w:rPr>
          <w:rFonts w:ascii="Arial" w:hAnsi="Arial" w:cs="Arial"/>
        </w:rPr>
      </w:pPr>
    </w:p>
    <w:p w:rsidR="005A3B3A" w:rsidRPr="00CE3E76" w:rsidRDefault="005A3B3A" w:rsidP="005A3B3A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Web resources</w:t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  <w:r w:rsidRPr="0026614D">
        <w:rPr>
          <w:rFonts w:ascii="Arial" w:hAnsi="Arial" w:cs="Arial"/>
          <w:color w:val="333333"/>
          <w:sz w:val="24"/>
          <w:szCs w:val="24"/>
        </w:rPr>
        <w:br/>
        <w:t xml:space="preserve">www.unesco.org.uk </w:t>
      </w:r>
      <w:r w:rsidRPr="0026614D">
        <w:rPr>
          <w:rFonts w:ascii="Arial" w:hAnsi="Arial" w:cs="Arial"/>
          <w:color w:val="333333"/>
          <w:sz w:val="24"/>
          <w:szCs w:val="24"/>
        </w:rPr>
        <w:br/>
        <w:t xml:space="preserve">http://whc.unesco.org/ </w:t>
      </w:r>
      <w:r w:rsidRPr="0026614D">
        <w:rPr>
          <w:rFonts w:ascii="Arial" w:hAnsi="Arial" w:cs="Arial"/>
          <w:color w:val="333333"/>
          <w:sz w:val="24"/>
          <w:szCs w:val="24"/>
        </w:rPr>
        <w:br/>
        <w:t xml:space="preserve">www.cadw.wales.gov.uk </w:t>
      </w:r>
      <w:r w:rsidRPr="0026614D">
        <w:rPr>
          <w:rFonts w:ascii="Arial" w:hAnsi="Arial" w:cs="Arial"/>
          <w:color w:val="333333"/>
          <w:sz w:val="24"/>
          <w:szCs w:val="24"/>
        </w:rPr>
        <w:br/>
        <w:t xml:space="preserve">http://www.english-heritage.org.uk </w:t>
      </w:r>
      <w:r w:rsidRPr="0026614D">
        <w:rPr>
          <w:rFonts w:ascii="Arial" w:hAnsi="Arial" w:cs="Arial"/>
          <w:color w:val="333333"/>
          <w:sz w:val="24"/>
          <w:szCs w:val="24"/>
        </w:rPr>
        <w:br/>
        <w:t xml:space="preserve">http://www.icomos.org/en/ </w:t>
      </w:r>
      <w:r w:rsidRPr="0026614D">
        <w:rPr>
          <w:rFonts w:ascii="Arial" w:hAnsi="Arial" w:cs="Arial"/>
          <w:color w:val="333333"/>
          <w:sz w:val="24"/>
          <w:szCs w:val="24"/>
        </w:rPr>
        <w:br/>
        <w:t xml:space="preserve">http://www.museumwales.ac.uk </w:t>
      </w:r>
      <w:r w:rsidRPr="0026614D">
        <w:rPr>
          <w:rFonts w:ascii="Arial" w:hAnsi="Arial" w:cs="Arial"/>
          <w:color w:val="333333"/>
          <w:sz w:val="24"/>
          <w:szCs w:val="24"/>
        </w:rPr>
        <w:br/>
      </w:r>
    </w:p>
    <w:p w:rsidR="005A3B3A" w:rsidRDefault="005A3B3A" w:rsidP="005A3B3A">
      <w:pPr>
        <w:rPr>
          <w:rFonts w:ascii="Arial" w:hAnsi="Arial" w:cs="Arial"/>
          <w:color w:val="333333"/>
          <w:sz w:val="24"/>
          <w:szCs w:val="24"/>
        </w:rPr>
      </w:pPr>
    </w:p>
    <w:p w:rsidR="00B96140" w:rsidRPr="00B96140" w:rsidRDefault="00B96140" w:rsidP="005A3B3A">
      <w:pPr>
        <w:rPr>
          <w:rFonts w:ascii="Arial" w:hAnsi="Arial" w:cs="Arial"/>
          <w:b/>
          <w:color w:val="4468CC"/>
          <w:sz w:val="32"/>
          <w:szCs w:val="32"/>
        </w:rPr>
      </w:pPr>
      <w:r>
        <w:rPr>
          <w:rFonts w:ascii="Arial" w:hAnsi="Arial" w:cs="Arial"/>
          <w:b/>
          <w:color w:val="4468CC"/>
          <w:sz w:val="32"/>
          <w:szCs w:val="32"/>
        </w:rPr>
        <w:t>Bibliography</w:t>
      </w:r>
    </w:p>
    <w:p w:rsidR="005A3B3A" w:rsidRPr="00CE3E76" w:rsidRDefault="005A3B3A" w:rsidP="005A3B3A">
      <w:pPr>
        <w:pStyle w:val="Heading2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what</w:t>
      </w:r>
      <w:proofErr w:type="gramEnd"/>
      <w:r>
        <w:rPr>
          <w:rFonts w:ascii="Arial" w:hAnsi="Arial" w:cs="Arial"/>
        </w:rPr>
        <w:t xml:space="preserve"> is heritage and the heritage ‘industry’?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Adorno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T (2001) </w:t>
      </w:r>
      <w:proofErr w:type="gramStart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Culture Industry: Selected Essays on Mass Culture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London: Routledge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Carman, John (2005)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Against Cultural Property: Archaeology Heritage and Ownership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Duckworth Debates in Archaeology (Chapter 5) </w:t>
      </w: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Clifford, James (1988) </w:t>
      </w:r>
      <w:proofErr w:type="gramStart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Predicament of Culture: Twentieth-Century Ethnography, Literature, and Art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 Cambridge, Mass: Harvard University Press (On collecting art and culture’, pp215-251)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English Heritage. (2008) ‘Sustaining the Historic Environment: New Perspectives on the Future’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et al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), pp. 313-322. London: Routledge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lastRenderedPageBreak/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(2008) ‘New Heritage, A Introductory Essay – People, Landscape and Change’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et al (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), pp. 297-312. London: Routledge </w:t>
      </w: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Harrison, R (2010) ‘What is Heritage’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Understanding the Politics of Heritage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R. Harrison (ed.), pp. 5-43. Manchester: Manchester University Press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 </w:t>
      </w: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Harrison, R and A. Linkman (2010) ‘Critical Approaches to Heritage’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Understanding the Politics of Heritage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R. Harrison (ed.), pp. 5-43. Manchester: Manchester University Press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Hewison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R (1999 [1987]) ‘The Climate of Decline’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Representing the Nation: A Reader. Histories, Heritage and Museums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, D. Boswell and J. Evans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), pp. 151-162. London: Routledge in association with The Open University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Hewison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R (1987) </w:t>
      </w:r>
      <w:proofErr w:type="gramStart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Heritage Industry: Britain in a Climate of Decline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London: Methuen 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r w:rsidRPr="0026614D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 xml:space="preserve">Reburial and Human Remains:  Introducing Heritage and Human Rights 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Bray, L and T.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Killon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(eds.) (1994)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Reckoning with the Dead: The Larsen Bay Repatriation and the Smithsonian Institution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Washington: Smithsonian Institution Press 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Kramer, J (2004) ‘Figurative repatriation: First Nations ‘artist-warriors’ recover, reclaim, and return cultural property through self-definition.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Journal of Material Culture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9(2): 161-82 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Krmpotich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C et al. (2010) </w:t>
      </w:r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substance of bones: The emotive materiality and affective presence of human remains.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Journal of Material Culture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15(4): 371-84 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Krmpotich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C. (2010) Remembering and Repatriation: The Production of Kinship, Memory and Respect.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Journal of Material Culture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15(2): 157-179 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Meskell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L. (2010) Human Rights and Heritage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Ethics.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Anthropological</w:t>
      </w:r>
      <w:proofErr w:type="spellEnd"/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 Quarterly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83(4): 839-59.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Nash, S. E. And C. Colwell-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Chanthaphonh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(2010) NAGPRA after Two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Decades.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Museum</w:t>
      </w:r>
      <w:proofErr w:type="spellEnd"/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 Anthropology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33(2): 99-104. 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Silverman, H and D. Fairchild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Ruggles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(ed.) (2008)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Cultural Heritage and Human Rights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 London: Springer</w:t>
      </w:r>
    </w:p>
    <w:p w:rsidR="005A3B3A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Strathern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M (2004) ‘The Whole Person and its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Artifacts.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Annual</w:t>
      </w:r>
      <w:proofErr w:type="spell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Review of Anthropology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33: xiv, 1-19 </w:t>
      </w:r>
    </w:p>
    <w:p w:rsidR="005A3B3A" w:rsidRDefault="005A3B3A" w:rsidP="005A3B3A">
      <w:pPr>
        <w:spacing w:after="10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5A3B3A" w:rsidRPr="0026614D" w:rsidRDefault="005A3B3A" w:rsidP="005A3B3A">
      <w:pPr>
        <w:spacing w:after="10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lastRenderedPageBreak/>
        <w:t xml:space="preserve">Watkins, J. (2003) Beyond the Margin: American Indians, First Nations, and Archaeology in North America.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American Antiquity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68(2): 273-85 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r w:rsidRPr="0026614D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 xml:space="preserve">Cultural Restitution: Cultural Rights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Brodie, N. et al (eds.) (2001)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Trade in Illicit Antiquities: The Destruction of the World’s Archaeological Heritage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Cambridge: McDonald Institute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Cleere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H. (1993) Managing the Archaeological Heritage,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Antiquity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67: 255: 400-402.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Greenfield, J. (1986) </w:t>
      </w:r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Return of Cultural Property,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Antiquity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60: 29-35.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Greenfield, J. (1989) </w:t>
      </w:r>
      <w:proofErr w:type="gramStart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Return of Cultural Treasures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Cambridge: CUP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O’Keefe, P. (1993) </w:t>
      </w:r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European Convention for the Protection of Archaeological Heritage,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Antiquity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67: 255: 406-413. 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r w:rsidRPr="0026614D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 xml:space="preserve">Intangible Cultural Heritage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Brown, M.F.  Can Culture Be Copyrighted?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Current Anthropology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39(2): 193-222.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Harrison, R. and D. Rose (2010) ‘Intangible Heritage’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Understanding </w:t>
      </w:r>
      <w:proofErr w:type="spellStart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Heritageand</w:t>
      </w:r>
      <w:proofErr w:type="spell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Memory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(Understanding Global Heritage). R. Benton (ed.), pp 238-276 Manchester: Manchester University Press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Kurin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R (2004) ‘Safeguarding Intangible Cultural Heritage in the 2003 UNESCO Convention: A Critical Appraisal’,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Museum International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56(1-2): 66-77 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D05575" w:rsidRDefault="005A3B3A" w:rsidP="005A3B3A">
      <w:pPr>
        <w:spacing w:after="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r w:rsidRPr="00D05575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 xml:space="preserve">Managing and Presenting Heritage: Education, Entertainment and Economics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et al (2008)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London: Routledge </w:t>
      </w: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Hooper-Greenhill, Eileen (1992)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Museums and the Shaping of Knowledge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, London: Routledge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Greenhalgh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Paul (1989) ‘Education, Entertainment and Politics: Lessons from the Great International Exhibitions’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 New Museology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P.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Vergo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 pp 74-98 London: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Reaktion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Books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West, S. and E. McKellar (2010) ‘Interpretation of Heritage’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Understanding Heritage in Practice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(Understanding Global Heritage) S. West (</w:t>
      </w:r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</w:t>
      </w:r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.). Manchester: Manchester University Press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D05575" w:rsidRDefault="005A3B3A" w:rsidP="005A3B3A">
      <w:pPr>
        <w:spacing w:after="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r w:rsidRPr="00D05575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 xml:space="preserve">Tourist Trails: The Commodification of Heritage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Bender, Barbara (1998)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Stonehenge: Making Space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Oxford: Berg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Boniface, P. (1995)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Managing Quality Cultural Tourism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London: Routledge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Boniface, P. and P.J. Fowler (1993)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Heritage and Tourism in the ‘Global Village”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 London: Routledge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Hamilakis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Y. and P. Duke (eds.) (2007)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Archaeology and Capitalism: From Ethics to Politics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(One World Archaeology). Walnut Creek, CA: Left Coast Press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Kurst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M. (2010) ‘Heritage and Tourism’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Understanding Heritage in Practice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(Understanding Global Heritage) S. West (ed.) pp. 205-239. Manchester: Manchester University Press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Stone, P. (2008) ‘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Stonhenge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– A Final Solution’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et al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), pp. 524-535. London: Routledge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Watson, Steve (2000) ‘Theorising Heritage Tourism: A Review’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Tourism and Heritage Relationships: Global, National and Local Perspectives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M. Robinson, N. Evans, P. Long, R.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Sharpley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J.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Swarbrooke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 pp. 449-465 Sunderland: Centre for Travel and Tourism in association with Business Education Publishers 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D05575" w:rsidRDefault="005A3B3A" w:rsidP="005A3B3A">
      <w:pPr>
        <w:spacing w:after="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proofErr w:type="gramStart"/>
      <w:r w:rsidRPr="00D05575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>the</w:t>
      </w:r>
      <w:proofErr w:type="gramEnd"/>
      <w:r w:rsidRPr="00D05575">
        <w:rPr>
          <w:rFonts w:ascii="Arial" w:eastAsia="Times New Roman" w:hAnsi="Arial" w:cs="Arial"/>
          <w:b/>
          <w:color w:val="4468CC"/>
          <w:sz w:val="26"/>
          <w:szCs w:val="26"/>
          <w:lang w:eastAsia="en-GB"/>
        </w:rPr>
        <w:t xml:space="preserve"> Local Community </w:t>
      </w:r>
    </w:p>
    <w:p w:rsidR="005A3B3A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b/>
          <w:color w:val="333333"/>
          <w:sz w:val="24"/>
          <w:szCs w:val="24"/>
          <w:lang w:eastAsia="en-GB"/>
        </w:rPr>
        <w:t> 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Breglia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L. (2006)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Monumental Ambivalence: The Politics of Heritage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Austin, TX: University of Texas Press </w:t>
      </w:r>
    </w:p>
    <w:p w:rsidR="005A3B3A" w:rsidRPr="0026614D" w:rsidRDefault="005A3B3A" w:rsidP="005A3B3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Dodd, Jocelyn (1999 [1994]) ‘Whose museum is it anyway? Museum education and the community’ in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The Educational Role of the Museum,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E. Hooper-Greenhill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 London: Routledge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Hampton, M. (2005) ‘Heritage, Local Communities and Economic Development’,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Annals of Tourism Research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32(3): 735-59.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Hodder, I. (2010) ‘Cultural Heritage Rights: From Ownership and Descent to Justice and Well-Being’ 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Anthropological Quarterly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83(4): 861-882 </w:t>
      </w:r>
    </w:p>
    <w:p w:rsidR="005A3B3A" w:rsidRPr="0026614D" w:rsidRDefault="005A3B3A" w:rsidP="005A3B3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Jones, C. and M.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Munday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(2001) ‘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Blaenavon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United Nations World Heritage Site Status: Is Conservation of Industrial Heritage a Road to Local Economic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Development?’</w:t>
      </w:r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,</w:t>
      </w:r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>Regional</w:t>
      </w:r>
      <w:proofErr w:type="spellEnd"/>
      <w:proofErr w:type="gramEnd"/>
      <w:r w:rsidRPr="0026614D">
        <w:rPr>
          <w:rFonts w:ascii="Arial" w:eastAsia="Times New Roman" w:hAnsi="Arial" w:cs="Arial"/>
          <w:i/>
          <w:color w:val="333333"/>
          <w:sz w:val="24"/>
          <w:szCs w:val="24"/>
          <w:lang w:eastAsia="en-GB"/>
        </w:rPr>
        <w:t xml:space="preserve"> Studies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35(6): 585-90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BC339F" w:rsidRDefault="005A3B3A" w:rsidP="005A3B3A">
      <w:pPr>
        <w:spacing w:after="240" w:line="240" w:lineRule="auto"/>
        <w:rPr>
          <w:rFonts w:ascii="Arial" w:eastAsia="Times New Roman" w:hAnsi="Arial" w:cs="Arial"/>
          <w:color w:val="4468CC"/>
          <w:sz w:val="24"/>
          <w:szCs w:val="24"/>
          <w:lang w:eastAsia="en-GB"/>
        </w:rPr>
      </w:pPr>
      <w:r w:rsidRPr="00BC339F">
        <w:rPr>
          <w:rFonts w:ascii="Arial" w:eastAsia="Times New Roman" w:hAnsi="Arial" w:cs="Arial"/>
          <w:b/>
          <w:bCs/>
          <w:color w:val="4468CC"/>
          <w:sz w:val="24"/>
          <w:szCs w:val="24"/>
          <w:lang w:eastAsia="en-GB"/>
        </w:rPr>
        <w:lastRenderedPageBreak/>
        <w:t>Economic Exploitation of Heritage: Commodification, Tourism and Sustainable Development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Bender, Barbara (1998)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Stonehenge: Making Space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Oxford: Berg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Boniface, P. (1995)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Managing Quality Cultural Tourism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 London: Routledge (Especially Part 3)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Boniface, P. and P.J. Fowler (1993)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Heritage and Tourism in the ‘Global Village”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 London: Routledge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Breglia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L. (2006)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Monumental Ambivalence: The Politics of Heritage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 Austin, TX: University of Texas Press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Carman, John (2005)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Against Cultural Property: Archaeology Heritage and Ownership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Duckworth Debates in Archaeology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Hamilakis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Y. and P. Duke (eds.) (2007)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Archaeology and Capitalism: From Ethics to Politics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(One World Archaeology). Walnut Creek, CA: Left Coast Press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Hampton, M. (2005) ‘Heritage, Local Communities and Economic Development’,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Annals of Tourism Research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32(3): 735-59.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Hinsley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Curtis (1991) ‘The World as Marketplace: Commodification of the Exotic at the World’s Columbian Exposition, Chicago, 1893’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Exhibiting Cultures: The Poetics and Politics of Museum Displays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I. Karp and S.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Lavine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) pp 344-365 Washington, D.C.: Smithsonian Institution Press.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Kurst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M. (2010) ‘Heritage and Tourism’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Understanding Heritage in Practice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(Understanding Global Heritage) S. West (ed.) pp. 205-239. Manchester: Manchester University Press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Lafrenz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Samuels, K. (2010) ‘Material Heritage and Poverty Reduction’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Heritage and </w:t>
      </w:r>
      <w:proofErr w:type="spellStart"/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Globalisation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Labadi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C. Lang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), pp. 202-217. London: Routledge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Moffatt, Ian (2000) ‘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Kakadu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: Managing Sustainable Tourism in a World Heritage Site’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Tourism and Heritage Relationships: Global, National and Local Perspectives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M. Robinson, N. Evans, P. Long, R.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Sharpley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J.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Swarbrooke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 pp 301-313 Sunderland: Centre for Travel and Tourism in association with Business Education Publishers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Ray, C. (1998) Culture, Intellectual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Property and Territorial Rural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Development.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SociologiaRuralis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38(1): 3-20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Stone, P. (2008) ‘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Stonhenge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– A Final Solution’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et al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), pp. 524-535. London: Routledge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Watson, Steve (2000) ‘Theorising Heritage Tourism: A Review’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Tourism and Heritage Relationships: Global, National and Local Perspectives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M. Robinson, N. Evans, P. Long, R.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Sharpley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J.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Swarbrooke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) pp. 449-465 Sunderland: Centre for Travel and Tourism in association with Business Education Publishers</w:t>
      </w:r>
    </w:p>
    <w:p w:rsidR="005A3B3A" w:rsidRDefault="005A3B3A" w:rsidP="005A3B3A">
      <w:pPr>
        <w:spacing w:after="240" w:line="240" w:lineRule="auto"/>
        <w:rPr>
          <w:rFonts w:ascii="Arial" w:eastAsia="Times New Roman" w:hAnsi="Arial" w:cs="Arial"/>
          <w:b/>
          <w:bCs/>
          <w:color w:val="333333"/>
          <w:spacing w:val="-14"/>
          <w:sz w:val="24"/>
          <w:szCs w:val="24"/>
          <w:lang w:eastAsia="en-GB"/>
        </w:rPr>
      </w:pPr>
    </w:p>
    <w:p w:rsidR="005A3B3A" w:rsidRPr="00D05575" w:rsidRDefault="005A3B3A" w:rsidP="005A3B3A">
      <w:pPr>
        <w:spacing w:after="240" w:line="240" w:lineRule="auto"/>
        <w:rPr>
          <w:rFonts w:ascii="Arial" w:eastAsia="Times New Roman" w:hAnsi="Arial" w:cs="Arial"/>
          <w:color w:val="4468CC"/>
          <w:sz w:val="26"/>
          <w:szCs w:val="26"/>
          <w:lang w:eastAsia="en-GB"/>
        </w:rPr>
      </w:pPr>
      <w:r w:rsidRPr="00D05575">
        <w:rPr>
          <w:rFonts w:ascii="Arial" w:eastAsia="Times New Roman" w:hAnsi="Arial" w:cs="Arial"/>
          <w:b/>
          <w:bCs/>
          <w:color w:val="4468CC"/>
          <w:sz w:val="26"/>
          <w:szCs w:val="26"/>
          <w:lang w:eastAsia="en-GB"/>
        </w:rPr>
        <w:t xml:space="preserve">Heritage and Nationalism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Anderson, B. (2006 [1983]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Imagined Communities: Reflections of the Origin and Spread of Nationalism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 London: Verso. Available as an e-book.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Allen, R (2010) ‘Heritage and Nationalism’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Understanding the Politics of Heritage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R. Harrison (ed.), pp. 197-233. Manchester: Manchester University Press.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Appadurai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A et al (2008) ‘The Globalization of Archaeology and Heritage: A Discussion with Arjun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Appadurai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et al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), pp. 209-218. London: Routledge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Askew, M. (2010) ‘The Magic List of Global Status, UNESCO, World Heritage and the agendas of states’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Heritage and Globalisation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S.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Labadi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C. Lang (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), pp. 19-44. London: Routledge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Boswell, D. and J. Evans (eds.) (1999)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Representing the Nation: A Reader. Histories, Heritage and Museums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London: Routledge in association with The Open University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Friedman, Jonathan (1992b) ‘</w:t>
      </w:r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The</w:t>
      </w:r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Past in the Future: History and the Politics of Identity’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American Anthropologist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94 (4): 837-859. </w:t>
      </w:r>
    </w:p>
    <w:p w:rsidR="005A3B3A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Kohl, Philip L and Clare Fawcett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 (1995)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Nationalism, Politics and the Practice of Archaeology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Cambridge: Cambridge University Press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McCann, W.J.  (1990) ‘Volk and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Germanentum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: The Presentation of the Past in Nazi Germany’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The Politics of the Past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P.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Gathercole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and D.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Lowenthal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,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 pp. 74-90. London: Unwin Hyman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Hall, S. (2008) ‘Whose Heritage? Unsettling ‘The Heritage’, re-imagining the post-nation’ in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The Heritage Reader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G. </w:t>
      </w: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Fairclough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et al (</w:t>
      </w:r>
      <w:proofErr w:type="spellStart"/>
      <w:proofErr w:type="gram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eds</w:t>
      </w:r>
      <w:proofErr w:type="spellEnd"/>
      <w:proofErr w:type="gram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), pp. 219-229. London: Routledge. </w:t>
      </w:r>
    </w:p>
    <w:p w:rsidR="005A3B3A" w:rsidRPr="0026614D" w:rsidRDefault="005A3B3A" w:rsidP="005A3B3A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Hobsbawm</w:t>
      </w:r>
      <w:proofErr w:type="spellEnd"/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, Eric (1990) </w:t>
      </w:r>
      <w:r w:rsidRPr="0026614D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Nations and Nationalisms since 1780: Programme, Myth, Reality. </w:t>
      </w:r>
      <w:r w:rsidRPr="0026614D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Cambridge: Cambridge University Press. 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D05575" w:rsidRDefault="005A3B3A" w:rsidP="005A3B3A">
      <w:pPr>
        <w:pStyle w:val="NormalWeb"/>
        <w:rPr>
          <w:rFonts w:ascii="Arial" w:hAnsi="Arial" w:cs="Arial"/>
          <w:color w:val="4468CC"/>
          <w:sz w:val="26"/>
          <w:szCs w:val="26"/>
        </w:rPr>
      </w:pPr>
      <w:r w:rsidRPr="00D05575">
        <w:rPr>
          <w:rStyle w:val="Strong"/>
          <w:rFonts w:ascii="Arial" w:hAnsi="Arial" w:cs="Arial"/>
          <w:color w:val="4468CC"/>
          <w:sz w:val="26"/>
          <w:szCs w:val="26"/>
        </w:rPr>
        <w:t xml:space="preserve">Conflict Heritage 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Beck, C, Johnson, W &amp; Schofield, J (</w:t>
      </w:r>
      <w:proofErr w:type="spellStart"/>
      <w:r w:rsidRPr="0026614D">
        <w:rPr>
          <w:rFonts w:ascii="Arial" w:hAnsi="Arial" w:cs="Arial"/>
        </w:rPr>
        <w:t>Eds</w:t>
      </w:r>
      <w:proofErr w:type="spellEnd"/>
      <w:r w:rsidRPr="0026614D">
        <w:rPr>
          <w:rFonts w:ascii="Arial" w:hAnsi="Arial" w:cs="Arial"/>
        </w:rPr>
        <w:t>)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2002)  </w:t>
      </w:r>
      <w:r w:rsidRPr="0026614D">
        <w:rPr>
          <w:rFonts w:ascii="Arial" w:hAnsi="Arial" w:cs="Arial"/>
          <w:i/>
          <w:iCs/>
        </w:rPr>
        <w:t>Materiel Culture: The Archaeology of 20th Century Conflict (One World Archaeology)</w:t>
      </w:r>
      <w:r w:rsidRPr="0026614D">
        <w:rPr>
          <w:rFonts w:ascii="Arial" w:hAnsi="Arial" w:cs="Arial"/>
        </w:rPr>
        <w:t> 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Breglia</w:t>
      </w:r>
      <w:proofErr w:type="spellEnd"/>
      <w:r w:rsidRPr="0026614D">
        <w:rPr>
          <w:rFonts w:ascii="Arial" w:hAnsi="Arial" w:cs="Arial"/>
        </w:rPr>
        <w:t xml:space="preserve">, L. (2006) </w:t>
      </w:r>
      <w:r w:rsidRPr="0026614D">
        <w:rPr>
          <w:rFonts w:ascii="Arial" w:hAnsi="Arial" w:cs="Arial"/>
          <w:i/>
          <w:iCs/>
        </w:rPr>
        <w:t>Monumental Ambivalence: The Politics of Heritage</w:t>
      </w:r>
      <w:r w:rsidRPr="0026614D">
        <w:rPr>
          <w:rFonts w:ascii="Arial" w:hAnsi="Arial" w:cs="Arial"/>
        </w:rPr>
        <w:t>. Austin, Texas: University of Texas Press.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Carman, J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2006)  </w:t>
      </w:r>
      <w:r w:rsidRPr="0026614D">
        <w:rPr>
          <w:rFonts w:ascii="Arial" w:hAnsi="Arial" w:cs="Arial"/>
          <w:i/>
          <w:iCs/>
        </w:rPr>
        <w:t xml:space="preserve">Bloody Meadows: Investigating Landscapes of Battle </w:t>
      </w:r>
      <w:r w:rsidRPr="0026614D">
        <w:rPr>
          <w:rFonts w:ascii="Arial" w:hAnsi="Arial" w:cs="Arial"/>
        </w:rPr>
        <w:t> The History Press Ltd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lastRenderedPageBreak/>
        <w:t>Cleere</w:t>
      </w:r>
      <w:proofErr w:type="spellEnd"/>
      <w:r w:rsidRPr="0026614D">
        <w:rPr>
          <w:rFonts w:ascii="Arial" w:hAnsi="Arial" w:cs="Arial"/>
        </w:rPr>
        <w:t>, H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1989)  </w:t>
      </w:r>
      <w:r w:rsidRPr="0026614D">
        <w:rPr>
          <w:rFonts w:ascii="Arial" w:hAnsi="Arial" w:cs="Arial"/>
          <w:i/>
          <w:iCs/>
        </w:rPr>
        <w:t>Archaeological heritage management in the modern world (One World Archaeology, 9)</w:t>
      </w:r>
      <w:r w:rsidRPr="0026614D">
        <w:rPr>
          <w:rFonts w:ascii="Arial" w:hAnsi="Arial" w:cs="Arial"/>
        </w:rPr>
        <w:t>  London ; Boston : Unwin Hyman      930.1 ARC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Cooksey, J &amp; Lynch, T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2007)  </w:t>
      </w:r>
      <w:r w:rsidRPr="0026614D">
        <w:rPr>
          <w:rFonts w:ascii="Arial" w:hAnsi="Arial" w:cs="Arial"/>
          <w:i/>
          <w:iCs/>
        </w:rPr>
        <w:t>Battlefield Archaeology</w:t>
      </w:r>
      <w:r w:rsidRPr="0026614D">
        <w:rPr>
          <w:rFonts w:ascii="Arial" w:hAnsi="Arial" w:cs="Arial"/>
        </w:rPr>
        <w:t xml:space="preserve">  The History Press Ltd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Fairclough</w:t>
      </w:r>
      <w:proofErr w:type="spellEnd"/>
      <w:r w:rsidRPr="0026614D">
        <w:rPr>
          <w:rFonts w:ascii="Arial" w:hAnsi="Arial" w:cs="Arial"/>
        </w:rPr>
        <w:t xml:space="preserve">, G. et </w:t>
      </w:r>
      <w:proofErr w:type="gramStart"/>
      <w:r w:rsidRPr="0026614D">
        <w:rPr>
          <w:rFonts w:ascii="Arial" w:hAnsi="Arial" w:cs="Arial"/>
        </w:rPr>
        <w:t>al  (</w:t>
      </w:r>
      <w:proofErr w:type="gramEnd"/>
      <w:r w:rsidRPr="0026614D">
        <w:rPr>
          <w:rFonts w:ascii="Arial" w:hAnsi="Arial" w:cs="Arial"/>
        </w:rPr>
        <w:t xml:space="preserve">2008) </w:t>
      </w:r>
      <w:r w:rsidRPr="0026614D">
        <w:rPr>
          <w:rFonts w:ascii="Arial" w:hAnsi="Arial" w:cs="Arial"/>
          <w:i/>
          <w:iCs/>
        </w:rPr>
        <w:t>The Heritage Reader</w:t>
      </w:r>
      <w:r w:rsidRPr="0026614D">
        <w:rPr>
          <w:rFonts w:ascii="Arial" w:hAnsi="Arial" w:cs="Arial"/>
        </w:rPr>
        <w:t>.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Gerstenblith</w:t>
      </w:r>
      <w:proofErr w:type="spellEnd"/>
      <w:r w:rsidRPr="0026614D">
        <w:rPr>
          <w:rFonts w:ascii="Arial" w:hAnsi="Arial" w:cs="Arial"/>
        </w:rPr>
        <w:t>, P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2009)  Archaeology in the Context of War: Legal Frameworks for Protecting Cultural Heritage during Armed Conflict  </w:t>
      </w:r>
      <w:r w:rsidRPr="0026614D">
        <w:rPr>
          <w:rFonts w:ascii="Arial" w:hAnsi="Arial" w:cs="Arial"/>
          <w:i/>
          <w:iCs/>
        </w:rPr>
        <w:t>Archaeologies, 5, no. 1 (2009): 18-31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Harrison, R &amp; Schofield, J (2010)</w:t>
      </w:r>
      <w:proofErr w:type="gramStart"/>
      <w:r w:rsidRPr="0026614D">
        <w:rPr>
          <w:rFonts w:ascii="Arial" w:hAnsi="Arial" w:cs="Arial"/>
        </w:rPr>
        <w:t xml:space="preserve">  </w:t>
      </w:r>
      <w:r w:rsidRPr="0026614D">
        <w:rPr>
          <w:rFonts w:ascii="Arial" w:hAnsi="Arial" w:cs="Arial"/>
          <w:i/>
          <w:iCs/>
        </w:rPr>
        <w:t>After</w:t>
      </w:r>
      <w:proofErr w:type="gramEnd"/>
      <w:r w:rsidRPr="0026614D">
        <w:rPr>
          <w:rFonts w:ascii="Arial" w:hAnsi="Arial" w:cs="Arial"/>
          <w:i/>
          <w:iCs/>
        </w:rPr>
        <w:t xml:space="preserve"> Modernity: Archaeological Approaches to the Contemporary Past </w:t>
      </w:r>
      <w:r w:rsidRPr="0026614D">
        <w:rPr>
          <w:rFonts w:ascii="Arial" w:hAnsi="Arial" w:cs="Arial"/>
        </w:rPr>
        <w:t> OUP Oxford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Krech</w:t>
      </w:r>
      <w:proofErr w:type="spellEnd"/>
      <w:r w:rsidRPr="0026614D">
        <w:rPr>
          <w:rFonts w:ascii="Arial" w:hAnsi="Arial" w:cs="Arial"/>
        </w:rPr>
        <w:t>, S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1993)   Battlefield archaeology under fire   </w:t>
      </w:r>
      <w:r w:rsidRPr="0026614D">
        <w:rPr>
          <w:rFonts w:ascii="Arial" w:hAnsi="Arial" w:cs="Arial"/>
          <w:i/>
          <w:iCs/>
        </w:rPr>
        <w:t>Nature, v365 n6442 (19930909): 116-116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Layton, R; Thomas, J &amp; Stone, P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2001)        </w:t>
      </w:r>
      <w:r w:rsidRPr="0026614D">
        <w:rPr>
          <w:rFonts w:ascii="Arial" w:hAnsi="Arial" w:cs="Arial"/>
          <w:i/>
          <w:iCs/>
        </w:rPr>
        <w:t>Destruction and conservation of cultural property</w:t>
      </w:r>
      <w:r w:rsidRPr="0026614D">
        <w:rPr>
          <w:rFonts w:ascii="Arial" w:hAnsi="Arial" w:cs="Arial"/>
        </w:rPr>
        <w:t xml:space="preserve"> (One World Archaeology, 41)   London ; New York : Routledge, 930.1 DES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Lowenthal</w:t>
      </w:r>
      <w:proofErr w:type="spellEnd"/>
      <w:r w:rsidRPr="0026614D">
        <w:rPr>
          <w:rFonts w:ascii="Arial" w:hAnsi="Arial" w:cs="Arial"/>
        </w:rPr>
        <w:t>, D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1998) </w:t>
      </w:r>
      <w:r w:rsidRPr="0026614D">
        <w:rPr>
          <w:rFonts w:ascii="Arial" w:hAnsi="Arial" w:cs="Arial"/>
          <w:i/>
          <w:iCs/>
        </w:rPr>
        <w:t>The Heritage Crusade and the Spoils of History</w:t>
      </w:r>
      <w:r w:rsidRPr="0026614D">
        <w:rPr>
          <w:rFonts w:ascii="Arial" w:hAnsi="Arial" w:cs="Arial"/>
        </w:rPr>
        <w:t>. Cambridge: Cambridge University Press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Moshenska</w:t>
      </w:r>
      <w:proofErr w:type="spellEnd"/>
      <w:r w:rsidRPr="0026614D">
        <w:rPr>
          <w:rFonts w:ascii="Arial" w:hAnsi="Arial" w:cs="Arial"/>
        </w:rPr>
        <w:t>, G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2010)  Charred churches or iron harvests?: Counter-monumentality and the commemoration of the London Blitz                </w:t>
      </w:r>
      <w:r w:rsidRPr="0026614D">
        <w:rPr>
          <w:rFonts w:ascii="Arial" w:hAnsi="Arial" w:cs="Arial"/>
          <w:i/>
          <w:iCs/>
        </w:rPr>
        <w:t>Journal of Social Archaeology, v10 n1 (2010 02 01): 5-27</w:t>
      </w:r>
      <w:r w:rsidRPr="0026614D">
        <w:rPr>
          <w:rFonts w:ascii="Arial" w:hAnsi="Arial" w:cs="Arial"/>
        </w:rPr>
        <w:t>         PER 930.1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Orr, D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2003)  Landscapes of Conflict  </w:t>
      </w:r>
      <w:r w:rsidRPr="0026614D">
        <w:rPr>
          <w:rFonts w:ascii="Arial" w:hAnsi="Arial" w:cs="Arial"/>
          <w:i/>
          <w:iCs/>
        </w:rPr>
        <w:t xml:space="preserve">Historical Archaeology, 37, Part 3 (2003): 1-2        </w:t>
      </w:r>
      <w:r w:rsidRPr="0026614D">
        <w:rPr>
          <w:rFonts w:ascii="Arial" w:hAnsi="Arial" w:cs="Arial"/>
        </w:rPr>
        <w:t>PER 930.1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Pollard, T &amp; Banks, I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2007)  </w:t>
      </w:r>
      <w:r w:rsidRPr="0026614D">
        <w:rPr>
          <w:rFonts w:ascii="Arial" w:hAnsi="Arial" w:cs="Arial"/>
          <w:i/>
          <w:iCs/>
        </w:rPr>
        <w:t>Scorched Earth: Studies in the Archaeology of Conflict</w:t>
      </w:r>
      <w:r w:rsidRPr="0026614D">
        <w:rPr>
          <w:rFonts w:ascii="Arial" w:hAnsi="Arial" w:cs="Arial"/>
        </w:rPr>
        <w:t>    Brill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Ryan, C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2007)  </w:t>
      </w:r>
      <w:r w:rsidRPr="0026614D">
        <w:rPr>
          <w:rFonts w:ascii="Arial" w:hAnsi="Arial" w:cs="Arial"/>
          <w:i/>
          <w:iCs/>
        </w:rPr>
        <w:t xml:space="preserve">Battlefield Tourism: History, Place and Interpretation (Advances in Tourism Research) </w:t>
      </w:r>
      <w:r w:rsidRPr="0026614D">
        <w:rPr>
          <w:rFonts w:ascii="Arial" w:hAnsi="Arial" w:cs="Arial"/>
        </w:rPr>
        <w:t> Elsevier Science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Saunders, N &amp; Cornish, P (</w:t>
      </w:r>
      <w:proofErr w:type="spellStart"/>
      <w:r w:rsidRPr="0026614D">
        <w:rPr>
          <w:rFonts w:ascii="Arial" w:hAnsi="Arial" w:cs="Arial"/>
        </w:rPr>
        <w:t>Eds</w:t>
      </w:r>
      <w:proofErr w:type="spellEnd"/>
      <w:r w:rsidRPr="0026614D">
        <w:rPr>
          <w:rFonts w:ascii="Arial" w:hAnsi="Arial" w:cs="Arial"/>
        </w:rPr>
        <w:t>)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2009)  </w:t>
      </w:r>
      <w:r w:rsidRPr="0026614D">
        <w:rPr>
          <w:rFonts w:ascii="Arial" w:hAnsi="Arial" w:cs="Arial"/>
          <w:i/>
          <w:iCs/>
        </w:rPr>
        <w:t>Contested Objects: Material Memories of the Great War  </w:t>
      </w:r>
      <w:r w:rsidRPr="0026614D">
        <w:rPr>
          <w:rFonts w:ascii="Arial" w:hAnsi="Arial" w:cs="Arial"/>
        </w:rPr>
        <w:t>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Schofield, J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2005)  </w:t>
      </w:r>
      <w:r w:rsidRPr="0026614D">
        <w:rPr>
          <w:rFonts w:ascii="Arial" w:hAnsi="Arial" w:cs="Arial"/>
          <w:i/>
          <w:iCs/>
        </w:rPr>
        <w:t>Combat Archaeology: Material Culture and Modern Conflict (Duckworth Debates in Archaeology)</w:t>
      </w:r>
      <w:r w:rsidRPr="0026614D">
        <w:rPr>
          <w:rFonts w:ascii="Arial" w:hAnsi="Arial" w:cs="Arial"/>
        </w:rPr>
        <w:t>  Gerald Duckworth &amp; Co Ltd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Schofield, J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2009)  </w:t>
      </w:r>
      <w:r w:rsidRPr="0026614D">
        <w:rPr>
          <w:rFonts w:ascii="Arial" w:hAnsi="Arial" w:cs="Arial"/>
          <w:i/>
          <w:iCs/>
        </w:rPr>
        <w:t xml:space="preserve">Aftermath: Readings in the Archaeology of Recent Conflict: Readings in Contemporary Conflict and Battlefield Archaeology </w:t>
      </w:r>
      <w:r w:rsidRPr="0026614D">
        <w:rPr>
          <w:rFonts w:ascii="Arial" w:hAnsi="Arial" w:cs="Arial"/>
        </w:rPr>
        <w:t> Springer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Shackel</w:t>
      </w:r>
      <w:proofErr w:type="spellEnd"/>
      <w:r w:rsidRPr="0026614D">
        <w:rPr>
          <w:rFonts w:ascii="Arial" w:hAnsi="Arial" w:cs="Arial"/>
        </w:rPr>
        <w:t>, P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2003)  Archaeology, Memory, and Landscapes of Conflict </w:t>
      </w:r>
      <w:r w:rsidRPr="0026614D">
        <w:rPr>
          <w:rFonts w:ascii="Arial" w:hAnsi="Arial" w:cs="Arial"/>
          <w:i/>
          <w:iCs/>
        </w:rPr>
        <w:t>Historical Archaeology, 37, Part 3 (2003): 3-13</w:t>
      </w:r>
      <w:r w:rsidRPr="0026614D">
        <w:rPr>
          <w:rFonts w:ascii="Arial" w:hAnsi="Arial" w:cs="Arial"/>
        </w:rPr>
        <w:t>           PER 930.1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Starzmann</w:t>
      </w:r>
      <w:proofErr w:type="spellEnd"/>
      <w:r w:rsidRPr="0026614D">
        <w:rPr>
          <w:rFonts w:ascii="Arial" w:hAnsi="Arial" w:cs="Arial"/>
        </w:rPr>
        <w:t>, M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2008)  Cultural Imperialism and Heritage Politics in the Event of Armed Conflict: Prospects for an `Activist Archaeology'  </w:t>
      </w:r>
      <w:r w:rsidRPr="0026614D">
        <w:rPr>
          <w:rFonts w:ascii="Arial" w:hAnsi="Arial" w:cs="Arial"/>
          <w:i/>
          <w:iCs/>
        </w:rPr>
        <w:t>Archaeologies, 4, no. 3 (2008): 368-389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lastRenderedPageBreak/>
        <w:t>Stone, P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2011)   </w:t>
      </w:r>
      <w:r w:rsidRPr="0026614D">
        <w:rPr>
          <w:rFonts w:ascii="Arial" w:hAnsi="Arial" w:cs="Arial"/>
          <w:i/>
          <w:iCs/>
        </w:rPr>
        <w:t>Cultural Heritage, Ethics, and the Military</w:t>
      </w:r>
      <w:r w:rsidRPr="0026614D">
        <w:rPr>
          <w:rFonts w:ascii="Arial" w:hAnsi="Arial" w:cs="Arial"/>
        </w:rPr>
        <w:t xml:space="preserve">      </w:t>
      </w:r>
      <w:proofErr w:type="spellStart"/>
      <w:r w:rsidRPr="0026614D">
        <w:rPr>
          <w:rFonts w:ascii="Arial" w:hAnsi="Arial" w:cs="Arial"/>
        </w:rPr>
        <w:t>Boydell</w:t>
      </w:r>
      <w:proofErr w:type="spellEnd"/>
      <w:r w:rsidRPr="0026614D">
        <w:rPr>
          <w:rFonts w:ascii="Arial" w:hAnsi="Arial" w:cs="Arial"/>
        </w:rPr>
        <w:t xml:space="preserve"> Press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Uzzell</w:t>
      </w:r>
      <w:proofErr w:type="spellEnd"/>
      <w:r w:rsidRPr="0026614D">
        <w:rPr>
          <w:rFonts w:ascii="Arial" w:hAnsi="Arial" w:cs="Arial"/>
        </w:rPr>
        <w:t>, D &amp;</w:t>
      </w:r>
      <w:proofErr w:type="spellStart"/>
      <w:r w:rsidRPr="0026614D">
        <w:rPr>
          <w:rFonts w:ascii="Arial" w:hAnsi="Arial" w:cs="Arial"/>
        </w:rPr>
        <w:t>Ballantyne</w:t>
      </w:r>
      <w:proofErr w:type="spellEnd"/>
      <w:r w:rsidRPr="0026614D">
        <w:rPr>
          <w:rFonts w:ascii="Arial" w:hAnsi="Arial" w:cs="Arial"/>
        </w:rPr>
        <w:t xml:space="preserve">, R.  (2008) ‘Heritage that Hurts: Interpretation in the Postmodern World’ in </w:t>
      </w:r>
      <w:r w:rsidRPr="0026614D">
        <w:rPr>
          <w:rFonts w:ascii="Arial" w:hAnsi="Arial" w:cs="Arial"/>
          <w:i/>
          <w:iCs/>
        </w:rPr>
        <w:t>The Heritage Reader</w:t>
      </w:r>
      <w:r w:rsidRPr="0026614D">
        <w:rPr>
          <w:rFonts w:ascii="Arial" w:hAnsi="Arial" w:cs="Arial"/>
        </w:rPr>
        <w:t xml:space="preserve">, G. </w:t>
      </w:r>
      <w:proofErr w:type="spellStart"/>
      <w:r w:rsidRPr="0026614D">
        <w:rPr>
          <w:rFonts w:ascii="Arial" w:hAnsi="Arial" w:cs="Arial"/>
        </w:rPr>
        <w:t>Fairclough</w:t>
      </w:r>
      <w:proofErr w:type="spellEnd"/>
      <w:r w:rsidRPr="0026614D">
        <w:rPr>
          <w:rFonts w:ascii="Arial" w:hAnsi="Arial" w:cs="Arial"/>
        </w:rPr>
        <w:t xml:space="preserve"> et al (</w:t>
      </w:r>
      <w:proofErr w:type="spellStart"/>
      <w:proofErr w:type="gramStart"/>
      <w:r w:rsidRPr="0026614D">
        <w:rPr>
          <w:rFonts w:ascii="Arial" w:hAnsi="Arial" w:cs="Arial"/>
        </w:rPr>
        <w:t>eds</w:t>
      </w:r>
      <w:proofErr w:type="spellEnd"/>
      <w:proofErr w:type="gramEnd"/>
      <w:r w:rsidRPr="0026614D">
        <w:rPr>
          <w:rFonts w:ascii="Arial" w:hAnsi="Arial" w:cs="Arial"/>
        </w:rPr>
        <w:t>), pp. 502-512.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Wilson, R</w:t>
      </w:r>
      <w:proofErr w:type="gramStart"/>
      <w:r w:rsidRPr="0026614D">
        <w:rPr>
          <w:rFonts w:ascii="Arial" w:hAnsi="Arial" w:cs="Arial"/>
        </w:rPr>
        <w:t>  (</w:t>
      </w:r>
      <w:proofErr w:type="gramEnd"/>
      <w:r w:rsidRPr="0026614D">
        <w:rPr>
          <w:rFonts w:ascii="Arial" w:hAnsi="Arial" w:cs="Arial"/>
        </w:rPr>
        <w:t xml:space="preserve">2009) Memory and trauma: Narrating the Western Front 1914-1918  </w:t>
      </w:r>
      <w:r w:rsidRPr="0026614D">
        <w:rPr>
          <w:rFonts w:ascii="Arial" w:hAnsi="Arial" w:cs="Arial"/>
          <w:i/>
          <w:iCs/>
        </w:rPr>
        <w:t>Rethinking History, 13, no. 2 (2009): 251-267</w:t>
      </w:r>
      <w:r w:rsidRPr="0026614D">
        <w:rPr>
          <w:rFonts w:ascii="Arial" w:hAnsi="Arial" w:cs="Arial"/>
        </w:rPr>
        <w:t>               PER 905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Winter, </w:t>
      </w:r>
      <w:proofErr w:type="gramStart"/>
      <w:r w:rsidRPr="0026614D">
        <w:rPr>
          <w:rFonts w:ascii="Arial" w:hAnsi="Arial" w:cs="Arial"/>
        </w:rPr>
        <w:t>J  (</w:t>
      </w:r>
      <w:proofErr w:type="gramEnd"/>
      <w:r w:rsidRPr="0026614D">
        <w:rPr>
          <w:rFonts w:ascii="Arial" w:hAnsi="Arial" w:cs="Arial"/>
        </w:rPr>
        <w:t xml:space="preserve">1995)  </w:t>
      </w:r>
      <w:r w:rsidRPr="0026614D">
        <w:rPr>
          <w:rFonts w:ascii="Arial" w:hAnsi="Arial" w:cs="Arial"/>
          <w:i/>
          <w:iCs/>
        </w:rPr>
        <w:t>Sites of memory, sites of mourning : the Great War in European cultural history</w:t>
      </w:r>
      <w:r w:rsidRPr="0026614D">
        <w:rPr>
          <w:rFonts w:ascii="Arial" w:hAnsi="Arial" w:cs="Arial"/>
        </w:rPr>
        <w:t>   Cambridge ; New York : Cambridge University Press  940.3 WIN 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EF750A" w:rsidRDefault="005A3B3A" w:rsidP="005A3B3A">
      <w:pPr>
        <w:pStyle w:val="NormalWeb"/>
        <w:rPr>
          <w:rFonts w:ascii="Arial" w:hAnsi="Arial" w:cs="Arial"/>
          <w:color w:val="4468CC"/>
          <w:sz w:val="26"/>
          <w:szCs w:val="26"/>
        </w:rPr>
      </w:pPr>
      <w:r w:rsidRPr="00EF750A">
        <w:rPr>
          <w:rFonts w:ascii="Arial" w:hAnsi="Arial" w:cs="Arial"/>
          <w:b/>
          <w:bCs/>
          <w:color w:val="4468CC"/>
          <w:sz w:val="26"/>
          <w:szCs w:val="26"/>
        </w:rPr>
        <w:t>Media and New Technologies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Blockley</w:t>
      </w:r>
      <w:proofErr w:type="spellEnd"/>
      <w:r w:rsidRPr="0026614D">
        <w:rPr>
          <w:rFonts w:ascii="Arial" w:hAnsi="Arial" w:cs="Arial"/>
        </w:rPr>
        <w:t xml:space="preserve">, M. (2006) </w:t>
      </w:r>
      <w:r w:rsidRPr="0026614D">
        <w:rPr>
          <w:rFonts w:ascii="Arial" w:hAnsi="Arial" w:cs="Arial"/>
          <w:i/>
          <w:iCs/>
        </w:rPr>
        <w:t>Heritage Interpretation</w:t>
      </w:r>
      <w:r w:rsidRPr="0026614D">
        <w:rPr>
          <w:rFonts w:ascii="Arial" w:hAnsi="Arial" w:cs="Arial"/>
        </w:rPr>
        <w:t>.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Gero</w:t>
      </w:r>
      <w:proofErr w:type="spellEnd"/>
      <w:r w:rsidRPr="0026614D">
        <w:rPr>
          <w:rFonts w:ascii="Arial" w:hAnsi="Arial" w:cs="Arial"/>
        </w:rPr>
        <w:t xml:space="preserve">, Joan and Root, Delores (1990) ‘Public Presentations and Private Concerns: Archaeology in the pages of the National Geographic’ in </w:t>
      </w:r>
      <w:r w:rsidRPr="0026614D">
        <w:rPr>
          <w:rFonts w:ascii="Arial" w:hAnsi="Arial" w:cs="Arial"/>
          <w:i/>
          <w:iCs/>
        </w:rPr>
        <w:t>The Politics of the Past</w:t>
      </w:r>
      <w:r w:rsidRPr="0026614D">
        <w:rPr>
          <w:rFonts w:ascii="Arial" w:hAnsi="Arial" w:cs="Arial"/>
        </w:rPr>
        <w:t xml:space="preserve"> P. </w:t>
      </w:r>
      <w:proofErr w:type="spellStart"/>
      <w:r w:rsidRPr="0026614D">
        <w:rPr>
          <w:rFonts w:ascii="Arial" w:hAnsi="Arial" w:cs="Arial"/>
        </w:rPr>
        <w:t>Gathercole</w:t>
      </w:r>
      <w:proofErr w:type="spellEnd"/>
      <w:r w:rsidRPr="0026614D">
        <w:rPr>
          <w:rFonts w:ascii="Arial" w:hAnsi="Arial" w:cs="Arial"/>
        </w:rPr>
        <w:t xml:space="preserve"> and D. </w:t>
      </w:r>
      <w:proofErr w:type="spellStart"/>
      <w:r w:rsidRPr="0026614D">
        <w:rPr>
          <w:rFonts w:ascii="Arial" w:hAnsi="Arial" w:cs="Arial"/>
        </w:rPr>
        <w:t>Lowenthal</w:t>
      </w:r>
      <w:proofErr w:type="spellEnd"/>
      <w:r w:rsidRPr="0026614D">
        <w:rPr>
          <w:rFonts w:ascii="Arial" w:hAnsi="Arial" w:cs="Arial"/>
        </w:rPr>
        <w:t>, David (</w:t>
      </w:r>
      <w:proofErr w:type="spellStart"/>
      <w:proofErr w:type="gramStart"/>
      <w:r w:rsidRPr="0026614D">
        <w:rPr>
          <w:rFonts w:ascii="Arial" w:hAnsi="Arial" w:cs="Arial"/>
        </w:rPr>
        <w:t>eds</w:t>
      </w:r>
      <w:proofErr w:type="spellEnd"/>
      <w:proofErr w:type="gramEnd"/>
      <w:r w:rsidRPr="0026614D">
        <w:rPr>
          <w:rFonts w:ascii="Arial" w:hAnsi="Arial" w:cs="Arial"/>
        </w:rPr>
        <w:t>) London: Unwin Hyman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Jameson Jnr, J.H. (2008) ‘Presenting Archaeology to the Public, Then and Now: An Introduction’ in </w:t>
      </w:r>
      <w:r w:rsidRPr="0026614D">
        <w:rPr>
          <w:rFonts w:ascii="Arial" w:hAnsi="Arial" w:cs="Arial"/>
          <w:i/>
          <w:iCs/>
        </w:rPr>
        <w:t>The Heritage Reader</w:t>
      </w:r>
      <w:r w:rsidRPr="0026614D">
        <w:rPr>
          <w:rFonts w:ascii="Arial" w:hAnsi="Arial" w:cs="Arial"/>
        </w:rPr>
        <w:t xml:space="preserve">, G. </w:t>
      </w:r>
      <w:proofErr w:type="spellStart"/>
      <w:r w:rsidRPr="0026614D">
        <w:rPr>
          <w:rFonts w:ascii="Arial" w:hAnsi="Arial" w:cs="Arial"/>
        </w:rPr>
        <w:t>Fairclough</w:t>
      </w:r>
      <w:proofErr w:type="spellEnd"/>
      <w:r w:rsidRPr="0026614D">
        <w:rPr>
          <w:rFonts w:ascii="Arial" w:hAnsi="Arial" w:cs="Arial"/>
        </w:rPr>
        <w:t xml:space="preserve"> et al (</w:t>
      </w:r>
      <w:proofErr w:type="spellStart"/>
      <w:proofErr w:type="gramStart"/>
      <w:r w:rsidRPr="0026614D">
        <w:rPr>
          <w:rFonts w:ascii="Arial" w:hAnsi="Arial" w:cs="Arial"/>
        </w:rPr>
        <w:t>eds</w:t>
      </w:r>
      <w:proofErr w:type="spellEnd"/>
      <w:proofErr w:type="gramEnd"/>
      <w:r w:rsidRPr="0026614D">
        <w:rPr>
          <w:rFonts w:ascii="Arial" w:hAnsi="Arial" w:cs="Arial"/>
        </w:rPr>
        <w:t>), pp. 427-456.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Lutz, C and J.L. Collins (1993) </w:t>
      </w:r>
      <w:r w:rsidRPr="0026614D">
        <w:rPr>
          <w:rFonts w:ascii="Arial" w:hAnsi="Arial" w:cs="Arial"/>
          <w:i/>
          <w:iCs/>
        </w:rPr>
        <w:t>Reading National Geographic</w:t>
      </w:r>
      <w:r w:rsidRPr="0026614D">
        <w:rPr>
          <w:rFonts w:ascii="Arial" w:hAnsi="Arial" w:cs="Arial"/>
        </w:rPr>
        <w:t>. Chicago: Chicago University Press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Uzzell</w:t>
      </w:r>
      <w:proofErr w:type="spellEnd"/>
      <w:r w:rsidRPr="0026614D">
        <w:rPr>
          <w:rFonts w:ascii="Arial" w:hAnsi="Arial" w:cs="Arial"/>
        </w:rPr>
        <w:t xml:space="preserve">, D and R. </w:t>
      </w:r>
      <w:proofErr w:type="spellStart"/>
      <w:r w:rsidRPr="0026614D">
        <w:rPr>
          <w:rFonts w:ascii="Arial" w:hAnsi="Arial" w:cs="Arial"/>
        </w:rPr>
        <w:t>Ballantyne</w:t>
      </w:r>
      <w:proofErr w:type="spellEnd"/>
      <w:r w:rsidRPr="0026614D">
        <w:rPr>
          <w:rFonts w:ascii="Arial" w:hAnsi="Arial" w:cs="Arial"/>
        </w:rPr>
        <w:t xml:space="preserve"> (2008) ‘Heritage that Hurts: Interpretation in the Postmodern World’ in </w:t>
      </w:r>
      <w:r w:rsidRPr="0026614D">
        <w:rPr>
          <w:rFonts w:ascii="Arial" w:hAnsi="Arial" w:cs="Arial"/>
          <w:i/>
          <w:iCs/>
        </w:rPr>
        <w:t>The Heritage Reader</w:t>
      </w:r>
      <w:r w:rsidRPr="0026614D">
        <w:rPr>
          <w:rFonts w:ascii="Arial" w:hAnsi="Arial" w:cs="Arial"/>
        </w:rPr>
        <w:t xml:space="preserve">, G. </w:t>
      </w:r>
      <w:proofErr w:type="spellStart"/>
      <w:r w:rsidRPr="0026614D">
        <w:rPr>
          <w:rFonts w:ascii="Arial" w:hAnsi="Arial" w:cs="Arial"/>
        </w:rPr>
        <w:t>Fairclough</w:t>
      </w:r>
      <w:proofErr w:type="spellEnd"/>
      <w:r w:rsidRPr="0026614D">
        <w:rPr>
          <w:rFonts w:ascii="Arial" w:hAnsi="Arial" w:cs="Arial"/>
        </w:rPr>
        <w:t xml:space="preserve"> et al (</w:t>
      </w:r>
      <w:proofErr w:type="spellStart"/>
      <w:proofErr w:type="gramStart"/>
      <w:r w:rsidRPr="0026614D">
        <w:rPr>
          <w:rFonts w:ascii="Arial" w:hAnsi="Arial" w:cs="Arial"/>
        </w:rPr>
        <w:t>eds</w:t>
      </w:r>
      <w:proofErr w:type="spellEnd"/>
      <w:proofErr w:type="gramEnd"/>
      <w:r w:rsidRPr="0026614D">
        <w:rPr>
          <w:rFonts w:ascii="Arial" w:hAnsi="Arial" w:cs="Arial"/>
        </w:rPr>
        <w:t>), pp. 502-512.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Walsh, Kevin (1992)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Representation of the Past: Museums and Heritage in the Postmodern World</w:t>
      </w:r>
      <w:r w:rsidRPr="0026614D">
        <w:rPr>
          <w:rFonts w:ascii="Arial" w:hAnsi="Arial" w:cs="Arial"/>
        </w:rPr>
        <w:t>, London: Routledge (Chapter 5)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>Walter, Tony (2004) ‘</w:t>
      </w:r>
      <w:proofErr w:type="spellStart"/>
      <w:r w:rsidRPr="0026614D">
        <w:rPr>
          <w:rFonts w:ascii="Arial" w:hAnsi="Arial" w:cs="Arial"/>
        </w:rPr>
        <w:t>Plastination</w:t>
      </w:r>
      <w:proofErr w:type="spellEnd"/>
      <w:r w:rsidRPr="0026614D">
        <w:rPr>
          <w:rFonts w:ascii="Arial" w:hAnsi="Arial" w:cs="Arial"/>
        </w:rPr>
        <w:t xml:space="preserve"> for Display: A New Way to Dispose of the Dead’ in </w:t>
      </w:r>
      <w:r w:rsidRPr="0026614D">
        <w:rPr>
          <w:rFonts w:ascii="Arial" w:hAnsi="Arial" w:cs="Arial"/>
          <w:i/>
          <w:iCs/>
        </w:rPr>
        <w:t xml:space="preserve">Journal of the Royal Anthropological Institute </w:t>
      </w:r>
      <w:r w:rsidRPr="0026614D">
        <w:rPr>
          <w:rFonts w:ascii="Arial" w:hAnsi="Arial" w:cs="Arial"/>
        </w:rPr>
        <w:t>10(3): 603-27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EF750A" w:rsidRDefault="005A3B3A" w:rsidP="005A3B3A">
      <w:pPr>
        <w:pStyle w:val="NormalWeb"/>
        <w:rPr>
          <w:rFonts w:ascii="Arial" w:hAnsi="Arial" w:cs="Arial"/>
          <w:color w:val="4468CC"/>
          <w:sz w:val="26"/>
          <w:szCs w:val="26"/>
        </w:rPr>
      </w:pPr>
      <w:r w:rsidRPr="00EF750A">
        <w:rPr>
          <w:rFonts w:ascii="Arial" w:hAnsi="Arial" w:cs="Arial"/>
          <w:b/>
          <w:bCs/>
          <w:color w:val="4468CC"/>
          <w:sz w:val="26"/>
          <w:szCs w:val="26"/>
        </w:rPr>
        <w:t>Museums and the Viewers’ Gaze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Appadurai</w:t>
      </w:r>
      <w:proofErr w:type="spellEnd"/>
      <w:r w:rsidRPr="0026614D">
        <w:rPr>
          <w:rFonts w:ascii="Arial" w:hAnsi="Arial" w:cs="Arial"/>
        </w:rPr>
        <w:t xml:space="preserve">, A. (1988)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Social Life of Things: Commodities in Cultural Perspective</w:t>
      </w:r>
      <w:r w:rsidRPr="0026614D">
        <w:rPr>
          <w:rFonts w:ascii="Arial" w:hAnsi="Arial" w:cs="Arial"/>
        </w:rPr>
        <w:t>. Cambridge: Cambridge University Press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Bennett, Tony (1995)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Birth of the Museum: History, Theory, Politics </w:t>
      </w:r>
      <w:r w:rsidRPr="0026614D">
        <w:rPr>
          <w:rFonts w:ascii="Arial" w:hAnsi="Arial" w:cs="Arial"/>
        </w:rPr>
        <w:t>London: Routledge (Chapter 5)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lastRenderedPageBreak/>
        <w:t>Carbonell</w:t>
      </w:r>
      <w:proofErr w:type="spellEnd"/>
      <w:r w:rsidRPr="0026614D">
        <w:rPr>
          <w:rFonts w:ascii="Arial" w:hAnsi="Arial" w:cs="Arial"/>
        </w:rPr>
        <w:t xml:space="preserve">, B.M. (2004) </w:t>
      </w:r>
      <w:r w:rsidRPr="0026614D">
        <w:rPr>
          <w:rFonts w:ascii="Arial" w:hAnsi="Arial" w:cs="Arial"/>
          <w:i/>
          <w:iCs/>
        </w:rPr>
        <w:t xml:space="preserve">Museum Studies: An Anthology of Contexts. </w:t>
      </w:r>
      <w:r w:rsidRPr="0026614D">
        <w:rPr>
          <w:rFonts w:ascii="Arial" w:hAnsi="Arial" w:cs="Arial"/>
        </w:rPr>
        <w:t>Malden, MA: Blackwell Publishing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Fairlough</w:t>
      </w:r>
      <w:proofErr w:type="spellEnd"/>
      <w:r w:rsidRPr="0026614D">
        <w:rPr>
          <w:rFonts w:ascii="Arial" w:hAnsi="Arial" w:cs="Arial"/>
        </w:rPr>
        <w:t xml:space="preserve">, G. et al (2008) </w:t>
      </w:r>
      <w:r w:rsidRPr="0026614D">
        <w:rPr>
          <w:rFonts w:ascii="Arial" w:hAnsi="Arial" w:cs="Arial"/>
          <w:i/>
          <w:iCs/>
        </w:rPr>
        <w:t>The Heritage Reader</w:t>
      </w:r>
      <w:r w:rsidRPr="0026614D">
        <w:rPr>
          <w:rFonts w:ascii="Arial" w:hAnsi="Arial" w:cs="Arial"/>
        </w:rPr>
        <w:t>. London: Routledge (Especially the range of chapters in Section Three)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Hooper-Greenhill, Eileen (1992) </w:t>
      </w:r>
      <w:r w:rsidRPr="0026614D">
        <w:rPr>
          <w:rFonts w:ascii="Arial" w:hAnsi="Arial" w:cs="Arial"/>
          <w:i/>
          <w:iCs/>
        </w:rPr>
        <w:t>Museums and the Shaping of Knowledge</w:t>
      </w:r>
      <w:r w:rsidRPr="0026614D">
        <w:rPr>
          <w:rFonts w:ascii="Arial" w:hAnsi="Arial" w:cs="Arial"/>
        </w:rPr>
        <w:t>,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Kaplan, F. S. (1994) </w:t>
      </w:r>
      <w:r w:rsidRPr="0026614D">
        <w:rPr>
          <w:rFonts w:ascii="Arial" w:hAnsi="Arial" w:cs="Arial"/>
          <w:i/>
          <w:iCs/>
        </w:rPr>
        <w:t>Museums and the Making of ‘Ourselves’: The Role of Objects in National Identity</w:t>
      </w:r>
      <w:r w:rsidRPr="0026614D">
        <w:rPr>
          <w:rFonts w:ascii="Arial" w:hAnsi="Arial" w:cs="Arial"/>
        </w:rPr>
        <w:t>. London and New York: Leicester University Press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Lumley, Robert (1988) ‘Introduction’ in </w:t>
      </w:r>
      <w:r w:rsidRPr="0026614D">
        <w:rPr>
          <w:rFonts w:ascii="Arial" w:hAnsi="Arial" w:cs="Arial"/>
          <w:i/>
          <w:iCs/>
        </w:rPr>
        <w:t>The Museum Time Machine: Putting Cultures on Display</w:t>
      </w:r>
      <w:r w:rsidRPr="0026614D">
        <w:rPr>
          <w:rFonts w:ascii="Arial" w:hAnsi="Arial" w:cs="Arial"/>
        </w:rPr>
        <w:t xml:space="preserve"> R. Lumley (</w:t>
      </w:r>
      <w:proofErr w:type="spellStart"/>
      <w:proofErr w:type="gramStart"/>
      <w:r w:rsidRPr="0026614D">
        <w:rPr>
          <w:rFonts w:ascii="Arial" w:hAnsi="Arial" w:cs="Arial"/>
        </w:rPr>
        <w:t>ed</w:t>
      </w:r>
      <w:proofErr w:type="spellEnd"/>
      <w:proofErr w:type="gramEnd"/>
      <w:r w:rsidRPr="0026614D">
        <w:rPr>
          <w:rFonts w:ascii="Arial" w:hAnsi="Arial" w:cs="Arial"/>
        </w:rPr>
        <w:t>) pp 3-22 London: Routledge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Tilley, Christopher (1991) ‘Interpreting Material Culture’ in </w:t>
      </w:r>
      <w:r w:rsidRPr="0026614D">
        <w:rPr>
          <w:rFonts w:ascii="Arial" w:hAnsi="Arial" w:cs="Arial"/>
          <w:i/>
          <w:iCs/>
        </w:rPr>
        <w:t>The Meanings of Things: Material Culture and Symbolic Expression</w:t>
      </w:r>
      <w:r w:rsidRPr="0026614D">
        <w:rPr>
          <w:rFonts w:ascii="Arial" w:hAnsi="Arial" w:cs="Arial"/>
        </w:rPr>
        <w:t xml:space="preserve"> I. Hodder (</w:t>
      </w:r>
      <w:proofErr w:type="spellStart"/>
      <w:proofErr w:type="gramStart"/>
      <w:r w:rsidRPr="0026614D">
        <w:rPr>
          <w:rFonts w:ascii="Arial" w:hAnsi="Arial" w:cs="Arial"/>
        </w:rPr>
        <w:t>ed</w:t>
      </w:r>
      <w:proofErr w:type="spellEnd"/>
      <w:proofErr w:type="gramEnd"/>
      <w:r w:rsidRPr="0026614D">
        <w:rPr>
          <w:rFonts w:ascii="Arial" w:hAnsi="Arial" w:cs="Arial"/>
        </w:rPr>
        <w:t>) 185-194 London: HarperCollins Academic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Simpson, M. (2001) </w:t>
      </w:r>
      <w:r w:rsidRPr="0026614D">
        <w:rPr>
          <w:rFonts w:ascii="Arial" w:hAnsi="Arial" w:cs="Arial"/>
          <w:i/>
          <w:iCs/>
        </w:rPr>
        <w:t>Making Representations: Museums in the Post-Colonial Era</w:t>
      </w:r>
      <w:r w:rsidRPr="0026614D">
        <w:rPr>
          <w:rFonts w:ascii="Arial" w:hAnsi="Arial" w:cs="Arial"/>
        </w:rPr>
        <w:t>. London: Routledge.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Vergo</w:t>
      </w:r>
      <w:proofErr w:type="spellEnd"/>
      <w:r w:rsidRPr="0026614D">
        <w:rPr>
          <w:rFonts w:ascii="Arial" w:hAnsi="Arial" w:cs="Arial"/>
        </w:rPr>
        <w:t xml:space="preserve">, Peter (1989) ‘The Reticent Object’ in </w:t>
      </w:r>
      <w:r w:rsidRPr="0026614D">
        <w:rPr>
          <w:rFonts w:ascii="Arial" w:hAnsi="Arial" w:cs="Arial"/>
          <w:i/>
          <w:iCs/>
        </w:rPr>
        <w:t>The New Museology</w:t>
      </w:r>
      <w:r w:rsidRPr="0026614D">
        <w:rPr>
          <w:rFonts w:ascii="Arial" w:hAnsi="Arial" w:cs="Arial"/>
        </w:rPr>
        <w:t xml:space="preserve"> P. </w:t>
      </w:r>
      <w:proofErr w:type="spellStart"/>
      <w:r w:rsidRPr="0026614D">
        <w:rPr>
          <w:rFonts w:ascii="Arial" w:hAnsi="Arial" w:cs="Arial"/>
        </w:rPr>
        <w:t>Vergo</w:t>
      </w:r>
      <w:proofErr w:type="spellEnd"/>
      <w:r w:rsidRPr="0026614D">
        <w:rPr>
          <w:rFonts w:ascii="Arial" w:hAnsi="Arial" w:cs="Arial"/>
        </w:rPr>
        <w:t xml:space="preserve"> (</w:t>
      </w:r>
      <w:proofErr w:type="spellStart"/>
      <w:proofErr w:type="gramStart"/>
      <w:r w:rsidRPr="0026614D">
        <w:rPr>
          <w:rFonts w:ascii="Arial" w:hAnsi="Arial" w:cs="Arial"/>
        </w:rPr>
        <w:t>ed</w:t>
      </w:r>
      <w:proofErr w:type="spellEnd"/>
      <w:proofErr w:type="gramEnd"/>
      <w:r w:rsidRPr="0026614D">
        <w:rPr>
          <w:rFonts w:ascii="Arial" w:hAnsi="Arial" w:cs="Arial"/>
        </w:rPr>
        <w:t xml:space="preserve">) pp 41-59 London: </w:t>
      </w:r>
      <w:proofErr w:type="spellStart"/>
      <w:r w:rsidRPr="0026614D">
        <w:rPr>
          <w:rFonts w:ascii="Arial" w:hAnsi="Arial" w:cs="Arial"/>
        </w:rPr>
        <w:t>Reaktion</w:t>
      </w:r>
      <w:proofErr w:type="spellEnd"/>
      <w:r w:rsidRPr="0026614D">
        <w:rPr>
          <w:rFonts w:ascii="Arial" w:hAnsi="Arial" w:cs="Arial"/>
        </w:rPr>
        <w:t xml:space="preserve"> Books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Urry</w:t>
      </w:r>
      <w:proofErr w:type="spellEnd"/>
      <w:r w:rsidRPr="0026614D">
        <w:rPr>
          <w:rFonts w:ascii="Arial" w:hAnsi="Arial" w:cs="Arial"/>
        </w:rPr>
        <w:t xml:space="preserve">, J. (1999) ‘Gazing on History’ in </w:t>
      </w:r>
      <w:r w:rsidRPr="0026614D">
        <w:rPr>
          <w:rFonts w:ascii="Arial" w:hAnsi="Arial" w:cs="Arial"/>
          <w:i/>
          <w:iCs/>
        </w:rPr>
        <w:t>Representing the Nation: A Reader. Histories, Heritage and Museums</w:t>
      </w:r>
      <w:r w:rsidRPr="0026614D">
        <w:rPr>
          <w:rFonts w:ascii="Arial" w:hAnsi="Arial" w:cs="Arial"/>
        </w:rPr>
        <w:t>, D. Boswell and J. Evans (</w:t>
      </w:r>
      <w:proofErr w:type="spellStart"/>
      <w:proofErr w:type="gramStart"/>
      <w:r w:rsidRPr="0026614D">
        <w:rPr>
          <w:rFonts w:ascii="Arial" w:hAnsi="Arial" w:cs="Arial"/>
        </w:rPr>
        <w:t>eds</w:t>
      </w:r>
      <w:proofErr w:type="spellEnd"/>
      <w:proofErr w:type="gramEnd"/>
      <w:r w:rsidRPr="0026614D">
        <w:rPr>
          <w:rFonts w:ascii="Arial" w:hAnsi="Arial" w:cs="Arial"/>
        </w:rPr>
        <w:t>), pp. 151-162. London: Routledge in association with The Open University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Walsh, Kevin (1992)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Representation of the Past: Museums and Heritage in the Postmodern World</w:t>
      </w:r>
      <w:r w:rsidRPr="0026614D">
        <w:rPr>
          <w:rFonts w:ascii="Arial" w:hAnsi="Arial" w:cs="Arial"/>
        </w:rPr>
        <w:t>, London: Routledge (Introduction)</w:t>
      </w:r>
    </w:p>
    <w:p w:rsidR="005A3B3A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West, S. and E. McKellar (2010) ‘Interpretation of Heritage’ in </w:t>
      </w:r>
      <w:r w:rsidRPr="0026614D">
        <w:rPr>
          <w:rFonts w:ascii="Arial" w:hAnsi="Arial" w:cs="Arial"/>
          <w:i/>
          <w:iCs/>
        </w:rPr>
        <w:t>Understanding Heritage in Practice</w:t>
      </w:r>
      <w:r w:rsidRPr="0026614D">
        <w:rPr>
          <w:rFonts w:ascii="Arial" w:hAnsi="Arial" w:cs="Arial"/>
        </w:rPr>
        <w:t xml:space="preserve"> (Understanding Global Heritage) S. West (</w:t>
      </w:r>
      <w:proofErr w:type="gramStart"/>
      <w:r w:rsidRPr="0026614D">
        <w:rPr>
          <w:rFonts w:ascii="Arial" w:hAnsi="Arial" w:cs="Arial"/>
        </w:rPr>
        <w:t>ed</w:t>
      </w:r>
      <w:proofErr w:type="gramEnd"/>
      <w:r w:rsidRPr="0026614D">
        <w:rPr>
          <w:rFonts w:ascii="Arial" w:hAnsi="Arial" w:cs="Arial"/>
        </w:rPr>
        <w:t>.). Manchester: Manchester University Press</w:t>
      </w:r>
    </w:p>
    <w:p w:rsidR="005A3B3A" w:rsidRPr="00BC339F" w:rsidRDefault="005A3B3A" w:rsidP="005A3B3A">
      <w:pPr>
        <w:pStyle w:val="NormalWeb"/>
        <w:rPr>
          <w:rFonts w:ascii="Arial" w:hAnsi="Arial" w:cs="Arial"/>
        </w:rPr>
      </w:pPr>
      <w:r w:rsidRPr="00EF750A">
        <w:rPr>
          <w:rFonts w:ascii="Arial" w:hAnsi="Arial" w:cs="Arial"/>
          <w:b/>
          <w:bCs/>
          <w:color w:val="4468CC"/>
          <w:sz w:val="26"/>
          <w:szCs w:val="26"/>
        </w:rPr>
        <w:t>The Politics of the Past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r w:rsidRPr="0026614D">
        <w:rPr>
          <w:rFonts w:ascii="Arial" w:hAnsi="Arial" w:cs="Arial"/>
        </w:rPr>
        <w:t xml:space="preserve">Hirsch, E (2006) ‘Landscape, Myth and Time’ in </w:t>
      </w:r>
      <w:r w:rsidRPr="0026614D">
        <w:rPr>
          <w:rFonts w:ascii="Arial" w:hAnsi="Arial" w:cs="Arial"/>
          <w:i/>
          <w:iCs/>
        </w:rPr>
        <w:t>Journal of Material Culture</w:t>
      </w:r>
      <w:r w:rsidRPr="0026614D">
        <w:rPr>
          <w:rFonts w:ascii="Arial" w:hAnsi="Arial" w:cs="Arial"/>
        </w:rPr>
        <w:t xml:space="preserve"> 11 (1/2): 151-165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Hobsbawn</w:t>
      </w:r>
      <w:proofErr w:type="spellEnd"/>
      <w:r w:rsidRPr="0026614D">
        <w:rPr>
          <w:rFonts w:ascii="Arial" w:hAnsi="Arial" w:cs="Arial"/>
        </w:rPr>
        <w:t>, Eric and T. Ranger (</w:t>
      </w:r>
      <w:proofErr w:type="spellStart"/>
      <w:proofErr w:type="gramStart"/>
      <w:r w:rsidRPr="0026614D">
        <w:rPr>
          <w:rFonts w:ascii="Arial" w:hAnsi="Arial" w:cs="Arial"/>
        </w:rPr>
        <w:t>eds</w:t>
      </w:r>
      <w:proofErr w:type="spellEnd"/>
      <w:proofErr w:type="gramEnd"/>
      <w:r w:rsidRPr="0026614D">
        <w:rPr>
          <w:rFonts w:ascii="Arial" w:hAnsi="Arial" w:cs="Arial"/>
        </w:rPr>
        <w:t xml:space="preserve">) (1983) </w:t>
      </w:r>
      <w:r w:rsidRPr="0026614D">
        <w:rPr>
          <w:rFonts w:ascii="Arial" w:hAnsi="Arial" w:cs="Arial"/>
          <w:i/>
          <w:iCs/>
        </w:rPr>
        <w:t xml:space="preserve">The Invention of Tradition. </w:t>
      </w:r>
      <w:r w:rsidRPr="0026614D">
        <w:rPr>
          <w:rFonts w:ascii="Arial" w:hAnsi="Arial" w:cs="Arial"/>
        </w:rPr>
        <w:t>Cambridge: Cambridge University Press.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Lowenthal</w:t>
      </w:r>
      <w:proofErr w:type="spellEnd"/>
      <w:r w:rsidRPr="0026614D">
        <w:rPr>
          <w:rFonts w:ascii="Arial" w:hAnsi="Arial" w:cs="Arial"/>
        </w:rPr>
        <w:t xml:space="preserve">, David (1985)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Past in a Foreign Country </w:t>
      </w:r>
      <w:r w:rsidRPr="0026614D">
        <w:rPr>
          <w:rFonts w:ascii="Arial" w:hAnsi="Arial" w:cs="Arial"/>
        </w:rPr>
        <w:t>Cambridge: Cambridge University Press (Chapter 1 and 6)</w:t>
      </w:r>
    </w:p>
    <w:p w:rsidR="005A3B3A" w:rsidRPr="0026614D" w:rsidRDefault="005A3B3A" w:rsidP="005A3B3A">
      <w:pPr>
        <w:pStyle w:val="NormalWeb"/>
        <w:rPr>
          <w:rFonts w:ascii="Arial" w:hAnsi="Arial" w:cs="Arial"/>
        </w:rPr>
      </w:pPr>
      <w:proofErr w:type="spellStart"/>
      <w:r w:rsidRPr="0026614D">
        <w:rPr>
          <w:rFonts w:ascii="Arial" w:hAnsi="Arial" w:cs="Arial"/>
        </w:rPr>
        <w:t>Lowenthal</w:t>
      </w:r>
      <w:proofErr w:type="spellEnd"/>
      <w:r w:rsidRPr="0026614D">
        <w:rPr>
          <w:rFonts w:ascii="Arial" w:hAnsi="Arial" w:cs="Arial"/>
        </w:rPr>
        <w:t xml:space="preserve">, David (1998) </w:t>
      </w:r>
      <w:proofErr w:type="gramStart"/>
      <w:r w:rsidRPr="0026614D">
        <w:rPr>
          <w:rFonts w:ascii="Arial" w:hAnsi="Arial" w:cs="Arial"/>
          <w:i/>
          <w:iCs/>
        </w:rPr>
        <w:t>The</w:t>
      </w:r>
      <w:proofErr w:type="gramEnd"/>
      <w:r w:rsidRPr="0026614D">
        <w:rPr>
          <w:rFonts w:ascii="Arial" w:hAnsi="Arial" w:cs="Arial"/>
          <w:i/>
          <w:iCs/>
        </w:rPr>
        <w:t xml:space="preserve"> Heritage Crusade and the Spoils of History</w:t>
      </w:r>
      <w:r w:rsidRPr="0026614D">
        <w:rPr>
          <w:rFonts w:ascii="Arial" w:hAnsi="Arial" w:cs="Arial"/>
        </w:rPr>
        <w:t>. Cambridge: Cambridge University Press</w:t>
      </w: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Pr="0026614D" w:rsidRDefault="005A3B3A" w:rsidP="005A3B3A">
      <w:pPr>
        <w:rPr>
          <w:rFonts w:ascii="Arial" w:hAnsi="Arial" w:cs="Arial"/>
          <w:sz w:val="24"/>
          <w:szCs w:val="24"/>
        </w:rPr>
      </w:pPr>
    </w:p>
    <w:p w:rsidR="005A3B3A" w:rsidRDefault="005A3B3A"/>
    <w:sectPr w:rsidR="005A3B3A" w:rsidSect="004E0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04503"/>
    <w:multiLevelType w:val="multilevel"/>
    <w:tmpl w:val="80166A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6862C46"/>
    <w:multiLevelType w:val="multilevel"/>
    <w:tmpl w:val="65C8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55D3F"/>
    <w:multiLevelType w:val="multilevel"/>
    <w:tmpl w:val="19146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4F1F32"/>
    <w:multiLevelType w:val="hybridMultilevel"/>
    <w:tmpl w:val="138A0B7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8D5463"/>
    <w:multiLevelType w:val="hybridMultilevel"/>
    <w:tmpl w:val="368C2B8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4B390A"/>
    <w:multiLevelType w:val="hybridMultilevel"/>
    <w:tmpl w:val="C8482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E59F7"/>
    <w:multiLevelType w:val="hybridMultilevel"/>
    <w:tmpl w:val="2C865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C41"/>
    <w:rsid w:val="000222B0"/>
    <w:rsid w:val="000640E8"/>
    <w:rsid w:val="00092FA2"/>
    <w:rsid w:val="000E1999"/>
    <w:rsid w:val="002932A0"/>
    <w:rsid w:val="002A2A26"/>
    <w:rsid w:val="002E2DD5"/>
    <w:rsid w:val="002E7850"/>
    <w:rsid w:val="00326894"/>
    <w:rsid w:val="00376515"/>
    <w:rsid w:val="00431315"/>
    <w:rsid w:val="00457771"/>
    <w:rsid w:val="0046032F"/>
    <w:rsid w:val="00496C41"/>
    <w:rsid w:val="004A7072"/>
    <w:rsid w:val="004C5475"/>
    <w:rsid w:val="004E0264"/>
    <w:rsid w:val="00503D69"/>
    <w:rsid w:val="005165CE"/>
    <w:rsid w:val="00557BCA"/>
    <w:rsid w:val="005658BF"/>
    <w:rsid w:val="00567DE3"/>
    <w:rsid w:val="005A3B3A"/>
    <w:rsid w:val="005A55D0"/>
    <w:rsid w:val="005F00EF"/>
    <w:rsid w:val="00602E26"/>
    <w:rsid w:val="00623463"/>
    <w:rsid w:val="006259AD"/>
    <w:rsid w:val="00634B98"/>
    <w:rsid w:val="00673E19"/>
    <w:rsid w:val="006811FE"/>
    <w:rsid w:val="00690AE6"/>
    <w:rsid w:val="006B32FA"/>
    <w:rsid w:val="006D7FDF"/>
    <w:rsid w:val="006E1210"/>
    <w:rsid w:val="006E58B0"/>
    <w:rsid w:val="00714DC5"/>
    <w:rsid w:val="007230F4"/>
    <w:rsid w:val="007540EB"/>
    <w:rsid w:val="00804907"/>
    <w:rsid w:val="0088135D"/>
    <w:rsid w:val="00890894"/>
    <w:rsid w:val="008C26D1"/>
    <w:rsid w:val="009163D5"/>
    <w:rsid w:val="009C1083"/>
    <w:rsid w:val="009F1656"/>
    <w:rsid w:val="00A26793"/>
    <w:rsid w:val="00A465F7"/>
    <w:rsid w:val="00A62D35"/>
    <w:rsid w:val="00AA2184"/>
    <w:rsid w:val="00B40A2F"/>
    <w:rsid w:val="00B96140"/>
    <w:rsid w:val="00BE1225"/>
    <w:rsid w:val="00BE494C"/>
    <w:rsid w:val="00C05D57"/>
    <w:rsid w:val="00C15CF2"/>
    <w:rsid w:val="00C311A4"/>
    <w:rsid w:val="00CC3194"/>
    <w:rsid w:val="00CE585D"/>
    <w:rsid w:val="00D428C3"/>
    <w:rsid w:val="00E2111E"/>
    <w:rsid w:val="00E669FD"/>
    <w:rsid w:val="00E81C7E"/>
    <w:rsid w:val="00E82F32"/>
    <w:rsid w:val="00F754D1"/>
    <w:rsid w:val="00FB0C56"/>
    <w:rsid w:val="00FD79F3"/>
    <w:rsid w:val="00FE08D4"/>
    <w:rsid w:val="00FF5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747BE4-BAB8-4464-A7EB-E5029E15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96C41"/>
    <w:pPr>
      <w:spacing w:before="120" w:after="48" w:line="240" w:lineRule="auto"/>
      <w:outlineLvl w:val="0"/>
    </w:pPr>
    <w:rPr>
      <w:rFonts w:ascii="Lucida Sans Unicode" w:eastAsia="Times New Roman" w:hAnsi="Lucida Sans Unicode" w:cs="Lucida Sans Unicode"/>
      <w:b/>
      <w:bCs/>
      <w:color w:val="333333"/>
      <w:spacing w:val="-14"/>
      <w:kern w:val="36"/>
      <w:sz w:val="60"/>
      <w:szCs w:val="6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10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C41"/>
    <w:rPr>
      <w:rFonts w:ascii="Lucida Sans Unicode" w:eastAsia="Times New Roman" w:hAnsi="Lucida Sans Unicode" w:cs="Lucida Sans Unicode"/>
      <w:b/>
      <w:bCs/>
      <w:color w:val="333333"/>
      <w:spacing w:val="-14"/>
      <w:kern w:val="36"/>
      <w:sz w:val="60"/>
      <w:szCs w:val="60"/>
      <w:lang w:eastAsia="en-GB"/>
    </w:rPr>
  </w:style>
  <w:style w:type="paragraph" w:styleId="NormalWeb">
    <w:name w:val="Normal (Web)"/>
    <w:basedOn w:val="Normal"/>
    <w:uiPriority w:val="99"/>
    <w:unhideWhenUsed/>
    <w:rsid w:val="00496C41"/>
    <w:pPr>
      <w:spacing w:after="240" w:line="240" w:lineRule="auto"/>
    </w:pPr>
    <w:rPr>
      <w:rFonts w:ascii="Lucida Sans Unicode" w:eastAsia="Times New Roman" w:hAnsi="Lucida Sans Unicode" w:cs="Lucida Sans Unicode"/>
      <w:color w:val="333333"/>
      <w:sz w:val="24"/>
      <w:szCs w:val="24"/>
      <w:lang w:eastAsia="en-GB"/>
    </w:rPr>
  </w:style>
  <w:style w:type="paragraph" w:customStyle="1" w:styleId="listparagraph">
    <w:name w:val="listparagraph"/>
    <w:basedOn w:val="Normal"/>
    <w:rsid w:val="00496C41"/>
    <w:pPr>
      <w:spacing w:after="240" w:line="240" w:lineRule="auto"/>
    </w:pPr>
    <w:rPr>
      <w:rFonts w:ascii="Lucida Sans Unicode" w:eastAsia="Times New Roman" w:hAnsi="Lucida Sans Unicode" w:cs="Lucida Sans Unicode"/>
      <w:color w:val="333333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C1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">
    <w:name w:val="heading"/>
    <w:basedOn w:val="Normal"/>
    <w:link w:val="headingChar"/>
    <w:uiPriority w:val="99"/>
    <w:rsid w:val="009C1083"/>
    <w:pPr>
      <w:tabs>
        <w:tab w:val="left" w:pos="720"/>
        <w:tab w:val="left" w:pos="1440"/>
        <w:tab w:val="left" w:pos="2160"/>
        <w:tab w:val="left" w:pos="2880"/>
      </w:tabs>
      <w:spacing w:before="240" w:after="12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basedOn w:val="DefaultParagraphFont"/>
    <w:link w:val="heading"/>
    <w:uiPriority w:val="99"/>
    <w:locked/>
    <w:rsid w:val="009C108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ListParagraph0">
    <w:name w:val="List Paragraph"/>
    <w:basedOn w:val="Normal"/>
    <w:uiPriority w:val="99"/>
    <w:qFormat/>
    <w:rsid w:val="009C1083"/>
    <w:pPr>
      <w:spacing w:after="0" w:line="240" w:lineRule="atLeast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F50C7"/>
    <w:rPr>
      <w:b/>
      <w:bCs/>
      <w:i w:val="0"/>
      <w:iCs w:val="0"/>
    </w:rPr>
  </w:style>
  <w:style w:type="character" w:styleId="Strong">
    <w:name w:val="Strong"/>
    <w:basedOn w:val="DefaultParagraphFont"/>
    <w:uiPriority w:val="22"/>
    <w:qFormat/>
    <w:rsid w:val="005A3B3A"/>
    <w:rPr>
      <w:b/>
      <w:bCs/>
      <w:i w:val="0"/>
      <w:iC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D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9036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9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7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78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87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84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42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07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11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62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938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8701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0885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178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684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5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507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7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0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43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89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61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34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03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536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3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13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9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3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8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995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57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40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02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93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0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526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3210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44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2867</Words>
  <Characters>16345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Quentin Drew</cp:lastModifiedBy>
  <cp:revision>2</cp:revision>
  <cp:lastPrinted>2014-09-22T13:51:00Z</cp:lastPrinted>
  <dcterms:created xsi:type="dcterms:W3CDTF">2016-09-29T14:41:00Z</dcterms:created>
  <dcterms:modified xsi:type="dcterms:W3CDTF">2016-09-29T14:41:00Z</dcterms:modified>
</cp:coreProperties>
</file>