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54DCD" w14:textId="24DD48C9" w:rsidR="004A3273" w:rsidRDefault="005828C3" w:rsidP="00E26333">
      <w:pPr>
        <w:jc w:val="center"/>
        <w:rPr>
          <w:sz w:val="32"/>
          <w:szCs w:val="32"/>
        </w:rPr>
      </w:pPr>
      <w:r>
        <w:rPr>
          <w:sz w:val="32"/>
          <w:szCs w:val="32"/>
        </w:rPr>
        <w:t>Dissertation</w:t>
      </w:r>
      <w:r w:rsidR="00E26333">
        <w:rPr>
          <w:sz w:val="32"/>
          <w:szCs w:val="32"/>
        </w:rPr>
        <w:t xml:space="preserve"> Management</w:t>
      </w:r>
      <w:r>
        <w:rPr>
          <w:sz w:val="32"/>
          <w:szCs w:val="32"/>
        </w:rPr>
        <w:t xml:space="preserve"> Report</w:t>
      </w:r>
    </w:p>
    <w:p w14:paraId="583DFDB7" w14:textId="77777777" w:rsidR="00E26333" w:rsidRPr="00E26333" w:rsidRDefault="00E26333" w:rsidP="00E26333">
      <w:pPr>
        <w:jc w:val="center"/>
        <w:rPr>
          <w:sz w:val="32"/>
          <w:szCs w:val="32"/>
        </w:rPr>
      </w:pPr>
      <w:bookmarkStart w:id="0" w:name="_GoBack"/>
      <w:bookmarkEnd w:id="0"/>
    </w:p>
    <w:p w14:paraId="10A79DC0" w14:textId="77777777" w:rsidR="00160DFB" w:rsidRDefault="005828C3" w:rsidP="005828C3">
      <w:pPr>
        <w:spacing w:line="480" w:lineRule="auto"/>
        <w:rPr>
          <w:sz w:val="24"/>
          <w:szCs w:val="24"/>
        </w:rPr>
      </w:pPr>
      <w:r>
        <w:rPr>
          <w:sz w:val="24"/>
          <w:szCs w:val="24"/>
        </w:rPr>
        <w:t xml:space="preserve">Personal academic interests are of upmost importance when choosing a dissertation topic, therefore, it took a bit of soul-searching to come up with a topic </w:t>
      </w:r>
      <w:r w:rsidR="00CC57DC">
        <w:rPr>
          <w:sz w:val="24"/>
          <w:szCs w:val="24"/>
        </w:rPr>
        <w:t>to research</w:t>
      </w:r>
      <w:r>
        <w:rPr>
          <w:sz w:val="24"/>
          <w:szCs w:val="24"/>
        </w:rPr>
        <w:t>. This search was concluded by remembering something which had been touched upon in a literature class</w:t>
      </w:r>
      <w:r w:rsidR="00CC57DC">
        <w:rPr>
          <w:sz w:val="24"/>
          <w:szCs w:val="24"/>
        </w:rPr>
        <w:t xml:space="preserve">, </w:t>
      </w:r>
      <w:r>
        <w:rPr>
          <w:sz w:val="24"/>
          <w:szCs w:val="24"/>
        </w:rPr>
        <w:t xml:space="preserve">the epic poem of </w:t>
      </w:r>
      <w:r>
        <w:rPr>
          <w:i/>
          <w:sz w:val="24"/>
          <w:szCs w:val="24"/>
        </w:rPr>
        <w:t>Beowulf</w:t>
      </w:r>
      <w:r>
        <w:rPr>
          <w:sz w:val="24"/>
          <w:szCs w:val="24"/>
        </w:rPr>
        <w:t>. After reading the translated version by Heaney,</w:t>
      </w:r>
      <w:r w:rsidR="004D45C7">
        <w:rPr>
          <w:rStyle w:val="FootnoteReference"/>
          <w:sz w:val="24"/>
          <w:szCs w:val="24"/>
        </w:rPr>
        <w:footnoteReference w:id="1"/>
      </w:r>
      <w:r>
        <w:rPr>
          <w:sz w:val="24"/>
          <w:szCs w:val="24"/>
        </w:rPr>
        <w:t xml:space="preserve"> the most pertinent </w:t>
      </w:r>
      <w:r w:rsidR="00CC57DC">
        <w:rPr>
          <w:sz w:val="24"/>
          <w:szCs w:val="24"/>
        </w:rPr>
        <w:t>question which formed was</w:t>
      </w:r>
      <w:r>
        <w:rPr>
          <w:sz w:val="24"/>
          <w:szCs w:val="24"/>
        </w:rPr>
        <w:t xml:space="preserve"> whether the poem reflected the reality of the </w:t>
      </w:r>
      <w:r w:rsidR="004A3273">
        <w:rPr>
          <w:sz w:val="24"/>
          <w:szCs w:val="24"/>
        </w:rPr>
        <w:t>socio-historic context</w:t>
      </w:r>
      <w:r>
        <w:rPr>
          <w:sz w:val="24"/>
          <w:szCs w:val="24"/>
        </w:rPr>
        <w:t xml:space="preserve"> it was written in</w:t>
      </w:r>
      <w:r w:rsidR="004A3273">
        <w:rPr>
          <w:sz w:val="24"/>
          <w:szCs w:val="24"/>
        </w:rPr>
        <w:t>. After deciding that this was the route of questioning which seemed most relevant, the next step was to contemplate</w:t>
      </w:r>
      <w:r w:rsidR="004A52BA">
        <w:rPr>
          <w:sz w:val="24"/>
          <w:szCs w:val="24"/>
        </w:rPr>
        <w:t xml:space="preserve"> on</w:t>
      </w:r>
      <w:r w:rsidR="004A3273">
        <w:rPr>
          <w:sz w:val="24"/>
          <w:szCs w:val="24"/>
        </w:rPr>
        <w:t xml:space="preserve"> how to do this. </w:t>
      </w:r>
      <w:r w:rsidR="00160DFB">
        <w:rPr>
          <w:sz w:val="24"/>
          <w:szCs w:val="24"/>
        </w:rPr>
        <w:t>Focusing on</w:t>
      </w:r>
      <w:r w:rsidR="004A3273">
        <w:rPr>
          <w:sz w:val="24"/>
          <w:szCs w:val="24"/>
        </w:rPr>
        <w:t xml:space="preserve"> gender in </w:t>
      </w:r>
      <w:r w:rsidR="00160DFB">
        <w:rPr>
          <w:i/>
          <w:sz w:val="24"/>
          <w:szCs w:val="24"/>
        </w:rPr>
        <w:t>Beowulf</w:t>
      </w:r>
      <w:r w:rsidR="004A3273">
        <w:rPr>
          <w:sz w:val="24"/>
          <w:szCs w:val="24"/>
        </w:rPr>
        <w:t xml:space="preserve"> and how it related to the laws and customs of the Anglo-Saxon</w:t>
      </w:r>
      <w:r w:rsidR="00160DFB">
        <w:rPr>
          <w:sz w:val="24"/>
          <w:szCs w:val="24"/>
        </w:rPr>
        <w:t>s, seemed to be the route I wanted to take</w:t>
      </w:r>
      <w:r w:rsidR="004A52BA">
        <w:rPr>
          <w:sz w:val="24"/>
          <w:szCs w:val="24"/>
        </w:rPr>
        <w:t xml:space="preserve">. The reason why the focus was on both genders, instead of one is because it would encompass the entirety of humanity in England and within the pages of </w:t>
      </w:r>
      <w:r w:rsidR="004A52BA">
        <w:rPr>
          <w:i/>
          <w:iCs/>
          <w:sz w:val="24"/>
          <w:szCs w:val="24"/>
        </w:rPr>
        <w:t>Beowulf</w:t>
      </w:r>
      <w:r w:rsidR="004A52BA">
        <w:rPr>
          <w:sz w:val="24"/>
          <w:szCs w:val="24"/>
        </w:rPr>
        <w:t>, instead of just focusing on half the population as often seems to be done</w:t>
      </w:r>
      <w:r w:rsidR="004A3273">
        <w:rPr>
          <w:sz w:val="24"/>
          <w:szCs w:val="24"/>
        </w:rPr>
        <w:t>.</w:t>
      </w:r>
      <w:r w:rsidR="00EE1EE4">
        <w:rPr>
          <w:rStyle w:val="FootnoteReference"/>
          <w:sz w:val="24"/>
          <w:szCs w:val="24"/>
        </w:rPr>
        <w:footnoteReference w:id="2"/>
      </w:r>
    </w:p>
    <w:p w14:paraId="0166BA61" w14:textId="3A7183F6" w:rsidR="00304703" w:rsidRDefault="004A3273" w:rsidP="005828C3">
      <w:pPr>
        <w:spacing w:line="480" w:lineRule="auto"/>
        <w:rPr>
          <w:sz w:val="24"/>
          <w:szCs w:val="24"/>
        </w:rPr>
      </w:pPr>
      <w:r>
        <w:rPr>
          <w:sz w:val="24"/>
          <w:szCs w:val="24"/>
        </w:rPr>
        <w:lastRenderedPageBreak/>
        <w:t>Over the duration of preparing a dissertation proposal, whil</w:t>
      </w:r>
      <w:r w:rsidR="00F37BBF">
        <w:rPr>
          <w:sz w:val="24"/>
          <w:szCs w:val="24"/>
        </w:rPr>
        <w:t>st</w:t>
      </w:r>
      <w:r>
        <w:rPr>
          <w:sz w:val="24"/>
          <w:szCs w:val="24"/>
        </w:rPr>
        <w:t xml:space="preserve"> focusing on what the aims</w:t>
      </w:r>
      <w:r w:rsidR="000E1FE8">
        <w:rPr>
          <w:sz w:val="24"/>
          <w:szCs w:val="24"/>
        </w:rPr>
        <w:t xml:space="preserve"> were,</w:t>
      </w:r>
      <w:r>
        <w:rPr>
          <w:sz w:val="24"/>
          <w:szCs w:val="24"/>
        </w:rPr>
        <w:t xml:space="preserve"> it became apparent that the topic was simply too large to do in</w:t>
      </w:r>
      <w:r w:rsidR="004A52BA">
        <w:rPr>
          <w:sz w:val="24"/>
          <w:szCs w:val="24"/>
        </w:rPr>
        <w:t xml:space="preserve"> 10,000 word</w:t>
      </w:r>
      <w:r w:rsidR="000E1FE8">
        <w:rPr>
          <w:sz w:val="24"/>
          <w:szCs w:val="24"/>
        </w:rPr>
        <w:t>s</w:t>
      </w:r>
      <w:r>
        <w:rPr>
          <w:sz w:val="24"/>
          <w:szCs w:val="24"/>
        </w:rPr>
        <w:t xml:space="preserve">. </w:t>
      </w:r>
      <w:r w:rsidR="00F37BBF">
        <w:rPr>
          <w:sz w:val="24"/>
          <w:szCs w:val="24"/>
        </w:rPr>
        <w:t>Consequently, a revised</w:t>
      </w:r>
      <w:r>
        <w:rPr>
          <w:sz w:val="24"/>
          <w:szCs w:val="24"/>
        </w:rPr>
        <w:t xml:space="preserve"> point of focus needed to be found which would </w:t>
      </w:r>
      <w:r w:rsidR="00CC57DC">
        <w:rPr>
          <w:sz w:val="24"/>
          <w:szCs w:val="24"/>
        </w:rPr>
        <w:t>prove</w:t>
      </w:r>
      <w:r>
        <w:rPr>
          <w:sz w:val="24"/>
          <w:szCs w:val="24"/>
        </w:rPr>
        <w:t xml:space="preserve"> </w:t>
      </w:r>
      <w:r w:rsidR="004A52BA">
        <w:rPr>
          <w:sz w:val="24"/>
          <w:szCs w:val="24"/>
        </w:rPr>
        <w:t>more</w:t>
      </w:r>
      <w:r>
        <w:rPr>
          <w:sz w:val="24"/>
          <w:szCs w:val="24"/>
        </w:rPr>
        <w:t xml:space="preserve"> manageable. </w:t>
      </w:r>
      <w:r w:rsidR="000271E7">
        <w:rPr>
          <w:sz w:val="24"/>
          <w:szCs w:val="24"/>
        </w:rPr>
        <w:t>W</w:t>
      </w:r>
      <w:r>
        <w:rPr>
          <w:sz w:val="24"/>
          <w:szCs w:val="24"/>
        </w:rPr>
        <w:t xml:space="preserve">hen undertaking the task of creating </w:t>
      </w:r>
      <w:r w:rsidR="000271E7">
        <w:rPr>
          <w:sz w:val="24"/>
          <w:szCs w:val="24"/>
        </w:rPr>
        <w:t>a</w:t>
      </w:r>
      <w:r w:rsidR="00CC57DC">
        <w:rPr>
          <w:sz w:val="24"/>
          <w:szCs w:val="24"/>
        </w:rPr>
        <w:t xml:space="preserve">n </w:t>
      </w:r>
      <w:r>
        <w:rPr>
          <w:sz w:val="24"/>
          <w:szCs w:val="24"/>
        </w:rPr>
        <w:t>annotated bibliography</w:t>
      </w:r>
      <w:r w:rsidR="000271E7">
        <w:rPr>
          <w:sz w:val="24"/>
          <w:szCs w:val="24"/>
        </w:rPr>
        <w:t xml:space="preserve"> this theme</w:t>
      </w:r>
      <w:r w:rsidR="00F37BBF">
        <w:rPr>
          <w:sz w:val="24"/>
          <w:szCs w:val="24"/>
        </w:rPr>
        <w:t xml:space="preserve"> of vengeance</w:t>
      </w:r>
      <w:r w:rsidR="000271E7">
        <w:rPr>
          <w:sz w:val="24"/>
          <w:szCs w:val="24"/>
        </w:rPr>
        <w:t xml:space="preserve"> seemed to overpower other aspects of gender within the structure of </w:t>
      </w:r>
      <w:r w:rsidR="000271E7">
        <w:rPr>
          <w:i/>
          <w:sz w:val="24"/>
          <w:szCs w:val="24"/>
        </w:rPr>
        <w:t>Beowulf</w:t>
      </w:r>
      <w:r w:rsidR="000271E7">
        <w:rPr>
          <w:sz w:val="24"/>
          <w:szCs w:val="24"/>
        </w:rPr>
        <w:t>.</w:t>
      </w:r>
      <w:r w:rsidR="00F574B2">
        <w:rPr>
          <w:sz w:val="24"/>
          <w:szCs w:val="24"/>
        </w:rPr>
        <w:t xml:space="preserve"> </w:t>
      </w:r>
      <w:r w:rsidR="000271E7">
        <w:rPr>
          <w:sz w:val="24"/>
          <w:szCs w:val="24"/>
        </w:rPr>
        <w:t xml:space="preserve">Knowing that many literary scholars had deemed that particular theme an important area of research, and there didn’t seem to be a collective work of revenge and gender </w:t>
      </w:r>
      <w:r w:rsidR="00CC57DC">
        <w:rPr>
          <w:sz w:val="24"/>
          <w:szCs w:val="24"/>
        </w:rPr>
        <w:t>with the same themes I wished to</w:t>
      </w:r>
      <w:r w:rsidR="000E1FE8">
        <w:rPr>
          <w:sz w:val="24"/>
          <w:szCs w:val="24"/>
        </w:rPr>
        <w:t xml:space="preserve"> study</w:t>
      </w:r>
      <w:r w:rsidR="000271E7">
        <w:rPr>
          <w:sz w:val="24"/>
          <w:szCs w:val="24"/>
        </w:rPr>
        <w:t>, the project seem</w:t>
      </w:r>
      <w:r w:rsidR="00CC57DC">
        <w:rPr>
          <w:sz w:val="24"/>
          <w:szCs w:val="24"/>
        </w:rPr>
        <w:t>ed</w:t>
      </w:r>
      <w:r w:rsidR="000271E7">
        <w:rPr>
          <w:sz w:val="24"/>
          <w:szCs w:val="24"/>
        </w:rPr>
        <w:t xml:space="preserve"> to be of more importance</w:t>
      </w:r>
      <w:r w:rsidR="00F37BBF">
        <w:rPr>
          <w:sz w:val="24"/>
          <w:szCs w:val="24"/>
        </w:rPr>
        <w:t xml:space="preserve"> and worth exploring</w:t>
      </w:r>
      <w:r w:rsidR="000271E7">
        <w:rPr>
          <w:sz w:val="24"/>
          <w:szCs w:val="24"/>
        </w:rPr>
        <w:t xml:space="preserve">. </w:t>
      </w:r>
      <w:r w:rsidR="00E71368">
        <w:rPr>
          <w:sz w:val="24"/>
          <w:szCs w:val="24"/>
        </w:rPr>
        <w:t xml:space="preserve">A </w:t>
      </w:r>
      <w:r w:rsidR="000E1FE8">
        <w:rPr>
          <w:sz w:val="24"/>
          <w:szCs w:val="24"/>
        </w:rPr>
        <w:t xml:space="preserve">revised </w:t>
      </w:r>
      <w:r w:rsidR="00E71368">
        <w:rPr>
          <w:sz w:val="24"/>
          <w:szCs w:val="24"/>
        </w:rPr>
        <w:t xml:space="preserve">research proposal </w:t>
      </w:r>
      <w:r w:rsidR="003C6A7A">
        <w:rPr>
          <w:sz w:val="24"/>
          <w:szCs w:val="24"/>
        </w:rPr>
        <w:t>was written alongside the annotated bibliography</w:t>
      </w:r>
      <w:r w:rsidR="00966336">
        <w:rPr>
          <w:sz w:val="24"/>
          <w:szCs w:val="24"/>
        </w:rPr>
        <w:t xml:space="preserve">. </w:t>
      </w:r>
      <w:r w:rsidR="00304703">
        <w:rPr>
          <w:sz w:val="24"/>
          <w:szCs w:val="24"/>
        </w:rPr>
        <w:t xml:space="preserve">The process of writing </w:t>
      </w:r>
      <w:r w:rsidR="000E1FE8">
        <w:rPr>
          <w:sz w:val="24"/>
          <w:szCs w:val="24"/>
        </w:rPr>
        <w:t>these</w:t>
      </w:r>
      <w:r w:rsidR="00304703">
        <w:rPr>
          <w:sz w:val="24"/>
          <w:szCs w:val="24"/>
        </w:rPr>
        <w:t xml:space="preserve"> helped</w:t>
      </w:r>
      <w:r w:rsidR="000E1FE8">
        <w:rPr>
          <w:sz w:val="24"/>
          <w:szCs w:val="24"/>
        </w:rPr>
        <w:t xml:space="preserve"> me</w:t>
      </w:r>
      <w:r w:rsidR="00304703">
        <w:rPr>
          <w:sz w:val="24"/>
          <w:szCs w:val="24"/>
        </w:rPr>
        <w:t xml:space="preserve"> focus on what research has already been of interest to literary scholars</w:t>
      </w:r>
      <w:r w:rsidR="00CC57DC">
        <w:rPr>
          <w:sz w:val="24"/>
          <w:szCs w:val="24"/>
        </w:rPr>
        <w:t>,</w:t>
      </w:r>
      <w:r w:rsidR="00304703">
        <w:rPr>
          <w:sz w:val="24"/>
          <w:szCs w:val="24"/>
        </w:rPr>
        <w:t xml:space="preserve"> as well as form a coherent plan for future research </w:t>
      </w:r>
      <w:r w:rsidR="00CC57DC">
        <w:rPr>
          <w:sz w:val="24"/>
          <w:szCs w:val="24"/>
        </w:rPr>
        <w:t>that needs to be</w:t>
      </w:r>
      <w:r w:rsidR="00304703">
        <w:rPr>
          <w:sz w:val="24"/>
          <w:szCs w:val="24"/>
        </w:rPr>
        <w:t xml:space="preserve"> undertake</w:t>
      </w:r>
      <w:r w:rsidR="00CC57DC">
        <w:rPr>
          <w:sz w:val="24"/>
          <w:szCs w:val="24"/>
        </w:rPr>
        <w:t>n</w:t>
      </w:r>
      <w:r w:rsidR="00304703">
        <w:rPr>
          <w:sz w:val="24"/>
          <w:szCs w:val="24"/>
        </w:rPr>
        <w:t>.</w:t>
      </w:r>
    </w:p>
    <w:p w14:paraId="2A975D74" w14:textId="5FE3246C" w:rsidR="00453127" w:rsidRDefault="009707B0" w:rsidP="00F574B2">
      <w:pPr>
        <w:spacing w:line="480" w:lineRule="auto"/>
        <w:rPr>
          <w:sz w:val="24"/>
          <w:szCs w:val="24"/>
        </w:rPr>
      </w:pPr>
      <w:r>
        <w:rPr>
          <w:sz w:val="24"/>
          <w:szCs w:val="24"/>
        </w:rPr>
        <w:t xml:space="preserve">Since changing focus, the </w:t>
      </w:r>
      <w:r w:rsidR="001F4D48">
        <w:rPr>
          <w:sz w:val="24"/>
          <w:szCs w:val="24"/>
        </w:rPr>
        <w:t xml:space="preserve">aims and objectives </w:t>
      </w:r>
      <w:r>
        <w:rPr>
          <w:sz w:val="24"/>
          <w:szCs w:val="24"/>
        </w:rPr>
        <w:t xml:space="preserve">have </w:t>
      </w:r>
      <w:r w:rsidR="001F4D48">
        <w:rPr>
          <w:sz w:val="24"/>
          <w:szCs w:val="24"/>
        </w:rPr>
        <w:t>also changed to to make them more relevant</w:t>
      </w:r>
      <w:r w:rsidR="00131D14">
        <w:rPr>
          <w:sz w:val="24"/>
          <w:szCs w:val="24"/>
        </w:rPr>
        <w:t xml:space="preserve">, although </w:t>
      </w:r>
      <w:r>
        <w:rPr>
          <w:sz w:val="24"/>
          <w:szCs w:val="24"/>
        </w:rPr>
        <w:t>the primary focus of gender and Anglo-Saxon society has stayed the same.</w:t>
      </w:r>
    </w:p>
    <w:p w14:paraId="05C1FB47" w14:textId="542C6BA9" w:rsidR="00304703" w:rsidRDefault="00304703" w:rsidP="00F574B2">
      <w:pPr>
        <w:spacing w:line="480" w:lineRule="auto"/>
        <w:rPr>
          <w:sz w:val="24"/>
          <w:szCs w:val="24"/>
        </w:rPr>
      </w:pPr>
      <w:r>
        <w:rPr>
          <w:sz w:val="24"/>
          <w:szCs w:val="24"/>
        </w:rPr>
        <w:t>This project aims to develop an in-depth understanding of gender in Anglo-Saxon Britain, which will be achieved by researching what other scholars have conferred in the past, as well as by analysing historical, legal and archaeological evidence we have. To do this, a literature review on gender and society in Anglo-Saxon Britain will need to be undertaken</w:t>
      </w:r>
      <w:r w:rsidR="00453127">
        <w:rPr>
          <w:sz w:val="24"/>
          <w:szCs w:val="24"/>
        </w:rPr>
        <w:t>, as well as delving into aspects of</w:t>
      </w:r>
      <w:r w:rsidR="00CC57DC">
        <w:rPr>
          <w:sz w:val="24"/>
          <w:szCs w:val="24"/>
        </w:rPr>
        <w:t xml:space="preserve"> Anglo-Saxon</w:t>
      </w:r>
      <w:r w:rsidR="00453127">
        <w:rPr>
          <w:sz w:val="24"/>
          <w:szCs w:val="24"/>
        </w:rPr>
        <w:t xml:space="preserve"> archaeology</w:t>
      </w:r>
      <w:r w:rsidR="00644CCE">
        <w:rPr>
          <w:sz w:val="24"/>
          <w:szCs w:val="24"/>
        </w:rPr>
        <w:t xml:space="preserve"> and legal literature</w:t>
      </w:r>
      <w:r w:rsidR="00CC57DC">
        <w:rPr>
          <w:sz w:val="24"/>
          <w:szCs w:val="24"/>
        </w:rPr>
        <w:t>.</w:t>
      </w:r>
    </w:p>
    <w:p w14:paraId="0FAD85FD" w14:textId="0F4C4F0E" w:rsidR="009707B0" w:rsidRPr="00644CCE" w:rsidRDefault="000E1FE8" w:rsidP="00F574B2">
      <w:pPr>
        <w:spacing w:line="480" w:lineRule="auto"/>
        <w:rPr>
          <w:sz w:val="24"/>
          <w:szCs w:val="24"/>
        </w:rPr>
      </w:pPr>
      <w:r>
        <w:rPr>
          <w:sz w:val="24"/>
          <w:szCs w:val="24"/>
        </w:rPr>
        <w:t>The</w:t>
      </w:r>
      <w:r w:rsidR="00304703">
        <w:rPr>
          <w:sz w:val="24"/>
          <w:szCs w:val="24"/>
        </w:rPr>
        <w:t xml:space="preserve"> next aim analyses how gender influences revenge within the pages of </w:t>
      </w:r>
      <w:r w:rsidR="00304703">
        <w:rPr>
          <w:i/>
          <w:sz w:val="24"/>
          <w:szCs w:val="24"/>
        </w:rPr>
        <w:t>Beowulf</w:t>
      </w:r>
      <w:r w:rsidR="00304703">
        <w:rPr>
          <w:sz w:val="24"/>
          <w:szCs w:val="24"/>
        </w:rPr>
        <w:t>,</w:t>
      </w:r>
      <w:r w:rsidR="00304703">
        <w:rPr>
          <w:i/>
          <w:sz w:val="24"/>
          <w:szCs w:val="24"/>
        </w:rPr>
        <w:t xml:space="preserve"> </w:t>
      </w:r>
      <w:r w:rsidR="00304703">
        <w:rPr>
          <w:sz w:val="24"/>
          <w:szCs w:val="24"/>
        </w:rPr>
        <w:t xml:space="preserve">and to determine whether this may reflect Anglo-Saxon reality. To do this, it will be necessary to </w:t>
      </w:r>
      <w:r w:rsidR="00304703">
        <w:rPr>
          <w:sz w:val="24"/>
          <w:szCs w:val="24"/>
        </w:rPr>
        <w:lastRenderedPageBreak/>
        <w:t xml:space="preserve">contemplate what ‘Anglo-Saxon’ society was, </w:t>
      </w:r>
      <w:r w:rsidR="00644CCE">
        <w:rPr>
          <w:sz w:val="24"/>
          <w:szCs w:val="24"/>
        </w:rPr>
        <w:t xml:space="preserve">and to consider how this may have </w:t>
      </w:r>
      <w:r w:rsidR="004600DA">
        <w:rPr>
          <w:sz w:val="24"/>
          <w:szCs w:val="24"/>
        </w:rPr>
        <w:t>affected</w:t>
      </w:r>
      <w:r w:rsidR="00644CCE">
        <w:rPr>
          <w:sz w:val="24"/>
          <w:szCs w:val="24"/>
        </w:rPr>
        <w:t xml:space="preserve"> the writing of </w:t>
      </w:r>
      <w:r w:rsidR="00644CCE">
        <w:rPr>
          <w:i/>
          <w:sz w:val="24"/>
          <w:szCs w:val="24"/>
        </w:rPr>
        <w:t>Beowulf</w:t>
      </w:r>
      <w:r w:rsidR="00644CCE">
        <w:rPr>
          <w:sz w:val="24"/>
          <w:szCs w:val="24"/>
        </w:rPr>
        <w:t>.</w:t>
      </w:r>
    </w:p>
    <w:p w14:paraId="5BA2358F" w14:textId="76170A6E" w:rsidR="00C53D52" w:rsidRPr="00453127" w:rsidRDefault="00304703" w:rsidP="00453127">
      <w:pPr>
        <w:spacing w:line="480" w:lineRule="auto"/>
        <w:rPr>
          <w:sz w:val="24"/>
          <w:szCs w:val="24"/>
        </w:rPr>
      </w:pPr>
      <w:r>
        <w:rPr>
          <w:sz w:val="24"/>
          <w:szCs w:val="24"/>
        </w:rPr>
        <w:t xml:space="preserve">The use of women as peace-weavers in the poem seems to be an influence </w:t>
      </w:r>
      <w:r w:rsidR="005A0D36">
        <w:rPr>
          <w:sz w:val="24"/>
          <w:szCs w:val="24"/>
        </w:rPr>
        <w:t>revenge</w:t>
      </w:r>
      <w:r w:rsidR="00453127">
        <w:rPr>
          <w:sz w:val="24"/>
          <w:szCs w:val="24"/>
        </w:rPr>
        <w:t xml:space="preserve">, and therefore it seems pertinent to include how people in power attempted to </w:t>
      </w:r>
      <w:r w:rsidR="00453127">
        <w:rPr>
          <w:i/>
          <w:sz w:val="24"/>
          <w:szCs w:val="24"/>
        </w:rPr>
        <w:t>stop</w:t>
      </w:r>
      <w:r w:rsidR="00453127">
        <w:rPr>
          <w:sz w:val="24"/>
          <w:szCs w:val="24"/>
        </w:rPr>
        <w:t xml:space="preserve"> revenge, and what this says about revenge itself</w:t>
      </w:r>
      <w:r w:rsidR="00C53D52">
        <w:rPr>
          <w:sz w:val="24"/>
          <w:szCs w:val="24"/>
        </w:rPr>
        <w:t xml:space="preserve"> </w:t>
      </w:r>
      <w:r w:rsidR="00CC57DC">
        <w:rPr>
          <w:sz w:val="24"/>
          <w:szCs w:val="24"/>
        </w:rPr>
        <w:t>within</w:t>
      </w:r>
      <w:r w:rsidR="00C53D52">
        <w:rPr>
          <w:sz w:val="24"/>
          <w:szCs w:val="24"/>
        </w:rPr>
        <w:t xml:space="preserve"> </w:t>
      </w:r>
      <w:r w:rsidR="00C53D52">
        <w:rPr>
          <w:i/>
          <w:sz w:val="24"/>
          <w:szCs w:val="24"/>
        </w:rPr>
        <w:t>Beowulf</w:t>
      </w:r>
      <w:r w:rsidR="00CC57DC">
        <w:rPr>
          <w:i/>
          <w:sz w:val="24"/>
          <w:szCs w:val="24"/>
        </w:rPr>
        <w:t xml:space="preserve"> </w:t>
      </w:r>
      <w:r w:rsidR="00CC57DC">
        <w:rPr>
          <w:sz w:val="24"/>
          <w:szCs w:val="24"/>
        </w:rPr>
        <w:t>and Anglo-Saxon society</w:t>
      </w:r>
      <w:r w:rsidR="00453127">
        <w:rPr>
          <w:sz w:val="24"/>
          <w:szCs w:val="24"/>
        </w:rPr>
        <w:t>. The question to answer here then</w:t>
      </w:r>
      <w:r w:rsidR="00644CCE">
        <w:rPr>
          <w:sz w:val="24"/>
          <w:szCs w:val="24"/>
        </w:rPr>
        <w:t>,</w:t>
      </w:r>
      <w:r w:rsidR="00453127">
        <w:rPr>
          <w:sz w:val="24"/>
          <w:szCs w:val="24"/>
        </w:rPr>
        <w:t xml:space="preserve"> seems to be why females were used as peace-weavers continuously</w:t>
      </w:r>
      <w:r w:rsidR="00644CCE">
        <w:rPr>
          <w:sz w:val="24"/>
          <w:szCs w:val="24"/>
        </w:rPr>
        <w:t xml:space="preserve"> </w:t>
      </w:r>
      <w:r w:rsidR="00453127">
        <w:rPr>
          <w:sz w:val="24"/>
          <w:szCs w:val="24"/>
        </w:rPr>
        <w:t>when the practice itself was acknowledged by all within the poem to be a set</w:t>
      </w:r>
      <w:r w:rsidR="00644CCE">
        <w:rPr>
          <w:sz w:val="24"/>
          <w:szCs w:val="24"/>
        </w:rPr>
        <w:t>-</w:t>
      </w:r>
      <w:r w:rsidR="00453127">
        <w:rPr>
          <w:sz w:val="24"/>
          <w:szCs w:val="24"/>
        </w:rPr>
        <w:t>up for inevitable disaster</w:t>
      </w:r>
      <w:r w:rsidR="00C53D52">
        <w:rPr>
          <w:sz w:val="24"/>
          <w:szCs w:val="24"/>
        </w:rPr>
        <w:t xml:space="preserve">. I </w:t>
      </w:r>
      <w:r w:rsidR="00CC57DC">
        <w:rPr>
          <w:sz w:val="24"/>
          <w:szCs w:val="24"/>
        </w:rPr>
        <w:t>will</w:t>
      </w:r>
      <w:r w:rsidR="005A0D36">
        <w:rPr>
          <w:sz w:val="24"/>
          <w:szCs w:val="24"/>
        </w:rPr>
        <w:t xml:space="preserve"> try to</w:t>
      </w:r>
      <w:r w:rsidR="00C53D52">
        <w:rPr>
          <w:sz w:val="24"/>
          <w:szCs w:val="24"/>
        </w:rPr>
        <w:t xml:space="preserve"> </w:t>
      </w:r>
      <w:r w:rsidR="00CC57DC">
        <w:rPr>
          <w:sz w:val="24"/>
          <w:szCs w:val="24"/>
        </w:rPr>
        <w:t>find</w:t>
      </w:r>
      <w:r w:rsidR="00C53D52">
        <w:rPr>
          <w:sz w:val="24"/>
          <w:szCs w:val="24"/>
        </w:rPr>
        <w:t xml:space="preserve"> contemporary instances where peace-weaving occurred, </w:t>
      </w:r>
      <w:r w:rsidR="00644CCE">
        <w:rPr>
          <w:sz w:val="24"/>
          <w:szCs w:val="24"/>
        </w:rPr>
        <w:t xml:space="preserve">including </w:t>
      </w:r>
      <w:r w:rsidR="00C53D52">
        <w:rPr>
          <w:sz w:val="24"/>
          <w:szCs w:val="24"/>
        </w:rPr>
        <w:t>whether it failed or not, to discover whether this was influenced by reality at all or whether it was</w:t>
      </w:r>
      <w:r w:rsidR="005A0D36">
        <w:rPr>
          <w:sz w:val="24"/>
          <w:szCs w:val="24"/>
        </w:rPr>
        <w:t xml:space="preserve"> primarily</w:t>
      </w:r>
      <w:r w:rsidR="00C53D52">
        <w:rPr>
          <w:sz w:val="24"/>
          <w:szCs w:val="24"/>
        </w:rPr>
        <w:t xml:space="preserve"> a Scandinavian custom. </w:t>
      </w:r>
    </w:p>
    <w:p w14:paraId="10D064CC" w14:textId="2EE2150B" w:rsidR="00966336" w:rsidRDefault="001F4D48" w:rsidP="00F574B2">
      <w:pPr>
        <w:spacing w:line="480" w:lineRule="auto"/>
        <w:rPr>
          <w:sz w:val="24"/>
          <w:szCs w:val="24"/>
        </w:rPr>
      </w:pPr>
      <w:r>
        <w:rPr>
          <w:sz w:val="24"/>
          <w:szCs w:val="24"/>
        </w:rPr>
        <w:t xml:space="preserve"> Like most hard-to-quantify data, the</w:t>
      </w:r>
      <w:r w:rsidR="00F574B2">
        <w:rPr>
          <w:sz w:val="24"/>
          <w:szCs w:val="24"/>
        </w:rPr>
        <w:t xml:space="preserve"> majority of the</w:t>
      </w:r>
      <w:r>
        <w:rPr>
          <w:sz w:val="24"/>
          <w:szCs w:val="24"/>
        </w:rPr>
        <w:t xml:space="preserve"> research will need to be </w:t>
      </w:r>
      <w:r w:rsidR="00F574B2">
        <w:rPr>
          <w:sz w:val="24"/>
          <w:szCs w:val="24"/>
        </w:rPr>
        <w:t>under</w:t>
      </w:r>
      <w:r>
        <w:rPr>
          <w:sz w:val="24"/>
          <w:szCs w:val="24"/>
        </w:rPr>
        <w:t>taken with a qualitative approach,</w:t>
      </w:r>
      <w:r w:rsidR="004D45C7">
        <w:rPr>
          <w:rStyle w:val="FootnoteReference"/>
          <w:sz w:val="24"/>
          <w:szCs w:val="24"/>
        </w:rPr>
        <w:footnoteReference w:id="3"/>
      </w:r>
      <w:r>
        <w:rPr>
          <w:sz w:val="24"/>
          <w:szCs w:val="24"/>
        </w:rPr>
        <w:t xml:space="preserve"> primarily focusing on the study of the meaning </w:t>
      </w:r>
      <w:r w:rsidR="00F574B2">
        <w:rPr>
          <w:sz w:val="24"/>
          <w:szCs w:val="24"/>
        </w:rPr>
        <w:t>the</w:t>
      </w:r>
      <w:r>
        <w:rPr>
          <w:sz w:val="24"/>
          <w:szCs w:val="24"/>
        </w:rPr>
        <w:t xml:space="preserve"> literature</w:t>
      </w:r>
      <w:r w:rsidR="00F574B2">
        <w:rPr>
          <w:sz w:val="24"/>
          <w:szCs w:val="24"/>
        </w:rPr>
        <w:t xml:space="preserve"> presents to u</w:t>
      </w:r>
      <w:r w:rsidR="009707B0">
        <w:rPr>
          <w:sz w:val="24"/>
          <w:szCs w:val="24"/>
        </w:rPr>
        <w:t>s</w:t>
      </w:r>
      <w:r>
        <w:rPr>
          <w:sz w:val="24"/>
          <w:szCs w:val="24"/>
        </w:rPr>
        <w:t>.</w:t>
      </w:r>
      <w:r w:rsidR="00F574B2">
        <w:rPr>
          <w:sz w:val="24"/>
          <w:szCs w:val="24"/>
        </w:rPr>
        <w:t xml:space="preserve"> However,</w:t>
      </w:r>
      <w:r w:rsidR="00C53D52">
        <w:rPr>
          <w:sz w:val="24"/>
          <w:szCs w:val="24"/>
        </w:rPr>
        <w:t xml:space="preserve"> with</w:t>
      </w:r>
      <w:r w:rsidR="00F574B2">
        <w:rPr>
          <w:sz w:val="24"/>
          <w:szCs w:val="24"/>
        </w:rPr>
        <w:t xml:space="preserve"> the data which we</w:t>
      </w:r>
      <w:r w:rsidR="00F574B2">
        <w:rPr>
          <w:i/>
          <w:iCs/>
          <w:sz w:val="24"/>
          <w:szCs w:val="24"/>
        </w:rPr>
        <w:t xml:space="preserve"> </w:t>
      </w:r>
      <w:r w:rsidR="00F574B2">
        <w:rPr>
          <w:sz w:val="24"/>
          <w:szCs w:val="24"/>
        </w:rPr>
        <w:t xml:space="preserve">have in regard to the historical references </w:t>
      </w:r>
      <w:r w:rsidR="00C53D52">
        <w:rPr>
          <w:sz w:val="24"/>
          <w:szCs w:val="24"/>
        </w:rPr>
        <w:t>that will need to be found</w:t>
      </w:r>
      <w:r w:rsidR="00F574B2">
        <w:rPr>
          <w:sz w:val="24"/>
          <w:szCs w:val="24"/>
        </w:rPr>
        <w:t>, the</w:t>
      </w:r>
      <w:r w:rsidR="009707B0">
        <w:rPr>
          <w:sz w:val="24"/>
          <w:szCs w:val="24"/>
        </w:rPr>
        <w:t>re is a</w:t>
      </w:r>
      <w:r w:rsidR="00F574B2">
        <w:rPr>
          <w:sz w:val="24"/>
          <w:szCs w:val="24"/>
        </w:rPr>
        <w:t xml:space="preserve"> possibility of needing quantify the data in a more scientific way</w:t>
      </w:r>
      <w:r w:rsidR="00C53D52">
        <w:rPr>
          <w:sz w:val="24"/>
          <w:szCs w:val="24"/>
        </w:rPr>
        <w:t>, primarily</w:t>
      </w:r>
      <w:r w:rsidR="00F574B2">
        <w:rPr>
          <w:sz w:val="24"/>
          <w:szCs w:val="24"/>
        </w:rPr>
        <w:t xml:space="preserve"> </w:t>
      </w:r>
      <w:r w:rsidR="009707B0">
        <w:rPr>
          <w:sz w:val="24"/>
          <w:szCs w:val="24"/>
        </w:rPr>
        <w:t>with the</w:t>
      </w:r>
      <w:r w:rsidR="00F574B2">
        <w:rPr>
          <w:sz w:val="24"/>
          <w:szCs w:val="24"/>
        </w:rPr>
        <w:t xml:space="preserve"> archaeological evidence</w:t>
      </w:r>
      <w:r w:rsidR="009707B0">
        <w:rPr>
          <w:sz w:val="24"/>
          <w:szCs w:val="24"/>
        </w:rPr>
        <w:t>.</w:t>
      </w:r>
    </w:p>
    <w:p w14:paraId="324E0244" w14:textId="75B9B82D" w:rsidR="009707B0" w:rsidRDefault="009707B0" w:rsidP="00F574B2">
      <w:pPr>
        <w:spacing w:line="480" w:lineRule="auto"/>
        <w:rPr>
          <w:sz w:val="24"/>
          <w:szCs w:val="24"/>
        </w:rPr>
      </w:pPr>
    </w:p>
    <w:p w14:paraId="70DB8F81" w14:textId="321D3D21" w:rsidR="009707B0" w:rsidRDefault="009707B0" w:rsidP="00F574B2">
      <w:pPr>
        <w:spacing w:line="480" w:lineRule="auto"/>
        <w:rPr>
          <w:sz w:val="24"/>
          <w:szCs w:val="24"/>
        </w:rPr>
      </w:pPr>
    </w:p>
    <w:p w14:paraId="26BED8CE" w14:textId="02902B0F" w:rsidR="009707B0" w:rsidRDefault="009707B0" w:rsidP="00F574B2">
      <w:pPr>
        <w:spacing w:line="480" w:lineRule="auto"/>
        <w:rPr>
          <w:sz w:val="24"/>
          <w:szCs w:val="24"/>
        </w:rPr>
      </w:pPr>
    </w:p>
    <w:p w14:paraId="6FD09837" w14:textId="4663E024" w:rsidR="009707B0" w:rsidRDefault="009707B0" w:rsidP="00F574B2">
      <w:pPr>
        <w:spacing w:line="480" w:lineRule="auto"/>
        <w:rPr>
          <w:sz w:val="24"/>
          <w:szCs w:val="24"/>
        </w:rPr>
      </w:pPr>
    </w:p>
    <w:p w14:paraId="009A9122" w14:textId="77777777" w:rsidR="005A0D36" w:rsidRPr="00F574B2" w:rsidRDefault="005A0D36" w:rsidP="00F574B2">
      <w:pPr>
        <w:spacing w:line="480" w:lineRule="auto"/>
        <w:rPr>
          <w:sz w:val="24"/>
          <w:szCs w:val="24"/>
        </w:rPr>
      </w:pPr>
    </w:p>
    <w:tbl>
      <w:tblPr>
        <w:tblStyle w:val="TableGrid"/>
        <w:tblW w:w="0" w:type="auto"/>
        <w:tblLook w:val="04A0" w:firstRow="1" w:lastRow="0" w:firstColumn="1" w:lastColumn="0" w:noHBand="0" w:noVBand="1"/>
      </w:tblPr>
      <w:tblGrid>
        <w:gridCol w:w="988"/>
        <w:gridCol w:w="8028"/>
      </w:tblGrid>
      <w:tr w:rsidR="006E151B" w14:paraId="2AB20CFB" w14:textId="77777777" w:rsidTr="006E151B">
        <w:tc>
          <w:tcPr>
            <w:tcW w:w="988" w:type="dxa"/>
          </w:tcPr>
          <w:p w14:paraId="79428F4F" w14:textId="23905160" w:rsidR="006E151B" w:rsidRDefault="006E151B" w:rsidP="005828C3">
            <w:pPr>
              <w:spacing w:line="480" w:lineRule="auto"/>
              <w:rPr>
                <w:sz w:val="24"/>
                <w:szCs w:val="24"/>
              </w:rPr>
            </w:pPr>
            <w:r>
              <w:rPr>
                <w:sz w:val="24"/>
                <w:szCs w:val="24"/>
              </w:rPr>
              <w:lastRenderedPageBreak/>
              <w:t>Block 1</w:t>
            </w:r>
          </w:p>
        </w:tc>
        <w:tc>
          <w:tcPr>
            <w:tcW w:w="8028" w:type="dxa"/>
          </w:tcPr>
          <w:p w14:paraId="75686F04" w14:textId="5D614DD9" w:rsidR="006E151B" w:rsidRPr="006E151B" w:rsidRDefault="006E151B" w:rsidP="004600DA">
            <w:pPr>
              <w:pStyle w:val="ListParagraph"/>
              <w:numPr>
                <w:ilvl w:val="0"/>
                <w:numId w:val="1"/>
              </w:numPr>
              <w:spacing w:line="480" w:lineRule="auto"/>
              <w:rPr>
                <w:sz w:val="24"/>
                <w:szCs w:val="24"/>
              </w:rPr>
            </w:pPr>
            <w:r>
              <w:rPr>
                <w:sz w:val="24"/>
                <w:szCs w:val="24"/>
              </w:rPr>
              <w:t>Complete dissertation proposal and annotated bibliography.</w:t>
            </w:r>
          </w:p>
          <w:p w14:paraId="0414ED20" w14:textId="46A6167F" w:rsidR="003B2BCE" w:rsidRDefault="006E151B" w:rsidP="004600DA">
            <w:pPr>
              <w:pStyle w:val="ListParagraph"/>
              <w:numPr>
                <w:ilvl w:val="0"/>
                <w:numId w:val="1"/>
              </w:numPr>
              <w:spacing w:line="480" w:lineRule="auto"/>
              <w:rPr>
                <w:sz w:val="24"/>
                <w:szCs w:val="24"/>
              </w:rPr>
            </w:pPr>
            <w:r w:rsidRPr="006E151B">
              <w:rPr>
                <w:sz w:val="24"/>
                <w:szCs w:val="24"/>
              </w:rPr>
              <w:t>Get in contact with Supervisor</w:t>
            </w:r>
            <w:r w:rsidR="006C5A86">
              <w:rPr>
                <w:sz w:val="24"/>
                <w:szCs w:val="24"/>
              </w:rPr>
              <w:t xml:space="preserve"> for advice on how to conduct the research.</w:t>
            </w:r>
            <w:r w:rsidR="003B2BCE">
              <w:rPr>
                <w:sz w:val="24"/>
                <w:szCs w:val="24"/>
              </w:rPr>
              <w:t xml:space="preserve"> </w:t>
            </w:r>
          </w:p>
          <w:p w14:paraId="1D4521DF" w14:textId="1FCE53B5" w:rsidR="006C5A86" w:rsidRDefault="003B2BCE" w:rsidP="004600DA">
            <w:pPr>
              <w:pStyle w:val="ListParagraph"/>
              <w:numPr>
                <w:ilvl w:val="0"/>
                <w:numId w:val="1"/>
              </w:numPr>
              <w:spacing w:line="480" w:lineRule="auto"/>
              <w:rPr>
                <w:sz w:val="24"/>
                <w:szCs w:val="24"/>
              </w:rPr>
            </w:pPr>
            <w:r>
              <w:rPr>
                <w:sz w:val="24"/>
                <w:szCs w:val="24"/>
              </w:rPr>
              <w:t>Decide what specific aspects of revenge in each tale of focus is most important to the research project.</w:t>
            </w:r>
          </w:p>
          <w:p w14:paraId="385C3D84" w14:textId="77777777" w:rsidR="006E151B" w:rsidRDefault="003B2BCE" w:rsidP="004600DA">
            <w:pPr>
              <w:pStyle w:val="ListParagraph"/>
              <w:numPr>
                <w:ilvl w:val="0"/>
                <w:numId w:val="1"/>
              </w:numPr>
              <w:spacing w:line="480" w:lineRule="auto"/>
              <w:rPr>
                <w:sz w:val="24"/>
                <w:szCs w:val="24"/>
              </w:rPr>
            </w:pPr>
            <w:r>
              <w:rPr>
                <w:sz w:val="24"/>
                <w:szCs w:val="24"/>
              </w:rPr>
              <w:t>Progress report</w:t>
            </w:r>
          </w:p>
          <w:p w14:paraId="0980BBD2" w14:textId="5BEEB758" w:rsidR="004600DA" w:rsidRPr="004600DA" w:rsidRDefault="004600DA" w:rsidP="004600DA">
            <w:pPr>
              <w:pStyle w:val="ListParagraph"/>
              <w:numPr>
                <w:ilvl w:val="0"/>
                <w:numId w:val="1"/>
              </w:numPr>
              <w:spacing w:line="480" w:lineRule="auto"/>
              <w:rPr>
                <w:sz w:val="24"/>
                <w:szCs w:val="24"/>
              </w:rPr>
            </w:pPr>
            <w:r>
              <w:rPr>
                <w:sz w:val="24"/>
                <w:szCs w:val="24"/>
              </w:rPr>
              <w:t>Write introduction (800 words)</w:t>
            </w:r>
          </w:p>
        </w:tc>
      </w:tr>
      <w:tr w:rsidR="00966336" w14:paraId="706D48C0" w14:textId="77777777" w:rsidTr="006E151B">
        <w:tc>
          <w:tcPr>
            <w:tcW w:w="988" w:type="dxa"/>
          </w:tcPr>
          <w:p w14:paraId="3B226434" w14:textId="5EB5A492" w:rsidR="00966336" w:rsidRDefault="00966336" w:rsidP="005828C3">
            <w:pPr>
              <w:spacing w:line="480" w:lineRule="auto"/>
              <w:rPr>
                <w:sz w:val="24"/>
                <w:szCs w:val="24"/>
              </w:rPr>
            </w:pPr>
            <w:r>
              <w:rPr>
                <w:sz w:val="24"/>
                <w:szCs w:val="24"/>
              </w:rPr>
              <w:t>Block 2</w:t>
            </w:r>
          </w:p>
        </w:tc>
        <w:tc>
          <w:tcPr>
            <w:tcW w:w="8028" w:type="dxa"/>
          </w:tcPr>
          <w:p w14:paraId="60F2E02B" w14:textId="6855CD9D" w:rsidR="006E151B" w:rsidRDefault="00070FDF" w:rsidP="004600DA">
            <w:pPr>
              <w:pStyle w:val="ListParagraph"/>
              <w:numPr>
                <w:ilvl w:val="0"/>
                <w:numId w:val="2"/>
              </w:numPr>
              <w:spacing w:line="480" w:lineRule="auto"/>
              <w:rPr>
                <w:sz w:val="24"/>
                <w:szCs w:val="24"/>
              </w:rPr>
            </w:pPr>
            <w:r>
              <w:rPr>
                <w:sz w:val="24"/>
                <w:szCs w:val="24"/>
              </w:rPr>
              <w:t>Write methodology (1,</w:t>
            </w:r>
            <w:r w:rsidR="00806FDB">
              <w:rPr>
                <w:sz w:val="24"/>
                <w:szCs w:val="24"/>
              </w:rPr>
              <w:t>0</w:t>
            </w:r>
            <w:r>
              <w:rPr>
                <w:sz w:val="24"/>
                <w:szCs w:val="24"/>
              </w:rPr>
              <w:t>00 words)</w:t>
            </w:r>
          </w:p>
          <w:p w14:paraId="0CDC8364" w14:textId="5DB19FFF" w:rsidR="006C0A8B" w:rsidRDefault="00420B02" w:rsidP="004600DA">
            <w:pPr>
              <w:pStyle w:val="ListParagraph"/>
              <w:numPr>
                <w:ilvl w:val="0"/>
                <w:numId w:val="2"/>
              </w:numPr>
              <w:spacing w:line="480" w:lineRule="auto"/>
              <w:rPr>
                <w:sz w:val="24"/>
                <w:szCs w:val="24"/>
              </w:rPr>
            </w:pPr>
            <w:r>
              <w:rPr>
                <w:sz w:val="24"/>
                <w:szCs w:val="24"/>
              </w:rPr>
              <w:t xml:space="preserve">Read through works in annotated bibliography and expand it with more relevant articles (etc.) </w:t>
            </w:r>
          </w:p>
          <w:p w14:paraId="316AFCB4" w14:textId="3BBF113E" w:rsidR="004600DA" w:rsidRPr="004600DA" w:rsidRDefault="004600DA" w:rsidP="004600DA">
            <w:pPr>
              <w:pStyle w:val="ListParagraph"/>
              <w:numPr>
                <w:ilvl w:val="0"/>
                <w:numId w:val="2"/>
              </w:numPr>
              <w:spacing w:line="480" w:lineRule="auto"/>
              <w:rPr>
                <w:sz w:val="24"/>
                <w:szCs w:val="24"/>
              </w:rPr>
            </w:pPr>
            <w:r>
              <w:rPr>
                <w:sz w:val="24"/>
                <w:szCs w:val="24"/>
              </w:rPr>
              <w:t>Conduct a literary review (1,500 words) with knowledge gained</w:t>
            </w:r>
          </w:p>
        </w:tc>
      </w:tr>
      <w:tr w:rsidR="00966336" w14:paraId="5EEEF2AA" w14:textId="77777777" w:rsidTr="006E151B">
        <w:tc>
          <w:tcPr>
            <w:tcW w:w="988" w:type="dxa"/>
          </w:tcPr>
          <w:p w14:paraId="2B8CD2E8" w14:textId="38E92707" w:rsidR="00966336" w:rsidRDefault="00966336" w:rsidP="005828C3">
            <w:pPr>
              <w:spacing w:line="480" w:lineRule="auto"/>
              <w:rPr>
                <w:sz w:val="24"/>
                <w:szCs w:val="24"/>
              </w:rPr>
            </w:pPr>
            <w:r>
              <w:rPr>
                <w:sz w:val="24"/>
                <w:szCs w:val="24"/>
              </w:rPr>
              <w:t>Block 3</w:t>
            </w:r>
          </w:p>
        </w:tc>
        <w:tc>
          <w:tcPr>
            <w:tcW w:w="8028" w:type="dxa"/>
          </w:tcPr>
          <w:p w14:paraId="137EE984" w14:textId="0253DC06" w:rsidR="006E151B" w:rsidRDefault="00A50C1D" w:rsidP="00A50C1D">
            <w:pPr>
              <w:pStyle w:val="ListParagraph"/>
              <w:numPr>
                <w:ilvl w:val="0"/>
                <w:numId w:val="5"/>
              </w:numPr>
              <w:spacing w:line="480" w:lineRule="auto"/>
              <w:rPr>
                <w:sz w:val="24"/>
                <w:szCs w:val="24"/>
              </w:rPr>
            </w:pPr>
            <w:r>
              <w:rPr>
                <w:sz w:val="24"/>
                <w:szCs w:val="24"/>
              </w:rPr>
              <w:t xml:space="preserve">Identify key issues and debates arising in literature review and how to address these (2,000 words) </w:t>
            </w:r>
          </w:p>
          <w:p w14:paraId="587E443A" w14:textId="4B2AC645" w:rsidR="00FC44D3" w:rsidRPr="00FC44D3" w:rsidRDefault="00FC44D3" w:rsidP="00FC44D3">
            <w:pPr>
              <w:pStyle w:val="ListParagraph"/>
              <w:numPr>
                <w:ilvl w:val="0"/>
                <w:numId w:val="5"/>
              </w:numPr>
              <w:spacing w:line="480" w:lineRule="auto"/>
              <w:rPr>
                <w:sz w:val="24"/>
                <w:szCs w:val="24"/>
              </w:rPr>
            </w:pPr>
            <w:r>
              <w:rPr>
                <w:sz w:val="24"/>
                <w:szCs w:val="24"/>
              </w:rPr>
              <w:t>Start to address any arising issues, and discuss these (</w:t>
            </w:r>
            <w:r w:rsidR="004600DA">
              <w:rPr>
                <w:sz w:val="24"/>
                <w:szCs w:val="24"/>
              </w:rPr>
              <w:t>1,0</w:t>
            </w:r>
            <w:r>
              <w:rPr>
                <w:sz w:val="24"/>
                <w:szCs w:val="24"/>
              </w:rPr>
              <w:t>00 words)</w:t>
            </w:r>
          </w:p>
          <w:p w14:paraId="5483CA26" w14:textId="6F4C06A2" w:rsidR="006C0A8B" w:rsidRPr="00306329" w:rsidRDefault="006C0A8B" w:rsidP="00306329">
            <w:pPr>
              <w:pStyle w:val="ListParagraph"/>
              <w:numPr>
                <w:ilvl w:val="0"/>
                <w:numId w:val="2"/>
              </w:numPr>
              <w:spacing w:line="480" w:lineRule="auto"/>
              <w:rPr>
                <w:sz w:val="24"/>
                <w:szCs w:val="24"/>
              </w:rPr>
            </w:pPr>
            <w:r>
              <w:rPr>
                <w:sz w:val="24"/>
                <w:szCs w:val="24"/>
              </w:rPr>
              <w:t>Review written work</w:t>
            </w:r>
          </w:p>
        </w:tc>
      </w:tr>
      <w:tr w:rsidR="00966336" w14:paraId="5278C568" w14:textId="77777777" w:rsidTr="006E151B">
        <w:tc>
          <w:tcPr>
            <w:tcW w:w="988" w:type="dxa"/>
          </w:tcPr>
          <w:p w14:paraId="0FE03BF4" w14:textId="69187F7A" w:rsidR="00966336" w:rsidRDefault="00966336" w:rsidP="005828C3">
            <w:pPr>
              <w:spacing w:line="480" w:lineRule="auto"/>
              <w:rPr>
                <w:sz w:val="24"/>
                <w:szCs w:val="24"/>
              </w:rPr>
            </w:pPr>
            <w:r>
              <w:rPr>
                <w:sz w:val="24"/>
                <w:szCs w:val="24"/>
              </w:rPr>
              <w:t>Block 4</w:t>
            </w:r>
          </w:p>
        </w:tc>
        <w:tc>
          <w:tcPr>
            <w:tcW w:w="8028" w:type="dxa"/>
          </w:tcPr>
          <w:p w14:paraId="4740C220" w14:textId="5227D133" w:rsidR="00FC44D3" w:rsidRPr="00FC44D3" w:rsidRDefault="00FC44D3" w:rsidP="00FC44D3">
            <w:pPr>
              <w:pStyle w:val="ListParagraph"/>
              <w:numPr>
                <w:ilvl w:val="0"/>
                <w:numId w:val="5"/>
              </w:numPr>
              <w:spacing w:line="480" w:lineRule="auto"/>
              <w:rPr>
                <w:sz w:val="24"/>
                <w:szCs w:val="24"/>
              </w:rPr>
            </w:pPr>
            <w:r>
              <w:rPr>
                <w:sz w:val="24"/>
                <w:szCs w:val="24"/>
              </w:rPr>
              <w:t>Continue addressing issues (</w:t>
            </w:r>
            <w:r w:rsidR="004600DA">
              <w:rPr>
                <w:sz w:val="24"/>
                <w:szCs w:val="24"/>
              </w:rPr>
              <w:t>1</w:t>
            </w:r>
            <w:r>
              <w:rPr>
                <w:sz w:val="24"/>
                <w:szCs w:val="24"/>
              </w:rPr>
              <w:t>,</w:t>
            </w:r>
            <w:r w:rsidR="004600DA">
              <w:rPr>
                <w:sz w:val="24"/>
                <w:szCs w:val="24"/>
              </w:rPr>
              <w:t>5</w:t>
            </w:r>
            <w:r>
              <w:rPr>
                <w:sz w:val="24"/>
                <w:szCs w:val="24"/>
              </w:rPr>
              <w:t>00 words)</w:t>
            </w:r>
          </w:p>
          <w:p w14:paraId="492C89FA" w14:textId="5C917B1A" w:rsidR="00A50C1D" w:rsidRDefault="00A50C1D" w:rsidP="00A50C1D">
            <w:pPr>
              <w:numPr>
                <w:ilvl w:val="0"/>
                <w:numId w:val="5"/>
              </w:numPr>
              <w:spacing w:after="200"/>
              <w:jc w:val="both"/>
              <w:rPr>
                <w:sz w:val="24"/>
                <w:szCs w:val="24"/>
              </w:rPr>
            </w:pPr>
            <w:r>
              <w:rPr>
                <w:sz w:val="24"/>
                <w:szCs w:val="24"/>
              </w:rPr>
              <w:t>Write own opinion with reference to evidence provided</w:t>
            </w:r>
            <w:r w:rsidR="00FC44D3">
              <w:rPr>
                <w:sz w:val="24"/>
                <w:szCs w:val="24"/>
              </w:rPr>
              <w:t>, providing a realistic (and honest) review of how these fit in with past literature on subject</w:t>
            </w:r>
            <w:r>
              <w:rPr>
                <w:sz w:val="24"/>
                <w:szCs w:val="24"/>
              </w:rPr>
              <w:t xml:space="preserve"> (1,</w:t>
            </w:r>
            <w:r w:rsidR="004D45C7">
              <w:rPr>
                <w:sz w:val="24"/>
                <w:szCs w:val="24"/>
              </w:rPr>
              <w:t>0</w:t>
            </w:r>
            <w:r>
              <w:rPr>
                <w:sz w:val="24"/>
                <w:szCs w:val="24"/>
              </w:rPr>
              <w:t>00 words)</w:t>
            </w:r>
          </w:p>
          <w:p w14:paraId="2C24A716" w14:textId="7D289613" w:rsidR="00A50C1D" w:rsidRDefault="00A50C1D" w:rsidP="00A50C1D">
            <w:pPr>
              <w:numPr>
                <w:ilvl w:val="0"/>
                <w:numId w:val="5"/>
              </w:numPr>
              <w:spacing w:after="200"/>
              <w:jc w:val="both"/>
              <w:rPr>
                <w:sz w:val="24"/>
                <w:szCs w:val="24"/>
              </w:rPr>
            </w:pPr>
            <w:r>
              <w:rPr>
                <w:sz w:val="24"/>
                <w:szCs w:val="24"/>
              </w:rPr>
              <w:t>Presentation</w:t>
            </w:r>
            <w:r w:rsidR="00A8113E">
              <w:rPr>
                <w:sz w:val="24"/>
                <w:szCs w:val="24"/>
              </w:rPr>
              <w:t xml:space="preserve"> on progress</w:t>
            </w:r>
          </w:p>
          <w:p w14:paraId="2868AB1A" w14:textId="00A0F8C8" w:rsidR="00A50C1D" w:rsidRPr="00A50C1D" w:rsidRDefault="006C0A8B" w:rsidP="00A50C1D">
            <w:pPr>
              <w:pStyle w:val="ListParagraph"/>
              <w:numPr>
                <w:ilvl w:val="0"/>
                <w:numId w:val="5"/>
              </w:numPr>
              <w:spacing w:line="480" w:lineRule="auto"/>
              <w:rPr>
                <w:sz w:val="24"/>
                <w:szCs w:val="24"/>
              </w:rPr>
            </w:pPr>
            <w:r>
              <w:rPr>
                <w:sz w:val="24"/>
                <w:szCs w:val="24"/>
              </w:rPr>
              <w:t>Review written work</w:t>
            </w:r>
          </w:p>
        </w:tc>
      </w:tr>
      <w:tr w:rsidR="00966336" w14:paraId="3B6597C8" w14:textId="77777777" w:rsidTr="006E151B">
        <w:tc>
          <w:tcPr>
            <w:tcW w:w="988" w:type="dxa"/>
          </w:tcPr>
          <w:p w14:paraId="7E3A1320" w14:textId="47E9DFF7" w:rsidR="00966336" w:rsidRDefault="00966336" w:rsidP="005828C3">
            <w:pPr>
              <w:spacing w:line="480" w:lineRule="auto"/>
              <w:rPr>
                <w:sz w:val="24"/>
                <w:szCs w:val="24"/>
              </w:rPr>
            </w:pPr>
            <w:r>
              <w:rPr>
                <w:sz w:val="24"/>
                <w:szCs w:val="24"/>
              </w:rPr>
              <w:t>Block 5</w:t>
            </w:r>
          </w:p>
        </w:tc>
        <w:tc>
          <w:tcPr>
            <w:tcW w:w="8028" w:type="dxa"/>
          </w:tcPr>
          <w:p w14:paraId="5E6BAD0E" w14:textId="01A512FF" w:rsidR="00966336" w:rsidRDefault="006C0A8B" w:rsidP="00306329">
            <w:pPr>
              <w:numPr>
                <w:ilvl w:val="0"/>
                <w:numId w:val="5"/>
              </w:numPr>
              <w:spacing w:after="200"/>
              <w:jc w:val="both"/>
              <w:rPr>
                <w:sz w:val="24"/>
                <w:szCs w:val="24"/>
              </w:rPr>
            </w:pPr>
            <w:r>
              <w:rPr>
                <w:sz w:val="24"/>
                <w:szCs w:val="24"/>
              </w:rPr>
              <w:t>Conclude (</w:t>
            </w:r>
            <w:r w:rsidR="00FC44D3">
              <w:rPr>
                <w:sz w:val="24"/>
                <w:szCs w:val="24"/>
              </w:rPr>
              <w:t>800</w:t>
            </w:r>
            <w:r>
              <w:rPr>
                <w:sz w:val="24"/>
                <w:szCs w:val="24"/>
              </w:rPr>
              <w:t xml:space="preserve"> words)</w:t>
            </w:r>
          </w:p>
          <w:p w14:paraId="1E4A2FAC" w14:textId="5F92FCB7" w:rsidR="00E26333" w:rsidRPr="00E26333" w:rsidRDefault="00A50C1D" w:rsidP="00E26333">
            <w:pPr>
              <w:numPr>
                <w:ilvl w:val="0"/>
                <w:numId w:val="5"/>
              </w:numPr>
              <w:spacing w:after="200"/>
              <w:jc w:val="both"/>
              <w:rPr>
                <w:sz w:val="24"/>
                <w:szCs w:val="24"/>
              </w:rPr>
            </w:pPr>
            <w:r>
              <w:rPr>
                <w:sz w:val="24"/>
                <w:szCs w:val="24"/>
              </w:rPr>
              <w:t>Give written work to friends to review and ask for opinions</w:t>
            </w:r>
          </w:p>
          <w:p w14:paraId="09B715BE" w14:textId="157CA3DB" w:rsidR="00A50C1D" w:rsidRDefault="00A50C1D" w:rsidP="00A50C1D">
            <w:pPr>
              <w:numPr>
                <w:ilvl w:val="0"/>
                <w:numId w:val="5"/>
              </w:numPr>
              <w:spacing w:after="200"/>
              <w:jc w:val="both"/>
              <w:rPr>
                <w:sz w:val="24"/>
                <w:szCs w:val="24"/>
              </w:rPr>
            </w:pPr>
            <w:r>
              <w:rPr>
                <w:sz w:val="24"/>
                <w:szCs w:val="24"/>
              </w:rPr>
              <w:t>Rewrite</w:t>
            </w:r>
            <w:r w:rsidR="00A8113E">
              <w:rPr>
                <w:sz w:val="24"/>
                <w:szCs w:val="24"/>
              </w:rPr>
              <w:t>/Review</w:t>
            </w:r>
          </w:p>
          <w:p w14:paraId="14FCA57E" w14:textId="29DA9B6F" w:rsidR="00E26333" w:rsidRPr="00A50C1D" w:rsidRDefault="00E26333" w:rsidP="00A50C1D">
            <w:pPr>
              <w:numPr>
                <w:ilvl w:val="0"/>
                <w:numId w:val="5"/>
              </w:numPr>
              <w:spacing w:after="200"/>
              <w:jc w:val="both"/>
              <w:rPr>
                <w:sz w:val="24"/>
                <w:szCs w:val="24"/>
              </w:rPr>
            </w:pPr>
            <w:r>
              <w:rPr>
                <w:sz w:val="24"/>
                <w:szCs w:val="24"/>
              </w:rPr>
              <w:t xml:space="preserve">Contact </w:t>
            </w:r>
            <w:r w:rsidR="00420B02">
              <w:rPr>
                <w:sz w:val="24"/>
                <w:szCs w:val="24"/>
              </w:rPr>
              <w:t>UWTSD</w:t>
            </w:r>
            <w:r>
              <w:rPr>
                <w:sz w:val="24"/>
                <w:szCs w:val="24"/>
              </w:rPr>
              <w:t xml:space="preserve"> binding</w:t>
            </w:r>
          </w:p>
        </w:tc>
      </w:tr>
      <w:tr w:rsidR="00966336" w14:paraId="7A8C2A4B" w14:textId="77777777" w:rsidTr="006E151B">
        <w:tc>
          <w:tcPr>
            <w:tcW w:w="988" w:type="dxa"/>
          </w:tcPr>
          <w:p w14:paraId="437CB8A9" w14:textId="2C88D7CB" w:rsidR="00966336" w:rsidRDefault="00966336" w:rsidP="005828C3">
            <w:pPr>
              <w:spacing w:line="480" w:lineRule="auto"/>
              <w:rPr>
                <w:sz w:val="24"/>
                <w:szCs w:val="24"/>
              </w:rPr>
            </w:pPr>
            <w:r>
              <w:rPr>
                <w:sz w:val="24"/>
                <w:szCs w:val="24"/>
              </w:rPr>
              <w:lastRenderedPageBreak/>
              <w:t>Block 6</w:t>
            </w:r>
          </w:p>
        </w:tc>
        <w:tc>
          <w:tcPr>
            <w:tcW w:w="8028" w:type="dxa"/>
          </w:tcPr>
          <w:p w14:paraId="5F69CC78" w14:textId="58EDAAF6" w:rsidR="00A8113E" w:rsidRDefault="00A8113E" w:rsidP="00E26333">
            <w:pPr>
              <w:pStyle w:val="ListParagraph"/>
              <w:numPr>
                <w:ilvl w:val="0"/>
                <w:numId w:val="7"/>
              </w:numPr>
              <w:spacing w:line="480" w:lineRule="auto"/>
              <w:rPr>
                <w:sz w:val="24"/>
                <w:szCs w:val="24"/>
              </w:rPr>
            </w:pPr>
            <w:r>
              <w:rPr>
                <w:sz w:val="24"/>
                <w:szCs w:val="24"/>
              </w:rPr>
              <w:t>Review/Rewrite</w:t>
            </w:r>
          </w:p>
          <w:p w14:paraId="29D3260E" w14:textId="223ED478" w:rsidR="00070FDF" w:rsidRDefault="00E26333" w:rsidP="00E26333">
            <w:pPr>
              <w:pStyle w:val="ListParagraph"/>
              <w:numPr>
                <w:ilvl w:val="0"/>
                <w:numId w:val="7"/>
              </w:numPr>
              <w:spacing w:line="480" w:lineRule="auto"/>
              <w:rPr>
                <w:sz w:val="24"/>
                <w:szCs w:val="24"/>
              </w:rPr>
            </w:pPr>
            <w:r w:rsidRPr="00E26333">
              <w:rPr>
                <w:sz w:val="24"/>
                <w:szCs w:val="24"/>
              </w:rPr>
              <w:t>Get bound</w:t>
            </w:r>
          </w:p>
          <w:p w14:paraId="22C4FF8B" w14:textId="7DF7010A" w:rsidR="00E26333" w:rsidRPr="00E26333" w:rsidRDefault="00E26333" w:rsidP="00E26333">
            <w:pPr>
              <w:pStyle w:val="ListParagraph"/>
              <w:numPr>
                <w:ilvl w:val="0"/>
                <w:numId w:val="7"/>
              </w:numPr>
              <w:spacing w:line="480" w:lineRule="auto"/>
              <w:rPr>
                <w:sz w:val="24"/>
                <w:szCs w:val="24"/>
              </w:rPr>
            </w:pPr>
            <w:r>
              <w:rPr>
                <w:sz w:val="24"/>
                <w:szCs w:val="24"/>
              </w:rPr>
              <w:t>Hand in final (8</w:t>
            </w:r>
            <w:r w:rsidRPr="00E26333">
              <w:rPr>
                <w:sz w:val="24"/>
                <w:szCs w:val="24"/>
                <w:vertAlign w:val="superscript"/>
              </w:rPr>
              <w:t>th</w:t>
            </w:r>
            <w:r>
              <w:rPr>
                <w:sz w:val="24"/>
                <w:szCs w:val="24"/>
              </w:rPr>
              <w:t xml:space="preserve"> May)</w:t>
            </w:r>
          </w:p>
        </w:tc>
      </w:tr>
    </w:tbl>
    <w:p w14:paraId="4C40EED9" w14:textId="77777777" w:rsidR="009707B0" w:rsidRDefault="009707B0" w:rsidP="005828C3">
      <w:pPr>
        <w:spacing w:line="480" w:lineRule="auto"/>
        <w:rPr>
          <w:sz w:val="24"/>
          <w:szCs w:val="24"/>
        </w:rPr>
      </w:pPr>
    </w:p>
    <w:p w14:paraId="10D413DE" w14:textId="306C77E9" w:rsidR="004600DA" w:rsidRDefault="00E26333" w:rsidP="005828C3">
      <w:pPr>
        <w:spacing w:line="480" w:lineRule="auto"/>
        <w:rPr>
          <w:sz w:val="24"/>
          <w:szCs w:val="24"/>
        </w:rPr>
      </w:pPr>
      <w:r>
        <w:rPr>
          <w:sz w:val="24"/>
          <w:szCs w:val="24"/>
        </w:rPr>
        <w:t>This plan seems achievable</w:t>
      </w:r>
      <w:r w:rsidR="00A8113E">
        <w:rPr>
          <w:sz w:val="24"/>
          <w:szCs w:val="24"/>
        </w:rPr>
        <w:t xml:space="preserve">, with a limit of </w:t>
      </w:r>
      <w:r w:rsidR="004600DA">
        <w:rPr>
          <w:sz w:val="24"/>
          <w:szCs w:val="24"/>
        </w:rPr>
        <w:t>2,5</w:t>
      </w:r>
      <w:r w:rsidR="00A8113E">
        <w:rPr>
          <w:sz w:val="24"/>
          <w:szCs w:val="24"/>
        </w:rPr>
        <w:t>00 words to write per block,</w:t>
      </w:r>
      <w:r>
        <w:rPr>
          <w:sz w:val="24"/>
          <w:szCs w:val="24"/>
        </w:rPr>
        <w:t xml:space="preserve"> hopefully ensur</w:t>
      </w:r>
      <w:r w:rsidR="00A8113E">
        <w:rPr>
          <w:sz w:val="24"/>
          <w:szCs w:val="24"/>
        </w:rPr>
        <w:t>ing</w:t>
      </w:r>
      <w:r>
        <w:rPr>
          <w:sz w:val="24"/>
          <w:szCs w:val="24"/>
        </w:rPr>
        <w:t xml:space="preserve"> that tasks do not get left behind</w:t>
      </w:r>
      <w:r w:rsidR="00A8113E">
        <w:rPr>
          <w:sz w:val="24"/>
          <w:szCs w:val="24"/>
        </w:rPr>
        <w:t xml:space="preserve"> over the year</w:t>
      </w:r>
      <w:r>
        <w:rPr>
          <w:sz w:val="24"/>
          <w:szCs w:val="24"/>
        </w:rPr>
        <w:t>. It also outlines projected word counts for each task that will need to be undertaken in order to complete the research.</w:t>
      </w:r>
    </w:p>
    <w:p w14:paraId="468B58DA" w14:textId="77777777" w:rsidR="004600DA" w:rsidRDefault="004600DA" w:rsidP="005828C3">
      <w:pPr>
        <w:spacing w:line="480" w:lineRule="auto"/>
        <w:rPr>
          <w:sz w:val="24"/>
          <w:szCs w:val="24"/>
        </w:rPr>
      </w:pPr>
    </w:p>
    <w:sdt>
      <w:sdtPr>
        <w:id w:val="1874645773"/>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4573F357" w14:textId="256DBD6E" w:rsidR="00C82B63" w:rsidRDefault="00C82B63">
          <w:pPr>
            <w:pStyle w:val="Heading1"/>
          </w:pPr>
          <w:r>
            <w:t>Works Cited</w:t>
          </w:r>
        </w:p>
      </w:sdtContent>
    </w:sdt>
    <w:p w14:paraId="260DA47C" w14:textId="07C9B2CD" w:rsidR="00D53157" w:rsidRDefault="00D53157" w:rsidP="005828C3">
      <w:pPr>
        <w:spacing w:line="480" w:lineRule="auto"/>
        <w:rPr>
          <w:rFonts w:ascii="Source Sans Pro" w:hAnsi="Source Sans Pro"/>
          <w:sz w:val="20"/>
          <w:szCs w:val="20"/>
          <w:shd w:val="clear" w:color="auto" w:fill="FFFFFF"/>
        </w:rPr>
      </w:pPr>
      <w:r w:rsidRPr="00D53157">
        <w:rPr>
          <w:rFonts w:ascii="Source Sans Pro" w:hAnsi="Source Sans Pro"/>
          <w:sz w:val="18"/>
          <w:szCs w:val="18"/>
          <w:shd w:val="clear" w:color="auto" w:fill="FFFFFF"/>
        </w:rPr>
        <w:t>Clark</w:t>
      </w:r>
      <w:r>
        <w:rPr>
          <w:rFonts w:ascii="Source Sans Pro" w:hAnsi="Source Sans Pro"/>
          <w:sz w:val="18"/>
          <w:szCs w:val="18"/>
          <w:shd w:val="clear" w:color="auto" w:fill="FFFFFF"/>
        </w:rPr>
        <w:t>, David.</w:t>
      </w:r>
      <w:r w:rsidRPr="00D53157">
        <w:rPr>
          <w:rFonts w:ascii="Source Sans Pro" w:hAnsi="Source Sans Pro"/>
          <w:sz w:val="18"/>
          <w:szCs w:val="18"/>
          <w:shd w:val="clear" w:color="auto" w:fill="FFFFFF"/>
        </w:rPr>
        <w:t xml:space="preserve"> </w:t>
      </w:r>
      <w:r>
        <w:rPr>
          <w:rFonts w:ascii="Source Sans Pro" w:hAnsi="Source Sans Pro"/>
          <w:sz w:val="18"/>
          <w:szCs w:val="18"/>
          <w:shd w:val="clear" w:color="auto" w:fill="FFFFFF"/>
        </w:rPr>
        <w:t>‘</w:t>
      </w:r>
      <w:r w:rsidRPr="00D53157">
        <w:rPr>
          <w:rFonts w:ascii="Source Sans Pro" w:hAnsi="Source Sans Pro"/>
          <w:sz w:val="18"/>
          <w:szCs w:val="18"/>
          <w:shd w:val="clear" w:color="auto" w:fill="FFFFFF"/>
        </w:rPr>
        <w:t>Heroic Desire? Male Relations in Beowulf, The Battle of Maldon, and The Dream of the Rood.</w:t>
      </w:r>
      <w:r>
        <w:rPr>
          <w:rFonts w:ascii="Source Sans Pro" w:hAnsi="Source Sans Pro"/>
          <w:sz w:val="18"/>
          <w:szCs w:val="18"/>
          <w:shd w:val="clear" w:color="auto" w:fill="FFFFFF"/>
        </w:rPr>
        <w:t>’ in</w:t>
      </w:r>
      <w:r w:rsidRPr="00D53157">
        <w:rPr>
          <w:rFonts w:ascii="Source Sans Pro" w:hAnsi="Source Sans Pro"/>
          <w:sz w:val="18"/>
          <w:szCs w:val="18"/>
          <w:shd w:val="clear" w:color="auto" w:fill="FFFFFF"/>
        </w:rPr>
        <w:t> </w:t>
      </w:r>
      <w:r w:rsidRPr="00D53157">
        <w:rPr>
          <w:rFonts w:ascii="Source Sans Pro" w:hAnsi="Source Sans Pro"/>
          <w:i/>
          <w:iCs/>
          <w:sz w:val="18"/>
          <w:szCs w:val="18"/>
          <w:shd w:val="clear" w:color="auto" w:fill="FFFFFF"/>
        </w:rPr>
        <w:t>Between Medieval Men</w:t>
      </w:r>
      <w:r>
        <w:rPr>
          <w:rFonts w:ascii="Source Sans Pro" w:hAnsi="Source Sans Pro"/>
          <w:i/>
          <w:sz w:val="18"/>
          <w:szCs w:val="18"/>
          <w:shd w:val="clear" w:color="auto" w:fill="FFFFFF"/>
        </w:rPr>
        <w:t xml:space="preserve"> </w:t>
      </w:r>
      <w:r>
        <w:rPr>
          <w:rFonts w:ascii="Source Sans Pro" w:hAnsi="Source Sans Pro"/>
          <w:sz w:val="18"/>
          <w:szCs w:val="18"/>
          <w:shd w:val="clear" w:color="auto" w:fill="FFFFFF"/>
        </w:rPr>
        <w:t>by David, Clark</w:t>
      </w:r>
      <w:r w:rsidRPr="00D53157">
        <w:rPr>
          <w:rFonts w:ascii="Source Sans Pro" w:hAnsi="Source Sans Pro"/>
          <w:sz w:val="18"/>
          <w:szCs w:val="18"/>
          <w:shd w:val="clear" w:color="auto" w:fill="FFFFFF"/>
        </w:rPr>
        <w:t xml:space="preserve"> </w:t>
      </w:r>
      <w:r>
        <w:rPr>
          <w:rFonts w:ascii="Source Sans Pro" w:hAnsi="Source Sans Pro"/>
          <w:sz w:val="18"/>
          <w:szCs w:val="18"/>
          <w:shd w:val="clear" w:color="auto" w:fill="FFFFFF"/>
        </w:rPr>
        <w:t>(</w:t>
      </w:r>
      <w:r w:rsidRPr="00D53157">
        <w:rPr>
          <w:rFonts w:ascii="Source Sans Pro" w:hAnsi="Source Sans Pro"/>
          <w:sz w:val="18"/>
          <w:szCs w:val="18"/>
          <w:shd w:val="clear" w:color="auto" w:fill="FFFFFF"/>
        </w:rPr>
        <w:t>Oxford</w:t>
      </w:r>
      <w:r>
        <w:rPr>
          <w:rFonts w:ascii="Source Sans Pro" w:hAnsi="Source Sans Pro"/>
          <w:sz w:val="18"/>
          <w:szCs w:val="18"/>
          <w:shd w:val="clear" w:color="auto" w:fill="FFFFFF"/>
        </w:rPr>
        <w:t>: Oxford University Press</w:t>
      </w:r>
      <w:r w:rsidRPr="00D53157">
        <w:rPr>
          <w:rFonts w:ascii="Source Sans Pro" w:hAnsi="Source Sans Pro"/>
          <w:sz w:val="18"/>
          <w:szCs w:val="18"/>
          <w:shd w:val="clear" w:color="auto" w:fill="FFFFFF"/>
        </w:rPr>
        <w:t>, 2009</w:t>
      </w:r>
      <w:r>
        <w:rPr>
          <w:rFonts w:ascii="Source Sans Pro" w:hAnsi="Source Sans Pro"/>
          <w:sz w:val="18"/>
          <w:szCs w:val="18"/>
          <w:shd w:val="clear" w:color="auto" w:fill="FFFFFF"/>
        </w:rPr>
        <w:t>)</w:t>
      </w:r>
      <w:r w:rsidRPr="00D53157">
        <w:rPr>
          <w:rFonts w:ascii="Source Sans Pro" w:hAnsi="Source Sans Pro"/>
          <w:sz w:val="18"/>
          <w:szCs w:val="18"/>
          <w:shd w:val="clear" w:color="auto" w:fill="FFFFFF"/>
        </w:rPr>
        <w:t xml:space="preserve"> </w:t>
      </w:r>
      <w:r>
        <w:rPr>
          <w:rFonts w:ascii="Source Sans Pro" w:hAnsi="Source Sans Pro"/>
          <w:sz w:val="18"/>
          <w:szCs w:val="18"/>
          <w:shd w:val="clear" w:color="auto" w:fill="FFFFFF"/>
        </w:rPr>
        <w:t>p.130-152</w:t>
      </w:r>
    </w:p>
    <w:p w14:paraId="18BF4A44" w14:textId="0BD5D9B5" w:rsidR="00D53157" w:rsidRPr="00D53157" w:rsidRDefault="00D53157" w:rsidP="005828C3">
      <w:pPr>
        <w:spacing w:line="480" w:lineRule="auto"/>
        <w:rPr>
          <w:rFonts w:ascii="Source Sans Pro" w:hAnsi="Source Sans Pro"/>
          <w:sz w:val="20"/>
          <w:szCs w:val="20"/>
        </w:rPr>
      </w:pPr>
      <w:proofErr w:type="spellStart"/>
      <w:r w:rsidRPr="00D53157">
        <w:rPr>
          <w:rFonts w:ascii="Source Sans Pro" w:hAnsi="Source Sans Pro"/>
          <w:sz w:val="20"/>
          <w:szCs w:val="20"/>
          <w:shd w:val="clear" w:color="auto" w:fill="FFFFFF"/>
        </w:rPr>
        <w:t>Dockray</w:t>
      </w:r>
      <w:proofErr w:type="spellEnd"/>
      <w:r w:rsidRPr="00D53157">
        <w:rPr>
          <w:rFonts w:ascii="Source Sans Pro" w:hAnsi="Source Sans Pro"/>
          <w:sz w:val="20"/>
          <w:szCs w:val="20"/>
          <w:shd w:val="clear" w:color="auto" w:fill="FFFFFF"/>
        </w:rPr>
        <w:t>-Miller, Mary. "The Masculine Queen of Beowulf." </w:t>
      </w:r>
      <w:r w:rsidRPr="00D53157">
        <w:rPr>
          <w:rFonts w:ascii="Source Sans Pro" w:hAnsi="Source Sans Pro"/>
          <w:i/>
          <w:iCs/>
          <w:sz w:val="20"/>
          <w:szCs w:val="20"/>
          <w:shd w:val="clear" w:color="auto" w:fill="FFFFFF"/>
        </w:rPr>
        <w:t>Women and Language</w:t>
      </w:r>
      <w:r w:rsidRPr="00D53157">
        <w:rPr>
          <w:rFonts w:ascii="Source Sans Pro" w:hAnsi="Source Sans Pro"/>
          <w:sz w:val="20"/>
          <w:szCs w:val="20"/>
          <w:shd w:val="clear" w:color="auto" w:fill="FFFFFF"/>
        </w:rPr>
        <w:t> 21.2 (1998): 31-38.</w:t>
      </w:r>
    </w:p>
    <w:p w14:paraId="6F3A9E2A" w14:textId="1B2FEDB7" w:rsidR="00C82B63" w:rsidRPr="00D53157" w:rsidRDefault="00C82B63" w:rsidP="005828C3">
      <w:pPr>
        <w:spacing w:line="480" w:lineRule="auto"/>
        <w:rPr>
          <w:rFonts w:ascii="Source Sans Pro" w:hAnsi="Source Sans Pro"/>
          <w:sz w:val="20"/>
          <w:szCs w:val="20"/>
        </w:rPr>
      </w:pPr>
      <w:r w:rsidRPr="00D53157">
        <w:rPr>
          <w:rFonts w:ascii="Source Sans Pro" w:hAnsi="Source Sans Pro"/>
          <w:sz w:val="20"/>
          <w:szCs w:val="20"/>
        </w:rPr>
        <w:t xml:space="preserve">Heaney, Seamus. </w:t>
      </w:r>
      <w:r w:rsidRPr="00D53157">
        <w:rPr>
          <w:rFonts w:ascii="Source Sans Pro" w:hAnsi="Source Sans Pro"/>
          <w:i/>
          <w:sz w:val="20"/>
          <w:szCs w:val="20"/>
        </w:rPr>
        <w:t>Beowulf: A New Translation</w:t>
      </w:r>
      <w:r w:rsidRPr="00D53157">
        <w:rPr>
          <w:rFonts w:ascii="Source Sans Pro" w:hAnsi="Source Sans Pro"/>
          <w:sz w:val="20"/>
          <w:szCs w:val="20"/>
        </w:rPr>
        <w:t xml:space="preserve"> (London: Faber &amp; Faber, 2000)</w:t>
      </w:r>
    </w:p>
    <w:p w14:paraId="1C7E5818" w14:textId="61473E26" w:rsidR="008B77E3" w:rsidRPr="00D53157" w:rsidRDefault="008B77E3" w:rsidP="005828C3">
      <w:pPr>
        <w:spacing w:line="480" w:lineRule="auto"/>
        <w:rPr>
          <w:rFonts w:ascii="Source Sans Pro" w:hAnsi="Source Sans Pro"/>
          <w:sz w:val="20"/>
          <w:szCs w:val="20"/>
        </w:rPr>
      </w:pPr>
      <w:proofErr w:type="spellStart"/>
      <w:r w:rsidRPr="00D53157">
        <w:rPr>
          <w:rFonts w:ascii="Source Sans Pro" w:hAnsi="Source Sans Pro"/>
          <w:sz w:val="20"/>
          <w:szCs w:val="20"/>
          <w:shd w:val="clear" w:color="auto" w:fill="FFFFFF"/>
        </w:rPr>
        <w:t>Olesiejko</w:t>
      </w:r>
      <w:proofErr w:type="spellEnd"/>
      <w:r w:rsidRPr="00D53157">
        <w:rPr>
          <w:rFonts w:ascii="Source Sans Pro" w:hAnsi="Source Sans Pro"/>
          <w:sz w:val="20"/>
          <w:szCs w:val="20"/>
          <w:shd w:val="clear" w:color="auto" w:fill="FFFFFF"/>
        </w:rPr>
        <w:t>, Jacek. "WEALHTHEOW'S PEACE-WEAVING: DIEGESIS AND GENEALOGY OF GENDER IN BEOWULF." </w:t>
      </w:r>
      <w:proofErr w:type="spellStart"/>
      <w:r w:rsidRPr="00D53157">
        <w:rPr>
          <w:rFonts w:ascii="Source Sans Pro" w:hAnsi="Source Sans Pro"/>
          <w:i/>
          <w:iCs/>
          <w:sz w:val="20"/>
          <w:szCs w:val="20"/>
          <w:shd w:val="clear" w:color="auto" w:fill="FFFFFF"/>
        </w:rPr>
        <w:t>Studia</w:t>
      </w:r>
      <w:proofErr w:type="spellEnd"/>
      <w:r w:rsidRPr="00D53157">
        <w:rPr>
          <w:rFonts w:ascii="Source Sans Pro" w:hAnsi="Source Sans Pro"/>
          <w:i/>
          <w:iCs/>
          <w:sz w:val="20"/>
          <w:szCs w:val="20"/>
          <w:shd w:val="clear" w:color="auto" w:fill="FFFFFF"/>
        </w:rPr>
        <w:t xml:space="preserve"> </w:t>
      </w:r>
      <w:proofErr w:type="spellStart"/>
      <w:r w:rsidRPr="00D53157">
        <w:rPr>
          <w:rFonts w:ascii="Source Sans Pro" w:hAnsi="Source Sans Pro"/>
          <w:i/>
          <w:iCs/>
          <w:sz w:val="20"/>
          <w:szCs w:val="20"/>
          <w:shd w:val="clear" w:color="auto" w:fill="FFFFFF"/>
        </w:rPr>
        <w:t>Anglica</w:t>
      </w:r>
      <w:proofErr w:type="spellEnd"/>
      <w:r w:rsidRPr="00D53157">
        <w:rPr>
          <w:rFonts w:ascii="Source Sans Pro" w:hAnsi="Source Sans Pro"/>
          <w:i/>
          <w:iCs/>
          <w:sz w:val="20"/>
          <w:szCs w:val="20"/>
          <w:shd w:val="clear" w:color="auto" w:fill="FFFFFF"/>
        </w:rPr>
        <w:t xml:space="preserve"> </w:t>
      </w:r>
      <w:proofErr w:type="spellStart"/>
      <w:r w:rsidRPr="00D53157">
        <w:rPr>
          <w:rFonts w:ascii="Source Sans Pro" w:hAnsi="Source Sans Pro"/>
          <w:i/>
          <w:iCs/>
          <w:sz w:val="20"/>
          <w:szCs w:val="20"/>
          <w:shd w:val="clear" w:color="auto" w:fill="FFFFFF"/>
        </w:rPr>
        <w:t>Posnaniensia</w:t>
      </w:r>
      <w:proofErr w:type="spellEnd"/>
      <w:r w:rsidRPr="00D53157">
        <w:rPr>
          <w:rFonts w:ascii="Source Sans Pro" w:hAnsi="Source Sans Pro"/>
          <w:sz w:val="20"/>
          <w:szCs w:val="20"/>
          <w:shd w:val="clear" w:color="auto" w:fill="FFFFFF"/>
        </w:rPr>
        <w:t> 49.1 (2014): 103-23.</w:t>
      </w:r>
    </w:p>
    <w:p w14:paraId="65FD0111" w14:textId="702A2CB8" w:rsidR="008B77E3" w:rsidRPr="00D53157" w:rsidRDefault="008B77E3" w:rsidP="005828C3">
      <w:pPr>
        <w:spacing w:line="480" w:lineRule="auto"/>
        <w:rPr>
          <w:rFonts w:ascii="Source Sans Pro" w:hAnsi="Source Sans Pro"/>
          <w:sz w:val="20"/>
          <w:szCs w:val="20"/>
        </w:rPr>
      </w:pPr>
      <w:proofErr w:type="spellStart"/>
      <w:r w:rsidRPr="00D53157">
        <w:rPr>
          <w:rFonts w:ascii="Source Sans Pro" w:hAnsi="Source Sans Pro" w:cs="Arial"/>
          <w:sz w:val="20"/>
          <w:szCs w:val="20"/>
        </w:rPr>
        <w:t>Overing</w:t>
      </w:r>
      <w:proofErr w:type="spellEnd"/>
      <w:r w:rsidRPr="00D53157">
        <w:rPr>
          <w:rFonts w:ascii="Source Sans Pro" w:hAnsi="Source Sans Pro" w:cs="Arial"/>
          <w:sz w:val="20"/>
          <w:szCs w:val="20"/>
        </w:rPr>
        <w:t xml:space="preserve">, Gillian. </w:t>
      </w:r>
      <w:r w:rsidRPr="00D53157">
        <w:rPr>
          <w:rFonts w:ascii="Source Sans Pro" w:eastAsia="Times New Roman" w:hAnsi="Source Sans Pro" w:cs="Arial"/>
          <w:bCs/>
          <w:i/>
          <w:kern w:val="36"/>
          <w:sz w:val="20"/>
          <w:szCs w:val="20"/>
          <w:lang w:eastAsia="en-GB"/>
        </w:rPr>
        <w:t>Language, Sign, and Gender in Beowulf</w:t>
      </w:r>
      <w:r w:rsidRPr="00D53157">
        <w:rPr>
          <w:rFonts w:ascii="Source Sans Pro" w:eastAsia="Times New Roman" w:hAnsi="Source Sans Pro" w:cs="Arial"/>
          <w:bCs/>
          <w:kern w:val="36"/>
          <w:sz w:val="20"/>
          <w:szCs w:val="20"/>
          <w:lang w:eastAsia="en-GB"/>
        </w:rPr>
        <w:t> </w:t>
      </w:r>
      <w:r w:rsidRPr="00D53157">
        <w:rPr>
          <w:rFonts w:ascii="Source Sans Pro" w:hAnsi="Source Sans Pro" w:cs="Arial"/>
          <w:sz w:val="20"/>
          <w:szCs w:val="20"/>
        </w:rPr>
        <w:t xml:space="preserve">(Illinois: </w:t>
      </w:r>
      <w:r w:rsidRPr="00D53157">
        <w:rPr>
          <w:rFonts w:ascii="Source Sans Pro" w:hAnsi="Source Sans Pro" w:cs="Arial"/>
          <w:sz w:val="20"/>
          <w:szCs w:val="20"/>
          <w:shd w:val="clear" w:color="auto" w:fill="FFFFFF"/>
        </w:rPr>
        <w:t>Southern Illinois University Press, 1990)</w:t>
      </w:r>
    </w:p>
    <w:p w14:paraId="2EE22B27" w14:textId="1E7E8C6A" w:rsidR="00C82B63" w:rsidRPr="00D53157" w:rsidRDefault="00C82B63" w:rsidP="005828C3">
      <w:pPr>
        <w:spacing w:line="480" w:lineRule="auto"/>
        <w:rPr>
          <w:rFonts w:ascii="Source Sans Pro" w:hAnsi="Source Sans Pro"/>
          <w:sz w:val="20"/>
          <w:szCs w:val="20"/>
          <w:shd w:val="clear" w:color="auto" w:fill="FFFFFF"/>
        </w:rPr>
      </w:pPr>
      <w:r w:rsidRPr="00D53157">
        <w:rPr>
          <w:rFonts w:ascii="Source Sans Pro" w:hAnsi="Source Sans Pro"/>
          <w:sz w:val="20"/>
          <w:szCs w:val="20"/>
        </w:rPr>
        <w:t>Sharp, John A., J</w:t>
      </w:r>
      <w:r w:rsidR="008F1701" w:rsidRPr="00D53157">
        <w:rPr>
          <w:rFonts w:ascii="Source Sans Pro" w:hAnsi="Source Sans Pro"/>
          <w:sz w:val="20"/>
          <w:szCs w:val="20"/>
        </w:rPr>
        <w:t xml:space="preserve">. </w:t>
      </w:r>
      <w:r w:rsidRPr="00D53157">
        <w:rPr>
          <w:rFonts w:ascii="Source Sans Pro" w:hAnsi="Source Sans Pro"/>
          <w:sz w:val="20"/>
          <w:szCs w:val="20"/>
        </w:rPr>
        <w:t>Peters &amp; K</w:t>
      </w:r>
      <w:r w:rsidR="008F1701" w:rsidRPr="00D53157">
        <w:rPr>
          <w:rFonts w:ascii="Source Sans Pro" w:hAnsi="Source Sans Pro"/>
          <w:sz w:val="20"/>
          <w:szCs w:val="20"/>
        </w:rPr>
        <w:t>.</w:t>
      </w:r>
      <w:r w:rsidRPr="00D53157">
        <w:rPr>
          <w:rFonts w:ascii="Source Sans Pro" w:hAnsi="Source Sans Pro"/>
          <w:sz w:val="20"/>
          <w:szCs w:val="20"/>
        </w:rPr>
        <w:t xml:space="preserve"> Howard,</w:t>
      </w:r>
      <w:r w:rsidR="008F1701" w:rsidRPr="00D53157">
        <w:rPr>
          <w:rFonts w:ascii="Source Sans Pro" w:hAnsi="Source Sans Pro"/>
          <w:i/>
          <w:iCs/>
          <w:sz w:val="20"/>
          <w:szCs w:val="20"/>
          <w:shd w:val="clear" w:color="auto" w:fill="FFFFFF"/>
        </w:rPr>
        <w:t xml:space="preserve"> The Management of a Student Research Project</w:t>
      </w:r>
      <w:r w:rsidR="008F1701" w:rsidRPr="00D53157">
        <w:rPr>
          <w:rFonts w:ascii="Source Sans Pro" w:hAnsi="Source Sans Pro"/>
          <w:sz w:val="20"/>
          <w:szCs w:val="20"/>
          <w:shd w:val="clear" w:color="auto" w:fill="FFFFFF"/>
        </w:rPr>
        <w:t>. 3rd ed. (Aldershot: Open University Publications, 2002)</w:t>
      </w:r>
    </w:p>
    <w:p w14:paraId="77DD7128" w14:textId="77777777" w:rsidR="00D53157" w:rsidRPr="008B77E3" w:rsidRDefault="00D53157" w:rsidP="005828C3">
      <w:pPr>
        <w:spacing w:line="480" w:lineRule="auto"/>
        <w:rPr>
          <w:rFonts w:ascii="Source Sans Pro" w:hAnsi="Source Sans Pro"/>
          <w:sz w:val="20"/>
          <w:szCs w:val="20"/>
        </w:rPr>
      </w:pPr>
    </w:p>
    <w:sectPr w:rsidR="00D53157" w:rsidRPr="008B77E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531B0" w14:textId="77777777" w:rsidR="0061037F" w:rsidRDefault="0061037F" w:rsidP="005828C3">
      <w:pPr>
        <w:spacing w:after="0" w:line="240" w:lineRule="auto"/>
      </w:pPr>
      <w:r>
        <w:separator/>
      </w:r>
    </w:p>
  </w:endnote>
  <w:endnote w:type="continuationSeparator" w:id="0">
    <w:p w14:paraId="5DE7290A" w14:textId="77777777" w:rsidR="0061037F" w:rsidRDefault="0061037F" w:rsidP="00582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AB29E" w14:textId="77777777" w:rsidR="00877F54" w:rsidRDefault="00877F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1A6E5" w14:textId="77777777" w:rsidR="00877F54" w:rsidRDefault="00877F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E3428" w14:textId="77777777" w:rsidR="00877F54" w:rsidRDefault="00877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703D1" w14:textId="77777777" w:rsidR="0061037F" w:rsidRDefault="0061037F" w:rsidP="005828C3">
      <w:pPr>
        <w:spacing w:after="0" w:line="240" w:lineRule="auto"/>
      </w:pPr>
      <w:r>
        <w:separator/>
      </w:r>
    </w:p>
  </w:footnote>
  <w:footnote w:type="continuationSeparator" w:id="0">
    <w:p w14:paraId="73FF7CD5" w14:textId="77777777" w:rsidR="0061037F" w:rsidRDefault="0061037F" w:rsidP="005828C3">
      <w:pPr>
        <w:spacing w:after="0" w:line="240" w:lineRule="auto"/>
      </w:pPr>
      <w:r>
        <w:continuationSeparator/>
      </w:r>
    </w:p>
  </w:footnote>
  <w:footnote w:id="1">
    <w:p w14:paraId="06E2FA26" w14:textId="77777777" w:rsidR="004D45C7" w:rsidRPr="00D53157" w:rsidRDefault="004D45C7" w:rsidP="004D45C7">
      <w:pPr>
        <w:pStyle w:val="FootnoteText"/>
        <w:rPr>
          <w:rFonts w:ascii="Source Sans Pro" w:hAnsi="Source Sans Pro" w:cs="Arial"/>
          <w:sz w:val="18"/>
          <w:szCs w:val="18"/>
        </w:rPr>
      </w:pPr>
      <w:r w:rsidRPr="00D53157">
        <w:rPr>
          <w:rStyle w:val="FootnoteReference"/>
          <w:rFonts w:ascii="Source Sans Pro" w:hAnsi="Source Sans Pro" w:cs="Arial"/>
          <w:sz w:val="18"/>
          <w:szCs w:val="18"/>
        </w:rPr>
        <w:footnoteRef/>
      </w:r>
      <w:r w:rsidRPr="00D53157">
        <w:rPr>
          <w:rFonts w:ascii="Source Sans Pro" w:hAnsi="Source Sans Pro" w:cs="Arial"/>
          <w:sz w:val="18"/>
          <w:szCs w:val="18"/>
        </w:rPr>
        <w:t xml:space="preserve"> S. Heaney, </w:t>
      </w:r>
      <w:r w:rsidRPr="00D53157">
        <w:rPr>
          <w:rFonts w:ascii="Source Sans Pro" w:hAnsi="Source Sans Pro" w:cs="Arial"/>
          <w:i/>
          <w:sz w:val="18"/>
          <w:szCs w:val="18"/>
        </w:rPr>
        <w:t>Beowulf: A New Translation</w:t>
      </w:r>
      <w:r w:rsidRPr="00D53157">
        <w:rPr>
          <w:rFonts w:ascii="Source Sans Pro" w:hAnsi="Source Sans Pro" w:cs="Arial"/>
          <w:sz w:val="18"/>
          <w:szCs w:val="18"/>
        </w:rPr>
        <w:t xml:space="preserve"> (London: Faber &amp; Faber, 2000)</w:t>
      </w:r>
    </w:p>
  </w:footnote>
  <w:footnote w:id="2">
    <w:p w14:paraId="2464047E" w14:textId="65B21F24" w:rsidR="00EE1EE4" w:rsidRPr="00D53157" w:rsidRDefault="00EE1EE4" w:rsidP="00EE1EE4">
      <w:pPr>
        <w:pStyle w:val="Heading1"/>
        <w:shd w:val="clear" w:color="auto" w:fill="FFFFFF"/>
        <w:spacing w:before="0"/>
        <w:rPr>
          <w:rFonts w:ascii="Source Sans Pro" w:hAnsi="Source Sans Pro" w:cs="Arial"/>
          <w:color w:val="auto"/>
          <w:sz w:val="18"/>
          <w:szCs w:val="18"/>
        </w:rPr>
      </w:pPr>
      <w:r w:rsidRPr="00D53157">
        <w:rPr>
          <w:rStyle w:val="FootnoteReference"/>
          <w:rFonts w:ascii="Source Sans Pro" w:hAnsi="Source Sans Pro" w:cs="Arial"/>
          <w:color w:val="auto"/>
          <w:sz w:val="18"/>
          <w:szCs w:val="18"/>
        </w:rPr>
        <w:footnoteRef/>
      </w:r>
      <w:r w:rsidRPr="00D53157">
        <w:rPr>
          <w:rFonts w:ascii="Source Sans Pro" w:hAnsi="Source Sans Pro" w:cs="Arial"/>
          <w:color w:val="auto"/>
          <w:sz w:val="18"/>
          <w:szCs w:val="18"/>
        </w:rPr>
        <w:t xml:space="preserve"> </w:t>
      </w:r>
      <w:r w:rsidR="00B568EF">
        <w:rPr>
          <w:rFonts w:ascii="Source Sans Pro" w:hAnsi="Source Sans Pro" w:cs="Arial"/>
          <w:color w:val="auto"/>
          <w:sz w:val="18"/>
          <w:szCs w:val="18"/>
        </w:rPr>
        <w:t>Some</w:t>
      </w:r>
      <w:r w:rsidR="00D53157">
        <w:rPr>
          <w:rFonts w:ascii="Source Sans Pro" w:hAnsi="Source Sans Pro" w:cs="Arial"/>
          <w:color w:val="auto"/>
          <w:sz w:val="18"/>
          <w:szCs w:val="18"/>
        </w:rPr>
        <w:t xml:space="preserve"> example</w:t>
      </w:r>
      <w:r w:rsidR="00B568EF">
        <w:rPr>
          <w:rFonts w:ascii="Source Sans Pro" w:hAnsi="Source Sans Pro" w:cs="Arial"/>
          <w:color w:val="auto"/>
          <w:sz w:val="18"/>
          <w:szCs w:val="18"/>
        </w:rPr>
        <w:t>s of this occurring include</w:t>
      </w:r>
      <w:r w:rsidR="00D53157">
        <w:rPr>
          <w:rFonts w:ascii="Source Sans Pro" w:hAnsi="Source Sans Pro" w:cs="Arial"/>
          <w:color w:val="auto"/>
          <w:sz w:val="18"/>
          <w:szCs w:val="18"/>
        </w:rPr>
        <w:t xml:space="preserve"> </w:t>
      </w:r>
      <w:r w:rsidR="00B568EF">
        <w:rPr>
          <w:rFonts w:ascii="Source Sans Pro" w:hAnsi="Source Sans Pro" w:cs="Arial"/>
          <w:color w:val="auto"/>
          <w:sz w:val="18"/>
          <w:szCs w:val="18"/>
        </w:rPr>
        <w:t>these</w:t>
      </w:r>
      <w:r w:rsidRPr="00D53157">
        <w:rPr>
          <w:rFonts w:ascii="Source Sans Pro" w:hAnsi="Source Sans Pro" w:cs="Arial"/>
          <w:color w:val="auto"/>
          <w:sz w:val="18"/>
          <w:szCs w:val="18"/>
        </w:rPr>
        <w:t xml:space="preserve"> gender-related texts on </w:t>
      </w:r>
      <w:r w:rsidRPr="00D53157">
        <w:rPr>
          <w:rFonts w:ascii="Source Sans Pro" w:hAnsi="Source Sans Pro" w:cs="Arial"/>
          <w:i/>
          <w:color w:val="auto"/>
          <w:sz w:val="18"/>
          <w:szCs w:val="18"/>
        </w:rPr>
        <w:t>Beowulf</w:t>
      </w:r>
      <w:r w:rsidR="008B77E3" w:rsidRPr="00D53157">
        <w:rPr>
          <w:rFonts w:ascii="Source Sans Pro" w:hAnsi="Source Sans Pro" w:cs="Arial"/>
          <w:color w:val="auto"/>
          <w:sz w:val="18"/>
          <w:szCs w:val="18"/>
        </w:rPr>
        <w:t xml:space="preserve"> which I found during </w:t>
      </w:r>
      <w:r w:rsidR="000130D1">
        <w:rPr>
          <w:rFonts w:ascii="Source Sans Pro" w:hAnsi="Source Sans Pro" w:cs="Arial"/>
          <w:color w:val="auto"/>
          <w:sz w:val="18"/>
          <w:szCs w:val="18"/>
        </w:rPr>
        <w:t>the</w:t>
      </w:r>
      <w:r w:rsidR="008B77E3" w:rsidRPr="00D53157">
        <w:rPr>
          <w:rFonts w:ascii="Source Sans Pro" w:hAnsi="Source Sans Pro" w:cs="Arial"/>
          <w:color w:val="auto"/>
          <w:sz w:val="18"/>
          <w:szCs w:val="18"/>
        </w:rPr>
        <w:t xml:space="preserve"> search for material for </w:t>
      </w:r>
      <w:r w:rsidR="00B21848">
        <w:rPr>
          <w:rFonts w:ascii="Source Sans Pro" w:hAnsi="Source Sans Pro" w:cs="Arial"/>
          <w:color w:val="auto"/>
          <w:sz w:val="18"/>
          <w:szCs w:val="18"/>
        </w:rPr>
        <w:t>the</w:t>
      </w:r>
      <w:r w:rsidR="008B77E3" w:rsidRPr="00D53157">
        <w:rPr>
          <w:rFonts w:ascii="Source Sans Pro" w:hAnsi="Source Sans Pro" w:cs="Arial"/>
          <w:color w:val="auto"/>
          <w:sz w:val="18"/>
          <w:szCs w:val="18"/>
        </w:rPr>
        <w:t xml:space="preserve"> annotated bibliography:</w:t>
      </w:r>
    </w:p>
    <w:p w14:paraId="52824ABB" w14:textId="425B92AB" w:rsidR="00EE1EE4" w:rsidRPr="00D53157" w:rsidRDefault="00EE1EE4" w:rsidP="00EE1EE4">
      <w:pPr>
        <w:pStyle w:val="Heading1"/>
        <w:shd w:val="clear" w:color="auto" w:fill="FFFFFF"/>
        <w:spacing w:before="0"/>
        <w:rPr>
          <w:rFonts w:ascii="Source Sans Pro" w:hAnsi="Source Sans Pro" w:cs="Arial"/>
          <w:color w:val="auto"/>
          <w:sz w:val="18"/>
          <w:szCs w:val="18"/>
          <w:shd w:val="clear" w:color="auto" w:fill="FFFFFF"/>
        </w:rPr>
      </w:pPr>
      <w:r w:rsidRPr="00D53157">
        <w:rPr>
          <w:rFonts w:ascii="Source Sans Pro" w:hAnsi="Source Sans Pro" w:cs="Arial"/>
          <w:color w:val="auto"/>
          <w:sz w:val="18"/>
          <w:szCs w:val="18"/>
        </w:rPr>
        <w:t xml:space="preserve">Gillian, </w:t>
      </w:r>
      <w:proofErr w:type="spellStart"/>
      <w:r w:rsidRPr="00D53157">
        <w:rPr>
          <w:rFonts w:ascii="Source Sans Pro" w:hAnsi="Source Sans Pro" w:cs="Arial"/>
          <w:color w:val="auto"/>
          <w:sz w:val="18"/>
          <w:szCs w:val="18"/>
        </w:rPr>
        <w:t>Overing</w:t>
      </w:r>
      <w:proofErr w:type="spellEnd"/>
      <w:r w:rsidRPr="00D53157">
        <w:rPr>
          <w:rFonts w:ascii="Source Sans Pro" w:hAnsi="Source Sans Pro" w:cs="Arial"/>
          <w:color w:val="auto"/>
          <w:sz w:val="18"/>
          <w:szCs w:val="18"/>
        </w:rPr>
        <w:t xml:space="preserve">. </w:t>
      </w:r>
      <w:r w:rsidRPr="00D53157">
        <w:rPr>
          <w:rFonts w:ascii="Source Sans Pro" w:eastAsia="Times New Roman" w:hAnsi="Source Sans Pro" w:cs="Arial"/>
          <w:bCs/>
          <w:i/>
          <w:color w:val="auto"/>
          <w:kern w:val="36"/>
          <w:sz w:val="18"/>
          <w:szCs w:val="18"/>
          <w:lang w:val="en-GB" w:eastAsia="en-GB"/>
        </w:rPr>
        <w:t>Language, Sign, and Gender in Beowulf</w:t>
      </w:r>
      <w:r w:rsidRPr="00D53157">
        <w:rPr>
          <w:rFonts w:ascii="Source Sans Pro" w:eastAsia="Times New Roman" w:hAnsi="Source Sans Pro" w:cs="Arial"/>
          <w:bCs/>
          <w:color w:val="auto"/>
          <w:kern w:val="36"/>
          <w:sz w:val="18"/>
          <w:szCs w:val="18"/>
          <w:lang w:val="en-GB" w:eastAsia="en-GB"/>
        </w:rPr>
        <w:t> </w:t>
      </w:r>
      <w:r w:rsidRPr="00D53157">
        <w:rPr>
          <w:rFonts w:ascii="Source Sans Pro" w:hAnsi="Source Sans Pro" w:cs="Arial"/>
          <w:color w:val="auto"/>
          <w:sz w:val="18"/>
          <w:szCs w:val="18"/>
        </w:rPr>
        <w:t>(</w:t>
      </w:r>
      <w:r w:rsidR="008B77E3" w:rsidRPr="00D53157">
        <w:rPr>
          <w:rFonts w:ascii="Source Sans Pro" w:hAnsi="Source Sans Pro" w:cs="Arial"/>
          <w:color w:val="auto"/>
          <w:sz w:val="18"/>
          <w:szCs w:val="18"/>
        </w:rPr>
        <w:t xml:space="preserve">Illinois: </w:t>
      </w:r>
      <w:r w:rsidRPr="00D53157">
        <w:rPr>
          <w:rFonts w:ascii="Source Sans Pro" w:hAnsi="Source Sans Pro" w:cs="Arial"/>
          <w:color w:val="auto"/>
          <w:sz w:val="18"/>
          <w:szCs w:val="18"/>
          <w:shd w:val="clear" w:color="auto" w:fill="FFFFFF"/>
        </w:rPr>
        <w:t>Southern Illinois University Press</w:t>
      </w:r>
      <w:r w:rsidRPr="00D53157">
        <w:rPr>
          <w:rFonts w:ascii="Source Sans Pro" w:hAnsi="Source Sans Pro" w:cs="Arial"/>
          <w:sz w:val="18"/>
          <w:szCs w:val="18"/>
          <w:shd w:val="clear" w:color="auto" w:fill="FFFFFF"/>
        </w:rPr>
        <w:t xml:space="preserve">, </w:t>
      </w:r>
      <w:r w:rsidRPr="00D53157">
        <w:rPr>
          <w:rFonts w:ascii="Source Sans Pro" w:hAnsi="Source Sans Pro" w:cs="Arial"/>
          <w:color w:val="auto"/>
          <w:sz w:val="18"/>
          <w:szCs w:val="18"/>
          <w:shd w:val="clear" w:color="auto" w:fill="FFFFFF"/>
        </w:rPr>
        <w:t xml:space="preserve">1990) </w:t>
      </w:r>
    </w:p>
    <w:p w14:paraId="695B6727" w14:textId="492B2839" w:rsidR="00EE1EE4" w:rsidRPr="00D53157" w:rsidRDefault="00EE1EE4" w:rsidP="00EE1EE4">
      <w:pPr>
        <w:rPr>
          <w:rFonts w:ascii="Source Sans Pro" w:hAnsi="Source Sans Pro"/>
          <w:sz w:val="18"/>
          <w:szCs w:val="18"/>
          <w:lang w:val="en-US" w:eastAsia="en-GB"/>
        </w:rPr>
      </w:pPr>
      <w:r w:rsidRPr="00D53157">
        <w:rPr>
          <w:rFonts w:ascii="Source Sans Pro" w:hAnsi="Source Sans Pro"/>
          <w:sz w:val="18"/>
          <w:szCs w:val="18"/>
          <w:lang w:val="en-US" w:eastAsia="en-GB"/>
        </w:rPr>
        <w:t xml:space="preserve">Which is a feminist post-modern interpretation of “not what it means </w:t>
      </w:r>
      <w:r w:rsidR="008B77E3" w:rsidRPr="00D53157">
        <w:rPr>
          <w:rFonts w:ascii="Source Sans Pro" w:hAnsi="Source Sans Pro"/>
          <w:sz w:val="18"/>
          <w:szCs w:val="18"/>
          <w:lang w:val="en-US" w:eastAsia="en-GB"/>
        </w:rPr>
        <w:t xml:space="preserve">(…) but how it means” (p.26). The book focuses mainly on the females of </w:t>
      </w:r>
      <w:r w:rsidR="008B77E3" w:rsidRPr="00D53157">
        <w:rPr>
          <w:rFonts w:ascii="Source Sans Pro" w:hAnsi="Source Sans Pro"/>
          <w:i/>
          <w:sz w:val="18"/>
          <w:szCs w:val="18"/>
          <w:lang w:val="en-US" w:eastAsia="en-GB"/>
        </w:rPr>
        <w:t>Beowulf</w:t>
      </w:r>
      <w:r w:rsidR="008B77E3" w:rsidRPr="00D53157">
        <w:rPr>
          <w:rFonts w:ascii="Source Sans Pro" w:hAnsi="Source Sans Pro"/>
          <w:sz w:val="18"/>
          <w:szCs w:val="18"/>
          <w:lang w:val="en-US" w:eastAsia="en-GB"/>
        </w:rPr>
        <w:t xml:space="preserve"> and how they are portrayed to us, and what this is supposed to mean to us as the modern reader.</w:t>
      </w:r>
    </w:p>
    <w:p w14:paraId="5E20334A" w14:textId="029F7085" w:rsidR="008B77E3" w:rsidRPr="00D53157" w:rsidRDefault="008B77E3" w:rsidP="00EE1EE4">
      <w:pPr>
        <w:rPr>
          <w:rFonts w:ascii="Source Sans Pro" w:hAnsi="Source Sans Pro"/>
          <w:sz w:val="18"/>
          <w:szCs w:val="18"/>
          <w:lang w:val="en-US" w:eastAsia="en-GB"/>
        </w:rPr>
      </w:pPr>
      <w:r w:rsidRPr="00D53157">
        <w:rPr>
          <w:rFonts w:ascii="Source Sans Pro" w:hAnsi="Source Sans Pro"/>
          <w:sz w:val="18"/>
          <w:szCs w:val="18"/>
          <w:lang w:val="en-US" w:eastAsia="en-GB"/>
        </w:rPr>
        <w:t xml:space="preserve">Jacek, </w:t>
      </w:r>
      <w:proofErr w:type="spellStart"/>
      <w:r w:rsidRPr="00D53157">
        <w:rPr>
          <w:rFonts w:ascii="Source Sans Pro" w:hAnsi="Source Sans Pro"/>
          <w:sz w:val="18"/>
          <w:szCs w:val="18"/>
          <w:lang w:val="en-US" w:eastAsia="en-GB"/>
        </w:rPr>
        <w:t>Olesiejko</w:t>
      </w:r>
      <w:proofErr w:type="spellEnd"/>
      <w:r w:rsidRPr="00D53157">
        <w:rPr>
          <w:rFonts w:ascii="Source Sans Pro" w:hAnsi="Source Sans Pro"/>
          <w:sz w:val="18"/>
          <w:szCs w:val="18"/>
          <w:lang w:val="en-US" w:eastAsia="en-GB"/>
        </w:rPr>
        <w:t xml:space="preserve">. “WEALTHEOW’S PEACE WEAVING: DIEGISIS AND GENEALOGY OF GENDER IN BEOWULF.” </w:t>
      </w:r>
      <w:proofErr w:type="spellStart"/>
      <w:r w:rsidRPr="00D53157">
        <w:rPr>
          <w:rFonts w:ascii="Source Sans Pro" w:hAnsi="Source Sans Pro"/>
          <w:i/>
          <w:sz w:val="18"/>
          <w:szCs w:val="18"/>
          <w:lang w:val="en-US" w:eastAsia="en-GB"/>
        </w:rPr>
        <w:t>Studiea</w:t>
      </w:r>
      <w:proofErr w:type="spellEnd"/>
      <w:r w:rsidRPr="00D53157">
        <w:rPr>
          <w:rFonts w:ascii="Source Sans Pro" w:hAnsi="Source Sans Pro"/>
          <w:i/>
          <w:sz w:val="18"/>
          <w:szCs w:val="18"/>
          <w:lang w:val="en-US" w:eastAsia="en-GB"/>
        </w:rPr>
        <w:t xml:space="preserve"> </w:t>
      </w:r>
      <w:proofErr w:type="spellStart"/>
      <w:r w:rsidRPr="00D53157">
        <w:rPr>
          <w:rFonts w:ascii="Source Sans Pro" w:hAnsi="Source Sans Pro"/>
          <w:i/>
          <w:sz w:val="18"/>
          <w:szCs w:val="18"/>
          <w:lang w:val="en-US" w:eastAsia="en-GB"/>
        </w:rPr>
        <w:t>Anglica</w:t>
      </w:r>
      <w:proofErr w:type="spellEnd"/>
      <w:r w:rsidRPr="00D53157">
        <w:rPr>
          <w:rFonts w:ascii="Source Sans Pro" w:hAnsi="Source Sans Pro"/>
          <w:i/>
          <w:sz w:val="18"/>
          <w:szCs w:val="18"/>
          <w:lang w:val="en-US" w:eastAsia="en-GB"/>
        </w:rPr>
        <w:t xml:space="preserve"> </w:t>
      </w:r>
      <w:proofErr w:type="spellStart"/>
      <w:r w:rsidRPr="00D53157">
        <w:rPr>
          <w:rFonts w:ascii="Source Sans Pro" w:hAnsi="Source Sans Pro"/>
          <w:i/>
          <w:sz w:val="18"/>
          <w:szCs w:val="18"/>
          <w:lang w:val="en-US" w:eastAsia="en-GB"/>
        </w:rPr>
        <w:t>Posnaniensia</w:t>
      </w:r>
      <w:proofErr w:type="spellEnd"/>
      <w:r w:rsidRPr="00D53157">
        <w:rPr>
          <w:rFonts w:ascii="Source Sans Pro" w:hAnsi="Source Sans Pro"/>
          <w:sz w:val="18"/>
          <w:szCs w:val="18"/>
          <w:lang w:val="en-US" w:eastAsia="en-GB"/>
        </w:rPr>
        <w:t xml:space="preserve"> 49.1 (2014) 103-123. This is an analysis of gender in </w:t>
      </w:r>
      <w:r w:rsidRPr="00D53157">
        <w:rPr>
          <w:rFonts w:ascii="Source Sans Pro" w:hAnsi="Source Sans Pro"/>
          <w:i/>
          <w:sz w:val="18"/>
          <w:szCs w:val="18"/>
          <w:lang w:val="en-US" w:eastAsia="en-GB"/>
        </w:rPr>
        <w:t>Beowulf</w:t>
      </w:r>
      <w:r w:rsidRPr="00D53157">
        <w:rPr>
          <w:rFonts w:ascii="Source Sans Pro" w:hAnsi="Source Sans Pro"/>
          <w:sz w:val="18"/>
          <w:szCs w:val="18"/>
          <w:lang w:val="en-US" w:eastAsia="en-GB"/>
        </w:rPr>
        <w:t xml:space="preserve"> which focuses on the role of the females</w:t>
      </w:r>
      <w:r w:rsidR="00D53157">
        <w:rPr>
          <w:rFonts w:ascii="Source Sans Pro" w:hAnsi="Source Sans Pro"/>
          <w:sz w:val="18"/>
          <w:szCs w:val="18"/>
          <w:lang w:val="en-US" w:eastAsia="en-GB"/>
        </w:rPr>
        <w:t xml:space="preserve"> and peace-weaving</w:t>
      </w:r>
      <w:r w:rsidRPr="00D53157">
        <w:rPr>
          <w:rFonts w:ascii="Source Sans Pro" w:hAnsi="Source Sans Pro"/>
          <w:sz w:val="18"/>
          <w:szCs w:val="18"/>
          <w:lang w:val="en-US" w:eastAsia="en-GB"/>
        </w:rPr>
        <w:t>.</w:t>
      </w:r>
    </w:p>
    <w:p w14:paraId="0426FE9E" w14:textId="77777777" w:rsidR="00D53157" w:rsidRDefault="00D53157" w:rsidP="00EE1EE4">
      <w:pPr>
        <w:rPr>
          <w:rFonts w:ascii="Source Sans Pro" w:hAnsi="Source Sans Pro"/>
          <w:sz w:val="18"/>
          <w:szCs w:val="18"/>
          <w:shd w:val="clear" w:color="auto" w:fill="FFFFFF"/>
        </w:rPr>
      </w:pPr>
      <w:proofErr w:type="spellStart"/>
      <w:r w:rsidRPr="00D53157">
        <w:rPr>
          <w:rFonts w:ascii="Source Sans Pro" w:hAnsi="Source Sans Pro"/>
          <w:sz w:val="18"/>
          <w:szCs w:val="18"/>
          <w:shd w:val="clear" w:color="auto" w:fill="FFFFFF"/>
        </w:rPr>
        <w:t>Dockray</w:t>
      </w:r>
      <w:proofErr w:type="spellEnd"/>
      <w:r w:rsidRPr="00D53157">
        <w:rPr>
          <w:rFonts w:ascii="Source Sans Pro" w:hAnsi="Source Sans Pro"/>
          <w:sz w:val="18"/>
          <w:szCs w:val="18"/>
          <w:shd w:val="clear" w:color="auto" w:fill="FFFFFF"/>
        </w:rPr>
        <w:t>-Miller, Mary. "The Masculine Queen of Beowulf." </w:t>
      </w:r>
      <w:r w:rsidRPr="00D53157">
        <w:rPr>
          <w:rFonts w:ascii="Source Sans Pro" w:hAnsi="Source Sans Pro"/>
          <w:i/>
          <w:iCs/>
          <w:sz w:val="18"/>
          <w:szCs w:val="18"/>
          <w:shd w:val="clear" w:color="auto" w:fill="FFFFFF"/>
        </w:rPr>
        <w:t>Women and Language</w:t>
      </w:r>
      <w:r w:rsidRPr="00D53157">
        <w:rPr>
          <w:rFonts w:ascii="Source Sans Pro" w:hAnsi="Source Sans Pro"/>
          <w:sz w:val="18"/>
          <w:szCs w:val="18"/>
          <w:shd w:val="clear" w:color="auto" w:fill="FFFFFF"/>
        </w:rPr>
        <w:t xml:space="preserve"> 21.2 (1998): 31-38. This focuses on </w:t>
      </w:r>
      <w:proofErr w:type="spellStart"/>
      <w:r w:rsidRPr="00D53157">
        <w:rPr>
          <w:rFonts w:ascii="Source Sans Pro" w:hAnsi="Source Sans Pro"/>
          <w:sz w:val="18"/>
          <w:szCs w:val="18"/>
          <w:shd w:val="clear" w:color="auto" w:fill="FFFFFF"/>
        </w:rPr>
        <w:t>Modthryth</w:t>
      </w:r>
      <w:proofErr w:type="spellEnd"/>
      <w:r w:rsidRPr="00D53157">
        <w:rPr>
          <w:rFonts w:ascii="Source Sans Pro" w:hAnsi="Source Sans Pro"/>
          <w:sz w:val="18"/>
          <w:szCs w:val="18"/>
          <w:shd w:val="clear" w:color="auto" w:fill="FFFFFF"/>
        </w:rPr>
        <w:t xml:space="preserve"> and the significance of her gender inversion in the poem. </w:t>
      </w:r>
    </w:p>
    <w:p w14:paraId="484868E6" w14:textId="53827B87" w:rsidR="008B77E3" w:rsidRPr="00B568EF" w:rsidRDefault="00D53157" w:rsidP="00EE1EE4">
      <w:pPr>
        <w:rPr>
          <w:rFonts w:ascii="Source Sans Pro" w:hAnsi="Source Sans Pro"/>
          <w:sz w:val="18"/>
          <w:szCs w:val="18"/>
          <w:shd w:val="clear" w:color="auto" w:fill="FFFFFF"/>
        </w:rPr>
      </w:pPr>
      <w:r>
        <w:rPr>
          <w:rFonts w:ascii="Source Sans Pro" w:hAnsi="Source Sans Pro"/>
          <w:sz w:val="18"/>
          <w:szCs w:val="18"/>
          <w:shd w:val="clear" w:color="auto" w:fill="FFFFFF"/>
        </w:rPr>
        <w:t xml:space="preserve">David, </w:t>
      </w:r>
      <w:r w:rsidRPr="00D53157">
        <w:rPr>
          <w:rFonts w:ascii="Source Sans Pro" w:hAnsi="Source Sans Pro"/>
          <w:sz w:val="18"/>
          <w:szCs w:val="18"/>
          <w:shd w:val="clear" w:color="auto" w:fill="FFFFFF"/>
        </w:rPr>
        <w:t>Clark</w:t>
      </w:r>
      <w:r>
        <w:rPr>
          <w:rFonts w:ascii="Source Sans Pro" w:hAnsi="Source Sans Pro"/>
          <w:sz w:val="18"/>
          <w:szCs w:val="18"/>
          <w:shd w:val="clear" w:color="auto" w:fill="FFFFFF"/>
        </w:rPr>
        <w:t>.</w:t>
      </w:r>
      <w:r w:rsidRPr="00D53157">
        <w:rPr>
          <w:rFonts w:ascii="Source Sans Pro" w:hAnsi="Source Sans Pro"/>
          <w:sz w:val="18"/>
          <w:szCs w:val="18"/>
          <w:shd w:val="clear" w:color="auto" w:fill="FFFFFF"/>
        </w:rPr>
        <w:t xml:space="preserve"> </w:t>
      </w:r>
      <w:r>
        <w:rPr>
          <w:rFonts w:ascii="Source Sans Pro" w:hAnsi="Source Sans Pro"/>
          <w:sz w:val="18"/>
          <w:szCs w:val="18"/>
          <w:shd w:val="clear" w:color="auto" w:fill="FFFFFF"/>
        </w:rPr>
        <w:t>‘</w:t>
      </w:r>
      <w:r w:rsidRPr="00D53157">
        <w:rPr>
          <w:rFonts w:ascii="Source Sans Pro" w:hAnsi="Source Sans Pro"/>
          <w:sz w:val="18"/>
          <w:szCs w:val="18"/>
          <w:shd w:val="clear" w:color="auto" w:fill="FFFFFF"/>
        </w:rPr>
        <w:t>Heroic Desire? Male Relations in Beowulf, The Battle of Maldon, and The Dream of the Rood.</w:t>
      </w:r>
      <w:r>
        <w:rPr>
          <w:rFonts w:ascii="Source Sans Pro" w:hAnsi="Source Sans Pro"/>
          <w:sz w:val="18"/>
          <w:szCs w:val="18"/>
          <w:shd w:val="clear" w:color="auto" w:fill="FFFFFF"/>
        </w:rPr>
        <w:t>’ in</w:t>
      </w:r>
      <w:r w:rsidRPr="00D53157">
        <w:rPr>
          <w:rFonts w:ascii="Source Sans Pro" w:hAnsi="Source Sans Pro"/>
          <w:sz w:val="18"/>
          <w:szCs w:val="18"/>
          <w:shd w:val="clear" w:color="auto" w:fill="FFFFFF"/>
        </w:rPr>
        <w:t> </w:t>
      </w:r>
      <w:r w:rsidRPr="00D53157">
        <w:rPr>
          <w:rFonts w:ascii="Source Sans Pro" w:hAnsi="Source Sans Pro"/>
          <w:i/>
          <w:iCs/>
          <w:sz w:val="18"/>
          <w:szCs w:val="18"/>
          <w:shd w:val="clear" w:color="auto" w:fill="FFFFFF"/>
        </w:rPr>
        <w:t>Between Medieval Men</w:t>
      </w:r>
      <w:r>
        <w:rPr>
          <w:rFonts w:ascii="Source Sans Pro" w:hAnsi="Source Sans Pro"/>
          <w:i/>
          <w:sz w:val="18"/>
          <w:szCs w:val="18"/>
          <w:shd w:val="clear" w:color="auto" w:fill="FFFFFF"/>
        </w:rPr>
        <w:t xml:space="preserve"> </w:t>
      </w:r>
      <w:r>
        <w:rPr>
          <w:rFonts w:ascii="Source Sans Pro" w:hAnsi="Source Sans Pro"/>
          <w:sz w:val="18"/>
          <w:szCs w:val="18"/>
          <w:shd w:val="clear" w:color="auto" w:fill="FFFFFF"/>
        </w:rPr>
        <w:t>by Clark, David</w:t>
      </w:r>
      <w:r w:rsidRPr="00D53157">
        <w:rPr>
          <w:rFonts w:ascii="Source Sans Pro" w:hAnsi="Source Sans Pro"/>
          <w:sz w:val="18"/>
          <w:szCs w:val="18"/>
          <w:shd w:val="clear" w:color="auto" w:fill="FFFFFF"/>
        </w:rPr>
        <w:t xml:space="preserve"> </w:t>
      </w:r>
      <w:r>
        <w:rPr>
          <w:rFonts w:ascii="Source Sans Pro" w:hAnsi="Source Sans Pro"/>
          <w:sz w:val="18"/>
          <w:szCs w:val="18"/>
          <w:shd w:val="clear" w:color="auto" w:fill="FFFFFF"/>
        </w:rPr>
        <w:t>(</w:t>
      </w:r>
      <w:r w:rsidRPr="00D53157">
        <w:rPr>
          <w:rFonts w:ascii="Source Sans Pro" w:hAnsi="Source Sans Pro"/>
          <w:sz w:val="18"/>
          <w:szCs w:val="18"/>
          <w:shd w:val="clear" w:color="auto" w:fill="FFFFFF"/>
        </w:rPr>
        <w:t>Oxford</w:t>
      </w:r>
      <w:r>
        <w:rPr>
          <w:rFonts w:ascii="Source Sans Pro" w:hAnsi="Source Sans Pro"/>
          <w:sz w:val="18"/>
          <w:szCs w:val="18"/>
          <w:shd w:val="clear" w:color="auto" w:fill="FFFFFF"/>
        </w:rPr>
        <w:t>: Oxford University Press</w:t>
      </w:r>
      <w:r w:rsidRPr="00D53157">
        <w:rPr>
          <w:rFonts w:ascii="Source Sans Pro" w:hAnsi="Source Sans Pro"/>
          <w:sz w:val="18"/>
          <w:szCs w:val="18"/>
          <w:shd w:val="clear" w:color="auto" w:fill="FFFFFF"/>
        </w:rPr>
        <w:t>, 2009</w:t>
      </w:r>
      <w:r>
        <w:rPr>
          <w:rFonts w:ascii="Source Sans Pro" w:hAnsi="Source Sans Pro"/>
          <w:sz w:val="18"/>
          <w:szCs w:val="18"/>
          <w:shd w:val="clear" w:color="auto" w:fill="FFFFFF"/>
        </w:rPr>
        <w:t>)</w:t>
      </w:r>
      <w:r w:rsidRPr="00D53157">
        <w:rPr>
          <w:rFonts w:ascii="Source Sans Pro" w:hAnsi="Source Sans Pro"/>
          <w:sz w:val="18"/>
          <w:szCs w:val="18"/>
          <w:shd w:val="clear" w:color="auto" w:fill="FFFFFF"/>
        </w:rPr>
        <w:t xml:space="preserve"> </w:t>
      </w:r>
      <w:r>
        <w:rPr>
          <w:rFonts w:ascii="Source Sans Pro" w:hAnsi="Source Sans Pro"/>
          <w:sz w:val="18"/>
          <w:szCs w:val="18"/>
          <w:shd w:val="clear" w:color="auto" w:fill="FFFFFF"/>
        </w:rPr>
        <w:t>p.130-152</w:t>
      </w:r>
      <w:r w:rsidR="00CD1AEF">
        <w:rPr>
          <w:rFonts w:ascii="Source Sans Pro" w:hAnsi="Source Sans Pro"/>
          <w:sz w:val="18"/>
          <w:szCs w:val="18"/>
          <w:shd w:val="clear" w:color="auto" w:fill="FFFFFF"/>
        </w:rPr>
        <w:t xml:space="preserve">. This article looks at male relations in </w:t>
      </w:r>
      <w:r w:rsidR="00CD1AEF">
        <w:rPr>
          <w:rFonts w:ascii="Source Sans Pro" w:hAnsi="Source Sans Pro"/>
          <w:i/>
          <w:sz w:val="18"/>
          <w:szCs w:val="18"/>
          <w:shd w:val="clear" w:color="auto" w:fill="FFFFFF"/>
        </w:rPr>
        <w:t>Beowulf</w:t>
      </w:r>
      <w:r w:rsidR="00CD1AEF">
        <w:rPr>
          <w:rFonts w:ascii="Source Sans Pro" w:hAnsi="Source Sans Pro"/>
          <w:sz w:val="18"/>
          <w:szCs w:val="18"/>
          <w:shd w:val="clear" w:color="auto" w:fill="FFFFFF"/>
        </w:rPr>
        <w:t>.</w:t>
      </w:r>
    </w:p>
  </w:footnote>
  <w:footnote w:id="3">
    <w:p w14:paraId="0FC250C2" w14:textId="77777777" w:rsidR="004D45C7" w:rsidRPr="001F4D48" w:rsidRDefault="004D45C7" w:rsidP="004D45C7">
      <w:pPr>
        <w:pStyle w:val="FootnoteText"/>
        <w:rPr>
          <w:sz w:val="18"/>
          <w:szCs w:val="18"/>
        </w:rPr>
      </w:pPr>
      <w:r w:rsidRPr="001F4D48">
        <w:rPr>
          <w:rStyle w:val="FootnoteReference"/>
          <w:sz w:val="18"/>
          <w:szCs w:val="18"/>
        </w:rPr>
        <w:footnoteRef/>
      </w:r>
      <w:r>
        <w:rPr>
          <w:rFonts w:ascii="Source Sans Pro" w:hAnsi="Source Sans Pro"/>
          <w:sz w:val="18"/>
          <w:szCs w:val="18"/>
          <w:shd w:val="clear" w:color="auto" w:fill="FFFFFF"/>
        </w:rPr>
        <w:t>John A. Sharp,</w:t>
      </w:r>
      <w:r w:rsidRPr="001F4D48">
        <w:rPr>
          <w:rFonts w:ascii="Source Sans Pro" w:hAnsi="Source Sans Pro"/>
          <w:sz w:val="18"/>
          <w:szCs w:val="18"/>
          <w:shd w:val="clear" w:color="auto" w:fill="FFFFFF"/>
        </w:rPr>
        <w:t xml:space="preserve"> </w:t>
      </w:r>
      <w:r>
        <w:rPr>
          <w:rFonts w:ascii="Source Sans Pro" w:hAnsi="Source Sans Pro"/>
          <w:sz w:val="18"/>
          <w:szCs w:val="18"/>
          <w:shd w:val="clear" w:color="auto" w:fill="FFFFFF"/>
        </w:rPr>
        <w:t>(et. al.)</w:t>
      </w:r>
      <w:r w:rsidRPr="001F4D48">
        <w:rPr>
          <w:rFonts w:ascii="Source Sans Pro" w:hAnsi="Source Sans Pro"/>
          <w:sz w:val="18"/>
          <w:szCs w:val="18"/>
          <w:shd w:val="clear" w:color="auto" w:fill="FFFFFF"/>
        </w:rPr>
        <w:t> </w:t>
      </w:r>
      <w:r w:rsidRPr="001F4D48">
        <w:rPr>
          <w:rFonts w:ascii="Source Sans Pro" w:hAnsi="Source Sans Pro"/>
          <w:i/>
          <w:iCs/>
          <w:sz w:val="18"/>
          <w:szCs w:val="18"/>
          <w:shd w:val="clear" w:color="auto" w:fill="FFFFFF"/>
        </w:rPr>
        <w:t>The Management of a Student Research Project</w:t>
      </w:r>
      <w:r w:rsidRPr="001F4D48">
        <w:rPr>
          <w:rFonts w:ascii="Source Sans Pro" w:hAnsi="Source Sans Pro"/>
          <w:sz w:val="18"/>
          <w:szCs w:val="18"/>
          <w:shd w:val="clear" w:color="auto" w:fill="FFFFFF"/>
        </w:rPr>
        <w:t>. 3rd ed. (Aldershot: Open U</w:t>
      </w:r>
      <w:r>
        <w:rPr>
          <w:rFonts w:ascii="Source Sans Pro" w:hAnsi="Source Sans Pro"/>
          <w:sz w:val="18"/>
          <w:szCs w:val="18"/>
          <w:shd w:val="clear" w:color="auto" w:fill="FFFFFF"/>
        </w:rPr>
        <w:t>niversity Publications,</w:t>
      </w:r>
      <w:r w:rsidRPr="001F4D48">
        <w:rPr>
          <w:rFonts w:ascii="Source Sans Pro" w:hAnsi="Source Sans Pro"/>
          <w:sz w:val="18"/>
          <w:szCs w:val="18"/>
          <w:shd w:val="clear" w:color="auto" w:fill="FFFFFF"/>
        </w:rPr>
        <w:t xml:space="preserve"> 2002)</w:t>
      </w:r>
      <w:r>
        <w:rPr>
          <w:rFonts w:ascii="Source Sans Pro" w:hAnsi="Source Sans Pro"/>
          <w:sz w:val="18"/>
          <w:szCs w:val="18"/>
          <w:shd w:val="clear" w:color="auto" w:fill="FFFFFF"/>
        </w:rPr>
        <w:t xml:space="preserve"> p.141-142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50128" w14:textId="77777777" w:rsidR="00877F54" w:rsidRDefault="00877F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95FEA" w14:textId="6F3077B6" w:rsidR="005828C3" w:rsidRDefault="00877F54">
    <w:pPr>
      <w:pStyle w:val="Header"/>
    </w:pPr>
    <w:r>
      <w:t>HPEN6017</w:t>
    </w:r>
    <w:r>
      <w:ptab w:relativeTo="margin" w:alignment="center" w:leader="none"/>
    </w:r>
    <w:r>
      <w:t>1601759</w:t>
    </w:r>
    <w:r>
      <w:ptab w:relativeTo="margin" w:alignment="right" w:leader="none"/>
    </w:r>
    <w:r>
      <w:t>Melantha Snow</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F85AA" w14:textId="77777777" w:rsidR="00877F54" w:rsidRDefault="00877F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D4414"/>
    <w:multiLevelType w:val="hybridMultilevel"/>
    <w:tmpl w:val="CB865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416F4"/>
    <w:multiLevelType w:val="hybridMultilevel"/>
    <w:tmpl w:val="71B24B2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FD7344"/>
    <w:multiLevelType w:val="hybridMultilevel"/>
    <w:tmpl w:val="E1C4AA78"/>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3" w15:restartNumberingAfterBreak="0">
    <w:nsid w:val="2D6A74EF"/>
    <w:multiLevelType w:val="hybridMultilevel"/>
    <w:tmpl w:val="A6DA7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55712"/>
    <w:multiLevelType w:val="hybridMultilevel"/>
    <w:tmpl w:val="FD52E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521EF0"/>
    <w:multiLevelType w:val="hybridMultilevel"/>
    <w:tmpl w:val="477CAC1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3842CA"/>
    <w:multiLevelType w:val="hybridMultilevel"/>
    <w:tmpl w:val="E6B41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C63F73"/>
    <w:multiLevelType w:val="hybridMultilevel"/>
    <w:tmpl w:val="A74449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6B34C90"/>
    <w:multiLevelType w:val="hybridMultilevel"/>
    <w:tmpl w:val="37BE0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8"/>
  </w:num>
  <w:num w:numId="5">
    <w:abstractNumId w:val="2"/>
  </w:num>
  <w:num w:numId="6">
    <w:abstractNumId w:val="2"/>
  </w:num>
  <w:num w:numId="7">
    <w:abstractNumId w:val="0"/>
  </w:num>
  <w:num w:numId="8">
    <w:abstractNumId w:val="6"/>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8C3"/>
    <w:rsid w:val="000130D1"/>
    <w:rsid w:val="00014389"/>
    <w:rsid w:val="000271E7"/>
    <w:rsid w:val="00070FDF"/>
    <w:rsid w:val="000E1FE8"/>
    <w:rsid w:val="00131D14"/>
    <w:rsid w:val="00160DFB"/>
    <w:rsid w:val="001F4D48"/>
    <w:rsid w:val="0020103F"/>
    <w:rsid w:val="003011F7"/>
    <w:rsid w:val="00304703"/>
    <w:rsid w:val="00306329"/>
    <w:rsid w:val="00355F02"/>
    <w:rsid w:val="003B2BCE"/>
    <w:rsid w:val="003C6A7A"/>
    <w:rsid w:val="00420B02"/>
    <w:rsid w:val="00453127"/>
    <w:rsid w:val="004600DA"/>
    <w:rsid w:val="004A3273"/>
    <w:rsid w:val="004A52BA"/>
    <w:rsid w:val="004D45C7"/>
    <w:rsid w:val="00571933"/>
    <w:rsid w:val="005828C3"/>
    <w:rsid w:val="005A0D36"/>
    <w:rsid w:val="0061037F"/>
    <w:rsid w:val="00644CCE"/>
    <w:rsid w:val="006C0A8B"/>
    <w:rsid w:val="006C5A86"/>
    <w:rsid w:val="006E151B"/>
    <w:rsid w:val="007220CC"/>
    <w:rsid w:val="007E406A"/>
    <w:rsid w:val="00806FDB"/>
    <w:rsid w:val="008468EC"/>
    <w:rsid w:val="00877F54"/>
    <w:rsid w:val="008B77E3"/>
    <w:rsid w:val="008F1701"/>
    <w:rsid w:val="008F53B5"/>
    <w:rsid w:val="00924238"/>
    <w:rsid w:val="00966336"/>
    <w:rsid w:val="009707B0"/>
    <w:rsid w:val="009C0F5A"/>
    <w:rsid w:val="009C4A5E"/>
    <w:rsid w:val="00A11F28"/>
    <w:rsid w:val="00A50C1D"/>
    <w:rsid w:val="00A605FB"/>
    <w:rsid w:val="00A8113E"/>
    <w:rsid w:val="00B2166F"/>
    <w:rsid w:val="00B21848"/>
    <w:rsid w:val="00B568EF"/>
    <w:rsid w:val="00C31D6B"/>
    <w:rsid w:val="00C53D52"/>
    <w:rsid w:val="00C82B63"/>
    <w:rsid w:val="00CC57DC"/>
    <w:rsid w:val="00CD1AEF"/>
    <w:rsid w:val="00D16756"/>
    <w:rsid w:val="00D53157"/>
    <w:rsid w:val="00D706E3"/>
    <w:rsid w:val="00D7679D"/>
    <w:rsid w:val="00E26333"/>
    <w:rsid w:val="00E71368"/>
    <w:rsid w:val="00EE1EE4"/>
    <w:rsid w:val="00F117B0"/>
    <w:rsid w:val="00F37BBF"/>
    <w:rsid w:val="00F574B2"/>
    <w:rsid w:val="00FC4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A7EB8"/>
  <w15:chartTrackingRefBased/>
  <w15:docId w15:val="{729A83B3-C3D5-47B1-B8E6-581C1845B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B6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28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8C3"/>
  </w:style>
  <w:style w:type="paragraph" w:styleId="Footer">
    <w:name w:val="footer"/>
    <w:basedOn w:val="Normal"/>
    <w:link w:val="FooterChar"/>
    <w:uiPriority w:val="99"/>
    <w:unhideWhenUsed/>
    <w:rsid w:val="005828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8C3"/>
  </w:style>
  <w:style w:type="paragraph" w:styleId="FootnoteText">
    <w:name w:val="footnote text"/>
    <w:basedOn w:val="Normal"/>
    <w:link w:val="FootnoteTextChar"/>
    <w:uiPriority w:val="99"/>
    <w:semiHidden/>
    <w:unhideWhenUsed/>
    <w:rsid w:val="005828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28C3"/>
    <w:rPr>
      <w:sz w:val="20"/>
      <w:szCs w:val="20"/>
    </w:rPr>
  </w:style>
  <w:style w:type="character" w:styleId="FootnoteReference">
    <w:name w:val="footnote reference"/>
    <w:basedOn w:val="DefaultParagraphFont"/>
    <w:uiPriority w:val="99"/>
    <w:semiHidden/>
    <w:unhideWhenUsed/>
    <w:rsid w:val="005828C3"/>
    <w:rPr>
      <w:vertAlign w:val="superscript"/>
    </w:rPr>
  </w:style>
  <w:style w:type="table" w:styleId="TableGrid">
    <w:name w:val="Table Grid"/>
    <w:basedOn w:val="TableNormal"/>
    <w:uiPriority w:val="39"/>
    <w:rsid w:val="00966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151B"/>
    <w:pPr>
      <w:ind w:left="720"/>
      <w:contextualSpacing/>
    </w:pPr>
  </w:style>
  <w:style w:type="character" w:customStyle="1" w:styleId="Heading1Char">
    <w:name w:val="Heading 1 Char"/>
    <w:basedOn w:val="DefaultParagraphFont"/>
    <w:link w:val="Heading1"/>
    <w:uiPriority w:val="9"/>
    <w:rsid w:val="00C82B63"/>
    <w:rPr>
      <w:rFonts w:asciiTheme="majorHAnsi" w:eastAsiaTheme="majorEastAsia" w:hAnsiTheme="majorHAnsi" w:cstheme="majorBidi"/>
      <w:color w:val="2F5496" w:themeColor="accent1" w:themeShade="BF"/>
      <w:sz w:val="32"/>
      <w:szCs w:val="32"/>
      <w:lang w:val="en-US"/>
    </w:rPr>
  </w:style>
  <w:style w:type="character" w:customStyle="1" w:styleId="a-size-large">
    <w:name w:val="a-size-large"/>
    <w:basedOn w:val="DefaultParagraphFont"/>
    <w:rsid w:val="00EE1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96998">
      <w:bodyDiv w:val="1"/>
      <w:marLeft w:val="0"/>
      <w:marRight w:val="0"/>
      <w:marTop w:val="0"/>
      <w:marBottom w:val="0"/>
      <w:divBdr>
        <w:top w:val="none" w:sz="0" w:space="0" w:color="auto"/>
        <w:left w:val="none" w:sz="0" w:space="0" w:color="auto"/>
        <w:bottom w:val="none" w:sz="0" w:space="0" w:color="auto"/>
        <w:right w:val="none" w:sz="0" w:space="0" w:color="auto"/>
      </w:divBdr>
    </w:div>
    <w:div w:id="554006296">
      <w:bodyDiv w:val="1"/>
      <w:marLeft w:val="0"/>
      <w:marRight w:val="0"/>
      <w:marTop w:val="0"/>
      <w:marBottom w:val="0"/>
      <w:divBdr>
        <w:top w:val="none" w:sz="0" w:space="0" w:color="auto"/>
        <w:left w:val="none" w:sz="0" w:space="0" w:color="auto"/>
        <w:bottom w:val="none" w:sz="0" w:space="0" w:color="auto"/>
        <w:right w:val="none" w:sz="0" w:space="0" w:color="auto"/>
      </w:divBdr>
    </w:div>
    <w:div w:id="947197418">
      <w:bodyDiv w:val="1"/>
      <w:marLeft w:val="0"/>
      <w:marRight w:val="0"/>
      <w:marTop w:val="0"/>
      <w:marBottom w:val="0"/>
      <w:divBdr>
        <w:top w:val="none" w:sz="0" w:space="0" w:color="auto"/>
        <w:left w:val="none" w:sz="0" w:space="0" w:color="auto"/>
        <w:bottom w:val="none" w:sz="0" w:space="0" w:color="auto"/>
        <w:right w:val="none" w:sz="0" w:space="0" w:color="auto"/>
      </w:divBdr>
    </w:div>
    <w:div w:id="1862434352">
      <w:bodyDiv w:val="1"/>
      <w:marLeft w:val="0"/>
      <w:marRight w:val="0"/>
      <w:marTop w:val="0"/>
      <w:marBottom w:val="0"/>
      <w:divBdr>
        <w:top w:val="none" w:sz="0" w:space="0" w:color="auto"/>
        <w:left w:val="none" w:sz="0" w:space="0" w:color="auto"/>
        <w:bottom w:val="none" w:sz="0" w:space="0" w:color="auto"/>
        <w:right w:val="none" w:sz="0" w:space="0" w:color="auto"/>
      </w:divBdr>
    </w:div>
    <w:div w:id="2112819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69AFD-181C-4E3B-BC6F-62B65E396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921</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Melantha Snow (1601759)</dc:creator>
  <cp:keywords/>
  <dc:description/>
  <cp:lastModifiedBy>Melantha Snow (1601759)</cp:lastModifiedBy>
  <cp:revision>3</cp:revision>
  <dcterms:created xsi:type="dcterms:W3CDTF">2019-10-10T09:41:00Z</dcterms:created>
  <dcterms:modified xsi:type="dcterms:W3CDTF">2019-10-10T09:43:00Z</dcterms:modified>
</cp:coreProperties>
</file>