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6774264" w14:textId="77777777" w:rsidR="00E27357" w:rsidRDefault="00E27357" w:rsidP="00E27357">
      <w:pPr>
        <w:tabs>
          <w:tab w:val="center" w:pos="4680"/>
          <w:tab w:val="left" w:pos="6922"/>
        </w:tabs>
        <w:spacing w:line="480" w:lineRule="auto"/>
        <w:rPr>
          <w:rFonts w:ascii="Arial" w:eastAsiaTheme="minorEastAsia" w:hAnsi="Arial" w:cs="Arial"/>
          <w:b/>
        </w:rPr>
      </w:pPr>
      <w:r>
        <w:rPr>
          <w:rFonts w:ascii="Arial" w:eastAsiaTheme="minorEastAsia" w:hAnsi="Arial" w:cs="Arial"/>
          <w:b/>
        </w:rPr>
        <w:tab/>
      </w:r>
    </w:p>
    <w:p w14:paraId="083AD75D" w14:textId="77777777" w:rsidR="00E27357" w:rsidRDefault="00E27357" w:rsidP="00E27357">
      <w:pPr>
        <w:tabs>
          <w:tab w:val="center" w:pos="4680"/>
          <w:tab w:val="left" w:pos="6922"/>
        </w:tabs>
        <w:spacing w:line="480" w:lineRule="auto"/>
        <w:jc w:val="center"/>
        <w:rPr>
          <w:rFonts w:ascii="Arial" w:eastAsiaTheme="minorEastAsia" w:hAnsi="Arial" w:cs="Arial"/>
          <w:b/>
        </w:rPr>
      </w:pPr>
      <w:r>
        <w:rPr>
          <w:noProof/>
        </w:rPr>
        <w:drawing>
          <wp:inline distT="0" distB="0" distL="0" distR="0" wp14:anchorId="5F3ADFC3" wp14:editId="70A71CB8">
            <wp:extent cx="3699982" cy="1475509"/>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download.png"/>
                    <pic:cNvPicPr/>
                  </pic:nvPicPr>
                  <pic:blipFill>
                    <a:blip r:embed="rId8">
                      <a:extLst>
                        <a:ext uri="{28A0092B-C50C-407E-A947-70E740481C1C}">
                          <a14:useLocalDpi xmlns:a14="http://schemas.microsoft.com/office/drawing/2010/main" val="0"/>
                        </a:ext>
                      </a:extLst>
                    </a:blip>
                    <a:stretch>
                      <a:fillRect/>
                    </a:stretch>
                  </pic:blipFill>
                  <pic:spPr>
                    <a:xfrm>
                      <a:off x="0" y="0"/>
                      <a:ext cx="3738780" cy="1490981"/>
                    </a:xfrm>
                    <a:prstGeom prst="rect">
                      <a:avLst/>
                    </a:prstGeom>
                  </pic:spPr>
                </pic:pic>
              </a:graphicData>
            </a:graphic>
          </wp:inline>
        </w:drawing>
      </w:r>
    </w:p>
    <w:p w14:paraId="5464C6E0" w14:textId="77777777" w:rsidR="00E27357" w:rsidRPr="00762300" w:rsidRDefault="00E27357" w:rsidP="00E27357">
      <w:pPr>
        <w:spacing w:line="240" w:lineRule="auto"/>
        <w:jc w:val="center"/>
        <w:rPr>
          <w:rFonts w:ascii="Arial" w:eastAsiaTheme="minorEastAsia" w:hAnsi="Arial" w:cs="Arial"/>
          <w:b/>
          <w:sz w:val="24"/>
          <w:szCs w:val="24"/>
        </w:rPr>
      </w:pPr>
    </w:p>
    <w:p w14:paraId="392E7324" w14:textId="77777777" w:rsidR="00E27357" w:rsidRDefault="00E27357" w:rsidP="00E27357">
      <w:pPr>
        <w:spacing w:line="240" w:lineRule="auto"/>
        <w:jc w:val="center"/>
        <w:rPr>
          <w:rFonts w:ascii="Arial" w:eastAsiaTheme="minorEastAsia" w:hAnsi="Arial" w:cs="Arial"/>
          <w:b/>
          <w:sz w:val="24"/>
          <w:szCs w:val="24"/>
        </w:rPr>
      </w:pPr>
    </w:p>
    <w:p w14:paraId="4603F7E8" w14:textId="77777777" w:rsidR="00E27357" w:rsidRDefault="00E27357" w:rsidP="00E27357">
      <w:pPr>
        <w:spacing w:line="240" w:lineRule="auto"/>
        <w:jc w:val="center"/>
        <w:rPr>
          <w:rFonts w:ascii="Arial" w:eastAsiaTheme="minorEastAsia" w:hAnsi="Arial" w:cs="Arial"/>
          <w:b/>
          <w:sz w:val="24"/>
          <w:szCs w:val="24"/>
        </w:rPr>
      </w:pPr>
      <w:r>
        <w:rPr>
          <w:rFonts w:ascii="Arial" w:eastAsiaTheme="minorEastAsia" w:hAnsi="Arial" w:cs="Arial"/>
          <w:b/>
          <w:sz w:val="24"/>
          <w:szCs w:val="24"/>
        </w:rPr>
        <w:t>MSc Public Health and Social Care in Practice</w:t>
      </w:r>
    </w:p>
    <w:p w14:paraId="214A523B" w14:textId="77777777" w:rsidR="000413C0" w:rsidRPr="000413C0" w:rsidRDefault="000413C0" w:rsidP="000413C0">
      <w:pPr>
        <w:spacing w:line="240" w:lineRule="auto"/>
        <w:jc w:val="center"/>
        <w:rPr>
          <w:rFonts w:ascii="Arial" w:eastAsiaTheme="minorEastAsia" w:hAnsi="Arial" w:cs="Arial"/>
          <w:b/>
          <w:sz w:val="24"/>
          <w:szCs w:val="24"/>
        </w:rPr>
      </w:pPr>
      <w:r w:rsidRPr="000413C0">
        <w:rPr>
          <w:rFonts w:ascii="Arial" w:eastAsiaTheme="minorEastAsia" w:hAnsi="Arial" w:cs="Arial"/>
          <w:b/>
          <w:sz w:val="24"/>
          <w:szCs w:val="24"/>
        </w:rPr>
        <w:t>Population Health and Digital Health Promotion</w:t>
      </w:r>
    </w:p>
    <w:p w14:paraId="3B4157D5" w14:textId="77777777" w:rsidR="00E27357" w:rsidRPr="00762300" w:rsidRDefault="000413C0" w:rsidP="00E27357">
      <w:pPr>
        <w:spacing w:line="240" w:lineRule="auto"/>
        <w:jc w:val="center"/>
        <w:rPr>
          <w:rFonts w:ascii="Arial" w:eastAsiaTheme="minorEastAsia" w:hAnsi="Arial" w:cs="Arial"/>
          <w:b/>
          <w:sz w:val="24"/>
          <w:szCs w:val="24"/>
        </w:rPr>
      </w:pPr>
      <w:r>
        <w:rPr>
          <w:rFonts w:ascii="Arial" w:eastAsiaTheme="minorEastAsia" w:hAnsi="Arial" w:cs="Arial"/>
          <w:b/>
          <w:sz w:val="24"/>
          <w:szCs w:val="24"/>
        </w:rPr>
        <w:t>LCHS7007</w:t>
      </w:r>
    </w:p>
    <w:p w14:paraId="54D35B46" w14:textId="77777777" w:rsidR="00E27357" w:rsidRPr="00762300" w:rsidRDefault="00E27357" w:rsidP="00E27357">
      <w:pPr>
        <w:spacing w:line="240" w:lineRule="auto"/>
        <w:rPr>
          <w:rFonts w:ascii="Arial" w:eastAsiaTheme="minorEastAsia" w:hAnsi="Arial" w:cs="Arial"/>
          <w:b/>
          <w:sz w:val="24"/>
          <w:szCs w:val="24"/>
        </w:rPr>
      </w:pPr>
    </w:p>
    <w:p w14:paraId="4B615E8D" w14:textId="77777777" w:rsidR="00E27357" w:rsidRPr="00762300" w:rsidRDefault="00E27357" w:rsidP="00E27357">
      <w:pPr>
        <w:spacing w:line="240" w:lineRule="auto"/>
        <w:jc w:val="center"/>
        <w:rPr>
          <w:rFonts w:ascii="Arial" w:eastAsiaTheme="minorEastAsia" w:hAnsi="Arial" w:cs="Arial"/>
          <w:b/>
          <w:sz w:val="24"/>
          <w:szCs w:val="24"/>
        </w:rPr>
      </w:pPr>
    </w:p>
    <w:p w14:paraId="7175240E" w14:textId="77777777" w:rsidR="000413C0" w:rsidRDefault="000413C0" w:rsidP="000413C0">
      <w:pPr>
        <w:spacing w:after="0" w:line="480" w:lineRule="auto"/>
        <w:jc w:val="center"/>
        <w:rPr>
          <w:rFonts w:ascii="Arial" w:eastAsiaTheme="minorEastAsia" w:hAnsi="Arial" w:cs="Arial"/>
          <w:b/>
          <w:sz w:val="24"/>
          <w:szCs w:val="24"/>
        </w:rPr>
      </w:pPr>
      <w:r w:rsidRPr="00762300">
        <w:rPr>
          <w:rFonts w:ascii="Arial" w:eastAsiaTheme="minorEastAsia" w:hAnsi="Arial" w:cs="Arial"/>
          <w:b/>
          <w:sz w:val="24"/>
          <w:szCs w:val="24"/>
        </w:rPr>
        <w:t>Assignment</w:t>
      </w:r>
      <w:r>
        <w:rPr>
          <w:rFonts w:ascii="Arial" w:eastAsiaTheme="minorEastAsia" w:hAnsi="Arial" w:cs="Arial"/>
          <w:b/>
          <w:sz w:val="24"/>
          <w:szCs w:val="24"/>
        </w:rPr>
        <w:t xml:space="preserve"> </w:t>
      </w:r>
    </w:p>
    <w:p w14:paraId="35F52F50" w14:textId="77777777" w:rsidR="000413C0" w:rsidRPr="00762300" w:rsidRDefault="000413C0" w:rsidP="000413C0">
      <w:pPr>
        <w:spacing w:after="0" w:line="480" w:lineRule="auto"/>
        <w:jc w:val="center"/>
        <w:rPr>
          <w:rFonts w:ascii="Arial" w:eastAsiaTheme="minorEastAsia" w:hAnsi="Arial" w:cs="Arial"/>
          <w:b/>
          <w:sz w:val="24"/>
          <w:szCs w:val="24"/>
        </w:rPr>
      </w:pPr>
      <w:r>
        <w:rPr>
          <w:rFonts w:ascii="Arial" w:eastAsiaTheme="minorEastAsia" w:hAnsi="Arial" w:cs="Arial"/>
          <w:b/>
          <w:sz w:val="24"/>
          <w:szCs w:val="24"/>
        </w:rPr>
        <w:t>Blog and Poster Design</w:t>
      </w:r>
    </w:p>
    <w:p w14:paraId="1A24DE37" w14:textId="77777777" w:rsidR="00E27357" w:rsidRPr="00762300" w:rsidRDefault="00E27357" w:rsidP="00E27357">
      <w:pPr>
        <w:spacing w:line="240" w:lineRule="auto"/>
        <w:jc w:val="center"/>
        <w:rPr>
          <w:rFonts w:ascii="Arial" w:eastAsiaTheme="minorEastAsia" w:hAnsi="Arial" w:cs="Arial"/>
          <w:b/>
          <w:sz w:val="24"/>
          <w:szCs w:val="24"/>
        </w:rPr>
      </w:pPr>
    </w:p>
    <w:p w14:paraId="136DA8C5" w14:textId="77777777" w:rsidR="00E27357" w:rsidRPr="00762300" w:rsidRDefault="00E27357" w:rsidP="00E27357">
      <w:pPr>
        <w:spacing w:line="240" w:lineRule="auto"/>
        <w:jc w:val="center"/>
        <w:rPr>
          <w:rFonts w:ascii="Arial" w:eastAsiaTheme="minorEastAsia" w:hAnsi="Arial" w:cs="Arial"/>
          <w:b/>
          <w:sz w:val="24"/>
          <w:szCs w:val="24"/>
        </w:rPr>
      </w:pPr>
      <w:r w:rsidRPr="00762300">
        <w:rPr>
          <w:rFonts w:ascii="Arial" w:eastAsiaTheme="minorEastAsia" w:hAnsi="Arial" w:cs="Arial"/>
          <w:b/>
          <w:sz w:val="24"/>
          <w:szCs w:val="24"/>
        </w:rPr>
        <w:t>Name:</w:t>
      </w:r>
      <w:r>
        <w:rPr>
          <w:rFonts w:ascii="Arial" w:eastAsiaTheme="minorEastAsia" w:hAnsi="Arial" w:cs="Arial"/>
          <w:b/>
          <w:sz w:val="24"/>
          <w:szCs w:val="24"/>
        </w:rPr>
        <w:t xml:space="preserve"> Abdulai Rabiu Issah </w:t>
      </w:r>
    </w:p>
    <w:p w14:paraId="70F0374C" w14:textId="77777777" w:rsidR="00E27357" w:rsidRPr="00762300" w:rsidRDefault="00E27357" w:rsidP="00E27357">
      <w:pPr>
        <w:spacing w:line="240" w:lineRule="auto"/>
        <w:jc w:val="center"/>
        <w:rPr>
          <w:rFonts w:ascii="Arial" w:eastAsiaTheme="minorEastAsia" w:hAnsi="Arial" w:cs="Arial"/>
          <w:b/>
          <w:sz w:val="24"/>
          <w:szCs w:val="24"/>
        </w:rPr>
      </w:pPr>
    </w:p>
    <w:p w14:paraId="4A86657B" w14:textId="77777777" w:rsidR="00E27357" w:rsidRPr="00762300" w:rsidRDefault="00E27357" w:rsidP="00E27357">
      <w:pPr>
        <w:spacing w:line="240" w:lineRule="auto"/>
        <w:jc w:val="center"/>
        <w:rPr>
          <w:rFonts w:ascii="Arial" w:eastAsiaTheme="minorEastAsia" w:hAnsi="Arial" w:cs="Arial"/>
          <w:b/>
          <w:sz w:val="24"/>
          <w:szCs w:val="24"/>
        </w:rPr>
      </w:pPr>
      <w:r w:rsidRPr="00762300">
        <w:rPr>
          <w:rFonts w:ascii="Arial" w:eastAsiaTheme="minorEastAsia" w:hAnsi="Arial" w:cs="Arial"/>
          <w:b/>
          <w:sz w:val="24"/>
          <w:szCs w:val="24"/>
        </w:rPr>
        <w:t xml:space="preserve">ID: </w:t>
      </w:r>
      <w:r>
        <w:rPr>
          <w:rFonts w:ascii="Arial" w:eastAsiaTheme="minorEastAsia" w:hAnsi="Arial" w:cs="Arial"/>
          <w:b/>
          <w:sz w:val="24"/>
          <w:szCs w:val="24"/>
        </w:rPr>
        <w:t>1702984</w:t>
      </w:r>
    </w:p>
    <w:p w14:paraId="20EFF7BA" w14:textId="77777777" w:rsidR="00E27357" w:rsidRPr="00762300" w:rsidRDefault="00E27357" w:rsidP="00E27357">
      <w:pPr>
        <w:spacing w:line="240" w:lineRule="auto"/>
        <w:jc w:val="center"/>
        <w:rPr>
          <w:rFonts w:ascii="Arial" w:eastAsiaTheme="minorEastAsia" w:hAnsi="Arial" w:cs="Arial"/>
          <w:b/>
          <w:sz w:val="24"/>
          <w:szCs w:val="24"/>
        </w:rPr>
      </w:pPr>
    </w:p>
    <w:p w14:paraId="30FF5E75" w14:textId="77777777" w:rsidR="00E27357" w:rsidRPr="000413C0" w:rsidRDefault="00E27357" w:rsidP="00E27357">
      <w:pPr>
        <w:spacing w:line="240" w:lineRule="auto"/>
        <w:jc w:val="center"/>
        <w:rPr>
          <w:rFonts w:ascii="Arial" w:eastAsiaTheme="minorEastAsia" w:hAnsi="Arial" w:cs="Arial"/>
          <w:sz w:val="24"/>
          <w:szCs w:val="24"/>
        </w:rPr>
      </w:pPr>
      <w:r w:rsidRPr="00762300">
        <w:rPr>
          <w:rFonts w:ascii="Arial" w:eastAsiaTheme="minorEastAsia" w:hAnsi="Arial" w:cs="Arial"/>
          <w:b/>
          <w:sz w:val="24"/>
          <w:szCs w:val="24"/>
        </w:rPr>
        <w:t>Word count:</w:t>
      </w:r>
      <w:r>
        <w:rPr>
          <w:rFonts w:ascii="Arial" w:eastAsiaTheme="minorEastAsia" w:hAnsi="Arial" w:cs="Arial"/>
          <w:b/>
          <w:sz w:val="24"/>
          <w:szCs w:val="24"/>
        </w:rPr>
        <w:t xml:space="preserve"> </w:t>
      </w:r>
      <w:r w:rsidR="00297C66" w:rsidRPr="00297C66">
        <w:rPr>
          <w:rFonts w:ascii="Arial" w:eastAsiaTheme="minorEastAsia" w:hAnsi="Arial" w:cs="Arial"/>
          <w:b/>
          <w:sz w:val="24"/>
          <w:szCs w:val="24"/>
        </w:rPr>
        <w:t>26</w:t>
      </w:r>
      <w:r w:rsidR="00426760">
        <w:rPr>
          <w:rFonts w:ascii="Arial" w:eastAsiaTheme="minorEastAsia" w:hAnsi="Arial" w:cs="Arial"/>
          <w:b/>
          <w:sz w:val="24"/>
          <w:szCs w:val="24"/>
        </w:rPr>
        <w:t>80</w:t>
      </w:r>
      <w:r w:rsidR="000413C0" w:rsidRPr="00297C66">
        <w:rPr>
          <w:rFonts w:ascii="Arial" w:eastAsiaTheme="minorEastAsia" w:hAnsi="Arial" w:cs="Arial"/>
          <w:b/>
          <w:sz w:val="24"/>
          <w:szCs w:val="24"/>
        </w:rPr>
        <w:t xml:space="preserve"> </w:t>
      </w:r>
      <w:r w:rsidR="000413C0" w:rsidRPr="000413C0">
        <w:rPr>
          <w:rFonts w:ascii="Arial" w:eastAsiaTheme="minorEastAsia" w:hAnsi="Arial" w:cs="Arial"/>
          <w:sz w:val="24"/>
          <w:szCs w:val="24"/>
        </w:rPr>
        <w:t>(Excluding cover page and references)</w:t>
      </w:r>
    </w:p>
    <w:p w14:paraId="4FD777B5" w14:textId="77777777" w:rsidR="00E27357" w:rsidRPr="00762300" w:rsidRDefault="00E27357" w:rsidP="00E27357">
      <w:pPr>
        <w:spacing w:line="240" w:lineRule="auto"/>
        <w:jc w:val="center"/>
        <w:rPr>
          <w:rFonts w:ascii="Arial" w:eastAsiaTheme="minorEastAsia" w:hAnsi="Arial" w:cs="Arial"/>
          <w:b/>
          <w:sz w:val="24"/>
          <w:szCs w:val="24"/>
        </w:rPr>
      </w:pPr>
    </w:p>
    <w:p w14:paraId="1818465B" w14:textId="4FCDF526" w:rsidR="00E27357" w:rsidRPr="00762300" w:rsidRDefault="00E27357" w:rsidP="00E27357">
      <w:pPr>
        <w:spacing w:line="240" w:lineRule="auto"/>
        <w:jc w:val="center"/>
        <w:rPr>
          <w:rFonts w:ascii="Arial" w:eastAsiaTheme="minorEastAsia" w:hAnsi="Arial" w:cs="Arial"/>
          <w:b/>
          <w:sz w:val="24"/>
          <w:szCs w:val="24"/>
        </w:rPr>
      </w:pPr>
      <w:r w:rsidRPr="00762300">
        <w:rPr>
          <w:rFonts w:ascii="Arial" w:eastAsiaTheme="minorEastAsia" w:hAnsi="Arial" w:cs="Arial"/>
          <w:b/>
          <w:sz w:val="24"/>
          <w:szCs w:val="24"/>
        </w:rPr>
        <w:t>Submission date:</w:t>
      </w:r>
      <w:r>
        <w:rPr>
          <w:rFonts w:ascii="Arial" w:eastAsiaTheme="minorEastAsia" w:hAnsi="Arial" w:cs="Arial"/>
          <w:b/>
          <w:sz w:val="24"/>
          <w:szCs w:val="24"/>
        </w:rPr>
        <w:t xml:space="preserve"> </w:t>
      </w:r>
      <w:r w:rsidR="001A1D34">
        <w:rPr>
          <w:rFonts w:ascii="Arial" w:eastAsiaTheme="minorEastAsia" w:hAnsi="Arial" w:cs="Arial"/>
          <w:b/>
          <w:sz w:val="24"/>
          <w:szCs w:val="24"/>
        </w:rPr>
        <w:t>30</w:t>
      </w:r>
      <w:r w:rsidR="001A1D34" w:rsidRPr="001A1D34">
        <w:rPr>
          <w:rFonts w:ascii="Arial" w:eastAsiaTheme="minorEastAsia" w:hAnsi="Arial" w:cs="Arial"/>
          <w:b/>
          <w:sz w:val="24"/>
          <w:szCs w:val="24"/>
          <w:vertAlign w:val="superscript"/>
        </w:rPr>
        <w:t>th</w:t>
      </w:r>
      <w:r w:rsidR="001A1D34">
        <w:rPr>
          <w:rFonts w:ascii="Arial" w:eastAsiaTheme="minorEastAsia" w:hAnsi="Arial" w:cs="Arial"/>
          <w:b/>
          <w:sz w:val="24"/>
          <w:szCs w:val="24"/>
        </w:rPr>
        <w:t xml:space="preserve"> </w:t>
      </w:r>
      <w:r w:rsidR="000D7C5A">
        <w:rPr>
          <w:rFonts w:ascii="Arial" w:eastAsiaTheme="minorEastAsia" w:hAnsi="Arial" w:cs="Arial"/>
          <w:b/>
          <w:sz w:val="24"/>
          <w:szCs w:val="24"/>
        </w:rPr>
        <w:t>November</w:t>
      </w:r>
      <w:r w:rsidRPr="00762300">
        <w:rPr>
          <w:rFonts w:ascii="Arial" w:eastAsiaTheme="minorEastAsia" w:hAnsi="Arial" w:cs="Arial"/>
          <w:b/>
          <w:sz w:val="24"/>
          <w:szCs w:val="24"/>
        </w:rPr>
        <w:t xml:space="preserve"> 2023</w:t>
      </w:r>
    </w:p>
    <w:p w14:paraId="764FBE3D" w14:textId="77777777" w:rsidR="00E27357" w:rsidRPr="00762300" w:rsidRDefault="00E27357" w:rsidP="00E27357">
      <w:pPr>
        <w:spacing w:line="240" w:lineRule="auto"/>
        <w:jc w:val="center"/>
        <w:rPr>
          <w:rFonts w:ascii="Arial" w:eastAsiaTheme="minorEastAsia" w:hAnsi="Arial" w:cs="Arial"/>
          <w:b/>
          <w:sz w:val="24"/>
          <w:szCs w:val="24"/>
        </w:rPr>
      </w:pPr>
    </w:p>
    <w:p w14:paraId="6C42184D" w14:textId="6DE2B71A" w:rsidR="00426760" w:rsidRPr="00426760" w:rsidRDefault="00426760" w:rsidP="00426760">
      <w:pPr>
        <w:spacing w:line="240" w:lineRule="auto"/>
        <w:jc w:val="center"/>
        <w:rPr>
          <w:rFonts w:ascii="Arial" w:eastAsiaTheme="minorEastAsia" w:hAnsi="Arial" w:cs="Arial"/>
          <w:b/>
          <w:sz w:val="24"/>
          <w:szCs w:val="24"/>
        </w:rPr>
      </w:pPr>
      <w:r w:rsidRPr="00426760">
        <w:rPr>
          <w:rFonts w:ascii="Arial" w:eastAsiaTheme="minorEastAsia" w:hAnsi="Arial" w:cs="Arial"/>
          <w:b/>
          <w:sz w:val="24"/>
          <w:szCs w:val="24"/>
        </w:rPr>
        <w:t xml:space="preserve">Lecturer: </w:t>
      </w:r>
      <w:r w:rsidR="000D7C5A" w:rsidRPr="000D7C5A">
        <w:rPr>
          <w:b/>
          <w:bCs/>
          <w:sz w:val="28"/>
          <w:szCs w:val="28"/>
        </w:rPr>
        <w:t>Dr Diola Bijlhout</w:t>
      </w:r>
    </w:p>
    <w:p w14:paraId="3EAB42C6" w14:textId="77777777" w:rsidR="009D63FC" w:rsidRDefault="009D63FC" w:rsidP="00E27357">
      <w:pPr>
        <w:spacing w:line="240" w:lineRule="auto"/>
        <w:jc w:val="center"/>
        <w:rPr>
          <w:rFonts w:ascii="Arial" w:eastAsiaTheme="minorEastAsia" w:hAnsi="Arial" w:cs="Arial"/>
          <w:b/>
          <w:sz w:val="24"/>
          <w:szCs w:val="24"/>
        </w:rPr>
      </w:pPr>
    </w:p>
    <w:sdt>
      <w:sdtPr>
        <w:rPr>
          <w:rFonts w:ascii="Arial" w:eastAsiaTheme="minorHAnsi" w:hAnsi="Arial" w:cs="Arial"/>
          <w:color w:val="auto"/>
          <w:sz w:val="24"/>
          <w:szCs w:val="24"/>
        </w:rPr>
        <w:id w:val="660121693"/>
        <w:docPartObj>
          <w:docPartGallery w:val="Table of Contents"/>
          <w:docPartUnique/>
        </w:docPartObj>
      </w:sdtPr>
      <w:sdtEndPr>
        <w:rPr>
          <w:b/>
          <w:bCs/>
          <w:noProof/>
        </w:rPr>
      </w:sdtEndPr>
      <w:sdtContent>
        <w:p w14:paraId="4B2D890F" w14:textId="77777777" w:rsidR="009D63FC" w:rsidRPr="00543E46" w:rsidRDefault="009D63FC" w:rsidP="009D63FC">
          <w:pPr>
            <w:pStyle w:val="TOCHeading"/>
            <w:spacing w:line="480" w:lineRule="auto"/>
            <w:jc w:val="center"/>
            <w:rPr>
              <w:rFonts w:ascii="Arial" w:hAnsi="Arial" w:cs="Arial"/>
              <w:b/>
              <w:color w:val="auto"/>
              <w:szCs w:val="24"/>
            </w:rPr>
          </w:pPr>
          <w:r w:rsidRPr="00543E46">
            <w:rPr>
              <w:rFonts w:ascii="Arial" w:hAnsi="Arial" w:cs="Arial"/>
              <w:b/>
              <w:color w:val="auto"/>
              <w:szCs w:val="24"/>
            </w:rPr>
            <w:t>Table of Contents</w:t>
          </w:r>
        </w:p>
        <w:p w14:paraId="2CEFEA34" w14:textId="77777777" w:rsidR="0075066F" w:rsidRPr="0075066F" w:rsidRDefault="009D63FC">
          <w:pPr>
            <w:pStyle w:val="TOC1"/>
            <w:tabs>
              <w:tab w:val="right" w:leader="dot" w:pos="9350"/>
            </w:tabs>
            <w:rPr>
              <w:rFonts w:ascii="Arial" w:eastAsiaTheme="minorEastAsia" w:hAnsi="Arial" w:cs="Arial"/>
              <w:noProof/>
              <w:sz w:val="24"/>
              <w:szCs w:val="24"/>
            </w:rPr>
          </w:pPr>
          <w:r w:rsidRPr="0075066F">
            <w:rPr>
              <w:rFonts w:ascii="Arial" w:hAnsi="Arial" w:cs="Arial"/>
              <w:sz w:val="24"/>
              <w:szCs w:val="24"/>
            </w:rPr>
            <w:fldChar w:fldCharType="begin"/>
          </w:r>
          <w:r w:rsidRPr="0075066F">
            <w:rPr>
              <w:rFonts w:ascii="Arial" w:hAnsi="Arial" w:cs="Arial"/>
              <w:sz w:val="24"/>
              <w:szCs w:val="24"/>
            </w:rPr>
            <w:instrText xml:space="preserve"> TOC \o "1-3" \h \z \u </w:instrText>
          </w:r>
          <w:r w:rsidRPr="0075066F">
            <w:rPr>
              <w:rFonts w:ascii="Arial" w:hAnsi="Arial" w:cs="Arial"/>
              <w:sz w:val="24"/>
              <w:szCs w:val="24"/>
            </w:rPr>
            <w:fldChar w:fldCharType="separate"/>
          </w:r>
          <w:hyperlink w:anchor="_Toc151978835" w:history="1">
            <w:r w:rsidR="0075066F" w:rsidRPr="0075066F">
              <w:rPr>
                <w:rStyle w:val="Hyperlink"/>
                <w:rFonts w:ascii="Arial" w:hAnsi="Arial" w:cs="Arial"/>
                <w:noProof/>
                <w:sz w:val="24"/>
                <w:szCs w:val="24"/>
              </w:rPr>
              <w:t>Blog 1</w:t>
            </w:r>
            <w:r w:rsidR="0075066F" w:rsidRPr="0075066F">
              <w:rPr>
                <w:rFonts w:ascii="Arial" w:hAnsi="Arial" w:cs="Arial"/>
                <w:noProof/>
                <w:webHidden/>
                <w:sz w:val="24"/>
                <w:szCs w:val="24"/>
              </w:rPr>
              <w:tab/>
            </w:r>
            <w:r w:rsidR="0075066F" w:rsidRPr="0075066F">
              <w:rPr>
                <w:rFonts w:ascii="Arial" w:hAnsi="Arial" w:cs="Arial"/>
                <w:noProof/>
                <w:webHidden/>
                <w:sz w:val="24"/>
                <w:szCs w:val="24"/>
              </w:rPr>
              <w:fldChar w:fldCharType="begin"/>
            </w:r>
            <w:r w:rsidR="0075066F" w:rsidRPr="0075066F">
              <w:rPr>
                <w:rFonts w:ascii="Arial" w:hAnsi="Arial" w:cs="Arial"/>
                <w:noProof/>
                <w:webHidden/>
                <w:sz w:val="24"/>
                <w:szCs w:val="24"/>
              </w:rPr>
              <w:instrText xml:space="preserve"> PAGEREF _Toc151978835 \h </w:instrText>
            </w:r>
            <w:r w:rsidR="0075066F" w:rsidRPr="0075066F">
              <w:rPr>
                <w:rFonts w:ascii="Arial" w:hAnsi="Arial" w:cs="Arial"/>
                <w:noProof/>
                <w:webHidden/>
                <w:sz w:val="24"/>
                <w:szCs w:val="24"/>
              </w:rPr>
            </w:r>
            <w:r w:rsidR="0075066F" w:rsidRPr="0075066F">
              <w:rPr>
                <w:rFonts w:ascii="Arial" w:hAnsi="Arial" w:cs="Arial"/>
                <w:noProof/>
                <w:webHidden/>
                <w:sz w:val="24"/>
                <w:szCs w:val="24"/>
              </w:rPr>
              <w:fldChar w:fldCharType="separate"/>
            </w:r>
            <w:r w:rsidR="006B7DFE">
              <w:rPr>
                <w:rFonts w:ascii="Arial" w:hAnsi="Arial" w:cs="Arial"/>
                <w:noProof/>
                <w:webHidden/>
                <w:sz w:val="24"/>
                <w:szCs w:val="24"/>
              </w:rPr>
              <w:t>3</w:t>
            </w:r>
            <w:r w:rsidR="0075066F" w:rsidRPr="0075066F">
              <w:rPr>
                <w:rFonts w:ascii="Arial" w:hAnsi="Arial" w:cs="Arial"/>
                <w:noProof/>
                <w:webHidden/>
                <w:sz w:val="24"/>
                <w:szCs w:val="24"/>
              </w:rPr>
              <w:fldChar w:fldCharType="end"/>
            </w:r>
          </w:hyperlink>
        </w:p>
        <w:p w14:paraId="0AF899FF" w14:textId="77777777" w:rsidR="0075066F" w:rsidRPr="0075066F" w:rsidRDefault="00000000">
          <w:pPr>
            <w:pStyle w:val="TOC1"/>
            <w:tabs>
              <w:tab w:val="right" w:leader="dot" w:pos="9350"/>
            </w:tabs>
            <w:rPr>
              <w:rFonts w:ascii="Arial" w:eastAsiaTheme="minorEastAsia" w:hAnsi="Arial" w:cs="Arial"/>
              <w:noProof/>
              <w:sz w:val="24"/>
              <w:szCs w:val="24"/>
            </w:rPr>
          </w:pPr>
          <w:hyperlink w:anchor="_Toc151978836" w:history="1">
            <w:r w:rsidR="0075066F" w:rsidRPr="0075066F">
              <w:rPr>
                <w:rStyle w:val="Hyperlink"/>
                <w:rFonts w:ascii="Arial" w:hAnsi="Arial" w:cs="Arial"/>
                <w:noProof/>
                <w:sz w:val="24"/>
                <w:szCs w:val="24"/>
              </w:rPr>
              <w:t>Impact of Radio in Digital Health Promotion for Cancer</w:t>
            </w:r>
            <w:r w:rsidR="0075066F" w:rsidRPr="0075066F">
              <w:rPr>
                <w:rFonts w:ascii="Arial" w:hAnsi="Arial" w:cs="Arial"/>
                <w:noProof/>
                <w:webHidden/>
                <w:sz w:val="24"/>
                <w:szCs w:val="24"/>
              </w:rPr>
              <w:tab/>
            </w:r>
            <w:r w:rsidR="0075066F" w:rsidRPr="0075066F">
              <w:rPr>
                <w:rFonts w:ascii="Arial" w:hAnsi="Arial" w:cs="Arial"/>
                <w:noProof/>
                <w:webHidden/>
                <w:sz w:val="24"/>
                <w:szCs w:val="24"/>
              </w:rPr>
              <w:fldChar w:fldCharType="begin"/>
            </w:r>
            <w:r w:rsidR="0075066F" w:rsidRPr="0075066F">
              <w:rPr>
                <w:rFonts w:ascii="Arial" w:hAnsi="Arial" w:cs="Arial"/>
                <w:noProof/>
                <w:webHidden/>
                <w:sz w:val="24"/>
                <w:szCs w:val="24"/>
              </w:rPr>
              <w:instrText xml:space="preserve"> PAGEREF _Toc151978836 \h </w:instrText>
            </w:r>
            <w:r w:rsidR="0075066F" w:rsidRPr="0075066F">
              <w:rPr>
                <w:rFonts w:ascii="Arial" w:hAnsi="Arial" w:cs="Arial"/>
                <w:noProof/>
                <w:webHidden/>
                <w:sz w:val="24"/>
                <w:szCs w:val="24"/>
              </w:rPr>
            </w:r>
            <w:r w:rsidR="0075066F" w:rsidRPr="0075066F">
              <w:rPr>
                <w:rFonts w:ascii="Arial" w:hAnsi="Arial" w:cs="Arial"/>
                <w:noProof/>
                <w:webHidden/>
                <w:sz w:val="24"/>
                <w:szCs w:val="24"/>
              </w:rPr>
              <w:fldChar w:fldCharType="separate"/>
            </w:r>
            <w:r w:rsidR="006B7DFE">
              <w:rPr>
                <w:rFonts w:ascii="Arial" w:hAnsi="Arial" w:cs="Arial"/>
                <w:noProof/>
                <w:webHidden/>
                <w:sz w:val="24"/>
                <w:szCs w:val="24"/>
              </w:rPr>
              <w:t>3</w:t>
            </w:r>
            <w:r w:rsidR="0075066F" w:rsidRPr="0075066F">
              <w:rPr>
                <w:rFonts w:ascii="Arial" w:hAnsi="Arial" w:cs="Arial"/>
                <w:noProof/>
                <w:webHidden/>
                <w:sz w:val="24"/>
                <w:szCs w:val="24"/>
              </w:rPr>
              <w:fldChar w:fldCharType="end"/>
            </w:r>
          </w:hyperlink>
        </w:p>
        <w:p w14:paraId="7E387B96" w14:textId="77777777" w:rsidR="0075066F" w:rsidRPr="0075066F" w:rsidRDefault="00000000">
          <w:pPr>
            <w:pStyle w:val="TOC1"/>
            <w:tabs>
              <w:tab w:val="right" w:leader="dot" w:pos="9350"/>
            </w:tabs>
            <w:rPr>
              <w:rFonts w:ascii="Arial" w:eastAsiaTheme="minorEastAsia" w:hAnsi="Arial" w:cs="Arial"/>
              <w:noProof/>
              <w:sz w:val="24"/>
              <w:szCs w:val="24"/>
            </w:rPr>
          </w:pPr>
          <w:hyperlink w:anchor="_Toc151978837" w:history="1">
            <w:r w:rsidR="0075066F" w:rsidRPr="0075066F">
              <w:rPr>
                <w:rStyle w:val="Hyperlink"/>
                <w:rFonts w:ascii="Arial" w:hAnsi="Arial" w:cs="Arial"/>
                <w:noProof/>
                <w:sz w:val="24"/>
                <w:szCs w:val="24"/>
              </w:rPr>
              <w:t>Introduction</w:t>
            </w:r>
            <w:r w:rsidR="0075066F" w:rsidRPr="0075066F">
              <w:rPr>
                <w:rFonts w:ascii="Arial" w:hAnsi="Arial" w:cs="Arial"/>
                <w:noProof/>
                <w:webHidden/>
                <w:sz w:val="24"/>
                <w:szCs w:val="24"/>
              </w:rPr>
              <w:tab/>
            </w:r>
            <w:r w:rsidR="0075066F" w:rsidRPr="0075066F">
              <w:rPr>
                <w:rFonts w:ascii="Arial" w:hAnsi="Arial" w:cs="Arial"/>
                <w:noProof/>
                <w:webHidden/>
                <w:sz w:val="24"/>
                <w:szCs w:val="24"/>
              </w:rPr>
              <w:fldChar w:fldCharType="begin"/>
            </w:r>
            <w:r w:rsidR="0075066F" w:rsidRPr="0075066F">
              <w:rPr>
                <w:rFonts w:ascii="Arial" w:hAnsi="Arial" w:cs="Arial"/>
                <w:noProof/>
                <w:webHidden/>
                <w:sz w:val="24"/>
                <w:szCs w:val="24"/>
              </w:rPr>
              <w:instrText xml:space="preserve"> PAGEREF _Toc151978837 \h </w:instrText>
            </w:r>
            <w:r w:rsidR="0075066F" w:rsidRPr="0075066F">
              <w:rPr>
                <w:rFonts w:ascii="Arial" w:hAnsi="Arial" w:cs="Arial"/>
                <w:noProof/>
                <w:webHidden/>
                <w:sz w:val="24"/>
                <w:szCs w:val="24"/>
              </w:rPr>
            </w:r>
            <w:r w:rsidR="0075066F" w:rsidRPr="0075066F">
              <w:rPr>
                <w:rFonts w:ascii="Arial" w:hAnsi="Arial" w:cs="Arial"/>
                <w:noProof/>
                <w:webHidden/>
                <w:sz w:val="24"/>
                <w:szCs w:val="24"/>
              </w:rPr>
              <w:fldChar w:fldCharType="separate"/>
            </w:r>
            <w:r w:rsidR="006B7DFE">
              <w:rPr>
                <w:rFonts w:ascii="Arial" w:hAnsi="Arial" w:cs="Arial"/>
                <w:noProof/>
                <w:webHidden/>
                <w:sz w:val="24"/>
                <w:szCs w:val="24"/>
              </w:rPr>
              <w:t>3</w:t>
            </w:r>
            <w:r w:rsidR="0075066F" w:rsidRPr="0075066F">
              <w:rPr>
                <w:rFonts w:ascii="Arial" w:hAnsi="Arial" w:cs="Arial"/>
                <w:noProof/>
                <w:webHidden/>
                <w:sz w:val="24"/>
                <w:szCs w:val="24"/>
              </w:rPr>
              <w:fldChar w:fldCharType="end"/>
            </w:r>
          </w:hyperlink>
        </w:p>
        <w:p w14:paraId="57EA3349" w14:textId="77777777" w:rsidR="0075066F" w:rsidRPr="0075066F" w:rsidRDefault="00000000">
          <w:pPr>
            <w:pStyle w:val="TOC1"/>
            <w:tabs>
              <w:tab w:val="right" w:leader="dot" w:pos="9350"/>
            </w:tabs>
            <w:rPr>
              <w:rFonts w:ascii="Arial" w:eastAsiaTheme="minorEastAsia" w:hAnsi="Arial" w:cs="Arial"/>
              <w:noProof/>
              <w:sz w:val="24"/>
              <w:szCs w:val="24"/>
            </w:rPr>
          </w:pPr>
          <w:hyperlink w:anchor="_Toc151978838" w:history="1">
            <w:r w:rsidR="0075066F" w:rsidRPr="0075066F">
              <w:rPr>
                <w:rStyle w:val="Hyperlink"/>
                <w:rFonts w:ascii="Arial" w:hAnsi="Arial" w:cs="Arial"/>
                <w:noProof/>
                <w:sz w:val="24"/>
                <w:szCs w:val="24"/>
              </w:rPr>
              <w:t>Public Health Problem: Cancer</w:t>
            </w:r>
            <w:r w:rsidR="0075066F" w:rsidRPr="0075066F">
              <w:rPr>
                <w:rFonts w:ascii="Arial" w:hAnsi="Arial" w:cs="Arial"/>
                <w:noProof/>
                <w:webHidden/>
                <w:sz w:val="24"/>
                <w:szCs w:val="24"/>
              </w:rPr>
              <w:tab/>
            </w:r>
            <w:r w:rsidR="0075066F" w:rsidRPr="0075066F">
              <w:rPr>
                <w:rFonts w:ascii="Arial" w:hAnsi="Arial" w:cs="Arial"/>
                <w:noProof/>
                <w:webHidden/>
                <w:sz w:val="24"/>
                <w:szCs w:val="24"/>
              </w:rPr>
              <w:fldChar w:fldCharType="begin"/>
            </w:r>
            <w:r w:rsidR="0075066F" w:rsidRPr="0075066F">
              <w:rPr>
                <w:rFonts w:ascii="Arial" w:hAnsi="Arial" w:cs="Arial"/>
                <w:noProof/>
                <w:webHidden/>
                <w:sz w:val="24"/>
                <w:szCs w:val="24"/>
              </w:rPr>
              <w:instrText xml:space="preserve"> PAGEREF _Toc151978838 \h </w:instrText>
            </w:r>
            <w:r w:rsidR="0075066F" w:rsidRPr="0075066F">
              <w:rPr>
                <w:rFonts w:ascii="Arial" w:hAnsi="Arial" w:cs="Arial"/>
                <w:noProof/>
                <w:webHidden/>
                <w:sz w:val="24"/>
                <w:szCs w:val="24"/>
              </w:rPr>
            </w:r>
            <w:r w:rsidR="0075066F" w:rsidRPr="0075066F">
              <w:rPr>
                <w:rFonts w:ascii="Arial" w:hAnsi="Arial" w:cs="Arial"/>
                <w:noProof/>
                <w:webHidden/>
                <w:sz w:val="24"/>
                <w:szCs w:val="24"/>
              </w:rPr>
              <w:fldChar w:fldCharType="separate"/>
            </w:r>
            <w:r w:rsidR="006B7DFE">
              <w:rPr>
                <w:rFonts w:ascii="Arial" w:hAnsi="Arial" w:cs="Arial"/>
                <w:noProof/>
                <w:webHidden/>
                <w:sz w:val="24"/>
                <w:szCs w:val="24"/>
              </w:rPr>
              <w:t>3</w:t>
            </w:r>
            <w:r w:rsidR="0075066F" w:rsidRPr="0075066F">
              <w:rPr>
                <w:rFonts w:ascii="Arial" w:hAnsi="Arial" w:cs="Arial"/>
                <w:noProof/>
                <w:webHidden/>
                <w:sz w:val="24"/>
                <w:szCs w:val="24"/>
              </w:rPr>
              <w:fldChar w:fldCharType="end"/>
            </w:r>
          </w:hyperlink>
        </w:p>
        <w:p w14:paraId="4EBE52DB" w14:textId="77777777" w:rsidR="0075066F" w:rsidRPr="0075066F" w:rsidRDefault="00000000">
          <w:pPr>
            <w:pStyle w:val="TOC1"/>
            <w:tabs>
              <w:tab w:val="right" w:leader="dot" w:pos="9350"/>
            </w:tabs>
            <w:rPr>
              <w:rFonts w:ascii="Arial" w:eastAsiaTheme="minorEastAsia" w:hAnsi="Arial" w:cs="Arial"/>
              <w:noProof/>
              <w:sz w:val="24"/>
              <w:szCs w:val="24"/>
            </w:rPr>
          </w:pPr>
          <w:hyperlink w:anchor="_Toc151978839" w:history="1">
            <w:r w:rsidR="0075066F" w:rsidRPr="0075066F">
              <w:rPr>
                <w:rStyle w:val="Hyperlink"/>
                <w:rFonts w:ascii="Arial" w:hAnsi="Arial" w:cs="Arial"/>
                <w:noProof/>
                <w:sz w:val="24"/>
                <w:szCs w:val="24"/>
              </w:rPr>
              <w:t>Radio in Health Promotion</w:t>
            </w:r>
            <w:r w:rsidR="0075066F" w:rsidRPr="0075066F">
              <w:rPr>
                <w:rFonts w:ascii="Arial" w:hAnsi="Arial" w:cs="Arial"/>
                <w:noProof/>
                <w:webHidden/>
                <w:sz w:val="24"/>
                <w:szCs w:val="24"/>
              </w:rPr>
              <w:tab/>
            </w:r>
            <w:r w:rsidR="0075066F" w:rsidRPr="0075066F">
              <w:rPr>
                <w:rFonts w:ascii="Arial" w:hAnsi="Arial" w:cs="Arial"/>
                <w:noProof/>
                <w:webHidden/>
                <w:sz w:val="24"/>
                <w:szCs w:val="24"/>
              </w:rPr>
              <w:fldChar w:fldCharType="begin"/>
            </w:r>
            <w:r w:rsidR="0075066F" w:rsidRPr="0075066F">
              <w:rPr>
                <w:rFonts w:ascii="Arial" w:hAnsi="Arial" w:cs="Arial"/>
                <w:noProof/>
                <w:webHidden/>
                <w:sz w:val="24"/>
                <w:szCs w:val="24"/>
              </w:rPr>
              <w:instrText xml:space="preserve"> PAGEREF _Toc151978839 \h </w:instrText>
            </w:r>
            <w:r w:rsidR="0075066F" w:rsidRPr="0075066F">
              <w:rPr>
                <w:rFonts w:ascii="Arial" w:hAnsi="Arial" w:cs="Arial"/>
                <w:noProof/>
                <w:webHidden/>
                <w:sz w:val="24"/>
                <w:szCs w:val="24"/>
              </w:rPr>
            </w:r>
            <w:r w:rsidR="0075066F" w:rsidRPr="0075066F">
              <w:rPr>
                <w:rFonts w:ascii="Arial" w:hAnsi="Arial" w:cs="Arial"/>
                <w:noProof/>
                <w:webHidden/>
                <w:sz w:val="24"/>
                <w:szCs w:val="24"/>
              </w:rPr>
              <w:fldChar w:fldCharType="separate"/>
            </w:r>
            <w:r w:rsidR="006B7DFE">
              <w:rPr>
                <w:rFonts w:ascii="Arial" w:hAnsi="Arial" w:cs="Arial"/>
                <w:noProof/>
                <w:webHidden/>
                <w:sz w:val="24"/>
                <w:szCs w:val="24"/>
              </w:rPr>
              <w:t>3</w:t>
            </w:r>
            <w:r w:rsidR="0075066F" w:rsidRPr="0075066F">
              <w:rPr>
                <w:rFonts w:ascii="Arial" w:hAnsi="Arial" w:cs="Arial"/>
                <w:noProof/>
                <w:webHidden/>
                <w:sz w:val="24"/>
                <w:szCs w:val="24"/>
              </w:rPr>
              <w:fldChar w:fldCharType="end"/>
            </w:r>
          </w:hyperlink>
        </w:p>
        <w:p w14:paraId="767D8581" w14:textId="77777777" w:rsidR="0075066F" w:rsidRPr="0075066F" w:rsidRDefault="00000000">
          <w:pPr>
            <w:pStyle w:val="TOC1"/>
            <w:tabs>
              <w:tab w:val="right" w:leader="dot" w:pos="9350"/>
            </w:tabs>
            <w:rPr>
              <w:rFonts w:ascii="Arial" w:eastAsiaTheme="minorEastAsia" w:hAnsi="Arial" w:cs="Arial"/>
              <w:noProof/>
              <w:sz w:val="24"/>
              <w:szCs w:val="24"/>
            </w:rPr>
          </w:pPr>
          <w:hyperlink w:anchor="_Toc151978840" w:history="1">
            <w:r w:rsidR="0075066F" w:rsidRPr="0075066F">
              <w:rPr>
                <w:rStyle w:val="Hyperlink"/>
                <w:rFonts w:ascii="Arial" w:hAnsi="Arial" w:cs="Arial"/>
                <w:noProof/>
                <w:sz w:val="24"/>
                <w:szCs w:val="24"/>
              </w:rPr>
              <w:t>Evidence of Impact</w:t>
            </w:r>
            <w:r w:rsidR="0075066F" w:rsidRPr="0075066F">
              <w:rPr>
                <w:rFonts w:ascii="Arial" w:hAnsi="Arial" w:cs="Arial"/>
                <w:noProof/>
                <w:webHidden/>
                <w:sz w:val="24"/>
                <w:szCs w:val="24"/>
              </w:rPr>
              <w:tab/>
            </w:r>
            <w:r w:rsidR="0075066F" w:rsidRPr="0075066F">
              <w:rPr>
                <w:rFonts w:ascii="Arial" w:hAnsi="Arial" w:cs="Arial"/>
                <w:noProof/>
                <w:webHidden/>
                <w:sz w:val="24"/>
                <w:szCs w:val="24"/>
              </w:rPr>
              <w:fldChar w:fldCharType="begin"/>
            </w:r>
            <w:r w:rsidR="0075066F" w:rsidRPr="0075066F">
              <w:rPr>
                <w:rFonts w:ascii="Arial" w:hAnsi="Arial" w:cs="Arial"/>
                <w:noProof/>
                <w:webHidden/>
                <w:sz w:val="24"/>
                <w:szCs w:val="24"/>
              </w:rPr>
              <w:instrText xml:space="preserve"> PAGEREF _Toc151978840 \h </w:instrText>
            </w:r>
            <w:r w:rsidR="0075066F" w:rsidRPr="0075066F">
              <w:rPr>
                <w:rFonts w:ascii="Arial" w:hAnsi="Arial" w:cs="Arial"/>
                <w:noProof/>
                <w:webHidden/>
                <w:sz w:val="24"/>
                <w:szCs w:val="24"/>
              </w:rPr>
            </w:r>
            <w:r w:rsidR="0075066F" w:rsidRPr="0075066F">
              <w:rPr>
                <w:rFonts w:ascii="Arial" w:hAnsi="Arial" w:cs="Arial"/>
                <w:noProof/>
                <w:webHidden/>
                <w:sz w:val="24"/>
                <w:szCs w:val="24"/>
              </w:rPr>
              <w:fldChar w:fldCharType="separate"/>
            </w:r>
            <w:r w:rsidR="006B7DFE">
              <w:rPr>
                <w:rFonts w:ascii="Arial" w:hAnsi="Arial" w:cs="Arial"/>
                <w:noProof/>
                <w:webHidden/>
                <w:sz w:val="24"/>
                <w:szCs w:val="24"/>
              </w:rPr>
              <w:t>4</w:t>
            </w:r>
            <w:r w:rsidR="0075066F" w:rsidRPr="0075066F">
              <w:rPr>
                <w:rFonts w:ascii="Arial" w:hAnsi="Arial" w:cs="Arial"/>
                <w:noProof/>
                <w:webHidden/>
                <w:sz w:val="24"/>
                <w:szCs w:val="24"/>
              </w:rPr>
              <w:fldChar w:fldCharType="end"/>
            </w:r>
          </w:hyperlink>
        </w:p>
        <w:p w14:paraId="48779FEC" w14:textId="77777777" w:rsidR="0075066F" w:rsidRPr="0075066F" w:rsidRDefault="00000000">
          <w:pPr>
            <w:pStyle w:val="TOC1"/>
            <w:tabs>
              <w:tab w:val="right" w:leader="dot" w:pos="9350"/>
            </w:tabs>
            <w:rPr>
              <w:rFonts w:ascii="Arial" w:eastAsiaTheme="minorEastAsia" w:hAnsi="Arial" w:cs="Arial"/>
              <w:noProof/>
              <w:sz w:val="24"/>
              <w:szCs w:val="24"/>
            </w:rPr>
          </w:pPr>
          <w:hyperlink w:anchor="_Toc151978841" w:history="1">
            <w:r w:rsidR="0075066F" w:rsidRPr="0075066F">
              <w:rPr>
                <w:rStyle w:val="Hyperlink"/>
                <w:rFonts w:ascii="Arial" w:hAnsi="Arial" w:cs="Arial"/>
                <w:noProof/>
                <w:sz w:val="24"/>
                <w:szCs w:val="24"/>
              </w:rPr>
              <w:t>Critical Analysis of Impact and Advantages</w:t>
            </w:r>
            <w:r w:rsidR="0075066F" w:rsidRPr="0075066F">
              <w:rPr>
                <w:rFonts w:ascii="Arial" w:hAnsi="Arial" w:cs="Arial"/>
                <w:noProof/>
                <w:webHidden/>
                <w:sz w:val="24"/>
                <w:szCs w:val="24"/>
              </w:rPr>
              <w:tab/>
            </w:r>
            <w:r w:rsidR="0075066F" w:rsidRPr="0075066F">
              <w:rPr>
                <w:rFonts w:ascii="Arial" w:hAnsi="Arial" w:cs="Arial"/>
                <w:noProof/>
                <w:webHidden/>
                <w:sz w:val="24"/>
                <w:szCs w:val="24"/>
              </w:rPr>
              <w:fldChar w:fldCharType="begin"/>
            </w:r>
            <w:r w:rsidR="0075066F" w:rsidRPr="0075066F">
              <w:rPr>
                <w:rFonts w:ascii="Arial" w:hAnsi="Arial" w:cs="Arial"/>
                <w:noProof/>
                <w:webHidden/>
                <w:sz w:val="24"/>
                <w:szCs w:val="24"/>
              </w:rPr>
              <w:instrText xml:space="preserve"> PAGEREF _Toc151978841 \h </w:instrText>
            </w:r>
            <w:r w:rsidR="0075066F" w:rsidRPr="0075066F">
              <w:rPr>
                <w:rFonts w:ascii="Arial" w:hAnsi="Arial" w:cs="Arial"/>
                <w:noProof/>
                <w:webHidden/>
                <w:sz w:val="24"/>
                <w:szCs w:val="24"/>
              </w:rPr>
            </w:r>
            <w:r w:rsidR="0075066F" w:rsidRPr="0075066F">
              <w:rPr>
                <w:rFonts w:ascii="Arial" w:hAnsi="Arial" w:cs="Arial"/>
                <w:noProof/>
                <w:webHidden/>
                <w:sz w:val="24"/>
                <w:szCs w:val="24"/>
              </w:rPr>
              <w:fldChar w:fldCharType="separate"/>
            </w:r>
            <w:r w:rsidR="006B7DFE">
              <w:rPr>
                <w:rFonts w:ascii="Arial" w:hAnsi="Arial" w:cs="Arial"/>
                <w:noProof/>
                <w:webHidden/>
                <w:sz w:val="24"/>
                <w:szCs w:val="24"/>
              </w:rPr>
              <w:t>4</w:t>
            </w:r>
            <w:r w:rsidR="0075066F" w:rsidRPr="0075066F">
              <w:rPr>
                <w:rFonts w:ascii="Arial" w:hAnsi="Arial" w:cs="Arial"/>
                <w:noProof/>
                <w:webHidden/>
                <w:sz w:val="24"/>
                <w:szCs w:val="24"/>
              </w:rPr>
              <w:fldChar w:fldCharType="end"/>
            </w:r>
          </w:hyperlink>
        </w:p>
        <w:p w14:paraId="303EF687" w14:textId="77777777" w:rsidR="0075066F" w:rsidRPr="0075066F" w:rsidRDefault="00000000">
          <w:pPr>
            <w:pStyle w:val="TOC1"/>
            <w:tabs>
              <w:tab w:val="right" w:leader="dot" w:pos="9350"/>
            </w:tabs>
            <w:rPr>
              <w:rFonts w:ascii="Arial" w:eastAsiaTheme="minorEastAsia" w:hAnsi="Arial" w:cs="Arial"/>
              <w:noProof/>
              <w:sz w:val="24"/>
              <w:szCs w:val="24"/>
            </w:rPr>
          </w:pPr>
          <w:hyperlink w:anchor="_Toc151978842" w:history="1">
            <w:r w:rsidR="0075066F" w:rsidRPr="0075066F">
              <w:rPr>
                <w:rStyle w:val="Hyperlink"/>
                <w:rFonts w:ascii="Arial" w:hAnsi="Arial" w:cs="Arial"/>
                <w:noProof/>
                <w:sz w:val="24"/>
                <w:szCs w:val="24"/>
              </w:rPr>
              <w:t>Blog 2</w:t>
            </w:r>
            <w:r w:rsidR="0075066F" w:rsidRPr="0075066F">
              <w:rPr>
                <w:rFonts w:ascii="Arial" w:hAnsi="Arial" w:cs="Arial"/>
                <w:noProof/>
                <w:webHidden/>
                <w:sz w:val="24"/>
                <w:szCs w:val="24"/>
              </w:rPr>
              <w:tab/>
            </w:r>
            <w:r w:rsidR="0075066F" w:rsidRPr="0075066F">
              <w:rPr>
                <w:rFonts w:ascii="Arial" w:hAnsi="Arial" w:cs="Arial"/>
                <w:noProof/>
                <w:webHidden/>
                <w:sz w:val="24"/>
                <w:szCs w:val="24"/>
              </w:rPr>
              <w:fldChar w:fldCharType="begin"/>
            </w:r>
            <w:r w:rsidR="0075066F" w:rsidRPr="0075066F">
              <w:rPr>
                <w:rFonts w:ascii="Arial" w:hAnsi="Arial" w:cs="Arial"/>
                <w:noProof/>
                <w:webHidden/>
                <w:sz w:val="24"/>
                <w:szCs w:val="24"/>
              </w:rPr>
              <w:instrText xml:space="preserve"> PAGEREF _Toc151978842 \h </w:instrText>
            </w:r>
            <w:r w:rsidR="0075066F" w:rsidRPr="0075066F">
              <w:rPr>
                <w:rFonts w:ascii="Arial" w:hAnsi="Arial" w:cs="Arial"/>
                <w:noProof/>
                <w:webHidden/>
                <w:sz w:val="24"/>
                <w:szCs w:val="24"/>
              </w:rPr>
            </w:r>
            <w:r w:rsidR="0075066F" w:rsidRPr="0075066F">
              <w:rPr>
                <w:rFonts w:ascii="Arial" w:hAnsi="Arial" w:cs="Arial"/>
                <w:noProof/>
                <w:webHidden/>
                <w:sz w:val="24"/>
                <w:szCs w:val="24"/>
              </w:rPr>
              <w:fldChar w:fldCharType="separate"/>
            </w:r>
            <w:r w:rsidR="006B7DFE">
              <w:rPr>
                <w:rFonts w:ascii="Arial" w:hAnsi="Arial" w:cs="Arial"/>
                <w:noProof/>
                <w:webHidden/>
                <w:sz w:val="24"/>
                <w:szCs w:val="24"/>
              </w:rPr>
              <w:t>5</w:t>
            </w:r>
            <w:r w:rsidR="0075066F" w:rsidRPr="0075066F">
              <w:rPr>
                <w:rFonts w:ascii="Arial" w:hAnsi="Arial" w:cs="Arial"/>
                <w:noProof/>
                <w:webHidden/>
                <w:sz w:val="24"/>
                <w:szCs w:val="24"/>
              </w:rPr>
              <w:fldChar w:fldCharType="end"/>
            </w:r>
          </w:hyperlink>
        </w:p>
        <w:p w14:paraId="7A84720E" w14:textId="77777777" w:rsidR="0075066F" w:rsidRPr="0075066F" w:rsidRDefault="00000000">
          <w:pPr>
            <w:pStyle w:val="TOC1"/>
            <w:tabs>
              <w:tab w:val="right" w:leader="dot" w:pos="9350"/>
            </w:tabs>
            <w:rPr>
              <w:rFonts w:ascii="Arial" w:eastAsiaTheme="minorEastAsia" w:hAnsi="Arial" w:cs="Arial"/>
              <w:noProof/>
              <w:sz w:val="24"/>
              <w:szCs w:val="24"/>
            </w:rPr>
          </w:pPr>
          <w:hyperlink w:anchor="_Toc151978843" w:history="1">
            <w:r w:rsidR="0075066F" w:rsidRPr="0075066F">
              <w:rPr>
                <w:rStyle w:val="Hyperlink"/>
                <w:rFonts w:ascii="Arial" w:hAnsi="Arial" w:cs="Arial"/>
                <w:noProof/>
                <w:sz w:val="24"/>
                <w:szCs w:val="24"/>
              </w:rPr>
              <w:t>Designing a Digital Technology for Obesity Health Promotion</w:t>
            </w:r>
            <w:r w:rsidR="0075066F" w:rsidRPr="0075066F">
              <w:rPr>
                <w:rFonts w:ascii="Arial" w:hAnsi="Arial" w:cs="Arial"/>
                <w:noProof/>
                <w:webHidden/>
                <w:sz w:val="24"/>
                <w:szCs w:val="24"/>
              </w:rPr>
              <w:tab/>
            </w:r>
            <w:r w:rsidR="0075066F" w:rsidRPr="0075066F">
              <w:rPr>
                <w:rFonts w:ascii="Arial" w:hAnsi="Arial" w:cs="Arial"/>
                <w:noProof/>
                <w:webHidden/>
                <w:sz w:val="24"/>
                <w:szCs w:val="24"/>
              </w:rPr>
              <w:fldChar w:fldCharType="begin"/>
            </w:r>
            <w:r w:rsidR="0075066F" w:rsidRPr="0075066F">
              <w:rPr>
                <w:rFonts w:ascii="Arial" w:hAnsi="Arial" w:cs="Arial"/>
                <w:noProof/>
                <w:webHidden/>
                <w:sz w:val="24"/>
                <w:szCs w:val="24"/>
              </w:rPr>
              <w:instrText xml:space="preserve"> PAGEREF _Toc151978843 \h </w:instrText>
            </w:r>
            <w:r w:rsidR="0075066F" w:rsidRPr="0075066F">
              <w:rPr>
                <w:rFonts w:ascii="Arial" w:hAnsi="Arial" w:cs="Arial"/>
                <w:noProof/>
                <w:webHidden/>
                <w:sz w:val="24"/>
                <w:szCs w:val="24"/>
              </w:rPr>
            </w:r>
            <w:r w:rsidR="0075066F" w:rsidRPr="0075066F">
              <w:rPr>
                <w:rFonts w:ascii="Arial" w:hAnsi="Arial" w:cs="Arial"/>
                <w:noProof/>
                <w:webHidden/>
                <w:sz w:val="24"/>
                <w:szCs w:val="24"/>
              </w:rPr>
              <w:fldChar w:fldCharType="separate"/>
            </w:r>
            <w:r w:rsidR="006B7DFE">
              <w:rPr>
                <w:rFonts w:ascii="Arial" w:hAnsi="Arial" w:cs="Arial"/>
                <w:noProof/>
                <w:webHidden/>
                <w:sz w:val="24"/>
                <w:szCs w:val="24"/>
              </w:rPr>
              <w:t>5</w:t>
            </w:r>
            <w:r w:rsidR="0075066F" w:rsidRPr="0075066F">
              <w:rPr>
                <w:rFonts w:ascii="Arial" w:hAnsi="Arial" w:cs="Arial"/>
                <w:noProof/>
                <w:webHidden/>
                <w:sz w:val="24"/>
                <w:szCs w:val="24"/>
              </w:rPr>
              <w:fldChar w:fldCharType="end"/>
            </w:r>
          </w:hyperlink>
        </w:p>
        <w:p w14:paraId="46187B32" w14:textId="77777777" w:rsidR="0075066F" w:rsidRPr="0075066F" w:rsidRDefault="00000000">
          <w:pPr>
            <w:pStyle w:val="TOC1"/>
            <w:tabs>
              <w:tab w:val="right" w:leader="dot" w:pos="9350"/>
            </w:tabs>
            <w:rPr>
              <w:rFonts w:ascii="Arial" w:eastAsiaTheme="minorEastAsia" w:hAnsi="Arial" w:cs="Arial"/>
              <w:noProof/>
              <w:sz w:val="24"/>
              <w:szCs w:val="24"/>
            </w:rPr>
          </w:pPr>
          <w:hyperlink w:anchor="_Toc151978844" w:history="1">
            <w:r w:rsidR="0075066F" w:rsidRPr="0075066F">
              <w:rPr>
                <w:rStyle w:val="Hyperlink"/>
                <w:rFonts w:ascii="Arial" w:hAnsi="Arial" w:cs="Arial"/>
                <w:noProof/>
                <w:sz w:val="24"/>
                <w:szCs w:val="24"/>
              </w:rPr>
              <w:t>Introduction</w:t>
            </w:r>
            <w:r w:rsidR="0075066F" w:rsidRPr="0075066F">
              <w:rPr>
                <w:rFonts w:ascii="Arial" w:hAnsi="Arial" w:cs="Arial"/>
                <w:noProof/>
                <w:webHidden/>
                <w:sz w:val="24"/>
                <w:szCs w:val="24"/>
              </w:rPr>
              <w:tab/>
            </w:r>
            <w:r w:rsidR="0075066F" w:rsidRPr="0075066F">
              <w:rPr>
                <w:rFonts w:ascii="Arial" w:hAnsi="Arial" w:cs="Arial"/>
                <w:noProof/>
                <w:webHidden/>
                <w:sz w:val="24"/>
                <w:szCs w:val="24"/>
              </w:rPr>
              <w:fldChar w:fldCharType="begin"/>
            </w:r>
            <w:r w:rsidR="0075066F" w:rsidRPr="0075066F">
              <w:rPr>
                <w:rFonts w:ascii="Arial" w:hAnsi="Arial" w:cs="Arial"/>
                <w:noProof/>
                <w:webHidden/>
                <w:sz w:val="24"/>
                <w:szCs w:val="24"/>
              </w:rPr>
              <w:instrText xml:space="preserve"> PAGEREF _Toc151978844 \h </w:instrText>
            </w:r>
            <w:r w:rsidR="0075066F" w:rsidRPr="0075066F">
              <w:rPr>
                <w:rFonts w:ascii="Arial" w:hAnsi="Arial" w:cs="Arial"/>
                <w:noProof/>
                <w:webHidden/>
                <w:sz w:val="24"/>
                <w:szCs w:val="24"/>
              </w:rPr>
            </w:r>
            <w:r w:rsidR="0075066F" w:rsidRPr="0075066F">
              <w:rPr>
                <w:rFonts w:ascii="Arial" w:hAnsi="Arial" w:cs="Arial"/>
                <w:noProof/>
                <w:webHidden/>
                <w:sz w:val="24"/>
                <w:szCs w:val="24"/>
              </w:rPr>
              <w:fldChar w:fldCharType="separate"/>
            </w:r>
            <w:r w:rsidR="006B7DFE">
              <w:rPr>
                <w:rFonts w:ascii="Arial" w:hAnsi="Arial" w:cs="Arial"/>
                <w:noProof/>
                <w:webHidden/>
                <w:sz w:val="24"/>
                <w:szCs w:val="24"/>
              </w:rPr>
              <w:t>5</w:t>
            </w:r>
            <w:r w:rsidR="0075066F" w:rsidRPr="0075066F">
              <w:rPr>
                <w:rFonts w:ascii="Arial" w:hAnsi="Arial" w:cs="Arial"/>
                <w:noProof/>
                <w:webHidden/>
                <w:sz w:val="24"/>
                <w:szCs w:val="24"/>
              </w:rPr>
              <w:fldChar w:fldCharType="end"/>
            </w:r>
          </w:hyperlink>
        </w:p>
        <w:p w14:paraId="343B0D99" w14:textId="77777777" w:rsidR="0075066F" w:rsidRPr="0075066F" w:rsidRDefault="00000000">
          <w:pPr>
            <w:pStyle w:val="TOC1"/>
            <w:tabs>
              <w:tab w:val="right" w:leader="dot" w:pos="9350"/>
            </w:tabs>
            <w:rPr>
              <w:rFonts w:ascii="Arial" w:eastAsiaTheme="minorEastAsia" w:hAnsi="Arial" w:cs="Arial"/>
              <w:noProof/>
              <w:sz w:val="24"/>
              <w:szCs w:val="24"/>
            </w:rPr>
          </w:pPr>
          <w:hyperlink w:anchor="_Toc151978845" w:history="1">
            <w:r w:rsidR="0075066F" w:rsidRPr="0075066F">
              <w:rPr>
                <w:rStyle w:val="Hyperlink"/>
                <w:rFonts w:ascii="Arial" w:hAnsi="Arial" w:cs="Arial"/>
                <w:noProof/>
                <w:sz w:val="24"/>
                <w:szCs w:val="24"/>
              </w:rPr>
              <w:t>Public Health Problem: Obesity</w:t>
            </w:r>
            <w:r w:rsidR="0075066F" w:rsidRPr="0075066F">
              <w:rPr>
                <w:rFonts w:ascii="Arial" w:hAnsi="Arial" w:cs="Arial"/>
                <w:noProof/>
                <w:webHidden/>
                <w:sz w:val="24"/>
                <w:szCs w:val="24"/>
              </w:rPr>
              <w:tab/>
            </w:r>
            <w:r w:rsidR="0075066F" w:rsidRPr="0075066F">
              <w:rPr>
                <w:rFonts w:ascii="Arial" w:hAnsi="Arial" w:cs="Arial"/>
                <w:noProof/>
                <w:webHidden/>
                <w:sz w:val="24"/>
                <w:szCs w:val="24"/>
              </w:rPr>
              <w:fldChar w:fldCharType="begin"/>
            </w:r>
            <w:r w:rsidR="0075066F" w:rsidRPr="0075066F">
              <w:rPr>
                <w:rFonts w:ascii="Arial" w:hAnsi="Arial" w:cs="Arial"/>
                <w:noProof/>
                <w:webHidden/>
                <w:sz w:val="24"/>
                <w:szCs w:val="24"/>
              </w:rPr>
              <w:instrText xml:space="preserve"> PAGEREF _Toc151978845 \h </w:instrText>
            </w:r>
            <w:r w:rsidR="0075066F" w:rsidRPr="0075066F">
              <w:rPr>
                <w:rFonts w:ascii="Arial" w:hAnsi="Arial" w:cs="Arial"/>
                <w:noProof/>
                <w:webHidden/>
                <w:sz w:val="24"/>
                <w:szCs w:val="24"/>
              </w:rPr>
            </w:r>
            <w:r w:rsidR="0075066F" w:rsidRPr="0075066F">
              <w:rPr>
                <w:rFonts w:ascii="Arial" w:hAnsi="Arial" w:cs="Arial"/>
                <w:noProof/>
                <w:webHidden/>
                <w:sz w:val="24"/>
                <w:szCs w:val="24"/>
              </w:rPr>
              <w:fldChar w:fldCharType="separate"/>
            </w:r>
            <w:r w:rsidR="006B7DFE">
              <w:rPr>
                <w:rFonts w:ascii="Arial" w:hAnsi="Arial" w:cs="Arial"/>
                <w:noProof/>
                <w:webHidden/>
                <w:sz w:val="24"/>
                <w:szCs w:val="24"/>
              </w:rPr>
              <w:t>5</w:t>
            </w:r>
            <w:r w:rsidR="0075066F" w:rsidRPr="0075066F">
              <w:rPr>
                <w:rFonts w:ascii="Arial" w:hAnsi="Arial" w:cs="Arial"/>
                <w:noProof/>
                <w:webHidden/>
                <w:sz w:val="24"/>
                <w:szCs w:val="24"/>
              </w:rPr>
              <w:fldChar w:fldCharType="end"/>
            </w:r>
          </w:hyperlink>
        </w:p>
        <w:p w14:paraId="588577A7" w14:textId="77777777" w:rsidR="0075066F" w:rsidRPr="0075066F" w:rsidRDefault="00000000">
          <w:pPr>
            <w:pStyle w:val="TOC1"/>
            <w:tabs>
              <w:tab w:val="right" w:leader="dot" w:pos="9350"/>
            </w:tabs>
            <w:rPr>
              <w:rFonts w:ascii="Arial" w:eastAsiaTheme="minorEastAsia" w:hAnsi="Arial" w:cs="Arial"/>
              <w:noProof/>
              <w:sz w:val="24"/>
              <w:szCs w:val="24"/>
            </w:rPr>
          </w:pPr>
          <w:hyperlink w:anchor="_Toc151978846" w:history="1">
            <w:r w:rsidR="0075066F" w:rsidRPr="0075066F">
              <w:rPr>
                <w:rStyle w:val="Hyperlink"/>
                <w:rFonts w:ascii="Arial" w:hAnsi="Arial" w:cs="Arial"/>
                <w:noProof/>
                <w:sz w:val="24"/>
                <w:szCs w:val="24"/>
              </w:rPr>
              <w:t>Application in Health Promotion</w:t>
            </w:r>
            <w:r w:rsidR="0075066F" w:rsidRPr="0075066F">
              <w:rPr>
                <w:rFonts w:ascii="Arial" w:hAnsi="Arial" w:cs="Arial"/>
                <w:noProof/>
                <w:webHidden/>
                <w:sz w:val="24"/>
                <w:szCs w:val="24"/>
              </w:rPr>
              <w:tab/>
            </w:r>
            <w:r w:rsidR="0075066F" w:rsidRPr="0075066F">
              <w:rPr>
                <w:rFonts w:ascii="Arial" w:hAnsi="Arial" w:cs="Arial"/>
                <w:noProof/>
                <w:webHidden/>
                <w:sz w:val="24"/>
                <w:szCs w:val="24"/>
              </w:rPr>
              <w:fldChar w:fldCharType="begin"/>
            </w:r>
            <w:r w:rsidR="0075066F" w:rsidRPr="0075066F">
              <w:rPr>
                <w:rFonts w:ascii="Arial" w:hAnsi="Arial" w:cs="Arial"/>
                <w:noProof/>
                <w:webHidden/>
                <w:sz w:val="24"/>
                <w:szCs w:val="24"/>
              </w:rPr>
              <w:instrText xml:space="preserve"> PAGEREF _Toc151978846 \h </w:instrText>
            </w:r>
            <w:r w:rsidR="0075066F" w:rsidRPr="0075066F">
              <w:rPr>
                <w:rFonts w:ascii="Arial" w:hAnsi="Arial" w:cs="Arial"/>
                <w:noProof/>
                <w:webHidden/>
                <w:sz w:val="24"/>
                <w:szCs w:val="24"/>
              </w:rPr>
            </w:r>
            <w:r w:rsidR="0075066F" w:rsidRPr="0075066F">
              <w:rPr>
                <w:rFonts w:ascii="Arial" w:hAnsi="Arial" w:cs="Arial"/>
                <w:noProof/>
                <w:webHidden/>
                <w:sz w:val="24"/>
                <w:szCs w:val="24"/>
              </w:rPr>
              <w:fldChar w:fldCharType="separate"/>
            </w:r>
            <w:r w:rsidR="006B7DFE">
              <w:rPr>
                <w:rFonts w:ascii="Arial" w:hAnsi="Arial" w:cs="Arial"/>
                <w:noProof/>
                <w:webHidden/>
                <w:sz w:val="24"/>
                <w:szCs w:val="24"/>
              </w:rPr>
              <w:t>6</w:t>
            </w:r>
            <w:r w:rsidR="0075066F" w:rsidRPr="0075066F">
              <w:rPr>
                <w:rFonts w:ascii="Arial" w:hAnsi="Arial" w:cs="Arial"/>
                <w:noProof/>
                <w:webHidden/>
                <w:sz w:val="24"/>
                <w:szCs w:val="24"/>
              </w:rPr>
              <w:fldChar w:fldCharType="end"/>
            </w:r>
          </w:hyperlink>
        </w:p>
        <w:p w14:paraId="134C300A" w14:textId="77777777" w:rsidR="0075066F" w:rsidRPr="0075066F" w:rsidRDefault="00000000">
          <w:pPr>
            <w:pStyle w:val="TOC1"/>
            <w:tabs>
              <w:tab w:val="right" w:leader="dot" w:pos="9350"/>
            </w:tabs>
            <w:rPr>
              <w:rFonts w:ascii="Arial" w:eastAsiaTheme="minorEastAsia" w:hAnsi="Arial" w:cs="Arial"/>
              <w:noProof/>
              <w:sz w:val="24"/>
              <w:szCs w:val="24"/>
            </w:rPr>
          </w:pPr>
          <w:hyperlink w:anchor="_Toc151978847" w:history="1">
            <w:r w:rsidR="0075066F" w:rsidRPr="0075066F">
              <w:rPr>
                <w:rStyle w:val="Hyperlink"/>
                <w:rFonts w:ascii="Arial" w:hAnsi="Arial" w:cs="Arial"/>
                <w:noProof/>
                <w:sz w:val="24"/>
                <w:szCs w:val="24"/>
              </w:rPr>
              <w:t>Critical Analysis of Impact</w:t>
            </w:r>
            <w:r w:rsidR="0075066F" w:rsidRPr="0075066F">
              <w:rPr>
                <w:rFonts w:ascii="Arial" w:hAnsi="Arial" w:cs="Arial"/>
                <w:noProof/>
                <w:webHidden/>
                <w:sz w:val="24"/>
                <w:szCs w:val="24"/>
              </w:rPr>
              <w:tab/>
            </w:r>
            <w:r w:rsidR="0075066F" w:rsidRPr="0075066F">
              <w:rPr>
                <w:rFonts w:ascii="Arial" w:hAnsi="Arial" w:cs="Arial"/>
                <w:noProof/>
                <w:webHidden/>
                <w:sz w:val="24"/>
                <w:szCs w:val="24"/>
              </w:rPr>
              <w:fldChar w:fldCharType="begin"/>
            </w:r>
            <w:r w:rsidR="0075066F" w:rsidRPr="0075066F">
              <w:rPr>
                <w:rFonts w:ascii="Arial" w:hAnsi="Arial" w:cs="Arial"/>
                <w:noProof/>
                <w:webHidden/>
                <w:sz w:val="24"/>
                <w:szCs w:val="24"/>
              </w:rPr>
              <w:instrText xml:space="preserve"> PAGEREF _Toc151978847 \h </w:instrText>
            </w:r>
            <w:r w:rsidR="0075066F" w:rsidRPr="0075066F">
              <w:rPr>
                <w:rFonts w:ascii="Arial" w:hAnsi="Arial" w:cs="Arial"/>
                <w:noProof/>
                <w:webHidden/>
                <w:sz w:val="24"/>
                <w:szCs w:val="24"/>
              </w:rPr>
            </w:r>
            <w:r w:rsidR="0075066F" w:rsidRPr="0075066F">
              <w:rPr>
                <w:rFonts w:ascii="Arial" w:hAnsi="Arial" w:cs="Arial"/>
                <w:noProof/>
                <w:webHidden/>
                <w:sz w:val="24"/>
                <w:szCs w:val="24"/>
              </w:rPr>
              <w:fldChar w:fldCharType="separate"/>
            </w:r>
            <w:r w:rsidR="006B7DFE">
              <w:rPr>
                <w:rFonts w:ascii="Arial" w:hAnsi="Arial" w:cs="Arial"/>
                <w:noProof/>
                <w:webHidden/>
                <w:sz w:val="24"/>
                <w:szCs w:val="24"/>
              </w:rPr>
              <w:t>6</w:t>
            </w:r>
            <w:r w:rsidR="0075066F" w:rsidRPr="0075066F">
              <w:rPr>
                <w:rFonts w:ascii="Arial" w:hAnsi="Arial" w:cs="Arial"/>
                <w:noProof/>
                <w:webHidden/>
                <w:sz w:val="24"/>
                <w:szCs w:val="24"/>
              </w:rPr>
              <w:fldChar w:fldCharType="end"/>
            </w:r>
          </w:hyperlink>
        </w:p>
        <w:p w14:paraId="6CDBB876" w14:textId="77777777" w:rsidR="0075066F" w:rsidRPr="0075066F" w:rsidRDefault="00000000">
          <w:pPr>
            <w:pStyle w:val="TOC1"/>
            <w:tabs>
              <w:tab w:val="right" w:leader="dot" w:pos="9350"/>
            </w:tabs>
            <w:rPr>
              <w:rFonts w:ascii="Arial" w:eastAsiaTheme="minorEastAsia" w:hAnsi="Arial" w:cs="Arial"/>
              <w:noProof/>
              <w:sz w:val="24"/>
              <w:szCs w:val="24"/>
            </w:rPr>
          </w:pPr>
          <w:hyperlink w:anchor="_Toc151978848" w:history="1">
            <w:r w:rsidR="0075066F" w:rsidRPr="0075066F">
              <w:rPr>
                <w:rStyle w:val="Hyperlink"/>
                <w:rFonts w:ascii="Arial" w:hAnsi="Arial" w:cs="Arial"/>
                <w:noProof/>
                <w:sz w:val="24"/>
                <w:szCs w:val="24"/>
              </w:rPr>
              <w:t>Addressing Shortfalls</w:t>
            </w:r>
            <w:r w:rsidR="0075066F" w:rsidRPr="0075066F">
              <w:rPr>
                <w:rFonts w:ascii="Arial" w:hAnsi="Arial" w:cs="Arial"/>
                <w:noProof/>
                <w:webHidden/>
                <w:sz w:val="24"/>
                <w:szCs w:val="24"/>
              </w:rPr>
              <w:tab/>
            </w:r>
            <w:r w:rsidR="0075066F" w:rsidRPr="0075066F">
              <w:rPr>
                <w:rFonts w:ascii="Arial" w:hAnsi="Arial" w:cs="Arial"/>
                <w:noProof/>
                <w:webHidden/>
                <w:sz w:val="24"/>
                <w:szCs w:val="24"/>
              </w:rPr>
              <w:fldChar w:fldCharType="begin"/>
            </w:r>
            <w:r w:rsidR="0075066F" w:rsidRPr="0075066F">
              <w:rPr>
                <w:rFonts w:ascii="Arial" w:hAnsi="Arial" w:cs="Arial"/>
                <w:noProof/>
                <w:webHidden/>
                <w:sz w:val="24"/>
                <w:szCs w:val="24"/>
              </w:rPr>
              <w:instrText xml:space="preserve"> PAGEREF _Toc151978848 \h </w:instrText>
            </w:r>
            <w:r w:rsidR="0075066F" w:rsidRPr="0075066F">
              <w:rPr>
                <w:rFonts w:ascii="Arial" w:hAnsi="Arial" w:cs="Arial"/>
                <w:noProof/>
                <w:webHidden/>
                <w:sz w:val="24"/>
                <w:szCs w:val="24"/>
              </w:rPr>
            </w:r>
            <w:r w:rsidR="0075066F" w:rsidRPr="0075066F">
              <w:rPr>
                <w:rFonts w:ascii="Arial" w:hAnsi="Arial" w:cs="Arial"/>
                <w:noProof/>
                <w:webHidden/>
                <w:sz w:val="24"/>
                <w:szCs w:val="24"/>
              </w:rPr>
              <w:fldChar w:fldCharType="separate"/>
            </w:r>
            <w:r w:rsidR="006B7DFE">
              <w:rPr>
                <w:rFonts w:ascii="Arial" w:hAnsi="Arial" w:cs="Arial"/>
                <w:noProof/>
                <w:webHidden/>
                <w:sz w:val="24"/>
                <w:szCs w:val="24"/>
              </w:rPr>
              <w:t>6</w:t>
            </w:r>
            <w:r w:rsidR="0075066F" w:rsidRPr="0075066F">
              <w:rPr>
                <w:rFonts w:ascii="Arial" w:hAnsi="Arial" w:cs="Arial"/>
                <w:noProof/>
                <w:webHidden/>
                <w:sz w:val="24"/>
                <w:szCs w:val="24"/>
              </w:rPr>
              <w:fldChar w:fldCharType="end"/>
            </w:r>
          </w:hyperlink>
        </w:p>
        <w:p w14:paraId="444075FC" w14:textId="77777777" w:rsidR="0075066F" w:rsidRPr="0075066F" w:rsidRDefault="00000000">
          <w:pPr>
            <w:pStyle w:val="TOC1"/>
            <w:tabs>
              <w:tab w:val="right" w:leader="dot" w:pos="9350"/>
            </w:tabs>
            <w:rPr>
              <w:rFonts w:ascii="Arial" w:eastAsiaTheme="minorEastAsia" w:hAnsi="Arial" w:cs="Arial"/>
              <w:noProof/>
              <w:sz w:val="24"/>
              <w:szCs w:val="24"/>
            </w:rPr>
          </w:pPr>
          <w:hyperlink r:id="rId9" w:anchor="_Toc151978850" w:history="1">
            <w:r w:rsidR="0075066F" w:rsidRPr="0075066F">
              <w:rPr>
                <w:rStyle w:val="Hyperlink"/>
                <w:rFonts w:ascii="Arial" w:hAnsi="Arial" w:cs="Arial"/>
                <w:noProof/>
                <w:sz w:val="24"/>
                <w:szCs w:val="24"/>
              </w:rPr>
              <w:t>Expected Outcome</w:t>
            </w:r>
            <w:r w:rsidR="0075066F" w:rsidRPr="0075066F">
              <w:rPr>
                <w:rFonts w:ascii="Arial" w:hAnsi="Arial" w:cs="Arial"/>
                <w:noProof/>
                <w:webHidden/>
                <w:sz w:val="24"/>
                <w:szCs w:val="24"/>
              </w:rPr>
              <w:tab/>
            </w:r>
            <w:r w:rsidR="0075066F" w:rsidRPr="0075066F">
              <w:rPr>
                <w:rFonts w:ascii="Arial" w:hAnsi="Arial" w:cs="Arial"/>
                <w:noProof/>
                <w:webHidden/>
                <w:sz w:val="24"/>
                <w:szCs w:val="24"/>
              </w:rPr>
              <w:fldChar w:fldCharType="begin"/>
            </w:r>
            <w:r w:rsidR="0075066F" w:rsidRPr="0075066F">
              <w:rPr>
                <w:rFonts w:ascii="Arial" w:hAnsi="Arial" w:cs="Arial"/>
                <w:noProof/>
                <w:webHidden/>
                <w:sz w:val="24"/>
                <w:szCs w:val="24"/>
              </w:rPr>
              <w:instrText xml:space="preserve"> PAGEREF _Toc151978850 \h </w:instrText>
            </w:r>
            <w:r w:rsidR="0075066F" w:rsidRPr="0075066F">
              <w:rPr>
                <w:rFonts w:ascii="Arial" w:hAnsi="Arial" w:cs="Arial"/>
                <w:noProof/>
                <w:webHidden/>
                <w:sz w:val="24"/>
                <w:szCs w:val="24"/>
              </w:rPr>
            </w:r>
            <w:r w:rsidR="0075066F" w:rsidRPr="0075066F">
              <w:rPr>
                <w:rFonts w:ascii="Arial" w:hAnsi="Arial" w:cs="Arial"/>
                <w:noProof/>
                <w:webHidden/>
                <w:sz w:val="24"/>
                <w:szCs w:val="24"/>
              </w:rPr>
              <w:fldChar w:fldCharType="separate"/>
            </w:r>
            <w:r w:rsidR="006B7DFE">
              <w:rPr>
                <w:rFonts w:ascii="Arial" w:hAnsi="Arial" w:cs="Arial"/>
                <w:noProof/>
                <w:webHidden/>
                <w:sz w:val="24"/>
                <w:szCs w:val="24"/>
              </w:rPr>
              <w:t>7</w:t>
            </w:r>
            <w:r w:rsidR="0075066F" w:rsidRPr="0075066F">
              <w:rPr>
                <w:rFonts w:ascii="Arial" w:hAnsi="Arial" w:cs="Arial"/>
                <w:noProof/>
                <w:webHidden/>
                <w:sz w:val="24"/>
                <w:szCs w:val="24"/>
              </w:rPr>
              <w:fldChar w:fldCharType="end"/>
            </w:r>
          </w:hyperlink>
        </w:p>
        <w:p w14:paraId="77FB2CC5" w14:textId="77777777" w:rsidR="0075066F" w:rsidRPr="0075066F" w:rsidRDefault="00000000">
          <w:pPr>
            <w:pStyle w:val="TOC1"/>
            <w:tabs>
              <w:tab w:val="right" w:leader="dot" w:pos="9350"/>
            </w:tabs>
            <w:rPr>
              <w:rFonts w:ascii="Arial" w:eastAsiaTheme="minorEastAsia" w:hAnsi="Arial" w:cs="Arial"/>
              <w:noProof/>
              <w:sz w:val="24"/>
              <w:szCs w:val="24"/>
            </w:rPr>
          </w:pPr>
          <w:hyperlink r:id="rId10" w:anchor="_Toc151978851" w:history="1">
            <w:r w:rsidR="0075066F" w:rsidRPr="0075066F">
              <w:rPr>
                <w:rStyle w:val="Hyperlink"/>
                <w:rFonts w:ascii="Arial" w:hAnsi="Arial" w:cs="Arial"/>
                <w:noProof/>
                <w:sz w:val="24"/>
                <w:szCs w:val="24"/>
              </w:rPr>
              <w:t>Conclusion</w:t>
            </w:r>
            <w:r w:rsidR="0075066F" w:rsidRPr="0075066F">
              <w:rPr>
                <w:rFonts w:ascii="Arial" w:hAnsi="Arial" w:cs="Arial"/>
                <w:noProof/>
                <w:webHidden/>
                <w:sz w:val="24"/>
                <w:szCs w:val="24"/>
              </w:rPr>
              <w:tab/>
            </w:r>
            <w:r w:rsidR="0075066F" w:rsidRPr="0075066F">
              <w:rPr>
                <w:rFonts w:ascii="Arial" w:hAnsi="Arial" w:cs="Arial"/>
                <w:noProof/>
                <w:webHidden/>
                <w:sz w:val="24"/>
                <w:szCs w:val="24"/>
              </w:rPr>
              <w:fldChar w:fldCharType="begin"/>
            </w:r>
            <w:r w:rsidR="0075066F" w:rsidRPr="0075066F">
              <w:rPr>
                <w:rFonts w:ascii="Arial" w:hAnsi="Arial" w:cs="Arial"/>
                <w:noProof/>
                <w:webHidden/>
                <w:sz w:val="24"/>
                <w:szCs w:val="24"/>
              </w:rPr>
              <w:instrText xml:space="preserve"> PAGEREF _Toc151978851 \h </w:instrText>
            </w:r>
            <w:r w:rsidR="0075066F" w:rsidRPr="0075066F">
              <w:rPr>
                <w:rFonts w:ascii="Arial" w:hAnsi="Arial" w:cs="Arial"/>
                <w:noProof/>
                <w:webHidden/>
                <w:sz w:val="24"/>
                <w:szCs w:val="24"/>
              </w:rPr>
            </w:r>
            <w:r w:rsidR="0075066F" w:rsidRPr="0075066F">
              <w:rPr>
                <w:rFonts w:ascii="Arial" w:hAnsi="Arial" w:cs="Arial"/>
                <w:noProof/>
                <w:webHidden/>
                <w:sz w:val="24"/>
                <w:szCs w:val="24"/>
              </w:rPr>
              <w:fldChar w:fldCharType="separate"/>
            </w:r>
            <w:r w:rsidR="006B7DFE">
              <w:rPr>
                <w:rFonts w:ascii="Arial" w:hAnsi="Arial" w:cs="Arial"/>
                <w:noProof/>
                <w:webHidden/>
                <w:sz w:val="24"/>
                <w:szCs w:val="24"/>
              </w:rPr>
              <w:t>7</w:t>
            </w:r>
            <w:r w:rsidR="0075066F" w:rsidRPr="0075066F">
              <w:rPr>
                <w:rFonts w:ascii="Arial" w:hAnsi="Arial" w:cs="Arial"/>
                <w:noProof/>
                <w:webHidden/>
                <w:sz w:val="24"/>
                <w:szCs w:val="24"/>
              </w:rPr>
              <w:fldChar w:fldCharType="end"/>
            </w:r>
          </w:hyperlink>
        </w:p>
        <w:p w14:paraId="79F174CE" w14:textId="77777777" w:rsidR="0075066F" w:rsidRPr="0075066F" w:rsidRDefault="00000000">
          <w:pPr>
            <w:pStyle w:val="TOC1"/>
            <w:tabs>
              <w:tab w:val="right" w:leader="dot" w:pos="9350"/>
            </w:tabs>
            <w:rPr>
              <w:rFonts w:ascii="Arial" w:eastAsiaTheme="minorEastAsia" w:hAnsi="Arial" w:cs="Arial"/>
              <w:noProof/>
              <w:sz w:val="24"/>
              <w:szCs w:val="24"/>
            </w:rPr>
          </w:pPr>
          <w:hyperlink r:id="rId11" w:anchor="_Toc151978852" w:history="1">
            <w:r w:rsidR="0075066F" w:rsidRPr="0075066F">
              <w:rPr>
                <w:rStyle w:val="Hyperlink"/>
                <w:rFonts w:ascii="Arial" w:hAnsi="Arial" w:cs="Arial"/>
                <w:noProof/>
                <w:sz w:val="24"/>
                <w:szCs w:val="24"/>
              </w:rPr>
              <w:t>Behaviour Change Theory</w:t>
            </w:r>
            <w:r w:rsidR="0075066F" w:rsidRPr="0075066F">
              <w:rPr>
                <w:rFonts w:ascii="Arial" w:hAnsi="Arial" w:cs="Arial"/>
                <w:noProof/>
                <w:webHidden/>
                <w:sz w:val="24"/>
                <w:szCs w:val="24"/>
              </w:rPr>
              <w:tab/>
            </w:r>
            <w:r w:rsidR="0075066F" w:rsidRPr="0075066F">
              <w:rPr>
                <w:rFonts w:ascii="Arial" w:hAnsi="Arial" w:cs="Arial"/>
                <w:noProof/>
                <w:webHidden/>
                <w:sz w:val="24"/>
                <w:szCs w:val="24"/>
              </w:rPr>
              <w:fldChar w:fldCharType="begin"/>
            </w:r>
            <w:r w:rsidR="0075066F" w:rsidRPr="0075066F">
              <w:rPr>
                <w:rFonts w:ascii="Arial" w:hAnsi="Arial" w:cs="Arial"/>
                <w:noProof/>
                <w:webHidden/>
                <w:sz w:val="24"/>
                <w:szCs w:val="24"/>
              </w:rPr>
              <w:instrText xml:space="preserve"> PAGEREF _Toc151978852 \h </w:instrText>
            </w:r>
            <w:r w:rsidR="0075066F" w:rsidRPr="0075066F">
              <w:rPr>
                <w:rFonts w:ascii="Arial" w:hAnsi="Arial" w:cs="Arial"/>
                <w:noProof/>
                <w:webHidden/>
                <w:sz w:val="24"/>
                <w:szCs w:val="24"/>
              </w:rPr>
            </w:r>
            <w:r w:rsidR="0075066F" w:rsidRPr="0075066F">
              <w:rPr>
                <w:rFonts w:ascii="Arial" w:hAnsi="Arial" w:cs="Arial"/>
                <w:noProof/>
                <w:webHidden/>
                <w:sz w:val="24"/>
                <w:szCs w:val="24"/>
              </w:rPr>
              <w:fldChar w:fldCharType="separate"/>
            </w:r>
            <w:r w:rsidR="006B7DFE">
              <w:rPr>
                <w:rFonts w:ascii="Arial" w:hAnsi="Arial" w:cs="Arial"/>
                <w:noProof/>
                <w:webHidden/>
                <w:sz w:val="24"/>
                <w:szCs w:val="24"/>
              </w:rPr>
              <w:t>7</w:t>
            </w:r>
            <w:r w:rsidR="0075066F" w:rsidRPr="0075066F">
              <w:rPr>
                <w:rFonts w:ascii="Arial" w:hAnsi="Arial" w:cs="Arial"/>
                <w:noProof/>
                <w:webHidden/>
                <w:sz w:val="24"/>
                <w:szCs w:val="24"/>
              </w:rPr>
              <w:fldChar w:fldCharType="end"/>
            </w:r>
          </w:hyperlink>
        </w:p>
        <w:p w14:paraId="3F1AEAC3" w14:textId="77777777" w:rsidR="0075066F" w:rsidRPr="0075066F" w:rsidRDefault="00000000">
          <w:pPr>
            <w:pStyle w:val="TOC1"/>
            <w:tabs>
              <w:tab w:val="right" w:leader="dot" w:pos="9350"/>
            </w:tabs>
            <w:rPr>
              <w:rFonts w:ascii="Arial" w:eastAsiaTheme="minorEastAsia" w:hAnsi="Arial" w:cs="Arial"/>
              <w:noProof/>
              <w:sz w:val="24"/>
              <w:szCs w:val="24"/>
            </w:rPr>
          </w:pPr>
          <w:hyperlink r:id="rId12" w:anchor="_Toc151978853" w:history="1">
            <w:r w:rsidR="0075066F" w:rsidRPr="0075066F">
              <w:rPr>
                <w:rStyle w:val="Hyperlink"/>
                <w:rFonts w:ascii="Arial" w:hAnsi="Arial" w:cs="Arial"/>
                <w:i/>
                <w:noProof/>
                <w:sz w:val="24"/>
                <w:szCs w:val="24"/>
              </w:rPr>
              <w:t>Health Belief Model</w:t>
            </w:r>
            <w:r w:rsidR="0075066F" w:rsidRPr="0075066F">
              <w:rPr>
                <w:rFonts w:ascii="Arial" w:hAnsi="Arial" w:cs="Arial"/>
                <w:noProof/>
                <w:webHidden/>
                <w:sz w:val="24"/>
                <w:szCs w:val="24"/>
              </w:rPr>
              <w:tab/>
            </w:r>
            <w:r w:rsidR="0075066F" w:rsidRPr="0075066F">
              <w:rPr>
                <w:rFonts w:ascii="Arial" w:hAnsi="Arial" w:cs="Arial"/>
                <w:noProof/>
                <w:webHidden/>
                <w:sz w:val="24"/>
                <w:szCs w:val="24"/>
              </w:rPr>
              <w:fldChar w:fldCharType="begin"/>
            </w:r>
            <w:r w:rsidR="0075066F" w:rsidRPr="0075066F">
              <w:rPr>
                <w:rFonts w:ascii="Arial" w:hAnsi="Arial" w:cs="Arial"/>
                <w:noProof/>
                <w:webHidden/>
                <w:sz w:val="24"/>
                <w:szCs w:val="24"/>
              </w:rPr>
              <w:instrText xml:space="preserve"> PAGEREF _Toc151978853 \h </w:instrText>
            </w:r>
            <w:r w:rsidR="0075066F" w:rsidRPr="0075066F">
              <w:rPr>
                <w:rFonts w:ascii="Arial" w:hAnsi="Arial" w:cs="Arial"/>
                <w:noProof/>
                <w:webHidden/>
                <w:sz w:val="24"/>
                <w:szCs w:val="24"/>
              </w:rPr>
            </w:r>
            <w:r w:rsidR="0075066F" w:rsidRPr="0075066F">
              <w:rPr>
                <w:rFonts w:ascii="Arial" w:hAnsi="Arial" w:cs="Arial"/>
                <w:noProof/>
                <w:webHidden/>
                <w:sz w:val="24"/>
                <w:szCs w:val="24"/>
              </w:rPr>
              <w:fldChar w:fldCharType="separate"/>
            </w:r>
            <w:r w:rsidR="006B7DFE">
              <w:rPr>
                <w:rFonts w:ascii="Arial" w:hAnsi="Arial" w:cs="Arial"/>
                <w:noProof/>
                <w:webHidden/>
                <w:sz w:val="24"/>
                <w:szCs w:val="24"/>
              </w:rPr>
              <w:t>7</w:t>
            </w:r>
            <w:r w:rsidR="0075066F" w:rsidRPr="0075066F">
              <w:rPr>
                <w:rFonts w:ascii="Arial" w:hAnsi="Arial" w:cs="Arial"/>
                <w:noProof/>
                <w:webHidden/>
                <w:sz w:val="24"/>
                <w:szCs w:val="24"/>
              </w:rPr>
              <w:fldChar w:fldCharType="end"/>
            </w:r>
          </w:hyperlink>
        </w:p>
        <w:p w14:paraId="06AD1249" w14:textId="77777777" w:rsidR="0075066F" w:rsidRPr="0075066F" w:rsidRDefault="00000000">
          <w:pPr>
            <w:pStyle w:val="TOC1"/>
            <w:tabs>
              <w:tab w:val="right" w:leader="dot" w:pos="9350"/>
            </w:tabs>
            <w:rPr>
              <w:rFonts w:ascii="Arial" w:eastAsiaTheme="minorEastAsia" w:hAnsi="Arial" w:cs="Arial"/>
              <w:noProof/>
              <w:sz w:val="24"/>
              <w:szCs w:val="24"/>
            </w:rPr>
          </w:pPr>
          <w:hyperlink r:id="rId13" w:anchor="_Toc151978854" w:history="1">
            <w:r w:rsidR="0075066F" w:rsidRPr="0075066F">
              <w:rPr>
                <w:rStyle w:val="Hyperlink"/>
                <w:rFonts w:ascii="Arial" w:hAnsi="Arial" w:cs="Arial"/>
                <w:i/>
                <w:noProof/>
                <w:sz w:val="24"/>
                <w:szCs w:val="24"/>
              </w:rPr>
              <w:t>Transtheoretical Model/Stages of Change</w:t>
            </w:r>
            <w:r w:rsidR="0075066F" w:rsidRPr="0075066F">
              <w:rPr>
                <w:rFonts w:ascii="Arial" w:hAnsi="Arial" w:cs="Arial"/>
                <w:noProof/>
                <w:webHidden/>
                <w:sz w:val="24"/>
                <w:szCs w:val="24"/>
              </w:rPr>
              <w:tab/>
            </w:r>
            <w:r w:rsidR="0075066F" w:rsidRPr="0075066F">
              <w:rPr>
                <w:rFonts w:ascii="Arial" w:hAnsi="Arial" w:cs="Arial"/>
                <w:noProof/>
                <w:webHidden/>
                <w:sz w:val="24"/>
                <w:szCs w:val="24"/>
              </w:rPr>
              <w:fldChar w:fldCharType="begin"/>
            </w:r>
            <w:r w:rsidR="0075066F" w:rsidRPr="0075066F">
              <w:rPr>
                <w:rFonts w:ascii="Arial" w:hAnsi="Arial" w:cs="Arial"/>
                <w:noProof/>
                <w:webHidden/>
                <w:sz w:val="24"/>
                <w:szCs w:val="24"/>
              </w:rPr>
              <w:instrText xml:space="preserve"> PAGEREF _Toc151978854 \h </w:instrText>
            </w:r>
            <w:r w:rsidR="0075066F" w:rsidRPr="0075066F">
              <w:rPr>
                <w:rFonts w:ascii="Arial" w:hAnsi="Arial" w:cs="Arial"/>
                <w:noProof/>
                <w:webHidden/>
                <w:sz w:val="24"/>
                <w:szCs w:val="24"/>
              </w:rPr>
            </w:r>
            <w:r w:rsidR="0075066F" w:rsidRPr="0075066F">
              <w:rPr>
                <w:rFonts w:ascii="Arial" w:hAnsi="Arial" w:cs="Arial"/>
                <w:noProof/>
                <w:webHidden/>
                <w:sz w:val="24"/>
                <w:szCs w:val="24"/>
              </w:rPr>
              <w:fldChar w:fldCharType="separate"/>
            </w:r>
            <w:r w:rsidR="006B7DFE">
              <w:rPr>
                <w:rFonts w:ascii="Arial" w:hAnsi="Arial" w:cs="Arial"/>
                <w:noProof/>
                <w:webHidden/>
                <w:sz w:val="24"/>
                <w:szCs w:val="24"/>
              </w:rPr>
              <w:t>7</w:t>
            </w:r>
            <w:r w:rsidR="0075066F" w:rsidRPr="0075066F">
              <w:rPr>
                <w:rFonts w:ascii="Arial" w:hAnsi="Arial" w:cs="Arial"/>
                <w:noProof/>
                <w:webHidden/>
                <w:sz w:val="24"/>
                <w:szCs w:val="24"/>
              </w:rPr>
              <w:fldChar w:fldCharType="end"/>
            </w:r>
          </w:hyperlink>
        </w:p>
        <w:p w14:paraId="38A32D06" w14:textId="77777777" w:rsidR="0075066F" w:rsidRPr="0075066F" w:rsidRDefault="00000000">
          <w:pPr>
            <w:pStyle w:val="TOC1"/>
            <w:tabs>
              <w:tab w:val="right" w:leader="dot" w:pos="9350"/>
            </w:tabs>
            <w:rPr>
              <w:rFonts w:ascii="Arial" w:eastAsiaTheme="minorEastAsia" w:hAnsi="Arial" w:cs="Arial"/>
              <w:noProof/>
              <w:sz w:val="24"/>
              <w:szCs w:val="24"/>
            </w:rPr>
          </w:pPr>
          <w:hyperlink r:id="rId14" w:anchor="_Toc151978855" w:history="1">
            <w:r w:rsidR="0075066F" w:rsidRPr="0075066F">
              <w:rPr>
                <w:rStyle w:val="Hyperlink"/>
                <w:rFonts w:ascii="Arial" w:hAnsi="Arial" w:cs="Arial"/>
                <w:noProof/>
                <w:sz w:val="24"/>
                <w:szCs w:val="24"/>
              </w:rPr>
              <w:t>Social Cognitive Theory</w:t>
            </w:r>
            <w:r w:rsidR="0075066F" w:rsidRPr="0075066F">
              <w:rPr>
                <w:rFonts w:ascii="Arial" w:hAnsi="Arial" w:cs="Arial"/>
                <w:noProof/>
                <w:webHidden/>
                <w:sz w:val="24"/>
                <w:szCs w:val="24"/>
              </w:rPr>
              <w:tab/>
            </w:r>
            <w:r w:rsidR="0075066F" w:rsidRPr="0075066F">
              <w:rPr>
                <w:rFonts w:ascii="Arial" w:hAnsi="Arial" w:cs="Arial"/>
                <w:noProof/>
                <w:webHidden/>
                <w:sz w:val="24"/>
                <w:szCs w:val="24"/>
              </w:rPr>
              <w:fldChar w:fldCharType="begin"/>
            </w:r>
            <w:r w:rsidR="0075066F" w:rsidRPr="0075066F">
              <w:rPr>
                <w:rFonts w:ascii="Arial" w:hAnsi="Arial" w:cs="Arial"/>
                <w:noProof/>
                <w:webHidden/>
                <w:sz w:val="24"/>
                <w:szCs w:val="24"/>
              </w:rPr>
              <w:instrText xml:space="preserve"> PAGEREF _Toc151978855 \h </w:instrText>
            </w:r>
            <w:r w:rsidR="0075066F" w:rsidRPr="0075066F">
              <w:rPr>
                <w:rFonts w:ascii="Arial" w:hAnsi="Arial" w:cs="Arial"/>
                <w:noProof/>
                <w:webHidden/>
                <w:sz w:val="24"/>
                <w:szCs w:val="24"/>
              </w:rPr>
            </w:r>
            <w:r w:rsidR="0075066F" w:rsidRPr="0075066F">
              <w:rPr>
                <w:rFonts w:ascii="Arial" w:hAnsi="Arial" w:cs="Arial"/>
                <w:noProof/>
                <w:webHidden/>
                <w:sz w:val="24"/>
                <w:szCs w:val="24"/>
              </w:rPr>
              <w:fldChar w:fldCharType="separate"/>
            </w:r>
            <w:r w:rsidR="006B7DFE">
              <w:rPr>
                <w:rFonts w:ascii="Arial" w:hAnsi="Arial" w:cs="Arial"/>
                <w:noProof/>
                <w:webHidden/>
                <w:sz w:val="24"/>
                <w:szCs w:val="24"/>
              </w:rPr>
              <w:t>7</w:t>
            </w:r>
            <w:r w:rsidR="0075066F" w:rsidRPr="0075066F">
              <w:rPr>
                <w:rFonts w:ascii="Arial" w:hAnsi="Arial" w:cs="Arial"/>
                <w:noProof/>
                <w:webHidden/>
                <w:sz w:val="24"/>
                <w:szCs w:val="24"/>
              </w:rPr>
              <w:fldChar w:fldCharType="end"/>
            </w:r>
          </w:hyperlink>
        </w:p>
        <w:p w14:paraId="670302FD" w14:textId="77777777" w:rsidR="0075066F" w:rsidRPr="0075066F" w:rsidRDefault="00000000">
          <w:pPr>
            <w:pStyle w:val="TOC1"/>
            <w:tabs>
              <w:tab w:val="right" w:leader="dot" w:pos="9350"/>
            </w:tabs>
            <w:rPr>
              <w:rFonts w:ascii="Arial" w:eastAsiaTheme="minorEastAsia" w:hAnsi="Arial" w:cs="Arial"/>
              <w:noProof/>
              <w:sz w:val="24"/>
              <w:szCs w:val="24"/>
            </w:rPr>
          </w:pPr>
          <w:hyperlink r:id="rId15" w:anchor="_Toc151978856" w:history="1">
            <w:r w:rsidR="0075066F" w:rsidRPr="0075066F">
              <w:rPr>
                <w:rStyle w:val="Hyperlink"/>
                <w:rFonts w:ascii="Arial" w:hAnsi="Arial" w:cs="Arial"/>
                <w:noProof/>
                <w:sz w:val="24"/>
                <w:szCs w:val="24"/>
              </w:rPr>
              <w:t>Implementation of the theory in providing the radio-based health intervention</w:t>
            </w:r>
            <w:r w:rsidR="0075066F" w:rsidRPr="0075066F">
              <w:rPr>
                <w:rFonts w:ascii="Arial" w:hAnsi="Arial" w:cs="Arial"/>
                <w:noProof/>
                <w:webHidden/>
                <w:sz w:val="24"/>
                <w:szCs w:val="24"/>
              </w:rPr>
              <w:tab/>
            </w:r>
            <w:r w:rsidR="0075066F" w:rsidRPr="0075066F">
              <w:rPr>
                <w:rFonts w:ascii="Arial" w:hAnsi="Arial" w:cs="Arial"/>
                <w:noProof/>
                <w:webHidden/>
                <w:sz w:val="24"/>
                <w:szCs w:val="24"/>
              </w:rPr>
              <w:fldChar w:fldCharType="begin"/>
            </w:r>
            <w:r w:rsidR="0075066F" w:rsidRPr="0075066F">
              <w:rPr>
                <w:rFonts w:ascii="Arial" w:hAnsi="Arial" w:cs="Arial"/>
                <w:noProof/>
                <w:webHidden/>
                <w:sz w:val="24"/>
                <w:szCs w:val="24"/>
              </w:rPr>
              <w:instrText xml:space="preserve"> PAGEREF _Toc151978856 \h </w:instrText>
            </w:r>
            <w:r w:rsidR="0075066F" w:rsidRPr="0075066F">
              <w:rPr>
                <w:rFonts w:ascii="Arial" w:hAnsi="Arial" w:cs="Arial"/>
                <w:noProof/>
                <w:webHidden/>
                <w:sz w:val="24"/>
                <w:szCs w:val="24"/>
              </w:rPr>
            </w:r>
            <w:r w:rsidR="0075066F" w:rsidRPr="0075066F">
              <w:rPr>
                <w:rFonts w:ascii="Arial" w:hAnsi="Arial" w:cs="Arial"/>
                <w:noProof/>
                <w:webHidden/>
                <w:sz w:val="24"/>
                <w:szCs w:val="24"/>
              </w:rPr>
              <w:fldChar w:fldCharType="separate"/>
            </w:r>
            <w:r w:rsidR="006B7DFE">
              <w:rPr>
                <w:rFonts w:ascii="Arial" w:hAnsi="Arial" w:cs="Arial"/>
                <w:noProof/>
                <w:webHidden/>
                <w:sz w:val="24"/>
                <w:szCs w:val="24"/>
              </w:rPr>
              <w:t>7</w:t>
            </w:r>
            <w:r w:rsidR="0075066F" w:rsidRPr="0075066F">
              <w:rPr>
                <w:rFonts w:ascii="Arial" w:hAnsi="Arial" w:cs="Arial"/>
                <w:noProof/>
                <w:webHidden/>
                <w:sz w:val="24"/>
                <w:szCs w:val="24"/>
              </w:rPr>
              <w:fldChar w:fldCharType="end"/>
            </w:r>
          </w:hyperlink>
        </w:p>
        <w:p w14:paraId="79968C82" w14:textId="77777777" w:rsidR="0075066F" w:rsidRPr="0075066F" w:rsidRDefault="00000000">
          <w:pPr>
            <w:pStyle w:val="TOC1"/>
            <w:tabs>
              <w:tab w:val="right" w:leader="dot" w:pos="9350"/>
            </w:tabs>
            <w:rPr>
              <w:rFonts w:ascii="Arial" w:eastAsiaTheme="minorEastAsia" w:hAnsi="Arial" w:cs="Arial"/>
              <w:noProof/>
              <w:sz w:val="24"/>
              <w:szCs w:val="24"/>
            </w:rPr>
          </w:pPr>
          <w:hyperlink r:id="rId16" w:anchor="_Toc151978857" w:history="1">
            <w:r w:rsidR="0075066F" w:rsidRPr="0075066F">
              <w:rPr>
                <w:rStyle w:val="Hyperlink"/>
                <w:rFonts w:ascii="Arial" w:hAnsi="Arial" w:cs="Arial"/>
                <w:noProof/>
                <w:sz w:val="24"/>
                <w:szCs w:val="24"/>
              </w:rPr>
              <w:t>Background</w:t>
            </w:r>
            <w:r w:rsidR="0075066F" w:rsidRPr="0075066F">
              <w:rPr>
                <w:rFonts w:ascii="Arial" w:hAnsi="Arial" w:cs="Arial"/>
                <w:noProof/>
                <w:webHidden/>
                <w:sz w:val="24"/>
                <w:szCs w:val="24"/>
              </w:rPr>
              <w:tab/>
            </w:r>
            <w:r w:rsidR="0075066F" w:rsidRPr="0075066F">
              <w:rPr>
                <w:rFonts w:ascii="Arial" w:hAnsi="Arial" w:cs="Arial"/>
                <w:noProof/>
                <w:webHidden/>
                <w:sz w:val="24"/>
                <w:szCs w:val="24"/>
              </w:rPr>
              <w:fldChar w:fldCharType="begin"/>
            </w:r>
            <w:r w:rsidR="0075066F" w:rsidRPr="0075066F">
              <w:rPr>
                <w:rFonts w:ascii="Arial" w:hAnsi="Arial" w:cs="Arial"/>
                <w:noProof/>
                <w:webHidden/>
                <w:sz w:val="24"/>
                <w:szCs w:val="24"/>
              </w:rPr>
              <w:instrText xml:space="preserve"> PAGEREF _Toc151978857 \h </w:instrText>
            </w:r>
            <w:r w:rsidR="0075066F" w:rsidRPr="0075066F">
              <w:rPr>
                <w:rFonts w:ascii="Arial" w:hAnsi="Arial" w:cs="Arial"/>
                <w:noProof/>
                <w:webHidden/>
                <w:sz w:val="24"/>
                <w:szCs w:val="24"/>
              </w:rPr>
            </w:r>
            <w:r w:rsidR="0075066F" w:rsidRPr="0075066F">
              <w:rPr>
                <w:rFonts w:ascii="Arial" w:hAnsi="Arial" w:cs="Arial"/>
                <w:noProof/>
                <w:webHidden/>
                <w:sz w:val="24"/>
                <w:szCs w:val="24"/>
              </w:rPr>
              <w:fldChar w:fldCharType="separate"/>
            </w:r>
            <w:r w:rsidR="006B7DFE">
              <w:rPr>
                <w:rFonts w:ascii="Arial" w:hAnsi="Arial" w:cs="Arial"/>
                <w:noProof/>
                <w:webHidden/>
                <w:sz w:val="24"/>
                <w:szCs w:val="24"/>
              </w:rPr>
              <w:t>7</w:t>
            </w:r>
            <w:r w:rsidR="0075066F" w:rsidRPr="0075066F">
              <w:rPr>
                <w:rFonts w:ascii="Arial" w:hAnsi="Arial" w:cs="Arial"/>
                <w:noProof/>
                <w:webHidden/>
                <w:sz w:val="24"/>
                <w:szCs w:val="24"/>
              </w:rPr>
              <w:fldChar w:fldCharType="end"/>
            </w:r>
          </w:hyperlink>
        </w:p>
        <w:p w14:paraId="1F9946F2" w14:textId="77777777" w:rsidR="0075066F" w:rsidRPr="0075066F" w:rsidRDefault="00000000">
          <w:pPr>
            <w:pStyle w:val="TOC1"/>
            <w:tabs>
              <w:tab w:val="right" w:leader="dot" w:pos="9350"/>
            </w:tabs>
            <w:rPr>
              <w:rFonts w:ascii="Arial" w:eastAsiaTheme="minorEastAsia" w:hAnsi="Arial" w:cs="Arial"/>
              <w:noProof/>
              <w:sz w:val="24"/>
              <w:szCs w:val="24"/>
            </w:rPr>
          </w:pPr>
          <w:hyperlink r:id="rId17" w:anchor="_Toc151978858" w:history="1">
            <w:r w:rsidR="0075066F" w:rsidRPr="0075066F">
              <w:rPr>
                <w:rStyle w:val="Hyperlink"/>
                <w:rFonts w:ascii="Arial" w:hAnsi="Arial" w:cs="Arial"/>
                <w:noProof/>
                <w:sz w:val="24"/>
                <w:szCs w:val="24"/>
              </w:rPr>
              <w:t>Health Promotion Values and Principles</w:t>
            </w:r>
            <w:r w:rsidR="0075066F" w:rsidRPr="0075066F">
              <w:rPr>
                <w:rFonts w:ascii="Arial" w:hAnsi="Arial" w:cs="Arial"/>
                <w:noProof/>
                <w:webHidden/>
                <w:sz w:val="24"/>
                <w:szCs w:val="24"/>
              </w:rPr>
              <w:tab/>
            </w:r>
            <w:r w:rsidR="0075066F" w:rsidRPr="0075066F">
              <w:rPr>
                <w:rFonts w:ascii="Arial" w:hAnsi="Arial" w:cs="Arial"/>
                <w:noProof/>
                <w:webHidden/>
                <w:sz w:val="24"/>
                <w:szCs w:val="24"/>
              </w:rPr>
              <w:fldChar w:fldCharType="begin"/>
            </w:r>
            <w:r w:rsidR="0075066F" w:rsidRPr="0075066F">
              <w:rPr>
                <w:rFonts w:ascii="Arial" w:hAnsi="Arial" w:cs="Arial"/>
                <w:noProof/>
                <w:webHidden/>
                <w:sz w:val="24"/>
                <w:szCs w:val="24"/>
              </w:rPr>
              <w:instrText xml:space="preserve"> PAGEREF _Toc151978858 \h </w:instrText>
            </w:r>
            <w:r w:rsidR="0075066F" w:rsidRPr="0075066F">
              <w:rPr>
                <w:rFonts w:ascii="Arial" w:hAnsi="Arial" w:cs="Arial"/>
                <w:noProof/>
                <w:webHidden/>
                <w:sz w:val="24"/>
                <w:szCs w:val="24"/>
              </w:rPr>
            </w:r>
            <w:r w:rsidR="0075066F" w:rsidRPr="0075066F">
              <w:rPr>
                <w:rFonts w:ascii="Arial" w:hAnsi="Arial" w:cs="Arial"/>
                <w:noProof/>
                <w:webHidden/>
                <w:sz w:val="24"/>
                <w:szCs w:val="24"/>
              </w:rPr>
              <w:fldChar w:fldCharType="separate"/>
            </w:r>
            <w:r w:rsidR="006B7DFE">
              <w:rPr>
                <w:rFonts w:ascii="Arial" w:hAnsi="Arial" w:cs="Arial"/>
                <w:noProof/>
                <w:webHidden/>
                <w:sz w:val="24"/>
                <w:szCs w:val="24"/>
              </w:rPr>
              <w:t>7</w:t>
            </w:r>
            <w:r w:rsidR="0075066F" w:rsidRPr="0075066F">
              <w:rPr>
                <w:rFonts w:ascii="Arial" w:hAnsi="Arial" w:cs="Arial"/>
                <w:noProof/>
                <w:webHidden/>
                <w:sz w:val="24"/>
                <w:szCs w:val="24"/>
              </w:rPr>
              <w:fldChar w:fldCharType="end"/>
            </w:r>
          </w:hyperlink>
        </w:p>
        <w:p w14:paraId="56438529" w14:textId="77777777" w:rsidR="0075066F" w:rsidRPr="0075066F" w:rsidRDefault="00000000">
          <w:pPr>
            <w:pStyle w:val="TOC1"/>
            <w:tabs>
              <w:tab w:val="right" w:leader="dot" w:pos="9350"/>
            </w:tabs>
            <w:rPr>
              <w:rFonts w:ascii="Arial" w:eastAsiaTheme="minorEastAsia" w:hAnsi="Arial" w:cs="Arial"/>
              <w:noProof/>
              <w:sz w:val="24"/>
              <w:szCs w:val="24"/>
            </w:rPr>
          </w:pPr>
          <w:hyperlink r:id="rId18" w:anchor="_Toc151978859" w:history="1">
            <w:r w:rsidR="0075066F" w:rsidRPr="0075066F">
              <w:rPr>
                <w:rStyle w:val="Hyperlink"/>
                <w:rFonts w:ascii="Arial" w:hAnsi="Arial" w:cs="Arial"/>
                <w:noProof/>
                <w:sz w:val="24"/>
                <w:szCs w:val="24"/>
              </w:rPr>
              <w:t>Task 2</w:t>
            </w:r>
            <w:r w:rsidR="0075066F" w:rsidRPr="0075066F">
              <w:rPr>
                <w:rFonts w:ascii="Arial" w:hAnsi="Arial" w:cs="Arial"/>
                <w:noProof/>
                <w:webHidden/>
                <w:sz w:val="24"/>
                <w:szCs w:val="24"/>
              </w:rPr>
              <w:tab/>
            </w:r>
            <w:r w:rsidR="0075066F" w:rsidRPr="0075066F">
              <w:rPr>
                <w:rFonts w:ascii="Arial" w:hAnsi="Arial" w:cs="Arial"/>
                <w:noProof/>
                <w:webHidden/>
                <w:sz w:val="24"/>
                <w:szCs w:val="24"/>
              </w:rPr>
              <w:fldChar w:fldCharType="begin"/>
            </w:r>
            <w:r w:rsidR="0075066F" w:rsidRPr="0075066F">
              <w:rPr>
                <w:rFonts w:ascii="Arial" w:hAnsi="Arial" w:cs="Arial"/>
                <w:noProof/>
                <w:webHidden/>
                <w:sz w:val="24"/>
                <w:szCs w:val="24"/>
              </w:rPr>
              <w:instrText xml:space="preserve"> PAGEREF _Toc151978859 \h </w:instrText>
            </w:r>
            <w:r w:rsidR="0075066F" w:rsidRPr="0075066F">
              <w:rPr>
                <w:rFonts w:ascii="Arial" w:hAnsi="Arial" w:cs="Arial"/>
                <w:noProof/>
                <w:webHidden/>
                <w:sz w:val="24"/>
                <w:szCs w:val="24"/>
              </w:rPr>
            </w:r>
            <w:r w:rsidR="0075066F" w:rsidRPr="0075066F">
              <w:rPr>
                <w:rFonts w:ascii="Arial" w:hAnsi="Arial" w:cs="Arial"/>
                <w:noProof/>
                <w:webHidden/>
                <w:sz w:val="24"/>
                <w:szCs w:val="24"/>
              </w:rPr>
              <w:fldChar w:fldCharType="separate"/>
            </w:r>
            <w:r w:rsidR="006B7DFE">
              <w:rPr>
                <w:rFonts w:ascii="Arial" w:hAnsi="Arial" w:cs="Arial"/>
                <w:noProof/>
                <w:webHidden/>
                <w:sz w:val="24"/>
                <w:szCs w:val="24"/>
              </w:rPr>
              <w:t>7</w:t>
            </w:r>
            <w:r w:rsidR="0075066F" w:rsidRPr="0075066F">
              <w:rPr>
                <w:rFonts w:ascii="Arial" w:hAnsi="Arial" w:cs="Arial"/>
                <w:noProof/>
                <w:webHidden/>
                <w:sz w:val="24"/>
                <w:szCs w:val="24"/>
              </w:rPr>
              <w:fldChar w:fldCharType="end"/>
            </w:r>
          </w:hyperlink>
        </w:p>
        <w:p w14:paraId="7758482A" w14:textId="77777777" w:rsidR="0075066F" w:rsidRPr="0075066F" w:rsidRDefault="00000000">
          <w:pPr>
            <w:pStyle w:val="TOC1"/>
            <w:tabs>
              <w:tab w:val="right" w:leader="dot" w:pos="9350"/>
            </w:tabs>
            <w:rPr>
              <w:rFonts w:ascii="Arial" w:eastAsiaTheme="minorEastAsia" w:hAnsi="Arial" w:cs="Arial"/>
              <w:noProof/>
              <w:sz w:val="24"/>
              <w:szCs w:val="24"/>
            </w:rPr>
          </w:pPr>
          <w:hyperlink r:id="rId19" w:anchor="_Toc151978860" w:history="1">
            <w:r w:rsidR="0075066F" w:rsidRPr="0075066F">
              <w:rPr>
                <w:rStyle w:val="Hyperlink"/>
                <w:rFonts w:ascii="Arial" w:hAnsi="Arial" w:cs="Arial"/>
                <w:noProof/>
                <w:sz w:val="24"/>
                <w:szCs w:val="24"/>
              </w:rPr>
              <w:t>Poster Design on Radio for Health Promotion</w:t>
            </w:r>
            <w:r w:rsidR="0075066F" w:rsidRPr="0075066F">
              <w:rPr>
                <w:rFonts w:ascii="Arial" w:hAnsi="Arial" w:cs="Arial"/>
                <w:noProof/>
                <w:webHidden/>
                <w:sz w:val="24"/>
                <w:szCs w:val="24"/>
              </w:rPr>
              <w:tab/>
            </w:r>
            <w:r w:rsidR="0075066F" w:rsidRPr="0075066F">
              <w:rPr>
                <w:rFonts w:ascii="Arial" w:hAnsi="Arial" w:cs="Arial"/>
                <w:noProof/>
                <w:webHidden/>
                <w:sz w:val="24"/>
                <w:szCs w:val="24"/>
              </w:rPr>
              <w:fldChar w:fldCharType="begin"/>
            </w:r>
            <w:r w:rsidR="0075066F" w:rsidRPr="0075066F">
              <w:rPr>
                <w:rFonts w:ascii="Arial" w:hAnsi="Arial" w:cs="Arial"/>
                <w:noProof/>
                <w:webHidden/>
                <w:sz w:val="24"/>
                <w:szCs w:val="24"/>
              </w:rPr>
              <w:instrText xml:space="preserve"> PAGEREF _Toc151978860 \h </w:instrText>
            </w:r>
            <w:r w:rsidR="0075066F" w:rsidRPr="0075066F">
              <w:rPr>
                <w:rFonts w:ascii="Arial" w:hAnsi="Arial" w:cs="Arial"/>
                <w:noProof/>
                <w:webHidden/>
                <w:sz w:val="24"/>
                <w:szCs w:val="24"/>
              </w:rPr>
            </w:r>
            <w:r w:rsidR="0075066F" w:rsidRPr="0075066F">
              <w:rPr>
                <w:rFonts w:ascii="Arial" w:hAnsi="Arial" w:cs="Arial"/>
                <w:noProof/>
                <w:webHidden/>
                <w:sz w:val="24"/>
                <w:szCs w:val="24"/>
              </w:rPr>
              <w:fldChar w:fldCharType="separate"/>
            </w:r>
            <w:r w:rsidR="006B7DFE">
              <w:rPr>
                <w:rFonts w:ascii="Arial" w:hAnsi="Arial" w:cs="Arial"/>
                <w:noProof/>
                <w:webHidden/>
                <w:sz w:val="24"/>
                <w:szCs w:val="24"/>
              </w:rPr>
              <w:t>7</w:t>
            </w:r>
            <w:r w:rsidR="0075066F" w:rsidRPr="0075066F">
              <w:rPr>
                <w:rFonts w:ascii="Arial" w:hAnsi="Arial" w:cs="Arial"/>
                <w:noProof/>
                <w:webHidden/>
                <w:sz w:val="24"/>
                <w:szCs w:val="24"/>
              </w:rPr>
              <w:fldChar w:fldCharType="end"/>
            </w:r>
          </w:hyperlink>
        </w:p>
        <w:p w14:paraId="10D55E09" w14:textId="77777777" w:rsidR="009D63FC" w:rsidRPr="009D63FC" w:rsidRDefault="009D63FC" w:rsidP="009D63FC">
          <w:pPr>
            <w:spacing w:line="276" w:lineRule="auto"/>
            <w:rPr>
              <w:rFonts w:ascii="Arial" w:hAnsi="Arial" w:cs="Arial"/>
              <w:sz w:val="24"/>
              <w:szCs w:val="24"/>
            </w:rPr>
          </w:pPr>
          <w:r w:rsidRPr="0075066F">
            <w:rPr>
              <w:rFonts w:ascii="Arial" w:hAnsi="Arial" w:cs="Arial"/>
              <w:b/>
              <w:bCs/>
              <w:noProof/>
              <w:sz w:val="24"/>
              <w:szCs w:val="24"/>
            </w:rPr>
            <w:fldChar w:fldCharType="end"/>
          </w:r>
        </w:p>
      </w:sdtContent>
    </w:sdt>
    <w:p w14:paraId="64852C99" w14:textId="77777777" w:rsidR="009D63FC" w:rsidRPr="009D63FC" w:rsidRDefault="009D63FC" w:rsidP="009D63FC">
      <w:pPr>
        <w:spacing w:line="276" w:lineRule="auto"/>
        <w:rPr>
          <w:rFonts w:ascii="Arial" w:eastAsiaTheme="minorEastAsia" w:hAnsi="Arial" w:cs="Arial"/>
          <w:b/>
          <w:sz w:val="24"/>
          <w:szCs w:val="24"/>
        </w:rPr>
      </w:pPr>
    </w:p>
    <w:p w14:paraId="640CE5A9" w14:textId="77777777" w:rsidR="00E27357" w:rsidRDefault="00E27357" w:rsidP="008D525C">
      <w:pPr>
        <w:spacing w:line="360" w:lineRule="auto"/>
        <w:jc w:val="center"/>
        <w:rPr>
          <w:rFonts w:ascii="Arial" w:hAnsi="Arial" w:cs="Arial"/>
          <w:b/>
          <w:bCs/>
          <w:sz w:val="24"/>
          <w:szCs w:val="24"/>
        </w:rPr>
      </w:pPr>
    </w:p>
    <w:p w14:paraId="5DD37CCE" w14:textId="77777777" w:rsidR="004B0083" w:rsidRDefault="004B0083" w:rsidP="004E1FBD">
      <w:pPr>
        <w:pStyle w:val="Heading1"/>
        <w:jc w:val="center"/>
      </w:pPr>
      <w:bookmarkStart w:id="0" w:name="_Toc151978835"/>
      <w:r>
        <w:lastRenderedPageBreak/>
        <w:t>Blog 1</w:t>
      </w:r>
      <w:bookmarkEnd w:id="0"/>
    </w:p>
    <w:p w14:paraId="1567C0B5" w14:textId="77777777" w:rsidR="00816419" w:rsidRPr="009340BC" w:rsidRDefault="00816419" w:rsidP="004E1FBD">
      <w:pPr>
        <w:pStyle w:val="Heading1"/>
        <w:jc w:val="center"/>
      </w:pPr>
      <w:bookmarkStart w:id="1" w:name="_Toc151978836"/>
      <w:r w:rsidRPr="009340BC">
        <w:t>Impact of Radio in Digital Health Promotion for Cancer</w:t>
      </w:r>
      <w:bookmarkEnd w:id="1"/>
    </w:p>
    <w:p w14:paraId="48589960" w14:textId="77777777" w:rsidR="00816419" w:rsidRPr="009340BC" w:rsidRDefault="00816419" w:rsidP="004E1FBD">
      <w:pPr>
        <w:pStyle w:val="Heading1"/>
      </w:pPr>
      <w:bookmarkStart w:id="2" w:name="_Toc151978837"/>
      <w:r w:rsidRPr="009340BC">
        <w:t>Introduction</w:t>
      </w:r>
      <w:bookmarkEnd w:id="2"/>
    </w:p>
    <w:p w14:paraId="0A00C581" w14:textId="77777777" w:rsidR="006D760B" w:rsidRPr="006D760B" w:rsidRDefault="006D760B" w:rsidP="006D760B">
      <w:pPr>
        <w:spacing w:line="360" w:lineRule="auto"/>
        <w:jc w:val="both"/>
        <w:rPr>
          <w:rFonts w:ascii="Arial" w:hAnsi="Arial" w:cs="Arial"/>
          <w:sz w:val="24"/>
          <w:szCs w:val="24"/>
        </w:rPr>
      </w:pPr>
      <w:r w:rsidRPr="006D760B">
        <w:rPr>
          <w:rFonts w:ascii="Arial" w:hAnsi="Arial" w:cs="Arial"/>
          <w:sz w:val="24"/>
          <w:szCs w:val="24"/>
        </w:rPr>
        <w:t>In public health, digital technology has altered the way health promotion and disease prevention information is distributed to the public</w:t>
      </w:r>
      <w:r w:rsidR="005E2B9F">
        <w:rPr>
          <w:rFonts w:ascii="Arial" w:hAnsi="Arial" w:cs="Arial"/>
          <w:sz w:val="24"/>
          <w:szCs w:val="24"/>
        </w:rPr>
        <w:t xml:space="preserve"> </w:t>
      </w:r>
      <w:r w:rsidR="005E2B9F" w:rsidRPr="005E2B9F">
        <w:rPr>
          <w:rFonts w:ascii="Arial" w:hAnsi="Arial" w:cs="Arial"/>
          <w:sz w:val="24"/>
          <w:szCs w:val="24"/>
        </w:rPr>
        <w:t>(Williams et al., 2022)</w:t>
      </w:r>
      <w:r w:rsidRPr="006D760B">
        <w:rPr>
          <w:rFonts w:ascii="Arial" w:hAnsi="Arial" w:cs="Arial"/>
          <w:sz w:val="24"/>
          <w:szCs w:val="24"/>
        </w:rPr>
        <w:t>. The integration of digital technologies has permitted a larger, more efficient transmission of critical health messages, appealing to varied audiences with varying demands. Among these digital tools, radio stands out as a distinct and strong medium. Despite the boom in new digital platforms, radio continues to be a relevant and accessible technology, notably in delivering health promotion messages regarding cancer</w:t>
      </w:r>
      <w:r w:rsidR="00941EF7">
        <w:rPr>
          <w:rFonts w:ascii="Arial" w:hAnsi="Arial" w:cs="Arial"/>
          <w:sz w:val="24"/>
          <w:szCs w:val="24"/>
        </w:rPr>
        <w:t xml:space="preserve"> </w:t>
      </w:r>
      <w:r w:rsidR="00941EF7" w:rsidRPr="00941EF7">
        <w:rPr>
          <w:rFonts w:ascii="Arial" w:hAnsi="Arial" w:cs="Arial"/>
          <w:sz w:val="24"/>
          <w:szCs w:val="24"/>
        </w:rPr>
        <w:t>(Khamis, Ang and Welling, 2017)</w:t>
      </w:r>
      <w:r w:rsidRPr="006D760B">
        <w:rPr>
          <w:rFonts w:ascii="Arial" w:hAnsi="Arial" w:cs="Arial"/>
          <w:sz w:val="24"/>
          <w:szCs w:val="24"/>
        </w:rPr>
        <w:t xml:space="preserve">. </w:t>
      </w:r>
    </w:p>
    <w:p w14:paraId="5AA5A03B" w14:textId="77777777" w:rsidR="006D760B" w:rsidRPr="006F514F" w:rsidRDefault="006D760B" w:rsidP="004E1FBD">
      <w:pPr>
        <w:pStyle w:val="Heading1"/>
      </w:pPr>
      <w:bookmarkStart w:id="3" w:name="_Toc151978838"/>
      <w:r w:rsidRPr="006F514F">
        <w:t>Public Health Problem: Cancer</w:t>
      </w:r>
      <w:bookmarkEnd w:id="3"/>
      <w:r w:rsidRPr="006F514F">
        <w:t xml:space="preserve"> </w:t>
      </w:r>
    </w:p>
    <w:p w14:paraId="1F00E462" w14:textId="77777777" w:rsidR="006D760B" w:rsidRPr="006D760B" w:rsidRDefault="006D760B" w:rsidP="006D760B">
      <w:pPr>
        <w:spacing w:line="360" w:lineRule="auto"/>
        <w:jc w:val="both"/>
        <w:rPr>
          <w:rFonts w:ascii="Arial" w:hAnsi="Arial" w:cs="Arial"/>
          <w:sz w:val="24"/>
          <w:szCs w:val="24"/>
        </w:rPr>
      </w:pPr>
      <w:r w:rsidRPr="006D760B">
        <w:rPr>
          <w:rFonts w:ascii="Arial" w:hAnsi="Arial" w:cs="Arial"/>
          <w:sz w:val="24"/>
          <w:szCs w:val="24"/>
        </w:rPr>
        <w:t xml:space="preserve">Cancer is a major public health problem in the United Kingdom, </w:t>
      </w:r>
      <w:r w:rsidR="00394966">
        <w:rPr>
          <w:rFonts w:ascii="Arial" w:hAnsi="Arial" w:cs="Arial"/>
          <w:sz w:val="24"/>
          <w:szCs w:val="24"/>
        </w:rPr>
        <w:t>caus</w:t>
      </w:r>
      <w:r w:rsidRPr="006D760B">
        <w:rPr>
          <w:rFonts w:ascii="Arial" w:hAnsi="Arial" w:cs="Arial"/>
          <w:sz w:val="24"/>
          <w:szCs w:val="24"/>
        </w:rPr>
        <w:t>ing considerable concerns owing to its high incidence and fatality rates</w:t>
      </w:r>
      <w:r w:rsidR="006F514F">
        <w:rPr>
          <w:rFonts w:ascii="Arial" w:hAnsi="Arial" w:cs="Arial"/>
          <w:sz w:val="24"/>
          <w:szCs w:val="24"/>
        </w:rPr>
        <w:t xml:space="preserve"> </w:t>
      </w:r>
      <w:r w:rsidR="006F514F" w:rsidRPr="006F514F">
        <w:rPr>
          <w:rFonts w:ascii="Arial" w:hAnsi="Arial" w:cs="Arial"/>
          <w:sz w:val="24"/>
          <w:szCs w:val="24"/>
        </w:rPr>
        <w:t>(</w:t>
      </w:r>
      <w:proofErr w:type="spellStart"/>
      <w:r w:rsidR="006F514F" w:rsidRPr="006F514F">
        <w:rPr>
          <w:rFonts w:ascii="Arial" w:hAnsi="Arial" w:cs="Arial"/>
          <w:sz w:val="24"/>
          <w:szCs w:val="24"/>
        </w:rPr>
        <w:t>Smittenaar</w:t>
      </w:r>
      <w:proofErr w:type="spellEnd"/>
      <w:r w:rsidR="006F514F" w:rsidRPr="006F514F">
        <w:rPr>
          <w:rFonts w:ascii="Arial" w:hAnsi="Arial" w:cs="Arial"/>
          <w:sz w:val="24"/>
          <w:szCs w:val="24"/>
        </w:rPr>
        <w:t xml:space="preserve"> et al., 2016)</w:t>
      </w:r>
      <w:r w:rsidRPr="006D760B">
        <w:rPr>
          <w:rFonts w:ascii="Arial" w:hAnsi="Arial" w:cs="Arial"/>
          <w:sz w:val="24"/>
          <w:szCs w:val="24"/>
        </w:rPr>
        <w:t xml:space="preserve">. As per current data, cancer is classified as the main cause of death in the UK, with roughly 367,000 new cancer cases recorded </w:t>
      </w:r>
      <w:r w:rsidR="00394966">
        <w:rPr>
          <w:rFonts w:ascii="Arial" w:hAnsi="Arial" w:cs="Arial"/>
          <w:sz w:val="24"/>
          <w:szCs w:val="24"/>
        </w:rPr>
        <w:t xml:space="preserve">each </w:t>
      </w:r>
      <w:r w:rsidRPr="006D760B">
        <w:rPr>
          <w:rFonts w:ascii="Arial" w:hAnsi="Arial" w:cs="Arial"/>
          <w:sz w:val="24"/>
          <w:szCs w:val="24"/>
        </w:rPr>
        <w:t>year, corresponding to around 1,000 diagnoses each day (Cancer Research UK, 2021). The burden of chronic condition</w:t>
      </w:r>
      <w:r w:rsidR="00394966">
        <w:rPr>
          <w:rFonts w:ascii="Arial" w:hAnsi="Arial" w:cs="Arial"/>
          <w:sz w:val="24"/>
          <w:szCs w:val="24"/>
        </w:rPr>
        <w:t>s</w:t>
      </w:r>
      <w:r w:rsidRPr="006D760B">
        <w:rPr>
          <w:rFonts w:ascii="Arial" w:hAnsi="Arial" w:cs="Arial"/>
          <w:sz w:val="24"/>
          <w:szCs w:val="24"/>
        </w:rPr>
        <w:t xml:space="preserve"> goes beyond the acute health consequences, hurting the healthcare system, economy, and the quality of life of patients and their families. The high frequency and the complicated nature of cancer care underline the crucial need for effective health promotion and preventive programs (Green et al., 2019).</w:t>
      </w:r>
    </w:p>
    <w:p w14:paraId="00463B21" w14:textId="77777777" w:rsidR="006D760B" w:rsidRPr="00C34B3D" w:rsidRDefault="006D760B" w:rsidP="00D30DB0">
      <w:pPr>
        <w:pStyle w:val="Heading1"/>
      </w:pPr>
      <w:bookmarkStart w:id="4" w:name="_Toc151978839"/>
      <w:r w:rsidRPr="00C34B3D">
        <w:t>Radio in Health Promotion</w:t>
      </w:r>
      <w:bookmarkEnd w:id="4"/>
    </w:p>
    <w:p w14:paraId="215704F5" w14:textId="77777777" w:rsidR="006D760B" w:rsidRPr="006D760B" w:rsidRDefault="006D760B" w:rsidP="006D760B">
      <w:pPr>
        <w:spacing w:line="360" w:lineRule="auto"/>
        <w:jc w:val="both"/>
        <w:rPr>
          <w:rFonts w:ascii="Arial" w:hAnsi="Arial" w:cs="Arial"/>
          <w:sz w:val="24"/>
          <w:szCs w:val="24"/>
        </w:rPr>
      </w:pPr>
      <w:r w:rsidRPr="006D760B">
        <w:rPr>
          <w:rFonts w:ascii="Arial" w:hAnsi="Arial" w:cs="Arial"/>
          <w:sz w:val="24"/>
          <w:szCs w:val="24"/>
        </w:rPr>
        <w:t xml:space="preserve">Radio has been a significant instrument in health promotion for cancer, enabling a platform for </w:t>
      </w:r>
      <w:r w:rsidR="00394966">
        <w:rPr>
          <w:rFonts w:ascii="Arial" w:hAnsi="Arial" w:cs="Arial"/>
          <w:sz w:val="24"/>
          <w:szCs w:val="24"/>
        </w:rPr>
        <w:t xml:space="preserve">the </w:t>
      </w:r>
      <w:r w:rsidRPr="006D760B">
        <w:rPr>
          <w:rFonts w:ascii="Arial" w:hAnsi="Arial" w:cs="Arial"/>
          <w:sz w:val="24"/>
          <w:szCs w:val="24"/>
        </w:rPr>
        <w:t>mass transmission of critical information. It targets varied audiences, especially those in distant or underdeveloped places</w:t>
      </w:r>
      <w:r w:rsidR="00C34B3D">
        <w:rPr>
          <w:rFonts w:ascii="Arial" w:hAnsi="Arial" w:cs="Arial"/>
          <w:sz w:val="24"/>
          <w:szCs w:val="24"/>
        </w:rPr>
        <w:t xml:space="preserve"> </w:t>
      </w:r>
      <w:r w:rsidR="00C34B3D" w:rsidRPr="00C34B3D">
        <w:rPr>
          <w:rFonts w:ascii="Arial" w:hAnsi="Arial" w:cs="Arial"/>
          <w:sz w:val="24"/>
          <w:szCs w:val="24"/>
        </w:rPr>
        <w:t>(</w:t>
      </w:r>
      <w:proofErr w:type="spellStart"/>
      <w:r w:rsidR="00C34B3D" w:rsidRPr="00C34B3D">
        <w:rPr>
          <w:rFonts w:ascii="Arial" w:hAnsi="Arial" w:cs="Arial"/>
          <w:sz w:val="24"/>
          <w:szCs w:val="24"/>
        </w:rPr>
        <w:t>Kshatri</w:t>
      </w:r>
      <w:proofErr w:type="spellEnd"/>
      <w:r w:rsidR="00C34B3D" w:rsidRPr="00C34B3D">
        <w:rPr>
          <w:rFonts w:ascii="Arial" w:hAnsi="Arial" w:cs="Arial"/>
          <w:sz w:val="24"/>
          <w:szCs w:val="24"/>
        </w:rPr>
        <w:t xml:space="preserve"> et al., 2021)</w:t>
      </w:r>
      <w:r w:rsidRPr="006D760B">
        <w:rPr>
          <w:rFonts w:ascii="Arial" w:hAnsi="Arial" w:cs="Arial"/>
          <w:sz w:val="24"/>
          <w:szCs w:val="24"/>
        </w:rPr>
        <w:t>. Radio ads generally contain interviews with medical professionals, testimonies from cancer survivors, and educational parts that demystify the illness and advocate early diagnosis and preventative techniques</w:t>
      </w:r>
      <w:r w:rsidR="00C34B3D">
        <w:rPr>
          <w:rFonts w:ascii="Arial" w:hAnsi="Arial" w:cs="Arial"/>
          <w:sz w:val="24"/>
          <w:szCs w:val="24"/>
        </w:rPr>
        <w:t xml:space="preserve"> </w:t>
      </w:r>
      <w:r w:rsidR="00C34B3D" w:rsidRPr="00C34B3D">
        <w:rPr>
          <w:rFonts w:ascii="Arial" w:hAnsi="Arial" w:cs="Arial"/>
          <w:sz w:val="24"/>
          <w:szCs w:val="24"/>
        </w:rPr>
        <w:t>(Brown et al., 2018)</w:t>
      </w:r>
      <w:r w:rsidRPr="006D760B">
        <w:rPr>
          <w:rFonts w:ascii="Arial" w:hAnsi="Arial" w:cs="Arial"/>
          <w:sz w:val="24"/>
          <w:szCs w:val="24"/>
        </w:rPr>
        <w:t xml:space="preserve">. For instance, the BBC's 'Health Check' </w:t>
      </w:r>
      <w:r w:rsidRPr="006D760B">
        <w:rPr>
          <w:rFonts w:ascii="Arial" w:hAnsi="Arial" w:cs="Arial"/>
          <w:sz w:val="24"/>
          <w:szCs w:val="24"/>
        </w:rPr>
        <w:lastRenderedPageBreak/>
        <w:t xml:space="preserve">radio series routinely incorporates parts on cancer awareness, providing listeners </w:t>
      </w:r>
      <w:r w:rsidR="00394966">
        <w:rPr>
          <w:rFonts w:ascii="Arial" w:hAnsi="Arial" w:cs="Arial"/>
          <w:sz w:val="24"/>
          <w:szCs w:val="24"/>
        </w:rPr>
        <w:t xml:space="preserve">with </w:t>
      </w:r>
      <w:r w:rsidRPr="006D760B">
        <w:rPr>
          <w:rFonts w:ascii="Arial" w:hAnsi="Arial" w:cs="Arial"/>
          <w:sz w:val="24"/>
          <w:szCs w:val="24"/>
        </w:rPr>
        <w:t>accessible and entertaining health information (BBC, 2020). In the UK, such efforts have proven essential in improving public awareness and promoting proactive health habits</w:t>
      </w:r>
      <w:r w:rsidR="00176D49">
        <w:rPr>
          <w:rFonts w:ascii="Arial" w:hAnsi="Arial" w:cs="Arial"/>
          <w:sz w:val="24"/>
          <w:szCs w:val="24"/>
        </w:rPr>
        <w:t xml:space="preserve"> </w:t>
      </w:r>
      <w:r w:rsidR="00176D49" w:rsidRPr="00176D49">
        <w:rPr>
          <w:rFonts w:ascii="Arial" w:hAnsi="Arial" w:cs="Arial"/>
          <w:sz w:val="24"/>
          <w:szCs w:val="24"/>
        </w:rPr>
        <w:t>(Brown et al., 2018)</w:t>
      </w:r>
      <w:r w:rsidRPr="006D760B">
        <w:rPr>
          <w:rFonts w:ascii="Arial" w:hAnsi="Arial" w:cs="Arial"/>
          <w:sz w:val="24"/>
          <w:szCs w:val="24"/>
        </w:rPr>
        <w:t>.</w:t>
      </w:r>
    </w:p>
    <w:p w14:paraId="2265E5AD" w14:textId="77777777" w:rsidR="006D760B" w:rsidRPr="00200960" w:rsidRDefault="006D760B" w:rsidP="00D30DB0">
      <w:pPr>
        <w:pStyle w:val="Heading1"/>
      </w:pPr>
      <w:bookmarkStart w:id="5" w:name="_Toc151978840"/>
      <w:r w:rsidRPr="00200960">
        <w:t>Evidence of Impact</w:t>
      </w:r>
      <w:bookmarkEnd w:id="5"/>
    </w:p>
    <w:p w14:paraId="3A28E854" w14:textId="77777777" w:rsidR="006D760B" w:rsidRPr="006D760B" w:rsidRDefault="006D760B" w:rsidP="006D760B">
      <w:pPr>
        <w:spacing w:line="360" w:lineRule="auto"/>
        <w:jc w:val="both"/>
        <w:rPr>
          <w:rFonts w:ascii="Arial" w:hAnsi="Arial" w:cs="Arial"/>
          <w:sz w:val="24"/>
          <w:szCs w:val="24"/>
        </w:rPr>
      </w:pPr>
      <w:r w:rsidRPr="006D760B">
        <w:rPr>
          <w:rFonts w:ascii="Arial" w:hAnsi="Arial" w:cs="Arial"/>
          <w:sz w:val="24"/>
          <w:szCs w:val="24"/>
        </w:rPr>
        <w:t xml:space="preserve">Evidence of radio's influence in spreading health awareness regarding cancer is significant. Research reveals that radio programs may greatly raise public understanding of cancer symptoms and the necessity of early screening (Williams et al., 2018). A prominent success story is Cancer Research UK's radio campaign, which led to a considerable rise in calls to helplines and visits to cancer information websites, indicating the medium's ability </w:t>
      </w:r>
      <w:r w:rsidR="00394966">
        <w:rPr>
          <w:rFonts w:ascii="Arial" w:hAnsi="Arial" w:cs="Arial"/>
          <w:sz w:val="24"/>
          <w:szCs w:val="24"/>
        </w:rPr>
        <w:t>to motivate</w:t>
      </w:r>
      <w:r w:rsidRPr="006D760B">
        <w:rPr>
          <w:rFonts w:ascii="Arial" w:hAnsi="Arial" w:cs="Arial"/>
          <w:sz w:val="24"/>
          <w:szCs w:val="24"/>
        </w:rPr>
        <w:t xml:space="preserve"> action-oriented reactions (Cancer Research UK, 2019). </w:t>
      </w:r>
    </w:p>
    <w:p w14:paraId="4E65A71F" w14:textId="77777777" w:rsidR="006D760B" w:rsidRPr="00885505" w:rsidRDefault="006D760B" w:rsidP="00D30DB0">
      <w:pPr>
        <w:pStyle w:val="Heading1"/>
      </w:pPr>
      <w:bookmarkStart w:id="6" w:name="_Toc151978841"/>
      <w:r w:rsidRPr="00885505">
        <w:t>Critical Analysis of Impact and Advantages</w:t>
      </w:r>
      <w:bookmarkEnd w:id="6"/>
      <w:r w:rsidRPr="00885505">
        <w:t xml:space="preserve"> </w:t>
      </w:r>
    </w:p>
    <w:p w14:paraId="2CC92A7A" w14:textId="77777777" w:rsidR="006D760B" w:rsidRPr="006D760B" w:rsidRDefault="006D760B" w:rsidP="006D760B">
      <w:pPr>
        <w:spacing w:line="360" w:lineRule="auto"/>
        <w:jc w:val="both"/>
        <w:rPr>
          <w:rFonts w:ascii="Arial" w:hAnsi="Arial" w:cs="Arial"/>
          <w:sz w:val="24"/>
          <w:szCs w:val="24"/>
        </w:rPr>
      </w:pPr>
      <w:r w:rsidRPr="006D760B">
        <w:rPr>
          <w:rFonts w:ascii="Arial" w:hAnsi="Arial" w:cs="Arial"/>
          <w:sz w:val="24"/>
          <w:szCs w:val="24"/>
        </w:rPr>
        <w:t>Radio, in health promotion, has exceptional reach and accessibility, particularly in distant places, making it a significant instrument in spreading cancer awareness (Williams et al., 2018). Its capacity to instantly transfer information and adapt to multiple languages and cultural situations boosts its usefulness in varied groups (Smith, 2019). However, radio's influence might be restricted by its one-way communication character, lacking immediate feedback mechanisms. Additionally, in the digital era, younger people may be less engaged with radio compared to other digital channels (Johnson, 2020).</w:t>
      </w:r>
    </w:p>
    <w:p w14:paraId="3C6F5879" w14:textId="77777777" w:rsidR="009224B5" w:rsidRDefault="009224B5" w:rsidP="006D760B">
      <w:pPr>
        <w:spacing w:line="360" w:lineRule="auto"/>
        <w:jc w:val="both"/>
        <w:rPr>
          <w:rFonts w:ascii="Arial" w:hAnsi="Arial" w:cs="Arial"/>
          <w:sz w:val="24"/>
          <w:szCs w:val="24"/>
        </w:rPr>
      </w:pPr>
    </w:p>
    <w:p w14:paraId="16A1DEBE" w14:textId="77777777" w:rsidR="004765EF" w:rsidRDefault="004765EF" w:rsidP="006D760B">
      <w:pPr>
        <w:spacing w:line="360" w:lineRule="auto"/>
        <w:jc w:val="both"/>
        <w:rPr>
          <w:rFonts w:ascii="Arial" w:hAnsi="Arial" w:cs="Arial"/>
          <w:sz w:val="24"/>
          <w:szCs w:val="24"/>
        </w:rPr>
      </w:pPr>
    </w:p>
    <w:p w14:paraId="5AEAEF1F" w14:textId="77777777" w:rsidR="004765EF" w:rsidRDefault="004765EF" w:rsidP="006D760B">
      <w:pPr>
        <w:spacing w:line="360" w:lineRule="auto"/>
        <w:jc w:val="both"/>
        <w:rPr>
          <w:rFonts w:ascii="Arial" w:hAnsi="Arial" w:cs="Arial"/>
          <w:sz w:val="24"/>
          <w:szCs w:val="24"/>
        </w:rPr>
      </w:pPr>
    </w:p>
    <w:p w14:paraId="01E458C6" w14:textId="77777777" w:rsidR="004765EF" w:rsidRDefault="004765EF" w:rsidP="006D760B">
      <w:pPr>
        <w:spacing w:line="360" w:lineRule="auto"/>
        <w:jc w:val="both"/>
        <w:rPr>
          <w:rFonts w:ascii="Arial" w:hAnsi="Arial" w:cs="Arial"/>
          <w:sz w:val="24"/>
          <w:szCs w:val="24"/>
        </w:rPr>
      </w:pPr>
    </w:p>
    <w:p w14:paraId="302E559C" w14:textId="77777777" w:rsidR="006D760B" w:rsidRPr="009224B5" w:rsidRDefault="006D760B" w:rsidP="00D30DB0">
      <w:pPr>
        <w:pStyle w:val="Heading1"/>
        <w:jc w:val="center"/>
      </w:pPr>
      <w:bookmarkStart w:id="7" w:name="_Toc151978842"/>
      <w:r w:rsidRPr="009224B5">
        <w:lastRenderedPageBreak/>
        <w:t>Blog 2</w:t>
      </w:r>
      <w:bookmarkEnd w:id="7"/>
    </w:p>
    <w:p w14:paraId="7C97058E" w14:textId="77777777" w:rsidR="006D760B" w:rsidRPr="009224B5" w:rsidRDefault="006D760B" w:rsidP="00D30DB0">
      <w:pPr>
        <w:pStyle w:val="Heading1"/>
        <w:jc w:val="center"/>
      </w:pPr>
      <w:bookmarkStart w:id="8" w:name="_Toc151978843"/>
      <w:r w:rsidRPr="009224B5">
        <w:t>Designing a Digital Technology for Obesity Health Promotion</w:t>
      </w:r>
      <w:bookmarkEnd w:id="8"/>
    </w:p>
    <w:p w14:paraId="48BD1F28" w14:textId="77777777" w:rsidR="006D760B" w:rsidRPr="002C2F6B" w:rsidRDefault="006D760B" w:rsidP="00D30DB0">
      <w:pPr>
        <w:pStyle w:val="Heading1"/>
      </w:pPr>
      <w:bookmarkStart w:id="9" w:name="_Toc151978844"/>
      <w:r w:rsidRPr="002C2F6B">
        <w:t>Introduction</w:t>
      </w:r>
      <w:bookmarkEnd w:id="9"/>
    </w:p>
    <w:p w14:paraId="1A612411" w14:textId="77777777" w:rsidR="006D760B" w:rsidRPr="006D760B" w:rsidRDefault="006D760B" w:rsidP="006D760B">
      <w:pPr>
        <w:spacing w:line="360" w:lineRule="auto"/>
        <w:jc w:val="both"/>
        <w:rPr>
          <w:rFonts w:ascii="Arial" w:hAnsi="Arial" w:cs="Arial"/>
          <w:sz w:val="24"/>
          <w:szCs w:val="24"/>
        </w:rPr>
      </w:pPr>
      <w:r w:rsidRPr="006D760B">
        <w:rPr>
          <w:rFonts w:ascii="Arial" w:hAnsi="Arial" w:cs="Arial"/>
          <w:sz w:val="24"/>
          <w:szCs w:val="24"/>
        </w:rPr>
        <w:t>In the fast</w:t>
      </w:r>
      <w:r w:rsidR="00394966">
        <w:rPr>
          <w:rFonts w:ascii="Arial" w:hAnsi="Arial" w:cs="Arial"/>
          <w:sz w:val="24"/>
          <w:szCs w:val="24"/>
        </w:rPr>
        <w:t>-</w:t>
      </w:r>
      <w:r w:rsidRPr="006D760B">
        <w:rPr>
          <w:rFonts w:ascii="Arial" w:hAnsi="Arial" w:cs="Arial"/>
          <w:sz w:val="24"/>
          <w:szCs w:val="24"/>
        </w:rPr>
        <w:t>expanding world of health promotion, digital technology has emerged as a cornerstone for new and successful interventions. These technologies span from mobile apps to web platforms, enabling unique methods to solve public health concerns</w:t>
      </w:r>
      <w:r w:rsidR="00C67CFC">
        <w:rPr>
          <w:rFonts w:ascii="Arial" w:hAnsi="Arial" w:cs="Arial"/>
          <w:sz w:val="24"/>
          <w:szCs w:val="24"/>
        </w:rPr>
        <w:t xml:space="preserve"> </w:t>
      </w:r>
      <w:r w:rsidR="00C67CFC" w:rsidRPr="00C67CFC">
        <w:rPr>
          <w:rFonts w:ascii="Arial" w:hAnsi="Arial" w:cs="Arial"/>
          <w:sz w:val="24"/>
          <w:szCs w:val="24"/>
        </w:rPr>
        <w:t xml:space="preserve">(Nageshwaran, Harris and </w:t>
      </w:r>
      <w:proofErr w:type="spellStart"/>
      <w:r w:rsidR="00C67CFC" w:rsidRPr="00C67CFC">
        <w:rPr>
          <w:rFonts w:ascii="Arial" w:hAnsi="Arial" w:cs="Arial"/>
          <w:sz w:val="24"/>
          <w:szCs w:val="24"/>
        </w:rPr>
        <w:t>Guerche-Seblain</w:t>
      </w:r>
      <w:proofErr w:type="spellEnd"/>
      <w:r w:rsidR="00C67CFC" w:rsidRPr="00C67CFC">
        <w:rPr>
          <w:rFonts w:ascii="Arial" w:hAnsi="Arial" w:cs="Arial"/>
          <w:sz w:val="24"/>
          <w:szCs w:val="24"/>
        </w:rPr>
        <w:t>, 2021)</w:t>
      </w:r>
      <w:r w:rsidRPr="006D760B">
        <w:rPr>
          <w:rFonts w:ascii="Arial" w:hAnsi="Arial" w:cs="Arial"/>
          <w:sz w:val="24"/>
          <w:szCs w:val="24"/>
        </w:rPr>
        <w:t>. A prominent example of such innovation is the Smart Nutrition Assistant App, a digital application meant to battle obesity. This app marks a new frontier in health promotion, utilizing the power of technology to deliver tailored dietary counsel, measure nutritional intake, and promote good eating habits, all aimed at moderating the growing tide of obesity.</w:t>
      </w:r>
    </w:p>
    <w:p w14:paraId="1BB14E2F" w14:textId="77777777" w:rsidR="006D760B" w:rsidRPr="00313D4D" w:rsidRDefault="006D760B" w:rsidP="00D30DB0">
      <w:pPr>
        <w:pStyle w:val="Heading1"/>
      </w:pPr>
      <w:bookmarkStart w:id="10" w:name="_Toc151978845"/>
      <w:r w:rsidRPr="00313D4D">
        <w:t>Public Health Problem: Obesity</w:t>
      </w:r>
      <w:bookmarkEnd w:id="10"/>
    </w:p>
    <w:p w14:paraId="7C1128C7" w14:textId="77777777" w:rsidR="006D760B" w:rsidRPr="006D760B" w:rsidRDefault="006D760B" w:rsidP="006D760B">
      <w:pPr>
        <w:spacing w:line="360" w:lineRule="auto"/>
        <w:jc w:val="both"/>
        <w:rPr>
          <w:rFonts w:ascii="Arial" w:hAnsi="Arial" w:cs="Arial"/>
          <w:sz w:val="24"/>
          <w:szCs w:val="24"/>
        </w:rPr>
      </w:pPr>
      <w:r w:rsidRPr="006D760B">
        <w:rPr>
          <w:rFonts w:ascii="Arial" w:hAnsi="Arial" w:cs="Arial"/>
          <w:sz w:val="24"/>
          <w:szCs w:val="24"/>
        </w:rPr>
        <w:t>Obesity is a major public health concern in the United Kingdom, defined by frightening data that show its prevalence and accompanying hazards. Recent research suggests that roughly 63% of people in England are overweight or obese, with this percentage likely to climb (Public Health England, 2021). The illness is not simply an issue of physical health; it also exerts a huge load on the healthcare system and has far-reaching social and economic ramifications. This highlights the critical need for effective treatments like the Smart Nutrition Assistant App, which strives to address this complicated problem with accessible and user-friendly digital solutions</w:t>
      </w:r>
      <w:r w:rsidR="00313D4D">
        <w:rPr>
          <w:rFonts w:ascii="Arial" w:hAnsi="Arial" w:cs="Arial"/>
          <w:sz w:val="24"/>
          <w:szCs w:val="24"/>
        </w:rPr>
        <w:t xml:space="preserve"> </w:t>
      </w:r>
      <w:r w:rsidR="00313D4D" w:rsidRPr="00313D4D">
        <w:rPr>
          <w:rFonts w:ascii="Arial" w:hAnsi="Arial" w:cs="Arial"/>
          <w:sz w:val="24"/>
          <w:szCs w:val="24"/>
        </w:rPr>
        <w:t>(</w:t>
      </w:r>
      <w:proofErr w:type="spellStart"/>
      <w:r w:rsidR="00313D4D" w:rsidRPr="00313D4D">
        <w:rPr>
          <w:rFonts w:ascii="Arial" w:hAnsi="Arial" w:cs="Arial"/>
          <w:sz w:val="24"/>
          <w:szCs w:val="24"/>
        </w:rPr>
        <w:t>Haththotuwa</w:t>
      </w:r>
      <w:proofErr w:type="spellEnd"/>
      <w:r w:rsidR="00313D4D" w:rsidRPr="00313D4D">
        <w:rPr>
          <w:rFonts w:ascii="Arial" w:hAnsi="Arial" w:cs="Arial"/>
          <w:sz w:val="24"/>
          <w:szCs w:val="24"/>
        </w:rPr>
        <w:t xml:space="preserve">, </w:t>
      </w:r>
      <w:proofErr w:type="spellStart"/>
      <w:r w:rsidR="00313D4D" w:rsidRPr="00313D4D">
        <w:rPr>
          <w:rFonts w:ascii="Arial" w:hAnsi="Arial" w:cs="Arial"/>
          <w:sz w:val="24"/>
          <w:szCs w:val="24"/>
        </w:rPr>
        <w:t>Wijeyaratne</w:t>
      </w:r>
      <w:proofErr w:type="spellEnd"/>
      <w:r w:rsidR="00313D4D" w:rsidRPr="00313D4D">
        <w:rPr>
          <w:rFonts w:ascii="Arial" w:hAnsi="Arial" w:cs="Arial"/>
          <w:sz w:val="24"/>
          <w:szCs w:val="24"/>
        </w:rPr>
        <w:t xml:space="preserve"> and Senarath, 2020)</w:t>
      </w:r>
      <w:r w:rsidRPr="006D760B">
        <w:rPr>
          <w:rFonts w:ascii="Arial" w:hAnsi="Arial" w:cs="Arial"/>
          <w:sz w:val="24"/>
          <w:szCs w:val="24"/>
        </w:rPr>
        <w:t>.</w:t>
      </w:r>
    </w:p>
    <w:p w14:paraId="395653FA" w14:textId="77777777" w:rsidR="006D760B" w:rsidRPr="006D760B" w:rsidRDefault="006D760B" w:rsidP="006D760B">
      <w:pPr>
        <w:spacing w:line="360" w:lineRule="auto"/>
        <w:jc w:val="both"/>
        <w:rPr>
          <w:rFonts w:ascii="Arial" w:hAnsi="Arial" w:cs="Arial"/>
          <w:sz w:val="24"/>
          <w:szCs w:val="24"/>
        </w:rPr>
      </w:pPr>
      <w:r w:rsidRPr="006D760B">
        <w:rPr>
          <w:rFonts w:ascii="Arial" w:hAnsi="Arial" w:cs="Arial"/>
          <w:sz w:val="24"/>
          <w:szCs w:val="24"/>
        </w:rPr>
        <w:t xml:space="preserve">Smart Nutrition Assistant App Description </w:t>
      </w:r>
      <w:proofErr w:type="gramStart"/>
      <w:r w:rsidRPr="006D760B">
        <w:rPr>
          <w:rFonts w:ascii="Arial" w:hAnsi="Arial" w:cs="Arial"/>
          <w:sz w:val="24"/>
          <w:szCs w:val="24"/>
        </w:rPr>
        <w:t>The</w:t>
      </w:r>
      <w:proofErr w:type="gramEnd"/>
      <w:r w:rsidRPr="006D760B">
        <w:rPr>
          <w:rFonts w:ascii="Arial" w:hAnsi="Arial" w:cs="Arial"/>
          <w:sz w:val="24"/>
          <w:szCs w:val="24"/>
        </w:rPr>
        <w:t xml:space="preserve"> Smart Nutrition Assistant App is a complete digital solution meant to treat obesity via tailored nutrition coaching</w:t>
      </w:r>
      <w:r w:rsidR="00341FBC">
        <w:rPr>
          <w:rFonts w:ascii="Arial" w:hAnsi="Arial" w:cs="Arial"/>
          <w:sz w:val="24"/>
          <w:szCs w:val="24"/>
        </w:rPr>
        <w:t xml:space="preserve"> </w:t>
      </w:r>
      <w:r w:rsidR="00341FBC" w:rsidRPr="00341FBC">
        <w:rPr>
          <w:rFonts w:ascii="Arial" w:hAnsi="Arial" w:cs="Arial"/>
          <w:sz w:val="24"/>
          <w:szCs w:val="24"/>
        </w:rPr>
        <w:t>(Maher et al., 2020)</w:t>
      </w:r>
      <w:r w:rsidRPr="006D760B">
        <w:rPr>
          <w:rFonts w:ascii="Arial" w:hAnsi="Arial" w:cs="Arial"/>
          <w:sz w:val="24"/>
          <w:szCs w:val="24"/>
        </w:rPr>
        <w:t>. Key features include a food diary for recording daily consumption, a barcode scanner for nutritional information, customizable meal planning based on dietary choices and objectives, and a progress tracker. Additionally, the app combines AI-driven tips for healthy eating and adds gamification features to inspire users. It also gives access to a community forum for peer support and professional guidance, supporting a comprehensive approach to weight control and healthy living.</w:t>
      </w:r>
    </w:p>
    <w:p w14:paraId="3FE0770F" w14:textId="77777777" w:rsidR="006D760B" w:rsidRPr="00F52695" w:rsidRDefault="006D760B" w:rsidP="00D30DB0">
      <w:pPr>
        <w:pStyle w:val="Heading1"/>
      </w:pPr>
      <w:bookmarkStart w:id="11" w:name="_Toc151978846"/>
      <w:r w:rsidRPr="00F52695">
        <w:lastRenderedPageBreak/>
        <w:t>Application in Health Promotion</w:t>
      </w:r>
      <w:bookmarkEnd w:id="11"/>
      <w:r w:rsidRPr="00F52695">
        <w:t xml:space="preserve">  </w:t>
      </w:r>
    </w:p>
    <w:p w14:paraId="2144611A" w14:textId="77777777" w:rsidR="006D760B" w:rsidRPr="006D760B" w:rsidRDefault="006D760B" w:rsidP="006D760B">
      <w:pPr>
        <w:spacing w:line="360" w:lineRule="auto"/>
        <w:jc w:val="both"/>
        <w:rPr>
          <w:rFonts w:ascii="Arial" w:hAnsi="Arial" w:cs="Arial"/>
          <w:sz w:val="24"/>
          <w:szCs w:val="24"/>
        </w:rPr>
      </w:pPr>
      <w:r w:rsidRPr="006D760B">
        <w:rPr>
          <w:rFonts w:ascii="Arial" w:hAnsi="Arial" w:cs="Arial"/>
          <w:sz w:val="24"/>
          <w:szCs w:val="24"/>
        </w:rPr>
        <w:t>In treating obesity, the Smart Nutrition Assistant App acts as a multimodal health promotion tool</w:t>
      </w:r>
      <w:r w:rsidR="00F52695">
        <w:rPr>
          <w:rFonts w:ascii="Arial" w:hAnsi="Arial" w:cs="Arial"/>
          <w:sz w:val="24"/>
          <w:szCs w:val="24"/>
        </w:rPr>
        <w:t xml:space="preserve"> </w:t>
      </w:r>
      <w:r w:rsidR="00F52695" w:rsidRPr="00F52695">
        <w:rPr>
          <w:rFonts w:ascii="Arial" w:hAnsi="Arial" w:cs="Arial"/>
          <w:sz w:val="24"/>
          <w:szCs w:val="24"/>
        </w:rPr>
        <w:t>(Maher et al., 2020)</w:t>
      </w:r>
      <w:r w:rsidRPr="006D760B">
        <w:rPr>
          <w:rFonts w:ascii="Arial" w:hAnsi="Arial" w:cs="Arial"/>
          <w:sz w:val="24"/>
          <w:szCs w:val="24"/>
        </w:rPr>
        <w:t xml:space="preserve">. It provides people with knowledge and tools to make educated eating decisions. </w:t>
      </w:r>
      <w:r w:rsidR="00394966">
        <w:rPr>
          <w:rFonts w:ascii="Arial" w:hAnsi="Arial" w:cs="Arial"/>
          <w:sz w:val="24"/>
          <w:szCs w:val="24"/>
        </w:rPr>
        <w:t>O</w:t>
      </w:r>
      <w:r w:rsidRPr="006D760B">
        <w:rPr>
          <w:rFonts w:ascii="Arial" w:hAnsi="Arial" w:cs="Arial"/>
          <w:sz w:val="24"/>
          <w:szCs w:val="24"/>
        </w:rPr>
        <w:t>ffering individualized meal planning and monitoring tools supports consumers in sticking to a better diet</w:t>
      </w:r>
      <w:r w:rsidR="000204D8">
        <w:rPr>
          <w:rFonts w:ascii="Arial" w:hAnsi="Arial" w:cs="Arial"/>
          <w:sz w:val="24"/>
          <w:szCs w:val="24"/>
        </w:rPr>
        <w:t xml:space="preserve"> </w:t>
      </w:r>
      <w:r w:rsidR="000204D8" w:rsidRPr="000204D8">
        <w:rPr>
          <w:rFonts w:ascii="Arial" w:hAnsi="Arial" w:cs="Arial"/>
          <w:sz w:val="24"/>
          <w:szCs w:val="24"/>
        </w:rPr>
        <w:t xml:space="preserve">(Boland, Alam and </w:t>
      </w:r>
      <w:proofErr w:type="spellStart"/>
      <w:r w:rsidR="000204D8" w:rsidRPr="000204D8">
        <w:rPr>
          <w:rFonts w:ascii="Arial" w:hAnsi="Arial" w:cs="Arial"/>
          <w:sz w:val="24"/>
          <w:szCs w:val="24"/>
        </w:rPr>
        <w:t>Bronlund</w:t>
      </w:r>
      <w:proofErr w:type="spellEnd"/>
      <w:r w:rsidR="000204D8" w:rsidRPr="000204D8">
        <w:rPr>
          <w:rFonts w:ascii="Arial" w:hAnsi="Arial" w:cs="Arial"/>
          <w:sz w:val="24"/>
          <w:szCs w:val="24"/>
        </w:rPr>
        <w:t>, 2019)</w:t>
      </w:r>
      <w:r w:rsidRPr="006D760B">
        <w:rPr>
          <w:rFonts w:ascii="Arial" w:hAnsi="Arial" w:cs="Arial"/>
          <w:sz w:val="24"/>
          <w:szCs w:val="24"/>
        </w:rPr>
        <w:t xml:space="preserve">. The app's interactive elements, such </w:t>
      </w:r>
      <w:r w:rsidR="00394966">
        <w:rPr>
          <w:rFonts w:ascii="Arial" w:hAnsi="Arial" w:cs="Arial"/>
          <w:sz w:val="24"/>
          <w:szCs w:val="24"/>
        </w:rPr>
        <w:t xml:space="preserve">as </w:t>
      </w:r>
      <w:r w:rsidRPr="006D760B">
        <w:rPr>
          <w:rFonts w:ascii="Arial" w:hAnsi="Arial" w:cs="Arial"/>
          <w:sz w:val="24"/>
          <w:szCs w:val="24"/>
        </w:rPr>
        <w:t xml:space="preserve">challenges and prizes, engage users in their health journey, enabling persistent </w:t>
      </w:r>
      <w:proofErr w:type="spellStart"/>
      <w:r w:rsidR="00394966">
        <w:rPr>
          <w:rFonts w:ascii="Arial" w:hAnsi="Arial" w:cs="Arial"/>
          <w:sz w:val="24"/>
          <w:szCs w:val="24"/>
        </w:rPr>
        <w:t>behaviour</w:t>
      </w:r>
      <w:r w:rsidR="00543E46">
        <w:rPr>
          <w:rFonts w:ascii="Arial" w:hAnsi="Arial" w:cs="Arial"/>
          <w:sz w:val="24"/>
          <w:szCs w:val="24"/>
        </w:rPr>
        <w:t>al</w:t>
      </w:r>
      <w:proofErr w:type="spellEnd"/>
      <w:r w:rsidR="00543E46">
        <w:rPr>
          <w:rFonts w:ascii="Arial" w:hAnsi="Arial" w:cs="Arial"/>
          <w:sz w:val="24"/>
          <w:szCs w:val="24"/>
        </w:rPr>
        <w:t xml:space="preserve"> change. I</w:t>
      </w:r>
      <w:r w:rsidRPr="006D760B">
        <w:rPr>
          <w:rFonts w:ascii="Arial" w:hAnsi="Arial" w:cs="Arial"/>
          <w:sz w:val="24"/>
          <w:szCs w:val="24"/>
        </w:rPr>
        <w:t xml:space="preserve">ts community support function gives a platform for sharing experiences and advice, building a helpful atmosphere </w:t>
      </w:r>
      <w:proofErr w:type="spellStart"/>
      <w:r w:rsidR="00394966">
        <w:rPr>
          <w:rFonts w:ascii="Arial" w:hAnsi="Arial" w:cs="Arial"/>
          <w:sz w:val="24"/>
          <w:szCs w:val="24"/>
        </w:rPr>
        <w:t>favourable</w:t>
      </w:r>
      <w:proofErr w:type="spellEnd"/>
      <w:r w:rsidRPr="006D760B">
        <w:rPr>
          <w:rFonts w:ascii="Arial" w:hAnsi="Arial" w:cs="Arial"/>
          <w:sz w:val="24"/>
          <w:szCs w:val="24"/>
        </w:rPr>
        <w:t xml:space="preserve"> to accomplishing weight reduction objectives</w:t>
      </w:r>
      <w:r w:rsidR="00E81B51">
        <w:rPr>
          <w:rFonts w:ascii="Arial" w:hAnsi="Arial" w:cs="Arial"/>
          <w:sz w:val="24"/>
          <w:szCs w:val="24"/>
        </w:rPr>
        <w:t xml:space="preserve"> </w:t>
      </w:r>
      <w:r w:rsidR="00E81B51" w:rsidRPr="00E81B51">
        <w:rPr>
          <w:rFonts w:ascii="Arial" w:hAnsi="Arial" w:cs="Arial"/>
          <w:sz w:val="24"/>
          <w:szCs w:val="24"/>
        </w:rPr>
        <w:t>(Ellis and Dietz, 2017)</w:t>
      </w:r>
      <w:r w:rsidRPr="006D760B">
        <w:rPr>
          <w:rFonts w:ascii="Arial" w:hAnsi="Arial" w:cs="Arial"/>
          <w:sz w:val="24"/>
          <w:szCs w:val="24"/>
        </w:rPr>
        <w:t>.</w:t>
      </w:r>
    </w:p>
    <w:p w14:paraId="574DF670" w14:textId="77777777" w:rsidR="006D760B" w:rsidRPr="00AC6074" w:rsidRDefault="006D760B" w:rsidP="00D30DB0">
      <w:pPr>
        <w:pStyle w:val="Heading1"/>
      </w:pPr>
      <w:bookmarkStart w:id="12" w:name="_Toc151978847"/>
      <w:r w:rsidRPr="00AC6074">
        <w:t>Critical Analysis of Impact</w:t>
      </w:r>
      <w:bookmarkEnd w:id="12"/>
    </w:p>
    <w:p w14:paraId="64F41847" w14:textId="77777777" w:rsidR="006D760B" w:rsidRPr="006D760B" w:rsidRDefault="006D760B" w:rsidP="006D760B">
      <w:pPr>
        <w:spacing w:line="360" w:lineRule="auto"/>
        <w:jc w:val="both"/>
        <w:rPr>
          <w:rFonts w:ascii="Arial" w:hAnsi="Arial" w:cs="Arial"/>
          <w:sz w:val="24"/>
          <w:szCs w:val="24"/>
        </w:rPr>
      </w:pPr>
      <w:r w:rsidRPr="006D760B">
        <w:rPr>
          <w:rFonts w:ascii="Arial" w:hAnsi="Arial" w:cs="Arial"/>
          <w:sz w:val="24"/>
          <w:szCs w:val="24"/>
        </w:rPr>
        <w:t>The Smart Nutrition Assistant App gives the benefit of tailored nutritional coaching, making it a helpful tool in managing obesity. Its engaging and user-friendly design supports prolonged user involvement (Johnson &amp; Smith, 2021). However, its dependence on self-reported data might lead to mistakes, and its usefulness may be restricted for people with poor digital literacy or limited access to technology.</w:t>
      </w:r>
    </w:p>
    <w:p w14:paraId="035443B9" w14:textId="77777777" w:rsidR="006D760B" w:rsidRPr="00AC6074" w:rsidRDefault="006D760B" w:rsidP="00D30DB0">
      <w:pPr>
        <w:pStyle w:val="Heading1"/>
      </w:pPr>
      <w:bookmarkStart w:id="13" w:name="_Toc151978848"/>
      <w:r w:rsidRPr="00AC6074">
        <w:t>Addressing Shortfalls</w:t>
      </w:r>
      <w:bookmarkEnd w:id="13"/>
    </w:p>
    <w:p w14:paraId="52B6C136" w14:textId="77777777" w:rsidR="009340BC" w:rsidRDefault="006D760B" w:rsidP="006D760B">
      <w:pPr>
        <w:spacing w:line="360" w:lineRule="auto"/>
        <w:jc w:val="both"/>
        <w:rPr>
          <w:rFonts w:ascii="Arial" w:hAnsi="Arial" w:cs="Arial"/>
          <w:sz w:val="24"/>
          <w:szCs w:val="24"/>
        </w:rPr>
      </w:pPr>
      <w:r w:rsidRPr="006D760B">
        <w:rPr>
          <w:rFonts w:ascii="Arial" w:hAnsi="Arial" w:cs="Arial"/>
          <w:sz w:val="24"/>
          <w:szCs w:val="24"/>
        </w:rPr>
        <w:t>To boost the app's usefulness, adding machine learning techniques for more accurate meal monitoring and implementing voice-assisted functions might improve user experience and data accuracy</w:t>
      </w:r>
      <w:r w:rsidR="005E22A4">
        <w:rPr>
          <w:rFonts w:ascii="Arial" w:hAnsi="Arial" w:cs="Arial"/>
          <w:sz w:val="24"/>
          <w:szCs w:val="24"/>
        </w:rPr>
        <w:t xml:space="preserve"> </w:t>
      </w:r>
      <w:r w:rsidR="005E22A4" w:rsidRPr="005E22A4">
        <w:rPr>
          <w:rFonts w:ascii="Arial" w:hAnsi="Arial" w:cs="Arial"/>
          <w:sz w:val="24"/>
          <w:szCs w:val="24"/>
        </w:rPr>
        <w:t>(Ellis and Dietz, 2017)</w:t>
      </w:r>
      <w:r w:rsidRPr="006D760B">
        <w:rPr>
          <w:rFonts w:ascii="Arial" w:hAnsi="Arial" w:cs="Arial"/>
          <w:sz w:val="24"/>
          <w:szCs w:val="24"/>
        </w:rPr>
        <w:t xml:space="preserve">. Expanding accessibility features and offline capabilities will make the app more accessible </w:t>
      </w:r>
      <w:r w:rsidR="00394966">
        <w:rPr>
          <w:rFonts w:ascii="Arial" w:hAnsi="Arial" w:cs="Arial"/>
          <w:sz w:val="24"/>
          <w:szCs w:val="24"/>
        </w:rPr>
        <w:t>to</w:t>
      </w:r>
      <w:r w:rsidRPr="006D760B">
        <w:rPr>
          <w:rFonts w:ascii="Arial" w:hAnsi="Arial" w:cs="Arial"/>
          <w:sz w:val="24"/>
          <w:szCs w:val="24"/>
        </w:rPr>
        <w:t xml:space="preserve"> various user groups, solving the digital divide (Williams &amp; Patel, 2022).</w:t>
      </w:r>
    </w:p>
    <w:p w14:paraId="481F0684" w14:textId="77777777" w:rsidR="00E60DCC" w:rsidRDefault="00E60DCC" w:rsidP="006D760B">
      <w:pPr>
        <w:spacing w:line="360" w:lineRule="auto"/>
        <w:jc w:val="both"/>
        <w:rPr>
          <w:rFonts w:ascii="Arial" w:hAnsi="Arial" w:cs="Arial"/>
          <w:sz w:val="24"/>
          <w:szCs w:val="24"/>
        </w:rPr>
      </w:pPr>
    </w:p>
    <w:p w14:paraId="6949D4E3" w14:textId="77777777" w:rsidR="00E60DCC" w:rsidRDefault="00E60DCC" w:rsidP="006D760B">
      <w:pPr>
        <w:spacing w:line="360" w:lineRule="auto"/>
        <w:jc w:val="both"/>
        <w:rPr>
          <w:rFonts w:ascii="Arial" w:hAnsi="Arial" w:cs="Arial"/>
          <w:sz w:val="24"/>
          <w:szCs w:val="24"/>
        </w:rPr>
      </w:pPr>
    </w:p>
    <w:p w14:paraId="5078E7A0" w14:textId="77777777" w:rsidR="00E60DCC" w:rsidRDefault="00E60DCC" w:rsidP="006D760B">
      <w:pPr>
        <w:spacing w:line="360" w:lineRule="auto"/>
        <w:jc w:val="both"/>
        <w:rPr>
          <w:rFonts w:ascii="Arial" w:hAnsi="Arial" w:cs="Arial"/>
          <w:sz w:val="24"/>
          <w:szCs w:val="24"/>
        </w:rPr>
      </w:pPr>
    </w:p>
    <w:p w14:paraId="495AB2D3" w14:textId="77777777" w:rsidR="00E60DCC" w:rsidRDefault="00E60DCC" w:rsidP="006D760B">
      <w:pPr>
        <w:spacing w:line="360" w:lineRule="auto"/>
        <w:jc w:val="both"/>
        <w:rPr>
          <w:rFonts w:ascii="Arial" w:hAnsi="Arial" w:cs="Arial"/>
          <w:sz w:val="24"/>
          <w:szCs w:val="24"/>
        </w:rPr>
      </w:pPr>
    </w:p>
    <w:p w14:paraId="378B305B" w14:textId="77777777" w:rsidR="00E60DCC" w:rsidRDefault="00E60DCC" w:rsidP="006D760B">
      <w:pPr>
        <w:spacing w:line="360" w:lineRule="auto"/>
        <w:jc w:val="both"/>
        <w:rPr>
          <w:rFonts w:ascii="Arial" w:hAnsi="Arial" w:cs="Arial"/>
          <w:sz w:val="24"/>
          <w:szCs w:val="24"/>
        </w:rPr>
      </w:pPr>
    </w:p>
    <w:p w14:paraId="71CAD584" w14:textId="77777777" w:rsidR="00E60DCC" w:rsidRDefault="00E60DCC" w:rsidP="006D760B">
      <w:pPr>
        <w:spacing w:line="360" w:lineRule="auto"/>
        <w:jc w:val="both"/>
        <w:rPr>
          <w:rFonts w:ascii="Arial" w:hAnsi="Arial" w:cs="Arial"/>
          <w:sz w:val="24"/>
          <w:szCs w:val="24"/>
        </w:rPr>
      </w:pPr>
    </w:p>
    <w:p w14:paraId="0D6E2D94" w14:textId="77777777" w:rsidR="00E60DCC" w:rsidRPr="00E60DCC" w:rsidRDefault="00E60DCC" w:rsidP="006D760B">
      <w:pPr>
        <w:spacing w:line="360" w:lineRule="auto"/>
        <w:jc w:val="both"/>
        <w:rPr>
          <w:rFonts w:ascii="Arial" w:hAnsi="Arial" w:cs="Arial"/>
          <w:b/>
          <w:sz w:val="24"/>
          <w:szCs w:val="24"/>
        </w:rPr>
      </w:pPr>
      <w:r w:rsidRPr="00E60DCC">
        <w:rPr>
          <w:rFonts w:ascii="Arial" w:hAnsi="Arial" w:cs="Arial"/>
          <w:b/>
          <w:sz w:val="24"/>
          <w:szCs w:val="24"/>
        </w:rPr>
        <w:lastRenderedPageBreak/>
        <w:t xml:space="preserve">Reference List </w:t>
      </w:r>
    </w:p>
    <w:p w14:paraId="56D74DB9" w14:textId="77777777" w:rsidR="00C14D68" w:rsidRDefault="00C14D68" w:rsidP="00E60DCC">
      <w:pPr>
        <w:pStyle w:val="NormalWeb"/>
        <w:spacing w:before="0" w:beforeAutospacing="0" w:after="240" w:afterAutospacing="0" w:line="360" w:lineRule="auto"/>
        <w:rPr>
          <w:rFonts w:ascii="Arial" w:hAnsi="Arial" w:cs="Arial"/>
        </w:rPr>
      </w:pPr>
      <w:r>
        <w:rPr>
          <w:rFonts w:ascii="Arial" w:hAnsi="Arial" w:cs="Arial"/>
        </w:rPr>
        <w:t xml:space="preserve">Boland, M., Alam, F. and </w:t>
      </w:r>
      <w:proofErr w:type="spellStart"/>
      <w:r>
        <w:rPr>
          <w:rFonts w:ascii="Arial" w:hAnsi="Arial" w:cs="Arial"/>
        </w:rPr>
        <w:t>Bronlund</w:t>
      </w:r>
      <w:proofErr w:type="spellEnd"/>
      <w:r>
        <w:rPr>
          <w:rFonts w:ascii="Arial" w:hAnsi="Arial" w:cs="Arial"/>
        </w:rPr>
        <w:t xml:space="preserve">, J. (2019). </w:t>
      </w:r>
      <w:r>
        <w:rPr>
          <w:rFonts w:ascii="Arial" w:hAnsi="Arial" w:cs="Arial"/>
          <w:i/>
          <w:iCs/>
        </w:rPr>
        <w:t>Chapter 8 - Modern Technologies for Personalized Nutrition</w:t>
      </w:r>
      <w:r>
        <w:rPr>
          <w:rFonts w:ascii="Arial" w:hAnsi="Arial" w:cs="Arial"/>
        </w:rPr>
        <w:t>. [online] ScienceDirect. Available at: https://www.sciencedirect.com/science/article/pii/B9780128164037000064.</w:t>
      </w:r>
    </w:p>
    <w:p w14:paraId="1CCD8C93" w14:textId="77777777" w:rsidR="00C14D68" w:rsidRDefault="00C14D68" w:rsidP="00E60DCC">
      <w:pPr>
        <w:pStyle w:val="NormalWeb"/>
        <w:spacing w:before="0" w:beforeAutospacing="0" w:after="240" w:afterAutospacing="0" w:line="360" w:lineRule="auto"/>
        <w:rPr>
          <w:rFonts w:ascii="Arial" w:hAnsi="Arial" w:cs="Arial"/>
        </w:rPr>
      </w:pPr>
      <w:r>
        <w:rPr>
          <w:rFonts w:ascii="Arial" w:hAnsi="Arial" w:cs="Arial"/>
        </w:rPr>
        <w:t xml:space="preserve">Bronkhorst, A.J., Ungerer, V. and </w:t>
      </w:r>
      <w:proofErr w:type="spellStart"/>
      <w:r>
        <w:rPr>
          <w:rFonts w:ascii="Arial" w:hAnsi="Arial" w:cs="Arial"/>
        </w:rPr>
        <w:t>Holdenrieder</w:t>
      </w:r>
      <w:proofErr w:type="spellEnd"/>
      <w:r>
        <w:rPr>
          <w:rFonts w:ascii="Arial" w:hAnsi="Arial" w:cs="Arial"/>
        </w:rPr>
        <w:t xml:space="preserve">, S. (2019). The emerging role of cell-free DNA as a molecular marker for cancer management. </w:t>
      </w:r>
      <w:r>
        <w:rPr>
          <w:rFonts w:ascii="Arial" w:hAnsi="Arial" w:cs="Arial"/>
          <w:i/>
          <w:iCs/>
        </w:rPr>
        <w:t>Biomolecular Detection and Quantification</w:t>
      </w:r>
      <w:r>
        <w:rPr>
          <w:rFonts w:ascii="Arial" w:hAnsi="Arial" w:cs="Arial"/>
        </w:rPr>
        <w:t xml:space="preserve">, 17, p.100087. </w:t>
      </w:r>
      <w:proofErr w:type="spellStart"/>
      <w:r>
        <w:rPr>
          <w:rFonts w:ascii="Arial" w:hAnsi="Arial" w:cs="Arial"/>
        </w:rPr>
        <w:t>doi:https</w:t>
      </w:r>
      <w:proofErr w:type="spellEnd"/>
      <w:r>
        <w:rPr>
          <w:rFonts w:ascii="Arial" w:hAnsi="Arial" w:cs="Arial"/>
        </w:rPr>
        <w:t>://doi.org/10.1016/j.bdq.2019.100087.</w:t>
      </w:r>
    </w:p>
    <w:p w14:paraId="14969921" w14:textId="77777777" w:rsidR="00C14D68" w:rsidRDefault="00C14D68" w:rsidP="00E60DCC">
      <w:pPr>
        <w:pStyle w:val="NormalWeb"/>
        <w:spacing w:before="0" w:beforeAutospacing="0" w:after="240" w:afterAutospacing="0" w:line="360" w:lineRule="auto"/>
        <w:rPr>
          <w:rFonts w:ascii="Arial" w:hAnsi="Arial" w:cs="Arial"/>
        </w:rPr>
      </w:pPr>
      <w:r>
        <w:rPr>
          <w:rFonts w:ascii="Arial" w:hAnsi="Arial" w:cs="Arial"/>
        </w:rPr>
        <w:t xml:space="preserve">Brown, C.A., Kohler, R.E., John, O., </w:t>
      </w:r>
      <w:proofErr w:type="spellStart"/>
      <w:r>
        <w:rPr>
          <w:rFonts w:ascii="Arial" w:hAnsi="Arial" w:cs="Arial"/>
        </w:rPr>
        <w:t>Motswetla</w:t>
      </w:r>
      <w:proofErr w:type="spellEnd"/>
      <w:r>
        <w:rPr>
          <w:rFonts w:ascii="Arial" w:hAnsi="Arial" w:cs="Arial"/>
        </w:rPr>
        <w:t xml:space="preserve">, G., </w:t>
      </w:r>
      <w:proofErr w:type="spellStart"/>
      <w:r>
        <w:rPr>
          <w:rFonts w:ascii="Arial" w:hAnsi="Arial" w:cs="Arial"/>
        </w:rPr>
        <w:t>Mmalane</w:t>
      </w:r>
      <w:proofErr w:type="spellEnd"/>
      <w:r>
        <w:rPr>
          <w:rFonts w:ascii="Arial" w:hAnsi="Arial" w:cs="Arial"/>
        </w:rPr>
        <w:t xml:space="preserve">, M., </w:t>
      </w:r>
      <w:proofErr w:type="spellStart"/>
      <w:r>
        <w:rPr>
          <w:rFonts w:ascii="Arial" w:hAnsi="Arial" w:cs="Arial"/>
        </w:rPr>
        <w:t>Tapela</w:t>
      </w:r>
      <w:proofErr w:type="spellEnd"/>
      <w:r>
        <w:rPr>
          <w:rFonts w:ascii="Arial" w:hAnsi="Arial" w:cs="Arial"/>
        </w:rPr>
        <w:t>, N., Grover, S., Dryden</w:t>
      </w:r>
      <w:r>
        <w:rPr>
          <w:rFonts w:ascii="Cambria Math" w:hAnsi="Cambria Math" w:cs="Cambria Math"/>
        </w:rPr>
        <w:t>‐</w:t>
      </w:r>
      <w:r>
        <w:rPr>
          <w:rFonts w:ascii="Arial" w:hAnsi="Arial" w:cs="Arial"/>
        </w:rPr>
        <w:t>Peterson, S., Lockman, S. and Dryden</w:t>
      </w:r>
      <w:r>
        <w:rPr>
          <w:rFonts w:ascii="Cambria Math" w:hAnsi="Cambria Math" w:cs="Cambria Math"/>
        </w:rPr>
        <w:t>‐</w:t>
      </w:r>
      <w:r>
        <w:rPr>
          <w:rFonts w:ascii="Arial" w:hAnsi="Arial" w:cs="Arial"/>
        </w:rPr>
        <w:t xml:space="preserve">Peterson, S.L. (2018). Multilevel Factors Affecting Time to Cancer Diagnosis and Care Quality in Botswana. </w:t>
      </w:r>
      <w:r>
        <w:rPr>
          <w:rFonts w:ascii="Arial" w:hAnsi="Arial" w:cs="Arial"/>
          <w:i/>
          <w:iCs/>
        </w:rPr>
        <w:t>The Oncologist</w:t>
      </w:r>
      <w:r>
        <w:rPr>
          <w:rFonts w:ascii="Arial" w:hAnsi="Arial" w:cs="Arial"/>
        </w:rPr>
        <w:t xml:space="preserve">, 23(12), pp.1453–1460. </w:t>
      </w:r>
      <w:proofErr w:type="spellStart"/>
      <w:r>
        <w:rPr>
          <w:rFonts w:ascii="Arial" w:hAnsi="Arial" w:cs="Arial"/>
        </w:rPr>
        <w:t>doi:https</w:t>
      </w:r>
      <w:proofErr w:type="spellEnd"/>
      <w:r>
        <w:rPr>
          <w:rFonts w:ascii="Arial" w:hAnsi="Arial" w:cs="Arial"/>
        </w:rPr>
        <w:t>://doi.org/10.1634/theoncologist.2017-0643.</w:t>
      </w:r>
    </w:p>
    <w:p w14:paraId="707D4387" w14:textId="77777777" w:rsidR="00C14D68" w:rsidRDefault="00C14D68" w:rsidP="00E60DCC">
      <w:pPr>
        <w:pStyle w:val="NormalWeb"/>
        <w:spacing w:before="0" w:beforeAutospacing="0" w:after="240" w:afterAutospacing="0" w:line="360" w:lineRule="auto"/>
        <w:rPr>
          <w:rFonts w:ascii="Arial" w:hAnsi="Arial" w:cs="Arial"/>
        </w:rPr>
      </w:pPr>
      <w:r>
        <w:rPr>
          <w:rFonts w:ascii="Arial" w:hAnsi="Arial" w:cs="Arial"/>
        </w:rPr>
        <w:t xml:space="preserve">Crosby, D., Bhatia, S., Brindle, K.M., Coussens, L.M., Dive, C., Emberton, M., </w:t>
      </w:r>
      <w:proofErr w:type="spellStart"/>
      <w:r>
        <w:rPr>
          <w:rFonts w:ascii="Arial" w:hAnsi="Arial" w:cs="Arial"/>
        </w:rPr>
        <w:t>Esener</w:t>
      </w:r>
      <w:proofErr w:type="spellEnd"/>
      <w:r>
        <w:rPr>
          <w:rFonts w:ascii="Arial" w:hAnsi="Arial" w:cs="Arial"/>
        </w:rPr>
        <w:t xml:space="preserve">, S., Fitzgerald, R.C., Gambhir, S.S., Kuhn, P., </w:t>
      </w:r>
      <w:proofErr w:type="spellStart"/>
      <w:r>
        <w:rPr>
          <w:rFonts w:ascii="Arial" w:hAnsi="Arial" w:cs="Arial"/>
        </w:rPr>
        <w:t>Rebbeck</w:t>
      </w:r>
      <w:proofErr w:type="spellEnd"/>
      <w:r>
        <w:rPr>
          <w:rFonts w:ascii="Arial" w:hAnsi="Arial" w:cs="Arial"/>
        </w:rPr>
        <w:t xml:space="preserve">, T.R. and Balasubramanian, S. (2022). Early detection of cancer. </w:t>
      </w:r>
      <w:r>
        <w:rPr>
          <w:rFonts w:ascii="Arial" w:hAnsi="Arial" w:cs="Arial"/>
          <w:i/>
          <w:iCs/>
        </w:rPr>
        <w:t>Science</w:t>
      </w:r>
      <w:r>
        <w:rPr>
          <w:rFonts w:ascii="Arial" w:hAnsi="Arial" w:cs="Arial"/>
        </w:rPr>
        <w:t xml:space="preserve">, 375(6586). </w:t>
      </w:r>
      <w:proofErr w:type="spellStart"/>
      <w:proofErr w:type="gramStart"/>
      <w:r>
        <w:rPr>
          <w:rFonts w:ascii="Arial" w:hAnsi="Arial" w:cs="Arial"/>
        </w:rPr>
        <w:t>doi:https</w:t>
      </w:r>
      <w:proofErr w:type="spellEnd"/>
      <w:r>
        <w:rPr>
          <w:rFonts w:ascii="Arial" w:hAnsi="Arial" w:cs="Arial"/>
        </w:rPr>
        <w:t>://doi.org/10.1126/science.aay9040</w:t>
      </w:r>
      <w:proofErr w:type="gramEnd"/>
      <w:r>
        <w:rPr>
          <w:rFonts w:ascii="Arial" w:hAnsi="Arial" w:cs="Arial"/>
        </w:rPr>
        <w:t>.</w:t>
      </w:r>
    </w:p>
    <w:p w14:paraId="10948942" w14:textId="77777777" w:rsidR="00C14D68" w:rsidRDefault="00C14D68" w:rsidP="00E60DCC">
      <w:pPr>
        <w:pStyle w:val="NormalWeb"/>
        <w:spacing w:before="0" w:beforeAutospacing="0" w:after="240" w:afterAutospacing="0" w:line="360" w:lineRule="auto"/>
        <w:rPr>
          <w:rFonts w:ascii="Arial" w:hAnsi="Arial" w:cs="Arial"/>
        </w:rPr>
      </w:pPr>
      <w:r>
        <w:rPr>
          <w:rFonts w:ascii="Arial" w:hAnsi="Arial" w:cs="Arial"/>
        </w:rPr>
        <w:t xml:space="preserve">Ellis, W.R. and Dietz, W.H. (2017). A New Framework for Addressing Adverse Childhood and Community Experiences: The Building Community Resilience Model. </w:t>
      </w:r>
      <w:r>
        <w:rPr>
          <w:rFonts w:ascii="Arial" w:hAnsi="Arial" w:cs="Arial"/>
          <w:i/>
          <w:iCs/>
        </w:rPr>
        <w:t>Academic pediatrics</w:t>
      </w:r>
      <w:r>
        <w:rPr>
          <w:rFonts w:ascii="Arial" w:hAnsi="Arial" w:cs="Arial"/>
        </w:rPr>
        <w:t xml:space="preserve">, [online] 17(7S), </w:t>
      </w:r>
      <w:proofErr w:type="gramStart"/>
      <w:r>
        <w:rPr>
          <w:rFonts w:ascii="Arial" w:hAnsi="Arial" w:cs="Arial"/>
        </w:rPr>
        <w:t>pp.S</w:t>
      </w:r>
      <w:proofErr w:type="gramEnd"/>
      <w:r>
        <w:rPr>
          <w:rFonts w:ascii="Arial" w:hAnsi="Arial" w:cs="Arial"/>
        </w:rPr>
        <w:t xml:space="preserve">86–S93. </w:t>
      </w:r>
      <w:proofErr w:type="spellStart"/>
      <w:r>
        <w:rPr>
          <w:rFonts w:ascii="Arial" w:hAnsi="Arial" w:cs="Arial"/>
        </w:rPr>
        <w:t>doi:https</w:t>
      </w:r>
      <w:proofErr w:type="spellEnd"/>
      <w:r>
        <w:rPr>
          <w:rFonts w:ascii="Arial" w:hAnsi="Arial" w:cs="Arial"/>
        </w:rPr>
        <w:t>://doi.org/10.1016/j.acap.2016.12.011.</w:t>
      </w:r>
    </w:p>
    <w:p w14:paraId="2D625C27" w14:textId="77777777" w:rsidR="00C14D68" w:rsidRDefault="00C14D68" w:rsidP="00E60DCC">
      <w:pPr>
        <w:pStyle w:val="NormalWeb"/>
        <w:spacing w:before="0" w:beforeAutospacing="0" w:after="240" w:afterAutospacing="0" w:line="360" w:lineRule="auto"/>
        <w:rPr>
          <w:rFonts w:ascii="Arial" w:hAnsi="Arial" w:cs="Arial"/>
        </w:rPr>
      </w:pPr>
      <w:proofErr w:type="spellStart"/>
      <w:r>
        <w:rPr>
          <w:rFonts w:ascii="Arial" w:hAnsi="Arial" w:cs="Arial"/>
        </w:rPr>
        <w:t>Haththotuwa</w:t>
      </w:r>
      <w:proofErr w:type="spellEnd"/>
      <w:r>
        <w:rPr>
          <w:rFonts w:ascii="Arial" w:hAnsi="Arial" w:cs="Arial"/>
        </w:rPr>
        <w:t xml:space="preserve">, R.N., </w:t>
      </w:r>
      <w:proofErr w:type="spellStart"/>
      <w:r>
        <w:rPr>
          <w:rFonts w:ascii="Arial" w:hAnsi="Arial" w:cs="Arial"/>
        </w:rPr>
        <w:t>Wijeyaratne</w:t>
      </w:r>
      <w:proofErr w:type="spellEnd"/>
      <w:r>
        <w:rPr>
          <w:rFonts w:ascii="Arial" w:hAnsi="Arial" w:cs="Arial"/>
        </w:rPr>
        <w:t xml:space="preserve">, C.N. and Senarath, U. (2020). </w:t>
      </w:r>
      <w:r>
        <w:rPr>
          <w:rFonts w:ascii="Arial" w:hAnsi="Arial" w:cs="Arial"/>
          <w:i/>
          <w:iCs/>
        </w:rPr>
        <w:t>Chapter 1 - Worldwide epidemic of obesity</w:t>
      </w:r>
      <w:r>
        <w:rPr>
          <w:rFonts w:ascii="Arial" w:hAnsi="Arial" w:cs="Arial"/>
        </w:rPr>
        <w:t>. [online] ScienceDirect. Available at: https://www.sciencedirect.com/science/article/pii/B9780128179215000011.</w:t>
      </w:r>
    </w:p>
    <w:p w14:paraId="31762055" w14:textId="77777777" w:rsidR="00C14D68" w:rsidRDefault="00C14D68" w:rsidP="00E60DCC">
      <w:pPr>
        <w:pStyle w:val="NormalWeb"/>
        <w:spacing w:before="0" w:beforeAutospacing="0" w:after="240" w:afterAutospacing="0" w:line="360" w:lineRule="auto"/>
        <w:rPr>
          <w:rFonts w:ascii="Arial" w:hAnsi="Arial" w:cs="Arial"/>
        </w:rPr>
      </w:pPr>
      <w:r>
        <w:rPr>
          <w:rFonts w:ascii="Arial" w:hAnsi="Arial" w:cs="Arial"/>
        </w:rPr>
        <w:t xml:space="preserve">Isasi, F., Naylor, M.D., </w:t>
      </w:r>
      <w:proofErr w:type="spellStart"/>
      <w:r>
        <w:rPr>
          <w:rFonts w:ascii="Arial" w:hAnsi="Arial" w:cs="Arial"/>
        </w:rPr>
        <w:t>Skorton</w:t>
      </w:r>
      <w:proofErr w:type="spellEnd"/>
      <w:r>
        <w:rPr>
          <w:rFonts w:ascii="Arial" w:hAnsi="Arial" w:cs="Arial"/>
        </w:rPr>
        <w:t xml:space="preserve">, D., Grabowski, D., Hernandez, S. and Montgomery Rice, V. (2021). Patients, Families, and Communities COVID-19 Impact Assessment: Lessons Learned and Compelling Needs. </w:t>
      </w:r>
      <w:r>
        <w:rPr>
          <w:rFonts w:ascii="Arial" w:hAnsi="Arial" w:cs="Arial"/>
          <w:i/>
          <w:iCs/>
        </w:rPr>
        <w:t>NAM Perspectives</w:t>
      </w:r>
      <w:r>
        <w:rPr>
          <w:rFonts w:ascii="Arial" w:hAnsi="Arial" w:cs="Arial"/>
        </w:rPr>
        <w:t xml:space="preserve">, 11. </w:t>
      </w:r>
      <w:proofErr w:type="spellStart"/>
      <w:r>
        <w:rPr>
          <w:rFonts w:ascii="Arial" w:hAnsi="Arial" w:cs="Arial"/>
        </w:rPr>
        <w:t>doi:https</w:t>
      </w:r>
      <w:proofErr w:type="spellEnd"/>
      <w:r>
        <w:rPr>
          <w:rFonts w:ascii="Arial" w:hAnsi="Arial" w:cs="Arial"/>
        </w:rPr>
        <w:t>://doi.org/10.31478/202111c.</w:t>
      </w:r>
    </w:p>
    <w:p w14:paraId="1BC32064" w14:textId="77777777" w:rsidR="00C14D68" w:rsidRDefault="00C14D68" w:rsidP="00E60DCC">
      <w:pPr>
        <w:pStyle w:val="NormalWeb"/>
        <w:spacing w:before="0" w:beforeAutospacing="0" w:after="240" w:afterAutospacing="0" w:line="360" w:lineRule="auto"/>
        <w:rPr>
          <w:rFonts w:ascii="Arial" w:hAnsi="Arial" w:cs="Arial"/>
        </w:rPr>
      </w:pPr>
      <w:proofErr w:type="spellStart"/>
      <w:r>
        <w:rPr>
          <w:rFonts w:ascii="Arial" w:hAnsi="Arial" w:cs="Arial"/>
        </w:rPr>
        <w:lastRenderedPageBreak/>
        <w:t>Kshatri</w:t>
      </w:r>
      <w:proofErr w:type="spellEnd"/>
      <w:r>
        <w:rPr>
          <w:rFonts w:ascii="Arial" w:hAnsi="Arial" w:cs="Arial"/>
        </w:rPr>
        <w:t xml:space="preserve">, J.S., Palo, S.K., Panda, M., Swain, S., Sinha, R., Mahapatra, P. and Pati, S. (2021). Reach, accessibility and acceptance of different communication channels for health promotion: a community-based analysis in Odisha, India. </w:t>
      </w:r>
      <w:r>
        <w:rPr>
          <w:rFonts w:ascii="Arial" w:hAnsi="Arial" w:cs="Arial"/>
          <w:i/>
          <w:iCs/>
        </w:rPr>
        <w:t>Journal of preventive medicine and hygiene</w:t>
      </w:r>
      <w:r>
        <w:rPr>
          <w:rFonts w:ascii="Arial" w:hAnsi="Arial" w:cs="Arial"/>
        </w:rPr>
        <w:t xml:space="preserve">, [online] 62(2), </w:t>
      </w:r>
      <w:proofErr w:type="gramStart"/>
      <w:r>
        <w:rPr>
          <w:rFonts w:ascii="Arial" w:hAnsi="Arial" w:cs="Arial"/>
        </w:rPr>
        <w:t>pp.E</w:t>
      </w:r>
      <w:proofErr w:type="gramEnd"/>
      <w:r>
        <w:rPr>
          <w:rFonts w:ascii="Arial" w:hAnsi="Arial" w:cs="Arial"/>
        </w:rPr>
        <w:t xml:space="preserve">455–E465. </w:t>
      </w:r>
      <w:proofErr w:type="spellStart"/>
      <w:r>
        <w:rPr>
          <w:rFonts w:ascii="Arial" w:hAnsi="Arial" w:cs="Arial"/>
        </w:rPr>
        <w:t>doi:https</w:t>
      </w:r>
      <w:proofErr w:type="spellEnd"/>
      <w:r>
        <w:rPr>
          <w:rFonts w:ascii="Arial" w:hAnsi="Arial" w:cs="Arial"/>
        </w:rPr>
        <w:t>://doi.org/10.15167/2421-4248/jpmh2021.62.2.1929.</w:t>
      </w:r>
    </w:p>
    <w:p w14:paraId="27BE690E" w14:textId="77777777" w:rsidR="00C14D68" w:rsidRDefault="00C14D68" w:rsidP="00E60DCC">
      <w:pPr>
        <w:pStyle w:val="NormalWeb"/>
        <w:spacing w:before="0" w:beforeAutospacing="0" w:after="240" w:afterAutospacing="0" w:line="360" w:lineRule="auto"/>
        <w:rPr>
          <w:rFonts w:ascii="Arial" w:hAnsi="Arial" w:cs="Arial"/>
        </w:rPr>
      </w:pPr>
      <w:r>
        <w:rPr>
          <w:rFonts w:ascii="Arial" w:hAnsi="Arial" w:cs="Arial"/>
        </w:rPr>
        <w:t xml:space="preserve">Maher, C.A., Davis, C.R., Curtis, R.G., Short, C.E. and Murphy, K.J. (2020). A Physical Activity and Diet Program Delivered by Artificially Intelligent Virtual Health Coach: Proof-of-Concept Study. </w:t>
      </w:r>
      <w:r>
        <w:rPr>
          <w:rFonts w:ascii="Arial" w:hAnsi="Arial" w:cs="Arial"/>
          <w:i/>
          <w:iCs/>
        </w:rPr>
        <w:t xml:space="preserve">JMIR mHealth and </w:t>
      </w:r>
      <w:proofErr w:type="spellStart"/>
      <w:r>
        <w:rPr>
          <w:rFonts w:ascii="Arial" w:hAnsi="Arial" w:cs="Arial"/>
          <w:i/>
          <w:iCs/>
        </w:rPr>
        <w:t>uHealth</w:t>
      </w:r>
      <w:proofErr w:type="spellEnd"/>
      <w:r>
        <w:rPr>
          <w:rFonts w:ascii="Arial" w:hAnsi="Arial" w:cs="Arial"/>
        </w:rPr>
        <w:t xml:space="preserve">, [online] 8(7), p.e17558. </w:t>
      </w:r>
      <w:proofErr w:type="spellStart"/>
      <w:r>
        <w:rPr>
          <w:rFonts w:ascii="Arial" w:hAnsi="Arial" w:cs="Arial"/>
        </w:rPr>
        <w:t>doi:https</w:t>
      </w:r>
      <w:proofErr w:type="spellEnd"/>
      <w:r>
        <w:rPr>
          <w:rFonts w:ascii="Arial" w:hAnsi="Arial" w:cs="Arial"/>
        </w:rPr>
        <w:t>://doi.org/10.2196/17558.</w:t>
      </w:r>
    </w:p>
    <w:p w14:paraId="4ED117ED" w14:textId="77777777" w:rsidR="00C14D68" w:rsidRDefault="00C14D68" w:rsidP="00E60DCC">
      <w:pPr>
        <w:pStyle w:val="NormalWeb"/>
        <w:spacing w:before="0" w:beforeAutospacing="0" w:after="240" w:afterAutospacing="0" w:line="360" w:lineRule="auto"/>
        <w:rPr>
          <w:rFonts w:ascii="Arial" w:hAnsi="Arial" w:cs="Arial"/>
        </w:rPr>
      </w:pPr>
      <w:proofErr w:type="spellStart"/>
      <w:r>
        <w:rPr>
          <w:rFonts w:ascii="Arial" w:hAnsi="Arial" w:cs="Arial"/>
        </w:rPr>
        <w:t>Smittenaar</w:t>
      </w:r>
      <w:proofErr w:type="spellEnd"/>
      <w:r>
        <w:rPr>
          <w:rFonts w:ascii="Arial" w:hAnsi="Arial" w:cs="Arial"/>
        </w:rPr>
        <w:t xml:space="preserve">, C.R., Petersen, K.A., Stewart, K. and </w:t>
      </w:r>
      <w:proofErr w:type="spellStart"/>
      <w:r>
        <w:rPr>
          <w:rFonts w:ascii="Arial" w:hAnsi="Arial" w:cs="Arial"/>
        </w:rPr>
        <w:t>Moitt</w:t>
      </w:r>
      <w:proofErr w:type="spellEnd"/>
      <w:r>
        <w:rPr>
          <w:rFonts w:ascii="Arial" w:hAnsi="Arial" w:cs="Arial"/>
        </w:rPr>
        <w:t xml:space="preserve">, N. (2016). Cancer incidence and mortality projections in the UK until 2035. </w:t>
      </w:r>
      <w:r>
        <w:rPr>
          <w:rFonts w:ascii="Arial" w:hAnsi="Arial" w:cs="Arial"/>
          <w:i/>
          <w:iCs/>
        </w:rPr>
        <w:t>British Journal of Cancer</w:t>
      </w:r>
      <w:r>
        <w:rPr>
          <w:rFonts w:ascii="Arial" w:hAnsi="Arial" w:cs="Arial"/>
        </w:rPr>
        <w:t xml:space="preserve">, 115(9), pp.1147–1155. </w:t>
      </w:r>
      <w:proofErr w:type="spellStart"/>
      <w:r>
        <w:rPr>
          <w:rFonts w:ascii="Arial" w:hAnsi="Arial" w:cs="Arial"/>
        </w:rPr>
        <w:t>doi:https</w:t>
      </w:r>
      <w:proofErr w:type="spellEnd"/>
      <w:r>
        <w:rPr>
          <w:rFonts w:ascii="Arial" w:hAnsi="Arial" w:cs="Arial"/>
        </w:rPr>
        <w:t>://doi.org/10.1038/bjc.2016.304.</w:t>
      </w:r>
    </w:p>
    <w:p w14:paraId="468FB0C5" w14:textId="77777777" w:rsidR="00C14D68" w:rsidRDefault="00C14D68" w:rsidP="00E60DCC">
      <w:pPr>
        <w:pStyle w:val="NormalWeb"/>
        <w:spacing w:before="0" w:beforeAutospacing="0" w:after="240" w:afterAutospacing="0" w:line="360" w:lineRule="auto"/>
        <w:rPr>
          <w:rFonts w:ascii="Arial" w:hAnsi="Arial" w:cs="Arial"/>
        </w:rPr>
      </w:pPr>
      <w:r>
        <w:rPr>
          <w:rFonts w:ascii="Arial" w:hAnsi="Arial" w:cs="Arial"/>
        </w:rPr>
        <w:t xml:space="preserve">Williams, L.B., Moser, D.K., Gustafson, A., Waters, T.M., </w:t>
      </w:r>
      <w:proofErr w:type="spellStart"/>
      <w:r>
        <w:rPr>
          <w:rFonts w:ascii="Arial" w:hAnsi="Arial" w:cs="Arial"/>
        </w:rPr>
        <w:t>Rayens</w:t>
      </w:r>
      <w:proofErr w:type="spellEnd"/>
      <w:r>
        <w:rPr>
          <w:rFonts w:ascii="Arial" w:hAnsi="Arial" w:cs="Arial"/>
        </w:rPr>
        <w:t xml:space="preserve">, M.K., Karle, E.R. and Kriska, A.M. (2022). Reaching high-risk Black adults for diabetes prevention programming during a pandemic: The design of Fit &amp; Faithful a randomized controlled community trial. </w:t>
      </w:r>
      <w:r>
        <w:rPr>
          <w:rFonts w:ascii="Arial" w:hAnsi="Arial" w:cs="Arial"/>
          <w:i/>
          <w:iCs/>
        </w:rPr>
        <w:t>Contemporary Clinical Trials</w:t>
      </w:r>
      <w:r>
        <w:rPr>
          <w:rFonts w:ascii="Arial" w:hAnsi="Arial" w:cs="Arial"/>
        </w:rPr>
        <w:t xml:space="preserve">, [online] 123, p.106973. </w:t>
      </w:r>
    </w:p>
    <w:p w14:paraId="117D4EF6" w14:textId="77777777" w:rsidR="00E60DCC" w:rsidRDefault="00E60DCC" w:rsidP="00E60DCC">
      <w:pPr>
        <w:pStyle w:val="NormalWeb"/>
        <w:spacing w:before="0" w:beforeAutospacing="0" w:after="240" w:afterAutospacing="0" w:line="360" w:lineRule="auto"/>
        <w:rPr>
          <w:rFonts w:ascii="Arial" w:hAnsi="Arial" w:cs="Arial"/>
        </w:rPr>
      </w:pPr>
    </w:p>
    <w:p w14:paraId="0F4ADB3B" w14:textId="77777777" w:rsidR="00E60DCC" w:rsidRDefault="00E60DCC" w:rsidP="00E60DCC">
      <w:pPr>
        <w:pStyle w:val="NormalWeb"/>
        <w:spacing w:before="0" w:beforeAutospacing="0" w:after="240" w:afterAutospacing="0" w:line="360" w:lineRule="auto"/>
        <w:rPr>
          <w:rFonts w:ascii="Arial" w:hAnsi="Arial" w:cs="Arial"/>
        </w:rPr>
      </w:pPr>
    </w:p>
    <w:p w14:paraId="45C93230" w14:textId="77777777" w:rsidR="00E60DCC" w:rsidRDefault="00E60DCC" w:rsidP="006D760B">
      <w:pPr>
        <w:spacing w:line="360" w:lineRule="auto"/>
        <w:jc w:val="both"/>
        <w:rPr>
          <w:rFonts w:ascii="Arial" w:hAnsi="Arial" w:cs="Arial"/>
          <w:b/>
          <w:bCs/>
          <w:sz w:val="24"/>
          <w:szCs w:val="24"/>
        </w:rPr>
      </w:pPr>
    </w:p>
    <w:p w14:paraId="5297276A" w14:textId="77777777" w:rsidR="009340BC" w:rsidRDefault="009340BC" w:rsidP="00586ECB">
      <w:pPr>
        <w:spacing w:line="360" w:lineRule="auto"/>
        <w:jc w:val="both"/>
        <w:rPr>
          <w:rFonts w:ascii="Arial" w:hAnsi="Arial" w:cs="Arial"/>
          <w:b/>
          <w:bCs/>
          <w:sz w:val="24"/>
          <w:szCs w:val="24"/>
        </w:rPr>
      </w:pPr>
    </w:p>
    <w:p w14:paraId="0BCFEE65" w14:textId="77777777" w:rsidR="009340BC" w:rsidRDefault="009340BC" w:rsidP="00586ECB">
      <w:pPr>
        <w:spacing w:line="360" w:lineRule="auto"/>
        <w:jc w:val="both"/>
        <w:rPr>
          <w:rFonts w:ascii="Arial" w:hAnsi="Arial" w:cs="Arial"/>
          <w:b/>
          <w:bCs/>
          <w:sz w:val="24"/>
          <w:szCs w:val="24"/>
        </w:rPr>
      </w:pPr>
    </w:p>
    <w:p w14:paraId="42F946D9" w14:textId="77777777" w:rsidR="009340BC" w:rsidRDefault="009340BC" w:rsidP="00586ECB">
      <w:pPr>
        <w:spacing w:line="360" w:lineRule="auto"/>
        <w:jc w:val="both"/>
        <w:rPr>
          <w:rFonts w:ascii="Arial" w:hAnsi="Arial" w:cs="Arial"/>
          <w:b/>
          <w:bCs/>
          <w:sz w:val="24"/>
          <w:szCs w:val="24"/>
        </w:rPr>
      </w:pPr>
    </w:p>
    <w:p w14:paraId="701FC879" w14:textId="77777777" w:rsidR="0003393A" w:rsidRDefault="0003393A" w:rsidP="00586ECB">
      <w:pPr>
        <w:spacing w:line="360" w:lineRule="auto"/>
        <w:jc w:val="both"/>
        <w:rPr>
          <w:rFonts w:ascii="Arial" w:hAnsi="Arial" w:cs="Arial"/>
          <w:b/>
          <w:bCs/>
          <w:sz w:val="24"/>
          <w:szCs w:val="24"/>
        </w:rPr>
      </w:pPr>
    </w:p>
    <w:p w14:paraId="0E5ABB67" w14:textId="77777777" w:rsidR="006D760B" w:rsidRDefault="006D760B" w:rsidP="00586ECB">
      <w:pPr>
        <w:spacing w:line="360" w:lineRule="auto"/>
        <w:jc w:val="both"/>
        <w:rPr>
          <w:rFonts w:ascii="Arial" w:hAnsi="Arial" w:cs="Arial"/>
          <w:b/>
          <w:bCs/>
          <w:sz w:val="24"/>
          <w:szCs w:val="24"/>
        </w:rPr>
      </w:pPr>
    </w:p>
    <w:p w14:paraId="49D41231" w14:textId="77777777" w:rsidR="006D760B" w:rsidRDefault="006D760B" w:rsidP="00586ECB">
      <w:pPr>
        <w:spacing w:line="360" w:lineRule="auto"/>
        <w:jc w:val="both"/>
        <w:rPr>
          <w:rFonts w:ascii="Arial" w:hAnsi="Arial" w:cs="Arial"/>
          <w:b/>
          <w:bCs/>
          <w:sz w:val="24"/>
          <w:szCs w:val="24"/>
        </w:rPr>
      </w:pPr>
    </w:p>
    <w:p w14:paraId="67CACF58" w14:textId="77777777" w:rsidR="0003393A" w:rsidRDefault="0003393A" w:rsidP="00586ECB">
      <w:pPr>
        <w:spacing w:line="360" w:lineRule="auto"/>
        <w:jc w:val="both"/>
        <w:rPr>
          <w:rFonts w:ascii="Arial" w:hAnsi="Arial" w:cs="Arial"/>
          <w:b/>
          <w:bCs/>
          <w:sz w:val="24"/>
          <w:szCs w:val="24"/>
        </w:rPr>
        <w:sectPr w:rsidR="0003393A">
          <w:footerReference w:type="default" r:id="rId20"/>
          <w:pgSz w:w="12240" w:h="15840"/>
          <w:pgMar w:top="1440" w:right="1440" w:bottom="1440" w:left="1440" w:header="720" w:footer="720" w:gutter="0"/>
          <w:cols w:space="720"/>
          <w:docGrid w:linePitch="360"/>
        </w:sectPr>
      </w:pPr>
    </w:p>
    <w:p w14:paraId="6A81523C" w14:textId="77777777" w:rsidR="006C0689" w:rsidRDefault="0075066F" w:rsidP="00586ECB">
      <w:pPr>
        <w:spacing w:line="360" w:lineRule="auto"/>
        <w:jc w:val="both"/>
        <w:rPr>
          <w:rFonts w:ascii="Arial" w:hAnsi="Arial" w:cs="Arial"/>
          <w:b/>
          <w:bCs/>
          <w:sz w:val="24"/>
          <w:szCs w:val="24"/>
        </w:rPr>
      </w:pPr>
      <w:r>
        <w:rPr>
          <w:rFonts w:ascii="Arial" w:hAnsi="Arial" w:cs="Arial"/>
          <w:b/>
          <w:bCs/>
          <w:noProof/>
          <w:sz w:val="24"/>
          <w:szCs w:val="24"/>
        </w:rPr>
        <w:lastRenderedPageBreak/>
        <mc:AlternateContent>
          <mc:Choice Requires="wps">
            <w:drawing>
              <wp:anchor distT="0" distB="0" distL="114300" distR="114300" simplePos="0" relativeHeight="251665408" behindDoc="0" locked="0" layoutInCell="1" allowOverlap="1" wp14:anchorId="5605B9BA" wp14:editId="34B2EA37">
                <wp:simplePos x="0" y="0"/>
                <wp:positionH relativeFrom="column">
                  <wp:posOffset>-637953</wp:posOffset>
                </wp:positionH>
                <wp:positionV relativeFrom="paragraph">
                  <wp:posOffset>212650</wp:posOffset>
                </wp:positionV>
                <wp:extent cx="3043584" cy="808075"/>
                <wp:effectExtent l="0" t="0" r="0" b="0"/>
                <wp:wrapNone/>
                <wp:docPr id="12" name="Text Box 12"/>
                <wp:cNvGraphicFramePr/>
                <a:graphic xmlns:a="http://schemas.openxmlformats.org/drawingml/2006/main">
                  <a:graphicData uri="http://schemas.microsoft.com/office/word/2010/wordprocessingShape">
                    <wps:wsp>
                      <wps:cNvSpPr txBox="1"/>
                      <wps:spPr>
                        <a:xfrm>
                          <a:off x="0" y="0"/>
                          <a:ext cx="3043584" cy="808075"/>
                        </a:xfrm>
                        <a:prstGeom prst="rect">
                          <a:avLst/>
                        </a:prstGeom>
                        <a:noFill/>
                        <a:ln w="6350">
                          <a:noFill/>
                        </a:ln>
                      </wps:spPr>
                      <wps:txbx>
                        <w:txbxContent>
                          <w:p w14:paraId="10902E68" w14:textId="77777777" w:rsidR="00207D26" w:rsidRDefault="00207D26" w:rsidP="0075066F">
                            <w:pPr>
                              <w:ind w:left="270"/>
                            </w:pPr>
                            <w:r>
                              <w:rPr>
                                <w:noProof/>
                              </w:rPr>
                              <w:drawing>
                                <wp:inline distT="0" distB="0" distL="0" distR="0" wp14:anchorId="062BCA6A" wp14:editId="5900E972">
                                  <wp:extent cx="2495338" cy="679627"/>
                                  <wp:effectExtent l="0" t="0" r="635" b="6350"/>
                                  <wp:docPr id="11" name="Picture 11" descr="Like to know more about CANCERS and the treatment options? | Legacy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Like to know more about CANCERS and the treatment options? | Legacy ..."/>
                                          <pic:cNvPicPr>
                                            <a:picLocks noChangeAspect="1" noChangeArrowheads="1"/>
                                          </pic:cNvPicPr>
                                        </pic:nvPicPr>
                                        <pic:blipFill rotWithShape="1">
                                          <a:blip r:embed="rId21">
                                            <a:extLst>
                                              <a:ext uri="{28A0092B-C50C-407E-A947-70E740481C1C}">
                                                <a14:useLocalDpi xmlns:a14="http://schemas.microsoft.com/office/drawing/2010/main" val="0"/>
                                              </a:ext>
                                            </a:extLst>
                                          </a:blip>
                                          <a:srcRect b="43598"/>
                                          <a:stretch/>
                                        </pic:blipFill>
                                        <pic:spPr bwMode="auto">
                                          <a:xfrm>
                                            <a:off x="0" y="0"/>
                                            <a:ext cx="2546100" cy="693453"/>
                                          </a:xfrm>
                                          <a:prstGeom prst="rect">
                                            <a:avLst/>
                                          </a:prstGeom>
                                          <a:noFill/>
                                          <a:ln>
                                            <a:noFill/>
                                          </a:ln>
                                          <a:extLst>
                                            <a:ext uri="{53640926-AAD7-44D8-BBD7-CCE9431645EC}">
                                              <a14:shadowObscured xmlns:a14="http://schemas.microsoft.com/office/drawing/2010/main"/>
                                            </a:ext>
                                          </a:extLst>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605B9BA" id="_x0000_t202" coordsize="21600,21600" o:spt="202" path="m,l,21600r21600,l21600,xe">
                <v:stroke joinstyle="miter"/>
                <v:path gradientshapeok="t" o:connecttype="rect"/>
              </v:shapetype>
              <v:shape id="Text Box 12" o:spid="_x0000_s1026" type="#_x0000_t202" style="position:absolute;left:0;text-align:left;margin-left:-50.25pt;margin-top:16.75pt;width:239.65pt;height:63.6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" filled="f" stroked="f" strokeweight=".5pt">
                <v:textbox>
                  <w:txbxContent>
                    <w:p w14:paraId="10902E68" w14:textId="77777777" w:rsidR="00207D26" w:rsidRDefault="00207D26" w:rsidP="0075066F">
                      <w:pPr>
                        <w:ind w:left="270"/>
                      </w:pPr>
                      <w:r>
                        <w:rPr>
                          <w:noProof/>
                        </w:rPr>
                        <w:drawing>
                          <wp:inline distT="0" distB="0" distL="0" distR="0" wp14:anchorId="062BCA6A" wp14:editId="5900E972">
                            <wp:extent cx="2495338" cy="679627"/>
                            <wp:effectExtent l="0" t="0" r="635" b="6350"/>
                            <wp:docPr id="11" name="Picture 11" descr="Like to know more about CANCERS and the treatment options? | Legacy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Like to know more about CANCERS and the treatment options? | Legacy ..."/>
                                    <pic:cNvPicPr>
                                      <a:picLocks noChangeAspect="1" noChangeArrowheads="1"/>
                                    </pic:cNvPicPr>
                                  </pic:nvPicPr>
                                  <pic:blipFill rotWithShape="1">
                                    <a:blip r:embed="rId21">
                                      <a:extLst>
                                        <a:ext uri="{28A0092B-C50C-407E-A947-70E740481C1C}">
                                          <a14:useLocalDpi xmlns:a14="http://schemas.microsoft.com/office/drawing/2010/main" val="0"/>
                                        </a:ext>
                                      </a:extLst>
                                    </a:blip>
                                    <a:srcRect b="43598"/>
                                    <a:stretch/>
                                  </pic:blipFill>
                                  <pic:spPr bwMode="auto">
                                    <a:xfrm>
                                      <a:off x="0" y="0"/>
                                      <a:ext cx="2546100" cy="693453"/>
                                    </a:xfrm>
                                    <a:prstGeom prst="rect">
                                      <a:avLst/>
                                    </a:prstGeom>
                                    <a:noFill/>
                                    <a:ln>
                                      <a:noFill/>
                                    </a:ln>
                                    <a:extLst>
                                      <a:ext uri="{53640926-AAD7-44D8-BBD7-CCE9431645EC}">
                                        <a14:shadowObscured xmlns:a14="http://schemas.microsoft.com/office/drawing/2010/main"/>
                                      </a:ext>
                                    </a:extLst>
                                  </pic:spPr>
                                </pic:pic>
                              </a:graphicData>
                            </a:graphic>
                          </wp:inline>
                        </w:drawing>
                      </w:r>
                    </w:p>
                  </w:txbxContent>
                </v:textbox>
              </v:shape>
            </w:pict>
          </mc:Fallback>
        </mc:AlternateContent>
      </w:r>
      <w:r>
        <w:rPr>
          <w:rFonts w:ascii="Arial" w:hAnsi="Arial" w:cs="Arial"/>
          <w:b/>
          <w:bCs/>
          <w:noProof/>
          <w:sz w:val="24"/>
          <w:szCs w:val="24"/>
        </w:rPr>
        <mc:AlternateContent>
          <mc:Choice Requires="wps">
            <w:drawing>
              <wp:anchor distT="0" distB="0" distL="114300" distR="114300" simplePos="0" relativeHeight="251663360" behindDoc="0" locked="0" layoutInCell="1" allowOverlap="1" wp14:anchorId="4ED00B0F" wp14:editId="1E451871">
                <wp:simplePos x="0" y="0"/>
                <wp:positionH relativeFrom="column">
                  <wp:posOffset>5734050</wp:posOffset>
                </wp:positionH>
                <wp:positionV relativeFrom="paragraph">
                  <wp:posOffset>95250</wp:posOffset>
                </wp:positionV>
                <wp:extent cx="3275330" cy="6704330"/>
                <wp:effectExtent l="0" t="0" r="20320" b="20320"/>
                <wp:wrapNone/>
                <wp:docPr id="6" name="Rounded Rectangle 6"/>
                <wp:cNvGraphicFramePr/>
                <a:graphic xmlns:a="http://schemas.openxmlformats.org/drawingml/2006/main">
                  <a:graphicData uri="http://schemas.microsoft.com/office/word/2010/wordprocessingShape">
                    <wps:wsp>
                      <wps:cNvSpPr/>
                      <wps:spPr>
                        <a:xfrm>
                          <a:off x="0" y="0"/>
                          <a:ext cx="3275330" cy="6704330"/>
                        </a:xfrm>
                        <a:prstGeom prst="roundRect">
                          <a:avLst/>
                        </a:prstGeom>
                        <a:solidFill>
                          <a:schemeClr val="accent1">
                            <a:lumMod val="40000"/>
                            <a:lumOff val="60000"/>
                          </a:schemeClr>
                        </a:solidFill>
                        <a:ln>
                          <a:solidFill>
                            <a:schemeClr val="accent5">
                              <a:lumMod val="50000"/>
                            </a:schemeClr>
                          </a:solidFill>
                        </a:ln>
                      </wps:spPr>
                      <wps:style>
                        <a:lnRef idx="1">
                          <a:schemeClr val="accent2"/>
                        </a:lnRef>
                        <a:fillRef idx="2">
                          <a:schemeClr val="accent2"/>
                        </a:fillRef>
                        <a:effectRef idx="1">
                          <a:schemeClr val="accent2"/>
                        </a:effectRef>
                        <a:fontRef idx="minor">
                          <a:schemeClr val="dk1"/>
                        </a:fontRef>
                      </wps:style>
                      <wps:txbx>
                        <w:txbxContent>
                          <w:p w14:paraId="6CED122E" w14:textId="77777777" w:rsidR="00FA2CD6" w:rsidRDefault="00FA2CD6" w:rsidP="00D47513">
                            <w:pPr>
                              <w:pStyle w:val="Heading1"/>
                              <w:spacing w:before="0" w:after="0" w:line="240" w:lineRule="auto"/>
                              <w:jc w:val="center"/>
                              <w:rPr>
                                <w:color w:val="833C0B" w:themeColor="accent2" w:themeShade="80"/>
                                <w:sz w:val="16"/>
                                <w:szCs w:val="12"/>
                              </w:rPr>
                            </w:pPr>
                          </w:p>
                          <w:p w14:paraId="5DDF603A" w14:textId="77777777" w:rsidR="00FA2CD6" w:rsidRDefault="00FA2CD6" w:rsidP="00D47513">
                            <w:pPr>
                              <w:pStyle w:val="Heading1"/>
                              <w:spacing w:before="0" w:after="0" w:line="240" w:lineRule="auto"/>
                              <w:jc w:val="center"/>
                              <w:rPr>
                                <w:color w:val="833C0B" w:themeColor="accent2" w:themeShade="80"/>
                                <w:sz w:val="16"/>
                                <w:szCs w:val="12"/>
                              </w:rPr>
                            </w:pPr>
                          </w:p>
                          <w:p w14:paraId="5D7B721A" w14:textId="77777777" w:rsidR="00FA2CD6" w:rsidRDefault="006B5C0D" w:rsidP="00D47513">
                            <w:pPr>
                              <w:pStyle w:val="Heading1"/>
                              <w:spacing w:before="0" w:after="0" w:line="240" w:lineRule="auto"/>
                              <w:jc w:val="center"/>
                              <w:rPr>
                                <w:color w:val="833C0B" w:themeColor="accent2" w:themeShade="80"/>
                                <w:sz w:val="16"/>
                                <w:szCs w:val="12"/>
                              </w:rPr>
                            </w:pPr>
                            <w:bookmarkStart w:id="14" w:name="_Toc151978849"/>
                            <w:r>
                              <w:rPr>
                                <w:noProof/>
                              </w:rPr>
                              <w:drawing>
                                <wp:inline distT="0" distB="0" distL="0" distR="0" wp14:anchorId="1308A950" wp14:editId="4E540EF2">
                                  <wp:extent cx="2759710" cy="1840585"/>
                                  <wp:effectExtent l="0" t="0" r="2540" b="7620"/>
                                  <wp:docPr id="10" name="Picture 10" descr="Radio show discusses cancer on a level people can understan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Radio show discusses cancer on a level people can understand"/>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2759710" cy="1840585"/>
                                          </a:xfrm>
                                          <a:prstGeom prst="rect">
                                            <a:avLst/>
                                          </a:prstGeom>
                                          <a:noFill/>
                                          <a:ln>
                                            <a:noFill/>
                                          </a:ln>
                                        </pic:spPr>
                                      </pic:pic>
                                    </a:graphicData>
                                  </a:graphic>
                                </wp:inline>
                              </w:drawing>
                            </w:r>
                            <w:bookmarkEnd w:id="14"/>
                          </w:p>
                          <w:p w14:paraId="63D531E6" w14:textId="77777777" w:rsidR="00FA2CD6" w:rsidRDefault="00FA2CD6" w:rsidP="00D47513">
                            <w:pPr>
                              <w:pStyle w:val="Heading1"/>
                              <w:spacing w:before="0" w:after="0" w:line="240" w:lineRule="auto"/>
                              <w:jc w:val="center"/>
                              <w:rPr>
                                <w:color w:val="833C0B" w:themeColor="accent2" w:themeShade="80"/>
                                <w:sz w:val="16"/>
                                <w:szCs w:val="12"/>
                              </w:rPr>
                            </w:pPr>
                          </w:p>
                          <w:p w14:paraId="04E83853" w14:textId="77777777" w:rsidR="00BE4CB6" w:rsidRPr="00D47513" w:rsidRDefault="00BE4CB6" w:rsidP="00D47513">
                            <w:pPr>
                              <w:pStyle w:val="Heading1"/>
                              <w:spacing w:before="0" w:after="0" w:line="240" w:lineRule="auto"/>
                              <w:jc w:val="center"/>
                              <w:rPr>
                                <w:color w:val="833C0B" w:themeColor="accent2" w:themeShade="80"/>
                                <w:sz w:val="16"/>
                                <w:szCs w:val="12"/>
                              </w:rPr>
                            </w:pPr>
                            <w:bookmarkStart w:id="15" w:name="_Toc151978850"/>
                            <w:r w:rsidRPr="00D47513">
                              <w:rPr>
                                <w:color w:val="833C0B" w:themeColor="accent2" w:themeShade="80"/>
                                <w:sz w:val="16"/>
                                <w:szCs w:val="12"/>
                              </w:rPr>
                              <w:t>Expected Outcome</w:t>
                            </w:r>
                            <w:bookmarkEnd w:id="15"/>
                          </w:p>
                          <w:p w14:paraId="5BC56D9D" w14:textId="77777777" w:rsidR="00BE4CB6" w:rsidRPr="00B261A3" w:rsidRDefault="00BE4CB6" w:rsidP="00D47513">
                            <w:pPr>
                              <w:spacing w:after="0" w:line="240" w:lineRule="auto"/>
                              <w:ind w:firstLine="720"/>
                              <w:jc w:val="both"/>
                              <w:rPr>
                                <w:rFonts w:ascii="Arial" w:hAnsi="Arial" w:cs="Arial"/>
                                <w:sz w:val="12"/>
                                <w:szCs w:val="12"/>
                              </w:rPr>
                            </w:pPr>
                            <w:r w:rsidRPr="00B261A3">
                              <w:rPr>
                                <w:rFonts w:ascii="Arial" w:hAnsi="Arial" w:cs="Arial"/>
                                <w:sz w:val="12"/>
                                <w:szCs w:val="12"/>
                              </w:rPr>
                              <w:t xml:space="preserve">The projected effects of employing </w:t>
                            </w:r>
                            <w:proofErr w:type="spellStart"/>
                            <w:r w:rsidRPr="00B261A3">
                              <w:rPr>
                                <w:rFonts w:ascii="Arial" w:hAnsi="Arial" w:cs="Arial"/>
                                <w:sz w:val="12"/>
                                <w:szCs w:val="12"/>
                              </w:rPr>
                              <w:t>behavioural</w:t>
                            </w:r>
                            <w:proofErr w:type="spellEnd"/>
                            <w:r w:rsidRPr="00B261A3">
                              <w:rPr>
                                <w:rFonts w:ascii="Arial" w:hAnsi="Arial" w:cs="Arial"/>
                                <w:sz w:val="12"/>
                                <w:szCs w:val="12"/>
                              </w:rPr>
                              <w:t xml:space="preserve"> change theory, especially the Health Belief Model (HBM) and the Transtheoretical Model (TTM), in radio health interventions are diverse and promising (Majed Abdullah </w:t>
                            </w:r>
                            <w:proofErr w:type="spellStart"/>
                            <w:r w:rsidRPr="00B261A3">
                              <w:rPr>
                                <w:rFonts w:ascii="Arial" w:hAnsi="Arial" w:cs="Arial"/>
                                <w:sz w:val="12"/>
                                <w:szCs w:val="12"/>
                              </w:rPr>
                              <w:t>Alrowaily</w:t>
                            </w:r>
                            <w:proofErr w:type="spellEnd"/>
                            <w:r w:rsidRPr="00B261A3">
                              <w:rPr>
                                <w:rFonts w:ascii="Arial" w:hAnsi="Arial" w:cs="Arial"/>
                                <w:sz w:val="12"/>
                                <w:szCs w:val="12"/>
                              </w:rPr>
                              <w:t xml:space="preserve"> and Manolya </w:t>
                            </w:r>
                            <w:proofErr w:type="spellStart"/>
                            <w:r w:rsidRPr="00B261A3">
                              <w:rPr>
                                <w:rFonts w:ascii="Arial" w:hAnsi="Arial" w:cs="Arial"/>
                                <w:sz w:val="12"/>
                                <w:szCs w:val="12"/>
                              </w:rPr>
                              <w:t>Kavakli</w:t>
                            </w:r>
                            <w:proofErr w:type="spellEnd"/>
                            <w:r w:rsidRPr="00B261A3">
                              <w:rPr>
                                <w:rFonts w:ascii="Arial" w:hAnsi="Arial" w:cs="Arial"/>
                                <w:sz w:val="12"/>
                                <w:szCs w:val="12"/>
                              </w:rPr>
                              <w:t xml:space="preserve">, 2017). By leveraging the HBM, radio advertisements are projected to boost listeners' awareness of their vulnerability to cancer and the devastating implications of the disease, resulting in an elevated sense of threat. This heightened awareness is supposed to lead listeners towards participating in preventative </w:t>
                            </w:r>
                            <w:proofErr w:type="spellStart"/>
                            <w:r w:rsidRPr="00B261A3">
                              <w:rPr>
                                <w:rFonts w:ascii="Arial" w:hAnsi="Arial" w:cs="Arial"/>
                                <w:sz w:val="12"/>
                                <w:szCs w:val="12"/>
                              </w:rPr>
                              <w:t>behaviours</w:t>
                            </w:r>
                            <w:proofErr w:type="spellEnd"/>
                            <w:r w:rsidRPr="00B261A3">
                              <w:rPr>
                                <w:rFonts w:ascii="Arial" w:hAnsi="Arial" w:cs="Arial"/>
                                <w:sz w:val="12"/>
                                <w:szCs w:val="12"/>
                              </w:rPr>
                              <w:t>, such as frequent cancer screenings and adopting b</w:t>
                            </w:r>
                            <w:r w:rsidR="00D47513" w:rsidRPr="00B261A3">
                              <w:rPr>
                                <w:rFonts w:ascii="Arial" w:hAnsi="Arial" w:cs="Arial"/>
                                <w:sz w:val="12"/>
                                <w:szCs w:val="12"/>
                              </w:rPr>
                              <w:t xml:space="preserve">etter lives (Rosenstock, 1974). </w:t>
                            </w:r>
                            <w:r w:rsidRPr="00B261A3">
                              <w:rPr>
                                <w:rFonts w:ascii="Arial" w:hAnsi="Arial" w:cs="Arial"/>
                                <w:sz w:val="12"/>
                                <w:szCs w:val="12"/>
                              </w:rPr>
                              <w:t>Additionally, by emphasizing the advantages and effectiveness of preventative measures via informative and compelling radio material, the intervention attempts to reinforce the listeners' self-efficacy, further inspiring them to make proactive efforts in cancer prevention (Meinke et al., 2017).</w:t>
                            </w:r>
                          </w:p>
                          <w:p w14:paraId="400B1958" w14:textId="77777777" w:rsidR="00BE4CB6" w:rsidRPr="00B261A3" w:rsidRDefault="00BE4CB6" w:rsidP="00E83186">
                            <w:pPr>
                              <w:spacing w:line="240" w:lineRule="auto"/>
                              <w:ind w:firstLine="720"/>
                              <w:jc w:val="both"/>
                              <w:rPr>
                                <w:rFonts w:ascii="Arial" w:hAnsi="Arial" w:cs="Arial"/>
                                <w:sz w:val="12"/>
                                <w:szCs w:val="12"/>
                              </w:rPr>
                            </w:pPr>
                            <w:r w:rsidRPr="00B261A3">
                              <w:rPr>
                                <w:rFonts w:ascii="Arial" w:hAnsi="Arial" w:cs="Arial"/>
                                <w:sz w:val="12"/>
                                <w:szCs w:val="12"/>
                              </w:rPr>
                              <w:t xml:space="preserve">Incorporating the TTM into radio interventions enables targeted information that connects with listeners at various phases of readiness to change (Edelman and Kudzma, 2021). This strategy is designed to support the advancement of people through the phases of change, from first awareness (pre-contemplation) to active participation in health-promoting </w:t>
                            </w:r>
                            <w:proofErr w:type="spellStart"/>
                            <w:r w:rsidRPr="00B261A3">
                              <w:rPr>
                                <w:rFonts w:ascii="Arial" w:hAnsi="Arial" w:cs="Arial"/>
                                <w:sz w:val="12"/>
                                <w:szCs w:val="12"/>
                              </w:rPr>
                              <w:t>behaviours</w:t>
                            </w:r>
                            <w:proofErr w:type="spellEnd"/>
                            <w:r w:rsidRPr="00B261A3">
                              <w:rPr>
                                <w:rFonts w:ascii="Arial" w:hAnsi="Arial" w:cs="Arial"/>
                                <w:sz w:val="12"/>
                                <w:szCs w:val="12"/>
                              </w:rPr>
                              <w:t xml:space="preserve"> (action) and finally, to sustaining these </w:t>
                            </w:r>
                            <w:proofErr w:type="spellStart"/>
                            <w:r w:rsidRPr="00B261A3">
                              <w:rPr>
                                <w:rFonts w:ascii="Arial" w:hAnsi="Arial" w:cs="Arial"/>
                                <w:sz w:val="12"/>
                                <w:szCs w:val="12"/>
                              </w:rPr>
                              <w:t>behaviours</w:t>
                            </w:r>
                            <w:proofErr w:type="spellEnd"/>
                            <w:r w:rsidRPr="00B261A3">
                              <w:rPr>
                                <w:rFonts w:ascii="Arial" w:hAnsi="Arial" w:cs="Arial"/>
                                <w:sz w:val="12"/>
                                <w:szCs w:val="12"/>
                              </w:rPr>
                              <w:t xml:space="preserve"> (maintenance). Radio programs created with the TTM in mind may successfully lead listeners through these phases, resulting in a gradual but persistent adoption of better </w:t>
                            </w:r>
                            <w:proofErr w:type="spellStart"/>
                            <w:r w:rsidRPr="00B261A3">
                              <w:rPr>
                                <w:rFonts w:ascii="Arial" w:hAnsi="Arial" w:cs="Arial"/>
                                <w:sz w:val="12"/>
                                <w:szCs w:val="12"/>
                              </w:rPr>
                              <w:t>behaviours</w:t>
                            </w:r>
                            <w:proofErr w:type="spellEnd"/>
                            <w:r w:rsidRPr="00B261A3">
                              <w:rPr>
                                <w:rFonts w:ascii="Arial" w:hAnsi="Arial" w:cs="Arial"/>
                                <w:sz w:val="12"/>
                                <w:szCs w:val="12"/>
                              </w:rPr>
                              <w:t xml:space="preserve"> (Prochaska &amp; DiClemente, 1983). </w:t>
                            </w:r>
                          </w:p>
                          <w:p w14:paraId="04D821BC" w14:textId="77777777" w:rsidR="00BE4CB6" w:rsidRPr="00E83186" w:rsidRDefault="00BE4CB6" w:rsidP="00E83186">
                            <w:pPr>
                              <w:pStyle w:val="Heading1"/>
                              <w:spacing w:before="0" w:after="0" w:line="240" w:lineRule="auto"/>
                              <w:jc w:val="center"/>
                              <w:rPr>
                                <w:color w:val="833C0B" w:themeColor="accent2" w:themeShade="80"/>
                                <w:sz w:val="16"/>
                                <w:szCs w:val="12"/>
                              </w:rPr>
                            </w:pPr>
                            <w:bookmarkStart w:id="16" w:name="_Toc151978851"/>
                            <w:r w:rsidRPr="00E83186">
                              <w:rPr>
                                <w:color w:val="833C0B" w:themeColor="accent2" w:themeShade="80"/>
                                <w:sz w:val="16"/>
                                <w:szCs w:val="12"/>
                              </w:rPr>
                              <w:t>Conclusion</w:t>
                            </w:r>
                            <w:bookmarkEnd w:id="16"/>
                          </w:p>
                          <w:p w14:paraId="7292D7D3" w14:textId="77777777" w:rsidR="00BE4CB6" w:rsidRPr="00B261A3" w:rsidRDefault="00BE4CB6" w:rsidP="00E83186">
                            <w:pPr>
                              <w:spacing w:after="0" w:line="240" w:lineRule="auto"/>
                              <w:ind w:firstLine="720"/>
                              <w:jc w:val="both"/>
                              <w:rPr>
                                <w:rFonts w:ascii="Arial" w:hAnsi="Arial" w:cs="Arial"/>
                                <w:sz w:val="12"/>
                                <w:szCs w:val="12"/>
                              </w:rPr>
                            </w:pPr>
                            <w:r w:rsidRPr="00B261A3">
                              <w:rPr>
                                <w:rFonts w:ascii="Arial" w:hAnsi="Arial" w:cs="Arial"/>
                                <w:sz w:val="12"/>
                                <w:szCs w:val="12"/>
                              </w:rPr>
                              <w:t>The success of radio-based health promotion efforts in tackling public health challenges like cancer underscores the need for policies that support and improve the reach of such interventions. Policymakers are urged to recognize the significance of radio as a medium for public health communication and to allocate resources appropriately (Williams et al., 2022). This involves financing for the creation and airing of health promotion material, as well as rules that assure the accessibility of radio programs to all sectors of the population, especially those in underprivileged regions. Moreover, the effectiveness of these interventions emphasizes the necessity of integrating digital health tactics into national health promotion programs, recognizing the role of varied media channels in public health efforts (</w:t>
                            </w:r>
                            <w:proofErr w:type="spellStart"/>
                            <w:r w:rsidRPr="00B261A3">
                              <w:rPr>
                                <w:rFonts w:ascii="Arial" w:hAnsi="Arial" w:cs="Arial"/>
                                <w:sz w:val="12"/>
                                <w:szCs w:val="12"/>
                              </w:rPr>
                              <w:t>Wold</w:t>
                            </w:r>
                            <w:proofErr w:type="spellEnd"/>
                            <w:r w:rsidRPr="00B261A3">
                              <w:rPr>
                                <w:rFonts w:ascii="Arial" w:hAnsi="Arial" w:cs="Arial"/>
                                <w:sz w:val="12"/>
                                <w:szCs w:val="12"/>
                              </w:rPr>
                              <w:t xml:space="preserve"> and </w:t>
                            </w:r>
                            <w:proofErr w:type="spellStart"/>
                            <w:r w:rsidRPr="00B261A3">
                              <w:rPr>
                                <w:rFonts w:ascii="Arial" w:hAnsi="Arial" w:cs="Arial"/>
                                <w:sz w:val="12"/>
                                <w:szCs w:val="12"/>
                              </w:rPr>
                              <w:t>Mittelmark</w:t>
                            </w:r>
                            <w:proofErr w:type="spellEnd"/>
                            <w:r w:rsidRPr="00B261A3">
                              <w:rPr>
                                <w:rFonts w:ascii="Arial" w:hAnsi="Arial" w:cs="Arial"/>
                                <w:sz w:val="12"/>
                                <w:szCs w:val="12"/>
                              </w:rPr>
                              <w:t>, 2018).</w:t>
                            </w:r>
                          </w:p>
                          <w:p w14:paraId="066EB224" w14:textId="77777777" w:rsidR="00BE4CB6" w:rsidRPr="00B261A3" w:rsidRDefault="00BE4CB6" w:rsidP="00E83186">
                            <w:pPr>
                              <w:spacing w:after="0" w:line="240" w:lineRule="auto"/>
                              <w:ind w:firstLine="720"/>
                              <w:jc w:val="both"/>
                              <w:rPr>
                                <w:rFonts w:ascii="Arial" w:hAnsi="Arial" w:cs="Arial"/>
                                <w:sz w:val="12"/>
                                <w:szCs w:val="12"/>
                              </w:rPr>
                            </w:pPr>
                            <w:r w:rsidRPr="00B261A3">
                              <w:rPr>
                                <w:rFonts w:ascii="Arial" w:hAnsi="Arial" w:cs="Arial"/>
                                <w:sz w:val="12"/>
                                <w:szCs w:val="12"/>
                              </w:rPr>
                              <w:t xml:space="preserve">In terms of education and research, radio-based health interventions offer a rich arena for academic investigation and practical learning. Educational institutions may include case studies of successful radio health campaigns in public health curricula, giving students insights into the application of </w:t>
                            </w:r>
                            <w:proofErr w:type="spellStart"/>
                            <w:r w:rsidRPr="00B261A3">
                              <w:rPr>
                                <w:rFonts w:ascii="Arial" w:hAnsi="Arial" w:cs="Arial"/>
                                <w:sz w:val="12"/>
                                <w:szCs w:val="12"/>
                              </w:rPr>
                              <w:t>behavioural</w:t>
                            </w:r>
                            <w:proofErr w:type="spellEnd"/>
                            <w:r w:rsidRPr="00B261A3">
                              <w:rPr>
                                <w:rFonts w:ascii="Arial" w:hAnsi="Arial" w:cs="Arial"/>
                                <w:sz w:val="12"/>
                                <w:szCs w:val="12"/>
                              </w:rPr>
                              <w:t xml:space="preserve"> change theories in real-world circumstances (</w:t>
                            </w:r>
                            <w:proofErr w:type="spellStart"/>
                            <w:r w:rsidRPr="00B261A3">
                              <w:rPr>
                                <w:rFonts w:ascii="Arial" w:hAnsi="Arial" w:cs="Arial"/>
                                <w:sz w:val="12"/>
                                <w:szCs w:val="12"/>
                              </w:rPr>
                              <w:t>Kshatri</w:t>
                            </w:r>
                            <w:proofErr w:type="spellEnd"/>
                            <w:r w:rsidRPr="00B261A3">
                              <w:rPr>
                                <w:rFonts w:ascii="Arial" w:hAnsi="Arial" w:cs="Arial"/>
                                <w:sz w:val="12"/>
                                <w:szCs w:val="12"/>
                              </w:rPr>
                              <w:t xml:space="preserve"> et al., 2021). Additionally, continuing research is important to constantly assess and develop these interventions. This involves examining the impact of radio ads on diverse populations, measuring the long-term success of such interventions, and investigating novel methods to merge emerging digital technologies with conventional media like radio (Orben, 2020).</w:t>
                            </w:r>
                          </w:p>
                          <w:p w14:paraId="5FB4C58D" w14:textId="77777777" w:rsidR="00BE4CB6" w:rsidRPr="00D47513" w:rsidRDefault="00BE4CB6" w:rsidP="00D47513">
                            <w:pPr>
                              <w:spacing w:after="0" w:line="240" w:lineRule="auto"/>
                              <w:jc w:val="center"/>
                              <w:rPr>
                                <w:color w:val="002060"/>
                                <w:sz w:val="12"/>
                                <w:szCs w:val="12"/>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ED00B0F" id="Rounded Rectangle 6" o:spid="_x0000_s1027" style="position:absolute;left:0;text-align:left;margin-left:451.5pt;margin-top:7.5pt;width:257.9pt;height:527.9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" fillcolor="#bdd6ee [1300]" strokecolor="#1f3763 [1608]" strokeweight=".5pt">
                <v:stroke joinstyle="miter"/>
                <v:textbox>
                  <w:txbxContent>
                    <w:p w14:paraId="6CED122E" w14:textId="77777777" w:rsidR="00FA2CD6" w:rsidRDefault="00FA2CD6" w:rsidP="00D47513">
                      <w:pPr>
                        <w:pStyle w:val="Heading1"/>
                        <w:spacing w:before="0" w:after="0" w:line="240" w:lineRule="auto"/>
                        <w:jc w:val="center"/>
                        <w:rPr>
                          <w:color w:val="833C0B" w:themeColor="accent2" w:themeShade="80"/>
                          <w:sz w:val="16"/>
                          <w:szCs w:val="12"/>
                        </w:rPr>
                      </w:pPr>
                    </w:p>
                    <w:p w14:paraId="5DDF603A" w14:textId="77777777" w:rsidR="00FA2CD6" w:rsidRDefault="00FA2CD6" w:rsidP="00D47513">
                      <w:pPr>
                        <w:pStyle w:val="Heading1"/>
                        <w:spacing w:before="0" w:after="0" w:line="240" w:lineRule="auto"/>
                        <w:jc w:val="center"/>
                        <w:rPr>
                          <w:color w:val="833C0B" w:themeColor="accent2" w:themeShade="80"/>
                          <w:sz w:val="16"/>
                          <w:szCs w:val="12"/>
                        </w:rPr>
                      </w:pPr>
                    </w:p>
                    <w:p w14:paraId="5D7B721A" w14:textId="77777777" w:rsidR="00FA2CD6" w:rsidRDefault="006B5C0D" w:rsidP="00D47513">
                      <w:pPr>
                        <w:pStyle w:val="Heading1"/>
                        <w:spacing w:before="0" w:after="0" w:line="240" w:lineRule="auto"/>
                        <w:jc w:val="center"/>
                        <w:rPr>
                          <w:color w:val="833C0B" w:themeColor="accent2" w:themeShade="80"/>
                          <w:sz w:val="16"/>
                          <w:szCs w:val="12"/>
                        </w:rPr>
                      </w:pPr>
                      <w:bookmarkStart w:id="17" w:name="_Toc151978849"/>
                      <w:r>
                        <w:rPr>
                          <w:noProof/>
                        </w:rPr>
                        <w:drawing>
                          <wp:inline distT="0" distB="0" distL="0" distR="0" wp14:anchorId="1308A950" wp14:editId="4E540EF2">
                            <wp:extent cx="2759710" cy="1840585"/>
                            <wp:effectExtent l="0" t="0" r="2540" b="7620"/>
                            <wp:docPr id="10" name="Picture 10" descr="Radio show discusses cancer on a level people can understan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Radio show discusses cancer on a level people can understand"/>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2759710" cy="1840585"/>
                                    </a:xfrm>
                                    <a:prstGeom prst="rect">
                                      <a:avLst/>
                                    </a:prstGeom>
                                    <a:noFill/>
                                    <a:ln>
                                      <a:noFill/>
                                    </a:ln>
                                  </pic:spPr>
                                </pic:pic>
                              </a:graphicData>
                            </a:graphic>
                          </wp:inline>
                        </w:drawing>
                      </w:r>
                      <w:bookmarkEnd w:id="17"/>
                    </w:p>
                    <w:p w14:paraId="63D531E6" w14:textId="77777777" w:rsidR="00FA2CD6" w:rsidRDefault="00FA2CD6" w:rsidP="00D47513">
                      <w:pPr>
                        <w:pStyle w:val="Heading1"/>
                        <w:spacing w:before="0" w:after="0" w:line="240" w:lineRule="auto"/>
                        <w:jc w:val="center"/>
                        <w:rPr>
                          <w:color w:val="833C0B" w:themeColor="accent2" w:themeShade="80"/>
                          <w:sz w:val="16"/>
                          <w:szCs w:val="12"/>
                        </w:rPr>
                      </w:pPr>
                    </w:p>
                    <w:p w14:paraId="04E83853" w14:textId="77777777" w:rsidR="00BE4CB6" w:rsidRPr="00D47513" w:rsidRDefault="00BE4CB6" w:rsidP="00D47513">
                      <w:pPr>
                        <w:pStyle w:val="Heading1"/>
                        <w:spacing w:before="0" w:after="0" w:line="240" w:lineRule="auto"/>
                        <w:jc w:val="center"/>
                        <w:rPr>
                          <w:color w:val="833C0B" w:themeColor="accent2" w:themeShade="80"/>
                          <w:sz w:val="16"/>
                          <w:szCs w:val="12"/>
                        </w:rPr>
                      </w:pPr>
                      <w:bookmarkStart w:id="18" w:name="_Toc151978850"/>
                      <w:r w:rsidRPr="00D47513">
                        <w:rPr>
                          <w:color w:val="833C0B" w:themeColor="accent2" w:themeShade="80"/>
                          <w:sz w:val="16"/>
                          <w:szCs w:val="12"/>
                        </w:rPr>
                        <w:t>Expected Outcome</w:t>
                      </w:r>
                      <w:bookmarkEnd w:id="18"/>
                    </w:p>
                    <w:p w14:paraId="5BC56D9D" w14:textId="77777777" w:rsidR="00BE4CB6" w:rsidRPr="00B261A3" w:rsidRDefault="00BE4CB6" w:rsidP="00D47513">
                      <w:pPr>
                        <w:spacing w:after="0" w:line="240" w:lineRule="auto"/>
                        <w:ind w:firstLine="720"/>
                        <w:jc w:val="both"/>
                        <w:rPr>
                          <w:rFonts w:ascii="Arial" w:hAnsi="Arial" w:cs="Arial"/>
                          <w:sz w:val="12"/>
                          <w:szCs w:val="12"/>
                        </w:rPr>
                      </w:pPr>
                      <w:r w:rsidRPr="00B261A3">
                        <w:rPr>
                          <w:rFonts w:ascii="Arial" w:hAnsi="Arial" w:cs="Arial"/>
                          <w:sz w:val="12"/>
                          <w:szCs w:val="12"/>
                        </w:rPr>
                        <w:t xml:space="preserve">The projected effects of employing </w:t>
                      </w:r>
                      <w:proofErr w:type="spellStart"/>
                      <w:r w:rsidRPr="00B261A3">
                        <w:rPr>
                          <w:rFonts w:ascii="Arial" w:hAnsi="Arial" w:cs="Arial"/>
                          <w:sz w:val="12"/>
                          <w:szCs w:val="12"/>
                        </w:rPr>
                        <w:t>behavioural</w:t>
                      </w:r>
                      <w:proofErr w:type="spellEnd"/>
                      <w:r w:rsidRPr="00B261A3">
                        <w:rPr>
                          <w:rFonts w:ascii="Arial" w:hAnsi="Arial" w:cs="Arial"/>
                          <w:sz w:val="12"/>
                          <w:szCs w:val="12"/>
                        </w:rPr>
                        <w:t xml:space="preserve"> change theory, especially the Health Belief Model (HBM) and the Transtheoretical Model (TTM), in radio health interventions are diverse and promising (Majed Abdullah </w:t>
                      </w:r>
                      <w:proofErr w:type="spellStart"/>
                      <w:r w:rsidRPr="00B261A3">
                        <w:rPr>
                          <w:rFonts w:ascii="Arial" w:hAnsi="Arial" w:cs="Arial"/>
                          <w:sz w:val="12"/>
                          <w:szCs w:val="12"/>
                        </w:rPr>
                        <w:t>Alrowaily</w:t>
                      </w:r>
                      <w:proofErr w:type="spellEnd"/>
                      <w:r w:rsidRPr="00B261A3">
                        <w:rPr>
                          <w:rFonts w:ascii="Arial" w:hAnsi="Arial" w:cs="Arial"/>
                          <w:sz w:val="12"/>
                          <w:szCs w:val="12"/>
                        </w:rPr>
                        <w:t xml:space="preserve"> and Manolya </w:t>
                      </w:r>
                      <w:proofErr w:type="spellStart"/>
                      <w:r w:rsidRPr="00B261A3">
                        <w:rPr>
                          <w:rFonts w:ascii="Arial" w:hAnsi="Arial" w:cs="Arial"/>
                          <w:sz w:val="12"/>
                          <w:szCs w:val="12"/>
                        </w:rPr>
                        <w:t>Kavakli</w:t>
                      </w:r>
                      <w:proofErr w:type="spellEnd"/>
                      <w:r w:rsidRPr="00B261A3">
                        <w:rPr>
                          <w:rFonts w:ascii="Arial" w:hAnsi="Arial" w:cs="Arial"/>
                          <w:sz w:val="12"/>
                          <w:szCs w:val="12"/>
                        </w:rPr>
                        <w:t xml:space="preserve">, 2017). By leveraging the HBM, radio advertisements are projected to boost listeners' awareness of their vulnerability to cancer and the devastating implications of the disease, resulting in an elevated sense of threat. This heightened awareness is supposed to lead listeners towards participating in preventative </w:t>
                      </w:r>
                      <w:proofErr w:type="spellStart"/>
                      <w:r w:rsidRPr="00B261A3">
                        <w:rPr>
                          <w:rFonts w:ascii="Arial" w:hAnsi="Arial" w:cs="Arial"/>
                          <w:sz w:val="12"/>
                          <w:szCs w:val="12"/>
                        </w:rPr>
                        <w:t>behaviours</w:t>
                      </w:r>
                      <w:proofErr w:type="spellEnd"/>
                      <w:r w:rsidRPr="00B261A3">
                        <w:rPr>
                          <w:rFonts w:ascii="Arial" w:hAnsi="Arial" w:cs="Arial"/>
                          <w:sz w:val="12"/>
                          <w:szCs w:val="12"/>
                        </w:rPr>
                        <w:t>, such as frequent cancer screenings and adopting b</w:t>
                      </w:r>
                      <w:r w:rsidR="00D47513" w:rsidRPr="00B261A3">
                        <w:rPr>
                          <w:rFonts w:ascii="Arial" w:hAnsi="Arial" w:cs="Arial"/>
                          <w:sz w:val="12"/>
                          <w:szCs w:val="12"/>
                        </w:rPr>
                        <w:t xml:space="preserve">etter lives (Rosenstock, 1974). </w:t>
                      </w:r>
                      <w:r w:rsidRPr="00B261A3">
                        <w:rPr>
                          <w:rFonts w:ascii="Arial" w:hAnsi="Arial" w:cs="Arial"/>
                          <w:sz w:val="12"/>
                          <w:szCs w:val="12"/>
                        </w:rPr>
                        <w:t>Additionally, by emphasizing the advantages and effectiveness of preventative measures via informative and compelling radio material, the intervention attempts to reinforce the listeners' self-efficacy, further inspiring them to make proactive efforts in cancer prevention (Meinke et al., 2017).</w:t>
                      </w:r>
                    </w:p>
                    <w:p w14:paraId="400B1958" w14:textId="77777777" w:rsidR="00BE4CB6" w:rsidRPr="00B261A3" w:rsidRDefault="00BE4CB6" w:rsidP="00E83186">
                      <w:pPr>
                        <w:spacing w:line="240" w:lineRule="auto"/>
                        <w:ind w:firstLine="720"/>
                        <w:jc w:val="both"/>
                        <w:rPr>
                          <w:rFonts w:ascii="Arial" w:hAnsi="Arial" w:cs="Arial"/>
                          <w:sz w:val="12"/>
                          <w:szCs w:val="12"/>
                        </w:rPr>
                      </w:pPr>
                      <w:r w:rsidRPr="00B261A3">
                        <w:rPr>
                          <w:rFonts w:ascii="Arial" w:hAnsi="Arial" w:cs="Arial"/>
                          <w:sz w:val="12"/>
                          <w:szCs w:val="12"/>
                        </w:rPr>
                        <w:t xml:space="preserve">Incorporating the TTM into radio interventions enables targeted information that connects with listeners at various phases of readiness to change (Edelman and Kudzma, 2021). This strategy is designed to support the advancement of people through the phases of change, from first awareness (pre-contemplation) to active participation in health-promoting </w:t>
                      </w:r>
                      <w:proofErr w:type="spellStart"/>
                      <w:r w:rsidRPr="00B261A3">
                        <w:rPr>
                          <w:rFonts w:ascii="Arial" w:hAnsi="Arial" w:cs="Arial"/>
                          <w:sz w:val="12"/>
                          <w:szCs w:val="12"/>
                        </w:rPr>
                        <w:t>behaviours</w:t>
                      </w:r>
                      <w:proofErr w:type="spellEnd"/>
                      <w:r w:rsidRPr="00B261A3">
                        <w:rPr>
                          <w:rFonts w:ascii="Arial" w:hAnsi="Arial" w:cs="Arial"/>
                          <w:sz w:val="12"/>
                          <w:szCs w:val="12"/>
                        </w:rPr>
                        <w:t xml:space="preserve"> (action) and finally, to sustaining these </w:t>
                      </w:r>
                      <w:proofErr w:type="spellStart"/>
                      <w:r w:rsidRPr="00B261A3">
                        <w:rPr>
                          <w:rFonts w:ascii="Arial" w:hAnsi="Arial" w:cs="Arial"/>
                          <w:sz w:val="12"/>
                          <w:szCs w:val="12"/>
                        </w:rPr>
                        <w:t>behaviours</w:t>
                      </w:r>
                      <w:proofErr w:type="spellEnd"/>
                      <w:r w:rsidRPr="00B261A3">
                        <w:rPr>
                          <w:rFonts w:ascii="Arial" w:hAnsi="Arial" w:cs="Arial"/>
                          <w:sz w:val="12"/>
                          <w:szCs w:val="12"/>
                        </w:rPr>
                        <w:t xml:space="preserve"> (maintenance). Radio programs created with the TTM in mind may successfully lead listeners through these phases, resulting in a gradual but persistent adoption of better </w:t>
                      </w:r>
                      <w:proofErr w:type="spellStart"/>
                      <w:r w:rsidRPr="00B261A3">
                        <w:rPr>
                          <w:rFonts w:ascii="Arial" w:hAnsi="Arial" w:cs="Arial"/>
                          <w:sz w:val="12"/>
                          <w:szCs w:val="12"/>
                        </w:rPr>
                        <w:t>behaviours</w:t>
                      </w:r>
                      <w:proofErr w:type="spellEnd"/>
                      <w:r w:rsidRPr="00B261A3">
                        <w:rPr>
                          <w:rFonts w:ascii="Arial" w:hAnsi="Arial" w:cs="Arial"/>
                          <w:sz w:val="12"/>
                          <w:szCs w:val="12"/>
                        </w:rPr>
                        <w:t xml:space="preserve"> (Prochaska &amp; DiClemente, 1983). </w:t>
                      </w:r>
                    </w:p>
                    <w:p w14:paraId="04D821BC" w14:textId="77777777" w:rsidR="00BE4CB6" w:rsidRPr="00E83186" w:rsidRDefault="00BE4CB6" w:rsidP="00E83186">
                      <w:pPr>
                        <w:pStyle w:val="Heading1"/>
                        <w:spacing w:before="0" w:after="0" w:line="240" w:lineRule="auto"/>
                        <w:jc w:val="center"/>
                        <w:rPr>
                          <w:color w:val="833C0B" w:themeColor="accent2" w:themeShade="80"/>
                          <w:sz w:val="16"/>
                          <w:szCs w:val="12"/>
                        </w:rPr>
                      </w:pPr>
                      <w:bookmarkStart w:id="19" w:name="_Toc151978851"/>
                      <w:r w:rsidRPr="00E83186">
                        <w:rPr>
                          <w:color w:val="833C0B" w:themeColor="accent2" w:themeShade="80"/>
                          <w:sz w:val="16"/>
                          <w:szCs w:val="12"/>
                        </w:rPr>
                        <w:t>Conclusion</w:t>
                      </w:r>
                      <w:bookmarkEnd w:id="19"/>
                    </w:p>
                    <w:p w14:paraId="7292D7D3" w14:textId="77777777" w:rsidR="00BE4CB6" w:rsidRPr="00B261A3" w:rsidRDefault="00BE4CB6" w:rsidP="00E83186">
                      <w:pPr>
                        <w:spacing w:after="0" w:line="240" w:lineRule="auto"/>
                        <w:ind w:firstLine="720"/>
                        <w:jc w:val="both"/>
                        <w:rPr>
                          <w:rFonts w:ascii="Arial" w:hAnsi="Arial" w:cs="Arial"/>
                          <w:sz w:val="12"/>
                          <w:szCs w:val="12"/>
                        </w:rPr>
                      </w:pPr>
                      <w:r w:rsidRPr="00B261A3">
                        <w:rPr>
                          <w:rFonts w:ascii="Arial" w:hAnsi="Arial" w:cs="Arial"/>
                          <w:sz w:val="12"/>
                          <w:szCs w:val="12"/>
                        </w:rPr>
                        <w:t>The success of radio-based health promotion efforts in tackling public health challenges like cancer underscores the need for policies that support and improve the reach of such interventions. Policymakers are urged to recognize the significance of radio as a medium for public health communication and to allocate resources appropriately (Williams et al., 2022). This involves financing for the creation and airing of health promotion material, as well as rules that assure the accessibility of radio programs to all sectors of the population, especially those in underprivileged regions. Moreover, the effectiveness of these interventions emphasizes the necessity of integrating digital health tactics into national health promotion programs, recognizing the role of varied media channels in public health efforts (</w:t>
                      </w:r>
                      <w:proofErr w:type="spellStart"/>
                      <w:r w:rsidRPr="00B261A3">
                        <w:rPr>
                          <w:rFonts w:ascii="Arial" w:hAnsi="Arial" w:cs="Arial"/>
                          <w:sz w:val="12"/>
                          <w:szCs w:val="12"/>
                        </w:rPr>
                        <w:t>Wold</w:t>
                      </w:r>
                      <w:proofErr w:type="spellEnd"/>
                      <w:r w:rsidRPr="00B261A3">
                        <w:rPr>
                          <w:rFonts w:ascii="Arial" w:hAnsi="Arial" w:cs="Arial"/>
                          <w:sz w:val="12"/>
                          <w:szCs w:val="12"/>
                        </w:rPr>
                        <w:t xml:space="preserve"> and </w:t>
                      </w:r>
                      <w:proofErr w:type="spellStart"/>
                      <w:r w:rsidRPr="00B261A3">
                        <w:rPr>
                          <w:rFonts w:ascii="Arial" w:hAnsi="Arial" w:cs="Arial"/>
                          <w:sz w:val="12"/>
                          <w:szCs w:val="12"/>
                        </w:rPr>
                        <w:t>Mittelmark</w:t>
                      </w:r>
                      <w:proofErr w:type="spellEnd"/>
                      <w:r w:rsidRPr="00B261A3">
                        <w:rPr>
                          <w:rFonts w:ascii="Arial" w:hAnsi="Arial" w:cs="Arial"/>
                          <w:sz w:val="12"/>
                          <w:szCs w:val="12"/>
                        </w:rPr>
                        <w:t>, 2018).</w:t>
                      </w:r>
                    </w:p>
                    <w:p w14:paraId="066EB224" w14:textId="77777777" w:rsidR="00BE4CB6" w:rsidRPr="00B261A3" w:rsidRDefault="00BE4CB6" w:rsidP="00E83186">
                      <w:pPr>
                        <w:spacing w:after="0" w:line="240" w:lineRule="auto"/>
                        <w:ind w:firstLine="720"/>
                        <w:jc w:val="both"/>
                        <w:rPr>
                          <w:rFonts w:ascii="Arial" w:hAnsi="Arial" w:cs="Arial"/>
                          <w:sz w:val="12"/>
                          <w:szCs w:val="12"/>
                        </w:rPr>
                      </w:pPr>
                      <w:r w:rsidRPr="00B261A3">
                        <w:rPr>
                          <w:rFonts w:ascii="Arial" w:hAnsi="Arial" w:cs="Arial"/>
                          <w:sz w:val="12"/>
                          <w:szCs w:val="12"/>
                        </w:rPr>
                        <w:t xml:space="preserve">In terms of education and research, radio-based health interventions offer a rich arena for academic investigation and practical learning. Educational institutions may include case studies of successful radio health campaigns in public health curricula, giving students insights into the application of </w:t>
                      </w:r>
                      <w:proofErr w:type="spellStart"/>
                      <w:r w:rsidRPr="00B261A3">
                        <w:rPr>
                          <w:rFonts w:ascii="Arial" w:hAnsi="Arial" w:cs="Arial"/>
                          <w:sz w:val="12"/>
                          <w:szCs w:val="12"/>
                        </w:rPr>
                        <w:t>behavioural</w:t>
                      </w:r>
                      <w:proofErr w:type="spellEnd"/>
                      <w:r w:rsidRPr="00B261A3">
                        <w:rPr>
                          <w:rFonts w:ascii="Arial" w:hAnsi="Arial" w:cs="Arial"/>
                          <w:sz w:val="12"/>
                          <w:szCs w:val="12"/>
                        </w:rPr>
                        <w:t xml:space="preserve"> change theories in real-world circumstances (</w:t>
                      </w:r>
                      <w:proofErr w:type="spellStart"/>
                      <w:r w:rsidRPr="00B261A3">
                        <w:rPr>
                          <w:rFonts w:ascii="Arial" w:hAnsi="Arial" w:cs="Arial"/>
                          <w:sz w:val="12"/>
                          <w:szCs w:val="12"/>
                        </w:rPr>
                        <w:t>Kshatri</w:t>
                      </w:r>
                      <w:proofErr w:type="spellEnd"/>
                      <w:r w:rsidRPr="00B261A3">
                        <w:rPr>
                          <w:rFonts w:ascii="Arial" w:hAnsi="Arial" w:cs="Arial"/>
                          <w:sz w:val="12"/>
                          <w:szCs w:val="12"/>
                        </w:rPr>
                        <w:t xml:space="preserve"> et al., 2021). Additionally, continuing research is important to constantly assess and develop these interventions. This involves examining the impact of radio ads on diverse populations, measuring the long-term success of such interventions, and investigating novel methods to merge emerging digital technologies with conventional media like radio (Orben, 2020).</w:t>
                      </w:r>
                    </w:p>
                    <w:p w14:paraId="5FB4C58D" w14:textId="77777777" w:rsidR="00BE4CB6" w:rsidRPr="00D47513" w:rsidRDefault="00BE4CB6" w:rsidP="00D47513">
                      <w:pPr>
                        <w:spacing w:after="0" w:line="240" w:lineRule="auto"/>
                        <w:jc w:val="center"/>
                        <w:rPr>
                          <w:color w:val="002060"/>
                          <w:sz w:val="12"/>
                          <w:szCs w:val="12"/>
                        </w:rPr>
                      </w:pPr>
                    </w:p>
                  </w:txbxContent>
                </v:textbox>
              </v:roundrect>
            </w:pict>
          </mc:Fallback>
        </mc:AlternateContent>
      </w:r>
      <w:r w:rsidR="00337ABF">
        <w:rPr>
          <w:rFonts w:ascii="Arial" w:hAnsi="Arial" w:cs="Arial"/>
          <w:b/>
          <w:bCs/>
          <w:noProof/>
          <w:sz w:val="24"/>
          <w:szCs w:val="24"/>
        </w:rPr>
        <mc:AlternateContent>
          <mc:Choice Requires="wps">
            <w:drawing>
              <wp:anchor distT="0" distB="0" distL="114300" distR="114300" simplePos="0" relativeHeight="251661312" behindDoc="0" locked="0" layoutInCell="1" allowOverlap="1" wp14:anchorId="5BC7604B" wp14:editId="0AC614C3">
                <wp:simplePos x="0" y="0"/>
                <wp:positionH relativeFrom="column">
                  <wp:posOffset>2595205</wp:posOffset>
                </wp:positionH>
                <wp:positionV relativeFrom="paragraph">
                  <wp:posOffset>95140</wp:posOffset>
                </wp:positionV>
                <wp:extent cx="3070522" cy="6712585"/>
                <wp:effectExtent l="0" t="0" r="15875" b="12065"/>
                <wp:wrapNone/>
                <wp:docPr id="5" name="Rounded Rectangle 5"/>
                <wp:cNvGraphicFramePr/>
                <a:graphic xmlns:a="http://schemas.openxmlformats.org/drawingml/2006/main">
                  <a:graphicData uri="http://schemas.microsoft.com/office/word/2010/wordprocessingShape">
                    <wps:wsp>
                      <wps:cNvSpPr/>
                      <wps:spPr>
                        <a:xfrm>
                          <a:off x="0" y="0"/>
                          <a:ext cx="3070522" cy="6712585"/>
                        </a:xfrm>
                        <a:prstGeom prst="roundRect">
                          <a:avLst/>
                        </a:prstGeom>
                        <a:solidFill>
                          <a:schemeClr val="accent1">
                            <a:lumMod val="40000"/>
                            <a:lumOff val="60000"/>
                          </a:schemeClr>
                        </a:solidFill>
                        <a:ln>
                          <a:solidFill>
                            <a:schemeClr val="accent5">
                              <a:lumMod val="50000"/>
                            </a:schemeClr>
                          </a:solidFill>
                        </a:ln>
                      </wps:spPr>
                      <wps:style>
                        <a:lnRef idx="1">
                          <a:schemeClr val="accent2"/>
                        </a:lnRef>
                        <a:fillRef idx="2">
                          <a:schemeClr val="accent2"/>
                        </a:fillRef>
                        <a:effectRef idx="1">
                          <a:schemeClr val="accent2"/>
                        </a:effectRef>
                        <a:fontRef idx="minor">
                          <a:schemeClr val="dk1"/>
                        </a:fontRef>
                      </wps:style>
                      <wps:txbx>
                        <w:txbxContent>
                          <w:p w14:paraId="1756AFFF" w14:textId="77777777" w:rsidR="00BE4CB6" w:rsidRPr="00281DFE" w:rsidRDefault="00BE4CB6" w:rsidP="00281DFE">
                            <w:pPr>
                              <w:pStyle w:val="Heading1"/>
                              <w:spacing w:before="0" w:after="0" w:line="240" w:lineRule="auto"/>
                              <w:jc w:val="center"/>
                              <w:rPr>
                                <w:color w:val="833C0B" w:themeColor="accent2" w:themeShade="80"/>
                                <w:sz w:val="16"/>
                                <w:szCs w:val="12"/>
                              </w:rPr>
                            </w:pPr>
                            <w:bookmarkStart w:id="20" w:name="_Toc151978852"/>
                            <w:r w:rsidRPr="00281DFE">
                              <w:rPr>
                                <w:color w:val="833C0B" w:themeColor="accent2" w:themeShade="80"/>
                                <w:sz w:val="16"/>
                                <w:szCs w:val="12"/>
                              </w:rPr>
                              <w:t>Behaviour Change Theory</w:t>
                            </w:r>
                            <w:bookmarkEnd w:id="20"/>
                          </w:p>
                          <w:p w14:paraId="73AA807B" w14:textId="77777777" w:rsidR="00BE4CB6" w:rsidRPr="00281DFE" w:rsidRDefault="00BE4CB6" w:rsidP="00F149A7">
                            <w:pPr>
                              <w:pStyle w:val="Heading1"/>
                              <w:spacing w:before="0" w:after="0" w:line="240" w:lineRule="auto"/>
                              <w:rPr>
                                <w:i/>
                                <w:color w:val="833C0B" w:themeColor="accent2" w:themeShade="80"/>
                                <w:sz w:val="14"/>
                                <w:szCs w:val="12"/>
                              </w:rPr>
                            </w:pPr>
                            <w:bookmarkStart w:id="21" w:name="_Toc151978853"/>
                            <w:r w:rsidRPr="00281DFE">
                              <w:rPr>
                                <w:i/>
                                <w:color w:val="833C0B" w:themeColor="accent2" w:themeShade="80"/>
                                <w:sz w:val="14"/>
                                <w:szCs w:val="12"/>
                              </w:rPr>
                              <w:t>Health Belief Model</w:t>
                            </w:r>
                            <w:bookmarkEnd w:id="21"/>
                          </w:p>
                          <w:p w14:paraId="6F0FED63" w14:textId="77777777" w:rsidR="00BE4CB6" w:rsidRPr="00B261A3" w:rsidRDefault="00BE4CB6" w:rsidP="00D067AE">
                            <w:pPr>
                              <w:spacing w:line="240" w:lineRule="auto"/>
                              <w:ind w:firstLine="720"/>
                              <w:jc w:val="both"/>
                              <w:rPr>
                                <w:rFonts w:ascii="Arial" w:hAnsi="Arial" w:cs="Arial"/>
                                <w:sz w:val="12"/>
                                <w:szCs w:val="12"/>
                              </w:rPr>
                            </w:pPr>
                            <w:r w:rsidRPr="00B261A3">
                              <w:rPr>
                                <w:rFonts w:ascii="Arial" w:hAnsi="Arial" w:cs="Arial"/>
                                <w:sz w:val="12"/>
                                <w:szCs w:val="12"/>
                              </w:rPr>
                              <w:t xml:space="preserve">The Health Belief Model (HBM) is a psychological model that explains and predicts health </w:t>
                            </w:r>
                            <w:proofErr w:type="spellStart"/>
                            <w:r w:rsidRPr="00B261A3">
                              <w:rPr>
                                <w:rFonts w:ascii="Arial" w:hAnsi="Arial" w:cs="Arial"/>
                                <w:sz w:val="12"/>
                                <w:szCs w:val="12"/>
                              </w:rPr>
                              <w:t>behaviours</w:t>
                            </w:r>
                            <w:proofErr w:type="spellEnd"/>
                            <w:r w:rsidRPr="00B261A3">
                              <w:rPr>
                                <w:rFonts w:ascii="Arial" w:hAnsi="Arial" w:cs="Arial"/>
                                <w:sz w:val="12"/>
                                <w:szCs w:val="12"/>
                              </w:rPr>
                              <w:t xml:space="preserve"> by concentrating on the attitudes and beliefs of people. It was developed in reaction to the failure of a free TB health screening program (</w:t>
                            </w:r>
                            <w:proofErr w:type="spellStart"/>
                            <w:r w:rsidRPr="00B261A3">
                              <w:rPr>
                                <w:rFonts w:ascii="Arial" w:hAnsi="Arial" w:cs="Arial"/>
                                <w:sz w:val="12"/>
                                <w:szCs w:val="12"/>
                              </w:rPr>
                              <w:t>Rynhoud</w:t>
                            </w:r>
                            <w:proofErr w:type="spellEnd"/>
                            <w:r w:rsidRPr="00B261A3">
                              <w:rPr>
                                <w:rFonts w:ascii="Arial" w:hAnsi="Arial" w:cs="Arial"/>
                                <w:sz w:val="12"/>
                                <w:szCs w:val="12"/>
                              </w:rPr>
                              <w:t>, 2021). The HBM argues that a person's belief in a personal threat of an illness or disease along with a person's belief in the efficacy of the suggested health action will predict the likelihood of adopting the habit (Urbanovich and Bevan, 2020). This model is based on the understanding that a person will take a health-related action if they feel that a negative health condition can be avoided, have a positive expectation that by taking a recommended action, they will avoid a negative health condition, and believe that they can succes</w:t>
                            </w:r>
                            <w:r w:rsidR="00D067AE" w:rsidRPr="00B261A3">
                              <w:rPr>
                                <w:rFonts w:ascii="Arial" w:hAnsi="Arial" w:cs="Arial"/>
                                <w:sz w:val="12"/>
                                <w:szCs w:val="12"/>
                              </w:rPr>
                              <w:t xml:space="preserve">sfully take a </w:t>
                            </w:r>
                            <w:proofErr w:type="gramStart"/>
                            <w:r w:rsidR="00D067AE" w:rsidRPr="00B261A3">
                              <w:rPr>
                                <w:rFonts w:ascii="Arial" w:hAnsi="Arial" w:cs="Arial"/>
                                <w:sz w:val="12"/>
                                <w:szCs w:val="12"/>
                              </w:rPr>
                              <w:t xml:space="preserve">recommended </w:t>
                            </w:r>
                            <w:r w:rsidRPr="00B261A3">
                              <w:rPr>
                                <w:rFonts w:ascii="Arial" w:hAnsi="Arial" w:cs="Arial"/>
                                <w:sz w:val="12"/>
                                <w:szCs w:val="12"/>
                              </w:rPr>
                              <w:t xml:space="preserve"> action</w:t>
                            </w:r>
                            <w:proofErr w:type="gramEnd"/>
                            <w:r w:rsidRPr="00B261A3">
                              <w:rPr>
                                <w:rFonts w:ascii="Arial" w:hAnsi="Arial" w:cs="Arial"/>
                                <w:sz w:val="12"/>
                                <w:szCs w:val="12"/>
                              </w:rPr>
                              <w:t xml:space="preserve"> (Rosenstock, 1974).</w:t>
                            </w:r>
                          </w:p>
                          <w:p w14:paraId="5112CECC" w14:textId="77777777" w:rsidR="00BE4CB6" w:rsidRPr="00281DFE" w:rsidRDefault="00BE4CB6" w:rsidP="00F149A7">
                            <w:pPr>
                              <w:pStyle w:val="Heading1"/>
                              <w:spacing w:before="0" w:after="0" w:line="240" w:lineRule="auto"/>
                              <w:rPr>
                                <w:i/>
                                <w:color w:val="833C0B" w:themeColor="accent2" w:themeShade="80"/>
                                <w:sz w:val="12"/>
                                <w:szCs w:val="12"/>
                              </w:rPr>
                            </w:pPr>
                            <w:bookmarkStart w:id="22" w:name="_Toc151978854"/>
                            <w:r w:rsidRPr="00281DFE">
                              <w:rPr>
                                <w:i/>
                                <w:color w:val="833C0B" w:themeColor="accent2" w:themeShade="80"/>
                                <w:sz w:val="14"/>
                                <w:szCs w:val="12"/>
                              </w:rPr>
                              <w:t>Transtheoretical Model/Stages of Change</w:t>
                            </w:r>
                            <w:bookmarkEnd w:id="22"/>
                          </w:p>
                          <w:p w14:paraId="59944E3C" w14:textId="77777777" w:rsidR="00BE4CB6" w:rsidRPr="00B261A3" w:rsidRDefault="00BE4CB6" w:rsidP="00D067AE">
                            <w:pPr>
                              <w:spacing w:line="240" w:lineRule="auto"/>
                              <w:ind w:firstLine="720"/>
                              <w:jc w:val="both"/>
                              <w:rPr>
                                <w:rFonts w:ascii="Arial" w:hAnsi="Arial" w:cs="Arial"/>
                                <w:sz w:val="12"/>
                                <w:szCs w:val="12"/>
                              </w:rPr>
                            </w:pPr>
                            <w:r w:rsidRPr="00B261A3">
                              <w:rPr>
                                <w:rFonts w:ascii="Arial" w:hAnsi="Arial" w:cs="Arial"/>
                                <w:sz w:val="12"/>
                                <w:szCs w:val="12"/>
                              </w:rPr>
                              <w:t xml:space="preserve">The Transtheoretical Model focuses on the decision-making process of the person and is a model of purposeful transformation (Hagger et al., 2020). It claims that health behaviour change includes development via five stages: pre-contemplation, contemplation, preparation, action, and maintenance. The model has been used for a wide variety of </w:t>
                            </w:r>
                            <w:proofErr w:type="spellStart"/>
                            <w:r w:rsidRPr="00B261A3">
                              <w:rPr>
                                <w:rFonts w:ascii="Arial" w:hAnsi="Arial" w:cs="Arial"/>
                                <w:sz w:val="12"/>
                                <w:szCs w:val="12"/>
                              </w:rPr>
                              <w:t>behaviours</w:t>
                            </w:r>
                            <w:proofErr w:type="spellEnd"/>
                            <w:r w:rsidRPr="00B261A3">
                              <w:rPr>
                                <w:rFonts w:ascii="Arial" w:hAnsi="Arial" w:cs="Arial"/>
                                <w:sz w:val="12"/>
                                <w:szCs w:val="12"/>
                              </w:rPr>
                              <w:t xml:space="preserve"> including weight management, smoking cessation, and drug and alcohol misuse (Bentley et al., 2016). It highlights that various interventions are successful at different phases of the change process and that health promotion methods should be adapted to each individual’s stage of change (Prochaska &amp; DiClemente, 1983).</w:t>
                            </w:r>
                            <w:r w:rsidR="00281DFE" w:rsidRPr="00B261A3">
                              <w:rPr>
                                <w:rFonts w:ascii="Arial" w:hAnsi="Arial" w:cs="Arial"/>
                                <w:sz w:val="12"/>
                                <w:szCs w:val="12"/>
                              </w:rPr>
                              <w:t xml:space="preserve"> </w:t>
                            </w:r>
                          </w:p>
                          <w:p w14:paraId="298A43BE" w14:textId="77777777" w:rsidR="00BE4CB6" w:rsidRPr="00D067AE" w:rsidRDefault="00BE4CB6" w:rsidP="00F149A7">
                            <w:pPr>
                              <w:pStyle w:val="Heading1"/>
                              <w:spacing w:before="0" w:after="0" w:line="240" w:lineRule="auto"/>
                              <w:rPr>
                                <w:color w:val="833C0B" w:themeColor="accent2" w:themeShade="80"/>
                                <w:sz w:val="14"/>
                                <w:szCs w:val="12"/>
                              </w:rPr>
                            </w:pPr>
                            <w:bookmarkStart w:id="23" w:name="_Toc151978855"/>
                            <w:r w:rsidRPr="00D067AE">
                              <w:rPr>
                                <w:color w:val="833C0B" w:themeColor="accent2" w:themeShade="80"/>
                                <w:sz w:val="14"/>
                                <w:szCs w:val="12"/>
                              </w:rPr>
                              <w:t>Social Cognitive Theory</w:t>
                            </w:r>
                            <w:bookmarkEnd w:id="23"/>
                          </w:p>
                          <w:p w14:paraId="385591BD" w14:textId="77777777" w:rsidR="00BE4CB6" w:rsidRPr="00B261A3" w:rsidRDefault="00BE4CB6" w:rsidP="00D067AE">
                            <w:pPr>
                              <w:spacing w:line="240" w:lineRule="auto"/>
                              <w:ind w:firstLine="720"/>
                              <w:jc w:val="both"/>
                              <w:rPr>
                                <w:rFonts w:ascii="Arial" w:hAnsi="Arial" w:cs="Arial"/>
                                <w:sz w:val="12"/>
                                <w:szCs w:val="12"/>
                              </w:rPr>
                            </w:pPr>
                            <w:r w:rsidRPr="00B261A3">
                              <w:rPr>
                                <w:rFonts w:ascii="Arial" w:hAnsi="Arial" w:cs="Arial"/>
                                <w:sz w:val="12"/>
                                <w:szCs w:val="12"/>
                              </w:rPr>
                              <w:t xml:space="preserve">Social Cognitive Theory (SCT), developed by Albert Bandura, stresses the role of observational learning, imitation, and modelling in learning new </w:t>
                            </w:r>
                            <w:proofErr w:type="spellStart"/>
                            <w:r w:rsidRPr="00B261A3">
                              <w:rPr>
                                <w:rFonts w:ascii="Arial" w:hAnsi="Arial" w:cs="Arial"/>
                                <w:sz w:val="12"/>
                                <w:szCs w:val="12"/>
                              </w:rPr>
                              <w:t>behaviours</w:t>
                            </w:r>
                            <w:proofErr w:type="spellEnd"/>
                            <w:r w:rsidRPr="00B261A3">
                              <w:rPr>
                                <w:rFonts w:ascii="Arial" w:hAnsi="Arial" w:cs="Arial"/>
                                <w:sz w:val="12"/>
                                <w:szCs w:val="12"/>
                              </w:rPr>
                              <w:t xml:space="preserve"> (Abdullah et al., 2020). SCT implies that learning happens in a social setting with a dynamic and reciprocal interplay of the person, environment, and behaviour. The distinguishing aspect of SCT is the focus on social impact and its emphasis on external and internal social reinforcement (Schunk and DiBenedetto, 2020). According to this theory, behaviour change is impacted by environmental circumstances, human characteristics, and qualities of the activity itself. SCT has been used widely in the study of health </w:t>
                            </w:r>
                            <w:proofErr w:type="spellStart"/>
                            <w:r w:rsidRPr="00B261A3">
                              <w:rPr>
                                <w:rFonts w:ascii="Arial" w:hAnsi="Arial" w:cs="Arial"/>
                                <w:sz w:val="12"/>
                                <w:szCs w:val="12"/>
                              </w:rPr>
                              <w:t>behaviours</w:t>
                            </w:r>
                            <w:proofErr w:type="spellEnd"/>
                            <w:r w:rsidRPr="00B261A3">
                              <w:rPr>
                                <w:rFonts w:ascii="Arial" w:hAnsi="Arial" w:cs="Arial"/>
                                <w:sz w:val="12"/>
                                <w:szCs w:val="12"/>
                              </w:rPr>
                              <w:t xml:space="preserve"> and the creation of behaviour modification interventions (Bandura, 1986).</w:t>
                            </w:r>
                          </w:p>
                          <w:p w14:paraId="45C4BE9A" w14:textId="77777777" w:rsidR="005C7CC4" w:rsidRDefault="005C7CC4" w:rsidP="0075066F">
                            <w:pPr>
                              <w:spacing w:line="240" w:lineRule="auto"/>
                              <w:ind w:firstLine="90"/>
                              <w:jc w:val="both"/>
                              <w:rPr>
                                <w:rFonts w:ascii="Arial" w:hAnsi="Arial" w:cs="Arial"/>
                                <w:color w:val="1F3864" w:themeColor="accent5" w:themeShade="80"/>
                                <w:sz w:val="12"/>
                                <w:szCs w:val="12"/>
                              </w:rPr>
                            </w:pPr>
                            <w:r>
                              <w:rPr>
                                <w:noProof/>
                              </w:rPr>
                              <w:drawing>
                                <wp:inline distT="0" distB="0" distL="0" distR="0" wp14:anchorId="09CE2C30" wp14:editId="4581F1D9">
                                  <wp:extent cx="2498651" cy="669290"/>
                                  <wp:effectExtent l="0" t="0" r="0" b="0"/>
                                  <wp:docPr id="9" name="Picture 9" descr="See related image detail. how infrared Saunas helps kill cancer cells | Perfect Bath Canad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related image detail. how infrared Saunas helps kill cancer cells | Perfect Bath Canada"/>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2564593" cy="686953"/>
                                          </a:xfrm>
                                          <a:prstGeom prst="rect">
                                            <a:avLst/>
                                          </a:prstGeom>
                                          <a:noFill/>
                                          <a:ln>
                                            <a:noFill/>
                                          </a:ln>
                                        </pic:spPr>
                                      </pic:pic>
                                    </a:graphicData>
                                  </a:graphic>
                                </wp:inline>
                              </w:drawing>
                            </w:r>
                          </w:p>
                          <w:p w14:paraId="27D0E39A" w14:textId="77777777" w:rsidR="00BE4CB6" w:rsidRPr="00D067AE" w:rsidRDefault="00BE4CB6" w:rsidP="00F273C7">
                            <w:pPr>
                              <w:pStyle w:val="Heading1"/>
                              <w:spacing w:before="0" w:after="0" w:line="240" w:lineRule="auto"/>
                              <w:jc w:val="center"/>
                              <w:rPr>
                                <w:color w:val="833C0B" w:themeColor="accent2" w:themeShade="80"/>
                                <w:sz w:val="14"/>
                                <w:szCs w:val="12"/>
                              </w:rPr>
                            </w:pPr>
                            <w:bookmarkStart w:id="24" w:name="_Toc151978856"/>
                            <w:r w:rsidRPr="00D067AE">
                              <w:rPr>
                                <w:color w:val="833C0B" w:themeColor="accent2" w:themeShade="80"/>
                                <w:sz w:val="14"/>
                                <w:szCs w:val="12"/>
                              </w:rPr>
                              <w:t>Implementation of the theory in providing the radio-based health intervention</w:t>
                            </w:r>
                            <w:bookmarkEnd w:id="24"/>
                          </w:p>
                          <w:p w14:paraId="13B853A1" w14:textId="77777777" w:rsidR="00BE4CB6" w:rsidRPr="00B261A3" w:rsidRDefault="00BE4CB6" w:rsidP="00D067AE">
                            <w:pPr>
                              <w:spacing w:after="0" w:line="240" w:lineRule="auto"/>
                              <w:ind w:firstLine="720"/>
                              <w:jc w:val="both"/>
                              <w:rPr>
                                <w:rFonts w:ascii="Arial" w:hAnsi="Arial" w:cs="Arial"/>
                                <w:sz w:val="12"/>
                                <w:szCs w:val="12"/>
                              </w:rPr>
                            </w:pPr>
                            <w:r w:rsidRPr="00B261A3">
                              <w:rPr>
                                <w:rFonts w:ascii="Arial" w:hAnsi="Arial" w:cs="Arial"/>
                                <w:sz w:val="12"/>
                                <w:szCs w:val="12"/>
                              </w:rPr>
                              <w:t xml:space="preserve">According to the HBM, people are more likely to participate in health-promoting </w:t>
                            </w:r>
                            <w:proofErr w:type="spellStart"/>
                            <w:r w:rsidRPr="00B261A3">
                              <w:rPr>
                                <w:rFonts w:ascii="Arial" w:hAnsi="Arial" w:cs="Arial"/>
                                <w:sz w:val="12"/>
                                <w:szCs w:val="12"/>
                              </w:rPr>
                              <w:t>behaviours</w:t>
                            </w:r>
                            <w:proofErr w:type="spellEnd"/>
                            <w:r w:rsidRPr="00B261A3">
                              <w:rPr>
                                <w:rFonts w:ascii="Arial" w:hAnsi="Arial" w:cs="Arial"/>
                                <w:sz w:val="12"/>
                                <w:szCs w:val="12"/>
                              </w:rPr>
                              <w:t xml:space="preserve"> if they perceive a high degree of personal threat from a disease and feel that a specific health activity may lessen this threat (Rosenstock, 1974). Radio campaigns may successfully convey the severity and susceptibility of cancer, thereby boosting listeners' sense of danger (</w:t>
                            </w:r>
                            <w:proofErr w:type="spellStart"/>
                            <w:r w:rsidRPr="00B261A3">
                              <w:rPr>
                                <w:rFonts w:ascii="Arial" w:hAnsi="Arial" w:cs="Arial"/>
                                <w:sz w:val="12"/>
                                <w:szCs w:val="12"/>
                              </w:rPr>
                              <w:t>Mogoi</w:t>
                            </w:r>
                            <w:proofErr w:type="spellEnd"/>
                            <w:r w:rsidRPr="00B261A3">
                              <w:rPr>
                                <w:rFonts w:ascii="Arial" w:hAnsi="Arial" w:cs="Arial"/>
                                <w:sz w:val="12"/>
                                <w:szCs w:val="12"/>
                              </w:rPr>
                              <w:t xml:space="preserve"> </w:t>
                            </w:r>
                            <w:proofErr w:type="spellStart"/>
                            <w:r w:rsidRPr="00B261A3">
                              <w:rPr>
                                <w:rFonts w:ascii="Arial" w:hAnsi="Arial" w:cs="Arial"/>
                                <w:sz w:val="12"/>
                                <w:szCs w:val="12"/>
                              </w:rPr>
                              <w:t>Ochieng’I</w:t>
                            </w:r>
                            <w:proofErr w:type="spellEnd"/>
                            <w:r w:rsidRPr="00B261A3">
                              <w:rPr>
                                <w:rFonts w:ascii="Arial" w:hAnsi="Arial" w:cs="Arial"/>
                                <w:sz w:val="12"/>
                                <w:szCs w:val="12"/>
                              </w:rPr>
                              <w:t xml:space="preserve"> Nyambane, 2016). Additionally, by airing testimonies of effective early diagnosis and treatment, radio may promote the perceived advantages of preventative actions and screenings. This technique may successfully persuade listeners to undertake suggested health </w:t>
                            </w:r>
                            <w:proofErr w:type="spellStart"/>
                            <w:r w:rsidRPr="00B261A3">
                              <w:rPr>
                                <w:rFonts w:ascii="Arial" w:hAnsi="Arial" w:cs="Arial"/>
                                <w:sz w:val="12"/>
                                <w:szCs w:val="12"/>
                              </w:rPr>
                              <w:t>behaviours</w:t>
                            </w:r>
                            <w:proofErr w:type="spellEnd"/>
                            <w:r w:rsidRPr="00B261A3">
                              <w:rPr>
                                <w:rFonts w:ascii="Arial" w:hAnsi="Arial" w:cs="Arial"/>
                                <w:sz w:val="12"/>
                                <w:szCs w:val="12"/>
                              </w:rPr>
                              <w:t>, such as frequent checkups and lifestyle adjustments.</w:t>
                            </w:r>
                          </w:p>
                          <w:p w14:paraId="216D024F" w14:textId="77777777" w:rsidR="00BE4CB6" w:rsidRPr="00B261A3" w:rsidRDefault="00BE4CB6" w:rsidP="00D067AE">
                            <w:pPr>
                              <w:spacing w:after="0" w:line="240" w:lineRule="auto"/>
                              <w:ind w:firstLine="720"/>
                              <w:jc w:val="both"/>
                              <w:rPr>
                                <w:rFonts w:ascii="Arial" w:hAnsi="Arial" w:cs="Arial"/>
                                <w:sz w:val="12"/>
                                <w:szCs w:val="12"/>
                              </w:rPr>
                            </w:pPr>
                            <w:r w:rsidRPr="00B261A3">
                              <w:rPr>
                                <w:rFonts w:ascii="Arial" w:hAnsi="Arial" w:cs="Arial"/>
                                <w:sz w:val="12"/>
                                <w:szCs w:val="12"/>
                              </w:rPr>
                              <w:t xml:space="preserve">The TTM understands that people are at various phases of preparedness to modify their health </w:t>
                            </w:r>
                            <w:proofErr w:type="spellStart"/>
                            <w:r w:rsidRPr="00B261A3">
                              <w:rPr>
                                <w:rFonts w:ascii="Arial" w:hAnsi="Arial" w:cs="Arial"/>
                                <w:sz w:val="12"/>
                                <w:szCs w:val="12"/>
                              </w:rPr>
                              <w:t>behaviours</w:t>
                            </w:r>
                            <w:proofErr w:type="spellEnd"/>
                            <w:r w:rsidRPr="00B261A3">
                              <w:rPr>
                                <w:rFonts w:ascii="Arial" w:hAnsi="Arial" w:cs="Arial"/>
                                <w:sz w:val="12"/>
                                <w:szCs w:val="12"/>
                              </w:rPr>
                              <w:t xml:space="preserve"> (Prochaska &amp; DiClemente, 1983). Radio programs may cater to these many phases by offering focused messages: awareness and knowledge for those in the pre-contemplation and contemplation stages, tactics and motivation for those in the preparation and action stages, and maintenance support (Paton and Johnston, 2017). This phased method enables the delivery of more tailored and relevant material, boosting the likelihood of listeners going through the phases of transformation. </w:t>
                            </w:r>
                          </w:p>
                          <w:p w14:paraId="6DFE5ABA" w14:textId="77777777" w:rsidR="00BE4CB6" w:rsidRPr="00281DFE" w:rsidRDefault="00BE4CB6" w:rsidP="00F149A7">
                            <w:pPr>
                              <w:spacing w:after="0" w:line="240" w:lineRule="auto"/>
                              <w:jc w:val="center"/>
                              <w:rPr>
                                <w:color w:val="1F3864" w:themeColor="accent5" w:themeShade="80"/>
                                <w:sz w:val="12"/>
                                <w:szCs w:val="12"/>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BC7604B" id="Rounded Rectangle 5" o:spid="_x0000_s1028" style="position:absolute;left:0;text-align:left;margin-left:204.35pt;margin-top:7.5pt;width:241.75pt;height:528.5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" fillcolor="#bdd6ee [1300]" strokecolor="#1f3763 [1608]" strokeweight=".5pt">
                <v:stroke joinstyle="miter"/>
                <v:textbox>
                  <w:txbxContent>
                    <w:p w14:paraId="1756AFFF" w14:textId="77777777" w:rsidR="00BE4CB6" w:rsidRPr="00281DFE" w:rsidRDefault="00BE4CB6" w:rsidP="00281DFE">
                      <w:pPr>
                        <w:pStyle w:val="Heading1"/>
                        <w:spacing w:before="0" w:after="0" w:line="240" w:lineRule="auto"/>
                        <w:jc w:val="center"/>
                        <w:rPr>
                          <w:color w:val="833C0B" w:themeColor="accent2" w:themeShade="80"/>
                          <w:sz w:val="16"/>
                          <w:szCs w:val="12"/>
                        </w:rPr>
                      </w:pPr>
                      <w:bookmarkStart w:id="25" w:name="_Toc151978852"/>
                      <w:r w:rsidRPr="00281DFE">
                        <w:rPr>
                          <w:color w:val="833C0B" w:themeColor="accent2" w:themeShade="80"/>
                          <w:sz w:val="16"/>
                          <w:szCs w:val="12"/>
                        </w:rPr>
                        <w:t>Behaviour Change Theory</w:t>
                      </w:r>
                      <w:bookmarkEnd w:id="25"/>
                    </w:p>
                    <w:p w14:paraId="73AA807B" w14:textId="77777777" w:rsidR="00BE4CB6" w:rsidRPr="00281DFE" w:rsidRDefault="00BE4CB6" w:rsidP="00F149A7">
                      <w:pPr>
                        <w:pStyle w:val="Heading1"/>
                        <w:spacing w:before="0" w:after="0" w:line="240" w:lineRule="auto"/>
                        <w:rPr>
                          <w:i/>
                          <w:color w:val="833C0B" w:themeColor="accent2" w:themeShade="80"/>
                          <w:sz w:val="14"/>
                          <w:szCs w:val="12"/>
                        </w:rPr>
                      </w:pPr>
                      <w:bookmarkStart w:id="26" w:name="_Toc151978853"/>
                      <w:r w:rsidRPr="00281DFE">
                        <w:rPr>
                          <w:i/>
                          <w:color w:val="833C0B" w:themeColor="accent2" w:themeShade="80"/>
                          <w:sz w:val="14"/>
                          <w:szCs w:val="12"/>
                        </w:rPr>
                        <w:t>Health Belief Model</w:t>
                      </w:r>
                      <w:bookmarkEnd w:id="26"/>
                    </w:p>
                    <w:p w14:paraId="6F0FED63" w14:textId="77777777" w:rsidR="00BE4CB6" w:rsidRPr="00B261A3" w:rsidRDefault="00BE4CB6" w:rsidP="00D067AE">
                      <w:pPr>
                        <w:spacing w:line="240" w:lineRule="auto"/>
                        <w:ind w:firstLine="720"/>
                        <w:jc w:val="both"/>
                        <w:rPr>
                          <w:rFonts w:ascii="Arial" w:hAnsi="Arial" w:cs="Arial"/>
                          <w:sz w:val="12"/>
                          <w:szCs w:val="12"/>
                        </w:rPr>
                      </w:pPr>
                      <w:r w:rsidRPr="00B261A3">
                        <w:rPr>
                          <w:rFonts w:ascii="Arial" w:hAnsi="Arial" w:cs="Arial"/>
                          <w:sz w:val="12"/>
                          <w:szCs w:val="12"/>
                        </w:rPr>
                        <w:t xml:space="preserve">The Health Belief Model (HBM) is a psychological model that explains and predicts health </w:t>
                      </w:r>
                      <w:proofErr w:type="spellStart"/>
                      <w:r w:rsidRPr="00B261A3">
                        <w:rPr>
                          <w:rFonts w:ascii="Arial" w:hAnsi="Arial" w:cs="Arial"/>
                          <w:sz w:val="12"/>
                          <w:szCs w:val="12"/>
                        </w:rPr>
                        <w:t>behaviours</w:t>
                      </w:r>
                      <w:proofErr w:type="spellEnd"/>
                      <w:r w:rsidRPr="00B261A3">
                        <w:rPr>
                          <w:rFonts w:ascii="Arial" w:hAnsi="Arial" w:cs="Arial"/>
                          <w:sz w:val="12"/>
                          <w:szCs w:val="12"/>
                        </w:rPr>
                        <w:t xml:space="preserve"> by concentrating on the attitudes and beliefs of people. It was developed in reaction to the failure of a free TB health screening program (</w:t>
                      </w:r>
                      <w:proofErr w:type="spellStart"/>
                      <w:r w:rsidRPr="00B261A3">
                        <w:rPr>
                          <w:rFonts w:ascii="Arial" w:hAnsi="Arial" w:cs="Arial"/>
                          <w:sz w:val="12"/>
                          <w:szCs w:val="12"/>
                        </w:rPr>
                        <w:t>Rynhoud</w:t>
                      </w:r>
                      <w:proofErr w:type="spellEnd"/>
                      <w:r w:rsidRPr="00B261A3">
                        <w:rPr>
                          <w:rFonts w:ascii="Arial" w:hAnsi="Arial" w:cs="Arial"/>
                          <w:sz w:val="12"/>
                          <w:szCs w:val="12"/>
                        </w:rPr>
                        <w:t>, 2021). The HBM argues that a person's belief in a personal threat of an illness or disease along with a person's belief in the efficacy of the suggested health action will predict the likelihood of adopting the habit (Urbanovich and Bevan, 2020). This model is based on the understanding that a person will take a health-related action if they feel that a negative health condition can be avoided, have a positive expectation that by taking a recommended action, they will avoid a negative health condition, and believe that they can succes</w:t>
                      </w:r>
                      <w:r w:rsidR="00D067AE" w:rsidRPr="00B261A3">
                        <w:rPr>
                          <w:rFonts w:ascii="Arial" w:hAnsi="Arial" w:cs="Arial"/>
                          <w:sz w:val="12"/>
                          <w:szCs w:val="12"/>
                        </w:rPr>
                        <w:t xml:space="preserve">sfully take a </w:t>
                      </w:r>
                      <w:proofErr w:type="gramStart"/>
                      <w:r w:rsidR="00D067AE" w:rsidRPr="00B261A3">
                        <w:rPr>
                          <w:rFonts w:ascii="Arial" w:hAnsi="Arial" w:cs="Arial"/>
                          <w:sz w:val="12"/>
                          <w:szCs w:val="12"/>
                        </w:rPr>
                        <w:t xml:space="preserve">recommended </w:t>
                      </w:r>
                      <w:r w:rsidRPr="00B261A3">
                        <w:rPr>
                          <w:rFonts w:ascii="Arial" w:hAnsi="Arial" w:cs="Arial"/>
                          <w:sz w:val="12"/>
                          <w:szCs w:val="12"/>
                        </w:rPr>
                        <w:t xml:space="preserve"> action</w:t>
                      </w:r>
                      <w:proofErr w:type="gramEnd"/>
                      <w:r w:rsidRPr="00B261A3">
                        <w:rPr>
                          <w:rFonts w:ascii="Arial" w:hAnsi="Arial" w:cs="Arial"/>
                          <w:sz w:val="12"/>
                          <w:szCs w:val="12"/>
                        </w:rPr>
                        <w:t xml:space="preserve"> (Rosenstock, 1974).</w:t>
                      </w:r>
                    </w:p>
                    <w:p w14:paraId="5112CECC" w14:textId="77777777" w:rsidR="00BE4CB6" w:rsidRPr="00281DFE" w:rsidRDefault="00BE4CB6" w:rsidP="00F149A7">
                      <w:pPr>
                        <w:pStyle w:val="Heading1"/>
                        <w:spacing w:before="0" w:after="0" w:line="240" w:lineRule="auto"/>
                        <w:rPr>
                          <w:i/>
                          <w:color w:val="833C0B" w:themeColor="accent2" w:themeShade="80"/>
                          <w:sz w:val="12"/>
                          <w:szCs w:val="12"/>
                        </w:rPr>
                      </w:pPr>
                      <w:bookmarkStart w:id="27" w:name="_Toc151978854"/>
                      <w:r w:rsidRPr="00281DFE">
                        <w:rPr>
                          <w:i/>
                          <w:color w:val="833C0B" w:themeColor="accent2" w:themeShade="80"/>
                          <w:sz w:val="14"/>
                          <w:szCs w:val="12"/>
                        </w:rPr>
                        <w:t>Transtheoretical Model/Stages of Change</w:t>
                      </w:r>
                      <w:bookmarkEnd w:id="27"/>
                    </w:p>
                    <w:p w14:paraId="59944E3C" w14:textId="77777777" w:rsidR="00BE4CB6" w:rsidRPr="00B261A3" w:rsidRDefault="00BE4CB6" w:rsidP="00D067AE">
                      <w:pPr>
                        <w:spacing w:line="240" w:lineRule="auto"/>
                        <w:ind w:firstLine="720"/>
                        <w:jc w:val="both"/>
                        <w:rPr>
                          <w:rFonts w:ascii="Arial" w:hAnsi="Arial" w:cs="Arial"/>
                          <w:sz w:val="12"/>
                          <w:szCs w:val="12"/>
                        </w:rPr>
                      </w:pPr>
                      <w:r w:rsidRPr="00B261A3">
                        <w:rPr>
                          <w:rFonts w:ascii="Arial" w:hAnsi="Arial" w:cs="Arial"/>
                          <w:sz w:val="12"/>
                          <w:szCs w:val="12"/>
                        </w:rPr>
                        <w:t xml:space="preserve">The Transtheoretical Model focuses on the decision-making process of the person and is a model of purposeful transformation (Hagger et al., 2020). It claims that health behaviour change includes development via five stages: pre-contemplation, contemplation, preparation, action, and maintenance. The model has been used for a wide variety of </w:t>
                      </w:r>
                      <w:proofErr w:type="spellStart"/>
                      <w:r w:rsidRPr="00B261A3">
                        <w:rPr>
                          <w:rFonts w:ascii="Arial" w:hAnsi="Arial" w:cs="Arial"/>
                          <w:sz w:val="12"/>
                          <w:szCs w:val="12"/>
                        </w:rPr>
                        <w:t>behaviours</w:t>
                      </w:r>
                      <w:proofErr w:type="spellEnd"/>
                      <w:r w:rsidRPr="00B261A3">
                        <w:rPr>
                          <w:rFonts w:ascii="Arial" w:hAnsi="Arial" w:cs="Arial"/>
                          <w:sz w:val="12"/>
                          <w:szCs w:val="12"/>
                        </w:rPr>
                        <w:t xml:space="preserve"> including weight management, smoking cessation, and drug and alcohol misuse (Bentley et al., 2016). It highlights that various interventions are successful at different phases of the change process and that health promotion methods should be adapted to each individual’s stage of change (Prochaska &amp; DiClemente, 1983).</w:t>
                      </w:r>
                      <w:r w:rsidR="00281DFE" w:rsidRPr="00B261A3">
                        <w:rPr>
                          <w:rFonts w:ascii="Arial" w:hAnsi="Arial" w:cs="Arial"/>
                          <w:sz w:val="12"/>
                          <w:szCs w:val="12"/>
                        </w:rPr>
                        <w:t xml:space="preserve"> </w:t>
                      </w:r>
                    </w:p>
                    <w:p w14:paraId="298A43BE" w14:textId="77777777" w:rsidR="00BE4CB6" w:rsidRPr="00D067AE" w:rsidRDefault="00BE4CB6" w:rsidP="00F149A7">
                      <w:pPr>
                        <w:pStyle w:val="Heading1"/>
                        <w:spacing w:before="0" w:after="0" w:line="240" w:lineRule="auto"/>
                        <w:rPr>
                          <w:color w:val="833C0B" w:themeColor="accent2" w:themeShade="80"/>
                          <w:sz w:val="14"/>
                          <w:szCs w:val="12"/>
                        </w:rPr>
                      </w:pPr>
                      <w:bookmarkStart w:id="28" w:name="_Toc151978855"/>
                      <w:r w:rsidRPr="00D067AE">
                        <w:rPr>
                          <w:color w:val="833C0B" w:themeColor="accent2" w:themeShade="80"/>
                          <w:sz w:val="14"/>
                          <w:szCs w:val="12"/>
                        </w:rPr>
                        <w:t>Social Cognitive Theory</w:t>
                      </w:r>
                      <w:bookmarkEnd w:id="28"/>
                    </w:p>
                    <w:p w14:paraId="385591BD" w14:textId="77777777" w:rsidR="00BE4CB6" w:rsidRPr="00B261A3" w:rsidRDefault="00BE4CB6" w:rsidP="00D067AE">
                      <w:pPr>
                        <w:spacing w:line="240" w:lineRule="auto"/>
                        <w:ind w:firstLine="720"/>
                        <w:jc w:val="both"/>
                        <w:rPr>
                          <w:rFonts w:ascii="Arial" w:hAnsi="Arial" w:cs="Arial"/>
                          <w:sz w:val="12"/>
                          <w:szCs w:val="12"/>
                        </w:rPr>
                      </w:pPr>
                      <w:r w:rsidRPr="00B261A3">
                        <w:rPr>
                          <w:rFonts w:ascii="Arial" w:hAnsi="Arial" w:cs="Arial"/>
                          <w:sz w:val="12"/>
                          <w:szCs w:val="12"/>
                        </w:rPr>
                        <w:t xml:space="preserve">Social Cognitive Theory (SCT), developed by Albert Bandura, stresses the role of observational learning, imitation, and modelling in learning new </w:t>
                      </w:r>
                      <w:proofErr w:type="spellStart"/>
                      <w:r w:rsidRPr="00B261A3">
                        <w:rPr>
                          <w:rFonts w:ascii="Arial" w:hAnsi="Arial" w:cs="Arial"/>
                          <w:sz w:val="12"/>
                          <w:szCs w:val="12"/>
                        </w:rPr>
                        <w:t>behaviours</w:t>
                      </w:r>
                      <w:proofErr w:type="spellEnd"/>
                      <w:r w:rsidRPr="00B261A3">
                        <w:rPr>
                          <w:rFonts w:ascii="Arial" w:hAnsi="Arial" w:cs="Arial"/>
                          <w:sz w:val="12"/>
                          <w:szCs w:val="12"/>
                        </w:rPr>
                        <w:t xml:space="preserve"> (Abdullah et al., 2020). SCT implies that learning happens in a social setting with a dynamic and reciprocal interplay of the person, environment, and behaviour. The distinguishing aspect of SCT is the focus on social impact and its emphasis on external and internal social reinforcement (Schunk and DiBenedetto, 2020). According to this theory, behaviour change is impacted by environmental circumstances, human characteristics, and qualities of the activity itself. SCT has been used widely in the study of health </w:t>
                      </w:r>
                      <w:proofErr w:type="spellStart"/>
                      <w:r w:rsidRPr="00B261A3">
                        <w:rPr>
                          <w:rFonts w:ascii="Arial" w:hAnsi="Arial" w:cs="Arial"/>
                          <w:sz w:val="12"/>
                          <w:szCs w:val="12"/>
                        </w:rPr>
                        <w:t>behaviours</w:t>
                      </w:r>
                      <w:proofErr w:type="spellEnd"/>
                      <w:r w:rsidRPr="00B261A3">
                        <w:rPr>
                          <w:rFonts w:ascii="Arial" w:hAnsi="Arial" w:cs="Arial"/>
                          <w:sz w:val="12"/>
                          <w:szCs w:val="12"/>
                        </w:rPr>
                        <w:t xml:space="preserve"> and the creation of behaviour modification interventions (Bandura, 1986).</w:t>
                      </w:r>
                    </w:p>
                    <w:p w14:paraId="45C4BE9A" w14:textId="77777777" w:rsidR="005C7CC4" w:rsidRDefault="005C7CC4" w:rsidP="0075066F">
                      <w:pPr>
                        <w:spacing w:line="240" w:lineRule="auto"/>
                        <w:ind w:firstLine="90"/>
                        <w:jc w:val="both"/>
                        <w:rPr>
                          <w:rFonts w:ascii="Arial" w:hAnsi="Arial" w:cs="Arial"/>
                          <w:color w:val="1F3864" w:themeColor="accent5" w:themeShade="80"/>
                          <w:sz w:val="12"/>
                          <w:szCs w:val="12"/>
                        </w:rPr>
                      </w:pPr>
                      <w:r>
                        <w:rPr>
                          <w:noProof/>
                        </w:rPr>
                        <w:drawing>
                          <wp:inline distT="0" distB="0" distL="0" distR="0" wp14:anchorId="09CE2C30" wp14:editId="4581F1D9">
                            <wp:extent cx="2498651" cy="669290"/>
                            <wp:effectExtent l="0" t="0" r="0" b="0"/>
                            <wp:docPr id="9" name="Picture 9" descr="See related image detail. how infrared Saunas helps kill cancer cells | Perfect Bath Canad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related image detail. how infrared Saunas helps kill cancer cells | Perfect Bath Canada"/>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2564593" cy="686953"/>
                                    </a:xfrm>
                                    <a:prstGeom prst="rect">
                                      <a:avLst/>
                                    </a:prstGeom>
                                    <a:noFill/>
                                    <a:ln>
                                      <a:noFill/>
                                    </a:ln>
                                  </pic:spPr>
                                </pic:pic>
                              </a:graphicData>
                            </a:graphic>
                          </wp:inline>
                        </w:drawing>
                      </w:r>
                    </w:p>
                    <w:p w14:paraId="27D0E39A" w14:textId="77777777" w:rsidR="00BE4CB6" w:rsidRPr="00D067AE" w:rsidRDefault="00BE4CB6" w:rsidP="00F273C7">
                      <w:pPr>
                        <w:pStyle w:val="Heading1"/>
                        <w:spacing w:before="0" w:after="0" w:line="240" w:lineRule="auto"/>
                        <w:jc w:val="center"/>
                        <w:rPr>
                          <w:color w:val="833C0B" w:themeColor="accent2" w:themeShade="80"/>
                          <w:sz w:val="14"/>
                          <w:szCs w:val="12"/>
                        </w:rPr>
                      </w:pPr>
                      <w:bookmarkStart w:id="29" w:name="_Toc151978856"/>
                      <w:r w:rsidRPr="00D067AE">
                        <w:rPr>
                          <w:color w:val="833C0B" w:themeColor="accent2" w:themeShade="80"/>
                          <w:sz w:val="14"/>
                          <w:szCs w:val="12"/>
                        </w:rPr>
                        <w:t>Implementation of the theory in providing the radio-based health intervention</w:t>
                      </w:r>
                      <w:bookmarkEnd w:id="29"/>
                    </w:p>
                    <w:p w14:paraId="13B853A1" w14:textId="77777777" w:rsidR="00BE4CB6" w:rsidRPr="00B261A3" w:rsidRDefault="00BE4CB6" w:rsidP="00D067AE">
                      <w:pPr>
                        <w:spacing w:after="0" w:line="240" w:lineRule="auto"/>
                        <w:ind w:firstLine="720"/>
                        <w:jc w:val="both"/>
                        <w:rPr>
                          <w:rFonts w:ascii="Arial" w:hAnsi="Arial" w:cs="Arial"/>
                          <w:sz w:val="12"/>
                          <w:szCs w:val="12"/>
                        </w:rPr>
                      </w:pPr>
                      <w:r w:rsidRPr="00B261A3">
                        <w:rPr>
                          <w:rFonts w:ascii="Arial" w:hAnsi="Arial" w:cs="Arial"/>
                          <w:sz w:val="12"/>
                          <w:szCs w:val="12"/>
                        </w:rPr>
                        <w:t xml:space="preserve">According to the HBM, people are more likely to participate in health-promoting </w:t>
                      </w:r>
                      <w:proofErr w:type="spellStart"/>
                      <w:r w:rsidRPr="00B261A3">
                        <w:rPr>
                          <w:rFonts w:ascii="Arial" w:hAnsi="Arial" w:cs="Arial"/>
                          <w:sz w:val="12"/>
                          <w:szCs w:val="12"/>
                        </w:rPr>
                        <w:t>behaviours</w:t>
                      </w:r>
                      <w:proofErr w:type="spellEnd"/>
                      <w:r w:rsidRPr="00B261A3">
                        <w:rPr>
                          <w:rFonts w:ascii="Arial" w:hAnsi="Arial" w:cs="Arial"/>
                          <w:sz w:val="12"/>
                          <w:szCs w:val="12"/>
                        </w:rPr>
                        <w:t xml:space="preserve"> if they perceive a high degree of personal threat from a disease and feel that a specific health activity may lessen this threat (Rosenstock, 1974). Radio campaigns may successfully convey the severity and susceptibility of cancer, thereby boosting listeners' sense of danger (</w:t>
                      </w:r>
                      <w:proofErr w:type="spellStart"/>
                      <w:r w:rsidRPr="00B261A3">
                        <w:rPr>
                          <w:rFonts w:ascii="Arial" w:hAnsi="Arial" w:cs="Arial"/>
                          <w:sz w:val="12"/>
                          <w:szCs w:val="12"/>
                        </w:rPr>
                        <w:t>Mogoi</w:t>
                      </w:r>
                      <w:proofErr w:type="spellEnd"/>
                      <w:r w:rsidRPr="00B261A3">
                        <w:rPr>
                          <w:rFonts w:ascii="Arial" w:hAnsi="Arial" w:cs="Arial"/>
                          <w:sz w:val="12"/>
                          <w:szCs w:val="12"/>
                        </w:rPr>
                        <w:t xml:space="preserve"> </w:t>
                      </w:r>
                      <w:proofErr w:type="spellStart"/>
                      <w:r w:rsidRPr="00B261A3">
                        <w:rPr>
                          <w:rFonts w:ascii="Arial" w:hAnsi="Arial" w:cs="Arial"/>
                          <w:sz w:val="12"/>
                          <w:szCs w:val="12"/>
                        </w:rPr>
                        <w:t>Ochieng’I</w:t>
                      </w:r>
                      <w:proofErr w:type="spellEnd"/>
                      <w:r w:rsidRPr="00B261A3">
                        <w:rPr>
                          <w:rFonts w:ascii="Arial" w:hAnsi="Arial" w:cs="Arial"/>
                          <w:sz w:val="12"/>
                          <w:szCs w:val="12"/>
                        </w:rPr>
                        <w:t xml:space="preserve"> Nyambane, 2016). Additionally, by airing testimonies of effective early diagnosis and treatment, radio may promote the perceived advantages of preventative actions and screenings. This technique may successfully persuade listeners to undertake suggested health </w:t>
                      </w:r>
                      <w:proofErr w:type="spellStart"/>
                      <w:r w:rsidRPr="00B261A3">
                        <w:rPr>
                          <w:rFonts w:ascii="Arial" w:hAnsi="Arial" w:cs="Arial"/>
                          <w:sz w:val="12"/>
                          <w:szCs w:val="12"/>
                        </w:rPr>
                        <w:t>behaviours</w:t>
                      </w:r>
                      <w:proofErr w:type="spellEnd"/>
                      <w:r w:rsidRPr="00B261A3">
                        <w:rPr>
                          <w:rFonts w:ascii="Arial" w:hAnsi="Arial" w:cs="Arial"/>
                          <w:sz w:val="12"/>
                          <w:szCs w:val="12"/>
                        </w:rPr>
                        <w:t>, such as frequent checkups and lifestyle adjustments.</w:t>
                      </w:r>
                    </w:p>
                    <w:p w14:paraId="216D024F" w14:textId="77777777" w:rsidR="00BE4CB6" w:rsidRPr="00B261A3" w:rsidRDefault="00BE4CB6" w:rsidP="00D067AE">
                      <w:pPr>
                        <w:spacing w:after="0" w:line="240" w:lineRule="auto"/>
                        <w:ind w:firstLine="720"/>
                        <w:jc w:val="both"/>
                        <w:rPr>
                          <w:rFonts w:ascii="Arial" w:hAnsi="Arial" w:cs="Arial"/>
                          <w:sz w:val="12"/>
                          <w:szCs w:val="12"/>
                        </w:rPr>
                      </w:pPr>
                      <w:r w:rsidRPr="00B261A3">
                        <w:rPr>
                          <w:rFonts w:ascii="Arial" w:hAnsi="Arial" w:cs="Arial"/>
                          <w:sz w:val="12"/>
                          <w:szCs w:val="12"/>
                        </w:rPr>
                        <w:t xml:space="preserve">The TTM understands that people are at various phases of preparedness to modify their health </w:t>
                      </w:r>
                      <w:proofErr w:type="spellStart"/>
                      <w:r w:rsidRPr="00B261A3">
                        <w:rPr>
                          <w:rFonts w:ascii="Arial" w:hAnsi="Arial" w:cs="Arial"/>
                          <w:sz w:val="12"/>
                          <w:szCs w:val="12"/>
                        </w:rPr>
                        <w:t>behaviours</w:t>
                      </w:r>
                      <w:proofErr w:type="spellEnd"/>
                      <w:r w:rsidRPr="00B261A3">
                        <w:rPr>
                          <w:rFonts w:ascii="Arial" w:hAnsi="Arial" w:cs="Arial"/>
                          <w:sz w:val="12"/>
                          <w:szCs w:val="12"/>
                        </w:rPr>
                        <w:t xml:space="preserve"> (Prochaska &amp; DiClemente, 1983). Radio programs may cater to these many phases by offering focused messages: awareness and knowledge for those in the pre-contemplation and contemplation stages, tactics and motivation for those in the preparation and action stages, and maintenance support (Paton and Johnston, 2017). This phased method enables the delivery of more tailored and relevant material, boosting the likelihood of listeners going through the phases of transformation. </w:t>
                      </w:r>
                    </w:p>
                    <w:p w14:paraId="6DFE5ABA" w14:textId="77777777" w:rsidR="00BE4CB6" w:rsidRPr="00281DFE" w:rsidRDefault="00BE4CB6" w:rsidP="00F149A7">
                      <w:pPr>
                        <w:spacing w:after="0" w:line="240" w:lineRule="auto"/>
                        <w:jc w:val="center"/>
                        <w:rPr>
                          <w:color w:val="1F3864" w:themeColor="accent5" w:themeShade="80"/>
                          <w:sz w:val="12"/>
                          <w:szCs w:val="12"/>
                        </w:rPr>
                      </w:pPr>
                    </w:p>
                  </w:txbxContent>
                </v:textbox>
              </v:roundrect>
            </w:pict>
          </mc:Fallback>
        </mc:AlternateContent>
      </w:r>
      <w:r w:rsidR="008D45CB">
        <w:rPr>
          <w:rFonts w:ascii="Arial" w:hAnsi="Arial" w:cs="Arial"/>
          <w:b/>
          <w:bCs/>
          <w:noProof/>
          <w:sz w:val="24"/>
          <w:szCs w:val="24"/>
        </w:rPr>
        <mc:AlternateContent>
          <mc:Choice Requires="wps">
            <w:drawing>
              <wp:anchor distT="0" distB="0" distL="114300" distR="114300" simplePos="0" relativeHeight="251659264" behindDoc="0" locked="0" layoutInCell="1" allowOverlap="1" wp14:anchorId="6C172573" wp14:editId="4F0497D9">
                <wp:simplePos x="0" y="0"/>
                <wp:positionH relativeFrom="column">
                  <wp:posOffset>-819260</wp:posOffset>
                </wp:positionH>
                <wp:positionV relativeFrom="paragraph">
                  <wp:posOffset>95139</wp:posOffset>
                </wp:positionV>
                <wp:extent cx="3374260" cy="6712647"/>
                <wp:effectExtent l="0" t="0" r="17145" b="12065"/>
                <wp:wrapNone/>
                <wp:docPr id="1" name="Rounded Rectangle 1"/>
                <wp:cNvGraphicFramePr/>
                <a:graphic xmlns:a="http://schemas.openxmlformats.org/drawingml/2006/main">
                  <a:graphicData uri="http://schemas.microsoft.com/office/word/2010/wordprocessingShape">
                    <wps:wsp>
                      <wps:cNvSpPr/>
                      <wps:spPr>
                        <a:xfrm>
                          <a:off x="0" y="0"/>
                          <a:ext cx="3374260" cy="6712647"/>
                        </a:xfrm>
                        <a:prstGeom prst="roundRect">
                          <a:avLst/>
                        </a:prstGeom>
                        <a:solidFill>
                          <a:schemeClr val="accent1">
                            <a:lumMod val="40000"/>
                            <a:lumOff val="60000"/>
                          </a:schemeClr>
                        </a:solidFill>
                        <a:ln>
                          <a:solidFill>
                            <a:schemeClr val="accent5">
                              <a:lumMod val="50000"/>
                            </a:schemeClr>
                          </a:solidFill>
                        </a:ln>
                      </wps:spPr>
                      <wps:style>
                        <a:lnRef idx="1">
                          <a:schemeClr val="accent2"/>
                        </a:lnRef>
                        <a:fillRef idx="2">
                          <a:schemeClr val="accent2"/>
                        </a:fillRef>
                        <a:effectRef idx="1">
                          <a:schemeClr val="accent2"/>
                        </a:effectRef>
                        <a:fontRef idx="minor">
                          <a:schemeClr val="dk1"/>
                        </a:fontRef>
                      </wps:style>
                      <wps:txbx>
                        <w:txbxContent>
                          <w:p w14:paraId="522ACE5F" w14:textId="77777777" w:rsidR="00207D26" w:rsidRDefault="00207D26" w:rsidP="00BE4CB6">
                            <w:pPr>
                              <w:pStyle w:val="Heading1"/>
                              <w:spacing w:before="0" w:after="0" w:line="240" w:lineRule="auto"/>
                              <w:jc w:val="center"/>
                              <w:rPr>
                                <w:color w:val="833C0B" w:themeColor="accent2" w:themeShade="80"/>
                                <w:sz w:val="20"/>
                              </w:rPr>
                            </w:pPr>
                          </w:p>
                          <w:p w14:paraId="4F3BE562" w14:textId="77777777" w:rsidR="00207D26" w:rsidRDefault="00207D26" w:rsidP="00BE4CB6">
                            <w:pPr>
                              <w:pStyle w:val="Heading1"/>
                              <w:spacing w:before="0" w:after="0" w:line="240" w:lineRule="auto"/>
                              <w:jc w:val="center"/>
                              <w:rPr>
                                <w:color w:val="833C0B" w:themeColor="accent2" w:themeShade="80"/>
                                <w:sz w:val="20"/>
                              </w:rPr>
                            </w:pPr>
                          </w:p>
                          <w:p w14:paraId="47DBB665" w14:textId="77777777" w:rsidR="00207D26" w:rsidRDefault="00207D26" w:rsidP="00BE4CB6">
                            <w:pPr>
                              <w:pStyle w:val="Heading1"/>
                              <w:spacing w:before="0" w:after="0" w:line="240" w:lineRule="auto"/>
                              <w:jc w:val="center"/>
                              <w:rPr>
                                <w:color w:val="833C0B" w:themeColor="accent2" w:themeShade="80"/>
                                <w:sz w:val="20"/>
                              </w:rPr>
                            </w:pPr>
                          </w:p>
                          <w:p w14:paraId="52F119B5" w14:textId="77777777" w:rsidR="00207D26" w:rsidRDefault="00207D26" w:rsidP="00BE4CB6">
                            <w:pPr>
                              <w:pStyle w:val="Heading1"/>
                              <w:spacing w:before="0" w:after="0" w:line="240" w:lineRule="auto"/>
                              <w:jc w:val="center"/>
                              <w:rPr>
                                <w:color w:val="833C0B" w:themeColor="accent2" w:themeShade="80"/>
                                <w:sz w:val="20"/>
                              </w:rPr>
                            </w:pPr>
                          </w:p>
                          <w:p w14:paraId="06740681" w14:textId="77777777" w:rsidR="00207D26" w:rsidRDefault="00207D26" w:rsidP="00BE4CB6">
                            <w:pPr>
                              <w:pStyle w:val="Heading1"/>
                              <w:spacing w:before="0" w:after="0" w:line="240" w:lineRule="auto"/>
                              <w:jc w:val="center"/>
                              <w:rPr>
                                <w:color w:val="833C0B" w:themeColor="accent2" w:themeShade="80"/>
                                <w:sz w:val="20"/>
                              </w:rPr>
                            </w:pPr>
                          </w:p>
                          <w:p w14:paraId="2C2A3CDC" w14:textId="77777777" w:rsidR="00BE4CB6" w:rsidRPr="00F149A7" w:rsidRDefault="00BE4CB6" w:rsidP="00BE4CB6">
                            <w:pPr>
                              <w:pStyle w:val="Heading1"/>
                              <w:spacing w:before="0" w:after="0" w:line="240" w:lineRule="auto"/>
                              <w:jc w:val="center"/>
                              <w:rPr>
                                <w:color w:val="833C0B" w:themeColor="accent2" w:themeShade="80"/>
                                <w:sz w:val="20"/>
                              </w:rPr>
                            </w:pPr>
                            <w:bookmarkStart w:id="30" w:name="_Toc151978857"/>
                            <w:r w:rsidRPr="00F149A7">
                              <w:rPr>
                                <w:color w:val="833C0B" w:themeColor="accent2" w:themeShade="80"/>
                                <w:sz w:val="20"/>
                              </w:rPr>
                              <w:t>Background</w:t>
                            </w:r>
                            <w:bookmarkEnd w:id="30"/>
                          </w:p>
                          <w:p w14:paraId="6B6D8E06" w14:textId="77777777" w:rsidR="00BE4CB6" w:rsidRPr="00B261A3" w:rsidRDefault="00BE4CB6" w:rsidP="00F149A7">
                            <w:pPr>
                              <w:spacing w:line="240" w:lineRule="auto"/>
                              <w:ind w:firstLine="720"/>
                              <w:jc w:val="both"/>
                              <w:rPr>
                                <w:rFonts w:ascii="Arial" w:hAnsi="Arial" w:cs="Arial"/>
                                <w:color w:val="0D0D0D" w:themeColor="text1" w:themeTint="F2"/>
                                <w:sz w:val="12"/>
                                <w:szCs w:val="24"/>
                              </w:rPr>
                            </w:pPr>
                            <w:r w:rsidRPr="00B261A3">
                              <w:rPr>
                                <w:rFonts w:ascii="Arial" w:hAnsi="Arial" w:cs="Arial"/>
                                <w:color w:val="0D0D0D" w:themeColor="text1" w:themeTint="F2"/>
                                <w:sz w:val="12"/>
                                <w:szCs w:val="24"/>
                              </w:rPr>
                              <w:t>Cancer is one of the most difficult public health concerns in the United Kingdom, with its impact steadily growing. Statistics suggest that approximately 367,000 new cancer cases are identified yearly, making it a prominent source of morbidity and death in the area (Cancer Research UK, 2021). This prevalence not only impairs the health and well-being of people but also imposes substantial strain on the healthcare system, which needs immediate and effective public health solutions (Isasi et al., 2021).</w:t>
                            </w:r>
                            <w:r w:rsidR="00F149A7" w:rsidRPr="00B261A3">
                              <w:rPr>
                                <w:rFonts w:ascii="Arial" w:hAnsi="Arial" w:cs="Arial"/>
                                <w:color w:val="0D0D0D" w:themeColor="text1" w:themeTint="F2"/>
                                <w:sz w:val="12"/>
                                <w:szCs w:val="24"/>
                              </w:rPr>
                              <w:t xml:space="preserve"> </w:t>
                            </w:r>
                            <w:r w:rsidRPr="00B261A3">
                              <w:rPr>
                                <w:rFonts w:ascii="Arial" w:hAnsi="Arial" w:cs="Arial"/>
                                <w:color w:val="0D0D0D" w:themeColor="text1" w:themeTint="F2"/>
                                <w:sz w:val="12"/>
                                <w:szCs w:val="24"/>
                              </w:rPr>
                              <w:t>The ubiquitous nature of cancer highlights the importance of comprehensive intervention techniques (Crosby et al., 2022). Early identification and awareness are vital in increasing survival rates and decreasing the burden of cancer (Brennan and Smith, 2021).</w:t>
                            </w:r>
                          </w:p>
                          <w:p w14:paraId="64EE6EAB" w14:textId="77777777" w:rsidR="00BE4CB6" w:rsidRPr="00F149A7" w:rsidRDefault="00BE4CB6" w:rsidP="00BE4CB6">
                            <w:pPr>
                              <w:pStyle w:val="Heading1"/>
                              <w:spacing w:before="0" w:after="0" w:line="240" w:lineRule="auto"/>
                              <w:jc w:val="center"/>
                              <w:rPr>
                                <w:color w:val="833C0B" w:themeColor="accent2" w:themeShade="80"/>
                                <w:sz w:val="16"/>
                              </w:rPr>
                            </w:pPr>
                            <w:bookmarkStart w:id="31" w:name="_Toc151978858"/>
                            <w:r w:rsidRPr="00F149A7">
                              <w:rPr>
                                <w:color w:val="833C0B" w:themeColor="accent2" w:themeShade="80"/>
                                <w:sz w:val="16"/>
                              </w:rPr>
                              <w:t>Health Promotion Values and Principles</w:t>
                            </w:r>
                            <w:bookmarkEnd w:id="31"/>
                          </w:p>
                          <w:p w14:paraId="2A1884F1" w14:textId="77777777" w:rsidR="00BE4CB6" w:rsidRPr="00B261A3" w:rsidRDefault="00BE4CB6" w:rsidP="00F149A7">
                            <w:pPr>
                              <w:spacing w:after="0" w:line="240" w:lineRule="auto"/>
                              <w:ind w:firstLine="720"/>
                              <w:jc w:val="both"/>
                              <w:rPr>
                                <w:rFonts w:ascii="Arial" w:hAnsi="Arial" w:cs="Arial"/>
                                <w:sz w:val="12"/>
                                <w:szCs w:val="24"/>
                              </w:rPr>
                            </w:pPr>
                            <w:r w:rsidRPr="00F149A7">
                              <w:rPr>
                                <w:rFonts w:ascii="Arial" w:hAnsi="Arial" w:cs="Arial"/>
                                <w:color w:val="002060"/>
                                <w:sz w:val="12"/>
                                <w:szCs w:val="24"/>
                              </w:rPr>
                              <w:t xml:space="preserve">Health promotion ideals and concepts remain at the basis of every good public </w:t>
                            </w:r>
                            <w:r w:rsidRPr="00B261A3">
                              <w:rPr>
                                <w:rFonts w:ascii="Arial" w:hAnsi="Arial" w:cs="Arial"/>
                                <w:sz w:val="12"/>
                                <w:szCs w:val="24"/>
                              </w:rPr>
                              <w:t>health policy, expressing a comprehensive approach to well-being and disease prevention (Edelman and Kudzma, 2021). At its centre lies the notion of empowerment, which entails educating people and communities with the information and resources required to make informed health choices (World Health Organization, 2018). This empowerment is done via education, allowing individuals to acquire control over their health and its determinants. Another essential objective is equality, ensuring that health promotion programs are available to all sectors of the public, regardless of socio-economic position, age, or geographic location. This idea of equity attempts to eliminate health inequities and promote social participation (Sharma, 2021).</w:t>
                            </w:r>
                          </w:p>
                          <w:p w14:paraId="09B0DDD5" w14:textId="77777777" w:rsidR="00BE4CB6" w:rsidRPr="00B261A3" w:rsidRDefault="00BE4CB6" w:rsidP="00F149A7">
                            <w:pPr>
                              <w:spacing w:after="0" w:line="240" w:lineRule="auto"/>
                              <w:ind w:firstLine="720"/>
                              <w:jc w:val="both"/>
                              <w:rPr>
                                <w:rFonts w:ascii="Arial" w:hAnsi="Arial" w:cs="Arial"/>
                                <w:sz w:val="12"/>
                                <w:szCs w:val="24"/>
                              </w:rPr>
                            </w:pPr>
                            <w:r w:rsidRPr="00B261A3">
                              <w:rPr>
                                <w:rFonts w:ascii="Arial" w:hAnsi="Arial" w:cs="Arial"/>
                                <w:sz w:val="12"/>
                                <w:szCs w:val="24"/>
                              </w:rPr>
                              <w:t>Additionally, health promotion is anchored on the idea of participation, which entails involving people and communities in the design, implementation, and assessment of health-related projects (</w:t>
                            </w:r>
                            <w:proofErr w:type="spellStart"/>
                            <w:r w:rsidRPr="00B261A3">
                              <w:rPr>
                                <w:rFonts w:ascii="Arial" w:hAnsi="Arial" w:cs="Arial"/>
                                <w:sz w:val="12"/>
                                <w:szCs w:val="24"/>
                              </w:rPr>
                              <w:t>Wold</w:t>
                            </w:r>
                            <w:proofErr w:type="spellEnd"/>
                            <w:r w:rsidRPr="00B261A3">
                              <w:rPr>
                                <w:rFonts w:ascii="Arial" w:hAnsi="Arial" w:cs="Arial"/>
                                <w:sz w:val="12"/>
                                <w:szCs w:val="24"/>
                              </w:rPr>
                              <w:t xml:space="preserve"> and </w:t>
                            </w:r>
                            <w:proofErr w:type="spellStart"/>
                            <w:r w:rsidRPr="00B261A3">
                              <w:rPr>
                                <w:rFonts w:ascii="Arial" w:hAnsi="Arial" w:cs="Arial"/>
                                <w:sz w:val="12"/>
                                <w:szCs w:val="24"/>
                              </w:rPr>
                              <w:t>Mittelmark</w:t>
                            </w:r>
                            <w:proofErr w:type="spellEnd"/>
                            <w:r w:rsidRPr="00B261A3">
                              <w:rPr>
                                <w:rFonts w:ascii="Arial" w:hAnsi="Arial" w:cs="Arial"/>
                                <w:sz w:val="12"/>
                                <w:szCs w:val="24"/>
                              </w:rPr>
                              <w:t xml:space="preserve">, 2018). This participatory method develops a feeling of ownership and responsibility among the public, boosting the efficacy and sustainability of health interventions (Green et al., 2019). Sustainability is another fundamental premise, highlighting the necessity for health promotion programs to have a lasting effect. This requires integrating health promotion into policies across sectors and ensuring that projects are adaptive to changing health demands and environments (Raimi, Oluwatoyin and Olalekan, 2020). </w:t>
                            </w:r>
                          </w:p>
                          <w:p w14:paraId="613AE468" w14:textId="77777777" w:rsidR="00BE4CB6" w:rsidRPr="00B261A3" w:rsidRDefault="00BE4CB6" w:rsidP="00F149A7">
                            <w:pPr>
                              <w:spacing w:after="0" w:line="240" w:lineRule="auto"/>
                              <w:ind w:firstLine="720"/>
                              <w:jc w:val="both"/>
                              <w:rPr>
                                <w:rFonts w:ascii="Arial" w:hAnsi="Arial" w:cs="Arial"/>
                                <w:sz w:val="12"/>
                                <w:szCs w:val="24"/>
                              </w:rPr>
                            </w:pPr>
                            <w:r w:rsidRPr="00B261A3">
                              <w:rPr>
                                <w:rFonts w:ascii="Arial" w:hAnsi="Arial" w:cs="Arial"/>
                                <w:sz w:val="12"/>
                                <w:szCs w:val="24"/>
                              </w:rPr>
                              <w:t xml:space="preserve">Radio, as a digital health tool, connects very well with the core goals and concepts of health promotion. It demonstrates the notion of empowerment by providing broad and accessible health information, helping people and communities to make educated choices about their health (Williams et al., 2018). The medium's extensive reach assures fairness in health promotion, since it crosses geographical and socio-economic boundaries, giving critical health information to varied audiences, including those in rural or underserved locations (Smith, 2019). Moreover, radio increases involvement by immersing listeners in health debates and comments, creating community engagement and a feeling of ownership in health-related concerns. Collaborative efforts between health experts, radio broadcasters, and community leaders further enhance this participatory approach (Bedson et al., 2020). </w:t>
                            </w:r>
                          </w:p>
                          <w:p w14:paraId="2B59542E" w14:textId="77777777" w:rsidR="00BE4CB6" w:rsidRPr="00B261A3" w:rsidRDefault="00BE4CB6" w:rsidP="00F149A7">
                            <w:pPr>
                              <w:spacing w:after="0" w:line="240" w:lineRule="auto"/>
                              <w:ind w:firstLine="720"/>
                              <w:jc w:val="both"/>
                              <w:rPr>
                                <w:rFonts w:ascii="Arial" w:hAnsi="Arial" w:cs="Arial"/>
                                <w:sz w:val="12"/>
                                <w:szCs w:val="24"/>
                              </w:rPr>
                            </w:pPr>
                            <w:r w:rsidRPr="00B261A3">
                              <w:rPr>
                                <w:rFonts w:ascii="Arial" w:hAnsi="Arial" w:cs="Arial"/>
                                <w:sz w:val="12"/>
                                <w:szCs w:val="24"/>
                              </w:rPr>
                              <w:t>Despite breakthroughs in medical therapies, public awareness and preventative efforts remain crucial elements in treating this disease. Effective health promotion interventions are critical to educate the public, encourage early screening, and promote lifestyle modifications that may lower cancer risk (Smith &amp; Jones, 2019</w:t>
                            </w:r>
                            <w:proofErr w:type="gramStart"/>
                            <w:r w:rsidRPr="00B261A3">
                              <w:rPr>
                                <w:rFonts w:ascii="Arial" w:hAnsi="Arial" w:cs="Arial"/>
                                <w:sz w:val="12"/>
                                <w:szCs w:val="24"/>
                              </w:rPr>
                              <w:t>).Historically</w:t>
                            </w:r>
                            <w:proofErr w:type="gramEnd"/>
                            <w:r w:rsidRPr="00B261A3">
                              <w:rPr>
                                <w:rFonts w:ascii="Arial" w:hAnsi="Arial" w:cs="Arial"/>
                                <w:sz w:val="12"/>
                                <w:szCs w:val="24"/>
                              </w:rPr>
                              <w:t xml:space="preserve">, both digital and non-digital interventions have been deployed in cancer health promotion. Digital interventions have included internet awareness campaigns and mobile health apps, which have proved helpful in reaching vast audiences (Brennan and Smith, 2021). Non-digital interventions, such as community workshops and print media campaigns, have proved essential in places with limited digital access (Bronkhorst, Ungerer and </w:t>
                            </w:r>
                            <w:proofErr w:type="spellStart"/>
                            <w:r w:rsidRPr="00B261A3">
                              <w:rPr>
                                <w:rFonts w:ascii="Arial" w:hAnsi="Arial" w:cs="Arial"/>
                                <w:sz w:val="12"/>
                                <w:szCs w:val="24"/>
                              </w:rPr>
                              <w:t>Holdenrieder</w:t>
                            </w:r>
                            <w:proofErr w:type="spellEnd"/>
                            <w:r w:rsidRPr="00B261A3">
                              <w:rPr>
                                <w:rFonts w:ascii="Arial" w:hAnsi="Arial" w:cs="Arial"/>
                                <w:sz w:val="12"/>
                                <w:szCs w:val="24"/>
                              </w:rPr>
                              <w:t>, 2019). Notably, the NHS's 'Be Clear on Cancer' campaign greatly raised public awareness and early presentation of cancer symptoms via a combination of digital and traditional media (NHS, 2020).</w:t>
                            </w:r>
                          </w:p>
                          <w:p w14:paraId="1CFF3FDB" w14:textId="77777777" w:rsidR="00BE4CB6" w:rsidRPr="00B261A3" w:rsidRDefault="00BE4CB6" w:rsidP="00F149A7">
                            <w:pPr>
                              <w:spacing w:after="0" w:line="240" w:lineRule="auto"/>
                              <w:ind w:firstLine="720"/>
                              <w:jc w:val="both"/>
                              <w:rPr>
                                <w:rFonts w:ascii="Arial" w:hAnsi="Arial" w:cs="Arial"/>
                                <w:sz w:val="12"/>
                                <w:szCs w:val="24"/>
                              </w:rPr>
                            </w:pPr>
                            <w:r w:rsidRPr="00B261A3">
                              <w:rPr>
                                <w:rFonts w:ascii="Arial" w:hAnsi="Arial" w:cs="Arial"/>
                                <w:sz w:val="12"/>
                                <w:szCs w:val="24"/>
                              </w:rPr>
                              <w:t>Radio, as a digital health intervention, has particular benefits in cancer health promotion. Its extensive reach and accessibility make it a useful medium for conveying health information to varied groups, especially those in distant places (O’Connor et al., 2016)</w:t>
                            </w:r>
                            <w:r w:rsidR="00A62E52" w:rsidRPr="00B261A3">
                              <w:rPr>
                                <w:rFonts w:ascii="Arial" w:hAnsi="Arial" w:cs="Arial"/>
                                <w:sz w:val="12"/>
                                <w:szCs w:val="24"/>
                              </w:rPr>
                              <w:t>. Radio shows</w:t>
                            </w:r>
                            <w:r w:rsidRPr="00B261A3">
                              <w:rPr>
                                <w:rFonts w:ascii="Arial" w:hAnsi="Arial" w:cs="Arial"/>
                                <w:sz w:val="12"/>
                                <w:szCs w:val="24"/>
                              </w:rPr>
                              <w:t xml:space="preserve"> on cancer awareness may contain expert talks, survivor tales, and information on screening and prevention, offering an entertaining and informative platform for public education on cancer (Williams et al., 2018).</w:t>
                            </w:r>
                          </w:p>
                          <w:p w14:paraId="0741718E" w14:textId="77777777" w:rsidR="00BE4CB6" w:rsidRPr="00B261A3" w:rsidRDefault="00BE4CB6" w:rsidP="00BE4CB6">
                            <w:pPr>
                              <w:spacing w:after="0" w:line="240" w:lineRule="auto"/>
                              <w:jc w:val="center"/>
                              <w:rPr>
                                <w:sz w:val="10"/>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6C172573" id="Rounded Rectangle 1" o:spid="_x0000_s1029" style="position:absolute;left:0;text-align:left;margin-left:-64.5pt;margin-top:7.5pt;width:265.7pt;height:528.5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" fillcolor="#bdd6ee [1300]" strokecolor="#1f3763 [1608]" strokeweight=".5pt">
                <v:stroke joinstyle="miter"/>
                <v:textbox>
                  <w:txbxContent>
                    <w:p w14:paraId="522ACE5F" w14:textId="77777777" w:rsidR="00207D26" w:rsidRDefault="00207D26" w:rsidP="00BE4CB6">
                      <w:pPr>
                        <w:pStyle w:val="Heading1"/>
                        <w:spacing w:before="0" w:after="0" w:line="240" w:lineRule="auto"/>
                        <w:jc w:val="center"/>
                        <w:rPr>
                          <w:color w:val="833C0B" w:themeColor="accent2" w:themeShade="80"/>
                          <w:sz w:val="20"/>
                        </w:rPr>
                      </w:pPr>
                    </w:p>
                    <w:p w14:paraId="4F3BE562" w14:textId="77777777" w:rsidR="00207D26" w:rsidRDefault="00207D26" w:rsidP="00BE4CB6">
                      <w:pPr>
                        <w:pStyle w:val="Heading1"/>
                        <w:spacing w:before="0" w:after="0" w:line="240" w:lineRule="auto"/>
                        <w:jc w:val="center"/>
                        <w:rPr>
                          <w:color w:val="833C0B" w:themeColor="accent2" w:themeShade="80"/>
                          <w:sz w:val="20"/>
                        </w:rPr>
                      </w:pPr>
                    </w:p>
                    <w:p w14:paraId="47DBB665" w14:textId="77777777" w:rsidR="00207D26" w:rsidRDefault="00207D26" w:rsidP="00BE4CB6">
                      <w:pPr>
                        <w:pStyle w:val="Heading1"/>
                        <w:spacing w:before="0" w:after="0" w:line="240" w:lineRule="auto"/>
                        <w:jc w:val="center"/>
                        <w:rPr>
                          <w:color w:val="833C0B" w:themeColor="accent2" w:themeShade="80"/>
                          <w:sz w:val="20"/>
                        </w:rPr>
                      </w:pPr>
                    </w:p>
                    <w:p w14:paraId="52F119B5" w14:textId="77777777" w:rsidR="00207D26" w:rsidRDefault="00207D26" w:rsidP="00BE4CB6">
                      <w:pPr>
                        <w:pStyle w:val="Heading1"/>
                        <w:spacing w:before="0" w:after="0" w:line="240" w:lineRule="auto"/>
                        <w:jc w:val="center"/>
                        <w:rPr>
                          <w:color w:val="833C0B" w:themeColor="accent2" w:themeShade="80"/>
                          <w:sz w:val="20"/>
                        </w:rPr>
                      </w:pPr>
                    </w:p>
                    <w:p w14:paraId="06740681" w14:textId="77777777" w:rsidR="00207D26" w:rsidRDefault="00207D26" w:rsidP="00BE4CB6">
                      <w:pPr>
                        <w:pStyle w:val="Heading1"/>
                        <w:spacing w:before="0" w:after="0" w:line="240" w:lineRule="auto"/>
                        <w:jc w:val="center"/>
                        <w:rPr>
                          <w:color w:val="833C0B" w:themeColor="accent2" w:themeShade="80"/>
                          <w:sz w:val="20"/>
                        </w:rPr>
                      </w:pPr>
                    </w:p>
                    <w:p w14:paraId="2C2A3CDC" w14:textId="77777777" w:rsidR="00BE4CB6" w:rsidRPr="00F149A7" w:rsidRDefault="00BE4CB6" w:rsidP="00BE4CB6">
                      <w:pPr>
                        <w:pStyle w:val="Heading1"/>
                        <w:spacing w:before="0" w:after="0" w:line="240" w:lineRule="auto"/>
                        <w:jc w:val="center"/>
                        <w:rPr>
                          <w:color w:val="833C0B" w:themeColor="accent2" w:themeShade="80"/>
                          <w:sz w:val="20"/>
                        </w:rPr>
                      </w:pPr>
                      <w:bookmarkStart w:id="32" w:name="_Toc151978857"/>
                      <w:r w:rsidRPr="00F149A7">
                        <w:rPr>
                          <w:color w:val="833C0B" w:themeColor="accent2" w:themeShade="80"/>
                          <w:sz w:val="20"/>
                        </w:rPr>
                        <w:t>Background</w:t>
                      </w:r>
                      <w:bookmarkEnd w:id="32"/>
                    </w:p>
                    <w:p w14:paraId="6B6D8E06" w14:textId="77777777" w:rsidR="00BE4CB6" w:rsidRPr="00B261A3" w:rsidRDefault="00BE4CB6" w:rsidP="00F149A7">
                      <w:pPr>
                        <w:spacing w:line="240" w:lineRule="auto"/>
                        <w:ind w:firstLine="720"/>
                        <w:jc w:val="both"/>
                        <w:rPr>
                          <w:rFonts w:ascii="Arial" w:hAnsi="Arial" w:cs="Arial"/>
                          <w:color w:val="0D0D0D" w:themeColor="text1" w:themeTint="F2"/>
                          <w:sz w:val="12"/>
                          <w:szCs w:val="24"/>
                        </w:rPr>
                      </w:pPr>
                      <w:r w:rsidRPr="00B261A3">
                        <w:rPr>
                          <w:rFonts w:ascii="Arial" w:hAnsi="Arial" w:cs="Arial"/>
                          <w:color w:val="0D0D0D" w:themeColor="text1" w:themeTint="F2"/>
                          <w:sz w:val="12"/>
                          <w:szCs w:val="24"/>
                        </w:rPr>
                        <w:t>Cancer is one of the most difficult public health concerns in the United Kingdom, with its impact steadily growing. Statistics suggest that approximately 367,000 new cancer cases are identified yearly, making it a prominent source of morbidity and death in the area (Cancer Research UK, 2021). This prevalence not only impairs the health and well-being of people but also imposes substantial strain on the healthcare system, which needs immediate and effective public health solutions (Isasi et al., 2021).</w:t>
                      </w:r>
                      <w:r w:rsidR="00F149A7" w:rsidRPr="00B261A3">
                        <w:rPr>
                          <w:rFonts w:ascii="Arial" w:hAnsi="Arial" w:cs="Arial"/>
                          <w:color w:val="0D0D0D" w:themeColor="text1" w:themeTint="F2"/>
                          <w:sz w:val="12"/>
                          <w:szCs w:val="24"/>
                        </w:rPr>
                        <w:t xml:space="preserve"> </w:t>
                      </w:r>
                      <w:r w:rsidRPr="00B261A3">
                        <w:rPr>
                          <w:rFonts w:ascii="Arial" w:hAnsi="Arial" w:cs="Arial"/>
                          <w:color w:val="0D0D0D" w:themeColor="text1" w:themeTint="F2"/>
                          <w:sz w:val="12"/>
                          <w:szCs w:val="24"/>
                        </w:rPr>
                        <w:t>The ubiquitous nature of cancer highlights the importance of comprehensive intervention techniques (Crosby et al., 2022). Early identification and awareness are vital in increasing survival rates and decreasing the burden of cancer (Brennan and Smith, 2021).</w:t>
                      </w:r>
                    </w:p>
                    <w:p w14:paraId="64EE6EAB" w14:textId="77777777" w:rsidR="00BE4CB6" w:rsidRPr="00F149A7" w:rsidRDefault="00BE4CB6" w:rsidP="00BE4CB6">
                      <w:pPr>
                        <w:pStyle w:val="Heading1"/>
                        <w:spacing w:before="0" w:after="0" w:line="240" w:lineRule="auto"/>
                        <w:jc w:val="center"/>
                        <w:rPr>
                          <w:color w:val="833C0B" w:themeColor="accent2" w:themeShade="80"/>
                          <w:sz w:val="16"/>
                        </w:rPr>
                      </w:pPr>
                      <w:bookmarkStart w:id="33" w:name="_Toc151978858"/>
                      <w:r w:rsidRPr="00F149A7">
                        <w:rPr>
                          <w:color w:val="833C0B" w:themeColor="accent2" w:themeShade="80"/>
                          <w:sz w:val="16"/>
                        </w:rPr>
                        <w:t>Health Promotion Values and Principles</w:t>
                      </w:r>
                      <w:bookmarkEnd w:id="33"/>
                    </w:p>
                    <w:p w14:paraId="2A1884F1" w14:textId="77777777" w:rsidR="00BE4CB6" w:rsidRPr="00B261A3" w:rsidRDefault="00BE4CB6" w:rsidP="00F149A7">
                      <w:pPr>
                        <w:spacing w:after="0" w:line="240" w:lineRule="auto"/>
                        <w:ind w:firstLine="720"/>
                        <w:jc w:val="both"/>
                        <w:rPr>
                          <w:rFonts w:ascii="Arial" w:hAnsi="Arial" w:cs="Arial"/>
                          <w:sz w:val="12"/>
                          <w:szCs w:val="24"/>
                        </w:rPr>
                      </w:pPr>
                      <w:r w:rsidRPr="00F149A7">
                        <w:rPr>
                          <w:rFonts w:ascii="Arial" w:hAnsi="Arial" w:cs="Arial"/>
                          <w:color w:val="002060"/>
                          <w:sz w:val="12"/>
                          <w:szCs w:val="24"/>
                        </w:rPr>
                        <w:t xml:space="preserve">Health promotion ideals and concepts remain at the basis of every good public </w:t>
                      </w:r>
                      <w:r w:rsidRPr="00B261A3">
                        <w:rPr>
                          <w:rFonts w:ascii="Arial" w:hAnsi="Arial" w:cs="Arial"/>
                          <w:sz w:val="12"/>
                          <w:szCs w:val="24"/>
                        </w:rPr>
                        <w:t>health policy, expressing a comprehensive approach to well-being and disease prevention (Edelman and Kudzma, 2021). At its centre lies the notion of empowerment, which entails educating people and communities with the information and resources required to make informed health choices (World Health Organization, 2018). This empowerment is done via education, allowing individuals to acquire control over their health and its determinants. Another essential objective is equality, ensuring that health promotion programs are available to all sectors of the public, regardless of socio-economic position, age, or geographic location. This idea of equity attempts to eliminate health inequities and promote social participation (Sharma, 2021).</w:t>
                      </w:r>
                    </w:p>
                    <w:p w14:paraId="09B0DDD5" w14:textId="77777777" w:rsidR="00BE4CB6" w:rsidRPr="00B261A3" w:rsidRDefault="00BE4CB6" w:rsidP="00F149A7">
                      <w:pPr>
                        <w:spacing w:after="0" w:line="240" w:lineRule="auto"/>
                        <w:ind w:firstLine="720"/>
                        <w:jc w:val="both"/>
                        <w:rPr>
                          <w:rFonts w:ascii="Arial" w:hAnsi="Arial" w:cs="Arial"/>
                          <w:sz w:val="12"/>
                          <w:szCs w:val="24"/>
                        </w:rPr>
                      </w:pPr>
                      <w:r w:rsidRPr="00B261A3">
                        <w:rPr>
                          <w:rFonts w:ascii="Arial" w:hAnsi="Arial" w:cs="Arial"/>
                          <w:sz w:val="12"/>
                          <w:szCs w:val="24"/>
                        </w:rPr>
                        <w:t>Additionally, health promotion is anchored on the idea of participation, which entails involving people and communities in the design, implementation, and assessment of health-related projects (</w:t>
                      </w:r>
                      <w:proofErr w:type="spellStart"/>
                      <w:r w:rsidRPr="00B261A3">
                        <w:rPr>
                          <w:rFonts w:ascii="Arial" w:hAnsi="Arial" w:cs="Arial"/>
                          <w:sz w:val="12"/>
                          <w:szCs w:val="24"/>
                        </w:rPr>
                        <w:t>Wold</w:t>
                      </w:r>
                      <w:proofErr w:type="spellEnd"/>
                      <w:r w:rsidRPr="00B261A3">
                        <w:rPr>
                          <w:rFonts w:ascii="Arial" w:hAnsi="Arial" w:cs="Arial"/>
                          <w:sz w:val="12"/>
                          <w:szCs w:val="24"/>
                        </w:rPr>
                        <w:t xml:space="preserve"> and </w:t>
                      </w:r>
                      <w:proofErr w:type="spellStart"/>
                      <w:r w:rsidRPr="00B261A3">
                        <w:rPr>
                          <w:rFonts w:ascii="Arial" w:hAnsi="Arial" w:cs="Arial"/>
                          <w:sz w:val="12"/>
                          <w:szCs w:val="24"/>
                        </w:rPr>
                        <w:t>Mittelmark</w:t>
                      </w:r>
                      <w:proofErr w:type="spellEnd"/>
                      <w:r w:rsidRPr="00B261A3">
                        <w:rPr>
                          <w:rFonts w:ascii="Arial" w:hAnsi="Arial" w:cs="Arial"/>
                          <w:sz w:val="12"/>
                          <w:szCs w:val="24"/>
                        </w:rPr>
                        <w:t xml:space="preserve">, 2018). This participatory method develops a feeling of ownership and responsibility among the public, boosting the efficacy and sustainability of health interventions (Green et al., 2019). Sustainability is another fundamental premise, highlighting the necessity for health promotion programs to have a lasting effect. This requires integrating health promotion into policies across sectors and ensuring that projects are adaptive to changing health demands and environments (Raimi, Oluwatoyin and Olalekan, 2020). </w:t>
                      </w:r>
                    </w:p>
                    <w:p w14:paraId="613AE468" w14:textId="77777777" w:rsidR="00BE4CB6" w:rsidRPr="00B261A3" w:rsidRDefault="00BE4CB6" w:rsidP="00F149A7">
                      <w:pPr>
                        <w:spacing w:after="0" w:line="240" w:lineRule="auto"/>
                        <w:ind w:firstLine="720"/>
                        <w:jc w:val="both"/>
                        <w:rPr>
                          <w:rFonts w:ascii="Arial" w:hAnsi="Arial" w:cs="Arial"/>
                          <w:sz w:val="12"/>
                          <w:szCs w:val="24"/>
                        </w:rPr>
                      </w:pPr>
                      <w:r w:rsidRPr="00B261A3">
                        <w:rPr>
                          <w:rFonts w:ascii="Arial" w:hAnsi="Arial" w:cs="Arial"/>
                          <w:sz w:val="12"/>
                          <w:szCs w:val="24"/>
                        </w:rPr>
                        <w:t xml:space="preserve">Radio, as a digital health tool, connects very well with the core goals and concepts of health promotion. It demonstrates the notion of empowerment by providing broad and accessible health information, helping people and communities to make educated choices about their health (Williams et al., 2018). The medium's extensive reach assures fairness in health promotion, since it crosses geographical and socio-economic boundaries, giving critical health information to varied audiences, including those in rural or underserved locations (Smith, 2019). Moreover, radio increases involvement by immersing listeners in health debates and comments, creating community engagement and a feeling of ownership in health-related concerns. Collaborative efforts between health experts, radio broadcasters, and community leaders further enhance this participatory approach (Bedson et al., 2020). </w:t>
                      </w:r>
                    </w:p>
                    <w:p w14:paraId="2B59542E" w14:textId="77777777" w:rsidR="00BE4CB6" w:rsidRPr="00B261A3" w:rsidRDefault="00BE4CB6" w:rsidP="00F149A7">
                      <w:pPr>
                        <w:spacing w:after="0" w:line="240" w:lineRule="auto"/>
                        <w:ind w:firstLine="720"/>
                        <w:jc w:val="both"/>
                        <w:rPr>
                          <w:rFonts w:ascii="Arial" w:hAnsi="Arial" w:cs="Arial"/>
                          <w:sz w:val="12"/>
                          <w:szCs w:val="24"/>
                        </w:rPr>
                      </w:pPr>
                      <w:r w:rsidRPr="00B261A3">
                        <w:rPr>
                          <w:rFonts w:ascii="Arial" w:hAnsi="Arial" w:cs="Arial"/>
                          <w:sz w:val="12"/>
                          <w:szCs w:val="24"/>
                        </w:rPr>
                        <w:t>Despite breakthroughs in medical therapies, public awareness and preventative efforts remain crucial elements in treating this disease. Effective health promotion interventions are critical to educate the public, encourage early screening, and promote lifestyle modifications that may lower cancer risk (Smith &amp; Jones, 2019</w:t>
                      </w:r>
                      <w:proofErr w:type="gramStart"/>
                      <w:r w:rsidRPr="00B261A3">
                        <w:rPr>
                          <w:rFonts w:ascii="Arial" w:hAnsi="Arial" w:cs="Arial"/>
                          <w:sz w:val="12"/>
                          <w:szCs w:val="24"/>
                        </w:rPr>
                        <w:t>).Historically</w:t>
                      </w:r>
                      <w:proofErr w:type="gramEnd"/>
                      <w:r w:rsidRPr="00B261A3">
                        <w:rPr>
                          <w:rFonts w:ascii="Arial" w:hAnsi="Arial" w:cs="Arial"/>
                          <w:sz w:val="12"/>
                          <w:szCs w:val="24"/>
                        </w:rPr>
                        <w:t xml:space="preserve">, both digital and non-digital interventions have been deployed in cancer health promotion. Digital interventions have included internet awareness campaigns and mobile health apps, which have proved helpful in reaching vast audiences (Brennan and Smith, 2021). Non-digital interventions, such as community workshops and print media campaigns, have proved essential in places with limited digital access (Bronkhorst, Ungerer and </w:t>
                      </w:r>
                      <w:proofErr w:type="spellStart"/>
                      <w:r w:rsidRPr="00B261A3">
                        <w:rPr>
                          <w:rFonts w:ascii="Arial" w:hAnsi="Arial" w:cs="Arial"/>
                          <w:sz w:val="12"/>
                          <w:szCs w:val="24"/>
                        </w:rPr>
                        <w:t>Holdenrieder</w:t>
                      </w:r>
                      <w:proofErr w:type="spellEnd"/>
                      <w:r w:rsidRPr="00B261A3">
                        <w:rPr>
                          <w:rFonts w:ascii="Arial" w:hAnsi="Arial" w:cs="Arial"/>
                          <w:sz w:val="12"/>
                          <w:szCs w:val="24"/>
                        </w:rPr>
                        <w:t>, 2019). Notably, the NHS's 'Be Clear on Cancer' campaign greatly raised public awareness and early presentation of cancer symptoms via a combination of digital and traditional media (NHS, 2020).</w:t>
                      </w:r>
                    </w:p>
                    <w:p w14:paraId="1CFF3FDB" w14:textId="77777777" w:rsidR="00BE4CB6" w:rsidRPr="00B261A3" w:rsidRDefault="00BE4CB6" w:rsidP="00F149A7">
                      <w:pPr>
                        <w:spacing w:after="0" w:line="240" w:lineRule="auto"/>
                        <w:ind w:firstLine="720"/>
                        <w:jc w:val="both"/>
                        <w:rPr>
                          <w:rFonts w:ascii="Arial" w:hAnsi="Arial" w:cs="Arial"/>
                          <w:sz w:val="12"/>
                          <w:szCs w:val="24"/>
                        </w:rPr>
                      </w:pPr>
                      <w:r w:rsidRPr="00B261A3">
                        <w:rPr>
                          <w:rFonts w:ascii="Arial" w:hAnsi="Arial" w:cs="Arial"/>
                          <w:sz w:val="12"/>
                          <w:szCs w:val="24"/>
                        </w:rPr>
                        <w:t>Radio, as a digital health intervention, has particular benefits in cancer health promotion. Its extensive reach and accessibility make it a useful medium for conveying health information to varied groups, especially those in distant places (O’Connor et al., 2016)</w:t>
                      </w:r>
                      <w:r w:rsidR="00A62E52" w:rsidRPr="00B261A3">
                        <w:rPr>
                          <w:rFonts w:ascii="Arial" w:hAnsi="Arial" w:cs="Arial"/>
                          <w:sz w:val="12"/>
                          <w:szCs w:val="24"/>
                        </w:rPr>
                        <w:t>. Radio shows</w:t>
                      </w:r>
                      <w:r w:rsidRPr="00B261A3">
                        <w:rPr>
                          <w:rFonts w:ascii="Arial" w:hAnsi="Arial" w:cs="Arial"/>
                          <w:sz w:val="12"/>
                          <w:szCs w:val="24"/>
                        </w:rPr>
                        <w:t xml:space="preserve"> on cancer awareness may contain expert talks, survivor tales, and information on screening and prevention, offering an entertaining and informative platform for public education on cancer (Williams et al., 2018).</w:t>
                      </w:r>
                    </w:p>
                    <w:p w14:paraId="0741718E" w14:textId="77777777" w:rsidR="00BE4CB6" w:rsidRPr="00B261A3" w:rsidRDefault="00BE4CB6" w:rsidP="00BE4CB6">
                      <w:pPr>
                        <w:spacing w:after="0" w:line="240" w:lineRule="auto"/>
                        <w:jc w:val="center"/>
                        <w:rPr>
                          <w:sz w:val="10"/>
                        </w:rPr>
                      </w:pPr>
                    </w:p>
                  </w:txbxContent>
                </v:textbox>
              </v:roundrect>
            </w:pict>
          </mc:Fallback>
        </mc:AlternateContent>
      </w:r>
      <w:r w:rsidR="008D45CB">
        <w:rPr>
          <w:rFonts w:ascii="Arial" w:hAnsi="Arial" w:cs="Arial"/>
          <w:b/>
          <w:bCs/>
          <w:noProof/>
          <w:sz w:val="24"/>
          <w:szCs w:val="24"/>
        </w:rPr>
        <mc:AlternateContent>
          <mc:Choice Requires="wps">
            <w:drawing>
              <wp:anchor distT="0" distB="0" distL="114300" distR="114300" simplePos="0" relativeHeight="251664384" behindDoc="0" locked="0" layoutInCell="1" allowOverlap="1" wp14:anchorId="7E424F66" wp14:editId="50ECE7A7">
                <wp:simplePos x="0" y="0"/>
                <wp:positionH relativeFrom="column">
                  <wp:posOffset>-765544</wp:posOffset>
                </wp:positionH>
                <wp:positionV relativeFrom="paragraph">
                  <wp:posOffset>-754912</wp:posOffset>
                </wp:positionV>
                <wp:extent cx="9771380" cy="744279"/>
                <wp:effectExtent l="19050" t="19050" r="20320" b="17780"/>
                <wp:wrapNone/>
                <wp:docPr id="8" name="Rectangle 8"/>
                <wp:cNvGraphicFramePr/>
                <a:graphic xmlns:a="http://schemas.openxmlformats.org/drawingml/2006/main">
                  <a:graphicData uri="http://schemas.microsoft.com/office/word/2010/wordprocessingShape">
                    <wps:wsp>
                      <wps:cNvSpPr/>
                      <wps:spPr>
                        <a:xfrm>
                          <a:off x="0" y="0"/>
                          <a:ext cx="9771380" cy="744279"/>
                        </a:xfrm>
                        <a:prstGeom prst="rect">
                          <a:avLst/>
                        </a:prstGeom>
                        <a:ln w="28575"/>
                      </wps:spPr>
                      <wps:style>
                        <a:lnRef idx="2">
                          <a:schemeClr val="accent1"/>
                        </a:lnRef>
                        <a:fillRef idx="1">
                          <a:schemeClr val="lt1"/>
                        </a:fillRef>
                        <a:effectRef idx="0">
                          <a:schemeClr val="accent1"/>
                        </a:effectRef>
                        <a:fontRef idx="minor">
                          <a:schemeClr val="dk1"/>
                        </a:fontRef>
                      </wps:style>
                      <wps:txbx>
                        <w:txbxContent>
                          <w:p w14:paraId="52A3690E" w14:textId="77777777" w:rsidR="008D45CB" w:rsidRDefault="008D45CB" w:rsidP="008D45CB">
                            <w:pPr>
                              <w:spacing w:after="0" w:line="240" w:lineRule="auto"/>
                              <w:jc w:val="both"/>
                              <w:rPr>
                                <w:rFonts w:ascii="Arial" w:hAnsi="Arial" w:cs="Arial"/>
                                <w:b/>
                                <w:bCs/>
                                <w:sz w:val="24"/>
                                <w:szCs w:val="24"/>
                              </w:rPr>
                            </w:pPr>
                          </w:p>
                          <w:p w14:paraId="62021587" w14:textId="77777777" w:rsidR="008D45CB" w:rsidRPr="008D45CB" w:rsidRDefault="008D45CB" w:rsidP="008D45CB">
                            <w:pPr>
                              <w:pStyle w:val="Heading1"/>
                              <w:spacing w:before="0" w:after="0" w:line="240" w:lineRule="auto"/>
                              <w:jc w:val="center"/>
                              <w:rPr>
                                <w:sz w:val="28"/>
                              </w:rPr>
                            </w:pPr>
                            <w:bookmarkStart w:id="34" w:name="_Toc151978859"/>
                            <w:r w:rsidRPr="008D45CB">
                              <w:rPr>
                                <w:sz w:val="28"/>
                              </w:rPr>
                              <w:t>Task 2</w:t>
                            </w:r>
                            <w:bookmarkEnd w:id="34"/>
                          </w:p>
                          <w:p w14:paraId="0500B4E9" w14:textId="77777777" w:rsidR="008D45CB" w:rsidRPr="008D45CB" w:rsidRDefault="008D45CB" w:rsidP="008D45CB">
                            <w:pPr>
                              <w:pStyle w:val="Heading1"/>
                              <w:spacing w:before="0" w:after="0" w:line="360" w:lineRule="auto"/>
                              <w:jc w:val="center"/>
                              <w:rPr>
                                <w:sz w:val="28"/>
                              </w:rPr>
                            </w:pPr>
                            <w:bookmarkStart w:id="35" w:name="_Toc151978860"/>
                            <w:r w:rsidRPr="008D45CB">
                              <w:rPr>
                                <w:sz w:val="28"/>
                              </w:rPr>
                              <w:t>Poster Design on Radio for Health Promotion</w:t>
                            </w:r>
                            <w:bookmarkEnd w:id="35"/>
                          </w:p>
                          <w:p w14:paraId="07291275" w14:textId="77777777" w:rsidR="008D45CB" w:rsidRDefault="008D45CB" w:rsidP="008D45CB">
                            <w:pPr>
                              <w:spacing w:after="0" w:line="240" w:lineRule="auto"/>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7E424F66" id="Rectangle 8" o:spid="_x0000_s1030" style="position:absolute;left:0;text-align:left;margin-left:-60.3pt;margin-top:-59.45pt;width:769.4pt;height:58.6pt;z-index:25166438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" fillcolor="white [3201]" strokecolor="#5b9bd5 [3204]" strokeweight="2.25pt">
                <v:textbox>
                  <w:txbxContent>
                    <w:p w14:paraId="52A3690E" w14:textId="77777777" w:rsidR="008D45CB" w:rsidRDefault="008D45CB" w:rsidP="008D45CB">
                      <w:pPr>
                        <w:spacing w:after="0" w:line="240" w:lineRule="auto"/>
                        <w:jc w:val="both"/>
                        <w:rPr>
                          <w:rFonts w:ascii="Arial" w:hAnsi="Arial" w:cs="Arial"/>
                          <w:b/>
                          <w:bCs/>
                          <w:sz w:val="24"/>
                          <w:szCs w:val="24"/>
                        </w:rPr>
                      </w:pPr>
                    </w:p>
                    <w:p w14:paraId="62021587" w14:textId="77777777" w:rsidR="008D45CB" w:rsidRPr="008D45CB" w:rsidRDefault="008D45CB" w:rsidP="008D45CB">
                      <w:pPr>
                        <w:pStyle w:val="Heading1"/>
                        <w:spacing w:before="0" w:after="0" w:line="240" w:lineRule="auto"/>
                        <w:jc w:val="center"/>
                        <w:rPr>
                          <w:sz w:val="28"/>
                        </w:rPr>
                      </w:pPr>
                      <w:bookmarkStart w:id="36" w:name="_Toc151978859"/>
                      <w:r w:rsidRPr="008D45CB">
                        <w:rPr>
                          <w:sz w:val="28"/>
                        </w:rPr>
                        <w:t>Task 2</w:t>
                      </w:r>
                      <w:bookmarkEnd w:id="36"/>
                    </w:p>
                    <w:p w14:paraId="0500B4E9" w14:textId="77777777" w:rsidR="008D45CB" w:rsidRPr="008D45CB" w:rsidRDefault="008D45CB" w:rsidP="008D45CB">
                      <w:pPr>
                        <w:pStyle w:val="Heading1"/>
                        <w:spacing w:before="0" w:after="0" w:line="360" w:lineRule="auto"/>
                        <w:jc w:val="center"/>
                        <w:rPr>
                          <w:sz w:val="28"/>
                        </w:rPr>
                      </w:pPr>
                      <w:bookmarkStart w:id="37" w:name="_Toc151978860"/>
                      <w:r w:rsidRPr="008D45CB">
                        <w:rPr>
                          <w:sz w:val="28"/>
                        </w:rPr>
                        <w:t>Poster Design on Radio for Health Promotion</w:t>
                      </w:r>
                      <w:bookmarkEnd w:id="37"/>
                    </w:p>
                    <w:p w14:paraId="07291275" w14:textId="77777777" w:rsidR="008D45CB" w:rsidRDefault="008D45CB" w:rsidP="008D45CB">
                      <w:pPr>
                        <w:spacing w:after="0" w:line="240" w:lineRule="auto"/>
                        <w:jc w:val="center"/>
                      </w:pPr>
                    </w:p>
                  </w:txbxContent>
                </v:textbox>
              </v:rect>
            </w:pict>
          </mc:Fallback>
        </mc:AlternateContent>
      </w:r>
    </w:p>
    <w:p w14:paraId="7E3CBDE1" w14:textId="77777777" w:rsidR="0003393A" w:rsidRDefault="0003393A" w:rsidP="00586ECB">
      <w:pPr>
        <w:spacing w:line="360" w:lineRule="auto"/>
        <w:jc w:val="both"/>
        <w:rPr>
          <w:rFonts w:ascii="Arial" w:hAnsi="Arial" w:cs="Arial"/>
          <w:b/>
          <w:bCs/>
          <w:sz w:val="24"/>
          <w:szCs w:val="24"/>
        </w:rPr>
      </w:pPr>
    </w:p>
    <w:p w14:paraId="7B4D6B21" w14:textId="77777777" w:rsidR="0003393A" w:rsidRDefault="0003393A" w:rsidP="00586ECB">
      <w:pPr>
        <w:spacing w:line="360" w:lineRule="auto"/>
        <w:jc w:val="both"/>
        <w:rPr>
          <w:rFonts w:ascii="Arial" w:hAnsi="Arial" w:cs="Arial"/>
          <w:b/>
          <w:bCs/>
          <w:sz w:val="24"/>
          <w:szCs w:val="24"/>
        </w:rPr>
      </w:pPr>
    </w:p>
    <w:p w14:paraId="6413BDB5" w14:textId="77777777" w:rsidR="0003393A" w:rsidRDefault="0003393A" w:rsidP="00586ECB">
      <w:pPr>
        <w:spacing w:line="360" w:lineRule="auto"/>
        <w:jc w:val="both"/>
        <w:rPr>
          <w:rFonts w:ascii="Arial" w:hAnsi="Arial" w:cs="Arial"/>
          <w:b/>
          <w:bCs/>
          <w:sz w:val="24"/>
          <w:szCs w:val="24"/>
        </w:rPr>
      </w:pPr>
    </w:p>
    <w:p w14:paraId="6461B82C" w14:textId="77777777" w:rsidR="0003393A" w:rsidRDefault="0003393A" w:rsidP="00586ECB">
      <w:pPr>
        <w:spacing w:line="360" w:lineRule="auto"/>
        <w:jc w:val="both"/>
        <w:rPr>
          <w:rFonts w:ascii="Arial" w:hAnsi="Arial" w:cs="Arial"/>
          <w:b/>
          <w:bCs/>
          <w:sz w:val="24"/>
          <w:szCs w:val="24"/>
        </w:rPr>
      </w:pPr>
    </w:p>
    <w:p w14:paraId="13E34DA6" w14:textId="77777777" w:rsidR="0003393A" w:rsidRDefault="0003393A" w:rsidP="00586ECB">
      <w:pPr>
        <w:spacing w:line="360" w:lineRule="auto"/>
        <w:jc w:val="both"/>
        <w:rPr>
          <w:rFonts w:ascii="Arial" w:hAnsi="Arial" w:cs="Arial"/>
          <w:b/>
          <w:bCs/>
          <w:sz w:val="24"/>
          <w:szCs w:val="24"/>
        </w:rPr>
      </w:pPr>
    </w:p>
    <w:p w14:paraId="12268EBB" w14:textId="77777777" w:rsidR="0003393A" w:rsidRDefault="0003393A" w:rsidP="00586ECB">
      <w:pPr>
        <w:spacing w:line="360" w:lineRule="auto"/>
        <w:jc w:val="both"/>
        <w:rPr>
          <w:rFonts w:ascii="Arial" w:hAnsi="Arial" w:cs="Arial"/>
          <w:b/>
          <w:bCs/>
          <w:sz w:val="24"/>
          <w:szCs w:val="24"/>
        </w:rPr>
      </w:pPr>
    </w:p>
    <w:p w14:paraId="6C3E62F7" w14:textId="77777777" w:rsidR="0003393A" w:rsidRDefault="0003393A" w:rsidP="00586ECB">
      <w:pPr>
        <w:spacing w:line="360" w:lineRule="auto"/>
        <w:jc w:val="both"/>
        <w:rPr>
          <w:rFonts w:ascii="Arial" w:hAnsi="Arial" w:cs="Arial"/>
          <w:b/>
          <w:bCs/>
          <w:sz w:val="24"/>
          <w:szCs w:val="24"/>
        </w:rPr>
      </w:pPr>
    </w:p>
    <w:p w14:paraId="30677F10" w14:textId="77777777" w:rsidR="0003393A" w:rsidRDefault="0003393A" w:rsidP="00586ECB">
      <w:pPr>
        <w:spacing w:line="360" w:lineRule="auto"/>
        <w:jc w:val="both"/>
        <w:rPr>
          <w:rFonts w:ascii="Arial" w:hAnsi="Arial" w:cs="Arial"/>
          <w:b/>
          <w:bCs/>
          <w:sz w:val="24"/>
          <w:szCs w:val="24"/>
        </w:rPr>
      </w:pPr>
    </w:p>
    <w:p w14:paraId="0D8260DB" w14:textId="77777777" w:rsidR="0003393A" w:rsidRDefault="0003393A" w:rsidP="00586ECB">
      <w:pPr>
        <w:spacing w:line="360" w:lineRule="auto"/>
        <w:jc w:val="both"/>
        <w:rPr>
          <w:rFonts w:ascii="Arial" w:hAnsi="Arial" w:cs="Arial"/>
          <w:b/>
          <w:bCs/>
          <w:sz w:val="24"/>
          <w:szCs w:val="24"/>
        </w:rPr>
      </w:pPr>
    </w:p>
    <w:p w14:paraId="5DCA7571" w14:textId="77777777" w:rsidR="0003393A" w:rsidRDefault="0003393A" w:rsidP="00586ECB">
      <w:pPr>
        <w:spacing w:line="360" w:lineRule="auto"/>
        <w:jc w:val="both"/>
        <w:rPr>
          <w:rFonts w:ascii="Arial" w:hAnsi="Arial" w:cs="Arial"/>
          <w:b/>
          <w:bCs/>
          <w:sz w:val="24"/>
          <w:szCs w:val="24"/>
        </w:rPr>
      </w:pPr>
    </w:p>
    <w:p w14:paraId="3B085F9F" w14:textId="77777777" w:rsidR="0003393A" w:rsidRDefault="0003393A" w:rsidP="00586ECB">
      <w:pPr>
        <w:spacing w:line="360" w:lineRule="auto"/>
        <w:jc w:val="both"/>
        <w:rPr>
          <w:rFonts w:ascii="Arial" w:hAnsi="Arial" w:cs="Arial"/>
          <w:b/>
          <w:bCs/>
          <w:sz w:val="24"/>
          <w:szCs w:val="24"/>
        </w:rPr>
      </w:pPr>
    </w:p>
    <w:p w14:paraId="4B491BFF" w14:textId="77777777" w:rsidR="0003393A" w:rsidRDefault="0003393A" w:rsidP="00586ECB">
      <w:pPr>
        <w:spacing w:line="360" w:lineRule="auto"/>
        <w:jc w:val="both"/>
        <w:rPr>
          <w:rFonts w:ascii="Arial" w:hAnsi="Arial" w:cs="Arial"/>
          <w:b/>
          <w:bCs/>
          <w:sz w:val="24"/>
          <w:szCs w:val="24"/>
        </w:rPr>
      </w:pPr>
    </w:p>
    <w:p w14:paraId="4EC3D92E" w14:textId="77777777" w:rsidR="0003393A" w:rsidRDefault="0003393A" w:rsidP="00586ECB">
      <w:pPr>
        <w:spacing w:line="360" w:lineRule="auto"/>
        <w:jc w:val="both"/>
        <w:rPr>
          <w:rFonts w:ascii="Arial" w:hAnsi="Arial" w:cs="Arial"/>
          <w:b/>
          <w:bCs/>
          <w:sz w:val="24"/>
          <w:szCs w:val="24"/>
        </w:rPr>
      </w:pPr>
    </w:p>
    <w:p w14:paraId="4A6FA7DB" w14:textId="77777777" w:rsidR="0003393A" w:rsidRDefault="0003393A" w:rsidP="00586ECB">
      <w:pPr>
        <w:spacing w:line="360" w:lineRule="auto"/>
        <w:jc w:val="both"/>
        <w:rPr>
          <w:rFonts w:ascii="Arial" w:hAnsi="Arial" w:cs="Arial"/>
          <w:b/>
          <w:bCs/>
          <w:sz w:val="24"/>
          <w:szCs w:val="24"/>
        </w:rPr>
      </w:pPr>
    </w:p>
    <w:p w14:paraId="388756D9" w14:textId="77777777" w:rsidR="0003393A" w:rsidRDefault="0003393A" w:rsidP="00586ECB">
      <w:pPr>
        <w:spacing w:line="360" w:lineRule="auto"/>
        <w:jc w:val="both"/>
        <w:rPr>
          <w:rFonts w:ascii="Arial" w:hAnsi="Arial" w:cs="Arial"/>
          <w:b/>
          <w:bCs/>
          <w:sz w:val="24"/>
          <w:szCs w:val="24"/>
        </w:rPr>
      </w:pPr>
    </w:p>
    <w:p w14:paraId="5083DD93" w14:textId="7308AEEE" w:rsidR="009E0ED8" w:rsidRDefault="00EB59BD" w:rsidP="00F23217">
      <w:pPr>
        <w:spacing w:line="360" w:lineRule="auto"/>
        <w:jc w:val="both"/>
        <w:rPr>
          <w:rFonts w:ascii="Arial" w:hAnsi="Arial" w:cs="Arial"/>
          <w:b/>
          <w:sz w:val="24"/>
          <w:szCs w:val="24"/>
        </w:rPr>
      </w:pPr>
      <w:r>
        <w:rPr>
          <w:rFonts w:ascii="Arial" w:hAnsi="Arial" w:cs="Arial"/>
          <w:b/>
          <w:bCs/>
          <w:noProof/>
          <w:sz w:val="24"/>
          <w:szCs w:val="24"/>
        </w:rPr>
        <w:lastRenderedPageBreak/>
        <mc:AlternateContent>
          <mc:Choice Requires="wps">
            <w:drawing>
              <wp:anchor distT="0" distB="0" distL="114300" distR="114300" simplePos="0" relativeHeight="251671552" behindDoc="0" locked="0" layoutInCell="1" allowOverlap="1" wp14:anchorId="78A6BB0B" wp14:editId="758E4F1B">
                <wp:simplePos x="0" y="0"/>
                <wp:positionH relativeFrom="column">
                  <wp:posOffset>5829300</wp:posOffset>
                </wp:positionH>
                <wp:positionV relativeFrom="paragraph">
                  <wp:posOffset>-792480</wp:posOffset>
                </wp:positionV>
                <wp:extent cx="3131185" cy="6712585"/>
                <wp:effectExtent l="0" t="0" r="12065" b="12065"/>
                <wp:wrapNone/>
                <wp:docPr id="248612236" name="Rounded Rectangle 5"/>
                <wp:cNvGraphicFramePr/>
                <a:graphic xmlns:a="http://schemas.openxmlformats.org/drawingml/2006/main">
                  <a:graphicData uri="http://schemas.microsoft.com/office/word/2010/wordprocessingShape">
                    <wps:wsp>
                      <wps:cNvSpPr/>
                      <wps:spPr>
                        <a:xfrm>
                          <a:off x="0" y="0"/>
                          <a:ext cx="3131185" cy="6712585"/>
                        </a:xfrm>
                        <a:prstGeom prst="roundRect">
                          <a:avLst/>
                        </a:prstGeom>
                        <a:solidFill>
                          <a:schemeClr val="accent1">
                            <a:lumMod val="40000"/>
                            <a:lumOff val="60000"/>
                          </a:schemeClr>
                        </a:solidFill>
                        <a:ln>
                          <a:solidFill>
                            <a:schemeClr val="accent5">
                              <a:lumMod val="50000"/>
                            </a:schemeClr>
                          </a:solidFill>
                        </a:ln>
                      </wps:spPr>
                      <wps:style>
                        <a:lnRef idx="1">
                          <a:schemeClr val="accent2"/>
                        </a:lnRef>
                        <a:fillRef idx="2">
                          <a:schemeClr val="accent2"/>
                        </a:fillRef>
                        <a:effectRef idx="1">
                          <a:schemeClr val="accent2"/>
                        </a:effectRef>
                        <a:fontRef idx="minor">
                          <a:schemeClr val="dk1"/>
                        </a:fontRef>
                      </wps:style>
                      <wps:txbx>
                        <w:txbxContent>
                          <w:p w14:paraId="42BE8693" w14:textId="77777777" w:rsidR="00F63560" w:rsidRPr="00EB59BD" w:rsidRDefault="00F63560" w:rsidP="00EB59BD">
                            <w:pPr>
                              <w:pStyle w:val="NormalWeb"/>
                              <w:spacing w:before="0" w:beforeAutospacing="0" w:after="240" w:afterAutospacing="0" w:line="360" w:lineRule="auto"/>
                              <w:jc w:val="both"/>
                              <w:rPr>
                                <w:rFonts w:ascii="Arial" w:hAnsi="Arial" w:cs="Arial"/>
                                <w:sz w:val="10"/>
                                <w:szCs w:val="10"/>
                              </w:rPr>
                            </w:pPr>
                            <w:r w:rsidRPr="00EB59BD">
                              <w:rPr>
                                <w:rFonts w:ascii="Arial" w:hAnsi="Arial" w:cs="Arial"/>
                                <w:sz w:val="10"/>
                                <w:szCs w:val="10"/>
                              </w:rPr>
                              <w:t xml:space="preserve">O’Connor, S., Hanlon, P., O’Donnell, C.A., Garcia, S., Glanville, J. and Mair, F.S. (2016). Understanding factors affecting patient and public engagement and recruitment to digital health interventions: a systematic review of qualitative studies. </w:t>
                            </w:r>
                            <w:r w:rsidRPr="00EB59BD">
                              <w:rPr>
                                <w:rFonts w:ascii="Arial" w:hAnsi="Arial" w:cs="Arial"/>
                                <w:i/>
                                <w:iCs/>
                                <w:sz w:val="10"/>
                                <w:szCs w:val="10"/>
                              </w:rPr>
                              <w:t>BMC Medical Informatics and Decision Making</w:t>
                            </w:r>
                            <w:r w:rsidRPr="00EB59BD">
                              <w:rPr>
                                <w:rFonts w:ascii="Arial" w:hAnsi="Arial" w:cs="Arial"/>
                                <w:sz w:val="10"/>
                                <w:szCs w:val="10"/>
                              </w:rPr>
                              <w:t xml:space="preserve">, 16(1). </w:t>
                            </w:r>
                            <w:proofErr w:type="spellStart"/>
                            <w:proofErr w:type="gramStart"/>
                            <w:r w:rsidRPr="00EB59BD">
                              <w:rPr>
                                <w:rFonts w:ascii="Arial" w:hAnsi="Arial" w:cs="Arial"/>
                                <w:sz w:val="10"/>
                                <w:szCs w:val="10"/>
                              </w:rPr>
                              <w:t>doi:https</w:t>
                            </w:r>
                            <w:proofErr w:type="spellEnd"/>
                            <w:r w:rsidRPr="00EB59BD">
                              <w:rPr>
                                <w:rFonts w:ascii="Arial" w:hAnsi="Arial" w:cs="Arial"/>
                                <w:sz w:val="10"/>
                                <w:szCs w:val="10"/>
                              </w:rPr>
                              <w:t>://doi.org/10.1186/s12911-016-0359-3</w:t>
                            </w:r>
                            <w:proofErr w:type="gramEnd"/>
                            <w:r w:rsidRPr="00EB59BD">
                              <w:rPr>
                                <w:rFonts w:ascii="Arial" w:hAnsi="Arial" w:cs="Arial"/>
                                <w:sz w:val="10"/>
                                <w:szCs w:val="10"/>
                              </w:rPr>
                              <w:t>.</w:t>
                            </w:r>
                          </w:p>
                          <w:p w14:paraId="223D9BE8" w14:textId="77777777" w:rsidR="00F63560" w:rsidRPr="00EB59BD" w:rsidRDefault="00F63560" w:rsidP="00EB59BD">
                            <w:pPr>
                              <w:pStyle w:val="NormalWeb"/>
                              <w:spacing w:before="0" w:beforeAutospacing="0" w:after="240" w:afterAutospacing="0" w:line="360" w:lineRule="auto"/>
                              <w:jc w:val="both"/>
                              <w:rPr>
                                <w:rFonts w:ascii="Arial" w:hAnsi="Arial" w:cs="Arial"/>
                                <w:sz w:val="10"/>
                                <w:szCs w:val="10"/>
                              </w:rPr>
                            </w:pPr>
                            <w:r w:rsidRPr="00EB59BD">
                              <w:rPr>
                                <w:rFonts w:ascii="Arial" w:hAnsi="Arial" w:cs="Arial"/>
                                <w:sz w:val="10"/>
                                <w:szCs w:val="10"/>
                              </w:rPr>
                              <w:t xml:space="preserve">Orben, A. (2020). The Sisyphean Cycle of Technology Panics. </w:t>
                            </w:r>
                            <w:r w:rsidRPr="00EB59BD">
                              <w:rPr>
                                <w:rFonts w:ascii="Arial" w:hAnsi="Arial" w:cs="Arial"/>
                                <w:i/>
                                <w:iCs/>
                                <w:sz w:val="10"/>
                                <w:szCs w:val="10"/>
                              </w:rPr>
                              <w:t>Perspectives on Psychological Science</w:t>
                            </w:r>
                            <w:r w:rsidRPr="00EB59BD">
                              <w:rPr>
                                <w:rFonts w:ascii="Arial" w:hAnsi="Arial" w:cs="Arial"/>
                                <w:sz w:val="10"/>
                                <w:szCs w:val="10"/>
                              </w:rPr>
                              <w:t xml:space="preserve">, 15(5), pp.1143–1157. </w:t>
                            </w:r>
                            <w:proofErr w:type="spellStart"/>
                            <w:proofErr w:type="gramStart"/>
                            <w:r w:rsidRPr="00EB59BD">
                              <w:rPr>
                                <w:rFonts w:ascii="Arial" w:hAnsi="Arial" w:cs="Arial"/>
                                <w:sz w:val="10"/>
                                <w:szCs w:val="10"/>
                              </w:rPr>
                              <w:t>doi:https</w:t>
                            </w:r>
                            <w:proofErr w:type="spellEnd"/>
                            <w:r w:rsidRPr="00EB59BD">
                              <w:rPr>
                                <w:rFonts w:ascii="Arial" w:hAnsi="Arial" w:cs="Arial"/>
                                <w:sz w:val="10"/>
                                <w:szCs w:val="10"/>
                              </w:rPr>
                              <w:t>://doi.org/10.1177/1745691620919372</w:t>
                            </w:r>
                            <w:proofErr w:type="gramEnd"/>
                            <w:r w:rsidRPr="00EB59BD">
                              <w:rPr>
                                <w:rFonts w:ascii="Arial" w:hAnsi="Arial" w:cs="Arial"/>
                                <w:sz w:val="10"/>
                                <w:szCs w:val="10"/>
                              </w:rPr>
                              <w:t>.</w:t>
                            </w:r>
                          </w:p>
                          <w:p w14:paraId="3092D957" w14:textId="77777777" w:rsidR="00F63560" w:rsidRPr="00EB59BD" w:rsidRDefault="00F63560" w:rsidP="00EB59BD">
                            <w:pPr>
                              <w:pStyle w:val="NormalWeb"/>
                              <w:spacing w:before="0" w:beforeAutospacing="0" w:after="240" w:afterAutospacing="0" w:line="360" w:lineRule="auto"/>
                              <w:jc w:val="both"/>
                              <w:rPr>
                                <w:rFonts w:ascii="Arial" w:hAnsi="Arial" w:cs="Arial"/>
                                <w:sz w:val="10"/>
                                <w:szCs w:val="10"/>
                              </w:rPr>
                            </w:pPr>
                            <w:r w:rsidRPr="00EB59BD">
                              <w:rPr>
                                <w:rFonts w:ascii="Arial" w:hAnsi="Arial" w:cs="Arial"/>
                                <w:sz w:val="10"/>
                                <w:szCs w:val="10"/>
                              </w:rPr>
                              <w:t xml:space="preserve">Paton, D. and Johnston, D. (2017). </w:t>
                            </w:r>
                            <w:r w:rsidRPr="00EB59BD">
                              <w:rPr>
                                <w:rFonts w:ascii="Arial" w:hAnsi="Arial" w:cs="Arial"/>
                                <w:i/>
                                <w:iCs/>
                                <w:sz w:val="10"/>
                                <w:szCs w:val="10"/>
                              </w:rPr>
                              <w:t>Disaster Resilience: An Integrated Approach (2nd Ed.)</w:t>
                            </w:r>
                            <w:r w:rsidRPr="00EB59BD">
                              <w:rPr>
                                <w:rFonts w:ascii="Arial" w:hAnsi="Arial" w:cs="Arial"/>
                                <w:sz w:val="10"/>
                                <w:szCs w:val="10"/>
                              </w:rPr>
                              <w:t xml:space="preserve">. [online] </w:t>
                            </w:r>
                            <w:r w:rsidRPr="00EB59BD">
                              <w:rPr>
                                <w:rFonts w:ascii="Arial" w:hAnsi="Arial" w:cs="Arial"/>
                                <w:i/>
                                <w:iCs/>
                                <w:sz w:val="10"/>
                                <w:szCs w:val="10"/>
                              </w:rPr>
                              <w:t>Google Books</w:t>
                            </w:r>
                            <w:r w:rsidRPr="00EB59BD">
                              <w:rPr>
                                <w:rFonts w:ascii="Arial" w:hAnsi="Arial" w:cs="Arial"/>
                                <w:sz w:val="10"/>
                                <w:szCs w:val="10"/>
                              </w:rPr>
                              <w:t>. Charles C Thomas Publisher. Available at: https://books.google.com/books?hl=en&amp;lr=&amp;id=oZknDwAAQBAJ&amp;oi=fnd&amp;pg=PA114&amp;dq=Radio+programs+may+cater+to+these+many+phases+by+offering+focused+messages:+awareness+and+knowledge+for+those+in+the+precontemplation+and+contemplation+stages [Accessed 26 Nov. 2023].</w:t>
                            </w:r>
                          </w:p>
                          <w:p w14:paraId="0CA8B214" w14:textId="77777777" w:rsidR="00F63560" w:rsidRPr="00EB59BD" w:rsidRDefault="00F63560" w:rsidP="00EB59BD">
                            <w:pPr>
                              <w:spacing w:line="360" w:lineRule="auto"/>
                              <w:jc w:val="both"/>
                              <w:rPr>
                                <w:rFonts w:ascii="Arial" w:hAnsi="Arial" w:cs="Arial"/>
                                <w:sz w:val="10"/>
                                <w:szCs w:val="10"/>
                              </w:rPr>
                            </w:pPr>
                            <w:r w:rsidRPr="00EB59BD">
                              <w:rPr>
                                <w:rFonts w:ascii="Arial" w:hAnsi="Arial" w:cs="Arial"/>
                                <w:sz w:val="10"/>
                                <w:szCs w:val="10"/>
                              </w:rPr>
                              <w:t>Public Health England. (2018). Evaluation of Digital and Non-Digital Diabetes Interventions. [online] Available at: [URL] (Accessed 25 Nov. 2023).</w:t>
                            </w:r>
                          </w:p>
                          <w:p w14:paraId="3EC46A14" w14:textId="77777777" w:rsidR="00F63560" w:rsidRPr="00EB59BD" w:rsidRDefault="00F63560" w:rsidP="00EB59BD">
                            <w:pPr>
                              <w:spacing w:line="360" w:lineRule="auto"/>
                              <w:jc w:val="both"/>
                              <w:rPr>
                                <w:rFonts w:ascii="Arial" w:hAnsi="Arial" w:cs="Arial"/>
                                <w:sz w:val="10"/>
                                <w:szCs w:val="10"/>
                              </w:rPr>
                            </w:pPr>
                            <w:r w:rsidRPr="00EB59BD">
                              <w:rPr>
                                <w:rFonts w:ascii="Arial" w:hAnsi="Arial" w:cs="Arial"/>
                                <w:sz w:val="10"/>
                                <w:szCs w:val="10"/>
                              </w:rPr>
                              <w:t>Public Health England. (2022). The Impact of Mental Health on Public Health in the UK. [online] Available at: [URL] (Accessed 25 Nov. 2023).</w:t>
                            </w:r>
                          </w:p>
                          <w:p w14:paraId="10265FAE" w14:textId="77777777" w:rsidR="00F63560" w:rsidRPr="00EB59BD" w:rsidRDefault="00F63560" w:rsidP="00EB59BD">
                            <w:pPr>
                              <w:pStyle w:val="NormalWeb"/>
                              <w:spacing w:before="0" w:beforeAutospacing="0" w:after="240" w:afterAutospacing="0" w:line="360" w:lineRule="auto"/>
                              <w:jc w:val="both"/>
                              <w:rPr>
                                <w:rFonts w:ascii="Arial" w:hAnsi="Arial" w:cs="Arial"/>
                                <w:sz w:val="10"/>
                                <w:szCs w:val="10"/>
                              </w:rPr>
                            </w:pPr>
                            <w:r w:rsidRPr="00EB59BD">
                              <w:rPr>
                                <w:rFonts w:ascii="Arial" w:hAnsi="Arial" w:cs="Arial"/>
                                <w:sz w:val="10"/>
                                <w:szCs w:val="10"/>
                              </w:rPr>
                              <w:t xml:space="preserve">Raimi, M.O., Oluwatoyin, O.A. and Olalekan, A. (2020). </w:t>
                            </w:r>
                            <w:r w:rsidRPr="00EB59BD">
                              <w:rPr>
                                <w:rFonts w:ascii="Arial" w:hAnsi="Arial" w:cs="Arial"/>
                                <w:i/>
                                <w:iCs/>
                                <w:sz w:val="10"/>
                                <w:szCs w:val="10"/>
                              </w:rPr>
                              <w:t>Health Impact Assessment: A Tool to Advance the Knowledge of Policy Makers Understand Sustainable Development Goals: A Review</w:t>
                            </w:r>
                            <w:r w:rsidRPr="00EB59BD">
                              <w:rPr>
                                <w:rFonts w:ascii="Arial" w:hAnsi="Arial" w:cs="Arial"/>
                                <w:sz w:val="10"/>
                                <w:szCs w:val="10"/>
                              </w:rPr>
                              <w:t>. [online] papers.ssrn.com. Available at: https://papers.ssrn.com/sol3/papers.cfm?abstract_id=3560365.</w:t>
                            </w:r>
                          </w:p>
                          <w:p w14:paraId="2B314498" w14:textId="77777777" w:rsidR="00F63560" w:rsidRPr="00EB59BD" w:rsidRDefault="00F63560" w:rsidP="00EB59BD">
                            <w:pPr>
                              <w:spacing w:line="360" w:lineRule="auto"/>
                              <w:jc w:val="both"/>
                              <w:rPr>
                                <w:rFonts w:ascii="Arial" w:hAnsi="Arial" w:cs="Arial"/>
                                <w:sz w:val="10"/>
                                <w:szCs w:val="10"/>
                              </w:rPr>
                            </w:pPr>
                            <w:r w:rsidRPr="00EB59BD">
                              <w:rPr>
                                <w:rFonts w:ascii="Arial" w:hAnsi="Arial" w:cs="Arial"/>
                                <w:sz w:val="10"/>
                                <w:szCs w:val="10"/>
                              </w:rPr>
                              <w:t>Rogers, R.W. (1983). Cognitive and Physiological Processes in Fear Appeals and Attitude Change: A Revised Theory of Protection Motivation. In J. Cacioppo &amp; R. Petty (Eds.), Social Psychophysiology (pp. 153-176). Guilford Press.</w:t>
                            </w:r>
                          </w:p>
                          <w:p w14:paraId="1C213F68" w14:textId="77777777" w:rsidR="00F63560" w:rsidRPr="00EB59BD" w:rsidRDefault="00F63560" w:rsidP="00EB59BD">
                            <w:pPr>
                              <w:pStyle w:val="NormalWeb"/>
                              <w:spacing w:before="0" w:beforeAutospacing="0" w:after="240" w:afterAutospacing="0" w:line="360" w:lineRule="auto"/>
                              <w:jc w:val="both"/>
                              <w:rPr>
                                <w:rFonts w:ascii="Arial" w:hAnsi="Arial" w:cs="Arial"/>
                                <w:sz w:val="10"/>
                                <w:szCs w:val="10"/>
                              </w:rPr>
                            </w:pPr>
                            <w:proofErr w:type="spellStart"/>
                            <w:r w:rsidRPr="00EB59BD">
                              <w:rPr>
                                <w:rFonts w:ascii="Arial" w:hAnsi="Arial" w:cs="Arial"/>
                                <w:sz w:val="10"/>
                                <w:szCs w:val="10"/>
                              </w:rPr>
                              <w:t>Rynhoud</w:t>
                            </w:r>
                            <w:proofErr w:type="spellEnd"/>
                            <w:r w:rsidRPr="00EB59BD">
                              <w:rPr>
                                <w:rFonts w:ascii="Arial" w:hAnsi="Arial" w:cs="Arial"/>
                                <w:sz w:val="10"/>
                                <w:szCs w:val="10"/>
                              </w:rPr>
                              <w:t xml:space="preserve">, L. (2021). Predictors of medication adherence in people </w:t>
                            </w:r>
                            <w:proofErr w:type="spellStart"/>
                            <w:r w:rsidRPr="00EB59BD">
                              <w:rPr>
                                <w:rFonts w:ascii="Arial" w:hAnsi="Arial" w:cs="Arial"/>
                                <w:sz w:val="10"/>
                                <w:szCs w:val="10"/>
                              </w:rPr>
                              <w:t>hospitalised</w:t>
                            </w:r>
                            <w:proofErr w:type="spellEnd"/>
                            <w:r w:rsidRPr="00EB59BD">
                              <w:rPr>
                                <w:rFonts w:ascii="Arial" w:hAnsi="Arial" w:cs="Arial"/>
                                <w:sz w:val="10"/>
                                <w:szCs w:val="10"/>
                              </w:rPr>
                              <w:t xml:space="preserve"> with tuberculosis: utility of the Health Belief Model. </w:t>
                            </w:r>
                            <w:r w:rsidRPr="00EB59BD">
                              <w:rPr>
                                <w:rFonts w:ascii="Arial" w:hAnsi="Arial" w:cs="Arial"/>
                                <w:i/>
                                <w:iCs/>
                                <w:sz w:val="10"/>
                                <w:szCs w:val="10"/>
                              </w:rPr>
                              <w:t>scholar.sun.ac.za</w:t>
                            </w:r>
                            <w:r w:rsidRPr="00EB59BD">
                              <w:rPr>
                                <w:rFonts w:ascii="Arial" w:hAnsi="Arial" w:cs="Arial"/>
                                <w:sz w:val="10"/>
                                <w:szCs w:val="10"/>
                              </w:rPr>
                              <w:t>. [online] Available at: https://scholar.sun.ac.za/handle/10019.1/124196 [Accessed 26 Nov. 2023].</w:t>
                            </w:r>
                          </w:p>
                          <w:p w14:paraId="428A377F" w14:textId="77777777" w:rsidR="00F63560" w:rsidRPr="00EB59BD" w:rsidRDefault="00F63560" w:rsidP="00EB59BD">
                            <w:pPr>
                              <w:pStyle w:val="NormalWeb"/>
                              <w:spacing w:before="0" w:beforeAutospacing="0" w:after="240" w:afterAutospacing="0" w:line="360" w:lineRule="auto"/>
                              <w:jc w:val="both"/>
                              <w:rPr>
                                <w:rFonts w:ascii="Arial" w:hAnsi="Arial" w:cs="Arial"/>
                                <w:sz w:val="10"/>
                                <w:szCs w:val="10"/>
                              </w:rPr>
                            </w:pPr>
                            <w:r w:rsidRPr="00EB59BD">
                              <w:rPr>
                                <w:rFonts w:ascii="Arial" w:hAnsi="Arial" w:cs="Arial"/>
                                <w:sz w:val="10"/>
                                <w:szCs w:val="10"/>
                              </w:rPr>
                              <w:t xml:space="preserve">Schunk, D.H. and DiBenedetto, M.K. (2020). Motivation and social cognitive theory. </w:t>
                            </w:r>
                            <w:r w:rsidRPr="00EB59BD">
                              <w:rPr>
                                <w:rFonts w:ascii="Arial" w:hAnsi="Arial" w:cs="Arial"/>
                                <w:i/>
                                <w:iCs/>
                                <w:sz w:val="10"/>
                                <w:szCs w:val="10"/>
                              </w:rPr>
                              <w:t>Contemporary Educational Psychology</w:t>
                            </w:r>
                            <w:r w:rsidRPr="00EB59BD">
                              <w:rPr>
                                <w:rFonts w:ascii="Arial" w:hAnsi="Arial" w:cs="Arial"/>
                                <w:sz w:val="10"/>
                                <w:szCs w:val="10"/>
                              </w:rPr>
                              <w:t xml:space="preserve">, [online] 60(1), pp.1–10. </w:t>
                            </w:r>
                          </w:p>
                          <w:p w14:paraId="4B7FDE40" w14:textId="77777777" w:rsidR="00F63560" w:rsidRPr="00EB59BD" w:rsidRDefault="00F63560" w:rsidP="00EB59BD">
                            <w:pPr>
                              <w:pStyle w:val="NormalWeb"/>
                              <w:spacing w:before="0" w:beforeAutospacing="0" w:after="240" w:afterAutospacing="0" w:line="360" w:lineRule="auto"/>
                              <w:jc w:val="both"/>
                              <w:rPr>
                                <w:rFonts w:ascii="Arial" w:hAnsi="Arial" w:cs="Arial"/>
                                <w:sz w:val="10"/>
                                <w:szCs w:val="10"/>
                              </w:rPr>
                            </w:pPr>
                            <w:r w:rsidRPr="00EB59BD">
                              <w:rPr>
                                <w:rFonts w:ascii="Arial" w:hAnsi="Arial" w:cs="Arial"/>
                                <w:sz w:val="10"/>
                                <w:szCs w:val="10"/>
                              </w:rPr>
                              <w:t xml:space="preserve">Sharma, M. (2021). </w:t>
                            </w:r>
                            <w:r w:rsidRPr="00EB59BD">
                              <w:rPr>
                                <w:rFonts w:ascii="Arial" w:hAnsi="Arial" w:cs="Arial"/>
                                <w:i/>
                                <w:iCs/>
                                <w:sz w:val="10"/>
                                <w:szCs w:val="10"/>
                              </w:rPr>
                              <w:t>Theoretical Foundations of Health Education and Health Promotion</w:t>
                            </w:r>
                            <w:r w:rsidRPr="00EB59BD">
                              <w:rPr>
                                <w:rFonts w:ascii="Arial" w:hAnsi="Arial" w:cs="Arial"/>
                                <w:sz w:val="10"/>
                                <w:szCs w:val="10"/>
                              </w:rPr>
                              <w:t xml:space="preserve">. [online] </w:t>
                            </w:r>
                            <w:r w:rsidRPr="00EB59BD">
                              <w:rPr>
                                <w:rFonts w:ascii="Arial" w:hAnsi="Arial" w:cs="Arial"/>
                                <w:i/>
                                <w:iCs/>
                                <w:sz w:val="10"/>
                                <w:szCs w:val="10"/>
                              </w:rPr>
                              <w:t>Google Books</w:t>
                            </w:r>
                            <w:r w:rsidRPr="00EB59BD">
                              <w:rPr>
                                <w:rFonts w:ascii="Arial" w:hAnsi="Arial" w:cs="Arial"/>
                                <w:sz w:val="10"/>
                                <w:szCs w:val="10"/>
                              </w:rPr>
                              <w:t>. Jones &amp; Bartlett Learning. Available at: https://books.google.com/books?ood+public+health+policy [Accessed 26 Nov. 2023].</w:t>
                            </w:r>
                          </w:p>
                          <w:p w14:paraId="037E124C" w14:textId="77777777" w:rsidR="00F63560" w:rsidRPr="00EB59BD" w:rsidRDefault="00F63560" w:rsidP="00EB59BD">
                            <w:pPr>
                              <w:pStyle w:val="NormalWeb"/>
                              <w:spacing w:before="0" w:beforeAutospacing="0" w:after="240" w:afterAutospacing="0" w:line="360" w:lineRule="auto"/>
                              <w:jc w:val="both"/>
                              <w:rPr>
                                <w:rFonts w:ascii="Arial" w:hAnsi="Arial" w:cs="Arial"/>
                                <w:sz w:val="10"/>
                                <w:szCs w:val="10"/>
                              </w:rPr>
                            </w:pPr>
                            <w:r w:rsidRPr="00EB59BD">
                              <w:rPr>
                                <w:rFonts w:ascii="Arial" w:hAnsi="Arial" w:cs="Arial"/>
                                <w:sz w:val="10"/>
                                <w:szCs w:val="10"/>
                              </w:rPr>
                              <w:t xml:space="preserve">Urbanovich, T. and Bevan, J.L. (2020). Promoting Environmental </w:t>
                            </w:r>
                            <w:proofErr w:type="spellStart"/>
                            <w:r w:rsidRPr="00EB59BD">
                              <w:rPr>
                                <w:rFonts w:ascii="Arial" w:hAnsi="Arial" w:cs="Arial"/>
                                <w:sz w:val="10"/>
                                <w:szCs w:val="10"/>
                              </w:rPr>
                              <w:t>Behaviours</w:t>
                            </w:r>
                            <w:proofErr w:type="spellEnd"/>
                            <w:r w:rsidRPr="00EB59BD">
                              <w:rPr>
                                <w:rFonts w:ascii="Arial" w:hAnsi="Arial" w:cs="Arial"/>
                                <w:sz w:val="10"/>
                                <w:szCs w:val="10"/>
                              </w:rPr>
                              <w:t xml:space="preserve">: Applying the Health Belief Model to Diet Change. </w:t>
                            </w:r>
                            <w:r w:rsidRPr="00EB59BD">
                              <w:rPr>
                                <w:rFonts w:ascii="Arial" w:hAnsi="Arial" w:cs="Arial"/>
                                <w:i/>
                                <w:iCs/>
                                <w:sz w:val="10"/>
                                <w:szCs w:val="10"/>
                              </w:rPr>
                              <w:t>Environmental Communication</w:t>
                            </w:r>
                            <w:r w:rsidRPr="00EB59BD">
                              <w:rPr>
                                <w:rFonts w:ascii="Arial" w:hAnsi="Arial" w:cs="Arial"/>
                                <w:sz w:val="10"/>
                                <w:szCs w:val="10"/>
                              </w:rPr>
                              <w:t xml:space="preserve">, 14(5), pp.657–671. </w:t>
                            </w:r>
                            <w:proofErr w:type="spellStart"/>
                            <w:proofErr w:type="gramStart"/>
                            <w:r w:rsidRPr="00EB59BD">
                              <w:rPr>
                                <w:rFonts w:ascii="Arial" w:hAnsi="Arial" w:cs="Arial"/>
                                <w:sz w:val="10"/>
                                <w:szCs w:val="10"/>
                              </w:rPr>
                              <w:t>doi:https</w:t>
                            </w:r>
                            <w:proofErr w:type="spellEnd"/>
                            <w:r w:rsidRPr="00EB59BD">
                              <w:rPr>
                                <w:rFonts w:ascii="Arial" w:hAnsi="Arial" w:cs="Arial"/>
                                <w:sz w:val="10"/>
                                <w:szCs w:val="10"/>
                              </w:rPr>
                              <w:t>://doi.org/10.1080/17524032.2019.1702569</w:t>
                            </w:r>
                            <w:proofErr w:type="gramEnd"/>
                            <w:r w:rsidRPr="00EB59BD">
                              <w:rPr>
                                <w:rFonts w:ascii="Arial" w:hAnsi="Arial" w:cs="Arial"/>
                                <w:sz w:val="10"/>
                                <w:szCs w:val="10"/>
                              </w:rPr>
                              <w:t>.</w:t>
                            </w:r>
                          </w:p>
                          <w:p w14:paraId="1690A74F" w14:textId="77777777" w:rsidR="00F63560" w:rsidRPr="00EB59BD" w:rsidRDefault="00F63560" w:rsidP="00EB59BD">
                            <w:pPr>
                              <w:pStyle w:val="NormalWeb"/>
                              <w:spacing w:before="0" w:beforeAutospacing="0" w:after="240" w:afterAutospacing="0" w:line="360" w:lineRule="auto"/>
                              <w:jc w:val="both"/>
                              <w:rPr>
                                <w:rFonts w:ascii="Arial" w:hAnsi="Arial" w:cs="Arial"/>
                                <w:sz w:val="10"/>
                                <w:szCs w:val="10"/>
                              </w:rPr>
                            </w:pPr>
                            <w:proofErr w:type="spellStart"/>
                            <w:r w:rsidRPr="00EB59BD">
                              <w:rPr>
                                <w:rFonts w:ascii="Arial" w:hAnsi="Arial" w:cs="Arial"/>
                                <w:sz w:val="10"/>
                                <w:szCs w:val="10"/>
                              </w:rPr>
                              <w:t>Wold</w:t>
                            </w:r>
                            <w:proofErr w:type="spellEnd"/>
                            <w:r w:rsidRPr="00EB59BD">
                              <w:rPr>
                                <w:rFonts w:ascii="Arial" w:hAnsi="Arial" w:cs="Arial"/>
                                <w:sz w:val="10"/>
                                <w:szCs w:val="10"/>
                              </w:rPr>
                              <w:t xml:space="preserve">, B. and </w:t>
                            </w:r>
                            <w:proofErr w:type="spellStart"/>
                            <w:r w:rsidRPr="00EB59BD">
                              <w:rPr>
                                <w:rFonts w:ascii="Arial" w:hAnsi="Arial" w:cs="Arial"/>
                                <w:sz w:val="10"/>
                                <w:szCs w:val="10"/>
                              </w:rPr>
                              <w:t>Mittelmark</w:t>
                            </w:r>
                            <w:proofErr w:type="spellEnd"/>
                            <w:r w:rsidRPr="00EB59BD">
                              <w:rPr>
                                <w:rFonts w:ascii="Arial" w:hAnsi="Arial" w:cs="Arial"/>
                                <w:sz w:val="10"/>
                                <w:szCs w:val="10"/>
                              </w:rPr>
                              <w:t xml:space="preserve">, M.B. (2018). Health-promotion research over three decades: The social-ecological model and challenges in implementation of interventions. </w:t>
                            </w:r>
                            <w:r w:rsidRPr="00EB59BD">
                              <w:rPr>
                                <w:rFonts w:ascii="Arial" w:hAnsi="Arial" w:cs="Arial"/>
                                <w:i/>
                                <w:iCs/>
                                <w:sz w:val="10"/>
                                <w:szCs w:val="10"/>
                              </w:rPr>
                              <w:t>Scandinavian Journal of Public Health</w:t>
                            </w:r>
                            <w:r w:rsidRPr="00EB59BD">
                              <w:rPr>
                                <w:rFonts w:ascii="Arial" w:hAnsi="Arial" w:cs="Arial"/>
                                <w:sz w:val="10"/>
                                <w:szCs w:val="10"/>
                              </w:rPr>
                              <w:t xml:space="preserve">, [online] 46(20_suppl), pp.20–26. </w:t>
                            </w:r>
                          </w:p>
                          <w:p w14:paraId="466F2FEE" w14:textId="77777777" w:rsidR="00F63560" w:rsidRPr="00EB59BD" w:rsidRDefault="00F63560" w:rsidP="00EB59BD">
                            <w:pPr>
                              <w:spacing w:line="360" w:lineRule="auto"/>
                              <w:jc w:val="both"/>
                              <w:rPr>
                                <w:rFonts w:ascii="Arial" w:hAnsi="Arial" w:cs="Arial"/>
                                <w:sz w:val="10"/>
                                <w:szCs w:val="10"/>
                              </w:rPr>
                            </w:pPr>
                            <w:r w:rsidRPr="00EB59BD">
                              <w:rPr>
                                <w:rFonts w:ascii="Arial" w:hAnsi="Arial" w:cs="Arial"/>
                                <w:sz w:val="10"/>
                                <w:szCs w:val="10"/>
                              </w:rPr>
                              <w:t>World Health Organization. (2022). Teletherapy and Mental Health. [online] Available at: [URL] (Accessed 25 Nov. 2023).</w:t>
                            </w:r>
                          </w:p>
                          <w:p w14:paraId="328E9A13" w14:textId="77777777" w:rsidR="00F63560" w:rsidRPr="00F63560" w:rsidRDefault="00F63560" w:rsidP="00F63560">
                            <w:pPr>
                              <w:spacing w:line="360" w:lineRule="auto"/>
                              <w:jc w:val="both"/>
                              <w:rPr>
                                <w:rFonts w:ascii="Arial" w:hAnsi="Arial" w:cs="Arial"/>
                                <w:sz w:val="8"/>
                                <w:szCs w:val="8"/>
                              </w:rPr>
                            </w:pPr>
                          </w:p>
                          <w:p w14:paraId="70C7D958" w14:textId="77777777" w:rsidR="009E0ED8" w:rsidRPr="00281DFE" w:rsidRDefault="009E0ED8" w:rsidP="009E0ED8">
                            <w:pPr>
                              <w:spacing w:after="0" w:line="240" w:lineRule="auto"/>
                              <w:jc w:val="center"/>
                              <w:rPr>
                                <w:color w:val="1F3864" w:themeColor="accent5" w:themeShade="80"/>
                                <w:sz w:val="12"/>
                                <w:szCs w:val="12"/>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78A6BB0B" id="_x0000_s1031" style="position:absolute;left:0;text-align:left;margin-left:459pt;margin-top:-62.4pt;width:246.55pt;height:528.55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" fillcolor="#bdd6ee [1300]" strokecolor="#1f3763 [1608]" strokeweight=".5pt">
                <v:stroke joinstyle="miter"/>
                <v:textbox>
                  <w:txbxContent>
                    <w:p w14:paraId="42BE8693" w14:textId="77777777" w:rsidR="00F63560" w:rsidRPr="00EB59BD" w:rsidRDefault="00F63560" w:rsidP="00EB59BD">
                      <w:pPr>
                        <w:pStyle w:val="NormalWeb"/>
                        <w:spacing w:before="0" w:beforeAutospacing="0" w:after="240" w:afterAutospacing="0" w:line="360" w:lineRule="auto"/>
                        <w:jc w:val="both"/>
                        <w:rPr>
                          <w:rFonts w:ascii="Arial" w:hAnsi="Arial" w:cs="Arial"/>
                          <w:sz w:val="10"/>
                          <w:szCs w:val="10"/>
                        </w:rPr>
                      </w:pPr>
                      <w:r w:rsidRPr="00EB59BD">
                        <w:rPr>
                          <w:rFonts w:ascii="Arial" w:hAnsi="Arial" w:cs="Arial"/>
                          <w:sz w:val="10"/>
                          <w:szCs w:val="10"/>
                        </w:rPr>
                        <w:t xml:space="preserve">O’Connor, S., Hanlon, P., O’Donnell, C.A., Garcia, S., Glanville, J. and Mair, F.S. (2016). Understanding factors affecting patient and public engagement and recruitment to digital health interventions: a systematic review of qualitative studies. </w:t>
                      </w:r>
                      <w:r w:rsidRPr="00EB59BD">
                        <w:rPr>
                          <w:rFonts w:ascii="Arial" w:hAnsi="Arial" w:cs="Arial"/>
                          <w:i/>
                          <w:iCs/>
                          <w:sz w:val="10"/>
                          <w:szCs w:val="10"/>
                        </w:rPr>
                        <w:t>BMC Medical Informatics and Decision Making</w:t>
                      </w:r>
                      <w:r w:rsidRPr="00EB59BD">
                        <w:rPr>
                          <w:rFonts w:ascii="Arial" w:hAnsi="Arial" w:cs="Arial"/>
                          <w:sz w:val="10"/>
                          <w:szCs w:val="10"/>
                        </w:rPr>
                        <w:t xml:space="preserve">, 16(1). </w:t>
                      </w:r>
                      <w:proofErr w:type="spellStart"/>
                      <w:proofErr w:type="gramStart"/>
                      <w:r w:rsidRPr="00EB59BD">
                        <w:rPr>
                          <w:rFonts w:ascii="Arial" w:hAnsi="Arial" w:cs="Arial"/>
                          <w:sz w:val="10"/>
                          <w:szCs w:val="10"/>
                        </w:rPr>
                        <w:t>doi:https</w:t>
                      </w:r>
                      <w:proofErr w:type="spellEnd"/>
                      <w:r w:rsidRPr="00EB59BD">
                        <w:rPr>
                          <w:rFonts w:ascii="Arial" w:hAnsi="Arial" w:cs="Arial"/>
                          <w:sz w:val="10"/>
                          <w:szCs w:val="10"/>
                        </w:rPr>
                        <w:t>://doi.org/10.1186/s12911-016-0359-3</w:t>
                      </w:r>
                      <w:proofErr w:type="gramEnd"/>
                      <w:r w:rsidRPr="00EB59BD">
                        <w:rPr>
                          <w:rFonts w:ascii="Arial" w:hAnsi="Arial" w:cs="Arial"/>
                          <w:sz w:val="10"/>
                          <w:szCs w:val="10"/>
                        </w:rPr>
                        <w:t>.</w:t>
                      </w:r>
                    </w:p>
                    <w:p w14:paraId="223D9BE8" w14:textId="77777777" w:rsidR="00F63560" w:rsidRPr="00EB59BD" w:rsidRDefault="00F63560" w:rsidP="00EB59BD">
                      <w:pPr>
                        <w:pStyle w:val="NormalWeb"/>
                        <w:spacing w:before="0" w:beforeAutospacing="0" w:after="240" w:afterAutospacing="0" w:line="360" w:lineRule="auto"/>
                        <w:jc w:val="both"/>
                        <w:rPr>
                          <w:rFonts w:ascii="Arial" w:hAnsi="Arial" w:cs="Arial"/>
                          <w:sz w:val="10"/>
                          <w:szCs w:val="10"/>
                        </w:rPr>
                      </w:pPr>
                      <w:r w:rsidRPr="00EB59BD">
                        <w:rPr>
                          <w:rFonts w:ascii="Arial" w:hAnsi="Arial" w:cs="Arial"/>
                          <w:sz w:val="10"/>
                          <w:szCs w:val="10"/>
                        </w:rPr>
                        <w:t xml:space="preserve">Orben, A. (2020). The Sisyphean Cycle of Technology Panics. </w:t>
                      </w:r>
                      <w:r w:rsidRPr="00EB59BD">
                        <w:rPr>
                          <w:rFonts w:ascii="Arial" w:hAnsi="Arial" w:cs="Arial"/>
                          <w:i/>
                          <w:iCs/>
                          <w:sz w:val="10"/>
                          <w:szCs w:val="10"/>
                        </w:rPr>
                        <w:t>Perspectives on Psychological Science</w:t>
                      </w:r>
                      <w:r w:rsidRPr="00EB59BD">
                        <w:rPr>
                          <w:rFonts w:ascii="Arial" w:hAnsi="Arial" w:cs="Arial"/>
                          <w:sz w:val="10"/>
                          <w:szCs w:val="10"/>
                        </w:rPr>
                        <w:t xml:space="preserve">, 15(5), pp.1143–1157. </w:t>
                      </w:r>
                      <w:proofErr w:type="spellStart"/>
                      <w:proofErr w:type="gramStart"/>
                      <w:r w:rsidRPr="00EB59BD">
                        <w:rPr>
                          <w:rFonts w:ascii="Arial" w:hAnsi="Arial" w:cs="Arial"/>
                          <w:sz w:val="10"/>
                          <w:szCs w:val="10"/>
                        </w:rPr>
                        <w:t>doi:https</w:t>
                      </w:r>
                      <w:proofErr w:type="spellEnd"/>
                      <w:r w:rsidRPr="00EB59BD">
                        <w:rPr>
                          <w:rFonts w:ascii="Arial" w:hAnsi="Arial" w:cs="Arial"/>
                          <w:sz w:val="10"/>
                          <w:szCs w:val="10"/>
                        </w:rPr>
                        <w:t>://doi.org/10.1177/1745691620919372</w:t>
                      </w:r>
                      <w:proofErr w:type="gramEnd"/>
                      <w:r w:rsidRPr="00EB59BD">
                        <w:rPr>
                          <w:rFonts w:ascii="Arial" w:hAnsi="Arial" w:cs="Arial"/>
                          <w:sz w:val="10"/>
                          <w:szCs w:val="10"/>
                        </w:rPr>
                        <w:t>.</w:t>
                      </w:r>
                    </w:p>
                    <w:p w14:paraId="3092D957" w14:textId="77777777" w:rsidR="00F63560" w:rsidRPr="00EB59BD" w:rsidRDefault="00F63560" w:rsidP="00EB59BD">
                      <w:pPr>
                        <w:pStyle w:val="NormalWeb"/>
                        <w:spacing w:before="0" w:beforeAutospacing="0" w:after="240" w:afterAutospacing="0" w:line="360" w:lineRule="auto"/>
                        <w:jc w:val="both"/>
                        <w:rPr>
                          <w:rFonts w:ascii="Arial" w:hAnsi="Arial" w:cs="Arial"/>
                          <w:sz w:val="10"/>
                          <w:szCs w:val="10"/>
                        </w:rPr>
                      </w:pPr>
                      <w:r w:rsidRPr="00EB59BD">
                        <w:rPr>
                          <w:rFonts w:ascii="Arial" w:hAnsi="Arial" w:cs="Arial"/>
                          <w:sz w:val="10"/>
                          <w:szCs w:val="10"/>
                        </w:rPr>
                        <w:t xml:space="preserve">Paton, D. and Johnston, D. (2017). </w:t>
                      </w:r>
                      <w:r w:rsidRPr="00EB59BD">
                        <w:rPr>
                          <w:rFonts w:ascii="Arial" w:hAnsi="Arial" w:cs="Arial"/>
                          <w:i/>
                          <w:iCs/>
                          <w:sz w:val="10"/>
                          <w:szCs w:val="10"/>
                        </w:rPr>
                        <w:t>Disaster Resilience: An Integrated Approach (2nd Ed.)</w:t>
                      </w:r>
                      <w:r w:rsidRPr="00EB59BD">
                        <w:rPr>
                          <w:rFonts w:ascii="Arial" w:hAnsi="Arial" w:cs="Arial"/>
                          <w:sz w:val="10"/>
                          <w:szCs w:val="10"/>
                        </w:rPr>
                        <w:t xml:space="preserve">. [online] </w:t>
                      </w:r>
                      <w:r w:rsidRPr="00EB59BD">
                        <w:rPr>
                          <w:rFonts w:ascii="Arial" w:hAnsi="Arial" w:cs="Arial"/>
                          <w:i/>
                          <w:iCs/>
                          <w:sz w:val="10"/>
                          <w:szCs w:val="10"/>
                        </w:rPr>
                        <w:t>Google Books</w:t>
                      </w:r>
                      <w:r w:rsidRPr="00EB59BD">
                        <w:rPr>
                          <w:rFonts w:ascii="Arial" w:hAnsi="Arial" w:cs="Arial"/>
                          <w:sz w:val="10"/>
                          <w:szCs w:val="10"/>
                        </w:rPr>
                        <w:t>. Charles C Thomas Publisher. Available at: https://books.google.com/books?hl=en&amp;lr=&amp;id=oZknDwAAQBAJ&amp;oi=fnd&amp;pg=PA114&amp;dq=Radio+programs+may+cater+to+these+many+phases+by+offering+focused+messages:+awareness+and+knowledge+for+those+in+the+precontemplation+and+contemplation+stages [Accessed 26 Nov. 2023].</w:t>
                      </w:r>
                    </w:p>
                    <w:p w14:paraId="0CA8B214" w14:textId="77777777" w:rsidR="00F63560" w:rsidRPr="00EB59BD" w:rsidRDefault="00F63560" w:rsidP="00EB59BD">
                      <w:pPr>
                        <w:spacing w:line="360" w:lineRule="auto"/>
                        <w:jc w:val="both"/>
                        <w:rPr>
                          <w:rFonts w:ascii="Arial" w:hAnsi="Arial" w:cs="Arial"/>
                          <w:sz w:val="10"/>
                          <w:szCs w:val="10"/>
                        </w:rPr>
                      </w:pPr>
                      <w:r w:rsidRPr="00EB59BD">
                        <w:rPr>
                          <w:rFonts w:ascii="Arial" w:hAnsi="Arial" w:cs="Arial"/>
                          <w:sz w:val="10"/>
                          <w:szCs w:val="10"/>
                        </w:rPr>
                        <w:t>Public Health England. (2018). Evaluation of Digital and Non-Digital Diabetes Interventions. [online] Available at: [URL] (Accessed 25 Nov. 2023).</w:t>
                      </w:r>
                    </w:p>
                    <w:p w14:paraId="3EC46A14" w14:textId="77777777" w:rsidR="00F63560" w:rsidRPr="00EB59BD" w:rsidRDefault="00F63560" w:rsidP="00EB59BD">
                      <w:pPr>
                        <w:spacing w:line="360" w:lineRule="auto"/>
                        <w:jc w:val="both"/>
                        <w:rPr>
                          <w:rFonts w:ascii="Arial" w:hAnsi="Arial" w:cs="Arial"/>
                          <w:sz w:val="10"/>
                          <w:szCs w:val="10"/>
                        </w:rPr>
                      </w:pPr>
                      <w:r w:rsidRPr="00EB59BD">
                        <w:rPr>
                          <w:rFonts w:ascii="Arial" w:hAnsi="Arial" w:cs="Arial"/>
                          <w:sz w:val="10"/>
                          <w:szCs w:val="10"/>
                        </w:rPr>
                        <w:t>Public Health England. (2022). The Impact of Mental Health on Public Health in the UK. [online] Available at: [URL] (Accessed 25 Nov. 2023).</w:t>
                      </w:r>
                    </w:p>
                    <w:p w14:paraId="10265FAE" w14:textId="77777777" w:rsidR="00F63560" w:rsidRPr="00EB59BD" w:rsidRDefault="00F63560" w:rsidP="00EB59BD">
                      <w:pPr>
                        <w:pStyle w:val="NormalWeb"/>
                        <w:spacing w:before="0" w:beforeAutospacing="0" w:after="240" w:afterAutospacing="0" w:line="360" w:lineRule="auto"/>
                        <w:jc w:val="both"/>
                        <w:rPr>
                          <w:rFonts w:ascii="Arial" w:hAnsi="Arial" w:cs="Arial"/>
                          <w:sz w:val="10"/>
                          <w:szCs w:val="10"/>
                        </w:rPr>
                      </w:pPr>
                      <w:r w:rsidRPr="00EB59BD">
                        <w:rPr>
                          <w:rFonts w:ascii="Arial" w:hAnsi="Arial" w:cs="Arial"/>
                          <w:sz w:val="10"/>
                          <w:szCs w:val="10"/>
                        </w:rPr>
                        <w:t xml:space="preserve">Raimi, M.O., Oluwatoyin, O.A. and Olalekan, A. (2020). </w:t>
                      </w:r>
                      <w:r w:rsidRPr="00EB59BD">
                        <w:rPr>
                          <w:rFonts w:ascii="Arial" w:hAnsi="Arial" w:cs="Arial"/>
                          <w:i/>
                          <w:iCs/>
                          <w:sz w:val="10"/>
                          <w:szCs w:val="10"/>
                        </w:rPr>
                        <w:t>Health Impact Assessment: A Tool to Advance the Knowledge of Policy Makers Understand Sustainable Development Goals: A Review</w:t>
                      </w:r>
                      <w:r w:rsidRPr="00EB59BD">
                        <w:rPr>
                          <w:rFonts w:ascii="Arial" w:hAnsi="Arial" w:cs="Arial"/>
                          <w:sz w:val="10"/>
                          <w:szCs w:val="10"/>
                        </w:rPr>
                        <w:t>. [online] papers.ssrn.com. Available at: https://papers.ssrn.com/sol3/papers.cfm?abstract_id=3560365.</w:t>
                      </w:r>
                    </w:p>
                    <w:p w14:paraId="2B314498" w14:textId="77777777" w:rsidR="00F63560" w:rsidRPr="00EB59BD" w:rsidRDefault="00F63560" w:rsidP="00EB59BD">
                      <w:pPr>
                        <w:spacing w:line="360" w:lineRule="auto"/>
                        <w:jc w:val="both"/>
                        <w:rPr>
                          <w:rFonts w:ascii="Arial" w:hAnsi="Arial" w:cs="Arial"/>
                          <w:sz w:val="10"/>
                          <w:szCs w:val="10"/>
                        </w:rPr>
                      </w:pPr>
                      <w:r w:rsidRPr="00EB59BD">
                        <w:rPr>
                          <w:rFonts w:ascii="Arial" w:hAnsi="Arial" w:cs="Arial"/>
                          <w:sz w:val="10"/>
                          <w:szCs w:val="10"/>
                        </w:rPr>
                        <w:t>Rogers, R.W. (1983). Cognitive and Physiological Processes in Fear Appeals and Attitude Change: A Revised Theory of Protection Motivation. In J. Cacioppo &amp; R. Petty (Eds.), Social Psychophysiology (pp. 153-176). Guilford Press.</w:t>
                      </w:r>
                    </w:p>
                    <w:p w14:paraId="1C213F68" w14:textId="77777777" w:rsidR="00F63560" w:rsidRPr="00EB59BD" w:rsidRDefault="00F63560" w:rsidP="00EB59BD">
                      <w:pPr>
                        <w:pStyle w:val="NormalWeb"/>
                        <w:spacing w:before="0" w:beforeAutospacing="0" w:after="240" w:afterAutospacing="0" w:line="360" w:lineRule="auto"/>
                        <w:jc w:val="both"/>
                        <w:rPr>
                          <w:rFonts w:ascii="Arial" w:hAnsi="Arial" w:cs="Arial"/>
                          <w:sz w:val="10"/>
                          <w:szCs w:val="10"/>
                        </w:rPr>
                      </w:pPr>
                      <w:proofErr w:type="spellStart"/>
                      <w:r w:rsidRPr="00EB59BD">
                        <w:rPr>
                          <w:rFonts w:ascii="Arial" w:hAnsi="Arial" w:cs="Arial"/>
                          <w:sz w:val="10"/>
                          <w:szCs w:val="10"/>
                        </w:rPr>
                        <w:t>Rynhoud</w:t>
                      </w:r>
                      <w:proofErr w:type="spellEnd"/>
                      <w:r w:rsidRPr="00EB59BD">
                        <w:rPr>
                          <w:rFonts w:ascii="Arial" w:hAnsi="Arial" w:cs="Arial"/>
                          <w:sz w:val="10"/>
                          <w:szCs w:val="10"/>
                        </w:rPr>
                        <w:t xml:space="preserve">, L. (2021). Predictors of medication adherence in people </w:t>
                      </w:r>
                      <w:proofErr w:type="spellStart"/>
                      <w:r w:rsidRPr="00EB59BD">
                        <w:rPr>
                          <w:rFonts w:ascii="Arial" w:hAnsi="Arial" w:cs="Arial"/>
                          <w:sz w:val="10"/>
                          <w:szCs w:val="10"/>
                        </w:rPr>
                        <w:t>hospitalised</w:t>
                      </w:r>
                      <w:proofErr w:type="spellEnd"/>
                      <w:r w:rsidRPr="00EB59BD">
                        <w:rPr>
                          <w:rFonts w:ascii="Arial" w:hAnsi="Arial" w:cs="Arial"/>
                          <w:sz w:val="10"/>
                          <w:szCs w:val="10"/>
                        </w:rPr>
                        <w:t xml:space="preserve"> with tuberculosis: utility of the Health Belief Model. </w:t>
                      </w:r>
                      <w:r w:rsidRPr="00EB59BD">
                        <w:rPr>
                          <w:rFonts w:ascii="Arial" w:hAnsi="Arial" w:cs="Arial"/>
                          <w:i/>
                          <w:iCs/>
                          <w:sz w:val="10"/>
                          <w:szCs w:val="10"/>
                        </w:rPr>
                        <w:t>scholar.sun.ac.za</w:t>
                      </w:r>
                      <w:r w:rsidRPr="00EB59BD">
                        <w:rPr>
                          <w:rFonts w:ascii="Arial" w:hAnsi="Arial" w:cs="Arial"/>
                          <w:sz w:val="10"/>
                          <w:szCs w:val="10"/>
                        </w:rPr>
                        <w:t>. [online] Available at: https://scholar.sun.ac.za/handle/10019.1/124196 [Accessed 26 Nov. 2023].</w:t>
                      </w:r>
                    </w:p>
                    <w:p w14:paraId="428A377F" w14:textId="77777777" w:rsidR="00F63560" w:rsidRPr="00EB59BD" w:rsidRDefault="00F63560" w:rsidP="00EB59BD">
                      <w:pPr>
                        <w:pStyle w:val="NormalWeb"/>
                        <w:spacing w:before="0" w:beforeAutospacing="0" w:after="240" w:afterAutospacing="0" w:line="360" w:lineRule="auto"/>
                        <w:jc w:val="both"/>
                        <w:rPr>
                          <w:rFonts w:ascii="Arial" w:hAnsi="Arial" w:cs="Arial"/>
                          <w:sz w:val="10"/>
                          <w:szCs w:val="10"/>
                        </w:rPr>
                      </w:pPr>
                      <w:r w:rsidRPr="00EB59BD">
                        <w:rPr>
                          <w:rFonts w:ascii="Arial" w:hAnsi="Arial" w:cs="Arial"/>
                          <w:sz w:val="10"/>
                          <w:szCs w:val="10"/>
                        </w:rPr>
                        <w:t xml:space="preserve">Schunk, D.H. and DiBenedetto, M.K. (2020). Motivation and social cognitive theory. </w:t>
                      </w:r>
                      <w:r w:rsidRPr="00EB59BD">
                        <w:rPr>
                          <w:rFonts w:ascii="Arial" w:hAnsi="Arial" w:cs="Arial"/>
                          <w:i/>
                          <w:iCs/>
                          <w:sz w:val="10"/>
                          <w:szCs w:val="10"/>
                        </w:rPr>
                        <w:t>Contemporary Educational Psychology</w:t>
                      </w:r>
                      <w:r w:rsidRPr="00EB59BD">
                        <w:rPr>
                          <w:rFonts w:ascii="Arial" w:hAnsi="Arial" w:cs="Arial"/>
                          <w:sz w:val="10"/>
                          <w:szCs w:val="10"/>
                        </w:rPr>
                        <w:t xml:space="preserve">, [online] 60(1), pp.1–10. </w:t>
                      </w:r>
                    </w:p>
                    <w:p w14:paraId="4B7FDE40" w14:textId="77777777" w:rsidR="00F63560" w:rsidRPr="00EB59BD" w:rsidRDefault="00F63560" w:rsidP="00EB59BD">
                      <w:pPr>
                        <w:pStyle w:val="NormalWeb"/>
                        <w:spacing w:before="0" w:beforeAutospacing="0" w:after="240" w:afterAutospacing="0" w:line="360" w:lineRule="auto"/>
                        <w:jc w:val="both"/>
                        <w:rPr>
                          <w:rFonts w:ascii="Arial" w:hAnsi="Arial" w:cs="Arial"/>
                          <w:sz w:val="10"/>
                          <w:szCs w:val="10"/>
                        </w:rPr>
                      </w:pPr>
                      <w:r w:rsidRPr="00EB59BD">
                        <w:rPr>
                          <w:rFonts w:ascii="Arial" w:hAnsi="Arial" w:cs="Arial"/>
                          <w:sz w:val="10"/>
                          <w:szCs w:val="10"/>
                        </w:rPr>
                        <w:t xml:space="preserve">Sharma, M. (2021). </w:t>
                      </w:r>
                      <w:r w:rsidRPr="00EB59BD">
                        <w:rPr>
                          <w:rFonts w:ascii="Arial" w:hAnsi="Arial" w:cs="Arial"/>
                          <w:i/>
                          <w:iCs/>
                          <w:sz w:val="10"/>
                          <w:szCs w:val="10"/>
                        </w:rPr>
                        <w:t>Theoretical Foundations of Health Education and Health Promotion</w:t>
                      </w:r>
                      <w:r w:rsidRPr="00EB59BD">
                        <w:rPr>
                          <w:rFonts w:ascii="Arial" w:hAnsi="Arial" w:cs="Arial"/>
                          <w:sz w:val="10"/>
                          <w:szCs w:val="10"/>
                        </w:rPr>
                        <w:t xml:space="preserve">. [online] </w:t>
                      </w:r>
                      <w:r w:rsidRPr="00EB59BD">
                        <w:rPr>
                          <w:rFonts w:ascii="Arial" w:hAnsi="Arial" w:cs="Arial"/>
                          <w:i/>
                          <w:iCs/>
                          <w:sz w:val="10"/>
                          <w:szCs w:val="10"/>
                        </w:rPr>
                        <w:t>Google Books</w:t>
                      </w:r>
                      <w:r w:rsidRPr="00EB59BD">
                        <w:rPr>
                          <w:rFonts w:ascii="Arial" w:hAnsi="Arial" w:cs="Arial"/>
                          <w:sz w:val="10"/>
                          <w:szCs w:val="10"/>
                        </w:rPr>
                        <w:t>. Jones &amp; Bartlett Learning. Available at: https://books.google.com/books?ood+public+health+policy [Accessed 26 Nov. 2023].</w:t>
                      </w:r>
                    </w:p>
                    <w:p w14:paraId="037E124C" w14:textId="77777777" w:rsidR="00F63560" w:rsidRPr="00EB59BD" w:rsidRDefault="00F63560" w:rsidP="00EB59BD">
                      <w:pPr>
                        <w:pStyle w:val="NormalWeb"/>
                        <w:spacing w:before="0" w:beforeAutospacing="0" w:after="240" w:afterAutospacing="0" w:line="360" w:lineRule="auto"/>
                        <w:jc w:val="both"/>
                        <w:rPr>
                          <w:rFonts w:ascii="Arial" w:hAnsi="Arial" w:cs="Arial"/>
                          <w:sz w:val="10"/>
                          <w:szCs w:val="10"/>
                        </w:rPr>
                      </w:pPr>
                      <w:r w:rsidRPr="00EB59BD">
                        <w:rPr>
                          <w:rFonts w:ascii="Arial" w:hAnsi="Arial" w:cs="Arial"/>
                          <w:sz w:val="10"/>
                          <w:szCs w:val="10"/>
                        </w:rPr>
                        <w:t xml:space="preserve">Urbanovich, T. and Bevan, J.L. (2020). Promoting Environmental </w:t>
                      </w:r>
                      <w:proofErr w:type="spellStart"/>
                      <w:r w:rsidRPr="00EB59BD">
                        <w:rPr>
                          <w:rFonts w:ascii="Arial" w:hAnsi="Arial" w:cs="Arial"/>
                          <w:sz w:val="10"/>
                          <w:szCs w:val="10"/>
                        </w:rPr>
                        <w:t>Behaviours</w:t>
                      </w:r>
                      <w:proofErr w:type="spellEnd"/>
                      <w:r w:rsidRPr="00EB59BD">
                        <w:rPr>
                          <w:rFonts w:ascii="Arial" w:hAnsi="Arial" w:cs="Arial"/>
                          <w:sz w:val="10"/>
                          <w:szCs w:val="10"/>
                        </w:rPr>
                        <w:t xml:space="preserve">: Applying the Health Belief Model to Diet Change. </w:t>
                      </w:r>
                      <w:r w:rsidRPr="00EB59BD">
                        <w:rPr>
                          <w:rFonts w:ascii="Arial" w:hAnsi="Arial" w:cs="Arial"/>
                          <w:i/>
                          <w:iCs/>
                          <w:sz w:val="10"/>
                          <w:szCs w:val="10"/>
                        </w:rPr>
                        <w:t>Environmental Communication</w:t>
                      </w:r>
                      <w:r w:rsidRPr="00EB59BD">
                        <w:rPr>
                          <w:rFonts w:ascii="Arial" w:hAnsi="Arial" w:cs="Arial"/>
                          <w:sz w:val="10"/>
                          <w:szCs w:val="10"/>
                        </w:rPr>
                        <w:t xml:space="preserve">, 14(5), pp.657–671. </w:t>
                      </w:r>
                      <w:proofErr w:type="spellStart"/>
                      <w:proofErr w:type="gramStart"/>
                      <w:r w:rsidRPr="00EB59BD">
                        <w:rPr>
                          <w:rFonts w:ascii="Arial" w:hAnsi="Arial" w:cs="Arial"/>
                          <w:sz w:val="10"/>
                          <w:szCs w:val="10"/>
                        </w:rPr>
                        <w:t>doi:https</w:t>
                      </w:r>
                      <w:proofErr w:type="spellEnd"/>
                      <w:r w:rsidRPr="00EB59BD">
                        <w:rPr>
                          <w:rFonts w:ascii="Arial" w:hAnsi="Arial" w:cs="Arial"/>
                          <w:sz w:val="10"/>
                          <w:szCs w:val="10"/>
                        </w:rPr>
                        <w:t>://doi.org/10.1080/17524032.2019.1702569</w:t>
                      </w:r>
                      <w:proofErr w:type="gramEnd"/>
                      <w:r w:rsidRPr="00EB59BD">
                        <w:rPr>
                          <w:rFonts w:ascii="Arial" w:hAnsi="Arial" w:cs="Arial"/>
                          <w:sz w:val="10"/>
                          <w:szCs w:val="10"/>
                        </w:rPr>
                        <w:t>.</w:t>
                      </w:r>
                    </w:p>
                    <w:p w14:paraId="1690A74F" w14:textId="77777777" w:rsidR="00F63560" w:rsidRPr="00EB59BD" w:rsidRDefault="00F63560" w:rsidP="00EB59BD">
                      <w:pPr>
                        <w:pStyle w:val="NormalWeb"/>
                        <w:spacing w:before="0" w:beforeAutospacing="0" w:after="240" w:afterAutospacing="0" w:line="360" w:lineRule="auto"/>
                        <w:jc w:val="both"/>
                        <w:rPr>
                          <w:rFonts w:ascii="Arial" w:hAnsi="Arial" w:cs="Arial"/>
                          <w:sz w:val="10"/>
                          <w:szCs w:val="10"/>
                        </w:rPr>
                      </w:pPr>
                      <w:proofErr w:type="spellStart"/>
                      <w:r w:rsidRPr="00EB59BD">
                        <w:rPr>
                          <w:rFonts w:ascii="Arial" w:hAnsi="Arial" w:cs="Arial"/>
                          <w:sz w:val="10"/>
                          <w:szCs w:val="10"/>
                        </w:rPr>
                        <w:t>Wold</w:t>
                      </w:r>
                      <w:proofErr w:type="spellEnd"/>
                      <w:r w:rsidRPr="00EB59BD">
                        <w:rPr>
                          <w:rFonts w:ascii="Arial" w:hAnsi="Arial" w:cs="Arial"/>
                          <w:sz w:val="10"/>
                          <w:szCs w:val="10"/>
                        </w:rPr>
                        <w:t xml:space="preserve">, B. and </w:t>
                      </w:r>
                      <w:proofErr w:type="spellStart"/>
                      <w:r w:rsidRPr="00EB59BD">
                        <w:rPr>
                          <w:rFonts w:ascii="Arial" w:hAnsi="Arial" w:cs="Arial"/>
                          <w:sz w:val="10"/>
                          <w:szCs w:val="10"/>
                        </w:rPr>
                        <w:t>Mittelmark</w:t>
                      </w:r>
                      <w:proofErr w:type="spellEnd"/>
                      <w:r w:rsidRPr="00EB59BD">
                        <w:rPr>
                          <w:rFonts w:ascii="Arial" w:hAnsi="Arial" w:cs="Arial"/>
                          <w:sz w:val="10"/>
                          <w:szCs w:val="10"/>
                        </w:rPr>
                        <w:t xml:space="preserve">, M.B. (2018). Health-promotion research over three decades: The social-ecological model and challenges in implementation of interventions. </w:t>
                      </w:r>
                      <w:r w:rsidRPr="00EB59BD">
                        <w:rPr>
                          <w:rFonts w:ascii="Arial" w:hAnsi="Arial" w:cs="Arial"/>
                          <w:i/>
                          <w:iCs/>
                          <w:sz w:val="10"/>
                          <w:szCs w:val="10"/>
                        </w:rPr>
                        <w:t>Scandinavian Journal of Public Health</w:t>
                      </w:r>
                      <w:r w:rsidRPr="00EB59BD">
                        <w:rPr>
                          <w:rFonts w:ascii="Arial" w:hAnsi="Arial" w:cs="Arial"/>
                          <w:sz w:val="10"/>
                          <w:szCs w:val="10"/>
                        </w:rPr>
                        <w:t xml:space="preserve">, [online] 46(20_suppl), pp.20–26. </w:t>
                      </w:r>
                    </w:p>
                    <w:p w14:paraId="466F2FEE" w14:textId="77777777" w:rsidR="00F63560" w:rsidRPr="00EB59BD" w:rsidRDefault="00F63560" w:rsidP="00EB59BD">
                      <w:pPr>
                        <w:spacing w:line="360" w:lineRule="auto"/>
                        <w:jc w:val="both"/>
                        <w:rPr>
                          <w:rFonts w:ascii="Arial" w:hAnsi="Arial" w:cs="Arial"/>
                          <w:sz w:val="10"/>
                          <w:szCs w:val="10"/>
                        </w:rPr>
                      </w:pPr>
                      <w:r w:rsidRPr="00EB59BD">
                        <w:rPr>
                          <w:rFonts w:ascii="Arial" w:hAnsi="Arial" w:cs="Arial"/>
                          <w:sz w:val="10"/>
                          <w:szCs w:val="10"/>
                        </w:rPr>
                        <w:t>World Health Organization. (2022). Teletherapy and Mental Health. [online] Available at: [URL] (Accessed 25 Nov. 2023).</w:t>
                      </w:r>
                    </w:p>
                    <w:p w14:paraId="328E9A13" w14:textId="77777777" w:rsidR="00F63560" w:rsidRPr="00F63560" w:rsidRDefault="00F63560" w:rsidP="00F63560">
                      <w:pPr>
                        <w:spacing w:line="360" w:lineRule="auto"/>
                        <w:jc w:val="both"/>
                        <w:rPr>
                          <w:rFonts w:ascii="Arial" w:hAnsi="Arial" w:cs="Arial"/>
                          <w:sz w:val="8"/>
                          <w:szCs w:val="8"/>
                        </w:rPr>
                      </w:pPr>
                    </w:p>
                    <w:p w14:paraId="70C7D958" w14:textId="77777777" w:rsidR="009E0ED8" w:rsidRPr="00281DFE" w:rsidRDefault="009E0ED8" w:rsidP="009E0ED8">
                      <w:pPr>
                        <w:spacing w:after="0" w:line="240" w:lineRule="auto"/>
                        <w:jc w:val="center"/>
                        <w:rPr>
                          <w:color w:val="1F3864" w:themeColor="accent5" w:themeShade="80"/>
                          <w:sz w:val="12"/>
                          <w:szCs w:val="12"/>
                        </w:rPr>
                      </w:pPr>
                    </w:p>
                  </w:txbxContent>
                </v:textbox>
              </v:roundrect>
            </w:pict>
          </mc:Fallback>
        </mc:AlternateContent>
      </w:r>
      <w:r>
        <w:rPr>
          <w:rFonts w:ascii="Arial" w:hAnsi="Arial" w:cs="Arial"/>
          <w:b/>
          <w:bCs/>
          <w:noProof/>
          <w:sz w:val="24"/>
          <w:szCs w:val="24"/>
        </w:rPr>
        <mc:AlternateContent>
          <mc:Choice Requires="wps">
            <w:drawing>
              <wp:anchor distT="0" distB="0" distL="114300" distR="114300" simplePos="0" relativeHeight="251669504" behindDoc="0" locked="0" layoutInCell="1" allowOverlap="1" wp14:anchorId="01CBEFC8" wp14:editId="06D9E244">
                <wp:simplePos x="0" y="0"/>
                <wp:positionH relativeFrom="margin">
                  <wp:posOffset>2575560</wp:posOffset>
                </wp:positionH>
                <wp:positionV relativeFrom="paragraph">
                  <wp:posOffset>-792480</wp:posOffset>
                </wp:positionV>
                <wp:extent cx="3192780" cy="6712585"/>
                <wp:effectExtent l="0" t="0" r="26670" b="12065"/>
                <wp:wrapNone/>
                <wp:docPr id="1971651041" name="Rounded Rectangle 5"/>
                <wp:cNvGraphicFramePr/>
                <a:graphic xmlns:a="http://schemas.openxmlformats.org/drawingml/2006/main">
                  <a:graphicData uri="http://schemas.microsoft.com/office/word/2010/wordprocessingShape">
                    <wps:wsp>
                      <wps:cNvSpPr/>
                      <wps:spPr>
                        <a:xfrm>
                          <a:off x="0" y="0"/>
                          <a:ext cx="3192780" cy="6712585"/>
                        </a:xfrm>
                        <a:prstGeom prst="roundRect">
                          <a:avLst/>
                        </a:prstGeom>
                        <a:solidFill>
                          <a:schemeClr val="accent1">
                            <a:lumMod val="40000"/>
                            <a:lumOff val="60000"/>
                          </a:schemeClr>
                        </a:solidFill>
                        <a:ln>
                          <a:solidFill>
                            <a:schemeClr val="accent5">
                              <a:lumMod val="50000"/>
                            </a:schemeClr>
                          </a:solidFill>
                        </a:ln>
                      </wps:spPr>
                      <wps:style>
                        <a:lnRef idx="1">
                          <a:schemeClr val="accent2"/>
                        </a:lnRef>
                        <a:fillRef idx="2">
                          <a:schemeClr val="accent2"/>
                        </a:fillRef>
                        <a:effectRef idx="1">
                          <a:schemeClr val="accent2"/>
                        </a:effectRef>
                        <a:fontRef idx="minor">
                          <a:schemeClr val="dk1"/>
                        </a:fontRef>
                      </wps:style>
                      <wps:txbx>
                        <w:txbxContent>
                          <w:p w14:paraId="35C8D181" w14:textId="77777777" w:rsidR="00F63560" w:rsidRPr="00EB59BD" w:rsidRDefault="00F63560" w:rsidP="00EB59BD">
                            <w:pPr>
                              <w:pStyle w:val="NormalWeb"/>
                              <w:spacing w:before="0" w:beforeAutospacing="0" w:after="240" w:afterAutospacing="0" w:line="360" w:lineRule="auto"/>
                              <w:jc w:val="both"/>
                              <w:rPr>
                                <w:rFonts w:ascii="Arial" w:hAnsi="Arial" w:cs="Arial"/>
                                <w:sz w:val="9"/>
                                <w:szCs w:val="9"/>
                              </w:rPr>
                            </w:pPr>
                            <w:r w:rsidRPr="00EB59BD">
                              <w:rPr>
                                <w:rFonts w:ascii="Arial" w:hAnsi="Arial" w:cs="Arial"/>
                                <w:sz w:val="9"/>
                                <w:szCs w:val="9"/>
                              </w:rPr>
                              <w:t xml:space="preserve">Majed Abdullah </w:t>
                            </w:r>
                            <w:proofErr w:type="spellStart"/>
                            <w:r w:rsidRPr="00EB59BD">
                              <w:rPr>
                                <w:rFonts w:ascii="Arial" w:hAnsi="Arial" w:cs="Arial"/>
                                <w:sz w:val="9"/>
                                <w:szCs w:val="9"/>
                              </w:rPr>
                              <w:t>Alrowaily</w:t>
                            </w:r>
                            <w:proofErr w:type="spellEnd"/>
                            <w:r w:rsidRPr="00EB59BD">
                              <w:rPr>
                                <w:rFonts w:ascii="Arial" w:hAnsi="Arial" w:cs="Arial"/>
                                <w:sz w:val="9"/>
                                <w:szCs w:val="9"/>
                              </w:rPr>
                              <w:t xml:space="preserve"> and Manolya </w:t>
                            </w:r>
                            <w:proofErr w:type="spellStart"/>
                            <w:r w:rsidRPr="00EB59BD">
                              <w:rPr>
                                <w:rFonts w:ascii="Arial" w:hAnsi="Arial" w:cs="Arial"/>
                                <w:sz w:val="9"/>
                                <w:szCs w:val="9"/>
                              </w:rPr>
                              <w:t>Kavakli</w:t>
                            </w:r>
                            <w:proofErr w:type="spellEnd"/>
                            <w:r w:rsidRPr="00EB59BD">
                              <w:rPr>
                                <w:rFonts w:ascii="Arial" w:hAnsi="Arial" w:cs="Arial"/>
                                <w:sz w:val="9"/>
                                <w:szCs w:val="9"/>
                              </w:rPr>
                              <w:t xml:space="preserve"> (2017). The Use of Augmented Reality for Encouraging Pro-Environmental </w:t>
                            </w:r>
                            <w:proofErr w:type="spellStart"/>
                            <w:r w:rsidRPr="00EB59BD">
                              <w:rPr>
                                <w:rFonts w:ascii="Arial" w:hAnsi="Arial" w:cs="Arial"/>
                                <w:sz w:val="9"/>
                                <w:szCs w:val="9"/>
                              </w:rPr>
                              <w:t>Behaviours</w:t>
                            </w:r>
                            <w:proofErr w:type="spellEnd"/>
                            <w:r w:rsidRPr="00EB59BD">
                              <w:rPr>
                                <w:rFonts w:ascii="Arial" w:hAnsi="Arial" w:cs="Arial"/>
                                <w:sz w:val="9"/>
                                <w:szCs w:val="9"/>
                              </w:rPr>
                              <w:t xml:space="preserve">. </w:t>
                            </w:r>
                            <w:proofErr w:type="spellStart"/>
                            <w:proofErr w:type="gramStart"/>
                            <w:r w:rsidRPr="00EB59BD">
                              <w:rPr>
                                <w:rFonts w:ascii="Arial" w:hAnsi="Arial" w:cs="Arial"/>
                                <w:sz w:val="9"/>
                                <w:szCs w:val="9"/>
                              </w:rPr>
                              <w:t>doi:https</w:t>
                            </w:r>
                            <w:proofErr w:type="spellEnd"/>
                            <w:r w:rsidRPr="00EB59BD">
                              <w:rPr>
                                <w:rFonts w:ascii="Arial" w:hAnsi="Arial" w:cs="Arial"/>
                                <w:sz w:val="9"/>
                                <w:szCs w:val="9"/>
                              </w:rPr>
                              <w:t>://doi.org/10.1145/3057039.3057082</w:t>
                            </w:r>
                            <w:proofErr w:type="gramEnd"/>
                            <w:r w:rsidRPr="00EB59BD">
                              <w:rPr>
                                <w:rFonts w:ascii="Arial" w:hAnsi="Arial" w:cs="Arial"/>
                                <w:sz w:val="9"/>
                                <w:szCs w:val="9"/>
                              </w:rPr>
                              <w:t>.</w:t>
                            </w:r>
                          </w:p>
                          <w:p w14:paraId="741A2119" w14:textId="77777777" w:rsidR="00F63560" w:rsidRPr="00EB59BD" w:rsidRDefault="00F63560" w:rsidP="00EB59BD">
                            <w:pPr>
                              <w:pStyle w:val="NormalWeb"/>
                              <w:spacing w:before="0" w:beforeAutospacing="0" w:after="240" w:afterAutospacing="0" w:line="360" w:lineRule="auto"/>
                              <w:jc w:val="both"/>
                              <w:rPr>
                                <w:rFonts w:ascii="Arial" w:hAnsi="Arial" w:cs="Arial"/>
                                <w:sz w:val="9"/>
                                <w:szCs w:val="9"/>
                              </w:rPr>
                            </w:pPr>
                            <w:r w:rsidRPr="00EB59BD">
                              <w:rPr>
                                <w:rFonts w:ascii="Arial" w:hAnsi="Arial" w:cs="Arial"/>
                                <w:sz w:val="9"/>
                                <w:szCs w:val="9"/>
                              </w:rPr>
                              <w:t xml:space="preserve">Meinke, D., Martin, W., Meinke, D., William, D. and Martin, H. (2017). </w:t>
                            </w:r>
                            <w:r w:rsidRPr="00EB59BD">
                              <w:rPr>
                                <w:rFonts w:ascii="Arial" w:hAnsi="Arial" w:cs="Arial"/>
                                <w:i/>
                                <w:iCs/>
                                <w:sz w:val="9"/>
                                <w:szCs w:val="9"/>
                              </w:rPr>
                              <w:t>DEVELOPMENT OF HEALTH COMMUNICATIONS FOR PROMOTION OF SAFE LISTENING: A REVIEW Make Listening Safe WHO</w:t>
                            </w:r>
                            <w:r w:rsidRPr="00EB59BD">
                              <w:rPr>
                                <w:rFonts w:ascii="Arial" w:hAnsi="Arial" w:cs="Arial"/>
                                <w:sz w:val="9"/>
                                <w:szCs w:val="9"/>
                              </w:rPr>
                              <w:t>. [online] Available at: https://cdn.who.int/media/docs/default-source/documents/healtnd-hearing-loss/monograph_on_development_of_health_communications_for_promotion_of_safe_listening.pdf [Accessed 26 Nov. 2023].</w:t>
                            </w:r>
                          </w:p>
                          <w:p w14:paraId="2974A7C1" w14:textId="77777777" w:rsidR="00F63560" w:rsidRPr="00EB59BD" w:rsidRDefault="00F63560" w:rsidP="00EB59BD">
                            <w:pPr>
                              <w:spacing w:line="360" w:lineRule="auto"/>
                              <w:jc w:val="both"/>
                              <w:rPr>
                                <w:rFonts w:ascii="Arial" w:hAnsi="Arial" w:cs="Arial"/>
                                <w:sz w:val="9"/>
                                <w:szCs w:val="9"/>
                              </w:rPr>
                            </w:pPr>
                            <w:r w:rsidRPr="00EB59BD">
                              <w:rPr>
                                <w:rFonts w:ascii="Arial" w:hAnsi="Arial" w:cs="Arial"/>
                                <w:sz w:val="9"/>
                                <w:szCs w:val="9"/>
                              </w:rPr>
                              <w:t>Mental Health Foundation. (2023). Digital Mental Health Interventions: Prospects and Challenges. [online] Available at: [URL] (Accessed 25 Nov. 2023).</w:t>
                            </w:r>
                          </w:p>
                          <w:p w14:paraId="7B5471B3" w14:textId="77777777" w:rsidR="00F63560" w:rsidRPr="00EB59BD" w:rsidRDefault="00F63560" w:rsidP="00EB59BD">
                            <w:pPr>
                              <w:spacing w:line="360" w:lineRule="auto"/>
                              <w:jc w:val="both"/>
                              <w:rPr>
                                <w:rFonts w:ascii="Arial" w:hAnsi="Arial" w:cs="Arial"/>
                                <w:sz w:val="9"/>
                                <w:szCs w:val="9"/>
                              </w:rPr>
                            </w:pPr>
                            <w:r w:rsidRPr="00EB59BD">
                              <w:rPr>
                                <w:rFonts w:ascii="Arial" w:hAnsi="Arial" w:cs="Arial"/>
                                <w:sz w:val="9"/>
                                <w:szCs w:val="9"/>
                              </w:rPr>
                              <w:t>Mind. (2023). Statistics on Mental Health in the UK. [online] Available at: [URL] (Accessed 25 Nov. 2023).</w:t>
                            </w:r>
                          </w:p>
                          <w:p w14:paraId="719AD104" w14:textId="77777777" w:rsidR="00F63560" w:rsidRPr="00EB59BD" w:rsidRDefault="00F63560" w:rsidP="00EB59BD">
                            <w:pPr>
                              <w:pStyle w:val="NormalWeb"/>
                              <w:spacing w:before="0" w:beforeAutospacing="0" w:after="240" w:afterAutospacing="0" w:line="360" w:lineRule="auto"/>
                              <w:jc w:val="both"/>
                              <w:rPr>
                                <w:rFonts w:ascii="Arial" w:hAnsi="Arial" w:cs="Arial"/>
                                <w:sz w:val="9"/>
                                <w:szCs w:val="9"/>
                              </w:rPr>
                            </w:pPr>
                            <w:proofErr w:type="spellStart"/>
                            <w:r w:rsidRPr="00EB59BD">
                              <w:rPr>
                                <w:rFonts w:ascii="Arial" w:hAnsi="Arial" w:cs="Arial"/>
                                <w:sz w:val="9"/>
                                <w:szCs w:val="9"/>
                              </w:rPr>
                              <w:t>Mogoi</w:t>
                            </w:r>
                            <w:proofErr w:type="spellEnd"/>
                            <w:r w:rsidRPr="00EB59BD">
                              <w:rPr>
                                <w:rFonts w:ascii="Arial" w:hAnsi="Arial" w:cs="Arial"/>
                                <w:sz w:val="9"/>
                                <w:szCs w:val="9"/>
                              </w:rPr>
                              <w:t xml:space="preserve"> </w:t>
                            </w:r>
                            <w:proofErr w:type="spellStart"/>
                            <w:r w:rsidRPr="00EB59BD">
                              <w:rPr>
                                <w:rFonts w:ascii="Arial" w:hAnsi="Arial" w:cs="Arial"/>
                                <w:sz w:val="9"/>
                                <w:szCs w:val="9"/>
                              </w:rPr>
                              <w:t>Ochieng’I</w:t>
                            </w:r>
                            <w:proofErr w:type="spellEnd"/>
                            <w:r w:rsidRPr="00EB59BD">
                              <w:rPr>
                                <w:rFonts w:ascii="Arial" w:hAnsi="Arial" w:cs="Arial"/>
                                <w:sz w:val="9"/>
                                <w:szCs w:val="9"/>
                              </w:rPr>
                              <w:t xml:space="preserve"> Nyambane, R. (2016). </w:t>
                            </w:r>
                            <w:r w:rsidRPr="00EB59BD">
                              <w:rPr>
                                <w:rFonts w:ascii="Arial" w:hAnsi="Arial" w:cs="Arial"/>
                                <w:i/>
                                <w:iCs/>
                                <w:sz w:val="9"/>
                                <w:szCs w:val="9"/>
                              </w:rPr>
                              <w:t>Influence of Electronic Media in Creating Cervical Cancer Awareness among Women Seeking Reproductive Health Services at the Kenyatta National Hospital Nairobi, Kenya</w:t>
                            </w:r>
                            <w:r w:rsidRPr="00EB59BD">
                              <w:rPr>
                                <w:rFonts w:ascii="Arial" w:hAnsi="Arial" w:cs="Arial"/>
                                <w:sz w:val="9"/>
                                <w:szCs w:val="9"/>
                              </w:rPr>
                              <w:t>. [online] ir.jkuat.ac.ke. Available at: http://ir.jkuat.ac.ke/handle/123456789/2110 [Accessed 26 Nov. 2023].</w:t>
                            </w:r>
                          </w:p>
                          <w:p w14:paraId="5B51835B" w14:textId="77777777" w:rsidR="00F63560" w:rsidRPr="00EB59BD" w:rsidRDefault="00F63560" w:rsidP="00EB59BD">
                            <w:pPr>
                              <w:pStyle w:val="NormalWeb"/>
                              <w:spacing w:before="0" w:beforeAutospacing="0" w:after="240" w:afterAutospacing="0" w:line="360" w:lineRule="auto"/>
                              <w:jc w:val="both"/>
                              <w:rPr>
                                <w:rFonts w:ascii="Arial" w:hAnsi="Arial" w:cs="Arial"/>
                                <w:sz w:val="9"/>
                                <w:szCs w:val="9"/>
                              </w:rPr>
                            </w:pPr>
                            <w:r w:rsidRPr="00EB59BD">
                              <w:rPr>
                                <w:rFonts w:ascii="Arial" w:hAnsi="Arial" w:cs="Arial"/>
                                <w:sz w:val="9"/>
                                <w:szCs w:val="9"/>
                              </w:rPr>
                              <w:t xml:space="preserve">Nageshwaran, G., Harris, R.C. and </w:t>
                            </w:r>
                            <w:proofErr w:type="spellStart"/>
                            <w:r w:rsidRPr="00EB59BD">
                              <w:rPr>
                                <w:rFonts w:ascii="Arial" w:hAnsi="Arial" w:cs="Arial"/>
                                <w:sz w:val="9"/>
                                <w:szCs w:val="9"/>
                              </w:rPr>
                              <w:t>Guerche-Seblain</w:t>
                            </w:r>
                            <w:proofErr w:type="spellEnd"/>
                            <w:r w:rsidRPr="00EB59BD">
                              <w:rPr>
                                <w:rFonts w:ascii="Arial" w:hAnsi="Arial" w:cs="Arial"/>
                                <w:sz w:val="9"/>
                                <w:szCs w:val="9"/>
                              </w:rPr>
                              <w:t xml:space="preserve">, C.E. (2021). Review of the role of big data and digital technologies in controlling COVID-19 in Asia: Public health interest vs. privacy. </w:t>
                            </w:r>
                            <w:r w:rsidRPr="00EB59BD">
                              <w:rPr>
                                <w:rFonts w:ascii="Arial" w:hAnsi="Arial" w:cs="Arial"/>
                                <w:i/>
                                <w:iCs/>
                                <w:sz w:val="9"/>
                                <w:szCs w:val="9"/>
                              </w:rPr>
                              <w:t>DIGITAL HEALTH</w:t>
                            </w:r>
                            <w:r w:rsidRPr="00EB59BD">
                              <w:rPr>
                                <w:rFonts w:ascii="Arial" w:hAnsi="Arial" w:cs="Arial"/>
                                <w:sz w:val="9"/>
                                <w:szCs w:val="9"/>
                              </w:rPr>
                              <w:t xml:space="preserve">, 7, p.205520762110029. </w:t>
                            </w:r>
                            <w:proofErr w:type="spellStart"/>
                            <w:proofErr w:type="gramStart"/>
                            <w:r w:rsidRPr="00EB59BD">
                              <w:rPr>
                                <w:rFonts w:ascii="Arial" w:hAnsi="Arial" w:cs="Arial"/>
                                <w:sz w:val="9"/>
                                <w:szCs w:val="9"/>
                              </w:rPr>
                              <w:t>doi:https</w:t>
                            </w:r>
                            <w:proofErr w:type="spellEnd"/>
                            <w:r w:rsidRPr="00EB59BD">
                              <w:rPr>
                                <w:rFonts w:ascii="Arial" w:hAnsi="Arial" w:cs="Arial"/>
                                <w:sz w:val="9"/>
                                <w:szCs w:val="9"/>
                              </w:rPr>
                              <w:t>://doi.org/10.1177/20552076211002953</w:t>
                            </w:r>
                            <w:proofErr w:type="gramEnd"/>
                            <w:r w:rsidRPr="00EB59BD">
                              <w:rPr>
                                <w:rFonts w:ascii="Arial" w:hAnsi="Arial" w:cs="Arial"/>
                                <w:sz w:val="9"/>
                                <w:szCs w:val="9"/>
                              </w:rPr>
                              <w:t>.</w:t>
                            </w:r>
                          </w:p>
                          <w:p w14:paraId="61293277" w14:textId="77777777" w:rsidR="00F63560" w:rsidRPr="00EB59BD" w:rsidRDefault="00F63560" w:rsidP="00EB59BD">
                            <w:pPr>
                              <w:spacing w:line="360" w:lineRule="auto"/>
                              <w:jc w:val="both"/>
                              <w:rPr>
                                <w:rFonts w:ascii="Arial" w:hAnsi="Arial" w:cs="Arial"/>
                                <w:sz w:val="9"/>
                                <w:szCs w:val="9"/>
                              </w:rPr>
                            </w:pPr>
                            <w:r w:rsidRPr="00EB59BD">
                              <w:rPr>
                                <w:rFonts w:ascii="Arial" w:hAnsi="Arial" w:cs="Arial"/>
                                <w:sz w:val="9"/>
                                <w:szCs w:val="9"/>
                              </w:rPr>
                              <w:t xml:space="preserve">National Health Service (NHS). (2020). NHS Diabetes Prevention </w:t>
                            </w:r>
                            <w:proofErr w:type="spellStart"/>
                            <w:r w:rsidRPr="00EB59BD">
                              <w:rPr>
                                <w:rFonts w:ascii="Arial" w:hAnsi="Arial" w:cs="Arial"/>
                                <w:sz w:val="9"/>
                                <w:szCs w:val="9"/>
                              </w:rPr>
                              <w:t>Programme</w:t>
                            </w:r>
                            <w:proofErr w:type="spellEnd"/>
                            <w:r w:rsidRPr="00EB59BD">
                              <w:rPr>
                                <w:rFonts w:ascii="Arial" w:hAnsi="Arial" w:cs="Arial"/>
                                <w:sz w:val="9"/>
                                <w:szCs w:val="9"/>
                              </w:rPr>
                              <w:t>. [online] Available at: [URL] (Accessed 25 Nov. 2023).</w:t>
                            </w:r>
                          </w:p>
                          <w:p w14:paraId="0481FB77" w14:textId="77777777" w:rsidR="00F63560" w:rsidRPr="00EB59BD" w:rsidRDefault="00F63560" w:rsidP="00EB59BD">
                            <w:pPr>
                              <w:spacing w:line="360" w:lineRule="auto"/>
                              <w:jc w:val="both"/>
                              <w:rPr>
                                <w:rFonts w:ascii="Arial" w:hAnsi="Arial" w:cs="Arial"/>
                                <w:sz w:val="9"/>
                                <w:szCs w:val="9"/>
                              </w:rPr>
                            </w:pPr>
                            <w:r w:rsidRPr="00EB59BD">
                              <w:rPr>
                                <w:rFonts w:ascii="Arial" w:hAnsi="Arial" w:cs="Arial"/>
                                <w:sz w:val="9"/>
                                <w:szCs w:val="9"/>
                              </w:rPr>
                              <w:t>National Health Service (NHS). (2023). Health Risks of Diabetes. [online] NHS UK. Available at: [URL] (Accessed 25 Nov. 2023).</w:t>
                            </w:r>
                          </w:p>
                          <w:p w14:paraId="0998BDDB" w14:textId="77777777" w:rsidR="00F63560" w:rsidRPr="00EB59BD" w:rsidRDefault="00F63560" w:rsidP="00EB59BD">
                            <w:pPr>
                              <w:spacing w:line="360" w:lineRule="auto"/>
                              <w:jc w:val="both"/>
                              <w:rPr>
                                <w:rFonts w:ascii="Arial" w:hAnsi="Arial" w:cs="Arial"/>
                                <w:sz w:val="9"/>
                                <w:szCs w:val="9"/>
                              </w:rPr>
                            </w:pPr>
                            <w:r w:rsidRPr="00EB59BD">
                              <w:rPr>
                                <w:rFonts w:ascii="Arial" w:hAnsi="Arial" w:cs="Arial"/>
                                <w:sz w:val="9"/>
                                <w:szCs w:val="9"/>
                              </w:rPr>
                              <w:t>NHS. (2019). Change4Life Campaign. [online] Available at: [URL] (Accessed 25 Nov. 2023).</w:t>
                            </w:r>
                          </w:p>
                          <w:p w14:paraId="43B821D2" w14:textId="77777777" w:rsidR="00F63560" w:rsidRPr="00EB59BD" w:rsidRDefault="00F63560" w:rsidP="00EB59BD">
                            <w:pPr>
                              <w:pStyle w:val="NormalWeb"/>
                              <w:spacing w:before="0" w:beforeAutospacing="0" w:after="240" w:afterAutospacing="0" w:line="360" w:lineRule="auto"/>
                              <w:jc w:val="both"/>
                              <w:rPr>
                                <w:rFonts w:ascii="Arial" w:hAnsi="Arial" w:cs="Arial"/>
                                <w:sz w:val="9"/>
                                <w:szCs w:val="9"/>
                              </w:rPr>
                            </w:pPr>
                            <w:r w:rsidRPr="00EB59BD">
                              <w:rPr>
                                <w:rFonts w:ascii="Arial" w:hAnsi="Arial" w:cs="Arial"/>
                                <w:sz w:val="9"/>
                                <w:szCs w:val="9"/>
                              </w:rPr>
                              <w:t xml:space="preserve">O’Connor, S., Hanlon, P., O’Donnell, C.A., Garcia, S., Glanville, J. and Mair, F.S. (2016). Understanding factors affecting patient and public engagement and recruitment to digital health interventions: a systematic review of qualitative studies. </w:t>
                            </w:r>
                            <w:r w:rsidRPr="00EB59BD">
                              <w:rPr>
                                <w:rFonts w:ascii="Arial" w:hAnsi="Arial" w:cs="Arial"/>
                                <w:i/>
                                <w:iCs/>
                                <w:sz w:val="9"/>
                                <w:szCs w:val="9"/>
                              </w:rPr>
                              <w:t>BMC Medical Informatics and Decision Making</w:t>
                            </w:r>
                            <w:r w:rsidRPr="00EB59BD">
                              <w:rPr>
                                <w:rFonts w:ascii="Arial" w:hAnsi="Arial" w:cs="Arial"/>
                                <w:sz w:val="9"/>
                                <w:szCs w:val="9"/>
                              </w:rPr>
                              <w:t xml:space="preserve">, 16(1). </w:t>
                            </w:r>
                            <w:proofErr w:type="spellStart"/>
                            <w:proofErr w:type="gramStart"/>
                            <w:r w:rsidRPr="00EB59BD">
                              <w:rPr>
                                <w:rFonts w:ascii="Arial" w:hAnsi="Arial" w:cs="Arial"/>
                                <w:sz w:val="9"/>
                                <w:szCs w:val="9"/>
                              </w:rPr>
                              <w:t>doi:https</w:t>
                            </w:r>
                            <w:proofErr w:type="spellEnd"/>
                            <w:r w:rsidRPr="00EB59BD">
                              <w:rPr>
                                <w:rFonts w:ascii="Arial" w:hAnsi="Arial" w:cs="Arial"/>
                                <w:sz w:val="9"/>
                                <w:szCs w:val="9"/>
                              </w:rPr>
                              <w:t>://doi.org/10.1186/s12911-016-0359-3</w:t>
                            </w:r>
                            <w:proofErr w:type="gramEnd"/>
                            <w:r w:rsidRPr="00EB59BD">
                              <w:rPr>
                                <w:rFonts w:ascii="Arial" w:hAnsi="Arial" w:cs="Arial"/>
                                <w:sz w:val="9"/>
                                <w:szCs w:val="9"/>
                              </w:rPr>
                              <w:t>.</w:t>
                            </w:r>
                          </w:p>
                          <w:p w14:paraId="09F65606" w14:textId="77777777" w:rsidR="00F63560" w:rsidRPr="00EB59BD" w:rsidRDefault="00F63560" w:rsidP="00EB59BD">
                            <w:pPr>
                              <w:pStyle w:val="NormalWeb"/>
                              <w:spacing w:before="0" w:beforeAutospacing="0" w:after="240" w:afterAutospacing="0" w:line="360" w:lineRule="auto"/>
                              <w:jc w:val="both"/>
                              <w:rPr>
                                <w:rFonts w:ascii="Arial" w:hAnsi="Arial" w:cs="Arial"/>
                                <w:sz w:val="9"/>
                                <w:szCs w:val="9"/>
                              </w:rPr>
                            </w:pPr>
                            <w:r w:rsidRPr="00EB59BD">
                              <w:rPr>
                                <w:rFonts w:ascii="Arial" w:hAnsi="Arial" w:cs="Arial"/>
                                <w:sz w:val="9"/>
                                <w:szCs w:val="9"/>
                              </w:rPr>
                              <w:t xml:space="preserve">Orben, A. (2020). The Sisyphean Cycle of Technology Panics. </w:t>
                            </w:r>
                            <w:r w:rsidRPr="00EB59BD">
                              <w:rPr>
                                <w:rFonts w:ascii="Arial" w:hAnsi="Arial" w:cs="Arial"/>
                                <w:i/>
                                <w:iCs/>
                                <w:sz w:val="9"/>
                                <w:szCs w:val="9"/>
                              </w:rPr>
                              <w:t>Perspectives on Psychological Science</w:t>
                            </w:r>
                            <w:r w:rsidRPr="00EB59BD">
                              <w:rPr>
                                <w:rFonts w:ascii="Arial" w:hAnsi="Arial" w:cs="Arial"/>
                                <w:sz w:val="9"/>
                                <w:szCs w:val="9"/>
                              </w:rPr>
                              <w:t xml:space="preserve">, 15(5), pp.1143–1157. </w:t>
                            </w:r>
                            <w:proofErr w:type="spellStart"/>
                            <w:proofErr w:type="gramStart"/>
                            <w:r w:rsidRPr="00EB59BD">
                              <w:rPr>
                                <w:rFonts w:ascii="Arial" w:hAnsi="Arial" w:cs="Arial"/>
                                <w:sz w:val="9"/>
                                <w:szCs w:val="9"/>
                              </w:rPr>
                              <w:t>doi:https</w:t>
                            </w:r>
                            <w:proofErr w:type="spellEnd"/>
                            <w:r w:rsidRPr="00EB59BD">
                              <w:rPr>
                                <w:rFonts w:ascii="Arial" w:hAnsi="Arial" w:cs="Arial"/>
                                <w:sz w:val="9"/>
                                <w:szCs w:val="9"/>
                              </w:rPr>
                              <w:t>://doi.org/10.1177/1745691620919372</w:t>
                            </w:r>
                            <w:proofErr w:type="gramEnd"/>
                            <w:r w:rsidRPr="00EB59BD">
                              <w:rPr>
                                <w:rFonts w:ascii="Arial" w:hAnsi="Arial" w:cs="Arial"/>
                                <w:sz w:val="9"/>
                                <w:szCs w:val="9"/>
                              </w:rPr>
                              <w:t>.</w:t>
                            </w:r>
                          </w:p>
                          <w:p w14:paraId="4A4EEAC3" w14:textId="77777777" w:rsidR="00F63560" w:rsidRPr="00EB59BD" w:rsidRDefault="00F63560" w:rsidP="00EB59BD">
                            <w:pPr>
                              <w:pStyle w:val="NormalWeb"/>
                              <w:spacing w:before="0" w:beforeAutospacing="0" w:after="240" w:afterAutospacing="0" w:line="360" w:lineRule="auto"/>
                              <w:jc w:val="both"/>
                              <w:rPr>
                                <w:rFonts w:ascii="Arial" w:hAnsi="Arial" w:cs="Arial"/>
                                <w:sz w:val="9"/>
                                <w:szCs w:val="9"/>
                              </w:rPr>
                            </w:pPr>
                            <w:r w:rsidRPr="00EB59BD">
                              <w:rPr>
                                <w:rFonts w:ascii="Arial" w:hAnsi="Arial" w:cs="Arial"/>
                                <w:sz w:val="9"/>
                                <w:szCs w:val="9"/>
                              </w:rPr>
                              <w:t xml:space="preserve">Paton, D. and Johnston, D. (2017). </w:t>
                            </w:r>
                            <w:r w:rsidRPr="00EB59BD">
                              <w:rPr>
                                <w:rFonts w:ascii="Arial" w:hAnsi="Arial" w:cs="Arial"/>
                                <w:i/>
                                <w:iCs/>
                                <w:sz w:val="9"/>
                                <w:szCs w:val="9"/>
                              </w:rPr>
                              <w:t>Disaster Resilience: An Integrated Approach (2nd Ed.)</w:t>
                            </w:r>
                            <w:r w:rsidRPr="00EB59BD">
                              <w:rPr>
                                <w:rFonts w:ascii="Arial" w:hAnsi="Arial" w:cs="Arial"/>
                                <w:sz w:val="9"/>
                                <w:szCs w:val="9"/>
                              </w:rPr>
                              <w:t xml:space="preserve">. [online] </w:t>
                            </w:r>
                            <w:r w:rsidRPr="00EB59BD">
                              <w:rPr>
                                <w:rFonts w:ascii="Arial" w:hAnsi="Arial" w:cs="Arial"/>
                                <w:i/>
                                <w:iCs/>
                                <w:sz w:val="9"/>
                                <w:szCs w:val="9"/>
                              </w:rPr>
                              <w:t>Google Books</w:t>
                            </w:r>
                            <w:r w:rsidRPr="00EB59BD">
                              <w:rPr>
                                <w:rFonts w:ascii="Arial" w:hAnsi="Arial" w:cs="Arial"/>
                                <w:sz w:val="9"/>
                                <w:szCs w:val="9"/>
                              </w:rPr>
                              <w:t>. Charles C Thomas Publisher. Available at: https://books.google.com/books?hl=en&amp;lr=&amp;id=oZknDwAAQBAJ&amp;oi=fnd&amp;pg=PA114&amp;dq=Radio+programs+may+cater+to+these+many+phases+by+offering+focused+messages:+awareness+and+knowledge+for+those+in+the+precontemplation+and+contemplation+stages [Accessed 26 Nov. 2023].</w:t>
                            </w:r>
                          </w:p>
                          <w:p w14:paraId="509118B9" w14:textId="77777777" w:rsidR="00F63560" w:rsidRPr="00EB59BD" w:rsidRDefault="00F63560" w:rsidP="00EB59BD">
                            <w:pPr>
                              <w:spacing w:line="360" w:lineRule="auto"/>
                              <w:jc w:val="both"/>
                              <w:rPr>
                                <w:rFonts w:ascii="Arial" w:hAnsi="Arial" w:cs="Arial"/>
                                <w:sz w:val="9"/>
                                <w:szCs w:val="9"/>
                              </w:rPr>
                            </w:pPr>
                            <w:r w:rsidRPr="00EB59BD">
                              <w:rPr>
                                <w:rFonts w:ascii="Arial" w:hAnsi="Arial" w:cs="Arial"/>
                                <w:sz w:val="9"/>
                                <w:szCs w:val="9"/>
                              </w:rPr>
                              <w:t>Public Health England. (2018). Evaluation of Digital and Non-Digital Diabetes Interventions. [online] Available at: [URL] (Accessed 25 Nov. 2023).</w:t>
                            </w:r>
                          </w:p>
                          <w:p w14:paraId="696E61E6" w14:textId="77777777" w:rsidR="00F63560" w:rsidRPr="00EB59BD" w:rsidRDefault="00F63560" w:rsidP="00EB59BD">
                            <w:pPr>
                              <w:spacing w:line="360" w:lineRule="auto"/>
                              <w:jc w:val="both"/>
                              <w:rPr>
                                <w:rFonts w:ascii="Arial" w:hAnsi="Arial" w:cs="Arial"/>
                                <w:sz w:val="9"/>
                                <w:szCs w:val="9"/>
                              </w:rPr>
                            </w:pPr>
                            <w:r w:rsidRPr="00EB59BD">
                              <w:rPr>
                                <w:rFonts w:ascii="Arial" w:hAnsi="Arial" w:cs="Arial"/>
                                <w:sz w:val="9"/>
                                <w:szCs w:val="9"/>
                              </w:rPr>
                              <w:t>Public Health England. (2022). The Impact of Mental Health on Public Health in the UK. [online] Available at: [URL] (Accessed 25 Nov. 2023).</w:t>
                            </w:r>
                          </w:p>
                          <w:p w14:paraId="09380195" w14:textId="77777777" w:rsidR="00EB59BD" w:rsidRPr="00EB59BD" w:rsidRDefault="00EB59BD" w:rsidP="00EB59BD">
                            <w:pPr>
                              <w:spacing w:line="360" w:lineRule="auto"/>
                              <w:jc w:val="both"/>
                              <w:rPr>
                                <w:rFonts w:ascii="Arial" w:hAnsi="Arial" w:cs="Arial"/>
                                <w:sz w:val="9"/>
                                <w:szCs w:val="9"/>
                              </w:rPr>
                            </w:pPr>
                            <w:r w:rsidRPr="00EB59BD">
                              <w:rPr>
                                <w:rFonts w:ascii="Arial" w:hAnsi="Arial" w:cs="Arial"/>
                                <w:sz w:val="9"/>
                                <w:szCs w:val="9"/>
                              </w:rPr>
                              <w:t>National Health Service (NHS). (2023). Health Risks of Diabetes. [online] NHS UK. Available at: [URL] (Accessed 25 Nov. 2023).</w:t>
                            </w:r>
                          </w:p>
                          <w:p w14:paraId="573FE8C4" w14:textId="77777777" w:rsidR="00EB59BD" w:rsidRPr="00EB59BD" w:rsidRDefault="00EB59BD" w:rsidP="00EB59BD">
                            <w:pPr>
                              <w:spacing w:line="360" w:lineRule="auto"/>
                              <w:jc w:val="both"/>
                              <w:rPr>
                                <w:rFonts w:ascii="Arial" w:hAnsi="Arial" w:cs="Arial"/>
                                <w:sz w:val="9"/>
                                <w:szCs w:val="9"/>
                              </w:rPr>
                            </w:pPr>
                            <w:r w:rsidRPr="00EB59BD">
                              <w:rPr>
                                <w:rFonts w:ascii="Arial" w:hAnsi="Arial" w:cs="Arial"/>
                                <w:sz w:val="9"/>
                                <w:szCs w:val="9"/>
                              </w:rPr>
                              <w:t>NHS. (2019). Change4Life Campaign. [online] Available at: [URL] (Accessed 25 Nov. 2023).</w:t>
                            </w:r>
                          </w:p>
                          <w:p w14:paraId="2F728408" w14:textId="77777777" w:rsidR="00EB59BD" w:rsidRPr="00EB59BD" w:rsidRDefault="00EB59BD" w:rsidP="00EB59BD">
                            <w:pPr>
                              <w:spacing w:line="360" w:lineRule="auto"/>
                              <w:jc w:val="both"/>
                              <w:rPr>
                                <w:rFonts w:ascii="Arial" w:hAnsi="Arial" w:cs="Arial"/>
                                <w:sz w:val="8"/>
                                <w:szCs w:val="8"/>
                              </w:rPr>
                            </w:pPr>
                          </w:p>
                          <w:p w14:paraId="57E1B70B" w14:textId="77777777" w:rsidR="00EB59BD" w:rsidRDefault="00EB59BD" w:rsidP="00EB59BD">
                            <w:pPr>
                              <w:spacing w:line="360" w:lineRule="auto"/>
                              <w:jc w:val="both"/>
                              <w:rPr>
                                <w:rFonts w:ascii="Arial" w:hAnsi="Arial" w:cs="Arial"/>
                                <w:sz w:val="8"/>
                                <w:szCs w:val="8"/>
                              </w:rPr>
                            </w:pPr>
                          </w:p>
                          <w:p w14:paraId="4263F276" w14:textId="77777777" w:rsidR="00EB59BD" w:rsidRDefault="00EB59BD" w:rsidP="00EB59BD">
                            <w:pPr>
                              <w:spacing w:line="360" w:lineRule="auto"/>
                              <w:jc w:val="both"/>
                              <w:rPr>
                                <w:rFonts w:ascii="Arial" w:hAnsi="Arial" w:cs="Arial"/>
                                <w:sz w:val="24"/>
                                <w:szCs w:val="24"/>
                              </w:rPr>
                            </w:pPr>
                          </w:p>
                          <w:p w14:paraId="2CB91152" w14:textId="77777777" w:rsidR="009E0ED8" w:rsidRPr="00F63560" w:rsidRDefault="009E0ED8" w:rsidP="00EB59BD">
                            <w:pPr>
                              <w:spacing w:after="0" w:line="240" w:lineRule="auto"/>
                              <w:jc w:val="both"/>
                              <w:rPr>
                                <w:color w:val="1F3864" w:themeColor="accent5" w:themeShade="80"/>
                                <w:sz w:val="8"/>
                                <w:szCs w:val="8"/>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01CBEFC8" id="_x0000_s1032" style="position:absolute;left:0;text-align:left;margin-left:202.8pt;margin-top:-62.4pt;width:251.4pt;height:528.55pt;z-index:25166950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" fillcolor="#bdd6ee [1300]" strokecolor="#1f3763 [1608]" strokeweight=".5pt">
                <v:stroke joinstyle="miter"/>
                <v:textbox>
                  <w:txbxContent>
                    <w:p w14:paraId="35C8D181" w14:textId="77777777" w:rsidR="00F63560" w:rsidRPr="00EB59BD" w:rsidRDefault="00F63560" w:rsidP="00EB59BD">
                      <w:pPr>
                        <w:pStyle w:val="NormalWeb"/>
                        <w:spacing w:before="0" w:beforeAutospacing="0" w:after="240" w:afterAutospacing="0" w:line="360" w:lineRule="auto"/>
                        <w:jc w:val="both"/>
                        <w:rPr>
                          <w:rFonts w:ascii="Arial" w:hAnsi="Arial" w:cs="Arial"/>
                          <w:sz w:val="9"/>
                          <w:szCs w:val="9"/>
                        </w:rPr>
                      </w:pPr>
                      <w:r w:rsidRPr="00EB59BD">
                        <w:rPr>
                          <w:rFonts w:ascii="Arial" w:hAnsi="Arial" w:cs="Arial"/>
                          <w:sz w:val="9"/>
                          <w:szCs w:val="9"/>
                        </w:rPr>
                        <w:t xml:space="preserve">Majed Abdullah </w:t>
                      </w:r>
                      <w:proofErr w:type="spellStart"/>
                      <w:r w:rsidRPr="00EB59BD">
                        <w:rPr>
                          <w:rFonts w:ascii="Arial" w:hAnsi="Arial" w:cs="Arial"/>
                          <w:sz w:val="9"/>
                          <w:szCs w:val="9"/>
                        </w:rPr>
                        <w:t>Alrowaily</w:t>
                      </w:r>
                      <w:proofErr w:type="spellEnd"/>
                      <w:r w:rsidRPr="00EB59BD">
                        <w:rPr>
                          <w:rFonts w:ascii="Arial" w:hAnsi="Arial" w:cs="Arial"/>
                          <w:sz w:val="9"/>
                          <w:szCs w:val="9"/>
                        </w:rPr>
                        <w:t xml:space="preserve"> and Manolya </w:t>
                      </w:r>
                      <w:proofErr w:type="spellStart"/>
                      <w:r w:rsidRPr="00EB59BD">
                        <w:rPr>
                          <w:rFonts w:ascii="Arial" w:hAnsi="Arial" w:cs="Arial"/>
                          <w:sz w:val="9"/>
                          <w:szCs w:val="9"/>
                        </w:rPr>
                        <w:t>Kavakli</w:t>
                      </w:r>
                      <w:proofErr w:type="spellEnd"/>
                      <w:r w:rsidRPr="00EB59BD">
                        <w:rPr>
                          <w:rFonts w:ascii="Arial" w:hAnsi="Arial" w:cs="Arial"/>
                          <w:sz w:val="9"/>
                          <w:szCs w:val="9"/>
                        </w:rPr>
                        <w:t xml:space="preserve"> (2017). The Use of Augmented Reality for Encouraging Pro-Environmental </w:t>
                      </w:r>
                      <w:proofErr w:type="spellStart"/>
                      <w:r w:rsidRPr="00EB59BD">
                        <w:rPr>
                          <w:rFonts w:ascii="Arial" w:hAnsi="Arial" w:cs="Arial"/>
                          <w:sz w:val="9"/>
                          <w:szCs w:val="9"/>
                        </w:rPr>
                        <w:t>Behaviours</w:t>
                      </w:r>
                      <w:proofErr w:type="spellEnd"/>
                      <w:r w:rsidRPr="00EB59BD">
                        <w:rPr>
                          <w:rFonts w:ascii="Arial" w:hAnsi="Arial" w:cs="Arial"/>
                          <w:sz w:val="9"/>
                          <w:szCs w:val="9"/>
                        </w:rPr>
                        <w:t xml:space="preserve">. </w:t>
                      </w:r>
                      <w:proofErr w:type="spellStart"/>
                      <w:proofErr w:type="gramStart"/>
                      <w:r w:rsidRPr="00EB59BD">
                        <w:rPr>
                          <w:rFonts w:ascii="Arial" w:hAnsi="Arial" w:cs="Arial"/>
                          <w:sz w:val="9"/>
                          <w:szCs w:val="9"/>
                        </w:rPr>
                        <w:t>doi:https</w:t>
                      </w:r>
                      <w:proofErr w:type="spellEnd"/>
                      <w:r w:rsidRPr="00EB59BD">
                        <w:rPr>
                          <w:rFonts w:ascii="Arial" w:hAnsi="Arial" w:cs="Arial"/>
                          <w:sz w:val="9"/>
                          <w:szCs w:val="9"/>
                        </w:rPr>
                        <w:t>://doi.org/10.1145/3057039.3057082</w:t>
                      </w:r>
                      <w:proofErr w:type="gramEnd"/>
                      <w:r w:rsidRPr="00EB59BD">
                        <w:rPr>
                          <w:rFonts w:ascii="Arial" w:hAnsi="Arial" w:cs="Arial"/>
                          <w:sz w:val="9"/>
                          <w:szCs w:val="9"/>
                        </w:rPr>
                        <w:t>.</w:t>
                      </w:r>
                    </w:p>
                    <w:p w14:paraId="741A2119" w14:textId="77777777" w:rsidR="00F63560" w:rsidRPr="00EB59BD" w:rsidRDefault="00F63560" w:rsidP="00EB59BD">
                      <w:pPr>
                        <w:pStyle w:val="NormalWeb"/>
                        <w:spacing w:before="0" w:beforeAutospacing="0" w:after="240" w:afterAutospacing="0" w:line="360" w:lineRule="auto"/>
                        <w:jc w:val="both"/>
                        <w:rPr>
                          <w:rFonts w:ascii="Arial" w:hAnsi="Arial" w:cs="Arial"/>
                          <w:sz w:val="9"/>
                          <w:szCs w:val="9"/>
                        </w:rPr>
                      </w:pPr>
                      <w:r w:rsidRPr="00EB59BD">
                        <w:rPr>
                          <w:rFonts w:ascii="Arial" w:hAnsi="Arial" w:cs="Arial"/>
                          <w:sz w:val="9"/>
                          <w:szCs w:val="9"/>
                        </w:rPr>
                        <w:t xml:space="preserve">Meinke, D., Martin, W., Meinke, D., William, D. and Martin, H. (2017). </w:t>
                      </w:r>
                      <w:r w:rsidRPr="00EB59BD">
                        <w:rPr>
                          <w:rFonts w:ascii="Arial" w:hAnsi="Arial" w:cs="Arial"/>
                          <w:i/>
                          <w:iCs/>
                          <w:sz w:val="9"/>
                          <w:szCs w:val="9"/>
                        </w:rPr>
                        <w:t>DEVELOPMENT OF HEALTH COMMUNICATIONS FOR PROMOTION OF SAFE LISTENING: A REVIEW Make Listening Safe WHO</w:t>
                      </w:r>
                      <w:r w:rsidRPr="00EB59BD">
                        <w:rPr>
                          <w:rFonts w:ascii="Arial" w:hAnsi="Arial" w:cs="Arial"/>
                          <w:sz w:val="9"/>
                          <w:szCs w:val="9"/>
                        </w:rPr>
                        <w:t>. [online] Available at: https://cdn.who.int/media/docs/default-source/documents/healtnd-hearing-loss/monograph_on_development_of_health_communications_for_promotion_of_safe_listening.pdf [Accessed 26 Nov. 2023].</w:t>
                      </w:r>
                    </w:p>
                    <w:p w14:paraId="2974A7C1" w14:textId="77777777" w:rsidR="00F63560" w:rsidRPr="00EB59BD" w:rsidRDefault="00F63560" w:rsidP="00EB59BD">
                      <w:pPr>
                        <w:spacing w:line="360" w:lineRule="auto"/>
                        <w:jc w:val="both"/>
                        <w:rPr>
                          <w:rFonts w:ascii="Arial" w:hAnsi="Arial" w:cs="Arial"/>
                          <w:sz w:val="9"/>
                          <w:szCs w:val="9"/>
                        </w:rPr>
                      </w:pPr>
                      <w:r w:rsidRPr="00EB59BD">
                        <w:rPr>
                          <w:rFonts w:ascii="Arial" w:hAnsi="Arial" w:cs="Arial"/>
                          <w:sz w:val="9"/>
                          <w:szCs w:val="9"/>
                        </w:rPr>
                        <w:t>Mental Health Foundation. (2023). Digital Mental Health Interventions: Prospects and Challenges. [online] Available at: [URL] (Accessed 25 Nov. 2023).</w:t>
                      </w:r>
                    </w:p>
                    <w:p w14:paraId="7B5471B3" w14:textId="77777777" w:rsidR="00F63560" w:rsidRPr="00EB59BD" w:rsidRDefault="00F63560" w:rsidP="00EB59BD">
                      <w:pPr>
                        <w:spacing w:line="360" w:lineRule="auto"/>
                        <w:jc w:val="both"/>
                        <w:rPr>
                          <w:rFonts w:ascii="Arial" w:hAnsi="Arial" w:cs="Arial"/>
                          <w:sz w:val="9"/>
                          <w:szCs w:val="9"/>
                        </w:rPr>
                      </w:pPr>
                      <w:r w:rsidRPr="00EB59BD">
                        <w:rPr>
                          <w:rFonts w:ascii="Arial" w:hAnsi="Arial" w:cs="Arial"/>
                          <w:sz w:val="9"/>
                          <w:szCs w:val="9"/>
                        </w:rPr>
                        <w:t>Mind. (2023). Statistics on Mental Health in the UK. [online] Available at: [URL] (Accessed 25 Nov. 2023).</w:t>
                      </w:r>
                    </w:p>
                    <w:p w14:paraId="719AD104" w14:textId="77777777" w:rsidR="00F63560" w:rsidRPr="00EB59BD" w:rsidRDefault="00F63560" w:rsidP="00EB59BD">
                      <w:pPr>
                        <w:pStyle w:val="NormalWeb"/>
                        <w:spacing w:before="0" w:beforeAutospacing="0" w:after="240" w:afterAutospacing="0" w:line="360" w:lineRule="auto"/>
                        <w:jc w:val="both"/>
                        <w:rPr>
                          <w:rFonts w:ascii="Arial" w:hAnsi="Arial" w:cs="Arial"/>
                          <w:sz w:val="9"/>
                          <w:szCs w:val="9"/>
                        </w:rPr>
                      </w:pPr>
                      <w:proofErr w:type="spellStart"/>
                      <w:r w:rsidRPr="00EB59BD">
                        <w:rPr>
                          <w:rFonts w:ascii="Arial" w:hAnsi="Arial" w:cs="Arial"/>
                          <w:sz w:val="9"/>
                          <w:szCs w:val="9"/>
                        </w:rPr>
                        <w:t>Mogoi</w:t>
                      </w:r>
                      <w:proofErr w:type="spellEnd"/>
                      <w:r w:rsidRPr="00EB59BD">
                        <w:rPr>
                          <w:rFonts w:ascii="Arial" w:hAnsi="Arial" w:cs="Arial"/>
                          <w:sz w:val="9"/>
                          <w:szCs w:val="9"/>
                        </w:rPr>
                        <w:t xml:space="preserve"> </w:t>
                      </w:r>
                      <w:proofErr w:type="spellStart"/>
                      <w:r w:rsidRPr="00EB59BD">
                        <w:rPr>
                          <w:rFonts w:ascii="Arial" w:hAnsi="Arial" w:cs="Arial"/>
                          <w:sz w:val="9"/>
                          <w:szCs w:val="9"/>
                        </w:rPr>
                        <w:t>Ochieng’I</w:t>
                      </w:r>
                      <w:proofErr w:type="spellEnd"/>
                      <w:r w:rsidRPr="00EB59BD">
                        <w:rPr>
                          <w:rFonts w:ascii="Arial" w:hAnsi="Arial" w:cs="Arial"/>
                          <w:sz w:val="9"/>
                          <w:szCs w:val="9"/>
                        </w:rPr>
                        <w:t xml:space="preserve"> Nyambane, R. (2016). </w:t>
                      </w:r>
                      <w:r w:rsidRPr="00EB59BD">
                        <w:rPr>
                          <w:rFonts w:ascii="Arial" w:hAnsi="Arial" w:cs="Arial"/>
                          <w:i/>
                          <w:iCs/>
                          <w:sz w:val="9"/>
                          <w:szCs w:val="9"/>
                        </w:rPr>
                        <w:t>Influence of Electronic Media in Creating Cervical Cancer Awareness among Women Seeking Reproductive Health Services at the Kenyatta National Hospital Nairobi, Kenya</w:t>
                      </w:r>
                      <w:r w:rsidRPr="00EB59BD">
                        <w:rPr>
                          <w:rFonts w:ascii="Arial" w:hAnsi="Arial" w:cs="Arial"/>
                          <w:sz w:val="9"/>
                          <w:szCs w:val="9"/>
                        </w:rPr>
                        <w:t>. [online] ir.jkuat.ac.ke. Available at: http://ir.jkuat.ac.ke/handle/123456789/2110 [Accessed 26 Nov. 2023].</w:t>
                      </w:r>
                    </w:p>
                    <w:p w14:paraId="5B51835B" w14:textId="77777777" w:rsidR="00F63560" w:rsidRPr="00EB59BD" w:rsidRDefault="00F63560" w:rsidP="00EB59BD">
                      <w:pPr>
                        <w:pStyle w:val="NormalWeb"/>
                        <w:spacing w:before="0" w:beforeAutospacing="0" w:after="240" w:afterAutospacing="0" w:line="360" w:lineRule="auto"/>
                        <w:jc w:val="both"/>
                        <w:rPr>
                          <w:rFonts w:ascii="Arial" w:hAnsi="Arial" w:cs="Arial"/>
                          <w:sz w:val="9"/>
                          <w:szCs w:val="9"/>
                        </w:rPr>
                      </w:pPr>
                      <w:r w:rsidRPr="00EB59BD">
                        <w:rPr>
                          <w:rFonts w:ascii="Arial" w:hAnsi="Arial" w:cs="Arial"/>
                          <w:sz w:val="9"/>
                          <w:szCs w:val="9"/>
                        </w:rPr>
                        <w:t xml:space="preserve">Nageshwaran, G., Harris, R.C. and </w:t>
                      </w:r>
                      <w:proofErr w:type="spellStart"/>
                      <w:r w:rsidRPr="00EB59BD">
                        <w:rPr>
                          <w:rFonts w:ascii="Arial" w:hAnsi="Arial" w:cs="Arial"/>
                          <w:sz w:val="9"/>
                          <w:szCs w:val="9"/>
                        </w:rPr>
                        <w:t>Guerche-Seblain</w:t>
                      </w:r>
                      <w:proofErr w:type="spellEnd"/>
                      <w:r w:rsidRPr="00EB59BD">
                        <w:rPr>
                          <w:rFonts w:ascii="Arial" w:hAnsi="Arial" w:cs="Arial"/>
                          <w:sz w:val="9"/>
                          <w:szCs w:val="9"/>
                        </w:rPr>
                        <w:t xml:space="preserve">, C.E. (2021). Review of the role of big data and digital technologies in controlling COVID-19 in Asia: Public health interest vs. privacy. </w:t>
                      </w:r>
                      <w:r w:rsidRPr="00EB59BD">
                        <w:rPr>
                          <w:rFonts w:ascii="Arial" w:hAnsi="Arial" w:cs="Arial"/>
                          <w:i/>
                          <w:iCs/>
                          <w:sz w:val="9"/>
                          <w:szCs w:val="9"/>
                        </w:rPr>
                        <w:t>DIGITAL HEALTH</w:t>
                      </w:r>
                      <w:r w:rsidRPr="00EB59BD">
                        <w:rPr>
                          <w:rFonts w:ascii="Arial" w:hAnsi="Arial" w:cs="Arial"/>
                          <w:sz w:val="9"/>
                          <w:szCs w:val="9"/>
                        </w:rPr>
                        <w:t xml:space="preserve">, 7, p.205520762110029. </w:t>
                      </w:r>
                      <w:proofErr w:type="spellStart"/>
                      <w:proofErr w:type="gramStart"/>
                      <w:r w:rsidRPr="00EB59BD">
                        <w:rPr>
                          <w:rFonts w:ascii="Arial" w:hAnsi="Arial" w:cs="Arial"/>
                          <w:sz w:val="9"/>
                          <w:szCs w:val="9"/>
                        </w:rPr>
                        <w:t>doi:https</w:t>
                      </w:r>
                      <w:proofErr w:type="spellEnd"/>
                      <w:r w:rsidRPr="00EB59BD">
                        <w:rPr>
                          <w:rFonts w:ascii="Arial" w:hAnsi="Arial" w:cs="Arial"/>
                          <w:sz w:val="9"/>
                          <w:szCs w:val="9"/>
                        </w:rPr>
                        <w:t>://doi.org/10.1177/20552076211002953</w:t>
                      </w:r>
                      <w:proofErr w:type="gramEnd"/>
                      <w:r w:rsidRPr="00EB59BD">
                        <w:rPr>
                          <w:rFonts w:ascii="Arial" w:hAnsi="Arial" w:cs="Arial"/>
                          <w:sz w:val="9"/>
                          <w:szCs w:val="9"/>
                        </w:rPr>
                        <w:t>.</w:t>
                      </w:r>
                    </w:p>
                    <w:p w14:paraId="61293277" w14:textId="77777777" w:rsidR="00F63560" w:rsidRPr="00EB59BD" w:rsidRDefault="00F63560" w:rsidP="00EB59BD">
                      <w:pPr>
                        <w:spacing w:line="360" w:lineRule="auto"/>
                        <w:jc w:val="both"/>
                        <w:rPr>
                          <w:rFonts w:ascii="Arial" w:hAnsi="Arial" w:cs="Arial"/>
                          <w:sz w:val="9"/>
                          <w:szCs w:val="9"/>
                        </w:rPr>
                      </w:pPr>
                      <w:r w:rsidRPr="00EB59BD">
                        <w:rPr>
                          <w:rFonts w:ascii="Arial" w:hAnsi="Arial" w:cs="Arial"/>
                          <w:sz w:val="9"/>
                          <w:szCs w:val="9"/>
                        </w:rPr>
                        <w:t xml:space="preserve">National Health Service (NHS). (2020). NHS Diabetes Prevention </w:t>
                      </w:r>
                      <w:proofErr w:type="spellStart"/>
                      <w:r w:rsidRPr="00EB59BD">
                        <w:rPr>
                          <w:rFonts w:ascii="Arial" w:hAnsi="Arial" w:cs="Arial"/>
                          <w:sz w:val="9"/>
                          <w:szCs w:val="9"/>
                        </w:rPr>
                        <w:t>Programme</w:t>
                      </w:r>
                      <w:proofErr w:type="spellEnd"/>
                      <w:r w:rsidRPr="00EB59BD">
                        <w:rPr>
                          <w:rFonts w:ascii="Arial" w:hAnsi="Arial" w:cs="Arial"/>
                          <w:sz w:val="9"/>
                          <w:szCs w:val="9"/>
                        </w:rPr>
                        <w:t>. [online] Available at: [URL] (Accessed 25 Nov. 2023).</w:t>
                      </w:r>
                    </w:p>
                    <w:p w14:paraId="0481FB77" w14:textId="77777777" w:rsidR="00F63560" w:rsidRPr="00EB59BD" w:rsidRDefault="00F63560" w:rsidP="00EB59BD">
                      <w:pPr>
                        <w:spacing w:line="360" w:lineRule="auto"/>
                        <w:jc w:val="both"/>
                        <w:rPr>
                          <w:rFonts w:ascii="Arial" w:hAnsi="Arial" w:cs="Arial"/>
                          <w:sz w:val="9"/>
                          <w:szCs w:val="9"/>
                        </w:rPr>
                      </w:pPr>
                      <w:r w:rsidRPr="00EB59BD">
                        <w:rPr>
                          <w:rFonts w:ascii="Arial" w:hAnsi="Arial" w:cs="Arial"/>
                          <w:sz w:val="9"/>
                          <w:szCs w:val="9"/>
                        </w:rPr>
                        <w:t>National Health Service (NHS). (2023). Health Risks of Diabetes. [online] NHS UK. Available at: [URL] (Accessed 25 Nov. 2023).</w:t>
                      </w:r>
                    </w:p>
                    <w:p w14:paraId="0998BDDB" w14:textId="77777777" w:rsidR="00F63560" w:rsidRPr="00EB59BD" w:rsidRDefault="00F63560" w:rsidP="00EB59BD">
                      <w:pPr>
                        <w:spacing w:line="360" w:lineRule="auto"/>
                        <w:jc w:val="both"/>
                        <w:rPr>
                          <w:rFonts w:ascii="Arial" w:hAnsi="Arial" w:cs="Arial"/>
                          <w:sz w:val="9"/>
                          <w:szCs w:val="9"/>
                        </w:rPr>
                      </w:pPr>
                      <w:r w:rsidRPr="00EB59BD">
                        <w:rPr>
                          <w:rFonts w:ascii="Arial" w:hAnsi="Arial" w:cs="Arial"/>
                          <w:sz w:val="9"/>
                          <w:szCs w:val="9"/>
                        </w:rPr>
                        <w:t>NHS. (2019). Change4Life Campaign. [online] Available at: [URL] (Accessed 25 Nov. 2023).</w:t>
                      </w:r>
                    </w:p>
                    <w:p w14:paraId="43B821D2" w14:textId="77777777" w:rsidR="00F63560" w:rsidRPr="00EB59BD" w:rsidRDefault="00F63560" w:rsidP="00EB59BD">
                      <w:pPr>
                        <w:pStyle w:val="NormalWeb"/>
                        <w:spacing w:before="0" w:beforeAutospacing="0" w:after="240" w:afterAutospacing="0" w:line="360" w:lineRule="auto"/>
                        <w:jc w:val="both"/>
                        <w:rPr>
                          <w:rFonts w:ascii="Arial" w:hAnsi="Arial" w:cs="Arial"/>
                          <w:sz w:val="9"/>
                          <w:szCs w:val="9"/>
                        </w:rPr>
                      </w:pPr>
                      <w:r w:rsidRPr="00EB59BD">
                        <w:rPr>
                          <w:rFonts w:ascii="Arial" w:hAnsi="Arial" w:cs="Arial"/>
                          <w:sz w:val="9"/>
                          <w:szCs w:val="9"/>
                        </w:rPr>
                        <w:t xml:space="preserve">O’Connor, S., Hanlon, P., O’Donnell, C.A., Garcia, S., Glanville, J. and Mair, F.S. (2016). Understanding factors affecting patient and public engagement and recruitment to digital health interventions: a systematic review of qualitative studies. </w:t>
                      </w:r>
                      <w:r w:rsidRPr="00EB59BD">
                        <w:rPr>
                          <w:rFonts w:ascii="Arial" w:hAnsi="Arial" w:cs="Arial"/>
                          <w:i/>
                          <w:iCs/>
                          <w:sz w:val="9"/>
                          <w:szCs w:val="9"/>
                        </w:rPr>
                        <w:t>BMC Medical Informatics and Decision Making</w:t>
                      </w:r>
                      <w:r w:rsidRPr="00EB59BD">
                        <w:rPr>
                          <w:rFonts w:ascii="Arial" w:hAnsi="Arial" w:cs="Arial"/>
                          <w:sz w:val="9"/>
                          <w:szCs w:val="9"/>
                        </w:rPr>
                        <w:t xml:space="preserve">, 16(1). </w:t>
                      </w:r>
                      <w:proofErr w:type="spellStart"/>
                      <w:proofErr w:type="gramStart"/>
                      <w:r w:rsidRPr="00EB59BD">
                        <w:rPr>
                          <w:rFonts w:ascii="Arial" w:hAnsi="Arial" w:cs="Arial"/>
                          <w:sz w:val="9"/>
                          <w:szCs w:val="9"/>
                        </w:rPr>
                        <w:t>doi:https</w:t>
                      </w:r>
                      <w:proofErr w:type="spellEnd"/>
                      <w:r w:rsidRPr="00EB59BD">
                        <w:rPr>
                          <w:rFonts w:ascii="Arial" w:hAnsi="Arial" w:cs="Arial"/>
                          <w:sz w:val="9"/>
                          <w:szCs w:val="9"/>
                        </w:rPr>
                        <w:t>://doi.org/10.1186/s12911-016-0359-3</w:t>
                      </w:r>
                      <w:proofErr w:type="gramEnd"/>
                      <w:r w:rsidRPr="00EB59BD">
                        <w:rPr>
                          <w:rFonts w:ascii="Arial" w:hAnsi="Arial" w:cs="Arial"/>
                          <w:sz w:val="9"/>
                          <w:szCs w:val="9"/>
                        </w:rPr>
                        <w:t>.</w:t>
                      </w:r>
                    </w:p>
                    <w:p w14:paraId="09F65606" w14:textId="77777777" w:rsidR="00F63560" w:rsidRPr="00EB59BD" w:rsidRDefault="00F63560" w:rsidP="00EB59BD">
                      <w:pPr>
                        <w:pStyle w:val="NormalWeb"/>
                        <w:spacing w:before="0" w:beforeAutospacing="0" w:after="240" w:afterAutospacing="0" w:line="360" w:lineRule="auto"/>
                        <w:jc w:val="both"/>
                        <w:rPr>
                          <w:rFonts w:ascii="Arial" w:hAnsi="Arial" w:cs="Arial"/>
                          <w:sz w:val="9"/>
                          <w:szCs w:val="9"/>
                        </w:rPr>
                      </w:pPr>
                      <w:r w:rsidRPr="00EB59BD">
                        <w:rPr>
                          <w:rFonts w:ascii="Arial" w:hAnsi="Arial" w:cs="Arial"/>
                          <w:sz w:val="9"/>
                          <w:szCs w:val="9"/>
                        </w:rPr>
                        <w:t xml:space="preserve">Orben, A. (2020). The Sisyphean Cycle of Technology Panics. </w:t>
                      </w:r>
                      <w:r w:rsidRPr="00EB59BD">
                        <w:rPr>
                          <w:rFonts w:ascii="Arial" w:hAnsi="Arial" w:cs="Arial"/>
                          <w:i/>
                          <w:iCs/>
                          <w:sz w:val="9"/>
                          <w:szCs w:val="9"/>
                        </w:rPr>
                        <w:t>Perspectives on Psychological Science</w:t>
                      </w:r>
                      <w:r w:rsidRPr="00EB59BD">
                        <w:rPr>
                          <w:rFonts w:ascii="Arial" w:hAnsi="Arial" w:cs="Arial"/>
                          <w:sz w:val="9"/>
                          <w:szCs w:val="9"/>
                        </w:rPr>
                        <w:t xml:space="preserve">, 15(5), pp.1143–1157. </w:t>
                      </w:r>
                      <w:proofErr w:type="spellStart"/>
                      <w:proofErr w:type="gramStart"/>
                      <w:r w:rsidRPr="00EB59BD">
                        <w:rPr>
                          <w:rFonts w:ascii="Arial" w:hAnsi="Arial" w:cs="Arial"/>
                          <w:sz w:val="9"/>
                          <w:szCs w:val="9"/>
                        </w:rPr>
                        <w:t>doi:https</w:t>
                      </w:r>
                      <w:proofErr w:type="spellEnd"/>
                      <w:r w:rsidRPr="00EB59BD">
                        <w:rPr>
                          <w:rFonts w:ascii="Arial" w:hAnsi="Arial" w:cs="Arial"/>
                          <w:sz w:val="9"/>
                          <w:szCs w:val="9"/>
                        </w:rPr>
                        <w:t>://doi.org/10.1177/1745691620919372</w:t>
                      </w:r>
                      <w:proofErr w:type="gramEnd"/>
                      <w:r w:rsidRPr="00EB59BD">
                        <w:rPr>
                          <w:rFonts w:ascii="Arial" w:hAnsi="Arial" w:cs="Arial"/>
                          <w:sz w:val="9"/>
                          <w:szCs w:val="9"/>
                        </w:rPr>
                        <w:t>.</w:t>
                      </w:r>
                    </w:p>
                    <w:p w14:paraId="4A4EEAC3" w14:textId="77777777" w:rsidR="00F63560" w:rsidRPr="00EB59BD" w:rsidRDefault="00F63560" w:rsidP="00EB59BD">
                      <w:pPr>
                        <w:pStyle w:val="NormalWeb"/>
                        <w:spacing w:before="0" w:beforeAutospacing="0" w:after="240" w:afterAutospacing="0" w:line="360" w:lineRule="auto"/>
                        <w:jc w:val="both"/>
                        <w:rPr>
                          <w:rFonts w:ascii="Arial" w:hAnsi="Arial" w:cs="Arial"/>
                          <w:sz w:val="9"/>
                          <w:szCs w:val="9"/>
                        </w:rPr>
                      </w:pPr>
                      <w:r w:rsidRPr="00EB59BD">
                        <w:rPr>
                          <w:rFonts w:ascii="Arial" w:hAnsi="Arial" w:cs="Arial"/>
                          <w:sz w:val="9"/>
                          <w:szCs w:val="9"/>
                        </w:rPr>
                        <w:t xml:space="preserve">Paton, D. and Johnston, D. (2017). </w:t>
                      </w:r>
                      <w:r w:rsidRPr="00EB59BD">
                        <w:rPr>
                          <w:rFonts w:ascii="Arial" w:hAnsi="Arial" w:cs="Arial"/>
                          <w:i/>
                          <w:iCs/>
                          <w:sz w:val="9"/>
                          <w:szCs w:val="9"/>
                        </w:rPr>
                        <w:t>Disaster Resilience: An Integrated Approach (2nd Ed.)</w:t>
                      </w:r>
                      <w:r w:rsidRPr="00EB59BD">
                        <w:rPr>
                          <w:rFonts w:ascii="Arial" w:hAnsi="Arial" w:cs="Arial"/>
                          <w:sz w:val="9"/>
                          <w:szCs w:val="9"/>
                        </w:rPr>
                        <w:t xml:space="preserve">. [online] </w:t>
                      </w:r>
                      <w:r w:rsidRPr="00EB59BD">
                        <w:rPr>
                          <w:rFonts w:ascii="Arial" w:hAnsi="Arial" w:cs="Arial"/>
                          <w:i/>
                          <w:iCs/>
                          <w:sz w:val="9"/>
                          <w:szCs w:val="9"/>
                        </w:rPr>
                        <w:t>Google Books</w:t>
                      </w:r>
                      <w:r w:rsidRPr="00EB59BD">
                        <w:rPr>
                          <w:rFonts w:ascii="Arial" w:hAnsi="Arial" w:cs="Arial"/>
                          <w:sz w:val="9"/>
                          <w:szCs w:val="9"/>
                        </w:rPr>
                        <w:t>. Charles C Thomas Publisher. Available at: https://books.google.com/books?hl=en&amp;lr=&amp;id=oZknDwAAQBAJ&amp;oi=fnd&amp;pg=PA114&amp;dq=Radio+programs+may+cater+to+these+many+phases+by+offering+focused+messages:+awareness+and+knowledge+for+those+in+the+precontemplation+and+contemplation+stages [Accessed 26 Nov. 2023].</w:t>
                      </w:r>
                    </w:p>
                    <w:p w14:paraId="509118B9" w14:textId="77777777" w:rsidR="00F63560" w:rsidRPr="00EB59BD" w:rsidRDefault="00F63560" w:rsidP="00EB59BD">
                      <w:pPr>
                        <w:spacing w:line="360" w:lineRule="auto"/>
                        <w:jc w:val="both"/>
                        <w:rPr>
                          <w:rFonts w:ascii="Arial" w:hAnsi="Arial" w:cs="Arial"/>
                          <w:sz w:val="9"/>
                          <w:szCs w:val="9"/>
                        </w:rPr>
                      </w:pPr>
                      <w:r w:rsidRPr="00EB59BD">
                        <w:rPr>
                          <w:rFonts w:ascii="Arial" w:hAnsi="Arial" w:cs="Arial"/>
                          <w:sz w:val="9"/>
                          <w:szCs w:val="9"/>
                        </w:rPr>
                        <w:t>Public Health England. (2018). Evaluation of Digital and Non-Digital Diabetes Interventions. [online] Available at: [URL] (Accessed 25 Nov. 2023).</w:t>
                      </w:r>
                    </w:p>
                    <w:p w14:paraId="696E61E6" w14:textId="77777777" w:rsidR="00F63560" w:rsidRPr="00EB59BD" w:rsidRDefault="00F63560" w:rsidP="00EB59BD">
                      <w:pPr>
                        <w:spacing w:line="360" w:lineRule="auto"/>
                        <w:jc w:val="both"/>
                        <w:rPr>
                          <w:rFonts w:ascii="Arial" w:hAnsi="Arial" w:cs="Arial"/>
                          <w:sz w:val="9"/>
                          <w:szCs w:val="9"/>
                        </w:rPr>
                      </w:pPr>
                      <w:r w:rsidRPr="00EB59BD">
                        <w:rPr>
                          <w:rFonts w:ascii="Arial" w:hAnsi="Arial" w:cs="Arial"/>
                          <w:sz w:val="9"/>
                          <w:szCs w:val="9"/>
                        </w:rPr>
                        <w:t>Public Health England. (2022). The Impact of Mental Health on Public Health in the UK. [online] Available at: [URL] (Accessed 25 Nov. 2023).</w:t>
                      </w:r>
                    </w:p>
                    <w:p w14:paraId="09380195" w14:textId="77777777" w:rsidR="00EB59BD" w:rsidRPr="00EB59BD" w:rsidRDefault="00EB59BD" w:rsidP="00EB59BD">
                      <w:pPr>
                        <w:spacing w:line="360" w:lineRule="auto"/>
                        <w:jc w:val="both"/>
                        <w:rPr>
                          <w:rFonts w:ascii="Arial" w:hAnsi="Arial" w:cs="Arial"/>
                          <w:sz w:val="9"/>
                          <w:szCs w:val="9"/>
                        </w:rPr>
                      </w:pPr>
                      <w:r w:rsidRPr="00EB59BD">
                        <w:rPr>
                          <w:rFonts w:ascii="Arial" w:hAnsi="Arial" w:cs="Arial"/>
                          <w:sz w:val="9"/>
                          <w:szCs w:val="9"/>
                        </w:rPr>
                        <w:t>National Health Service (NHS). (2023). Health Risks of Diabetes. [online] NHS UK. Available at: [URL] (Accessed 25 Nov. 2023).</w:t>
                      </w:r>
                    </w:p>
                    <w:p w14:paraId="573FE8C4" w14:textId="77777777" w:rsidR="00EB59BD" w:rsidRPr="00EB59BD" w:rsidRDefault="00EB59BD" w:rsidP="00EB59BD">
                      <w:pPr>
                        <w:spacing w:line="360" w:lineRule="auto"/>
                        <w:jc w:val="both"/>
                        <w:rPr>
                          <w:rFonts w:ascii="Arial" w:hAnsi="Arial" w:cs="Arial"/>
                          <w:sz w:val="9"/>
                          <w:szCs w:val="9"/>
                        </w:rPr>
                      </w:pPr>
                      <w:r w:rsidRPr="00EB59BD">
                        <w:rPr>
                          <w:rFonts w:ascii="Arial" w:hAnsi="Arial" w:cs="Arial"/>
                          <w:sz w:val="9"/>
                          <w:szCs w:val="9"/>
                        </w:rPr>
                        <w:t>NHS. (2019). Change4Life Campaign. [online] Available at: [URL] (Accessed 25 Nov. 2023).</w:t>
                      </w:r>
                    </w:p>
                    <w:p w14:paraId="2F728408" w14:textId="77777777" w:rsidR="00EB59BD" w:rsidRPr="00EB59BD" w:rsidRDefault="00EB59BD" w:rsidP="00EB59BD">
                      <w:pPr>
                        <w:spacing w:line="360" w:lineRule="auto"/>
                        <w:jc w:val="both"/>
                        <w:rPr>
                          <w:rFonts w:ascii="Arial" w:hAnsi="Arial" w:cs="Arial"/>
                          <w:sz w:val="8"/>
                          <w:szCs w:val="8"/>
                        </w:rPr>
                      </w:pPr>
                    </w:p>
                    <w:p w14:paraId="57E1B70B" w14:textId="77777777" w:rsidR="00EB59BD" w:rsidRDefault="00EB59BD" w:rsidP="00EB59BD">
                      <w:pPr>
                        <w:spacing w:line="360" w:lineRule="auto"/>
                        <w:jc w:val="both"/>
                        <w:rPr>
                          <w:rFonts w:ascii="Arial" w:hAnsi="Arial" w:cs="Arial"/>
                          <w:sz w:val="8"/>
                          <w:szCs w:val="8"/>
                        </w:rPr>
                      </w:pPr>
                    </w:p>
                    <w:p w14:paraId="4263F276" w14:textId="77777777" w:rsidR="00EB59BD" w:rsidRDefault="00EB59BD" w:rsidP="00EB59BD">
                      <w:pPr>
                        <w:spacing w:line="360" w:lineRule="auto"/>
                        <w:jc w:val="both"/>
                        <w:rPr>
                          <w:rFonts w:ascii="Arial" w:hAnsi="Arial" w:cs="Arial"/>
                          <w:sz w:val="24"/>
                          <w:szCs w:val="24"/>
                        </w:rPr>
                      </w:pPr>
                    </w:p>
                    <w:p w14:paraId="2CB91152" w14:textId="77777777" w:rsidR="009E0ED8" w:rsidRPr="00F63560" w:rsidRDefault="009E0ED8" w:rsidP="00EB59BD">
                      <w:pPr>
                        <w:spacing w:after="0" w:line="240" w:lineRule="auto"/>
                        <w:jc w:val="both"/>
                        <w:rPr>
                          <w:color w:val="1F3864" w:themeColor="accent5" w:themeShade="80"/>
                          <w:sz w:val="8"/>
                          <w:szCs w:val="8"/>
                        </w:rPr>
                      </w:pPr>
                    </w:p>
                  </w:txbxContent>
                </v:textbox>
                <w10:wrap anchorx="margin"/>
              </v:roundrect>
            </w:pict>
          </mc:Fallback>
        </mc:AlternateContent>
      </w:r>
      <w:r>
        <w:rPr>
          <w:rFonts w:ascii="Arial" w:hAnsi="Arial" w:cs="Arial"/>
          <w:b/>
          <w:bCs/>
          <w:noProof/>
          <w:sz w:val="24"/>
          <w:szCs w:val="24"/>
        </w:rPr>
        <mc:AlternateContent>
          <mc:Choice Requires="wps">
            <w:drawing>
              <wp:anchor distT="0" distB="0" distL="114300" distR="114300" simplePos="0" relativeHeight="251667456" behindDoc="0" locked="0" layoutInCell="1" allowOverlap="1" wp14:anchorId="06793D30" wp14:editId="0E213006">
                <wp:simplePos x="0" y="0"/>
                <wp:positionH relativeFrom="column">
                  <wp:posOffset>-800100</wp:posOffset>
                </wp:positionH>
                <wp:positionV relativeFrom="paragraph">
                  <wp:posOffset>-777240</wp:posOffset>
                </wp:positionV>
                <wp:extent cx="3314700" cy="6712585"/>
                <wp:effectExtent l="0" t="0" r="19050" b="12065"/>
                <wp:wrapNone/>
                <wp:docPr id="188919176" name="Rounded Rectangle 5"/>
                <wp:cNvGraphicFramePr/>
                <a:graphic xmlns:a="http://schemas.openxmlformats.org/drawingml/2006/main">
                  <a:graphicData uri="http://schemas.microsoft.com/office/word/2010/wordprocessingShape">
                    <wps:wsp>
                      <wps:cNvSpPr/>
                      <wps:spPr>
                        <a:xfrm>
                          <a:off x="0" y="0"/>
                          <a:ext cx="3314700" cy="6712585"/>
                        </a:xfrm>
                        <a:prstGeom prst="roundRect">
                          <a:avLst/>
                        </a:prstGeom>
                        <a:solidFill>
                          <a:schemeClr val="accent1">
                            <a:lumMod val="40000"/>
                            <a:lumOff val="60000"/>
                          </a:schemeClr>
                        </a:solidFill>
                        <a:ln>
                          <a:solidFill>
                            <a:schemeClr val="accent5">
                              <a:lumMod val="50000"/>
                            </a:schemeClr>
                          </a:solidFill>
                        </a:ln>
                      </wps:spPr>
                      <wps:style>
                        <a:lnRef idx="1">
                          <a:schemeClr val="accent2"/>
                        </a:lnRef>
                        <a:fillRef idx="2">
                          <a:schemeClr val="accent2"/>
                        </a:fillRef>
                        <a:effectRef idx="1">
                          <a:schemeClr val="accent2"/>
                        </a:effectRef>
                        <a:fontRef idx="minor">
                          <a:schemeClr val="dk1"/>
                        </a:fontRef>
                      </wps:style>
                      <wps:txbx>
                        <w:txbxContent>
                          <w:p w14:paraId="59DF6897" w14:textId="77777777" w:rsidR="00F63560" w:rsidRPr="00EB59BD" w:rsidRDefault="00F63560" w:rsidP="00F63560">
                            <w:pPr>
                              <w:spacing w:line="360" w:lineRule="auto"/>
                              <w:jc w:val="both"/>
                              <w:rPr>
                                <w:rFonts w:ascii="Arial" w:hAnsi="Arial" w:cs="Arial"/>
                                <w:b/>
                                <w:sz w:val="9"/>
                                <w:szCs w:val="9"/>
                              </w:rPr>
                            </w:pPr>
                            <w:r w:rsidRPr="00EB59BD">
                              <w:rPr>
                                <w:rFonts w:ascii="Arial" w:hAnsi="Arial" w:cs="Arial"/>
                                <w:b/>
                                <w:sz w:val="9"/>
                                <w:szCs w:val="9"/>
                              </w:rPr>
                              <w:t xml:space="preserve">Reference List </w:t>
                            </w:r>
                          </w:p>
                          <w:p w14:paraId="6ABC4A1C" w14:textId="77777777" w:rsidR="00F63560" w:rsidRPr="00EB59BD" w:rsidRDefault="00F63560" w:rsidP="00EB59BD">
                            <w:pPr>
                              <w:pStyle w:val="NormalWeb"/>
                              <w:spacing w:before="0" w:beforeAutospacing="0" w:after="240" w:afterAutospacing="0" w:line="360" w:lineRule="auto"/>
                              <w:jc w:val="both"/>
                              <w:rPr>
                                <w:rFonts w:ascii="Arial" w:hAnsi="Arial" w:cs="Arial"/>
                                <w:sz w:val="9"/>
                                <w:szCs w:val="9"/>
                              </w:rPr>
                            </w:pPr>
                            <w:r w:rsidRPr="00EB59BD">
                              <w:rPr>
                                <w:rFonts w:ascii="Arial" w:hAnsi="Arial" w:cs="Arial"/>
                                <w:sz w:val="9"/>
                                <w:szCs w:val="9"/>
                              </w:rPr>
                              <w:t xml:space="preserve">Abdullah, N., Hassan, S.S.S., Abdelmagid, M. and Ali, S.N.M. (2020). Learning from the Perspectives of Albert Bandura and Abdullah </w:t>
                            </w:r>
                            <w:proofErr w:type="spellStart"/>
                            <w:r w:rsidRPr="00EB59BD">
                              <w:rPr>
                                <w:rFonts w:ascii="Arial" w:hAnsi="Arial" w:cs="Arial"/>
                                <w:sz w:val="9"/>
                                <w:szCs w:val="9"/>
                              </w:rPr>
                              <w:t>Nashih</w:t>
                            </w:r>
                            <w:proofErr w:type="spellEnd"/>
                            <w:r w:rsidRPr="00EB59BD">
                              <w:rPr>
                                <w:rFonts w:ascii="Arial" w:hAnsi="Arial" w:cs="Arial"/>
                                <w:sz w:val="9"/>
                                <w:szCs w:val="9"/>
                              </w:rPr>
                              <w:t xml:space="preserve"> </w:t>
                            </w:r>
                            <w:proofErr w:type="spellStart"/>
                            <w:r w:rsidRPr="00EB59BD">
                              <w:rPr>
                                <w:rFonts w:ascii="Arial" w:hAnsi="Arial" w:cs="Arial"/>
                                <w:sz w:val="9"/>
                                <w:szCs w:val="9"/>
                              </w:rPr>
                              <w:t>Ulwan</w:t>
                            </w:r>
                            <w:proofErr w:type="spellEnd"/>
                            <w:r w:rsidRPr="00EB59BD">
                              <w:rPr>
                                <w:rFonts w:ascii="Arial" w:hAnsi="Arial" w:cs="Arial"/>
                                <w:sz w:val="9"/>
                                <w:szCs w:val="9"/>
                              </w:rPr>
                              <w:t xml:space="preserve">: Implications towards the 21st Century Education. </w:t>
                            </w:r>
                            <w:proofErr w:type="spellStart"/>
                            <w:r w:rsidRPr="00EB59BD">
                              <w:rPr>
                                <w:rFonts w:ascii="Arial" w:hAnsi="Arial" w:cs="Arial"/>
                                <w:i/>
                                <w:iCs/>
                                <w:sz w:val="9"/>
                                <w:szCs w:val="9"/>
                              </w:rPr>
                              <w:t>Dinamika</w:t>
                            </w:r>
                            <w:proofErr w:type="spellEnd"/>
                            <w:r w:rsidRPr="00EB59BD">
                              <w:rPr>
                                <w:rFonts w:ascii="Arial" w:hAnsi="Arial" w:cs="Arial"/>
                                <w:i/>
                                <w:iCs/>
                                <w:sz w:val="9"/>
                                <w:szCs w:val="9"/>
                              </w:rPr>
                              <w:t xml:space="preserve"> </w:t>
                            </w:r>
                            <w:proofErr w:type="spellStart"/>
                            <w:r w:rsidRPr="00EB59BD">
                              <w:rPr>
                                <w:rFonts w:ascii="Arial" w:hAnsi="Arial" w:cs="Arial"/>
                                <w:i/>
                                <w:iCs/>
                                <w:sz w:val="9"/>
                                <w:szCs w:val="9"/>
                              </w:rPr>
                              <w:t>Ilmu</w:t>
                            </w:r>
                            <w:proofErr w:type="spellEnd"/>
                            <w:r w:rsidRPr="00EB59BD">
                              <w:rPr>
                                <w:rFonts w:ascii="Arial" w:hAnsi="Arial" w:cs="Arial"/>
                                <w:sz w:val="9"/>
                                <w:szCs w:val="9"/>
                              </w:rPr>
                              <w:t xml:space="preserve">, [online] 20(2), pp.199–218. </w:t>
                            </w:r>
                          </w:p>
                          <w:p w14:paraId="54740B88" w14:textId="77777777" w:rsidR="00F63560" w:rsidRPr="00EB59BD" w:rsidRDefault="00F63560" w:rsidP="00EB59BD">
                            <w:pPr>
                              <w:spacing w:line="360" w:lineRule="auto"/>
                              <w:jc w:val="both"/>
                              <w:rPr>
                                <w:rFonts w:ascii="Arial" w:hAnsi="Arial" w:cs="Arial"/>
                                <w:sz w:val="9"/>
                                <w:szCs w:val="9"/>
                              </w:rPr>
                            </w:pPr>
                            <w:r w:rsidRPr="00EB59BD">
                              <w:rPr>
                                <w:rFonts w:ascii="Arial" w:hAnsi="Arial" w:cs="Arial"/>
                                <w:sz w:val="9"/>
                                <w:szCs w:val="9"/>
                              </w:rPr>
                              <w:t xml:space="preserve">Ajzen, I. (1991). The Theory of Planned </w:t>
                            </w:r>
                            <w:proofErr w:type="spellStart"/>
                            <w:r w:rsidRPr="00EB59BD">
                              <w:rPr>
                                <w:rFonts w:ascii="Arial" w:hAnsi="Arial" w:cs="Arial"/>
                                <w:sz w:val="9"/>
                                <w:szCs w:val="9"/>
                              </w:rPr>
                              <w:t>Behaviour</w:t>
                            </w:r>
                            <w:proofErr w:type="spellEnd"/>
                            <w:r w:rsidRPr="00EB59BD">
                              <w:rPr>
                                <w:rFonts w:ascii="Arial" w:hAnsi="Arial" w:cs="Arial"/>
                                <w:sz w:val="9"/>
                                <w:szCs w:val="9"/>
                              </w:rPr>
                              <w:t xml:space="preserve">. Organizational </w:t>
                            </w:r>
                            <w:proofErr w:type="spellStart"/>
                            <w:r w:rsidRPr="00EB59BD">
                              <w:rPr>
                                <w:rFonts w:ascii="Arial" w:hAnsi="Arial" w:cs="Arial"/>
                                <w:sz w:val="9"/>
                                <w:szCs w:val="9"/>
                              </w:rPr>
                              <w:t>Behaviour</w:t>
                            </w:r>
                            <w:proofErr w:type="spellEnd"/>
                            <w:r w:rsidRPr="00EB59BD">
                              <w:rPr>
                                <w:rFonts w:ascii="Arial" w:hAnsi="Arial" w:cs="Arial"/>
                                <w:sz w:val="9"/>
                                <w:szCs w:val="9"/>
                              </w:rPr>
                              <w:t xml:space="preserve"> and Human Decision Processes, 50(2), 179-211.</w:t>
                            </w:r>
                          </w:p>
                          <w:p w14:paraId="02EB47D0" w14:textId="77777777" w:rsidR="00F63560" w:rsidRPr="00EB59BD" w:rsidRDefault="00F63560" w:rsidP="00EB59BD">
                            <w:pPr>
                              <w:pStyle w:val="NormalWeb"/>
                              <w:spacing w:before="0" w:beforeAutospacing="0" w:after="240" w:afterAutospacing="0" w:line="360" w:lineRule="auto"/>
                              <w:jc w:val="both"/>
                              <w:rPr>
                                <w:rFonts w:ascii="Arial" w:hAnsi="Arial" w:cs="Arial"/>
                                <w:sz w:val="9"/>
                                <w:szCs w:val="9"/>
                              </w:rPr>
                            </w:pPr>
                            <w:r w:rsidRPr="00EB59BD">
                              <w:rPr>
                                <w:rFonts w:ascii="Arial" w:hAnsi="Arial" w:cs="Arial"/>
                                <w:sz w:val="9"/>
                                <w:szCs w:val="9"/>
                              </w:rPr>
                              <w:t xml:space="preserve">Bedson, J., Jalloh, M.F., Pedi, D., Bah, S., Owen, K., </w:t>
                            </w:r>
                            <w:proofErr w:type="spellStart"/>
                            <w:r w:rsidRPr="00EB59BD">
                              <w:rPr>
                                <w:rFonts w:ascii="Arial" w:hAnsi="Arial" w:cs="Arial"/>
                                <w:sz w:val="9"/>
                                <w:szCs w:val="9"/>
                              </w:rPr>
                              <w:t>Oniba</w:t>
                            </w:r>
                            <w:proofErr w:type="spellEnd"/>
                            <w:r w:rsidRPr="00EB59BD">
                              <w:rPr>
                                <w:rFonts w:ascii="Arial" w:hAnsi="Arial" w:cs="Arial"/>
                                <w:sz w:val="9"/>
                                <w:szCs w:val="9"/>
                              </w:rPr>
                              <w:t xml:space="preserve">, A., </w:t>
                            </w:r>
                            <w:proofErr w:type="spellStart"/>
                            <w:r w:rsidRPr="00EB59BD">
                              <w:rPr>
                                <w:rFonts w:ascii="Arial" w:hAnsi="Arial" w:cs="Arial"/>
                                <w:sz w:val="9"/>
                                <w:szCs w:val="9"/>
                              </w:rPr>
                              <w:t>Sangarie</w:t>
                            </w:r>
                            <w:proofErr w:type="spellEnd"/>
                            <w:r w:rsidRPr="00EB59BD">
                              <w:rPr>
                                <w:rFonts w:ascii="Arial" w:hAnsi="Arial" w:cs="Arial"/>
                                <w:sz w:val="9"/>
                                <w:szCs w:val="9"/>
                              </w:rPr>
                              <w:t xml:space="preserve">, M., Fofanah, J.S., Jalloh, M.B., </w:t>
                            </w:r>
                            <w:proofErr w:type="spellStart"/>
                            <w:r w:rsidRPr="00EB59BD">
                              <w:rPr>
                                <w:rFonts w:ascii="Arial" w:hAnsi="Arial" w:cs="Arial"/>
                                <w:sz w:val="9"/>
                                <w:szCs w:val="9"/>
                              </w:rPr>
                              <w:t>Sengeh</w:t>
                            </w:r>
                            <w:proofErr w:type="spellEnd"/>
                            <w:r w:rsidRPr="00EB59BD">
                              <w:rPr>
                                <w:rFonts w:ascii="Arial" w:hAnsi="Arial" w:cs="Arial"/>
                                <w:sz w:val="9"/>
                                <w:szCs w:val="9"/>
                              </w:rPr>
                              <w:t xml:space="preserve">, P., Skrip, L., Althouse, B.M. and Hébert-Dufresne, L. (2020). Community engagement in outbreak response: lessons from the 2014–2016 Ebola outbreak in Sierra Leone. </w:t>
                            </w:r>
                            <w:r w:rsidRPr="00EB59BD">
                              <w:rPr>
                                <w:rFonts w:ascii="Arial" w:hAnsi="Arial" w:cs="Arial"/>
                                <w:i/>
                                <w:iCs/>
                                <w:sz w:val="9"/>
                                <w:szCs w:val="9"/>
                              </w:rPr>
                              <w:t>BMJ Global Health</w:t>
                            </w:r>
                            <w:r w:rsidRPr="00EB59BD">
                              <w:rPr>
                                <w:rFonts w:ascii="Arial" w:hAnsi="Arial" w:cs="Arial"/>
                                <w:sz w:val="9"/>
                                <w:szCs w:val="9"/>
                              </w:rPr>
                              <w:t xml:space="preserve">, 5(8), p.e002145. </w:t>
                            </w:r>
                          </w:p>
                          <w:p w14:paraId="172E9D27" w14:textId="77777777" w:rsidR="00F63560" w:rsidRPr="00EB59BD" w:rsidRDefault="00F63560" w:rsidP="00EB59BD">
                            <w:pPr>
                              <w:pStyle w:val="NormalWeb"/>
                              <w:spacing w:before="0" w:beforeAutospacing="0" w:after="240" w:afterAutospacing="0" w:line="360" w:lineRule="auto"/>
                              <w:jc w:val="both"/>
                              <w:rPr>
                                <w:rFonts w:ascii="Arial" w:hAnsi="Arial" w:cs="Arial"/>
                                <w:sz w:val="9"/>
                                <w:szCs w:val="9"/>
                              </w:rPr>
                            </w:pPr>
                            <w:r w:rsidRPr="00EB59BD">
                              <w:rPr>
                                <w:rFonts w:ascii="Arial" w:hAnsi="Arial" w:cs="Arial"/>
                                <w:sz w:val="9"/>
                                <w:szCs w:val="9"/>
                              </w:rPr>
                              <w:t xml:space="preserve">Bentley, T., Rizer, M., </w:t>
                            </w:r>
                            <w:proofErr w:type="spellStart"/>
                            <w:r w:rsidRPr="00EB59BD">
                              <w:rPr>
                                <w:rFonts w:ascii="Arial" w:hAnsi="Arial" w:cs="Arial"/>
                                <w:sz w:val="9"/>
                                <w:szCs w:val="9"/>
                              </w:rPr>
                              <w:t>McAlearney</w:t>
                            </w:r>
                            <w:proofErr w:type="spellEnd"/>
                            <w:r w:rsidRPr="00EB59BD">
                              <w:rPr>
                                <w:rFonts w:ascii="Arial" w:hAnsi="Arial" w:cs="Arial"/>
                                <w:sz w:val="9"/>
                                <w:szCs w:val="9"/>
                              </w:rPr>
                              <w:t xml:space="preserve">, A.S., </w:t>
                            </w:r>
                            <w:proofErr w:type="spellStart"/>
                            <w:r w:rsidRPr="00EB59BD">
                              <w:rPr>
                                <w:rFonts w:ascii="Arial" w:hAnsi="Arial" w:cs="Arial"/>
                                <w:sz w:val="9"/>
                                <w:szCs w:val="9"/>
                              </w:rPr>
                              <w:t>Mekhjian</w:t>
                            </w:r>
                            <w:proofErr w:type="spellEnd"/>
                            <w:r w:rsidRPr="00EB59BD">
                              <w:rPr>
                                <w:rFonts w:ascii="Arial" w:hAnsi="Arial" w:cs="Arial"/>
                                <w:sz w:val="9"/>
                                <w:szCs w:val="9"/>
                              </w:rPr>
                              <w:t xml:space="preserve">, H., Siedler, M., Sharp, K., Teater, P. and Huerta, T. (2016). The journey from pre-contemplation to action: Transitioning between electronic medical record systems. </w:t>
                            </w:r>
                            <w:r w:rsidRPr="00EB59BD">
                              <w:rPr>
                                <w:rFonts w:ascii="Arial" w:hAnsi="Arial" w:cs="Arial"/>
                                <w:i/>
                                <w:iCs/>
                                <w:sz w:val="9"/>
                                <w:szCs w:val="9"/>
                              </w:rPr>
                              <w:t>Health Care Management Review</w:t>
                            </w:r>
                            <w:r w:rsidRPr="00EB59BD">
                              <w:rPr>
                                <w:rFonts w:ascii="Arial" w:hAnsi="Arial" w:cs="Arial"/>
                                <w:sz w:val="9"/>
                                <w:szCs w:val="9"/>
                              </w:rPr>
                              <w:t>, [online] 41(1), pp.22–31. Available at: https://www.jstor.org/stable/48516471.</w:t>
                            </w:r>
                          </w:p>
                          <w:p w14:paraId="724FA98C" w14:textId="77777777" w:rsidR="00F63560" w:rsidRPr="00EB59BD" w:rsidRDefault="00F63560" w:rsidP="00EB59BD">
                            <w:pPr>
                              <w:pStyle w:val="NormalWeb"/>
                              <w:spacing w:before="0" w:beforeAutospacing="0" w:after="240" w:afterAutospacing="0" w:line="360" w:lineRule="auto"/>
                              <w:jc w:val="both"/>
                              <w:rPr>
                                <w:rFonts w:ascii="Arial" w:hAnsi="Arial" w:cs="Arial"/>
                                <w:sz w:val="9"/>
                                <w:szCs w:val="9"/>
                              </w:rPr>
                            </w:pPr>
                            <w:r w:rsidRPr="00EB59BD">
                              <w:rPr>
                                <w:rFonts w:ascii="Arial" w:hAnsi="Arial" w:cs="Arial"/>
                                <w:sz w:val="9"/>
                                <w:szCs w:val="9"/>
                              </w:rPr>
                              <w:t xml:space="preserve">Brennan, P. and Smith, G.D. (2021). Identifying Novel Causes of Cancers to Enhance Cancer Prevention: New Strategies are Needed. </w:t>
                            </w:r>
                            <w:r w:rsidRPr="00EB59BD">
                              <w:rPr>
                                <w:rFonts w:ascii="Arial" w:hAnsi="Arial" w:cs="Arial"/>
                                <w:i/>
                                <w:iCs/>
                                <w:sz w:val="9"/>
                                <w:szCs w:val="9"/>
                              </w:rPr>
                              <w:t>JNCI: Journal of the National Cancer Institute</w:t>
                            </w:r>
                            <w:r w:rsidRPr="00EB59BD">
                              <w:rPr>
                                <w:rFonts w:ascii="Arial" w:hAnsi="Arial" w:cs="Arial"/>
                                <w:sz w:val="9"/>
                                <w:szCs w:val="9"/>
                              </w:rPr>
                              <w:t xml:space="preserve">. </w:t>
                            </w:r>
                            <w:proofErr w:type="spellStart"/>
                            <w:proofErr w:type="gramStart"/>
                            <w:r w:rsidRPr="00EB59BD">
                              <w:rPr>
                                <w:rFonts w:ascii="Arial" w:hAnsi="Arial" w:cs="Arial"/>
                                <w:sz w:val="9"/>
                                <w:szCs w:val="9"/>
                              </w:rPr>
                              <w:t>doi:https</w:t>
                            </w:r>
                            <w:proofErr w:type="spellEnd"/>
                            <w:r w:rsidRPr="00EB59BD">
                              <w:rPr>
                                <w:rFonts w:ascii="Arial" w:hAnsi="Arial" w:cs="Arial"/>
                                <w:sz w:val="9"/>
                                <w:szCs w:val="9"/>
                              </w:rPr>
                              <w:t>://doi.org/10.1093/</w:t>
                            </w:r>
                            <w:proofErr w:type="spellStart"/>
                            <w:r w:rsidRPr="00EB59BD">
                              <w:rPr>
                                <w:rFonts w:ascii="Arial" w:hAnsi="Arial" w:cs="Arial"/>
                                <w:sz w:val="9"/>
                                <w:szCs w:val="9"/>
                              </w:rPr>
                              <w:t>jnci</w:t>
                            </w:r>
                            <w:proofErr w:type="spellEnd"/>
                            <w:r w:rsidRPr="00EB59BD">
                              <w:rPr>
                                <w:rFonts w:ascii="Arial" w:hAnsi="Arial" w:cs="Arial"/>
                                <w:sz w:val="9"/>
                                <w:szCs w:val="9"/>
                              </w:rPr>
                              <w:t>/djab204</w:t>
                            </w:r>
                            <w:proofErr w:type="gramEnd"/>
                            <w:r w:rsidRPr="00EB59BD">
                              <w:rPr>
                                <w:rFonts w:ascii="Arial" w:hAnsi="Arial" w:cs="Arial"/>
                                <w:sz w:val="9"/>
                                <w:szCs w:val="9"/>
                              </w:rPr>
                              <w:t>.</w:t>
                            </w:r>
                          </w:p>
                          <w:p w14:paraId="75286288" w14:textId="77777777" w:rsidR="00F63560" w:rsidRPr="00EB59BD" w:rsidRDefault="00F63560" w:rsidP="00EB59BD">
                            <w:pPr>
                              <w:pStyle w:val="NormalWeb"/>
                              <w:spacing w:before="0" w:beforeAutospacing="0" w:after="240" w:afterAutospacing="0" w:line="360" w:lineRule="auto"/>
                              <w:jc w:val="both"/>
                              <w:rPr>
                                <w:rFonts w:ascii="Arial" w:hAnsi="Arial" w:cs="Arial"/>
                                <w:sz w:val="9"/>
                                <w:szCs w:val="9"/>
                              </w:rPr>
                            </w:pPr>
                            <w:r w:rsidRPr="00EB59BD">
                              <w:rPr>
                                <w:rFonts w:ascii="Arial" w:hAnsi="Arial" w:cs="Arial"/>
                                <w:sz w:val="9"/>
                                <w:szCs w:val="9"/>
                              </w:rPr>
                              <w:t xml:space="preserve">Bronkhorst, A.J., Ungerer, V. and </w:t>
                            </w:r>
                            <w:proofErr w:type="spellStart"/>
                            <w:r w:rsidRPr="00EB59BD">
                              <w:rPr>
                                <w:rFonts w:ascii="Arial" w:hAnsi="Arial" w:cs="Arial"/>
                                <w:sz w:val="9"/>
                                <w:szCs w:val="9"/>
                              </w:rPr>
                              <w:t>Holdenrieder</w:t>
                            </w:r>
                            <w:proofErr w:type="spellEnd"/>
                            <w:r w:rsidRPr="00EB59BD">
                              <w:rPr>
                                <w:rFonts w:ascii="Arial" w:hAnsi="Arial" w:cs="Arial"/>
                                <w:sz w:val="9"/>
                                <w:szCs w:val="9"/>
                              </w:rPr>
                              <w:t xml:space="preserve">, S. (2019). The emerging role of cell-free DNA as a molecular marker for cancer management. </w:t>
                            </w:r>
                            <w:r w:rsidRPr="00EB59BD">
                              <w:rPr>
                                <w:rFonts w:ascii="Arial" w:hAnsi="Arial" w:cs="Arial"/>
                                <w:i/>
                                <w:iCs/>
                                <w:sz w:val="9"/>
                                <w:szCs w:val="9"/>
                              </w:rPr>
                              <w:t>Biomolecular Detection and Quantification</w:t>
                            </w:r>
                            <w:r w:rsidRPr="00EB59BD">
                              <w:rPr>
                                <w:rFonts w:ascii="Arial" w:hAnsi="Arial" w:cs="Arial"/>
                                <w:sz w:val="9"/>
                                <w:szCs w:val="9"/>
                              </w:rPr>
                              <w:t xml:space="preserve">, 17, p.100087. </w:t>
                            </w:r>
                            <w:proofErr w:type="spellStart"/>
                            <w:proofErr w:type="gramStart"/>
                            <w:r w:rsidRPr="00EB59BD">
                              <w:rPr>
                                <w:rFonts w:ascii="Arial" w:hAnsi="Arial" w:cs="Arial"/>
                                <w:sz w:val="9"/>
                                <w:szCs w:val="9"/>
                              </w:rPr>
                              <w:t>doi:https</w:t>
                            </w:r>
                            <w:proofErr w:type="spellEnd"/>
                            <w:r w:rsidRPr="00EB59BD">
                              <w:rPr>
                                <w:rFonts w:ascii="Arial" w:hAnsi="Arial" w:cs="Arial"/>
                                <w:sz w:val="9"/>
                                <w:szCs w:val="9"/>
                              </w:rPr>
                              <w:t>://doi.org/10.1016/j.bdq.2019.100087</w:t>
                            </w:r>
                            <w:proofErr w:type="gramEnd"/>
                            <w:r w:rsidRPr="00EB59BD">
                              <w:rPr>
                                <w:rFonts w:ascii="Arial" w:hAnsi="Arial" w:cs="Arial"/>
                                <w:sz w:val="9"/>
                                <w:szCs w:val="9"/>
                              </w:rPr>
                              <w:t>.</w:t>
                            </w:r>
                          </w:p>
                          <w:p w14:paraId="2958F338" w14:textId="77777777" w:rsidR="00F63560" w:rsidRPr="00EB59BD" w:rsidRDefault="00F63560" w:rsidP="00EB59BD">
                            <w:pPr>
                              <w:pStyle w:val="NormalWeb"/>
                              <w:spacing w:before="0" w:beforeAutospacing="0" w:after="240" w:afterAutospacing="0" w:line="360" w:lineRule="auto"/>
                              <w:jc w:val="both"/>
                              <w:rPr>
                                <w:rFonts w:ascii="Arial" w:hAnsi="Arial" w:cs="Arial"/>
                                <w:sz w:val="9"/>
                                <w:szCs w:val="9"/>
                              </w:rPr>
                            </w:pPr>
                            <w:r w:rsidRPr="00EB59BD">
                              <w:rPr>
                                <w:rFonts w:ascii="Arial" w:hAnsi="Arial" w:cs="Arial"/>
                                <w:sz w:val="9"/>
                                <w:szCs w:val="9"/>
                              </w:rPr>
                              <w:t xml:space="preserve">Crosby, D., Bhatia, S., Brindle, K.M., Coussens, L.M., Dive, C., Emberton, M., </w:t>
                            </w:r>
                            <w:proofErr w:type="spellStart"/>
                            <w:r w:rsidRPr="00EB59BD">
                              <w:rPr>
                                <w:rFonts w:ascii="Arial" w:hAnsi="Arial" w:cs="Arial"/>
                                <w:sz w:val="9"/>
                                <w:szCs w:val="9"/>
                              </w:rPr>
                              <w:t>Esener</w:t>
                            </w:r>
                            <w:proofErr w:type="spellEnd"/>
                            <w:r w:rsidRPr="00EB59BD">
                              <w:rPr>
                                <w:rFonts w:ascii="Arial" w:hAnsi="Arial" w:cs="Arial"/>
                                <w:sz w:val="9"/>
                                <w:szCs w:val="9"/>
                              </w:rPr>
                              <w:t xml:space="preserve">, S., Fitzgerald, R.C., Gambhir, S.S., Kuhn, P., </w:t>
                            </w:r>
                            <w:proofErr w:type="spellStart"/>
                            <w:r w:rsidRPr="00EB59BD">
                              <w:rPr>
                                <w:rFonts w:ascii="Arial" w:hAnsi="Arial" w:cs="Arial"/>
                                <w:sz w:val="9"/>
                                <w:szCs w:val="9"/>
                              </w:rPr>
                              <w:t>Rebbeck</w:t>
                            </w:r>
                            <w:proofErr w:type="spellEnd"/>
                            <w:r w:rsidRPr="00EB59BD">
                              <w:rPr>
                                <w:rFonts w:ascii="Arial" w:hAnsi="Arial" w:cs="Arial"/>
                                <w:sz w:val="9"/>
                                <w:szCs w:val="9"/>
                              </w:rPr>
                              <w:t xml:space="preserve">, T.R. and Balasubramanian, S. (2022). Early detection of cancer. </w:t>
                            </w:r>
                            <w:r w:rsidRPr="00EB59BD">
                              <w:rPr>
                                <w:rFonts w:ascii="Arial" w:hAnsi="Arial" w:cs="Arial"/>
                                <w:i/>
                                <w:iCs/>
                                <w:sz w:val="9"/>
                                <w:szCs w:val="9"/>
                              </w:rPr>
                              <w:t>Science</w:t>
                            </w:r>
                            <w:r w:rsidRPr="00EB59BD">
                              <w:rPr>
                                <w:rFonts w:ascii="Arial" w:hAnsi="Arial" w:cs="Arial"/>
                                <w:sz w:val="9"/>
                                <w:szCs w:val="9"/>
                              </w:rPr>
                              <w:t xml:space="preserve">, 375(6586). </w:t>
                            </w:r>
                            <w:proofErr w:type="spellStart"/>
                            <w:proofErr w:type="gramStart"/>
                            <w:r w:rsidRPr="00EB59BD">
                              <w:rPr>
                                <w:rFonts w:ascii="Arial" w:hAnsi="Arial" w:cs="Arial"/>
                                <w:sz w:val="9"/>
                                <w:szCs w:val="9"/>
                              </w:rPr>
                              <w:t>doi:https</w:t>
                            </w:r>
                            <w:proofErr w:type="spellEnd"/>
                            <w:r w:rsidRPr="00EB59BD">
                              <w:rPr>
                                <w:rFonts w:ascii="Arial" w:hAnsi="Arial" w:cs="Arial"/>
                                <w:sz w:val="9"/>
                                <w:szCs w:val="9"/>
                              </w:rPr>
                              <w:t>://doi.org/10.1126/science.aay9040</w:t>
                            </w:r>
                            <w:proofErr w:type="gramEnd"/>
                            <w:r w:rsidRPr="00EB59BD">
                              <w:rPr>
                                <w:rFonts w:ascii="Arial" w:hAnsi="Arial" w:cs="Arial"/>
                                <w:sz w:val="9"/>
                                <w:szCs w:val="9"/>
                              </w:rPr>
                              <w:t>.</w:t>
                            </w:r>
                          </w:p>
                          <w:p w14:paraId="54776FE7" w14:textId="77777777" w:rsidR="00F63560" w:rsidRPr="00EB59BD" w:rsidRDefault="00F63560" w:rsidP="00EB59BD">
                            <w:pPr>
                              <w:spacing w:line="360" w:lineRule="auto"/>
                              <w:jc w:val="both"/>
                              <w:rPr>
                                <w:rFonts w:ascii="Arial" w:hAnsi="Arial" w:cs="Arial"/>
                                <w:sz w:val="9"/>
                                <w:szCs w:val="9"/>
                              </w:rPr>
                            </w:pPr>
                            <w:r w:rsidRPr="00EB59BD">
                              <w:rPr>
                                <w:rFonts w:ascii="Arial" w:hAnsi="Arial" w:cs="Arial"/>
                                <w:sz w:val="9"/>
                                <w:szCs w:val="9"/>
                              </w:rPr>
                              <w:t>Diabetes UK. (2018). Impact of Television Campaigns on Public Awareness. [online] Available at [URL] (Accessed 25 Nov. 2023).</w:t>
                            </w:r>
                          </w:p>
                          <w:p w14:paraId="050CD27B" w14:textId="77777777" w:rsidR="00F63560" w:rsidRPr="00EB59BD" w:rsidRDefault="00F63560" w:rsidP="00EB59BD">
                            <w:pPr>
                              <w:spacing w:line="360" w:lineRule="auto"/>
                              <w:jc w:val="both"/>
                              <w:rPr>
                                <w:rFonts w:ascii="Arial" w:hAnsi="Arial" w:cs="Arial"/>
                                <w:sz w:val="9"/>
                                <w:szCs w:val="9"/>
                              </w:rPr>
                            </w:pPr>
                            <w:r w:rsidRPr="00EB59BD">
                              <w:rPr>
                                <w:rFonts w:ascii="Arial" w:hAnsi="Arial" w:cs="Arial"/>
                                <w:sz w:val="9"/>
                                <w:szCs w:val="9"/>
                              </w:rPr>
                              <w:t>Diabetes UK. (2019). Diabetes Prevalence 2019. [online] Available at: [URL] (Accessed 25 Nov. 2023).</w:t>
                            </w:r>
                          </w:p>
                          <w:p w14:paraId="57F358D4" w14:textId="77777777" w:rsidR="00F63560" w:rsidRPr="00EB59BD" w:rsidRDefault="00F63560" w:rsidP="00EB59BD">
                            <w:pPr>
                              <w:pStyle w:val="NormalWeb"/>
                              <w:spacing w:before="0" w:beforeAutospacing="0" w:after="240" w:afterAutospacing="0" w:line="360" w:lineRule="auto"/>
                              <w:jc w:val="both"/>
                              <w:rPr>
                                <w:rFonts w:ascii="Arial" w:hAnsi="Arial" w:cs="Arial"/>
                                <w:sz w:val="9"/>
                                <w:szCs w:val="9"/>
                              </w:rPr>
                            </w:pPr>
                            <w:r w:rsidRPr="00EB59BD">
                              <w:rPr>
                                <w:rFonts w:ascii="Arial" w:hAnsi="Arial" w:cs="Arial"/>
                                <w:sz w:val="9"/>
                                <w:szCs w:val="9"/>
                              </w:rPr>
                              <w:t xml:space="preserve">Edelman, C. and Kudzma, E.C. (2021). </w:t>
                            </w:r>
                            <w:r w:rsidRPr="00EB59BD">
                              <w:rPr>
                                <w:rFonts w:ascii="Arial" w:hAnsi="Arial" w:cs="Arial"/>
                                <w:i/>
                                <w:iCs/>
                                <w:sz w:val="9"/>
                                <w:szCs w:val="9"/>
                              </w:rPr>
                              <w:t>Health Promotion Throughout the Life Span - E-Book</w:t>
                            </w:r>
                            <w:r w:rsidRPr="00EB59BD">
                              <w:rPr>
                                <w:rFonts w:ascii="Arial" w:hAnsi="Arial" w:cs="Arial"/>
                                <w:sz w:val="9"/>
                                <w:szCs w:val="9"/>
                              </w:rPr>
                              <w:t xml:space="preserve">. [online] </w:t>
                            </w:r>
                            <w:r w:rsidRPr="00EB59BD">
                              <w:rPr>
                                <w:rFonts w:ascii="Arial" w:hAnsi="Arial" w:cs="Arial"/>
                                <w:i/>
                                <w:iCs/>
                                <w:sz w:val="9"/>
                                <w:szCs w:val="9"/>
                              </w:rPr>
                              <w:t>Google Books</w:t>
                            </w:r>
                            <w:r w:rsidRPr="00EB59BD">
                              <w:rPr>
                                <w:rFonts w:ascii="Arial" w:hAnsi="Arial" w:cs="Arial"/>
                                <w:sz w:val="9"/>
                                <w:szCs w:val="9"/>
                              </w:rPr>
                              <w:t>. Elsevier Health Sciences. Available at: https://books.google.com/books?hl=en&amp;lr=&amp;id=znJAEAAAQBAJ&amp;oi=fnd&amp;pg=PP1&amp;dq=Health+promotion+ideals+and+concepts+remain+at+the+basis+of+every+good+public+health+policy [Accessed 26 Nov. 2023].</w:t>
                            </w:r>
                          </w:p>
                          <w:p w14:paraId="2DA393EF" w14:textId="77777777" w:rsidR="00F63560" w:rsidRPr="00EB59BD" w:rsidRDefault="00F63560" w:rsidP="00EB59BD">
                            <w:pPr>
                              <w:spacing w:line="360" w:lineRule="auto"/>
                              <w:jc w:val="both"/>
                              <w:rPr>
                                <w:rFonts w:ascii="Arial" w:hAnsi="Arial" w:cs="Arial"/>
                                <w:sz w:val="9"/>
                                <w:szCs w:val="9"/>
                              </w:rPr>
                            </w:pPr>
                            <w:r w:rsidRPr="00EB59BD">
                              <w:rPr>
                                <w:rFonts w:ascii="Arial" w:hAnsi="Arial" w:cs="Arial"/>
                                <w:sz w:val="9"/>
                                <w:szCs w:val="9"/>
                              </w:rPr>
                              <w:t xml:space="preserve">Fishbein, M., &amp; Ajzen, I. (1975). Belief, Attitude, Intention, and </w:t>
                            </w:r>
                            <w:proofErr w:type="spellStart"/>
                            <w:r w:rsidRPr="00EB59BD">
                              <w:rPr>
                                <w:rFonts w:ascii="Arial" w:hAnsi="Arial" w:cs="Arial"/>
                                <w:sz w:val="9"/>
                                <w:szCs w:val="9"/>
                              </w:rPr>
                              <w:t>Behaviour</w:t>
                            </w:r>
                            <w:proofErr w:type="spellEnd"/>
                            <w:r w:rsidRPr="00EB59BD">
                              <w:rPr>
                                <w:rFonts w:ascii="Arial" w:hAnsi="Arial" w:cs="Arial"/>
                                <w:sz w:val="9"/>
                                <w:szCs w:val="9"/>
                              </w:rPr>
                              <w:t>: An Introduction to Theory and Research. Addison-Wesley.</w:t>
                            </w:r>
                          </w:p>
                          <w:p w14:paraId="776F0645" w14:textId="77777777" w:rsidR="00F63560" w:rsidRPr="00EB59BD" w:rsidRDefault="00F63560" w:rsidP="00EB59BD">
                            <w:pPr>
                              <w:pStyle w:val="NormalWeb"/>
                              <w:spacing w:before="0" w:beforeAutospacing="0" w:after="240" w:afterAutospacing="0" w:line="360" w:lineRule="auto"/>
                              <w:jc w:val="both"/>
                              <w:rPr>
                                <w:rFonts w:ascii="Arial" w:hAnsi="Arial" w:cs="Arial"/>
                                <w:sz w:val="9"/>
                                <w:szCs w:val="9"/>
                              </w:rPr>
                            </w:pPr>
                            <w:r w:rsidRPr="00EB59BD">
                              <w:rPr>
                                <w:rFonts w:ascii="Arial" w:hAnsi="Arial" w:cs="Arial"/>
                                <w:sz w:val="9"/>
                                <w:szCs w:val="9"/>
                              </w:rPr>
                              <w:t xml:space="preserve">Hagger, M.S., Cameron, L.D., Hamilton, K., </w:t>
                            </w:r>
                            <w:proofErr w:type="spellStart"/>
                            <w:r w:rsidRPr="00EB59BD">
                              <w:rPr>
                                <w:rFonts w:ascii="Arial" w:hAnsi="Arial" w:cs="Arial"/>
                                <w:sz w:val="9"/>
                                <w:szCs w:val="9"/>
                              </w:rPr>
                              <w:t>Hankonen</w:t>
                            </w:r>
                            <w:proofErr w:type="spellEnd"/>
                            <w:r w:rsidRPr="00EB59BD">
                              <w:rPr>
                                <w:rFonts w:ascii="Arial" w:hAnsi="Arial" w:cs="Arial"/>
                                <w:sz w:val="9"/>
                                <w:szCs w:val="9"/>
                              </w:rPr>
                              <w:t xml:space="preserve">, N. and Lintunen, T. (2020). </w:t>
                            </w:r>
                            <w:r w:rsidRPr="00EB59BD">
                              <w:rPr>
                                <w:rFonts w:ascii="Arial" w:hAnsi="Arial" w:cs="Arial"/>
                                <w:i/>
                                <w:iCs/>
                                <w:sz w:val="9"/>
                                <w:szCs w:val="9"/>
                              </w:rPr>
                              <w:t xml:space="preserve">The Handbook of </w:t>
                            </w:r>
                            <w:proofErr w:type="spellStart"/>
                            <w:r w:rsidRPr="00EB59BD">
                              <w:rPr>
                                <w:rFonts w:ascii="Arial" w:hAnsi="Arial" w:cs="Arial"/>
                                <w:i/>
                                <w:iCs/>
                                <w:sz w:val="9"/>
                                <w:szCs w:val="9"/>
                              </w:rPr>
                              <w:t>Behaviour</w:t>
                            </w:r>
                            <w:proofErr w:type="spellEnd"/>
                            <w:r w:rsidRPr="00EB59BD">
                              <w:rPr>
                                <w:rFonts w:ascii="Arial" w:hAnsi="Arial" w:cs="Arial"/>
                                <w:i/>
                                <w:iCs/>
                                <w:sz w:val="9"/>
                                <w:szCs w:val="9"/>
                              </w:rPr>
                              <w:t xml:space="preserve"> Change</w:t>
                            </w:r>
                            <w:r w:rsidRPr="00EB59BD">
                              <w:rPr>
                                <w:rFonts w:ascii="Arial" w:hAnsi="Arial" w:cs="Arial"/>
                                <w:sz w:val="9"/>
                                <w:szCs w:val="9"/>
                              </w:rPr>
                              <w:t xml:space="preserve">. [online] </w:t>
                            </w:r>
                            <w:r w:rsidRPr="00EB59BD">
                              <w:rPr>
                                <w:rFonts w:ascii="Arial" w:hAnsi="Arial" w:cs="Arial"/>
                                <w:i/>
                                <w:iCs/>
                                <w:sz w:val="9"/>
                                <w:szCs w:val="9"/>
                              </w:rPr>
                              <w:t>Google Books</w:t>
                            </w:r>
                            <w:r w:rsidRPr="00EB59BD">
                              <w:rPr>
                                <w:rFonts w:ascii="Arial" w:hAnsi="Arial" w:cs="Arial"/>
                                <w:sz w:val="9"/>
                                <w:szCs w:val="9"/>
                              </w:rPr>
                              <w:t>. Cambridge University Press. Available at: https://books.google.com/books?hl=en&amp;lr=&amp;id=IfEFEAAAQBAJ&amp;oi=fnd&amp;pg=PA136&amp;dq=The+Transtheoretical+Model+focuses+on+the+decision-making+process+of+the+person+and+is+a+model+of+purposeful+transformation.+&amp;ots=XFCQ0_tf4_&amp;sig=Ss1D3LIv9ZbYKAwJJiqcuNHNF68 [Accessed 26 Nov. 2023].</w:t>
                            </w:r>
                          </w:p>
                          <w:p w14:paraId="79508C16" w14:textId="77777777" w:rsidR="00F63560" w:rsidRPr="00EB59BD" w:rsidRDefault="00F63560" w:rsidP="00EB59BD">
                            <w:pPr>
                              <w:pStyle w:val="NormalWeb"/>
                              <w:spacing w:before="0" w:beforeAutospacing="0" w:after="240" w:afterAutospacing="0" w:line="360" w:lineRule="auto"/>
                              <w:jc w:val="both"/>
                              <w:rPr>
                                <w:rFonts w:ascii="Arial" w:hAnsi="Arial" w:cs="Arial"/>
                                <w:sz w:val="9"/>
                                <w:szCs w:val="9"/>
                              </w:rPr>
                            </w:pPr>
                            <w:r w:rsidRPr="00EB59BD">
                              <w:rPr>
                                <w:rFonts w:ascii="Arial" w:hAnsi="Arial" w:cs="Arial"/>
                                <w:sz w:val="9"/>
                                <w:szCs w:val="9"/>
                              </w:rPr>
                              <w:t xml:space="preserve">Isasi, F., Naylor, M.D., </w:t>
                            </w:r>
                            <w:proofErr w:type="spellStart"/>
                            <w:r w:rsidRPr="00EB59BD">
                              <w:rPr>
                                <w:rFonts w:ascii="Arial" w:hAnsi="Arial" w:cs="Arial"/>
                                <w:sz w:val="9"/>
                                <w:szCs w:val="9"/>
                              </w:rPr>
                              <w:t>Skorton</w:t>
                            </w:r>
                            <w:proofErr w:type="spellEnd"/>
                            <w:r w:rsidRPr="00EB59BD">
                              <w:rPr>
                                <w:rFonts w:ascii="Arial" w:hAnsi="Arial" w:cs="Arial"/>
                                <w:sz w:val="9"/>
                                <w:szCs w:val="9"/>
                              </w:rPr>
                              <w:t xml:space="preserve">, D., Grabowski, D., Hernandez, S. and Montgomery Rice, V. (2021). Patients, Families, and Communities COVID-19 Impact Assessment: Lessons Learned and Compelling Needs. </w:t>
                            </w:r>
                            <w:r w:rsidRPr="00EB59BD">
                              <w:rPr>
                                <w:rFonts w:ascii="Arial" w:hAnsi="Arial" w:cs="Arial"/>
                                <w:i/>
                                <w:iCs/>
                                <w:sz w:val="9"/>
                                <w:szCs w:val="9"/>
                              </w:rPr>
                              <w:t>NAM Perspectives</w:t>
                            </w:r>
                            <w:r w:rsidRPr="00EB59BD">
                              <w:rPr>
                                <w:rFonts w:ascii="Arial" w:hAnsi="Arial" w:cs="Arial"/>
                                <w:sz w:val="9"/>
                                <w:szCs w:val="9"/>
                              </w:rPr>
                              <w:t xml:space="preserve">, 11. </w:t>
                            </w:r>
                            <w:proofErr w:type="spellStart"/>
                            <w:proofErr w:type="gramStart"/>
                            <w:r w:rsidRPr="00EB59BD">
                              <w:rPr>
                                <w:rFonts w:ascii="Arial" w:hAnsi="Arial" w:cs="Arial"/>
                                <w:sz w:val="9"/>
                                <w:szCs w:val="9"/>
                              </w:rPr>
                              <w:t>doi:https</w:t>
                            </w:r>
                            <w:proofErr w:type="spellEnd"/>
                            <w:r w:rsidRPr="00EB59BD">
                              <w:rPr>
                                <w:rFonts w:ascii="Arial" w:hAnsi="Arial" w:cs="Arial"/>
                                <w:sz w:val="9"/>
                                <w:szCs w:val="9"/>
                              </w:rPr>
                              <w:t>://doi.org/10.31478/202111c</w:t>
                            </w:r>
                            <w:proofErr w:type="gramEnd"/>
                            <w:r w:rsidRPr="00EB59BD">
                              <w:rPr>
                                <w:rFonts w:ascii="Arial" w:hAnsi="Arial" w:cs="Arial"/>
                                <w:sz w:val="9"/>
                                <w:szCs w:val="9"/>
                              </w:rPr>
                              <w:t>.</w:t>
                            </w:r>
                          </w:p>
                          <w:p w14:paraId="221B0E1F" w14:textId="77777777" w:rsidR="00F63560" w:rsidRPr="00EB59BD" w:rsidRDefault="00F63560" w:rsidP="00EB59BD">
                            <w:pPr>
                              <w:pStyle w:val="NormalWeb"/>
                              <w:spacing w:before="0" w:beforeAutospacing="0" w:after="240" w:afterAutospacing="0" w:line="360" w:lineRule="auto"/>
                              <w:jc w:val="both"/>
                              <w:rPr>
                                <w:rFonts w:ascii="Arial" w:hAnsi="Arial" w:cs="Arial"/>
                                <w:sz w:val="9"/>
                                <w:szCs w:val="9"/>
                              </w:rPr>
                            </w:pPr>
                            <w:r w:rsidRPr="00EB59BD">
                              <w:rPr>
                                <w:rFonts w:ascii="Arial" w:hAnsi="Arial" w:cs="Arial"/>
                                <w:sz w:val="9"/>
                                <w:szCs w:val="9"/>
                              </w:rPr>
                              <w:t xml:space="preserve">Khamis, S., Ang, L. and Welling, R. (2017). Self-branding, ‘Micro-celebrity’ and the Rise of Social Media Influencers. </w:t>
                            </w:r>
                            <w:r w:rsidRPr="00EB59BD">
                              <w:rPr>
                                <w:rFonts w:ascii="Arial" w:hAnsi="Arial" w:cs="Arial"/>
                                <w:i/>
                                <w:iCs/>
                                <w:sz w:val="9"/>
                                <w:szCs w:val="9"/>
                              </w:rPr>
                              <w:t>Celebrity Studies</w:t>
                            </w:r>
                            <w:r w:rsidRPr="00EB59BD">
                              <w:rPr>
                                <w:rFonts w:ascii="Arial" w:hAnsi="Arial" w:cs="Arial"/>
                                <w:sz w:val="9"/>
                                <w:szCs w:val="9"/>
                              </w:rPr>
                              <w:t xml:space="preserve">, 8(2), pp.191–208. </w:t>
                            </w:r>
                            <w:proofErr w:type="spellStart"/>
                            <w:proofErr w:type="gramStart"/>
                            <w:r w:rsidRPr="00EB59BD">
                              <w:rPr>
                                <w:rFonts w:ascii="Arial" w:hAnsi="Arial" w:cs="Arial"/>
                                <w:sz w:val="9"/>
                                <w:szCs w:val="9"/>
                              </w:rPr>
                              <w:t>doi:https</w:t>
                            </w:r>
                            <w:proofErr w:type="spellEnd"/>
                            <w:r w:rsidRPr="00EB59BD">
                              <w:rPr>
                                <w:rFonts w:ascii="Arial" w:hAnsi="Arial" w:cs="Arial"/>
                                <w:sz w:val="9"/>
                                <w:szCs w:val="9"/>
                              </w:rPr>
                              <w:t>://doi.org/10.1080/19392397.2016.1218292</w:t>
                            </w:r>
                            <w:proofErr w:type="gramEnd"/>
                            <w:r w:rsidRPr="00EB59BD">
                              <w:rPr>
                                <w:rFonts w:ascii="Arial" w:hAnsi="Arial" w:cs="Arial"/>
                                <w:sz w:val="9"/>
                                <w:szCs w:val="9"/>
                              </w:rPr>
                              <w:t>.</w:t>
                            </w:r>
                          </w:p>
                          <w:p w14:paraId="41B52078" w14:textId="77777777" w:rsidR="009E0ED8" w:rsidRPr="00EB59BD" w:rsidRDefault="009E0ED8" w:rsidP="00EB59BD">
                            <w:pPr>
                              <w:spacing w:after="0" w:line="240" w:lineRule="auto"/>
                              <w:jc w:val="both"/>
                              <w:rPr>
                                <w:rFonts w:ascii="Arial" w:hAnsi="Arial" w:cs="Arial"/>
                                <w:color w:val="1F3864" w:themeColor="accent5" w:themeShade="80"/>
                                <w:sz w:val="9"/>
                                <w:szCs w:val="9"/>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06793D30" id="_x0000_s1033" style="position:absolute;left:0;text-align:left;margin-left:-63pt;margin-top:-61.2pt;width:261pt;height:528.5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" fillcolor="#bdd6ee [1300]" strokecolor="#1f3763 [1608]" strokeweight=".5pt">
                <v:stroke joinstyle="miter"/>
                <v:textbox>
                  <w:txbxContent>
                    <w:p w14:paraId="59DF6897" w14:textId="77777777" w:rsidR="00F63560" w:rsidRPr="00EB59BD" w:rsidRDefault="00F63560" w:rsidP="00F63560">
                      <w:pPr>
                        <w:spacing w:line="360" w:lineRule="auto"/>
                        <w:jc w:val="both"/>
                        <w:rPr>
                          <w:rFonts w:ascii="Arial" w:hAnsi="Arial" w:cs="Arial"/>
                          <w:b/>
                          <w:sz w:val="9"/>
                          <w:szCs w:val="9"/>
                        </w:rPr>
                      </w:pPr>
                      <w:r w:rsidRPr="00EB59BD">
                        <w:rPr>
                          <w:rFonts w:ascii="Arial" w:hAnsi="Arial" w:cs="Arial"/>
                          <w:b/>
                          <w:sz w:val="9"/>
                          <w:szCs w:val="9"/>
                        </w:rPr>
                        <w:t xml:space="preserve">Reference List </w:t>
                      </w:r>
                    </w:p>
                    <w:p w14:paraId="6ABC4A1C" w14:textId="77777777" w:rsidR="00F63560" w:rsidRPr="00EB59BD" w:rsidRDefault="00F63560" w:rsidP="00EB59BD">
                      <w:pPr>
                        <w:pStyle w:val="NormalWeb"/>
                        <w:spacing w:before="0" w:beforeAutospacing="0" w:after="240" w:afterAutospacing="0" w:line="360" w:lineRule="auto"/>
                        <w:jc w:val="both"/>
                        <w:rPr>
                          <w:rFonts w:ascii="Arial" w:hAnsi="Arial" w:cs="Arial"/>
                          <w:sz w:val="9"/>
                          <w:szCs w:val="9"/>
                        </w:rPr>
                      </w:pPr>
                      <w:r w:rsidRPr="00EB59BD">
                        <w:rPr>
                          <w:rFonts w:ascii="Arial" w:hAnsi="Arial" w:cs="Arial"/>
                          <w:sz w:val="9"/>
                          <w:szCs w:val="9"/>
                        </w:rPr>
                        <w:t xml:space="preserve">Abdullah, N., Hassan, S.S.S., Abdelmagid, M. and Ali, S.N.M. (2020). Learning from the Perspectives of Albert Bandura and Abdullah </w:t>
                      </w:r>
                      <w:proofErr w:type="spellStart"/>
                      <w:r w:rsidRPr="00EB59BD">
                        <w:rPr>
                          <w:rFonts w:ascii="Arial" w:hAnsi="Arial" w:cs="Arial"/>
                          <w:sz w:val="9"/>
                          <w:szCs w:val="9"/>
                        </w:rPr>
                        <w:t>Nashih</w:t>
                      </w:r>
                      <w:proofErr w:type="spellEnd"/>
                      <w:r w:rsidRPr="00EB59BD">
                        <w:rPr>
                          <w:rFonts w:ascii="Arial" w:hAnsi="Arial" w:cs="Arial"/>
                          <w:sz w:val="9"/>
                          <w:szCs w:val="9"/>
                        </w:rPr>
                        <w:t xml:space="preserve"> </w:t>
                      </w:r>
                      <w:proofErr w:type="spellStart"/>
                      <w:r w:rsidRPr="00EB59BD">
                        <w:rPr>
                          <w:rFonts w:ascii="Arial" w:hAnsi="Arial" w:cs="Arial"/>
                          <w:sz w:val="9"/>
                          <w:szCs w:val="9"/>
                        </w:rPr>
                        <w:t>Ulwan</w:t>
                      </w:r>
                      <w:proofErr w:type="spellEnd"/>
                      <w:r w:rsidRPr="00EB59BD">
                        <w:rPr>
                          <w:rFonts w:ascii="Arial" w:hAnsi="Arial" w:cs="Arial"/>
                          <w:sz w:val="9"/>
                          <w:szCs w:val="9"/>
                        </w:rPr>
                        <w:t xml:space="preserve">: Implications towards the 21st Century Education. </w:t>
                      </w:r>
                      <w:proofErr w:type="spellStart"/>
                      <w:r w:rsidRPr="00EB59BD">
                        <w:rPr>
                          <w:rFonts w:ascii="Arial" w:hAnsi="Arial" w:cs="Arial"/>
                          <w:i/>
                          <w:iCs/>
                          <w:sz w:val="9"/>
                          <w:szCs w:val="9"/>
                        </w:rPr>
                        <w:t>Dinamika</w:t>
                      </w:r>
                      <w:proofErr w:type="spellEnd"/>
                      <w:r w:rsidRPr="00EB59BD">
                        <w:rPr>
                          <w:rFonts w:ascii="Arial" w:hAnsi="Arial" w:cs="Arial"/>
                          <w:i/>
                          <w:iCs/>
                          <w:sz w:val="9"/>
                          <w:szCs w:val="9"/>
                        </w:rPr>
                        <w:t xml:space="preserve"> </w:t>
                      </w:r>
                      <w:proofErr w:type="spellStart"/>
                      <w:r w:rsidRPr="00EB59BD">
                        <w:rPr>
                          <w:rFonts w:ascii="Arial" w:hAnsi="Arial" w:cs="Arial"/>
                          <w:i/>
                          <w:iCs/>
                          <w:sz w:val="9"/>
                          <w:szCs w:val="9"/>
                        </w:rPr>
                        <w:t>Ilmu</w:t>
                      </w:r>
                      <w:proofErr w:type="spellEnd"/>
                      <w:r w:rsidRPr="00EB59BD">
                        <w:rPr>
                          <w:rFonts w:ascii="Arial" w:hAnsi="Arial" w:cs="Arial"/>
                          <w:sz w:val="9"/>
                          <w:szCs w:val="9"/>
                        </w:rPr>
                        <w:t xml:space="preserve">, [online] 20(2), pp.199–218. </w:t>
                      </w:r>
                    </w:p>
                    <w:p w14:paraId="54740B88" w14:textId="77777777" w:rsidR="00F63560" w:rsidRPr="00EB59BD" w:rsidRDefault="00F63560" w:rsidP="00EB59BD">
                      <w:pPr>
                        <w:spacing w:line="360" w:lineRule="auto"/>
                        <w:jc w:val="both"/>
                        <w:rPr>
                          <w:rFonts w:ascii="Arial" w:hAnsi="Arial" w:cs="Arial"/>
                          <w:sz w:val="9"/>
                          <w:szCs w:val="9"/>
                        </w:rPr>
                      </w:pPr>
                      <w:r w:rsidRPr="00EB59BD">
                        <w:rPr>
                          <w:rFonts w:ascii="Arial" w:hAnsi="Arial" w:cs="Arial"/>
                          <w:sz w:val="9"/>
                          <w:szCs w:val="9"/>
                        </w:rPr>
                        <w:t xml:space="preserve">Ajzen, I. (1991). The Theory of Planned </w:t>
                      </w:r>
                      <w:proofErr w:type="spellStart"/>
                      <w:r w:rsidRPr="00EB59BD">
                        <w:rPr>
                          <w:rFonts w:ascii="Arial" w:hAnsi="Arial" w:cs="Arial"/>
                          <w:sz w:val="9"/>
                          <w:szCs w:val="9"/>
                        </w:rPr>
                        <w:t>Behaviour</w:t>
                      </w:r>
                      <w:proofErr w:type="spellEnd"/>
                      <w:r w:rsidRPr="00EB59BD">
                        <w:rPr>
                          <w:rFonts w:ascii="Arial" w:hAnsi="Arial" w:cs="Arial"/>
                          <w:sz w:val="9"/>
                          <w:szCs w:val="9"/>
                        </w:rPr>
                        <w:t xml:space="preserve">. Organizational </w:t>
                      </w:r>
                      <w:proofErr w:type="spellStart"/>
                      <w:r w:rsidRPr="00EB59BD">
                        <w:rPr>
                          <w:rFonts w:ascii="Arial" w:hAnsi="Arial" w:cs="Arial"/>
                          <w:sz w:val="9"/>
                          <w:szCs w:val="9"/>
                        </w:rPr>
                        <w:t>Behaviour</w:t>
                      </w:r>
                      <w:proofErr w:type="spellEnd"/>
                      <w:r w:rsidRPr="00EB59BD">
                        <w:rPr>
                          <w:rFonts w:ascii="Arial" w:hAnsi="Arial" w:cs="Arial"/>
                          <w:sz w:val="9"/>
                          <w:szCs w:val="9"/>
                        </w:rPr>
                        <w:t xml:space="preserve"> and Human Decision Processes, 50(2), 179-211.</w:t>
                      </w:r>
                    </w:p>
                    <w:p w14:paraId="02EB47D0" w14:textId="77777777" w:rsidR="00F63560" w:rsidRPr="00EB59BD" w:rsidRDefault="00F63560" w:rsidP="00EB59BD">
                      <w:pPr>
                        <w:pStyle w:val="NormalWeb"/>
                        <w:spacing w:before="0" w:beforeAutospacing="0" w:after="240" w:afterAutospacing="0" w:line="360" w:lineRule="auto"/>
                        <w:jc w:val="both"/>
                        <w:rPr>
                          <w:rFonts w:ascii="Arial" w:hAnsi="Arial" w:cs="Arial"/>
                          <w:sz w:val="9"/>
                          <w:szCs w:val="9"/>
                        </w:rPr>
                      </w:pPr>
                      <w:r w:rsidRPr="00EB59BD">
                        <w:rPr>
                          <w:rFonts w:ascii="Arial" w:hAnsi="Arial" w:cs="Arial"/>
                          <w:sz w:val="9"/>
                          <w:szCs w:val="9"/>
                        </w:rPr>
                        <w:t xml:space="preserve">Bedson, J., Jalloh, M.F., Pedi, D., Bah, S., Owen, K., </w:t>
                      </w:r>
                      <w:proofErr w:type="spellStart"/>
                      <w:r w:rsidRPr="00EB59BD">
                        <w:rPr>
                          <w:rFonts w:ascii="Arial" w:hAnsi="Arial" w:cs="Arial"/>
                          <w:sz w:val="9"/>
                          <w:szCs w:val="9"/>
                        </w:rPr>
                        <w:t>Oniba</w:t>
                      </w:r>
                      <w:proofErr w:type="spellEnd"/>
                      <w:r w:rsidRPr="00EB59BD">
                        <w:rPr>
                          <w:rFonts w:ascii="Arial" w:hAnsi="Arial" w:cs="Arial"/>
                          <w:sz w:val="9"/>
                          <w:szCs w:val="9"/>
                        </w:rPr>
                        <w:t xml:space="preserve">, A., </w:t>
                      </w:r>
                      <w:proofErr w:type="spellStart"/>
                      <w:r w:rsidRPr="00EB59BD">
                        <w:rPr>
                          <w:rFonts w:ascii="Arial" w:hAnsi="Arial" w:cs="Arial"/>
                          <w:sz w:val="9"/>
                          <w:szCs w:val="9"/>
                        </w:rPr>
                        <w:t>Sangarie</w:t>
                      </w:r>
                      <w:proofErr w:type="spellEnd"/>
                      <w:r w:rsidRPr="00EB59BD">
                        <w:rPr>
                          <w:rFonts w:ascii="Arial" w:hAnsi="Arial" w:cs="Arial"/>
                          <w:sz w:val="9"/>
                          <w:szCs w:val="9"/>
                        </w:rPr>
                        <w:t xml:space="preserve">, M., Fofanah, J.S., Jalloh, M.B., </w:t>
                      </w:r>
                      <w:proofErr w:type="spellStart"/>
                      <w:r w:rsidRPr="00EB59BD">
                        <w:rPr>
                          <w:rFonts w:ascii="Arial" w:hAnsi="Arial" w:cs="Arial"/>
                          <w:sz w:val="9"/>
                          <w:szCs w:val="9"/>
                        </w:rPr>
                        <w:t>Sengeh</w:t>
                      </w:r>
                      <w:proofErr w:type="spellEnd"/>
                      <w:r w:rsidRPr="00EB59BD">
                        <w:rPr>
                          <w:rFonts w:ascii="Arial" w:hAnsi="Arial" w:cs="Arial"/>
                          <w:sz w:val="9"/>
                          <w:szCs w:val="9"/>
                        </w:rPr>
                        <w:t xml:space="preserve">, P., Skrip, L., Althouse, B.M. and Hébert-Dufresne, L. (2020). Community engagement in outbreak response: lessons from the 2014–2016 Ebola outbreak in Sierra Leone. </w:t>
                      </w:r>
                      <w:r w:rsidRPr="00EB59BD">
                        <w:rPr>
                          <w:rFonts w:ascii="Arial" w:hAnsi="Arial" w:cs="Arial"/>
                          <w:i/>
                          <w:iCs/>
                          <w:sz w:val="9"/>
                          <w:szCs w:val="9"/>
                        </w:rPr>
                        <w:t>BMJ Global Health</w:t>
                      </w:r>
                      <w:r w:rsidRPr="00EB59BD">
                        <w:rPr>
                          <w:rFonts w:ascii="Arial" w:hAnsi="Arial" w:cs="Arial"/>
                          <w:sz w:val="9"/>
                          <w:szCs w:val="9"/>
                        </w:rPr>
                        <w:t xml:space="preserve">, 5(8), p.e002145. </w:t>
                      </w:r>
                    </w:p>
                    <w:p w14:paraId="172E9D27" w14:textId="77777777" w:rsidR="00F63560" w:rsidRPr="00EB59BD" w:rsidRDefault="00F63560" w:rsidP="00EB59BD">
                      <w:pPr>
                        <w:pStyle w:val="NormalWeb"/>
                        <w:spacing w:before="0" w:beforeAutospacing="0" w:after="240" w:afterAutospacing="0" w:line="360" w:lineRule="auto"/>
                        <w:jc w:val="both"/>
                        <w:rPr>
                          <w:rFonts w:ascii="Arial" w:hAnsi="Arial" w:cs="Arial"/>
                          <w:sz w:val="9"/>
                          <w:szCs w:val="9"/>
                        </w:rPr>
                      </w:pPr>
                      <w:r w:rsidRPr="00EB59BD">
                        <w:rPr>
                          <w:rFonts w:ascii="Arial" w:hAnsi="Arial" w:cs="Arial"/>
                          <w:sz w:val="9"/>
                          <w:szCs w:val="9"/>
                        </w:rPr>
                        <w:t xml:space="preserve">Bentley, T., Rizer, M., </w:t>
                      </w:r>
                      <w:proofErr w:type="spellStart"/>
                      <w:r w:rsidRPr="00EB59BD">
                        <w:rPr>
                          <w:rFonts w:ascii="Arial" w:hAnsi="Arial" w:cs="Arial"/>
                          <w:sz w:val="9"/>
                          <w:szCs w:val="9"/>
                        </w:rPr>
                        <w:t>McAlearney</w:t>
                      </w:r>
                      <w:proofErr w:type="spellEnd"/>
                      <w:r w:rsidRPr="00EB59BD">
                        <w:rPr>
                          <w:rFonts w:ascii="Arial" w:hAnsi="Arial" w:cs="Arial"/>
                          <w:sz w:val="9"/>
                          <w:szCs w:val="9"/>
                        </w:rPr>
                        <w:t xml:space="preserve">, A.S., </w:t>
                      </w:r>
                      <w:proofErr w:type="spellStart"/>
                      <w:r w:rsidRPr="00EB59BD">
                        <w:rPr>
                          <w:rFonts w:ascii="Arial" w:hAnsi="Arial" w:cs="Arial"/>
                          <w:sz w:val="9"/>
                          <w:szCs w:val="9"/>
                        </w:rPr>
                        <w:t>Mekhjian</w:t>
                      </w:r>
                      <w:proofErr w:type="spellEnd"/>
                      <w:r w:rsidRPr="00EB59BD">
                        <w:rPr>
                          <w:rFonts w:ascii="Arial" w:hAnsi="Arial" w:cs="Arial"/>
                          <w:sz w:val="9"/>
                          <w:szCs w:val="9"/>
                        </w:rPr>
                        <w:t xml:space="preserve">, H., Siedler, M., Sharp, K., Teater, P. and Huerta, T. (2016). The journey from pre-contemplation to action: Transitioning between electronic medical record systems. </w:t>
                      </w:r>
                      <w:r w:rsidRPr="00EB59BD">
                        <w:rPr>
                          <w:rFonts w:ascii="Arial" w:hAnsi="Arial" w:cs="Arial"/>
                          <w:i/>
                          <w:iCs/>
                          <w:sz w:val="9"/>
                          <w:szCs w:val="9"/>
                        </w:rPr>
                        <w:t>Health Care Management Review</w:t>
                      </w:r>
                      <w:r w:rsidRPr="00EB59BD">
                        <w:rPr>
                          <w:rFonts w:ascii="Arial" w:hAnsi="Arial" w:cs="Arial"/>
                          <w:sz w:val="9"/>
                          <w:szCs w:val="9"/>
                        </w:rPr>
                        <w:t>, [online] 41(1), pp.22–31. Available at: https://www.jstor.org/stable/48516471.</w:t>
                      </w:r>
                    </w:p>
                    <w:p w14:paraId="724FA98C" w14:textId="77777777" w:rsidR="00F63560" w:rsidRPr="00EB59BD" w:rsidRDefault="00F63560" w:rsidP="00EB59BD">
                      <w:pPr>
                        <w:pStyle w:val="NormalWeb"/>
                        <w:spacing w:before="0" w:beforeAutospacing="0" w:after="240" w:afterAutospacing="0" w:line="360" w:lineRule="auto"/>
                        <w:jc w:val="both"/>
                        <w:rPr>
                          <w:rFonts w:ascii="Arial" w:hAnsi="Arial" w:cs="Arial"/>
                          <w:sz w:val="9"/>
                          <w:szCs w:val="9"/>
                        </w:rPr>
                      </w:pPr>
                      <w:r w:rsidRPr="00EB59BD">
                        <w:rPr>
                          <w:rFonts w:ascii="Arial" w:hAnsi="Arial" w:cs="Arial"/>
                          <w:sz w:val="9"/>
                          <w:szCs w:val="9"/>
                        </w:rPr>
                        <w:t xml:space="preserve">Brennan, P. and Smith, G.D. (2021). Identifying Novel Causes of Cancers to Enhance Cancer Prevention: New Strategies are Needed. </w:t>
                      </w:r>
                      <w:r w:rsidRPr="00EB59BD">
                        <w:rPr>
                          <w:rFonts w:ascii="Arial" w:hAnsi="Arial" w:cs="Arial"/>
                          <w:i/>
                          <w:iCs/>
                          <w:sz w:val="9"/>
                          <w:szCs w:val="9"/>
                        </w:rPr>
                        <w:t>JNCI: Journal of the National Cancer Institute</w:t>
                      </w:r>
                      <w:r w:rsidRPr="00EB59BD">
                        <w:rPr>
                          <w:rFonts w:ascii="Arial" w:hAnsi="Arial" w:cs="Arial"/>
                          <w:sz w:val="9"/>
                          <w:szCs w:val="9"/>
                        </w:rPr>
                        <w:t xml:space="preserve">. </w:t>
                      </w:r>
                      <w:proofErr w:type="spellStart"/>
                      <w:proofErr w:type="gramStart"/>
                      <w:r w:rsidRPr="00EB59BD">
                        <w:rPr>
                          <w:rFonts w:ascii="Arial" w:hAnsi="Arial" w:cs="Arial"/>
                          <w:sz w:val="9"/>
                          <w:szCs w:val="9"/>
                        </w:rPr>
                        <w:t>doi:https</w:t>
                      </w:r>
                      <w:proofErr w:type="spellEnd"/>
                      <w:r w:rsidRPr="00EB59BD">
                        <w:rPr>
                          <w:rFonts w:ascii="Arial" w:hAnsi="Arial" w:cs="Arial"/>
                          <w:sz w:val="9"/>
                          <w:szCs w:val="9"/>
                        </w:rPr>
                        <w:t>://doi.org/10.1093/</w:t>
                      </w:r>
                      <w:proofErr w:type="spellStart"/>
                      <w:r w:rsidRPr="00EB59BD">
                        <w:rPr>
                          <w:rFonts w:ascii="Arial" w:hAnsi="Arial" w:cs="Arial"/>
                          <w:sz w:val="9"/>
                          <w:szCs w:val="9"/>
                        </w:rPr>
                        <w:t>jnci</w:t>
                      </w:r>
                      <w:proofErr w:type="spellEnd"/>
                      <w:r w:rsidRPr="00EB59BD">
                        <w:rPr>
                          <w:rFonts w:ascii="Arial" w:hAnsi="Arial" w:cs="Arial"/>
                          <w:sz w:val="9"/>
                          <w:szCs w:val="9"/>
                        </w:rPr>
                        <w:t>/djab204</w:t>
                      </w:r>
                      <w:proofErr w:type="gramEnd"/>
                      <w:r w:rsidRPr="00EB59BD">
                        <w:rPr>
                          <w:rFonts w:ascii="Arial" w:hAnsi="Arial" w:cs="Arial"/>
                          <w:sz w:val="9"/>
                          <w:szCs w:val="9"/>
                        </w:rPr>
                        <w:t>.</w:t>
                      </w:r>
                    </w:p>
                    <w:p w14:paraId="75286288" w14:textId="77777777" w:rsidR="00F63560" w:rsidRPr="00EB59BD" w:rsidRDefault="00F63560" w:rsidP="00EB59BD">
                      <w:pPr>
                        <w:pStyle w:val="NormalWeb"/>
                        <w:spacing w:before="0" w:beforeAutospacing="0" w:after="240" w:afterAutospacing="0" w:line="360" w:lineRule="auto"/>
                        <w:jc w:val="both"/>
                        <w:rPr>
                          <w:rFonts w:ascii="Arial" w:hAnsi="Arial" w:cs="Arial"/>
                          <w:sz w:val="9"/>
                          <w:szCs w:val="9"/>
                        </w:rPr>
                      </w:pPr>
                      <w:r w:rsidRPr="00EB59BD">
                        <w:rPr>
                          <w:rFonts w:ascii="Arial" w:hAnsi="Arial" w:cs="Arial"/>
                          <w:sz w:val="9"/>
                          <w:szCs w:val="9"/>
                        </w:rPr>
                        <w:t xml:space="preserve">Bronkhorst, A.J., Ungerer, V. and </w:t>
                      </w:r>
                      <w:proofErr w:type="spellStart"/>
                      <w:r w:rsidRPr="00EB59BD">
                        <w:rPr>
                          <w:rFonts w:ascii="Arial" w:hAnsi="Arial" w:cs="Arial"/>
                          <w:sz w:val="9"/>
                          <w:szCs w:val="9"/>
                        </w:rPr>
                        <w:t>Holdenrieder</w:t>
                      </w:r>
                      <w:proofErr w:type="spellEnd"/>
                      <w:r w:rsidRPr="00EB59BD">
                        <w:rPr>
                          <w:rFonts w:ascii="Arial" w:hAnsi="Arial" w:cs="Arial"/>
                          <w:sz w:val="9"/>
                          <w:szCs w:val="9"/>
                        </w:rPr>
                        <w:t xml:space="preserve">, S. (2019). The emerging role of cell-free DNA as a molecular marker for cancer management. </w:t>
                      </w:r>
                      <w:r w:rsidRPr="00EB59BD">
                        <w:rPr>
                          <w:rFonts w:ascii="Arial" w:hAnsi="Arial" w:cs="Arial"/>
                          <w:i/>
                          <w:iCs/>
                          <w:sz w:val="9"/>
                          <w:szCs w:val="9"/>
                        </w:rPr>
                        <w:t>Biomolecular Detection and Quantification</w:t>
                      </w:r>
                      <w:r w:rsidRPr="00EB59BD">
                        <w:rPr>
                          <w:rFonts w:ascii="Arial" w:hAnsi="Arial" w:cs="Arial"/>
                          <w:sz w:val="9"/>
                          <w:szCs w:val="9"/>
                        </w:rPr>
                        <w:t xml:space="preserve">, 17, p.100087. </w:t>
                      </w:r>
                      <w:proofErr w:type="spellStart"/>
                      <w:proofErr w:type="gramStart"/>
                      <w:r w:rsidRPr="00EB59BD">
                        <w:rPr>
                          <w:rFonts w:ascii="Arial" w:hAnsi="Arial" w:cs="Arial"/>
                          <w:sz w:val="9"/>
                          <w:szCs w:val="9"/>
                        </w:rPr>
                        <w:t>doi:https</w:t>
                      </w:r>
                      <w:proofErr w:type="spellEnd"/>
                      <w:r w:rsidRPr="00EB59BD">
                        <w:rPr>
                          <w:rFonts w:ascii="Arial" w:hAnsi="Arial" w:cs="Arial"/>
                          <w:sz w:val="9"/>
                          <w:szCs w:val="9"/>
                        </w:rPr>
                        <w:t>://doi.org/10.1016/j.bdq.2019.100087</w:t>
                      </w:r>
                      <w:proofErr w:type="gramEnd"/>
                      <w:r w:rsidRPr="00EB59BD">
                        <w:rPr>
                          <w:rFonts w:ascii="Arial" w:hAnsi="Arial" w:cs="Arial"/>
                          <w:sz w:val="9"/>
                          <w:szCs w:val="9"/>
                        </w:rPr>
                        <w:t>.</w:t>
                      </w:r>
                    </w:p>
                    <w:p w14:paraId="2958F338" w14:textId="77777777" w:rsidR="00F63560" w:rsidRPr="00EB59BD" w:rsidRDefault="00F63560" w:rsidP="00EB59BD">
                      <w:pPr>
                        <w:pStyle w:val="NormalWeb"/>
                        <w:spacing w:before="0" w:beforeAutospacing="0" w:after="240" w:afterAutospacing="0" w:line="360" w:lineRule="auto"/>
                        <w:jc w:val="both"/>
                        <w:rPr>
                          <w:rFonts w:ascii="Arial" w:hAnsi="Arial" w:cs="Arial"/>
                          <w:sz w:val="9"/>
                          <w:szCs w:val="9"/>
                        </w:rPr>
                      </w:pPr>
                      <w:r w:rsidRPr="00EB59BD">
                        <w:rPr>
                          <w:rFonts w:ascii="Arial" w:hAnsi="Arial" w:cs="Arial"/>
                          <w:sz w:val="9"/>
                          <w:szCs w:val="9"/>
                        </w:rPr>
                        <w:t xml:space="preserve">Crosby, D., Bhatia, S., Brindle, K.M., Coussens, L.M., Dive, C., Emberton, M., </w:t>
                      </w:r>
                      <w:proofErr w:type="spellStart"/>
                      <w:r w:rsidRPr="00EB59BD">
                        <w:rPr>
                          <w:rFonts w:ascii="Arial" w:hAnsi="Arial" w:cs="Arial"/>
                          <w:sz w:val="9"/>
                          <w:szCs w:val="9"/>
                        </w:rPr>
                        <w:t>Esener</w:t>
                      </w:r>
                      <w:proofErr w:type="spellEnd"/>
                      <w:r w:rsidRPr="00EB59BD">
                        <w:rPr>
                          <w:rFonts w:ascii="Arial" w:hAnsi="Arial" w:cs="Arial"/>
                          <w:sz w:val="9"/>
                          <w:szCs w:val="9"/>
                        </w:rPr>
                        <w:t xml:space="preserve">, S., Fitzgerald, R.C., Gambhir, S.S., Kuhn, P., </w:t>
                      </w:r>
                      <w:proofErr w:type="spellStart"/>
                      <w:r w:rsidRPr="00EB59BD">
                        <w:rPr>
                          <w:rFonts w:ascii="Arial" w:hAnsi="Arial" w:cs="Arial"/>
                          <w:sz w:val="9"/>
                          <w:szCs w:val="9"/>
                        </w:rPr>
                        <w:t>Rebbeck</w:t>
                      </w:r>
                      <w:proofErr w:type="spellEnd"/>
                      <w:r w:rsidRPr="00EB59BD">
                        <w:rPr>
                          <w:rFonts w:ascii="Arial" w:hAnsi="Arial" w:cs="Arial"/>
                          <w:sz w:val="9"/>
                          <w:szCs w:val="9"/>
                        </w:rPr>
                        <w:t xml:space="preserve">, T.R. and Balasubramanian, S. (2022). Early detection of cancer. </w:t>
                      </w:r>
                      <w:r w:rsidRPr="00EB59BD">
                        <w:rPr>
                          <w:rFonts w:ascii="Arial" w:hAnsi="Arial" w:cs="Arial"/>
                          <w:i/>
                          <w:iCs/>
                          <w:sz w:val="9"/>
                          <w:szCs w:val="9"/>
                        </w:rPr>
                        <w:t>Science</w:t>
                      </w:r>
                      <w:r w:rsidRPr="00EB59BD">
                        <w:rPr>
                          <w:rFonts w:ascii="Arial" w:hAnsi="Arial" w:cs="Arial"/>
                          <w:sz w:val="9"/>
                          <w:szCs w:val="9"/>
                        </w:rPr>
                        <w:t xml:space="preserve">, 375(6586). </w:t>
                      </w:r>
                      <w:proofErr w:type="spellStart"/>
                      <w:proofErr w:type="gramStart"/>
                      <w:r w:rsidRPr="00EB59BD">
                        <w:rPr>
                          <w:rFonts w:ascii="Arial" w:hAnsi="Arial" w:cs="Arial"/>
                          <w:sz w:val="9"/>
                          <w:szCs w:val="9"/>
                        </w:rPr>
                        <w:t>doi:https</w:t>
                      </w:r>
                      <w:proofErr w:type="spellEnd"/>
                      <w:r w:rsidRPr="00EB59BD">
                        <w:rPr>
                          <w:rFonts w:ascii="Arial" w:hAnsi="Arial" w:cs="Arial"/>
                          <w:sz w:val="9"/>
                          <w:szCs w:val="9"/>
                        </w:rPr>
                        <w:t>://doi.org/10.1126/science.aay9040</w:t>
                      </w:r>
                      <w:proofErr w:type="gramEnd"/>
                      <w:r w:rsidRPr="00EB59BD">
                        <w:rPr>
                          <w:rFonts w:ascii="Arial" w:hAnsi="Arial" w:cs="Arial"/>
                          <w:sz w:val="9"/>
                          <w:szCs w:val="9"/>
                        </w:rPr>
                        <w:t>.</w:t>
                      </w:r>
                    </w:p>
                    <w:p w14:paraId="54776FE7" w14:textId="77777777" w:rsidR="00F63560" w:rsidRPr="00EB59BD" w:rsidRDefault="00F63560" w:rsidP="00EB59BD">
                      <w:pPr>
                        <w:spacing w:line="360" w:lineRule="auto"/>
                        <w:jc w:val="both"/>
                        <w:rPr>
                          <w:rFonts w:ascii="Arial" w:hAnsi="Arial" w:cs="Arial"/>
                          <w:sz w:val="9"/>
                          <w:szCs w:val="9"/>
                        </w:rPr>
                      </w:pPr>
                      <w:r w:rsidRPr="00EB59BD">
                        <w:rPr>
                          <w:rFonts w:ascii="Arial" w:hAnsi="Arial" w:cs="Arial"/>
                          <w:sz w:val="9"/>
                          <w:szCs w:val="9"/>
                        </w:rPr>
                        <w:t>Diabetes UK. (2018). Impact of Television Campaigns on Public Awareness. [online] Available at [URL] (Accessed 25 Nov. 2023).</w:t>
                      </w:r>
                    </w:p>
                    <w:p w14:paraId="050CD27B" w14:textId="77777777" w:rsidR="00F63560" w:rsidRPr="00EB59BD" w:rsidRDefault="00F63560" w:rsidP="00EB59BD">
                      <w:pPr>
                        <w:spacing w:line="360" w:lineRule="auto"/>
                        <w:jc w:val="both"/>
                        <w:rPr>
                          <w:rFonts w:ascii="Arial" w:hAnsi="Arial" w:cs="Arial"/>
                          <w:sz w:val="9"/>
                          <w:szCs w:val="9"/>
                        </w:rPr>
                      </w:pPr>
                      <w:r w:rsidRPr="00EB59BD">
                        <w:rPr>
                          <w:rFonts w:ascii="Arial" w:hAnsi="Arial" w:cs="Arial"/>
                          <w:sz w:val="9"/>
                          <w:szCs w:val="9"/>
                        </w:rPr>
                        <w:t>Diabetes UK. (2019). Diabetes Prevalence 2019. [online] Available at: [URL] (Accessed 25 Nov. 2023).</w:t>
                      </w:r>
                    </w:p>
                    <w:p w14:paraId="57F358D4" w14:textId="77777777" w:rsidR="00F63560" w:rsidRPr="00EB59BD" w:rsidRDefault="00F63560" w:rsidP="00EB59BD">
                      <w:pPr>
                        <w:pStyle w:val="NormalWeb"/>
                        <w:spacing w:before="0" w:beforeAutospacing="0" w:after="240" w:afterAutospacing="0" w:line="360" w:lineRule="auto"/>
                        <w:jc w:val="both"/>
                        <w:rPr>
                          <w:rFonts w:ascii="Arial" w:hAnsi="Arial" w:cs="Arial"/>
                          <w:sz w:val="9"/>
                          <w:szCs w:val="9"/>
                        </w:rPr>
                      </w:pPr>
                      <w:r w:rsidRPr="00EB59BD">
                        <w:rPr>
                          <w:rFonts w:ascii="Arial" w:hAnsi="Arial" w:cs="Arial"/>
                          <w:sz w:val="9"/>
                          <w:szCs w:val="9"/>
                        </w:rPr>
                        <w:t xml:space="preserve">Edelman, C. and Kudzma, E.C. (2021). </w:t>
                      </w:r>
                      <w:r w:rsidRPr="00EB59BD">
                        <w:rPr>
                          <w:rFonts w:ascii="Arial" w:hAnsi="Arial" w:cs="Arial"/>
                          <w:i/>
                          <w:iCs/>
                          <w:sz w:val="9"/>
                          <w:szCs w:val="9"/>
                        </w:rPr>
                        <w:t>Health Promotion Throughout the Life Span - E-Book</w:t>
                      </w:r>
                      <w:r w:rsidRPr="00EB59BD">
                        <w:rPr>
                          <w:rFonts w:ascii="Arial" w:hAnsi="Arial" w:cs="Arial"/>
                          <w:sz w:val="9"/>
                          <w:szCs w:val="9"/>
                        </w:rPr>
                        <w:t xml:space="preserve">. [online] </w:t>
                      </w:r>
                      <w:r w:rsidRPr="00EB59BD">
                        <w:rPr>
                          <w:rFonts w:ascii="Arial" w:hAnsi="Arial" w:cs="Arial"/>
                          <w:i/>
                          <w:iCs/>
                          <w:sz w:val="9"/>
                          <w:szCs w:val="9"/>
                        </w:rPr>
                        <w:t>Google Books</w:t>
                      </w:r>
                      <w:r w:rsidRPr="00EB59BD">
                        <w:rPr>
                          <w:rFonts w:ascii="Arial" w:hAnsi="Arial" w:cs="Arial"/>
                          <w:sz w:val="9"/>
                          <w:szCs w:val="9"/>
                        </w:rPr>
                        <w:t>. Elsevier Health Sciences. Available at: https://books.google.com/books?hl=en&amp;lr=&amp;id=znJAEAAAQBAJ&amp;oi=fnd&amp;pg=PP1&amp;dq=Health+promotion+ideals+and+concepts+remain+at+the+basis+of+every+good+public+health+policy [Accessed 26 Nov. 2023].</w:t>
                      </w:r>
                    </w:p>
                    <w:p w14:paraId="2DA393EF" w14:textId="77777777" w:rsidR="00F63560" w:rsidRPr="00EB59BD" w:rsidRDefault="00F63560" w:rsidP="00EB59BD">
                      <w:pPr>
                        <w:spacing w:line="360" w:lineRule="auto"/>
                        <w:jc w:val="both"/>
                        <w:rPr>
                          <w:rFonts w:ascii="Arial" w:hAnsi="Arial" w:cs="Arial"/>
                          <w:sz w:val="9"/>
                          <w:szCs w:val="9"/>
                        </w:rPr>
                      </w:pPr>
                      <w:r w:rsidRPr="00EB59BD">
                        <w:rPr>
                          <w:rFonts w:ascii="Arial" w:hAnsi="Arial" w:cs="Arial"/>
                          <w:sz w:val="9"/>
                          <w:szCs w:val="9"/>
                        </w:rPr>
                        <w:t xml:space="preserve">Fishbein, M., &amp; Ajzen, I. (1975). Belief, Attitude, Intention, and </w:t>
                      </w:r>
                      <w:proofErr w:type="spellStart"/>
                      <w:r w:rsidRPr="00EB59BD">
                        <w:rPr>
                          <w:rFonts w:ascii="Arial" w:hAnsi="Arial" w:cs="Arial"/>
                          <w:sz w:val="9"/>
                          <w:szCs w:val="9"/>
                        </w:rPr>
                        <w:t>Behaviour</w:t>
                      </w:r>
                      <w:proofErr w:type="spellEnd"/>
                      <w:r w:rsidRPr="00EB59BD">
                        <w:rPr>
                          <w:rFonts w:ascii="Arial" w:hAnsi="Arial" w:cs="Arial"/>
                          <w:sz w:val="9"/>
                          <w:szCs w:val="9"/>
                        </w:rPr>
                        <w:t>: An Introduction to Theory and Research. Addison-Wesley.</w:t>
                      </w:r>
                    </w:p>
                    <w:p w14:paraId="776F0645" w14:textId="77777777" w:rsidR="00F63560" w:rsidRPr="00EB59BD" w:rsidRDefault="00F63560" w:rsidP="00EB59BD">
                      <w:pPr>
                        <w:pStyle w:val="NormalWeb"/>
                        <w:spacing w:before="0" w:beforeAutospacing="0" w:after="240" w:afterAutospacing="0" w:line="360" w:lineRule="auto"/>
                        <w:jc w:val="both"/>
                        <w:rPr>
                          <w:rFonts w:ascii="Arial" w:hAnsi="Arial" w:cs="Arial"/>
                          <w:sz w:val="9"/>
                          <w:szCs w:val="9"/>
                        </w:rPr>
                      </w:pPr>
                      <w:r w:rsidRPr="00EB59BD">
                        <w:rPr>
                          <w:rFonts w:ascii="Arial" w:hAnsi="Arial" w:cs="Arial"/>
                          <w:sz w:val="9"/>
                          <w:szCs w:val="9"/>
                        </w:rPr>
                        <w:t xml:space="preserve">Hagger, M.S., Cameron, L.D., Hamilton, K., </w:t>
                      </w:r>
                      <w:proofErr w:type="spellStart"/>
                      <w:r w:rsidRPr="00EB59BD">
                        <w:rPr>
                          <w:rFonts w:ascii="Arial" w:hAnsi="Arial" w:cs="Arial"/>
                          <w:sz w:val="9"/>
                          <w:szCs w:val="9"/>
                        </w:rPr>
                        <w:t>Hankonen</w:t>
                      </w:r>
                      <w:proofErr w:type="spellEnd"/>
                      <w:r w:rsidRPr="00EB59BD">
                        <w:rPr>
                          <w:rFonts w:ascii="Arial" w:hAnsi="Arial" w:cs="Arial"/>
                          <w:sz w:val="9"/>
                          <w:szCs w:val="9"/>
                        </w:rPr>
                        <w:t xml:space="preserve">, N. and Lintunen, T. (2020). </w:t>
                      </w:r>
                      <w:r w:rsidRPr="00EB59BD">
                        <w:rPr>
                          <w:rFonts w:ascii="Arial" w:hAnsi="Arial" w:cs="Arial"/>
                          <w:i/>
                          <w:iCs/>
                          <w:sz w:val="9"/>
                          <w:szCs w:val="9"/>
                        </w:rPr>
                        <w:t xml:space="preserve">The Handbook of </w:t>
                      </w:r>
                      <w:proofErr w:type="spellStart"/>
                      <w:r w:rsidRPr="00EB59BD">
                        <w:rPr>
                          <w:rFonts w:ascii="Arial" w:hAnsi="Arial" w:cs="Arial"/>
                          <w:i/>
                          <w:iCs/>
                          <w:sz w:val="9"/>
                          <w:szCs w:val="9"/>
                        </w:rPr>
                        <w:t>Behaviour</w:t>
                      </w:r>
                      <w:proofErr w:type="spellEnd"/>
                      <w:r w:rsidRPr="00EB59BD">
                        <w:rPr>
                          <w:rFonts w:ascii="Arial" w:hAnsi="Arial" w:cs="Arial"/>
                          <w:i/>
                          <w:iCs/>
                          <w:sz w:val="9"/>
                          <w:szCs w:val="9"/>
                        </w:rPr>
                        <w:t xml:space="preserve"> Change</w:t>
                      </w:r>
                      <w:r w:rsidRPr="00EB59BD">
                        <w:rPr>
                          <w:rFonts w:ascii="Arial" w:hAnsi="Arial" w:cs="Arial"/>
                          <w:sz w:val="9"/>
                          <w:szCs w:val="9"/>
                        </w:rPr>
                        <w:t xml:space="preserve">. [online] </w:t>
                      </w:r>
                      <w:r w:rsidRPr="00EB59BD">
                        <w:rPr>
                          <w:rFonts w:ascii="Arial" w:hAnsi="Arial" w:cs="Arial"/>
                          <w:i/>
                          <w:iCs/>
                          <w:sz w:val="9"/>
                          <w:szCs w:val="9"/>
                        </w:rPr>
                        <w:t>Google Books</w:t>
                      </w:r>
                      <w:r w:rsidRPr="00EB59BD">
                        <w:rPr>
                          <w:rFonts w:ascii="Arial" w:hAnsi="Arial" w:cs="Arial"/>
                          <w:sz w:val="9"/>
                          <w:szCs w:val="9"/>
                        </w:rPr>
                        <w:t>. Cambridge University Press. Available at: https://books.google.com/books?hl=en&amp;lr=&amp;id=IfEFEAAAQBAJ&amp;oi=fnd&amp;pg=PA136&amp;dq=The+Transtheoretical+Model+focuses+on+the+decision-making+process+of+the+person+and+is+a+model+of+purposeful+transformation.+&amp;ots=XFCQ0_tf4_&amp;sig=Ss1D3LIv9ZbYKAwJJiqcuNHNF68 [Accessed 26 Nov. 2023].</w:t>
                      </w:r>
                    </w:p>
                    <w:p w14:paraId="79508C16" w14:textId="77777777" w:rsidR="00F63560" w:rsidRPr="00EB59BD" w:rsidRDefault="00F63560" w:rsidP="00EB59BD">
                      <w:pPr>
                        <w:pStyle w:val="NormalWeb"/>
                        <w:spacing w:before="0" w:beforeAutospacing="0" w:after="240" w:afterAutospacing="0" w:line="360" w:lineRule="auto"/>
                        <w:jc w:val="both"/>
                        <w:rPr>
                          <w:rFonts w:ascii="Arial" w:hAnsi="Arial" w:cs="Arial"/>
                          <w:sz w:val="9"/>
                          <w:szCs w:val="9"/>
                        </w:rPr>
                      </w:pPr>
                      <w:r w:rsidRPr="00EB59BD">
                        <w:rPr>
                          <w:rFonts w:ascii="Arial" w:hAnsi="Arial" w:cs="Arial"/>
                          <w:sz w:val="9"/>
                          <w:szCs w:val="9"/>
                        </w:rPr>
                        <w:t xml:space="preserve">Isasi, F., Naylor, M.D., </w:t>
                      </w:r>
                      <w:proofErr w:type="spellStart"/>
                      <w:r w:rsidRPr="00EB59BD">
                        <w:rPr>
                          <w:rFonts w:ascii="Arial" w:hAnsi="Arial" w:cs="Arial"/>
                          <w:sz w:val="9"/>
                          <w:szCs w:val="9"/>
                        </w:rPr>
                        <w:t>Skorton</w:t>
                      </w:r>
                      <w:proofErr w:type="spellEnd"/>
                      <w:r w:rsidRPr="00EB59BD">
                        <w:rPr>
                          <w:rFonts w:ascii="Arial" w:hAnsi="Arial" w:cs="Arial"/>
                          <w:sz w:val="9"/>
                          <w:szCs w:val="9"/>
                        </w:rPr>
                        <w:t xml:space="preserve">, D., Grabowski, D., Hernandez, S. and Montgomery Rice, V. (2021). Patients, Families, and Communities COVID-19 Impact Assessment: Lessons Learned and Compelling Needs. </w:t>
                      </w:r>
                      <w:r w:rsidRPr="00EB59BD">
                        <w:rPr>
                          <w:rFonts w:ascii="Arial" w:hAnsi="Arial" w:cs="Arial"/>
                          <w:i/>
                          <w:iCs/>
                          <w:sz w:val="9"/>
                          <w:szCs w:val="9"/>
                        </w:rPr>
                        <w:t>NAM Perspectives</w:t>
                      </w:r>
                      <w:r w:rsidRPr="00EB59BD">
                        <w:rPr>
                          <w:rFonts w:ascii="Arial" w:hAnsi="Arial" w:cs="Arial"/>
                          <w:sz w:val="9"/>
                          <w:szCs w:val="9"/>
                        </w:rPr>
                        <w:t xml:space="preserve">, 11. </w:t>
                      </w:r>
                      <w:proofErr w:type="spellStart"/>
                      <w:proofErr w:type="gramStart"/>
                      <w:r w:rsidRPr="00EB59BD">
                        <w:rPr>
                          <w:rFonts w:ascii="Arial" w:hAnsi="Arial" w:cs="Arial"/>
                          <w:sz w:val="9"/>
                          <w:szCs w:val="9"/>
                        </w:rPr>
                        <w:t>doi:https</w:t>
                      </w:r>
                      <w:proofErr w:type="spellEnd"/>
                      <w:r w:rsidRPr="00EB59BD">
                        <w:rPr>
                          <w:rFonts w:ascii="Arial" w:hAnsi="Arial" w:cs="Arial"/>
                          <w:sz w:val="9"/>
                          <w:szCs w:val="9"/>
                        </w:rPr>
                        <w:t>://doi.org/10.31478/202111c</w:t>
                      </w:r>
                      <w:proofErr w:type="gramEnd"/>
                      <w:r w:rsidRPr="00EB59BD">
                        <w:rPr>
                          <w:rFonts w:ascii="Arial" w:hAnsi="Arial" w:cs="Arial"/>
                          <w:sz w:val="9"/>
                          <w:szCs w:val="9"/>
                        </w:rPr>
                        <w:t>.</w:t>
                      </w:r>
                    </w:p>
                    <w:p w14:paraId="221B0E1F" w14:textId="77777777" w:rsidR="00F63560" w:rsidRPr="00EB59BD" w:rsidRDefault="00F63560" w:rsidP="00EB59BD">
                      <w:pPr>
                        <w:pStyle w:val="NormalWeb"/>
                        <w:spacing w:before="0" w:beforeAutospacing="0" w:after="240" w:afterAutospacing="0" w:line="360" w:lineRule="auto"/>
                        <w:jc w:val="both"/>
                        <w:rPr>
                          <w:rFonts w:ascii="Arial" w:hAnsi="Arial" w:cs="Arial"/>
                          <w:sz w:val="9"/>
                          <w:szCs w:val="9"/>
                        </w:rPr>
                      </w:pPr>
                      <w:r w:rsidRPr="00EB59BD">
                        <w:rPr>
                          <w:rFonts w:ascii="Arial" w:hAnsi="Arial" w:cs="Arial"/>
                          <w:sz w:val="9"/>
                          <w:szCs w:val="9"/>
                        </w:rPr>
                        <w:t xml:space="preserve">Khamis, S., Ang, L. and Welling, R. (2017). Self-branding, ‘Micro-celebrity’ and the Rise of Social Media Influencers. </w:t>
                      </w:r>
                      <w:r w:rsidRPr="00EB59BD">
                        <w:rPr>
                          <w:rFonts w:ascii="Arial" w:hAnsi="Arial" w:cs="Arial"/>
                          <w:i/>
                          <w:iCs/>
                          <w:sz w:val="9"/>
                          <w:szCs w:val="9"/>
                        </w:rPr>
                        <w:t>Celebrity Studies</w:t>
                      </w:r>
                      <w:r w:rsidRPr="00EB59BD">
                        <w:rPr>
                          <w:rFonts w:ascii="Arial" w:hAnsi="Arial" w:cs="Arial"/>
                          <w:sz w:val="9"/>
                          <w:szCs w:val="9"/>
                        </w:rPr>
                        <w:t xml:space="preserve">, 8(2), pp.191–208. </w:t>
                      </w:r>
                      <w:proofErr w:type="spellStart"/>
                      <w:proofErr w:type="gramStart"/>
                      <w:r w:rsidRPr="00EB59BD">
                        <w:rPr>
                          <w:rFonts w:ascii="Arial" w:hAnsi="Arial" w:cs="Arial"/>
                          <w:sz w:val="9"/>
                          <w:szCs w:val="9"/>
                        </w:rPr>
                        <w:t>doi:https</w:t>
                      </w:r>
                      <w:proofErr w:type="spellEnd"/>
                      <w:r w:rsidRPr="00EB59BD">
                        <w:rPr>
                          <w:rFonts w:ascii="Arial" w:hAnsi="Arial" w:cs="Arial"/>
                          <w:sz w:val="9"/>
                          <w:szCs w:val="9"/>
                        </w:rPr>
                        <w:t>://doi.org/10.1080/19392397.2016.1218292</w:t>
                      </w:r>
                      <w:proofErr w:type="gramEnd"/>
                      <w:r w:rsidRPr="00EB59BD">
                        <w:rPr>
                          <w:rFonts w:ascii="Arial" w:hAnsi="Arial" w:cs="Arial"/>
                          <w:sz w:val="9"/>
                          <w:szCs w:val="9"/>
                        </w:rPr>
                        <w:t>.</w:t>
                      </w:r>
                    </w:p>
                    <w:p w14:paraId="41B52078" w14:textId="77777777" w:rsidR="009E0ED8" w:rsidRPr="00EB59BD" w:rsidRDefault="009E0ED8" w:rsidP="00EB59BD">
                      <w:pPr>
                        <w:spacing w:after="0" w:line="240" w:lineRule="auto"/>
                        <w:jc w:val="both"/>
                        <w:rPr>
                          <w:rFonts w:ascii="Arial" w:hAnsi="Arial" w:cs="Arial"/>
                          <w:color w:val="1F3864" w:themeColor="accent5" w:themeShade="80"/>
                          <w:sz w:val="9"/>
                          <w:szCs w:val="9"/>
                        </w:rPr>
                      </w:pPr>
                    </w:p>
                  </w:txbxContent>
                </v:textbox>
              </v:roundrect>
            </w:pict>
          </mc:Fallback>
        </mc:AlternateContent>
      </w:r>
    </w:p>
    <w:p w14:paraId="19189B5A" w14:textId="07387FCA" w:rsidR="009E0ED8" w:rsidRDefault="009E0ED8" w:rsidP="00F23217">
      <w:pPr>
        <w:spacing w:line="360" w:lineRule="auto"/>
        <w:jc w:val="both"/>
        <w:rPr>
          <w:rFonts w:ascii="Arial" w:hAnsi="Arial" w:cs="Arial"/>
          <w:b/>
          <w:sz w:val="24"/>
          <w:szCs w:val="24"/>
        </w:rPr>
      </w:pPr>
    </w:p>
    <w:p w14:paraId="5E0F6345" w14:textId="6D853315" w:rsidR="009E0ED8" w:rsidRDefault="009E0ED8" w:rsidP="00F23217">
      <w:pPr>
        <w:spacing w:line="360" w:lineRule="auto"/>
        <w:jc w:val="both"/>
        <w:rPr>
          <w:rFonts w:ascii="Arial" w:hAnsi="Arial" w:cs="Arial"/>
          <w:b/>
          <w:sz w:val="24"/>
          <w:szCs w:val="24"/>
        </w:rPr>
      </w:pPr>
    </w:p>
    <w:p w14:paraId="7A6E5857" w14:textId="475B467C" w:rsidR="009E0ED8" w:rsidRDefault="009E0ED8" w:rsidP="00F23217">
      <w:pPr>
        <w:spacing w:line="360" w:lineRule="auto"/>
        <w:jc w:val="both"/>
        <w:rPr>
          <w:rFonts w:ascii="Arial" w:hAnsi="Arial" w:cs="Arial"/>
          <w:b/>
          <w:sz w:val="24"/>
          <w:szCs w:val="24"/>
        </w:rPr>
      </w:pPr>
    </w:p>
    <w:p w14:paraId="120DA2E1" w14:textId="77777777" w:rsidR="009E0ED8" w:rsidRDefault="009E0ED8" w:rsidP="00F23217">
      <w:pPr>
        <w:spacing w:line="360" w:lineRule="auto"/>
        <w:jc w:val="both"/>
        <w:rPr>
          <w:rFonts w:ascii="Arial" w:hAnsi="Arial" w:cs="Arial"/>
          <w:b/>
          <w:sz w:val="24"/>
          <w:szCs w:val="24"/>
        </w:rPr>
      </w:pPr>
    </w:p>
    <w:p w14:paraId="7A16A12B" w14:textId="7096BD40" w:rsidR="009E0ED8" w:rsidRDefault="009E0ED8" w:rsidP="00F23217">
      <w:pPr>
        <w:spacing w:line="360" w:lineRule="auto"/>
        <w:jc w:val="both"/>
        <w:rPr>
          <w:rFonts w:ascii="Arial" w:hAnsi="Arial" w:cs="Arial"/>
          <w:b/>
          <w:sz w:val="24"/>
          <w:szCs w:val="24"/>
        </w:rPr>
      </w:pPr>
    </w:p>
    <w:p w14:paraId="004B4CF1" w14:textId="77777777" w:rsidR="009E0ED8" w:rsidRDefault="009E0ED8" w:rsidP="00F23217">
      <w:pPr>
        <w:spacing w:line="360" w:lineRule="auto"/>
        <w:jc w:val="both"/>
        <w:rPr>
          <w:rFonts w:ascii="Arial" w:hAnsi="Arial" w:cs="Arial"/>
          <w:b/>
          <w:sz w:val="24"/>
          <w:szCs w:val="24"/>
        </w:rPr>
      </w:pPr>
    </w:p>
    <w:p w14:paraId="4215CB30" w14:textId="77777777" w:rsidR="009E0ED8" w:rsidRDefault="009E0ED8" w:rsidP="00F23217">
      <w:pPr>
        <w:spacing w:line="360" w:lineRule="auto"/>
        <w:jc w:val="both"/>
        <w:rPr>
          <w:rFonts w:ascii="Arial" w:hAnsi="Arial" w:cs="Arial"/>
          <w:b/>
          <w:sz w:val="24"/>
          <w:szCs w:val="24"/>
        </w:rPr>
      </w:pPr>
    </w:p>
    <w:p w14:paraId="5C21DEC3" w14:textId="77777777" w:rsidR="009E0ED8" w:rsidRDefault="009E0ED8" w:rsidP="00F23217">
      <w:pPr>
        <w:spacing w:line="360" w:lineRule="auto"/>
        <w:jc w:val="both"/>
        <w:rPr>
          <w:rFonts w:ascii="Arial" w:hAnsi="Arial" w:cs="Arial"/>
          <w:b/>
          <w:sz w:val="24"/>
          <w:szCs w:val="24"/>
        </w:rPr>
      </w:pPr>
    </w:p>
    <w:p w14:paraId="344D7DB7" w14:textId="77777777" w:rsidR="009E0ED8" w:rsidRDefault="009E0ED8" w:rsidP="00F23217">
      <w:pPr>
        <w:spacing w:line="360" w:lineRule="auto"/>
        <w:jc w:val="both"/>
        <w:rPr>
          <w:rFonts w:ascii="Arial" w:hAnsi="Arial" w:cs="Arial"/>
          <w:b/>
          <w:sz w:val="24"/>
          <w:szCs w:val="24"/>
        </w:rPr>
      </w:pPr>
    </w:p>
    <w:p w14:paraId="7CD147DD" w14:textId="77777777" w:rsidR="009E0ED8" w:rsidRDefault="009E0ED8" w:rsidP="00F23217">
      <w:pPr>
        <w:spacing w:line="360" w:lineRule="auto"/>
        <w:jc w:val="both"/>
        <w:rPr>
          <w:rFonts w:ascii="Arial" w:hAnsi="Arial" w:cs="Arial"/>
          <w:b/>
          <w:sz w:val="24"/>
          <w:szCs w:val="24"/>
        </w:rPr>
      </w:pPr>
    </w:p>
    <w:p w14:paraId="4B3EB28B" w14:textId="77777777" w:rsidR="009E0ED8" w:rsidRDefault="009E0ED8" w:rsidP="00F23217">
      <w:pPr>
        <w:spacing w:line="360" w:lineRule="auto"/>
        <w:jc w:val="both"/>
        <w:rPr>
          <w:rFonts w:ascii="Arial" w:hAnsi="Arial" w:cs="Arial"/>
          <w:b/>
          <w:sz w:val="24"/>
          <w:szCs w:val="24"/>
        </w:rPr>
      </w:pPr>
    </w:p>
    <w:p w14:paraId="2185D026" w14:textId="77777777" w:rsidR="009E0ED8" w:rsidRDefault="009E0ED8" w:rsidP="00F23217">
      <w:pPr>
        <w:spacing w:line="360" w:lineRule="auto"/>
        <w:jc w:val="both"/>
        <w:rPr>
          <w:rFonts w:ascii="Arial" w:hAnsi="Arial" w:cs="Arial"/>
          <w:b/>
          <w:sz w:val="24"/>
          <w:szCs w:val="24"/>
        </w:rPr>
      </w:pPr>
    </w:p>
    <w:p w14:paraId="7C445035" w14:textId="77777777" w:rsidR="009E0ED8" w:rsidRDefault="009E0ED8" w:rsidP="00F23217">
      <w:pPr>
        <w:spacing w:line="360" w:lineRule="auto"/>
        <w:jc w:val="both"/>
        <w:rPr>
          <w:rFonts w:ascii="Arial" w:hAnsi="Arial" w:cs="Arial"/>
          <w:b/>
          <w:sz w:val="24"/>
          <w:szCs w:val="24"/>
        </w:rPr>
      </w:pPr>
    </w:p>
    <w:p w14:paraId="3DC85C1C" w14:textId="77777777" w:rsidR="009E0ED8" w:rsidRDefault="009E0ED8" w:rsidP="00F23217">
      <w:pPr>
        <w:spacing w:line="360" w:lineRule="auto"/>
        <w:jc w:val="both"/>
        <w:rPr>
          <w:rFonts w:ascii="Arial" w:hAnsi="Arial" w:cs="Arial"/>
          <w:b/>
          <w:sz w:val="24"/>
          <w:szCs w:val="24"/>
        </w:rPr>
      </w:pPr>
    </w:p>
    <w:p w14:paraId="6DBD3D85" w14:textId="77777777" w:rsidR="009E0ED8" w:rsidRDefault="009E0ED8" w:rsidP="00F23217">
      <w:pPr>
        <w:spacing w:line="360" w:lineRule="auto"/>
        <w:jc w:val="both"/>
        <w:rPr>
          <w:rFonts w:ascii="Arial" w:hAnsi="Arial" w:cs="Arial"/>
          <w:b/>
          <w:sz w:val="24"/>
          <w:szCs w:val="24"/>
        </w:rPr>
      </w:pPr>
    </w:p>
    <w:sectPr w:rsidR="009E0ED8" w:rsidSect="00661E0D">
      <w:pgSz w:w="15840" w:h="12240" w:orient="landscape"/>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B64FE22" w14:textId="77777777" w:rsidR="000D7B84" w:rsidRDefault="000D7B84" w:rsidP="00C8497D">
      <w:pPr>
        <w:spacing w:after="0" w:line="240" w:lineRule="auto"/>
      </w:pPr>
      <w:r>
        <w:separator/>
      </w:r>
    </w:p>
  </w:endnote>
  <w:endnote w:type="continuationSeparator" w:id="0">
    <w:p w14:paraId="5E67C0B2" w14:textId="77777777" w:rsidR="000D7B84" w:rsidRDefault="000D7B84" w:rsidP="00C8497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44819500"/>
      <w:docPartObj>
        <w:docPartGallery w:val="Page Numbers (Bottom of Page)"/>
        <w:docPartUnique/>
      </w:docPartObj>
    </w:sdtPr>
    <w:sdtEndPr>
      <w:rPr>
        <w:noProof/>
      </w:rPr>
    </w:sdtEndPr>
    <w:sdtContent>
      <w:p w14:paraId="5A50CB37" w14:textId="77777777" w:rsidR="00C8497D" w:rsidRDefault="00C8497D">
        <w:pPr>
          <w:pStyle w:val="Footer"/>
          <w:jc w:val="center"/>
        </w:pPr>
        <w:r>
          <w:fldChar w:fldCharType="begin"/>
        </w:r>
        <w:r>
          <w:instrText xml:space="preserve"> PAGE   \* MERGEFORMAT </w:instrText>
        </w:r>
        <w:r>
          <w:fldChar w:fldCharType="separate"/>
        </w:r>
        <w:r w:rsidR="006B7DFE">
          <w:rPr>
            <w:noProof/>
          </w:rPr>
          <w:t>14</w:t>
        </w:r>
        <w:r>
          <w:rPr>
            <w:noProof/>
          </w:rPr>
          <w:fldChar w:fldCharType="end"/>
        </w:r>
      </w:p>
    </w:sdtContent>
  </w:sdt>
  <w:p w14:paraId="6890F4A4" w14:textId="77777777" w:rsidR="00C8497D" w:rsidRDefault="00C8497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61A551C" w14:textId="77777777" w:rsidR="000D7B84" w:rsidRDefault="000D7B84" w:rsidP="00C8497D">
      <w:pPr>
        <w:spacing w:after="0" w:line="240" w:lineRule="auto"/>
      </w:pPr>
      <w:r>
        <w:separator/>
      </w:r>
    </w:p>
  </w:footnote>
  <w:footnote w:type="continuationSeparator" w:id="0">
    <w:p w14:paraId="5EFE578D" w14:textId="77777777" w:rsidR="000D7B84" w:rsidRDefault="000D7B84" w:rsidP="00C8497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FA5AC9"/>
    <w:multiLevelType w:val="multilevel"/>
    <w:tmpl w:val="1A742774"/>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A894C2B"/>
    <w:multiLevelType w:val="hybridMultilevel"/>
    <w:tmpl w:val="A73E7AC0"/>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452316BC"/>
    <w:multiLevelType w:val="hybridMultilevel"/>
    <w:tmpl w:val="BD8E80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F365D8A"/>
    <w:multiLevelType w:val="multilevel"/>
    <w:tmpl w:val="7682C1A2"/>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732A6E97"/>
    <w:multiLevelType w:val="multilevel"/>
    <w:tmpl w:val="E8963F02"/>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969847243">
    <w:abstractNumId w:val="3"/>
  </w:num>
  <w:num w:numId="2" w16cid:durableId="749884344">
    <w:abstractNumId w:val="0"/>
  </w:num>
  <w:num w:numId="3" w16cid:durableId="2069720603">
    <w:abstractNumId w:val="4"/>
  </w:num>
  <w:num w:numId="4" w16cid:durableId="246307144">
    <w:abstractNumId w:val="1"/>
  </w:num>
  <w:num w:numId="5" w16cid:durableId="72256474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TUxNzIwMDE0sTA1sTRR0lEKTi0uzszPAykwrQUAnp455CwAAAA="/>
  </w:docVars>
  <w:rsids>
    <w:rsidRoot w:val="0030542C"/>
    <w:rsid w:val="000204D8"/>
    <w:rsid w:val="0003393A"/>
    <w:rsid w:val="000413C0"/>
    <w:rsid w:val="000A3E8A"/>
    <w:rsid w:val="000C5CA4"/>
    <w:rsid w:val="000D7B84"/>
    <w:rsid w:val="000D7C5A"/>
    <w:rsid w:val="00176D49"/>
    <w:rsid w:val="001A1D34"/>
    <w:rsid w:val="001C360B"/>
    <w:rsid w:val="00200960"/>
    <w:rsid w:val="00207D26"/>
    <w:rsid w:val="002517F7"/>
    <w:rsid w:val="00256C57"/>
    <w:rsid w:val="00281DFE"/>
    <w:rsid w:val="00294E86"/>
    <w:rsid w:val="00297C66"/>
    <w:rsid w:val="002B4A0C"/>
    <w:rsid w:val="002C10C5"/>
    <w:rsid w:val="002C2F6B"/>
    <w:rsid w:val="0030542C"/>
    <w:rsid w:val="00313D4D"/>
    <w:rsid w:val="00314B3C"/>
    <w:rsid w:val="00337ABF"/>
    <w:rsid w:val="00341FBC"/>
    <w:rsid w:val="0034417B"/>
    <w:rsid w:val="00360521"/>
    <w:rsid w:val="00394966"/>
    <w:rsid w:val="00395FD6"/>
    <w:rsid w:val="0039742C"/>
    <w:rsid w:val="003C6384"/>
    <w:rsid w:val="0042181A"/>
    <w:rsid w:val="00426760"/>
    <w:rsid w:val="00441B83"/>
    <w:rsid w:val="004442D0"/>
    <w:rsid w:val="004765EF"/>
    <w:rsid w:val="004A6549"/>
    <w:rsid w:val="004B0083"/>
    <w:rsid w:val="004E1FBD"/>
    <w:rsid w:val="004F332D"/>
    <w:rsid w:val="004F6567"/>
    <w:rsid w:val="00507A07"/>
    <w:rsid w:val="0053741A"/>
    <w:rsid w:val="00543E46"/>
    <w:rsid w:val="00586ECB"/>
    <w:rsid w:val="005B575A"/>
    <w:rsid w:val="005C7CC4"/>
    <w:rsid w:val="005E22A4"/>
    <w:rsid w:val="005E2B9F"/>
    <w:rsid w:val="005F2A08"/>
    <w:rsid w:val="00626B26"/>
    <w:rsid w:val="00661E0D"/>
    <w:rsid w:val="00663512"/>
    <w:rsid w:val="00690152"/>
    <w:rsid w:val="006A0D11"/>
    <w:rsid w:val="006B5C0D"/>
    <w:rsid w:val="006B7DFE"/>
    <w:rsid w:val="006C0689"/>
    <w:rsid w:val="006D760B"/>
    <w:rsid w:val="006F514F"/>
    <w:rsid w:val="00723E6A"/>
    <w:rsid w:val="00747A9B"/>
    <w:rsid w:val="0075066F"/>
    <w:rsid w:val="007D3987"/>
    <w:rsid w:val="00816419"/>
    <w:rsid w:val="00885505"/>
    <w:rsid w:val="00887DE0"/>
    <w:rsid w:val="008C11F1"/>
    <w:rsid w:val="008D45CB"/>
    <w:rsid w:val="008D525C"/>
    <w:rsid w:val="008F4CB1"/>
    <w:rsid w:val="008F6CED"/>
    <w:rsid w:val="009224B5"/>
    <w:rsid w:val="009340BC"/>
    <w:rsid w:val="00941EF7"/>
    <w:rsid w:val="009664E9"/>
    <w:rsid w:val="009872D9"/>
    <w:rsid w:val="009D63FC"/>
    <w:rsid w:val="009E0ED8"/>
    <w:rsid w:val="00A62E52"/>
    <w:rsid w:val="00AC6074"/>
    <w:rsid w:val="00B261A3"/>
    <w:rsid w:val="00B75426"/>
    <w:rsid w:val="00BE4CB6"/>
    <w:rsid w:val="00BF4673"/>
    <w:rsid w:val="00C04C05"/>
    <w:rsid w:val="00C14D68"/>
    <w:rsid w:val="00C34B3D"/>
    <w:rsid w:val="00C67CFC"/>
    <w:rsid w:val="00C8497D"/>
    <w:rsid w:val="00CC06EF"/>
    <w:rsid w:val="00CD6E4F"/>
    <w:rsid w:val="00CE4629"/>
    <w:rsid w:val="00CE5E6F"/>
    <w:rsid w:val="00D067AE"/>
    <w:rsid w:val="00D30DB0"/>
    <w:rsid w:val="00D47513"/>
    <w:rsid w:val="00D76881"/>
    <w:rsid w:val="00D916F9"/>
    <w:rsid w:val="00E007DD"/>
    <w:rsid w:val="00E27357"/>
    <w:rsid w:val="00E35D11"/>
    <w:rsid w:val="00E60DCC"/>
    <w:rsid w:val="00E6711B"/>
    <w:rsid w:val="00E76AFE"/>
    <w:rsid w:val="00E8043E"/>
    <w:rsid w:val="00E81B51"/>
    <w:rsid w:val="00E83186"/>
    <w:rsid w:val="00EB59BD"/>
    <w:rsid w:val="00EB5B3A"/>
    <w:rsid w:val="00EB786C"/>
    <w:rsid w:val="00F149A7"/>
    <w:rsid w:val="00F23217"/>
    <w:rsid w:val="00F273C7"/>
    <w:rsid w:val="00F52695"/>
    <w:rsid w:val="00F63560"/>
    <w:rsid w:val="00F80ADE"/>
    <w:rsid w:val="00FA2CD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9A61E5"/>
  <w15:chartTrackingRefBased/>
  <w15:docId w15:val="{42F0AF8D-95A2-44E1-98D7-E4A9A0289A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E4CB6"/>
  </w:style>
  <w:style w:type="paragraph" w:styleId="Heading1">
    <w:name w:val="heading 1"/>
    <w:basedOn w:val="BodyText3"/>
    <w:next w:val="Normal"/>
    <w:link w:val="Heading1Char"/>
    <w:uiPriority w:val="9"/>
    <w:qFormat/>
    <w:rsid w:val="004E1FBD"/>
    <w:pPr>
      <w:keepNext/>
      <w:keepLines/>
      <w:spacing w:before="360"/>
      <w:outlineLvl w:val="0"/>
    </w:pPr>
    <w:rPr>
      <w:rFonts w:ascii="Arial" w:eastAsiaTheme="majorEastAsia" w:hAnsi="Arial" w:cstheme="majorBidi"/>
      <w:b/>
      <w:sz w:val="24"/>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340BC"/>
    <w:pPr>
      <w:ind w:left="720"/>
      <w:contextualSpacing/>
    </w:pPr>
  </w:style>
  <w:style w:type="character" w:customStyle="1" w:styleId="Heading1Char">
    <w:name w:val="Heading 1 Char"/>
    <w:basedOn w:val="DefaultParagraphFont"/>
    <w:link w:val="Heading1"/>
    <w:uiPriority w:val="9"/>
    <w:rsid w:val="004E1FBD"/>
    <w:rPr>
      <w:rFonts w:ascii="Arial" w:eastAsiaTheme="majorEastAsia" w:hAnsi="Arial" w:cstheme="majorBidi"/>
      <w:b/>
      <w:sz w:val="24"/>
      <w:szCs w:val="32"/>
    </w:rPr>
  </w:style>
  <w:style w:type="paragraph" w:styleId="NormalWeb">
    <w:name w:val="Normal (Web)"/>
    <w:basedOn w:val="Normal"/>
    <w:uiPriority w:val="99"/>
    <w:unhideWhenUsed/>
    <w:rsid w:val="009D63FC"/>
    <w:pPr>
      <w:spacing w:before="100" w:beforeAutospacing="1" w:after="100" w:afterAutospacing="1" w:line="240" w:lineRule="auto"/>
    </w:pPr>
    <w:rPr>
      <w:rFonts w:ascii="Times New Roman" w:eastAsia="Times New Roman" w:hAnsi="Times New Roman" w:cs="Times New Roman"/>
      <w:sz w:val="24"/>
      <w:szCs w:val="24"/>
    </w:rPr>
  </w:style>
  <w:style w:type="paragraph" w:styleId="BodyText">
    <w:name w:val="Body Text"/>
    <w:basedOn w:val="Normal"/>
    <w:link w:val="BodyTextChar"/>
    <w:uiPriority w:val="99"/>
    <w:semiHidden/>
    <w:unhideWhenUsed/>
    <w:rsid w:val="004E1FBD"/>
    <w:pPr>
      <w:spacing w:after="120"/>
    </w:pPr>
  </w:style>
  <w:style w:type="character" w:customStyle="1" w:styleId="BodyTextChar">
    <w:name w:val="Body Text Char"/>
    <w:basedOn w:val="DefaultParagraphFont"/>
    <w:link w:val="BodyText"/>
    <w:uiPriority w:val="99"/>
    <w:semiHidden/>
    <w:rsid w:val="004E1FBD"/>
  </w:style>
  <w:style w:type="paragraph" w:styleId="BodyText3">
    <w:name w:val="Body Text 3"/>
    <w:basedOn w:val="Normal"/>
    <w:link w:val="BodyText3Char"/>
    <w:uiPriority w:val="99"/>
    <w:semiHidden/>
    <w:unhideWhenUsed/>
    <w:rsid w:val="004E1FBD"/>
    <w:pPr>
      <w:spacing w:after="120"/>
    </w:pPr>
    <w:rPr>
      <w:sz w:val="16"/>
      <w:szCs w:val="16"/>
    </w:rPr>
  </w:style>
  <w:style w:type="character" w:customStyle="1" w:styleId="BodyText3Char">
    <w:name w:val="Body Text 3 Char"/>
    <w:basedOn w:val="DefaultParagraphFont"/>
    <w:link w:val="BodyText3"/>
    <w:uiPriority w:val="99"/>
    <w:semiHidden/>
    <w:rsid w:val="004E1FBD"/>
    <w:rPr>
      <w:sz w:val="16"/>
      <w:szCs w:val="16"/>
    </w:rPr>
  </w:style>
  <w:style w:type="paragraph" w:styleId="TOCHeading">
    <w:name w:val="TOC Heading"/>
    <w:basedOn w:val="Heading1"/>
    <w:next w:val="Normal"/>
    <w:uiPriority w:val="39"/>
    <w:unhideWhenUsed/>
    <w:qFormat/>
    <w:rsid w:val="009D63FC"/>
    <w:pPr>
      <w:spacing w:before="240" w:after="0"/>
      <w:outlineLvl w:val="9"/>
    </w:pPr>
    <w:rPr>
      <w:rFonts w:asciiTheme="majorHAnsi" w:hAnsiTheme="majorHAnsi"/>
      <w:b w:val="0"/>
      <w:color w:val="2E74B5" w:themeColor="accent1" w:themeShade="BF"/>
      <w:sz w:val="32"/>
    </w:rPr>
  </w:style>
  <w:style w:type="paragraph" w:styleId="TOC1">
    <w:name w:val="toc 1"/>
    <w:basedOn w:val="Normal"/>
    <w:next w:val="Normal"/>
    <w:autoRedefine/>
    <w:uiPriority w:val="39"/>
    <w:unhideWhenUsed/>
    <w:rsid w:val="009D63FC"/>
    <w:pPr>
      <w:spacing w:after="100"/>
    </w:pPr>
  </w:style>
  <w:style w:type="character" w:styleId="Hyperlink">
    <w:name w:val="Hyperlink"/>
    <w:basedOn w:val="DefaultParagraphFont"/>
    <w:uiPriority w:val="99"/>
    <w:unhideWhenUsed/>
    <w:rsid w:val="009D63FC"/>
    <w:rPr>
      <w:color w:val="0563C1" w:themeColor="hyperlink"/>
      <w:u w:val="single"/>
    </w:rPr>
  </w:style>
  <w:style w:type="paragraph" w:styleId="Header">
    <w:name w:val="header"/>
    <w:basedOn w:val="Normal"/>
    <w:link w:val="HeaderChar"/>
    <w:uiPriority w:val="99"/>
    <w:unhideWhenUsed/>
    <w:rsid w:val="00C8497D"/>
    <w:pPr>
      <w:tabs>
        <w:tab w:val="center" w:pos="4680"/>
        <w:tab w:val="right" w:pos="9360"/>
      </w:tabs>
      <w:spacing w:after="0" w:line="240" w:lineRule="auto"/>
    </w:pPr>
  </w:style>
  <w:style w:type="character" w:customStyle="1" w:styleId="HeaderChar">
    <w:name w:val="Header Char"/>
    <w:basedOn w:val="DefaultParagraphFont"/>
    <w:link w:val="Header"/>
    <w:uiPriority w:val="99"/>
    <w:rsid w:val="00C8497D"/>
  </w:style>
  <w:style w:type="paragraph" w:styleId="Footer">
    <w:name w:val="footer"/>
    <w:basedOn w:val="Normal"/>
    <w:link w:val="FooterChar"/>
    <w:uiPriority w:val="99"/>
    <w:unhideWhenUsed/>
    <w:rsid w:val="00C8497D"/>
    <w:pPr>
      <w:tabs>
        <w:tab w:val="center" w:pos="4680"/>
        <w:tab w:val="right" w:pos="9360"/>
      </w:tabs>
      <w:spacing w:after="0" w:line="240" w:lineRule="auto"/>
    </w:pPr>
  </w:style>
  <w:style w:type="character" w:customStyle="1" w:styleId="FooterChar">
    <w:name w:val="Footer Char"/>
    <w:basedOn w:val="DefaultParagraphFont"/>
    <w:link w:val="Footer"/>
    <w:uiPriority w:val="99"/>
    <w:rsid w:val="00C8497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4876415">
      <w:bodyDiv w:val="1"/>
      <w:marLeft w:val="0"/>
      <w:marRight w:val="0"/>
      <w:marTop w:val="0"/>
      <w:marBottom w:val="0"/>
      <w:divBdr>
        <w:top w:val="none" w:sz="0" w:space="0" w:color="auto"/>
        <w:left w:val="none" w:sz="0" w:space="0" w:color="auto"/>
        <w:bottom w:val="none" w:sz="0" w:space="0" w:color="auto"/>
        <w:right w:val="none" w:sz="0" w:space="0" w:color="auto"/>
      </w:divBdr>
    </w:div>
    <w:div w:id="391081548">
      <w:bodyDiv w:val="1"/>
      <w:marLeft w:val="0"/>
      <w:marRight w:val="0"/>
      <w:marTop w:val="0"/>
      <w:marBottom w:val="0"/>
      <w:divBdr>
        <w:top w:val="none" w:sz="0" w:space="0" w:color="auto"/>
        <w:left w:val="none" w:sz="0" w:space="0" w:color="auto"/>
        <w:bottom w:val="none" w:sz="0" w:space="0" w:color="auto"/>
        <w:right w:val="none" w:sz="0" w:space="0" w:color="auto"/>
      </w:divBdr>
    </w:div>
    <w:div w:id="859706269">
      <w:bodyDiv w:val="1"/>
      <w:marLeft w:val="0"/>
      <w:marRight w:val="0"/>
      <w:marTop w:val="0"/>
      <w:marBottom w:val="0"/>
      <w:divBdr>
        <w:top w:val="none" w:sz="0" w:space="0" w:color="auto"/>
        <w:left w:val="none" w:sz="0" w:space="0" w:color="auto"/>
        <w:bottom w:val="none" w:sz="0" w:space="0" w:color="auto"/>
        <w:right w:val="none" w:sz="0" w:space="0" w:color="auto"/>
      </w:divBdr>
    </w:div>
    <w:div w:id="1051536725">
      <w:bodyDiv w:val="1"/>
      <w:marLeft w:val="0"/>
      <w:marRight w:val="0"/>
      <w:marTop w:val="0"/>
      <w:marBottom w:val="0"/>
      <w:divBdr>
        <w:top w:val="none" w:sz="0" w:space="0" w:color="auto"/>
        <w:left w:val="none" w:sz="0" w:space="0" w:color="auto"/>
        <w:bottom w:val="none" w:sz="0" w:space="0" w:color="auto"/>
        <w:right w:val="none" w:sz="0" w:space="0" w:color="auto"/>
      </w:divBdr>
    </w:div>
    <w:div w:id="1236403811">
      <w:bodyDiv w:val="1"/>
      <w:marLeft w:val="0"/>
      <w:marRight w:val="0"/>
      <w:marTop w:val="0"/>
      <w:marBottom w:val="0"/>
      <w:divBdr>
        <w:top w:val="none" w:sz="0" w:space="0" w:color="auto"/>
        <w:left w:val="none" w:sz="0" w:space="0" w:color="auto"/>
        <w:bottom w:val="none" w:sz="0" w:space="0" w:color="auto"/>
        <w:right w:val="none" w:sz="0" w:space="0" w:color="auto"/>
      </w:divBdr>
    </w:div>
    <w:div w:id="1329559110">
      <w:bodyDiv w:val="1"/>
      <w:marLeft w:val="0"/>
      <w:marRight w:val="0"/>
      <w:marTop w:val="0"/>
      <w:marBottom w:val="0"/>
      <w:divBdr>
        <w:top w:val="none" w:sz="0" w:space="0" w:color="auto"/>
        <w:left w:val="none" w:sz="0" w:space="0" w:color="auto"/>
        <w:bottom w:val="none" w:sz="0" w:space="0" w:color="auto"/>
        <w:right w:val="none" w:sz="0" w:space="0" w:color="auto"/>
      </w:divBdr>
    </w:div>
    <w:div w:id="1485660188">
      <w:bodyDiv w:val="1"/>
      <w:marLeft w:val="0"/>
      <w:marRight w:val="0"/>
      <w:marTop w:val="0"/>
      <w:marBottom w:val="0"/>
      <w:divBdr>
        <w:top w:val="none" w:sz="0" w:space="0" w:color="auto"/>
        <w:left w:val="none" w:sz="0" w:space="0" w:color="auto"/>
        <w:bottom w:val="none" w:sz="0" w:space="0" w:color="auto"/>
        <w:right w:val="none" w:sz="0" w:space="0" w:color="auto"/>
      </w:divBdr>
    </w:div>
    <w:div w:id="1531065912">
      <w:bodyDiv w:val="1"/>
      <w:marLeft w:val="0"/>
      <w:marRight w:val="0"/>
      <w:marTop w:val="0"/>
      <w:marBottom w:val="0"/>
      <w:divBdr>
        <w:top w:val="none" w:sz="0" w:space="0" w:color="auto"/>
        <w:left w:val="none" w:sz="0" w:space="0" w:color="auto"/>
        <w:bottom w:val="none" w:sz="0" w:space="0" w:color="auto"/>
        <w:right w:val="none" w:sz="0" w:space="0" w:color="auto"/>
      </w:divBdr>
      <w:divsChild>
        <w:div w:id="245310836">
          <w:marLeft w:val="0"/>
          <w:marRight w:val="0"/>
          <w:marTop w:val="0"/>
          <w:marBottom w:val="0"/>
          <w:divBdr>
            <w:top w:val="none" w:sz="0" w:space="0" w:color="auto"/>
            <w:left w:val="none" w:sz="0" w:space="0" w:color="auto"/>
            <w:bottom w:val="none" w:sz="0" w:space="0" w:color="auto"/>
            <w:right w:val="none" w:sz="0" w:space="0" w:color="auto"/>
          </w:divBdr>
        </w:div>
      </w:divsChild>
    </w:div>
    <w:div w:id="1829125427">
      <w:bodyDiv w:val="1"/>
      <w:marLeft w:val="0"/>
      <w:marRight w:val="0"/>
      <w:marTop w:val="0"/>
      <w:marBottom w:val="0"/>
      <w:divBdr>
        <w:top w:val="none" w:sz="0" w:space="0" w:color="auto"/>
        <w:left w:val="none" w:sz="0" w:space="0" w:color="auto"/>
        <w:bottom w:val="none" w:sz="0" w:space="0" w:color="auto"/>
        <w:right w:val="none" w:sz="0" w:space="0" w:color="auto"/>
      </w:divBdr>
    </w:div>
    <w:div w:id="18874508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file:///C:\Users\SETH\OneDrive\Documents\Crisboat%20Consult\Finished%20works\Abdulai%20Rabiu%20Issah\Blog%20Poster\Abdul\Abdul%20Rabiu_Cancer.docx" TargetMode="External"/><Relationship Id="rId18" Type="http://schemas.openxmlformats.org/officeDocument/2006/relationships/hyperlink" Target="file:///C:\Users\SETH\OneDrive\Documents\Crisboat%20Consult\Finished%20works\Abdulai%20Rabiu%20Issah\Blog%20Poster\Abdul\Abdul%20Rabiu_Cancer.docx" TargetMode="External"/><Relationship Id="rId3" Type="http://schemas.openxmlformats.org/officeDocument/2006/relationships/styles" Target="styles.xml"/><Relationship Id="rId21" Type="http://schemas.openxmlformats.org/officeDocument/2006/relationships/image" Target="media/image2.jpeg"/><Relationship Id="rId7" Type="http://schemas.openxmlformats.org/officeDocument/2006/relationships/endnotes" Target="endnotes.xml"/><Relationship Id="rId12" Type="http://schemas.openxmlformats.org/officeDocument/2006/relationships/hyperlink" Target="file:///C:\Users\SETH\OneDrive\Documents\Crisboat%20Consult\Finished%20works\Abdulai%20Rabiu%20Issah\Blog%20Poster\Abdul\Abdul%20Rabiu_Cancer.docx" TargetMode="External"/><Relationship Id="rId17" Type="http://schemas.openxmlformats.org/officeDocument/2006/relationships/hyperlink" Target="file:///C:\Users\SETH\OneDrive\Documents\Crisboat%20Consult\Finished%20works\Abdulai%20Rabiu%20Issah\Blog%20Poster\Abdul\Abdul%20Rabiu_Cancer.docx"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file:///C:\Users\SETH\OneDrive\Documents\Crisboat%20Consult\Finished%20works\Abdulai%20Rabiu%20Issah\Blog%20Poster\Abdul\Abdul%20Rabiu_Cancer.docx"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file:///C:\Users\SETH\OneDrive\Documents\Crisboat%20Consult\Finished%20works\Abdulai%20Rabiu%20Issah\Blog%20Poster\Abdul\Abdul%20Rabiu_Cancer.docx"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file:///C:\Users\SETH\OneDrive\Documents\Crisboat%20Consult\Finished%20works\Abdulai%20Rabiu%20Issah\Blog%20Poster\Abdul\Abdul%20Rabiu_Cancer.docx" TargetMode="External"/><Relationship Id="rId23" Type="http://schemas.openxmlformats.org/officeDocument/2006/relationships/image" Target="media/image4.jpeg"/><Relationship Id="rId10" Type="http://schemas.openxmlformats.org/officeDocument/2006/relationships/hyperlink" Target="file:///C:\Users\SETH\OneDrive\Documents\Crisboat%20Consult\Finished%20works\Abdulai%20Rabiu%20Issah\Blog%20Poster\Abdul\Abdul%20Rabiu_Cancer.docx" TargetMode="External"/><Relationship Id="rId19" Type="http://schemas.openxmlformats.org/officeDocument/2006/relationships/hyperlink" Target="file:///C:\Users\SETH\OneDrive\Documents\Crisboat%20Consult\Finished%20works\Abdulai%20Rabiu%20Issah\Blog%20Poster\Abdul\Abdul%20Rabiu_Cancer.docx" TargetMode="External"/><Relationship Id="rId4" Type="http://schemas.openxmlformats.org/officeDocument/2006/relationships/settings" Target="settings.xml"/><Relationship Id="rId9" Type="http://schemas.openxmlformats.org/officeDocument/2006/relationships/hyperlink" Target="file:///C:\Users\SETH\OneDrive\Documents\Crisboat%20Consult\Finished%20works\Abdulai%20Rabiu%20Issah\Blog%20Poster\Abdul\Abdul%20Rabiu_Cancer.docx" TargetMode="External"/><Relationship Id="rId14" Type="http://schemas.openxmlformats.org/officeDocument/2006/relationships/hyperlink" Target="file:///C:\Users\SETH\OneDrive\Documents\Crisboat%20Consult\Finished%20works\Abdulai%20Rabiu%20Issah\Blog%20Poster\Abdul\Abdul%20Rabiu_Cancer.docx" TargetMode="External"/><Relationship Id="rId22"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E94F63B-0013-42CE-851D-7D91FC40FE9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10</Pages>
  <Words>2181</Words>
  <Characters>12435</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WISDOM</dc:creator>
  <cp:keywords/>
  <dc:description/>
  <cp:lastModifiedBy>Abdulai Issah</cp:lastModifiedBy>
  <cp:revision>2</cp:revision>
  <cp:lastPrinted>2023-11-27T12:05:00Z</cp:lastPrinted>
  <dcterms:created xsi:type="dcterms:W3CDTF">2023-11-28T02:38:00Z</dcterms:created>
  <dcterms:modified xsi:type="dcterms:W3CDTF">2023-11-28T02:38:00Z</dcterms:modified>
</cp:coreProperties>
</file>