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70F" w:rsidRDefault="00AA570F">
      <w:pPr>
        <w:rPr>
          <w:rFonts w:ascii="Arial" w:eastAsia="Arial" w:hAnsi="Arial" w:cs="Arial"/>
          <w:b/>
          <w:sz w:val="32"/>
          <w:szCs w:val="32"/>
        </w:rPr>
      </w:pPr>
      <w:bookmarkStart w:id="0" w:name="_GoBack"/>
      <w:bookmarkEnd w:id="0"/>
    </w:p>
    <w:p w:rsidR="00AA570F" w:rsidRDefault="004623D7">
      <w:pPr>
        <w:ind w:right="-357"/>
        <w:rPr>
          <w:rFonts w:ascii="Arial" w:eastAsia="Arial" w:hAnsi="Arial" w:cs="Arial"/>
          <w:sz w:val="32"/>
          <w:szCs w:val="32"/>
        </w:rPr>
      </w:pPr>
      <w:r>
        <w:rPr>
          <w:rFonts w:ascii="Arial" w:eastAsia="Arial" w:hAnsi="Arial" w:cs="Arial"/>
          <w:b/>
          <w:sz w:val="32"/>
          <w:szCs w:val="32"/>
        </w:rPr>
        <w:t>Form F3: Response sheet for task 3: Working with a whole class</w:t>
      </w:r>
    </w:p>
    <w:p w:rsidR="00AA570F" w:rsidRDefault="00AA570F">
      <w:pPr>
        <w:widowControl w:val="0"/>
        <w:rPr>
          <w:rFonts w:ascii="Arial" w:eastAsia="Arial" w:hAnsi="Arial" w:cs="Arial"/>
          <w:sz w:val="20"/>
          <w:szCs w:val="20"/>
        </w:rPr>
      </w:pPr>
    </w:p>
    <w:tbl>
      <w:tblPr>
        <w:tblStyle w:val="a"/>
        <w:tblW w:w="10660" w:type="dxa"/>
        <w:tblInd w:w="113" w:type="dxa"/>
        <w:tblLayout w:type="fixed"/>
        <w:tblLook w:val="0000" w:firstRow="0" w:lastRow="0" w:firstColumn="0" w:lastColumn="0" w:noHBand="0" w:noVBand="0"/>
      </w:tblPr>
      <w:tblGrid>
        <w:gridCol w:w="3998"/>
        <w:gridCol w:w="6662"/>
      </w:tblGrid>
      <w:tr w:rsidR="00AA570F">
        <w:trPr>
          <w:trHeight w:val="446"/>
        </w:trPr>
        <w:tc>
          <w:tcPr>
            <w:tcW w:w="10660" w:type="dxa"/>
            <w:gridSpan w:val="2"/>
            <w:tcBorders>
              <w:bottom w:val="single" w:sz="4" w:space="0" w:color="000000"/>
            </w:tcBorders>
            <w:vAlign w:val="center"/>
          </w:tcPr>
          <w:p w:rsidR="00AA570F" w:rsidRDefault="004623D7">
            <w:pPr>
              <w:widowControl w:val="0"/>
              <w:rPr>
                <w:rFonts w:ascii="Arial" w:eastAsia="Arial" w:hAnsi="Arial" w:cs="Arial"/>
                <w:sz w:val="20"/>
                <w:szCs w:val="20"/>
              </w:rPr>
            </w:pPr>
            <w:r>
              <w:rPr>
                <w:rFonts w:ascii="Arial" w:eastAsia="Arial" w:hAnsi="Arial" w:cs="Arial"/>
                <w:b/>
                <w:sz w:val="20"/>
                <w:szCs w:val="20"/>
              </w:rPr>
              <w:t>1. Your details</w:t>
            </w:r>
          </w:p>
        </w:tc>
      </w:tr>
      <w:tr w:rsidR="00AA570F">
        <w:trPr>
          <w:trHeight w:val="405"/>
        </w:trPr>
        <w:tc>
          <w:tcPr>
            <w:tcW w:w="3998" w:type="dxa"/>
            <w:tcBorders>
              <w:top w:val="single" w:sz="4" w:space="0" w:color="000000"/>
              <w:left w:val="single" w:sz="4" w:space="0" w:color="000000"/>
              <w:bottom w:val="single" w:sz="4" w:space="0" w:color="000000"/>
              <w:right w:val="single" w:sz="4" w:space="0" w:color="000000"/>
            </w:tcBorders>
            <w:vAlign w:val="center"/>
          </w:tcPr>
          <w:p w:rsidR="00AA570F" w:rsidRDefault="004623D7">
            <w:pPr>
              <w:widowControl w:val="0"/>
              <w:ind w:left="119" w:hanging="108"/>
              <w:rPr>
                <w:rFonts w:ascii="Arial" w:eastAsia="Arial" w:hAnsi="Arial" w:cs="Arial"/>
                <w:sz w:val="20"/>
                <w:szCs w:val="20"/>
              </w:rPr>
            </w:pPr>
            <w:r>
              <w:rPr>
                <w:rFonts w:ascii="Arial" w:eastAsia="Arial" w:hAnsi="Arial" w:cs="Arial"/>
                <w:b/>
                <w:sz w:val="20"/>
                <w:szCs w:val="20"/>
              </w:rPr>
              <w:t>Name</w:t>
            </w:r>
          </w:p>
        </w:tc>
        <w:tc>
          <w:tcPr>
            <w:tcW w:w="6662" w:type="dxa"/>
            <w:tcBorders>
              <w:top w:val="single" w:sz="4" w:space="0" w:color="000000"/>
              <w:left w:val="single" w:sz="4" w:space="0" w:color="000000"/>
              <w:bottom w:val="single" w:sz="4" w:space="0" w:color="000000"/>
              <w:right w:val="single" w:sz="4" w:space="0" w:color="000000"/>
            </w:tcBorders>
            <w:vAlign w:val="center"/>
          </w:tcPr>
          <w:p w:rsidR="00AA570F" w:rsidRDefault="004623D7">
            <w:pPr>
              <w:widowControl w:val="0"/>
              <w:ind w:hanging="108"/>
              <w:rPr>
                <w:rFonts w:ascii="Arial" w:eastAsia="Arial" w:hAnsi="Arial" w:cs="Arial"/>
                <w:sz w:val="20"/>
                <w:szCs w:val="20"/>
              </w:rPr>
            </w:pPr>
            <w:r>
              <w:rPr>
                <w:rFonts w:ascii="Arial" w:eastAsia="Arial" w:hAnsi="Arial" w:cs="Arial"/>
                <w:sz w:val="20"/>
                <w:szCs w:val="20"/>
              </w:rPr>
              <w:t xml:space="preserve"> Lenuta Ivascu</w:t>
            </w:r>
          </w:p>
        </w:tc>
      </w:tr>
      <w:tr w:rsidR="00AA570F">
        <w:trPr>
          <w:trHeight w:val="405"/>
        </w:trPr>
        <w:tc>
          <w:tcPr>
            <w:tcW w:w="3998" w:type="dxa"/>
            <w:tcBorders>
              <w:top w:val="single" w:sz="4" w:space="0" w:color="000000"/>
              <w:left w:val="single" w:sz="4" w:space="0" w:color="000000"/>
              <w:bottom w:val="single" w:sz="4" w:space="0" w:color="000000"/>
              <w:right w:val="single" w:sz="4" w:space="0" w:color="000000"/>
            </w:tcBorders>
            <w:vAlign w:val="center"/>
          </w:tcPr>
          <w:p w:rsidR="00AA570F" w:rsidRDefault="004623D7">
            <w:pPr>
              <w:widowControl w:val="0"/>
              <w:ind w:left="119" w:hanging="108"/>
              <w:rPr>
                <w:rFonts w:ascii="Arial" w:eastAsia="Arial" w:hAnsi="Arial" w:cs="Arial"/>
                <w:sz w:val="20"/>
                <w:szCs w:val="20"/>
              </w:rPr>
            </w:pPr>
            <w:r>
              <w:rPr>
                <w:rFonts w:ascii="Arial" w:eastAsia="Arial" w:hAnsi="Arial" w:cs="Arial"/>
                <w:b/>
                <w:sz w:val="20"/>
                <w:szCs w:val="20"/>
              </w:rPr>
              <w:t>School</w:t>
            </w:r>
          </w:p>
        </w:tc>
        <w:tc>
          <w:tcPr>
            <w:tcW w:w="6662" w:type="dxa"/>
            <w:tcBorders>
              <w:top w:val="single" w:sz="4" w:space="0" w:color="000000"/>
              <w:left w:val="single" w:sz="4" w:space="0" w:color="000000"/>
              <w:bottom w:val="single" w:sz="4" w:space="0" w:color="000000"/>
              <w:right w:val="single" w:sz="4" w:space="0" w:color="000000"/>
            </w:tcBorders>
            <w:vAlign w:val="center"/>
          </w:tcPr>
          <w:p w:rsidR="00AA570F" w:rsidRDefault="004623D7">
            <w:pPr>
              <w:widowControl w:val="0"/>
              <w:ind w:hanging="108"/>
              <w:rPr>
                <w:rFonts w:ascii="Arial" w:eastAsia="Arial" w:hAnsi="Arial" w:cs="Arial"/>
                <w:sz w:val="20"/>
                <w:szCs w:val="20"/>
              </w:rPr>
            </w:pPr>
            <w:r>
              <w:rPr>
                <w:rFonts w:ascii="Arial" w:eastAsia="Arial" w:hAnsi="Arial" w:cs="Arial"/>
                <w:sz w:val="20"/>
                <w:szCs w:val="20"/>
              </w:rPr>
              <w:t xml:space="preserve"> Littlecoates Primary School</w:t>
            </w:r>
          </w:p>
        </w:tc>
      </w:tr>
    </w:tbl>
    <w:p w:rsidR="00AA570F" w:rsidRDefault="004623D7">
      <w:pPr>
        <w:tabs>
          <w:tab w:val="left" w:pos="7655"/>
        </w:tabs>
        <w:jc w:val="right"/>
        <w:rPr>
          <w:rFonts w:ascii="Arial" w:eastAsia="Arial" w:hAnsi="Arial" w:cs="Arial"/>
          <w:sz w:val="16"/>
          <w:szCs w:val="16"/>
        </w:rPr>
      </w:pPr>
      <w:r>
        <w:rPr>
          <w:rFonts w:ascii="Arial" w:eastAsia="Arial" w:hAnsi="Arial" w:cs="Arial"/>
          <w:b/>
          <w:sz w:val="16"/>
          <w:szCs w:val="16"/>
        </w:rPr>
        <w:t xml:space="preserve">                </w:t>
      </w:r>
      <w:r>
        <w:rPr>
          <w:rFonts w:ascii="Arial" w:eastAsia="Arial" w:hAnsi="Arial" w:cs="Arial"/>
          <w:b/>
          <w:sz w:val="16"/>
          <w:szCs w:val="16"/>
        </w:rPr>
        <w:tab/>
      </w:r>
    </w:p>
    <w:p w:rsidR="00AA570F" w:rsidRDefault="004623D7">
      <w:pPr>
        <w:widowControl w:val="0"/>
        <w:rPr>
          <w:rFonts w:ascii="Arial" w:eastAsia="Arial" w:hAnsi="Arial" w:cs="Arial"/>
          <w:sz w:val="20"/>
          <w:szCs w:val="20"/>
        </w:rPr>
      </w:pPr>
      <w:r>
        <w:rPr>
          <w:rFonts w:ascii="Arial" w:eastAsia="Arial" w:hAnsi="Arial" w:cs="Arial"/>
          <w:b/>
          <w:sz w:val="20"/>
          <w:szCs w:val="20"/>
        </w:rPr>
        <w:t xml:space="preserve">    2. Task details</w:t>
      </w:r>
      <w:r>
        <w:rPr>
          <w:rFonts w:ascii="Arial" w:eastAsia="Arial" w:hAnsi="Arial" w:cs="Arial"/>
          <w:sz w:val="20"/>
          <w:szCs w:val="20"/>
        </w:rPr>
        <w:t xml:space="preserve"> </w:t>
      </w:r>
    </w:p>
    <w:tbl>
      <w:tblPr>
        <w:tblStyle w:val="a0"/>
        <w:tblW w:w="106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0"/>
        <w:gridCol w:w="3665"/>
        <w:gridCol w:w="1559"/>
        <w:gridCol w:w="1446"/>
      </w:tblGrid>
      <w:tr w:rsidR="00AA570F">
        <w:trPr>
          <w:trHeight w:val="512"/>
        </w:trPr>
        <w:tc>
          <w:tcPr>
            <w:tcW w:w="3990" w:type="dxa"/>
            <w:tcBorders>
              <w:top w:val="single" w:sz="4" w:space="0" w:color="000000"/>
            </w:tcBorders>
            <w:vAlign w:val="center"/>
          </w:tcPr>
          <w:p w:rsidR="00AA570F" w:rsidRDefault="004623D7">
            <w:pPr>
              <w:widowControl w:val="0"/>
              <w:rPr>
                <w:rFonts w:ascii="Arial" w:eastAsia="Arial" w:hAnsi="Arial" w:cs="Arial"/>
                <w:b/>
                <w:sz w:val="20"/>
                <w:szCs w:val="20"/>
              </w:rPr>
            </w:pPr>
            <w:r>
              <w:rPr>
                <w:rFonts w:ascii="Arial" w:eastAsia="Arial" w:hAnsi="Arial" w:cs="Arial"/>
                <w:b/>
                <w:sz w:val="20"/>
                <w:szCs w:val="20"/>
              </w:rPr>
              <w:t>Name of teacher under whose direction you worked for this task</w:t>
            </w:r>
          </w:p>
        </w:tc>
        <w:tc>
          <w:tcPr>
            <w:tcW w:w="6670" w:type="dxa"/>
            <w:gridSpan w:val="3"/>
            <w:tcBorders>
              <w:top w:val="single" w:sz="4" w:space="0" w:color="000000"/>
            </w:tcBorders>
            <w:vAlign w:val="center"/>
          </w:tcPr>
          <w:p w:rsidR="00AA570F" w:rsidRDefault="004623D7">
            <w:pPr>
              <w:widowControl w:val="0"/>
              <w:rPr>
                <w:rFonts w:ascii="Arial" w:eastAsia="Arial" w:hAnsi="Arial" w:cs="Arial"/>
                <w:b/>
                <w:sz w:val="20"/>
                <w:szCs w:val="20"/>
              </w:rPr>
            </w:pPr>
            <w:r>
              <w:rPr>
                <w:rFonts w:ascii="Arial" w:eastAsia="Arial" w:hAnsi="Arial" w:cs="Arial"/>
                <w:b/>
                <w:sz w:val="20"/>
                <w:szCs w:val="20"/>
              </w:rPr>
              <w:t>Dan Birkett</w:t>
            </w:r>
          </w:p>
        </w:tc>
      </w:tr>
      <w:tr w:rsidR="00AA570F">
        <w:trPr>
          <w:trHeight w:val="512"/>
        </w:trPr>
        <w:tc>
          <w:tcPr>
            <w:tcW w:w="3990" w:type="dxa"/>
            <w:tcBorders>
              <w:top w:val="single" w:sz="4" w:space="0" w:color="000000"/>
            </w:tcBorders>
            <w:vAlign w:val="center"/>
          </w:tcPr>
          <w:p w:rsidR="00AA570F" w:rsidRDefault="004623D7">
            <w:pPr>
              <w:widowControl w:val="0"/>
              <w:rPr>
                <w:rFonts w:ascii="Arial" w:eastAsia="Arial" w:hAnsi="Arial" w:cs="Arial"/>
                <w:b/>
                <w:sz w:val="20"/>
                <w:szCs w:val="20"/>
              </w:rPr>
            </w:pPr>
            <w:r>
              <w:rPr>
                <w:rFonts w:ascii="Arial" w:eastAsia="Arial" w:hAnsi="Arial" w:cs="Arial"/>
                <w:b/>
                <w:sz w:val="20"/>
                <w:szCs w:val="20"/>
              </w:rPr>
              <w:t>Numbers of learners for this task</w:t>
            </w:r>
          </w:p>
        </w:tc>
        <w:tc>
          <w:tcPr>
            <w:tcW w:w="6670" w:type="dxa"/>
            <w:gridSpan w:val="3"/>
            <w:tcBorders>
              <w:top w:val="single" w:sz="4" w:space="0" w:color="000000"/>
            </w:tcBorders>
            <w:vAlign w:val="center"/>
          </w:tcPr>
          <w:p w:rsidR="00AA570F" w:rsidRDefault="004623D7">
            <w:pPr>
              <w:widowControl w:val="0"/>
              <w:rPr>
                <w:rFonts w:ascii="Arial" w:eastAsia="Arial" w:hAnsi="Arial" w:cs="Arial"/>
                <w:b/>
                <w:sz w:val="20"/>
                <w:szCs w:val="20"/>
              </w:rPr>
            </w:pPr>
            <w:r>
              <w:rPr>
                <w:rFonts w:ascii="Arial" w:eastAsia="Arial" w:hAnsi="Arial" w:cs="Arial"/>
                <w:b/>
                <w:sz w:val="20"/>
                <w:szCs w:val="20"/>
              </w:rPr>
              <w:t>30</w:t>
            </w:r>
          </w:p>
        </w:tc>
      </w:tr>
      <w:tr w:rsidR="00AA570F">
        <w:trPr>
          <w:trHeight w:val="512"/>
        </w:trPr>
        <w:tc>
          <w:tcPr>
            <w:tcW w:w="3990" w:type="dxa"/>
            <w:vAlign w:val="center"/>
          </w:tcPr>
          <w:p w:rsidR="00AA570F" w:rsidRDefault="004623D7">
            <w:pPr>
              <w:widowControl w:val="0"/>
              <w:rPr>
                <w:rFonts w:ascii="Arial" w:eastAsia="Arial" w:hAnsi="Arial" w:cs="Arial"/>
                <w:sz w:val="20"/>
                <w:szCs w:val="20"/>
              </w:rPr>
            </w:pPr>
            <w:r>
              <w:rPr>
                <w:rFonts w:ascii="Arial" w:eastAsia="Arial" w:hAnsi="Arial" w:cs="Arial"/>
                <w:b/>
                <w:sz w:val="20"/>
                <w:szCs w:val="20"/>
              </w:rPr>
              <w:t>Date of task</w:t>
            </w:r>
          </w:p>
        </w:tc>
        <w:tc>
          <w:tcPr>
            <w:tcW w:w="6670" w:type="dxa"/>
            <w:gridSpan w:val="3"/>
          </w:tcPr>
          <w:p w:rsidR="00AA570F" w:rsidRDefault="00AA570F">
            <w:pPr>
              <w:widowControl w:val="0"/>
              <w:rPr>
                <w:rFonts w:ascii="Arial" w:eastAsia="Arial" w:hAnsi="Arial" w:cs="Arial"/>
                <w:sz w:val="20"/>
                <w:szCs w:val="20"/>
              </w:rPr>
            </w:pPr>
          </w:p>
          <w:p w:rsidR="00AA570F" w:rsidRDefault="004623D7">
            <w:pPr>
              <w:widowControl w:val="0"/>
              <w:rPr>
                <w:rFonts w:ascii="Arial" w:eastAsia="Arial" w:hAnsi="Arial" w:cs="Arial"/>
                <w:sz w:val="20"/>
                <w:szCs w:val="20"/>
              </w:rPr>
            </w:pPr>
            <w:r>
              <w:rPr>
                <w:rFonts w:ascii="Arial" w:eastAsia="Arial" w:hAnsi="Arial" w:cs="Arial"/>
                <w:sz w:val="20"/>
                <w:szCs w:val="20"/>
              </w:rPr>
              <w:t>26.01.2024</w:t>
            </w:r>
          </w:p>
        </w:tc>
      </w:tr>
      <w:tr w:rsidR="00AA570F">
        <w:trPr>
          <w:trHeight w:val="486"/>
        </w:trPr>
        <w:tc>
          <w:tcPr>
            <w:tcW w:w="76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570F" w:rsidRDefault="004623D7">
            <w:pPr>
              <w:widowControl w:val="0"/>
              <w:ind w:hanging="108"/>
              <w:rPr>
                <w:rFonts w:ascii="Arial" w:eastAsia="Arial" w:hAnsi="Arial" w:cs="Arial"/>
                <w:sz w:val="20"/>
                <w:szCs w:val="20"/>
              </w:rPr>
            </w:pPr>
            <w:r>
              <w:rPr>
                <w:rFonts w:ascii="Arial" w:eastAsia="Arial" w:hAnsi="Arial" w:cs="Arial"/>
                <w:b/>
                <w:sz w:val="20"/>
                <w:szCs w:val="20"/>
              </w:rPr>
              <w:t xml:space="preserve">  Was the assigned teacher present for this task?</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70F" w:rsidRDefault="004623D7">
            <w:pPr>
              <w:widowControl w:val="0"/>
              <w:ind w:hanging="108"/>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b/>
                <w:sz w:val="20"/>
                <w:szCs w:val="20"/>
              </w:rPr>
              <w:t xml:space="preserve">Yes* </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70F" w:rsidRDefault="004623D7">
            <w:pPr>
              <w:widowControl w:val="0"/>
              <w:numPr>
                <w:ilvl w:val="0"/>
                <w:numId w:val="2"/>
              </w:numPr>
              <w:pBdr>
                <w:top w:val="nil"/>
                <w:left w:val="nil"/>
                <w:bottom w:val="nil"/>
                <w:right w:val="nil"/>
                <w:between w:val="nil"/>
              </w:pBdr>
              <w:rPr>
                <w:rFonts w:ascii="Arial" w:eastAsia="Arial" w:hAnsi="Arial" w:cs="Arial"/>
                <w:color w:val="000000"/>
                <w:sz w:val="20"/>
                <w:szCs w:val="20"/>
              </w:rPr>
            </w:pPr>
            <w:r>
              <w:rPr>
                <w:rFonts w:ascii="Arial" w:eastAsia="Arial" w:hAnsi="Arial" w:cs="Arial"/>
                <w:b/>
                <w:color w:val="000000"/>
                <w:sz w:val="20"/>
                <w:szCs w:val="20"/>
              </w:rPr>
              <w:t>No*</w:t>
            </w:r>
          </w:p>
        </w:tc>
      </w:tr>
    </w:tbl>
    <w:p w:rsidR="00AA570F" w:rsidRDefault="004623D7">
      <w:pPr>
        <w:widowControl w:val="0"/>
        <w:jc w:val="right"/>
        <w:rPr>
          <w:rFonts w:ascii="Arial" w:eastAsia="Arial" w:hAnsi="Arial" w:cs="Arial"/>
          <w:sz w:val="20"/>
          <w:szCs w:val="20"/>
        </w:rPr>
      </w:pPr>
      <w:r>
        <w:rPr>
          <w:rFonts w:ascii="Arial" w:eastAsia="Arial" w:hAnsi="Arial" w:cs="Arial"/>
          <w:b/>
          <w:sz w:val="16"/>
          <w:szCs w:val="16"/>
        </w:rPr>
        <w:t xml:space="preserve">* </w:t>
      </w:r>
      <w:r>
        <w:rPr>
          <w:rFonts w:ascii="Arial" w:eastAsia="Arial" w:hAnsi="Arial" w:cs="Arial"/>
          <w:sz w:val="16"/>
          <w:szCs w:val="16"/>
        </w:rPr>
        <w:t xml:space="preserve">Insert a </w:t>
      </w:r>
      <w:r>
        <w:rPr>
          <w:rFonts w:ascii="Wingdings" w:eastAsia="Wingdings" w:hAnsi="Wingdings" w:cs="Wingdings"/>
          <w:sz w:val="16"/>
          <w:szCs w:val="16"/>
        </w:rPr>
        <w:t>✔</w:t>
      </w:r>
      <w:r>
        <w:rPr>
          <w:rFonts w:ascii="Arial" w:eastAsia="Arial" w:hAnsi="Arial" w:cs="Arial"/>
          <w:sz w:val="16"/>
          <w:szCs w:val="16"/>
        </w:rPr>
        <w:t xml:space="preserve"> as appropriate</w:t>
      </w:r>
    </w:p>
    <w:p w:rsidR="00AA570F" w:rsidRDefault="00AA570F">
      <w:pPr>
        <w:widowControl w:val="0"/>
        <w:ind w:left="126"/>
        <w:rPr>
          <w:rFonts w:ascii="Arial" w:eastAsia="Arial" w:hAnsi="Arial" w:cs="Arial"/>
          <w:sz w:val="20"/>
          <w:szCs w:val="20"/>
        </w:rPr>
      </w:pPr>
    </w:p>
    <w:p w:rsidR="00AA570F" w:rsidRDefault="004623D7">
      <w:pPr>
        <w:widowControl w:val="0"/>
        <w:ind w:left="126"/>
        <w:rPr>
          <w:rFonts w:ascii="Arial" w:eastAsia="Arial" w:hAnsi="Arial" w:cs="Arial"/>
          <w:sz w:val="20"/>
          <w:szCs w:val="20"/>
        </w:rPr>
      </w:pPr>
      <w:r>
        <w:rPr>
          <w:rFonts w:ascii="Arial" w:eastAsia="Arial" w:hAnsi="Arial" w:cs="Arial"/>
          <w:sz w:val="20"/>
          <w:szCs w:val="20"/>
        </w:rPr>
        <w:t>Where relevant in the following sections, the right-hand column is provided for you to record which standards have been claimed.</w:t>
      </w:r>
    </w:p>
    <w:p w:rsidR="00AA570F" w:rsidRDefault="00AA570F">
      <w:pPr>
        <w:widowControl w:val="0"/>
        <w:ind w:left="126"/>
        <w:rPr>
          <w:rFonts w:ascii="Arial" w:eastAsia="Arial" w:hAnsi="Arial" w:cs="Arial"/>
          <w:sz w:val="20"/>
          <w:szCs w:val="20"/>
        </w:rPr>
      </w:pPr>
    </w:p>
    <w:tbl>
      <w:tblPr>
        <w:tblStyle w:val="a1"/>
        <w:tblW w:w="10635"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99"/>
        <w:gridCol w:w="736"/>
      </w:tblGrid>
      <w:tr w:rsidR="00AA570F">
        <w:trPr>
          <w:trHeight w:val="397"/>
        </w:trPr>
        <w:tc>
          <w:tcPr>
            <w:tcW w:w="9899" w:type="dxa"/>
            <w:tcBorders>
              <w:top w:val="single" w:sz="4" w:space="0" w:color="000000"/>
              <w:left w:val="single" w:sz="4" w:space="0" w:color="000000"/>
              <w:bottom w:val="single" w:sz="4" w:space="0" w:color="000000"/>
              <w:right w:val="single" w:sz="4" w:space="0" w:color="000000"/>
            </w:tcBorders>
            <w:vAlign w:val="center"/>
          </w:tcPr>
          <w:p w:rsidR="00AA570F" w:rsidRDefault="004623D7">
            <w:pPr>
              <w:widowControl w:val="0"/>
              <w:numPr>
                <w:ilvl w:val="0"/>
                <w:numId w:val="1"/>
              </w:numPr>
              <w:pBdr>
                <w:top w:val="nil"/>
                <w:left w:val="nil"/>
                <w:bottom w:val="nil"/>
                <w:right w:val="nil"/>
                <w:between w:val="nil"/>
              </w:pBdr>
              <w:tabs>
                <w:tab w:val="left" w:pos="9686"/>
              </w:tabs>
              <w:rPr>
                <w:rFonts w:ascii="Arial" w:eastAsia="Arial" w:hAnsi="Arial" w:cs="Arial"/>
                <w:b/>
                <w:color w:val="000000"/>
                <w:sz w:val="20"/>
                <w:szCs w:val="20"/>
              </w:rPr>
            </w:pPr>
            <w:r>
              <w:rPr>
                <w:rFonts w:ascii="Arial" w:eastAsia="Arial" w:hAnsi="Arial" w:cs="Arial"/>
                <w:b/>
                <w:color w:val="000000"/>
                <w:sz w:val="20"/>
                <w:szCs w:val="20"/>
              </w:rPr>
              <w:t>Context</w:t>
            </w:r>
          </w:p>
        </w:tc>
        <w:tc>
          <w:tcPr>
            <w:tcW w:w="736" w:type="dxa"/>
            <w:tcBorders>
              <w:top w:val="single" w:sz="4" w:space="0" w:color="000000"/>
              <w:left w:val="single" w:sz="4" w:space="0" w:color="000000"/>
              <w:bottom w:val="single" w:sz="4" w:space="0" w:color="000000"/>
              <w:right w:val="single" w:sz="4" w:space="0" w:color="000000"/>
            </w:tcBorders>
            <w:vAlign w:val="center"/>
          </w:tcPr>
          <w:p w:rsidR="00AA570F" w:rsidRDefault="004623D7">
            <w:pPr>
              <w:widowControl w:val="0"/>
              <w:ind w:left="34" w:hanging="34"/>
              <w:rPr>
                <w:rFonts w:ascii="Arial" w:eastAsia="Arial" w:hAnsi="Arial" w:cs="Arial"/>
                <w:sz w:val="20"/>
                <w:szCs w:val="20"/>
              </w:rPr>
            </w:pPr>
            <w:r>
              <w:rPr>
                <w:rFonts w:ascii="Arial" w:eastAsia="Arial" w:hAnsi="Arial" w:cs="Arial"/>
                <w:b/>
                <w:sz w:val="20"/>
                <w:szCs w:val="20"/>
              </w:rPr>
              <w:t>Std</w:t>
            </w:r>
          </w:p>
          <w:p w:rsidR="00AA570F" w:rsidRDefault="00AA570F">
            <w:pPr>
              <w:widowControl w:val="0"/>
              <w:ind w:left="34" w:hanging="34"/>
              <w:rPr>
                <w:rFonts w:ascii="Arial" w:eastAsia="Arial" w:hAnsi="Arial" w:cs="Arial"/>
                <w:b/>
                <w:sz w:val="20"/>
                <w:szCs w:val="20"/>
              </w:rPr>
            </w:pPr>
          </w:p>
        </w:tc>
      </w:tr>
      <w:tr w:rsidR="00AA570F">
        <w:trPr>
          <w:trHeight w:val="578"/>
        </w:trPr>
        <w:tc>
          <w:tcPr>
            <w:tcW w:w="9899" w:type="dxa"/>
            <w:tcBorders>
              <w:top w:val="single" w:sz="4" w:space="0" w:color="000000"/>
              <w:left w:val="single" w:sz="4" w:space="0" w:color="000000"/>
              <w:bottom w:val="single" w:sz="4" w:space="0" w:color="000000"/>
              <w:right w:val="single" w:sz="4" w:space="0" w:color="000000"/>
            </w:tcBorders>
          </w:tcPr>
          <w:p w:rsidR="00AA570F" w:rsidRDefault="004623D7">
            <w:pPr>
              <w:widowControl w:val="0"/>
              <w:rPr>
                <w:rFonts w:ascii="Arial" w:eastAsia="Arial" w:hAnsi="Arial" w:cs="Arial"/>
                <w:b/>
                <w:sz w:val="20"/>
                <w:szCs w:val="20"/>
              </w:rPr>
            </w:pPr>
            <w:r>
              <w:rPr>
                <w:rFonts w:ascii="Arial" w:eastAsia="Arial" w:hAnsi="Arial" w:cs="Arial"/>
                <w:b/>
                <w:sz w:val="20"/>
                <w:szCs w:val="20"/>
              </w:rPr>
              <w:t xml:space="preserve"> A brief but anonymous profile of the learners with whom you have been working </w:t>
            </w:r>
          </w:p>
          <w:p w:rsidR="00AA570F" w:rsidRDefault="004623D7">
            <w:pPr>
              <w:rPr>
                <w:rFonts w:ascii="Arial" w:eastAsia="Arial" w:hAnsi="Arial" w:cs="Arial"/>
              </w:rPr>
            </w:pPr>
            <w:r>
              <w:rPr>
                <w:rFonts w:ascii="Arial" w:eastAsia="Arial" w:hAnsi="Arial" w:cs="Arial"/>
              </w:rPr>
              <w:t>In my brief collaboration with a Year 4 classroom at our school, I encountered a rich tapestry of diversity. This dynamic classroom of students, aged approximately 8 to 9 years old, spanned a wide spectrum of abilities and backgrounds. Some excelled in mat</w:t>
            </w:r>
            <w:r>
              <w:rPr>
                <w:rFonts w:ascii="Arial" w:eastAsia="Arial" w:hAnsi="Arial" w:cs="Arial"/>
              </w:rPr>
              <w:t>hematical concepts, while others required additional support to grasp the same concepts. This variance in ability levels presented both challenges and opportunities for tailored instruction.</w:t>
            </w:r>
          </w:p>
          <w:p w:rsidR="00AA570F" w:rsidRDefault="00AA570F">
            <w:pPr>
              <w:rPr>
                <w:rFonts w:ascii="Arial" w:eastAsia="Arial" w:hAnsi="Arial" w:cs="Arial"/>
              </w:rPr>
            </w:pPr>
          </w:p>
          <w:p w:rsidR="00AA570F" w:rsidRDefault="004623D7">
            <w:pPr>
              <w:rPr>
                <w:rFonts w:ascii="Arial" w:eastAsia="Arial" w:hAnsi="Arial" w:cs="Arial"/>
                <w:sz w:val="22"/>
                <w:szCs w:val="22"/>
              </w:rPr>
            </w:pPr>
            <w:r>
              <w:rPr>
                <w:rFonts w:ascii="Arial" w:eastAsia="Arial" w:hAnsi="Arial" w:cs="Arial"/>
                <w:sz w:val="22"/>
                <w:szCs w:val="22"/>
              </w:rPr>
              <w:t>Moreover, the socio-economic landscape within the classroom was multifaceted. Many students came from families facing economic hardships, 60% of whom grappled with such challenges, which could impact their access to resources and educational support outsid</w:t>
            </w:r>
            <w:r>
              <w:rPr>
                <w:rFonts w:ascii="Arial" w:eastAsia="Arial" w:hAnsi="Arial" w:cs="Arial"/>
                <w:sz w:val="22"/>
                <w:szCs w:val="22"/>
              </w:rPr>
              <w:t>e of school. Factors such as parental separation or having multiple siblings further compounded these challenges, influencing the students' focus and engagement in learning.</w:t>
            </w:r>
          </w:p>
          <w:p w:rsidR="00AA570F" w:rsidRDefault="004623D7">
            <w:pPr>
              <w:rPr>
                <w:rFonts w:ascii="Arial" w:eastAsia="Arial" w:hAnsi="Arial" w:cs="Arial"/>
                <w:sz w:val="22"/>
                <w:szCs w:val="22"/>
              </w:rPr>
            </w:pPr>
            <w:r>
              <w:rPr>
                <w:rFonts w:ascii="Arial" w:eastAsia="Arial" w:hAnsi="Arial" w:cs="Arial"/>
                <w:sz w:val="22"/>
                <w:szCs w:val="22"/>
              </w:rPr>
              <w:t>For instance, consider H, a diligent student who faces immense difficulties due to</w:t>
            </w:r>
            <w:r>
              <w:rPr>
                <w:rFonts w:ascii="Arial" w:eastAsia="Arial" w:hAnsi="Arial" w:cs="Arial"/>
                <w:sz w:val="22"/>
                <w:szCs w:val="22"/>
              </w:rPr>
              <w:t xml:space="preserve"> her family's economic struggles. At home, there is no established routine, and she often finds herself staying up late into the night due to various household responsibilities. This irregular sleep pattern inevitably affects her ability to concentrate and</w:t>
            </w:r>
            <w:r>
              <w:rPr>
                <w:rFonts w:ascii="Arial" w:eastAsia="Arial" w:hAnsi="Arial" w:cs="Arial"/>
                <w:sz w:val="22"/>
                <w:szCs w:val="22"/>
              </w:rPr>
              <w:t xml:space="preserve"> actively participate in classroom activities.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Additionally, within our diverse classroom,</w:t>
            </w:r>
            <w:r>
              <w:rPr>
                <w:rFonts w:ascii="Arial" w:eastAsia="Arial" w:hAnsi="Arial" w:cs="Arial"/>
                <w:color w:val="FF0000"/>
              </w:rPr>
              <w:t xml:space="preserve"> 10 </w:t>
            </w:r>
            <w:r>
              <w:rPr>
                <w:rFonts w:ascii="Arial" w:eastAsia="Arial" w:hAnsi="Arial" w:cs="Arial"/>
              </w:rPr>
              <w:t xml:space="preserve">children were EAL (English as an Additional Language) learners, while </w:t>
            </w:r>
            <w:r>
              <w:rPr>
                <w:rFonts w:ascii="Arial" w:eastAsia="Arial" w:hAnsi="Arial" w:cs="Arial"/>
                <w:color w:val="FF0000"/>
              </w:rPr>
              <w:t>7</w:t>
            </w:r>
            <w:r>
              <w:rPr>
                <w:rFonts w:ascii="Arial" w:eastAsia="Arial" w:hAnsi="Arial" w:cs="Arial"/>
              </w:rPr>
              <w:t xml:space="preserve"> had Special Educational Needs (SEN), including autism, mutism, speech therapy needs, and </w:t>
            </w:r>
            <w:r>
              <w:rPr>
                <w:rFonts w:ascii="Arial" w:eastAsia="Arial" w:hAnsi="Arial" w:cs="Arial"/>
              </w:rPr>
              <w:t>memory delays.</w:t>
            </w:r>
          </w:p>
          <w:p w:rsidR="00AA570F" w:rsidRDefault="004623D7">
            <w:pPr>
              <w:rPr>
                <w:rFonts w:ascii="Arial" w:eastAsia="Arial" w:hAnsi="Arial" w:cs="Arial"/>
              </w:rPr>
            </w:pPr>
            <w:r>
              <w:rPr>
                <w:rFonts w:ascii="Arial" w:eastAsia="Arial" w:hAnsi="Arial" w:cs="Arial"/>
              </w:rPr>
              <w:t xml:space="preserve"> Ensuring the inclusion of children with these special needs required careful planning and implementation of tailored strategies. I also meticulously planned how to support the inclusion of the children's interests and abilities, incorporati</w:t>
            </w:r>
            <w:r>
              <w:rPr>
                <w:rFonts w:ascii="Arial" w:eastAsia="Arial" w:hAnsi="Arial" w:cs="Arial"/>
              </w:rPr>
              <w:t>ng them into classroom activities and adapting teaching methods accordingly. Providing visual aids, using alternative communication methods, and offering additional support during class activities were just some ways we accommodated these students and crea</w:t>
            </w:r>
            <w:r>
              <w:rPr>
                <w:rFonts w:ascii="Arial" w:eastAsia="Arial" w:hAnsi="Arial" w:cs="Arial"/>
              </w:rPr>
              <w:t>ted an inclusive learning environment where every child could thrive.</w:t>
            </w:r>
          </w:p>
          <w:p w:rsidR="00AA570F" w:rsidRDefault="00AA570F">
            <w:pPr>
              <w:rPr>
                <w:rFonts w:ascii="Arial" w:eastAsia="Arial" w:hAnsi="Arial" w:cs="Arial"/>
              </w:rPr>
            </w:pP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lastRenderedPageBreak/>
              <w:t>This heterogeneity enriched our learning environment but also necessitated a flexible and inclusive approach to teaching. Strategies that accommodated different learning styles, langua</w:t>
            </w:r>
            <w:r>
              <w:rPr>
                <w:rFonts w:ascii="Arial" w:eastAsia="Arial" w:hAnsi="Arial" w:cs="Arial"/>
              </w:rPr>
              <w:t>ges, and communication needs were essential for ensuring that all students could fully participate and thrive in their mathematical learning, even during my brief hour of interaction.</w:t>
            </w:r>
          </w:p>
          <w:p w:rsidR="00AA570F" w:rsidRDefault="00AA570F">
            <w:pPr>
              <w:widowControl w:val="0"/>
              <w:rPr>
                <w:rFonts w:ascii="Arial" w:eastAsia="Arial" w:hAnsi="Arial" w:cs="Arial"/>
                <w:b/>
                <w:sz w:val="20"/>
                <w:szCs w:val="20"/>
              </w:rPr>
            </w:pPr>
          </w:p>
        </w:tc>
        <w:tc>
          <w:tcPr>
            <w:tcW w:w="736" w:type="dxa"/>
            <w:vMerge w:val="restart"/>
            <w:tcBorders>
              <w:top w:val="single" w:sz="4" w:space="0" w:color="000000"/>
              <w:left w:val="single" w:sz="4" w:space="0" w:color="000000"/>
              <w:bottom w:val="single" w:sz="4" w:space="0" w:color="000000"/>
              <w:right w:val="single" w:sz="4" w:space="0" w:color="000000"/>
            </w:tcBorders>
          </w:tcPr>
          <w:p w:rsidR="00AA570F" w:rsidRDefault="00AA570F">
            <w:pPr>
              <w:widowControl w:val="0"/>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4623D7">
            <w:pPr>
              <w:widowControl w:val="0"/>
              <w:jc w:val="center"/>
              <w:rPr>
                <w:rFonts w:ascii="Arial" w:eastAsia="Arial" w:hAnsi="Arial" w:cs="Arial"/>
                <w:color w:val="FF0000"/>
                <w:sz w:val="20"/>
                <w:szCs w:val="20"/>
              </w:rPr>
            </w:pPr>
            <w:r>
              <w:rPr>
                <w:rFonts w:ascii="Arial" w:eastAsia="Arial" w:hAnsi="Arial" w:cs="Arial"/>
                <w:color w:val="FF0000"/>
                <w:sz w:val="20"/>
                <w:szCs w:val="20"/>
              </w:rPr>
              <w:t>S8</w:t>
            </w: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4623D7">
            <w:pPr>
              <w:widowControl w:val="0"/>
              <w:jc w:val="center"/>
              <w:rPr>
                <w:rFonts w:ascii="Arial" w:eastAsia="Arial" w:hAnsi="Arial" w:cs="Arial"/>
                <w:color w:val="FF0000"/>
                <w:sz w:val="20"/>
                <w:szCs w:val="20"/>
              </w:rPr>
            </w:pPr>
            <w:r>
              <w:rPr>
                <w:rFonts w:ascii="Arial" w:eastAsia="Arial" w:hAnsi="Arial" w:cs="Arial"/>
                <w:color w:val="FF0000"/>
                <w:sz w:val="20"/>
                <w:szCs w:val="20"/>
              </w:rPr>
              <w:t>S8</w:t>
            </w: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4623D7">
            <w:pPr>
              <w:widowControl w:val="0"/>
              <w:jc w:val="center"/>
              <w:rPr>
                <w:rFonts w:ascii="Arial" w:eastAsia="Arial" w:hAnsi="Arial" w:cs="Arial"/>
                <w:color w:val="FF0000"/>
                <w:sz w:val="20"/>
                <w:szCs w:val="20"/>
              </w:rPr>
            </w:pPr>
            <w:r>
              <w:rPr>
                <w:rFonts w:ascii="Arial" w:eastAsia="Arial" w:hAnsi="Arial" w:cs="Arial"/>
                <w:color w:val="FF0000"/>
                <w:sz w:val="20"/>
                <w:szCs w:val="20"/>
              </w:rPr>
              <w:t>S9</w:t>
            </w: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4623D7">
            <w:pPr>
              <w:widowControl w:val="0"/>
              <w:jc w:val="center"/>
              <w:rPr>
                <w:rFonts w:ascii="Arial" w:eastAsia="Arial" w:hAnsi="Arial" w:cs="Arial"/>
                <w:color w:val="FF0000"/>
                <w:sz w:val="20"/>
                <w:szCs w:val="20"/>
              </w:rPr>
            </w:pPr>
            <w:r>
              <w:rPr>
                <w:rFonts w:ascii="Arial" w:eastAsia="Arial" w:hAnsi="Arial" w:cs="Arial"/>
                <w:color w:val="FF0000"/>
                <w:sz w:val="20"/>
                <w:szCs w:val="20"/>
              </w:rPr>
              <w:t>S20</w:t>
            </w: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4623D7">
            <w:pPr>
              <w:widowControl w:val="0"/>
              <w:rPr>
                <w:rFonts w:ascii="Arial" w:eastAsia="Arial" w:hAnsi="Arial" w:cs="Arial"/>
                <w:color w:val="FF0000"/>
                <w:sz w:val="20"/>
                <w:szCs w:val="20"/>
              </w:rPr>
            </w:pPr>
            <w:r>
              <w:rPr>
                <w:rFonts w:ascii="Arial" w:eastAsia="Arial" w:hAnsi="Arial" w:cs="Arial"/>
                <w:color w:val="FF0000"/>
                <w:sz w:val="20"/>
                <w:szCs w:val="20"/>
              </w:rPr>
              <w:t>S13</w:t>
            </w: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4623D7">
            <w:pPr>
              <w:widowControl w:val="0"/>
              <w:rPr>
                <w:rFonts w:ascii="Arial" w:eastAsia="Arial" w:hAnsi="Arial" w:cs="Arial"/>
                <w:color w:val="FF0000"/>
                <w:sz w:val="20"/>
                <w:szCs w:val="20"/>
              </w:rPr>
            </w:pPr>
            <w:r>
              <w:rPr>
                <w:rFonts w:ascii="Arial" w:eastAsia="Arial" w:hAnsi="Arial" w:cs="Arial"/>
                <w:color w:val="FF0000"/>
                <w:sz w:val="20"/>
                <w:szCs w:val="20"/>
              </w:rPr>
              <w:t>S14</w:t>
            </w:r>
          </w:p>
          <w:p w:rsidR="00AA570F" w:rsidRDefault="00AA570F">
            <w:pPr>
              <w:widowControl w:val="0"/>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color w:val="FF0000"/>
                <w:sz w:val="20"/>
                <w:szCs w:val="20"/>
              </w:rPr>
            </w:pPr>
          </w:p>
          <w:p w:rsidR="00AA570F" w:rsidRDefault="00AA570F">
            <w:pPr>
              <w:widowControl w:val="0"/>
              <w:jc w:val="center"/>
              <w:rPr>
                <w:rFonts w:ascii="Arial" w:eastAsia="Arial" w:hAnsi="Arial" w:cs="Arial"/>
                <w:sz w:val="20"/>
                <w:szCs w:val="20"/>
              </w:rPr>
            </w:pPr>
          </w:p>
        </w:tc>
      </w:tr>
      <w:tr w:rsidR="00AA570F">
        <w:trPr>
          <w:trHeight w:val="577"/>
        </w:trPr>
        <w:tc>
          <w:tcPr>
            <w:tcW w:w="9899" w:type="dxa"/>
            <w:tcBorders>
              <w:top w:val="single" w:sz="4" w:space="0" w:color="000000"/>
              <w:left w:val="single" w:sz="4" w:space="0" w:color="000000"/>
              <w:bottom w:val="single" w:sz="4" w:space="0" w:color="000000"/>
              <w:right w:val="single" w:sz="4" w:space="0" w:color="000000"/>
            </w:tcBorders>
          </w:tcPr>
          <w:p w:rsidR="00AA570F" w:rsidRDefault="004623D7">
            <w:pPr>
              <w:widowControl w:val="0"/>
              <w:rPr>
                <w:rFonts w:ascii="Arial" w:eastAsia="Arial" w:hAnsi="Arial" w:cs="Arial"/>
                <w:b/>
                <w:sz w:val="20"/>
                <w:szCs w:val="20"/>
              </w:rPr>
            </w:pPr>
            <w:r>
              <w:rPr>
                <w:rFonts w:ascii="Arial" w:eastAsia="Arial" w:hAnsi="Arial" w:cs="Arial"/>
                <w:b/>
                <w:sz w:val="20"/>
                <w:szCs w:val="20"/>
              </w:rPr>
              <w:lastRenderedPageBreak/>
              <w:t xml:space="preserve">The nature of the activity </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Expanding on the nature of the activity, the lesson on the Year 4 </w:t>
            </w:r>
            <w:proofErr w:type="gramStart"/>
            <w:r>
              <w:rPr>
                <w:rFonts w:ascii="Arial" w:eastAsia="Arial" w:hAnsi="Arial" w:cs="Arial"/>
              </w:rPr>
              <w:t>times</w:t>
            </w:r>
            <w:proofErr w:type="gramEnd"/>
            <w:r>
              <w:rPr>
                <w:rFonts w:ascii="Arial" w:eastAsia="Arial" w:hAnsi="Arial" w:cs="Arial"/>
              </w:rPr>
              <w:t xml:space="preserve"> tables was crafted to nurture a deep understanding of multiplication concepts while also fostering fluency and accuracy in multiplication facts up to 12. Through a blend of interactive</w:t>
            </w:r>
            <w:r>
              <w:rPr>
                <w:rFonts w:ascii="Arial" w:eastAsia="Arial" w:hAnsi="Arial" w:cs="Arial"/>
              </w:rPr>
              <w:t xml:space="preserve"> activities, visual aids, and hands-on exercises, I engaged the students in a dynamic learning experience tailored to cater to their diverse learning styles and abilities.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Utilising the White Rose Maths Scheme provided a structured framework for the lesso</w:t>
            </w:r>
            <w:r>
              <w:rPr>
                <w:rFonts w:ascii="Arial" w:eastAsia="Arial" w:hAnsi="Arial" w:cs="Arial"/>
              </w:rPr>
              <w:t>n, incorporating a mix of statutory and non-statutory curriculum elements to ensure comprehensive coverage of the material. From exploring the fundamental concepts of multiplication to delving into more intricate multiplication strategies, the lesson was c</w:t>
            </w:r>
            <w:r>
              <w:rPr>
                <w:rFonts w:ascii="Arial" w:eastAsia="Arial" w:hAnsi="Arial" w:cs="Arial"/>
              </w:rPr>
              <w:t>arefully scaffolded to support the students' progression and mastery of the subject matter.</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Moreover, my grasp of the objectives, content, and intended outcomes for this learning activity enabled me to adapt and differentiate instruction to meet the individual needs of each student. Whether providing additional support for EAL learners or impleme</w:t>
            </w:r>
            <w:r>
              <w:rPr>
                <w:rFonts w:ascii="Arial" w:eastAsia="Arial" w:hAnsi="Arial" w:cs="Arial"/>
              </w:rPr>
              <w:t>nting accommodations for students with SEN, every aspect of the lesson was tailored to promote inclusivity and ensure that every student had the opportunity to excel.</w:t>
            </w:r>
          </w:p>
          <w:p w:rsidR="00AA570F" w:rsidRDefault="004623D7">
            <w:pPr>
              <w:rPr>
                <w:rFonts w:ascii="Arial" w:eastAsia="Arial" w:hAnsi="Arial" w:cs="Arial"/>
              </w:rPr>
            </w:pPr>
            <w:r>
              <w:rPr>
                <w:rFonts w:ascii="Arial" w:eastAsia="Arial" w:hAnsi="Arial" w:cs="Arial"/>
              </w:rPr>
              <w:t>By fostering a supportive and inclusive learning environment, the activity aimed not only</w:t>
            </w:r>
            <w:r>
              <w:rPr>
                <w:rFonts w:ascii="Arial" w:eastAsia="Arial" w:hAnsi="Arial" w:cs="Arial"/>
              </w:rPr>
              <w:t xml:space="preserve"> to enhance the students' mathematical skills but also to install confidence and a passion for learning. Through collaborative problem-solving, peer interaction, and constructive feedback, I empowered the students to take ownership of their learning journe</w:t>
            </w:r>
            <w:r>
              <w:rPr>
                <w:rFonts w:ascii="Arial" w:eastAsia="Arial" w:hAnsi="Arial" w:cs="Arial"/>
              </w:rPr>
              <w:t>y and actively engage in the educational process.</w:t>
            </w:r>
          </w:p>
        </w:tc>
        <w:tc>
          <w:tcPr>
            <w:tcW w:w="736" w:type="dxa"/>
            <w:vMerge/>
            <w:tcBorders>
              <w:top w:val="single" w:sz="4" w:space="0" w:color="000000"/>
              <w:left w:val="single" w:sz="4" w:space="0" w:color="000000"/>
              <w:bottom w:val="single" w:sz="4" w:space="0" w:color="000000"/>
              <w:right w:val="single" w:sz="4" w:space="0" w:color="000000"/>
            </w:tcBorders>
          </w:tcPr>
          <w:p w:rsidR="00AA570F" w:rsidRDefault="00AA570F">
            <w:pPr>
              <w:widowControl w:val="0"/>
              <w:pBdr>
                <w:top w:val="nil"/>
                <w:left w:val="nil"/>
                <w:bottom w:val="nil"/>
                <w:right w:val="nil"/>
                <w:between w:val="nil"/>
              </w:pBdr>
              <w:spacing w:line="276" w:lineRule="auto"/>
              <w:rPr>
                <w:rFonts w:ascii="Arial" w:eastAsia="Arial" w:hAnsi="Arial" w:cs="Arial"/>
              </w:rPr>
            </w:pPr>
          </w:p>
        </w:tc>
      </w:tr>
    </w:tbl>
    <w:p w:rsidR="00AA570F" w:rsidRDefault="00AA570F">
      <w:pPr>
        <w:widowControl w:val="0"/>
        <w:rPr>
          <w:rFonts w:ascii="Arial" w:eastAsia="Arial" w:hAnsi="Arial" w:cs="Arial"/>
          <w:sz w:val="20"/>
          <w:szCs w:val="20"/>
        </w:rPr>
      </w:pPr>
    </w:p>
    <w:p w:rsidR="00AA570F" w:rsidRDefault="00AA570F">
      <w:pPr>
        <w:widowControl w:val="0"/>
        <w:rPr>
          <w:rFonts w:ascii="Arial" w:eastAsia="Arial" w:hAnsi="Arial" w:cs="Arial"/>
          <w:sz w:val="20"/>
          <w:szCs w:val="20"/>
        </w:rPr>
      </w:pPr>
    </w:p>
    <w:tbl>
      <w:tblPr>
        <w:tblStyle w:val="a2"/>
        <w:tblW w:w="10757"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2"/>
        <w:gridCol w:w="855"/>
      </w:tblGrid>
      <w:tr w:rsidR="00AA570F">
        <w:trPr>
          <w:trHeight w:val="397"/>
        </w:trPr>
        <w:tc>
          <w:tcPr>
            <w:tcW w:w="9902" w:type="dxa"/>
            <w:vAlign w:val="center"/>
          </w:tcPr>
          <w:p w:rsidR="00AA570F" w:rsidRDefault="004623D7">
            <w:pPr>
              <w:widowControl w:val="0"/>
              <w:numPr>
                <w:ilvl w:val="0"/>
                <w:numId w:val="3"/>
              </w:numPr>
              <w:pBdr>
                <w:top w:val="nil"/>
                <w:left w:val="nil"/>
                <w:bottom w:val="nil"/>
                <w:right w:val="nil"/>
                <w:between w:val="nil"/>
              </w:pBdr>
              <w:tabs>
                <w:tab w:val="left" w:pos="9686"/>
              </w:tabs>
              <w:ind w:left="364"/>
              <w:rPr>
                <w:rFonts w:ascii="Arial" w:eastAsia="Arial" w:hAnsi="Arial" w:cs="Arial"/>
                <w:b/>
                <w:color w:val="000000"/>
                <w:sz w:val="20"/>
                <w:szCs w:val="20"/>
              </w:rPr>
            </w:pPr>
            <w:r>
              <w:rPr>
                <w:rFonts w:ascii="Arial" w:eastAsia="Arial" w:hAnsi="Arial" w:cs="Arial"/>
                <w:b/>
                <w:color w:val="000000"/>
                <w:sz w:val="20"/>
                <w:szCs w:val="20"/>
              </w:rPr>
              <w:t>Summarise how you contributed to planning the work, what you planned to do and why</w:t>
            </w:r>
          </w:p>
        </w:tc>
        <w:tc>
          <w:tcPr>
            <w:tcW w:w="855" w:type="dxa"/>
            <w:vAlign w:val="center"/>
          </w:tcPr>
          <w:p w:rsidR="00AA570F" w:rsidRDefault="004623D7">
            <w:pPr>
              <w:widowControl w:val="0"/>
              <w:ind w:left="34" w:hanging="34"/>
              <w:rPr>
                <w:rFonts w:ascii="Arial" w:eastAsia="Arial" w:hAnsi="Arial" w:cs="Arial"/>
                <w:sz w:val="20"/>
                <w:szCs w:val="20"/>
              </w:rPr>
            </w:pPr>
            <w:r>
              <w:rPr>
                <w:rFonts w:ascii="Arial" w:eastAsia="Arial" w:hAnsi="Arial" w:cs="Arial"/>
                <w:b/>
                <w:sz w:val="20"/>
                <w:szCs w:val="20"/>
              </w:rPr>
              <w:t>Std</w:t>
            </w:r>
          </w:p>
          <w:p w:rsidR="00AA570F" w:rsidRDefault="00AA570F">
            <w:pPr>
              <w:widowControl w:val="0"/>
              <w:ind w:left="34" w:hanging="34"/>
              <w:rPr>
                <w:rFonts w:ascii="Arial" w:eastAsia="Arial" w:hAnsi="Arial" w:cs="Arial"/>
                <w:b/>
                <w:sz w:val="20"/>
                <w:szCs w:val="20"/>
              </w:rPr>
            </w:pPr>
          </w:p>
        </w:tc>
      </w:tr>
      <w:tr w:rsidR="00AA570F">
        <w:trPr>
          <w:trHeight w:val="550"/>
        </w:trPr>
        <w:tc>
          <w:tcPr>
            <w:tcW w:w="9902" w:type="dxa"/>
            <w:tcBorders>
              <w:bottom w:val="single" w:sz="4" w:space="0" w:color="000000"/>
            </w:tcBorders>
          </w:tcPr>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During my hour-long session with the Year 4 class, I embarked on an activity aimed at introducing and reinforcing the concept of the 12 times table. Recognizing the diverse </w:t>
            </w:r>
            <w:r>
              <w:rPr>
                <w:rFonts w:ascii="Arial" w:eastAsia="Arial" w:hAnsi="Arial" w:cs="Arial"/>
              </w:rPr>
              <w:lastRenderedPageBreak/>
              <w:t xml:space="preserve">learning needs and backgrounds of the students, I employed a range of engaging and </w:t>
            </w:r>
            <w:r>
              <w:rPr>
                <w:rFonts w:ascii="Arial" w:eastAsia="Arial" w:hAnsi="Arial" w:cs="Arial"/>
              </w:rPr>
              <w:t>interactive methods to maximise participation and comprehension.</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Visual aids played a crucial role in elucidating the concept, as they provided tangible representations of multiplication patterns and relationships. By incorporating colourful charts, diagr</w:t>
            </w:r>
            <w:r>
              <w:rPr>
                <w:rFonts w:ascii="Arial" w:eastAsia="Arial" w:hAnsi="Arial" w:cs="Arial"/>
              </w:rPr>
              <w:t>ams, and manipulatives, I aimed to cater to various learning styles and enhance visual understanding.</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Moreover, games infused an element of fun and excitement into the learning process. I orchestrated interactive activities such as multiplication bingo, w</w:t>
            </w:r>
            <w:r>
              <w:rPr>
                <w:rFonts w:ascii="Arial" w:eastAsia="Arial" w:hAnsi="Arial" w:cs="Arial"/>
              </w:rPr>
              <w:t>here students eagerly identified multiples of 12 on their bingo cards, fostering friendly competition while solidifying their grasp of the times table.</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Collaborative activities served as another cornerstone of the session, fostering teamwork and peer learning. Through group exercises and partner tasks, students had the opportunity to discuss strategies, explain concepts to one another, and collectively so</w:t>
            </w:r>
            <w:r>
              <w:rPr>
                <w:rFonts w:ascii="Arial" w:eastAsia="Arial" w:hAnsi="Arial" w:cs="Arial"/>
              </w:rPr>
              <w:t>lve problems related to the 12 times table. This collaborative approach not only promoted a sense of camaraderie but also reinforced learning through social interaction and collective problem-solving.</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I actively contributed to planning the lesson by colla</w:t>
            </w:r>
            <w:r>
              <w:rPr>
                <w:rFonts w:ascii="Arial" w:eastAsia="Arial" w:hAnsi="Arial" w:cs="Arial"/>
              </w:rPr>
              <w:t xml:space="preserve">borating with other teachers and utilising curriculum guidelines. Together, we discussed the diverse needs and backgrounds of the students, ensuring that the activities would be accessible and engaging for all. </w:t>
            </w:r>
          </w:p>
          <w:p w:rsidR="00AA570F" w:rsidRDefault="004623D7">
            <w:pPr>
              <w:rPr>
                <w:rFonts w:ascii="Arial" w:eastAsia="Arial" w:hAnsi="Arial" w:cs="Arial"/>
              </w:rPr>
            </w:pPr>
            <w:r>
              <w:rPr>
                <w:rFonts w:ascii="Arial" w:eastAsia="Arial" w:hAnsi="Arial" w:cs="Arial"/>
              </w:rPr>
              <w:t>I actively contributed to planning the lesso</w:t>
            </w:r>
            <w:r>
              <w:rPr>
                <w:rFonts w:ascii="Arial" w:eastAsia="Arial" w:hAnsi="Arial" w:cs="Arial"/>
              </w:rPr>
              <w:t>n by collaborating with other teachers and utilising curriculum guidelines. Together, we discussed the diverse needs and backgrounds of the students, ensuring that the activities would be accessible and engaging for all. This collaborative effort allowed m</w:t>
            </w:r>
            <w:r>
              <w:rPr>
                <w:rFonts w:ascii="Arial" w:eastAsia="Arial" w:hAnsi="Arial" w:cs="Arial"/>
              </w:rPr>
              <w:t>e to tailor the lesson to meet the specific learning objectives while considering the varied learning styles and abilities present in the classroom.</w:t>
            </w:r>
          </w:p>
          <w:p w:rsidR="00AA570F" w:rsidRDefault="004623D7">
            <w:pPr>
              <w:rPr>
                <w:rFonts w:ascii="Arial" w:eastAsia="Arial" w:hAnsi="Arial" w:cs="Arial"/>
              </w:rPr>
            </w:pPr>
            <w:r>
              <w:rPr>
                <w:rFonts w:ascii="Arial" w:eastAsia="Arial" w:hAnsi="Arial" w:cs="Arial"/>
              </w:rPr>
              <w:t>For this particular lesson focusing on the 12 times tables in Year 4, some objectives included:</w:t>
            </w:r>
          </w:p>
          <w:p w:rsidR="00AA570F" w:rsidRDefault="004623D7">
            <w:pPr>
              <w:rPr>
                <w:rFonts w:ascii="Arial" w:eastAsia="Arial" w:hAnsi="Arial" w:cs="Arial"/>
              </w:rPr>
            </w:pPr>
            <w:r>
              <w:rPr>
                <w:rFonts w:ascii="Arial" w:eastAsia="Arial" w:hAnsi="Arial" w:cs="Arial"/>
              </w:rPr>
              <w:t xml:space="preserve">Mastery of </w:t>
            </w:r>
            <w:r>
              <w:rPr>
                <w:rFonts w:ascii="Arial" w:eastAsia="Arial" w:hAnsi="Arial" w:cs="Arial"/>
              </w:rPr>
              <w:t>multiplication facts up to 12, including recall and application in problem-solving.</w:t>
            </w:r>
          </w:p>
          <w:p w:rsidR="00AA570F" w:rsidRDefault="004623D7">
            <w:pPr>
              <w:rPr>
                <w:rFonts w:ascii="Arial" w:eastAsia="Arial" w:hAnsi="Arial" w:cs="Arial"/>
              </w:rPr>
            </w:pPr>
            <w:r>
              <w:rPr>
                <w:rFonts w:ascii="Arial" w:eastAsia="Arial" w:hAnsi="Arial" w:cs="Arial"/>
              </w:rPr>
              <w:t>Understanding the relationship between multiplication and division.</w:t>
            </w:r>
          </w:p>
          <w:p w:rsidR="00AA570F" w:rsidRDefault="004623D7">
            <w:pPr>
              <w:rPr>
                <w:rFonts w:ascii="Arial" w:eastAsia="Arial" w:hAnsi="Arial" w:cs="Arial"/>
              </w:rPr>
            </w:pPr>
            <w:r>
              <w:rPr>
                <w:rFonts w:ascii="Arial" w:eastAsia="Arial" w:hAnsi="Arial" w:cs="Arial"/>
              </w:rPr>
              <w:t>Developing mental strategies for multiplication, such as using patterns and known facts.</w:t>
            </w:r>
          </w:p>
          <w:p w:rsidR="00AA570F" w:rsidRDefault="004623D7">
            <w:pPr>
              <w:rPr>
                <w:rFonts w:ascii="Arial" w:eastAsia="Arial" w:hAnsi="Arial" w:cs="Arial"/>
              </w:rPr>
            </w:pPr>
            <w:r>
              <w:rPr>
                <w:rFonts w:ascii="Arial" w:eastAsia="Arial" w:hAnsi="Arial" w:cs="Arial"/>
              </w:rPr>
              <w:t>Reinforcing the</w:t>
            </w:r>
            <w:r>
              <w:rPr>
                <w:rFonts w:ascii="Arial" w:eastAsia="Arial" w:hAnsi="Arial" w:cs="Arial"/>
              </w:rPr>
              <w:t xml:space="preserve"> concept of multiplication as repeated addition.</w:t>
            </w:r>
          </w:p>
          <w:p w:rsidR="00AA570F" w:rsidRDefault="004623D7">
            <w:pPr>
              <w:rPr>
                <w:rFonts w:ascii="Arial" w:eastAsia="Arial" w:hAnsi="Arial" w:cs="Arial"/>
              </w:rPr>
            </w:pPr>
            <w:r>
              <w:rPr>
                <w:rFonts w:ascii="Arial" w:eastAsia="Arial" w:hAnsi="Arial" w:cs="Arial"/>
              </w:rPr>
              <w:t>Building confidence and fluency in multiplication through practice and reinforcement activities.</w:t>
            </w:r>
          </w:p>
          <w:p w:rsidR="00AA570F" w:rsidRDefault="004623D7">
            <w:pPr>
              <w:rPr>
                <w:rFonts w:ascii="Arial" w:eastAsia="Arial" w:hAnsi="Arial" w:cs="Arial"/>
              </w:rPr>
            </w:pPr>
            <w:r>
              <w:rPr>
                <w:rFonts w:ascii="Arial" w:eastAsia="Arial" w:hAnsi="Arial" w:cs="Arial"/>
              </w:rPr>
              <w:t>As for the outcomes, I aimed for students to demonstrate:</w:t>
            </w:r>
          </w:p>
          <w:p w:rsidR="00AA570F" w:rsidRDefault="004623D7">
            <w:pPr>
              <w:rPr>
                <w:rFonts w:ascii="Arial" w:eastAsia="Arial" w:hAnsi="Arial" w:cs="Arial"/>
              </w:rPr>
            </w:pPr>
            <w:r>
              <w:rPr>
                <w:rFonts w:ascii="Arial" w:eastAsia="Arial" w:hAnsi="Arial" w:cs="Arial"/>
              </w:rPr>
              <w:t>Improved speed and accuracy in recalling multiplicat</w:t>
            </w:r>
            <w:r>
              <w:rPr>
                <w:rFonts w:ascii="Arial" w:eastAsia="Arial" w:hAnsi="Arial" w:cs="Arial"/>
              </w:rPr>
              <w:t>ion facts up to 12.</w:t>
            </w:r>
          </w:p>
          <w:p w:rsidR="00AA570F" w:rsidRDefault="004623D7">
            <w:pPr>
              <w:rPr>
                <w:rFonts w:ascii="Arial" w:eastAsia="Arial" w:hAnsi="Arial" w:cs="Arial"/>
              </w:rPr>
            </w:pPr>
            <w:r>
              <w:rPr>
                <w:rFonts w:ascii="Arial" w:eastAsia="Arial" w:hAnsi="Arial" w:cs="Arial"/>
              </w:rPr>
              <w:t>Increased confidence and proficiency in solving multiplication problems independently.</w:t>
            </w:r>
          </w:p>
          <w:p w:rsidR="00AA570F" w:rsidRDefault="004623D7">
            <w:pPr>
              <w:rPr>
                <w:rFonts w:ascii="Arial" w:eastAsia="Arial" w:hAnsi="Arial" w:cs="Arial"/>
              </w:rPr>
            </w:pPr>
            <w:r>
              <w:rPr>
                <w:rFonts w:ascii="Arial" w:eastAsia="Arial" w:hAnsi="Arial" w:cs="Arial"/>
              </w:rPr>
              <w:t>Ability to apply multiplication skills in real-life situations and mathematical contexts.</w:t>
            </w:r>
          </w:p>
          <w:p w:rsidR="00AA570F" w:rsidRDefault="004623D7">
            <w:pPr>
              <w:rPr>
                <w:rFonts w:ascii="Arial" w:eastAsia="Arial" w:hAnsi="Arial" w:cs="Arial"/>
              </w:rPr>
            </w:pPr>
            <w:r>
              <w:rPr>
                <w:rFonts w:ascii="Arial" w:eastAsia="Arial" w:hAnsi="Arial" w:cs="Arial"/>
              </w:rPr>
              <w:t>Enhanced understanding of the relationship between multiplication and division.</w:t>
            </w:r>
          </w:p>
          <w:p w:rsidR="00AA570F" w:rsidRDefault="004623D7">
            <w:pPr>
              <w:rPr>
                <w:rFonts w:ascii="Arial" w:eastAsia="Arial" w:hAnsi="Arial" w:cs="Arial"/>
              </w:rPr>
            </w:pPr>
            <w:r>
              <w:rPr>
                <w:rFonts w:ascii="Arial" w:eastAsia="Arial" w:hAnsi="Arial" w:cs="Arial"/>
              </w:rPr>
              <w:t>Engagement and participation in collaborative learning activities, demonstrating a positive attitude towards mathematics.</w:t>
            </w:r>
          </w:p>
          <w:p w:rsidR="00AA570F" w:rsidRDefault="004623D7">
            <w:pPr>
              <w:rPr>
                <w:rFonts w:ascii="Arial" w:eastAsia="Arial" w:hAnsi="Arial" w:cs="Arial"/>
              </w:rPr>
            </w:pPr>
            <w:r>
              <w:rPr>
                <w:rFonts w:ascii="Arial" w:eastAsia="Arial" w:hAnsi="Arial" w:cs="Arial"/>
              </w:rPr>
              <w:t>By aligning my lesson planning with these objectives a</w:t>
            </w:r>
            <w:r>
              <w:rPr>
                <w:rFonts w:ascii="Arial" w:eastAsia="Arial" w:hAnsi="Arial" w:cs="Arial"/>
              </w:rPr>
              <w:t>nd considering the diverse needs of my students, I aimed to facilitate meaningful learning experiences that empowered each learner to achieve their full potential in mathematics.</w:t>
            </w:r>
          </w:p>
          <w:p w:rsidR="00AA570F" w:rsidRDefault="00AA570F">
            <w:pPr>
              <w:rPr>
                <w:rFonts w:ascii="Arial" w:eastAsia="Arial" w:hAnsi="Arial" w:cs="Arial"/>
              </w:rPr>
            </w:pPr>
          </w:p>
          <w:p w:rsidR="00AA570F" w:rsidRDefault="00AA570F">
            <w:pPr>
              <w:rPr>
                <w:rFonts w:ascii="Arial" w:eastAsia="Arial" w:hAnsi="Arial" w:cs="Arial"/>
              </w:rPr>
            </w:pPr>
          </w:p>
          <w:p w:rsidR="00AA570F" w:rsidRDefault="00AA570F">
            <w:pPr>
              <w:rPr>
                <w:rFonts w:ascii="Arial" w:eastAsia="Arial" w:hAnsi="Arial" w:cs="Arial"/>
              </w:rPr>
            </w:pPr>
          </w:p>
          <w:p w:rsidR="00AA570F" w:rsidRDefault="00AA570F">
            <w:pPr>
              <w:rPr>
                <w:rFonts w:ascii="Arial" w:eastAsia="Arial" w:hAnsi="Arial" w:cs="Arial"/>
              </w:rPr>
            </w:pPr>
          </w:p>
          <w:p w:rsidR="00AA570F" w:rsidRDefault="00AA570F">
            <w:pPr>
              <w:rPr>
                <w:rFonts w:ascii="Arial" w:eastAsia="Arial" w:hAnsi="Arial" w:cs="Arial"/>
              </w:rPr>
            </w:pPr>
          </w:p>
          <w:p w:rsidR="00AA570F" w:rsidRDefault="00AA570F">
            <w:pPr>
              <w:rPr>
                <w:rFonts w:ascii="Arial" w:eastAsia="Arial" w:hAnsi="Arial" w:cs="Arial"/>
              </w:rPr>
            </w:pP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Drawing from past experiences and insights, I incorporated a variety o</w:t>
            </w:r>
            <w:r>
              <w:rPr>
                <w:rFonts w:ascii="Arial" w:eastAsia="Arial" w:hAnsi="Arial" w:cs="Arial"/>
              </w:rPr>
              <w:t>f teaching methods into the lesson on the 12 times tables to accommodate the diverse needs of my students. For example, knowing that some students learn best through visual aids, I included colourful multiplication charts and manipulatives to help reinforc</w:t>
            </w:r>
            <w:r>
              <w:rPr>
                <w:rFonts w:ascii="Arial" w:eastAsia="Arial" w:hAnsi="Arial" w:cs="Arial"/>
              </w:rPr>
              <w:t>e the concept of multiplication as repeated addition. This approach not only catered to visual learners but also provided tangible examples that could be manipulated to support understanding.</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Additionally, recognizing that some students may struggle with </w:t>
            </w:r>
            <w:r>
              <w:rPr>
                <w:rFonts w:ascii="Arial" w:eastAsia="Arial" w:hAnsi="Arial" w:cs="Arial"/>
              </w:rPr>
              <w:t>abstract concepts, I integrated real-life examples and scenarios into the lesson. For instance, I posed word problems that related to everyday situations, such as calculating the total number of items in a shopping cart or determining the number of days in</w:t>
            </w:r>
            <w:r>
              <w:rPr>
                <w:rFonts w:ascii="Arial" w:eastAsia="Arial" w:hAnsi="Arial" w:cs="Arial"/>
              </w:rPr>
              <w:t xml:space="preserve"> a given time period. By grounding the mathematical concepts in familiar contexts, I made the material more relatable and accessible to students who may have found traditional textbook exercises challenging.</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Furthermore, I implemented differentiated instruction strategies to address the varying levels of readiness and ability among my students. For instance, I provided extension activities for students who mastered the basic multiplication facts quickly, allow</w:t>
            </w:r>
            <w:r>
              <w:rPr>
                <w:rFonts w:ascii="Arial" w:eastAsia="Arial" w:hAnsi="Arial" w:cs="Arial"/>
              </w:rPr>
              <w:t>ing them to explore more complex multiplication strategies independently. At the same time, I offered additional support and guidance to students who required extra assistance, such as one-on-one instruction or peer tutoring sessions.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Overall, by drawing </w:t>
            </w:r>
            <w:r>
              <w:rPr>
                <w:rFonts w:ascii="Arial" w:eastAsia="Arial" w:hAnsi="Arial" w:cs="Arial"/>
              </w:rPr>
              <w:t>from past experiences and insights, I was able to adapt my teaching approach to meet the diverse needs of my students and create a supportive learning environment where every learner could thrive and achieve success in mastering the 12 times tables.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By in</w:t>
            </w:r>
            <w:r>
              <w:rPr>
                <w:rFonts w:ascii="Arial" w:eastAsia="Arial" w:hAnsi="Arial" w:cs="Arial"/>
              </w:rPr>
              <w:t>fusing elements of play and hands-on exploration, I aimed to capture the students' interest and foster a deeper understanding of multiplication concepts. Prior to the session, I carefully selected and prepared materials, anticipating potential challenges a</w:t>
            </w:r>
            <w:r>
              <w:rPr>
                <w:rFonts w:ascii="Arial" w:eastAsia="Arial" w:hAnsi="Arial" w:cs="Arial"/>
              </w:rPr>
              <w:t>nd adapting the activities accordingly to maximise their impact. Additionally, I devised clearly structured activities that interest and motivate learners and advance their learning.</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Recognizing the challenge of memorising the 12 times table, our goal was</w:t>
            </w:r>
            <w:r>
              <w:rPr>
                <w:rFonts w:ascii="Arial" w:eastAsia="Arial" w:hAnsi="Arial" w:cs="Arial"/>
              </w:rPr>
              <w:t xml:space="preserve"> to provide a multi-modal approach to enhance understanding and retention. Through the use of visual representations, collaborative problem-solving, and interactive games, we sought to scaffold the learning process and empower students to master the times </w:t>
            </w:r>
            <w:r>
              <w:rPr>
                <w:rFonts w:ascii="Arial" w:eastAsia="Arial" w:hAnsi="Arial" w:cs="Arial"/>
              </w:rPr>
              <w:t>table at their own pace. Reflecting on past successes and areas for improvement, I continuously refined our strategies to ensure that every student had the opportunity to thrive and succeed in their mathematical learning journey.</w:t>
            </w:r>
          </w:p>
          <w:p w:rsidR="00AA570F" w:rsidRDefault="00AA570F">
            <w:pPr>
              <w:widowControl w:val="0"/>
              <w:pBdr>
                <w:top w:val="nil"/>
                <w:left w:val="nil"/>
                <w:bottom w:val="nil"/>
                <w:right w:val="nil"/>
                <w:between w:val="nil"/>
              </w:pBdr>
              <w:tabs>
                <w:tab w:val="left" w:pos="9686"/>
              </w:tabs>
              <w:rPr>
                <w:rFonts w:ascii="Arial" w:eastAsia="Arial" w:hAnsi="Arial" w:cs="Arial"/>
                <w:color w:val="000000"/>
                <w:sz w:val="20"/>
                <w:szCs w:val="20"/>
              </w:rPr>
            </w:pPr>
          </w:p>
        </w:tc>
        <w:tc>
          <w:tcPr>
            <w:tcW w:w="855" w:type="dxa"/>
            <w:tcBorders>
              <w:bottom w:val="single" w:sz="4" w:space="0" w:color="000000"/>
            </w:tcBorders>
          </w:tcPr>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S9</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S9</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S9</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S6</w:t>
            </w: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S13</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S14</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S15</w:t>
            </w:r>
          </w:p>
          <w:p w:rsidR="00AA570F" w:rsidRDefault="00AA570F">
            <w:pPr>
              <w:widowControl w:val="0"/>
              <w:ind w:left="34" w:hanging="34"/>
              <w:rPr>
                <w:rFonts w:ascii="Arial" w:eastAsia="Arial" w:hAnsi="Arial" w:cs="Arial"/>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S21</w:t>
            </w: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S21</w:t>
            </w: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AA570F">
            <w:pPr>
              <w:widowControl w:val="0"/>
              <w:ind w:left="34" w:hanging="34"/>
              <w:rPr>
                <w:rFonts w:ascii="Arial" w:eastAsia="Arial" w:hAnsi="Arial" w:cs="Arial"/>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S21</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S29</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S19</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S14</w:t>
            </w:r>
          </w:p>
          <w:p w:rsidR="00AA570F" w:rsidRDefault="00AA570F">
            <w:pPr>
              <w:widowControl w:val="0"/>
              <w:ind w:left="34" w:hanging="34"/>
              <w:rPr>
                <w:rFonts w:ascii="Arial" w:eastAsia="Arial" w:hAnsi="Arial" w:cs="Arial"/>
                <w:sz w:val="20"/>
                <w:szCs w:val="20"/>
              </w:rPr>
            </w:pPr>
          </w:p>
        </w:tc>
      </w:tr>
      <w:tr w:rsidR="00AA570F">
        <w:trPr>
          <w:trHeight w:val="397"/>
        </w:trPr>
        <w:tc>
          <w:tcPr>
            <w:tcW w:w="9902" w:type="dxa"/>
            <w:tcBorders>
              <w:left w:val="nil"/>
              <w:bottom w:val="nil"/>
              <w:right w:val="nil"/>
            </w:tcBorders>
            <w:vAlign w:val="center"/>
          </w:tcPr>
          <w:p w:rsidR="00AA570F" w:rsidRDefault="00AA570F">
            <w:pPr>
              <w:widowControl w:val="0"/>
              <w:pBdr>
                <w:top w:val="nil"/>
                <w:left w:val="nil"/>
                <w:bottom w:val="nil"/>
                <w:right w:val="nil"/>
                <w:between w:val="nil"/>
              </w:pBdr>
              <w:tabs>
                <w:tab w:val="left" w:pos="9686"/>
              </w:tabs>
              <w:ind w:left="297" w:hanging="297"/>
              <w:rPr>
                <w:rFonts w:ascii="Arial" w:eastAsia="Arial" w:hAnsi="Arial" w:cs="Arial"/>
                <w:color w:val="000000"/>
                <w:sz w:val="20"/>
                <w:szCs w:val="20"/>
              </w:rPr>
            </w:pPr>
          </w:p>
          <w:p w:rsidR="00AA570F" w:rsidRDefault="00AA570F">
            <w:pPr>
              <w:widowControl w:val="0"/>
              <w:pBdr>
                <w:top w:val="nil"/>
                <w:left w:val="nil"/>
                <w:bottom w:val="nil"/>
                <w:right w:val="nil"/>
                <w:between w:val="nil"/>
              </w:pBdr>
              <w:tabs>
                <w:tab w:val="left" w:pos="9686"/>
              </w:tabs>
              <w:ind w:left="297" w:hanging="297"/>
              <w:rPr>
                <w:rFonts w:ascii="Arial" w:eastAsia="Arial" w:hAnsi="Arial" w:cs="Arial"/>
                <w:color w:val="000000"/>
                <w:sz w:val="20"/>
                <w:szCs w:val="20"/>
              </w:rPr>
            </w:pPr>
          </w:p>
        </w:tc>
        <w:tc>
          <w:tcPr>
            <w:tcW w:w="855" w:type="dxa"/>
            <w:tcBorders>
              <w:left w:val="nil"/>
              <w:bottom w:val="nil"/>
              <w:right w:val="nil"/>
            </w:tcBorders>
            <w:vAlign w:val="center"/>
          </w:tcPr>
          <w:p w:rsidR="00AA570F" w:rsidRDefault="00AA570F">
            <w:pPr>
              <w:widowControl w:val="0"/>
              <w:ind w:left="34" w:hanging="34"/>
              <w:rPr>
                <w:rFonts w:ascii="Arial" w:eastAsia="Arial" w:hAnsi="Arial" w:cs="Arial"/>
                <w:sz w:val="20"/>
                <w:szCs w:val="20"/>
              </w:rPr>
            </w:pPr>
          </w:p>
        </w:tc>
      </w:tr>
      <w:tr w:rsidR="00AA570F">
        <w:trPr>
          <w:trHeight w:val="397"/>
        </w:trPr>
        <w:tc>
          <w:tcPr>
            <w:tcW w:w="9902" w:type="dxa"/>
            <w:vAlign w:val="center"/>
          </w:tcPr>
          <w:p w:rsidR="00AA570F" w:rsidRDefault="004623D7">
            <w:pPr>
              <w:widowControl w:val="0"/>
              <w:numPr>
                <w:ilvl w:val="0"/>
                <w:numId w:val="3"/>
              </w:numPr>
              <w:pBdr>
                <w:top w:val="nil"/>
                <w:left w:val="nil"/>
                <w:bottom w:val="nil"/>
                <w:right w:val="nil"/>
                <w:between w:val="nil"/>
              </w:pBdr>
              <w:tabs>
                <w:tab w:val="left" w:pos="9686"/>
              </w:tabs>
              <w:ind w:left="297" w:hanging="297"/>
              <w:rPr>
                <w:rFonts w:ascii="Arial" w:eastAsia="Arial" w:hAnsi="Arial" w:cs="Arial"/>
                <w:b/>
                <w:color w:val="000000"/>
                <w:sz w:val="20"/>
                <w:szCs w:val="20"/>
              </w:rPr>
            </w:pPr>
            <w:r>
              <w:rPr>
                <w:rFonts w:ascii="Arial" w:eastAsia="Arial" w:hAnsi="Arial" w:cs="Arial"/>
                <w:b/>
                <w:color w:val="000000"/>
                <w:sz w:val="20"/>
                <w:szCs w:val="20"/>
              </w:rPr>
              <w:t>Describe what happened when you carried out the work</w:t>
            </w:r>
          </w:p>
        </w:tc>
        <w:tc>
          <w:tcPr>
            <w:tcW w:w="855" w:type="dxa"/>
            <w:vAlign w:val="center"/>
          </w:tcPr>
          <w:p w:rsidR="00AA570F" w:rsidRDefault="004623D7">
            <w:pPr>
              <w:widowControl w:val="0"/>
              <w:ind w:left="34" w:hanging="34"/>
              <w:rPr>
                <w:rFonts w:ascii="Arial" w:eastAsia="Arial" w:hAnsi="Arial" w:cs="Arial"/>
                <w:b/>
                <w:sz w:val="20"/>
                <w:szCs w:val="20"/>
              </w:rPr>
            </w:pPr>
            <w:r>
              <w:rPr>
                <w:rFonts w:ascii="Arial" w:eastAsia="Arial" w:hAnsi="Arial" w:cs="Arial"/>
                <w:b/>
                <w:sz w:val="20"/>
                <w:szCs w:val="20"/>
              </w:rPr>
              <w:t>Std</w:t>
            </w:r>
          </w:p>
        </w:tc>
      </w:tr>
      <w:tr w:rsidR="00AA570F">
        <w:trPr>
          <w:trHeight w:val="621"/>
        </w:trPr>
        <w:tc>
          <w:tcPr>
            <w:tcW w:w="9902" w:type="dxa"/>
            <w:tcBorders>
              <w:bottom w:val="single" w:sz="4" w:space="0" w:color="000000"/>
            </w:tcBorders>
          </w:tcPr>
          <w:p w:rsidR="00AA570F" w:rsidRDefault="004623D7">
            <w:pPr>
              <w:rPr>
                <w:rFonts w:ascii="Arial" w:eastAsia="Arial" w:hAnsi="Arial" w:cs="Arial"/>
              </w:rPr>
            </w:pPr>
            <w:r>
              <w:rPr>
                <w:rFonts w:ascii="Arial" w:eastAsia="Arial" w:hAnsi="Arial" w:cs="Arial"/>
              </w:rPr>
              <w:br/>
            </w:r>
            <w:r>
              <w:rPr>
                <w:rFonts w:ascii="Arial" w:eastAsia="Arial" w:hAnsi="Arial" w:cs="Arial"/>
              </w:rPr>
              <w:t xml:space="preserve">I actively contributed to planning the lesson by collaborating with other teachers and utilising curriculum guidelines. Together, we discussed the diverse needs and backgrounds of the students, ensuring that the activities would be accessible and engaging </w:t>
            </w:r>
            <w:r>
              <w:rPr>
                <w:rFonts w:ascii="Arial" w:eastAsia="Arial" w:hAnsi="Arial" w:cs="Arial"/>
              </w:rPr>
              <w:t>for all. Drawing from past experiences and insights gained from previous lessons, we tailored our approach to accommodate the varying abilities and socio-economic factors present in the classroom.</w:t>
            </w:r>
          </w:p>
          <w:p w:rsidR="00AA570F" w:rsidRDefault="00AA570F">
            <w:pPr>
              <w:rPr>
                <w:rFonts w:ascii="Arial" w:eastAsia="Arial" w:hAnsi="Arial" w:cs="Arial"/>
              </w:rPr>
            </w:pP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On Friday, January 26th, at 11:00 AM, after the morning b</w:t>
            </w:r>
            <w:r>
              <w:rPr>
                <w:rFonts w:ascii="Arial" w:eastAsia="Arial" w:hAnsi="Arial" w:cs="Arial"/>
              </w:rPr>
              <w:t>reak, I gathered the Year 4 class outside and escorted them back into the classroom to commence our mathematics lesson focusing on the 12 times table.</w:t>
            </w:r>
          </w:p>
          <w:p w:rsidR="00AA570F" w:rsidRDefault="004623D7">
            <w:pPr>
              <w:rPr>
                <w:rFonts w:ascii="Arial" w:eastAsia="Arial" w:hAnsi="Arial" w:cs="Arial"/>
              </w:rPr>
            </w:pPr>
            <w:r>
              <w:rPr>
                <w:rFonts w:ascii="Arial" w:eastAsia="Arial" w:hAnsi="Arial" w:cs="Arial"/>
              </w:rPr>
              <w:t>Once inside, I instructed the students to ensure they were equipped with the necessary materials: pencil,</w:t>
            </w:r>
            <w:r>
              <w:rPr>
                <w:rFonts w:ascii="Arial" w:eastAsia="Arial" w:hAnsi="Arial" w:cs="Arial"/>
              </w:rPr>
              <w:t xml:space="preserve"> pen, purple pen, whiteboard, and whiteboard pen. With everyone prepared, I emphasised my high expectations for their learning and assured them of my commitment to helping them reach their full potential.</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During this pre-lesson discussion, I also undersco</w:t>
            </w:r>
            <w:r>
              <w:rPr>
                <w:rFonts w:ascii="Arial" w:eastAsia="Arial" w:hAnsi="Arial" w:cs="Arial"/>
              </w:rPr>
              <w:t>red the importance of respectful, trusting, and supportive behaviour in our classroom environment. I provided examples of how students should interact, such as raising their hands to ask questions and requesting assistance politely. Additionally, I reitera</w:t>
            </w:r>
            <w:r>
              <w:rPr>
                <w:rFonts w:ascii="Arial" w:eastAsia="Arial" w:hAnsi="Arial" w:cs="Arial"/>
              </w:rPr>
              <w:t>ted our school values, emphasising the significance of working well together, kindness, and showing respect to one another.</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As I explained the expectations and values for our classroom environment, the children responded attentively, nodding their heads i</w:t>
            </w:r>
            <w:r>
              <w:rPr>
                <w:rFonts w:ascii="Arial" w:eastAsia="Arial" w:hAnsi="Arial" w:cs="Arial"/>
              </w:rPr>
              <w:t>n understanding. When I provided examples of respectful behaviour, such as raising hands to ask questions, a few students immediately demonstrated by raising their hands politely, eager to participate.</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Moreover, when I emphasised the importance of working</w:t>
            </w:r>
            <w:r>
              <w:rPr>
                <w:rFonts w:ascii="Arial" w:eastAsia="Arial" w:hAnsi="Arial" w:cs="Arial"/>
              </w:rPr>
              <w:t xml:space="preserve"> well together and being kind, I observed several students exchanging smiles and nods of agreement with their classmates. It was evident that they were receptive to the message and understood the significance of fostering a supportive and respectful classr</w:t>
            </w:r>
            <w:r>
              <w:rPr>
                <w:rFonts w:ascii="Arial" w:eastAsia="Arial" w:hAnsi="Arial" w:cs="Arial"/>
              </w:rPr>
              <w:t>oom community.</w:t>
            </w:r>
          </w:p>
          <w:p w:rsidR="00AA570F" w:rsidRDefault="004623D7">
            <w:pPr>
              <w:rPr>
                <w:rFonts w:ascii="Arial" w:eastAsia="Arial" w:hAnsi="Arial" w:cs="Arial"/>
              </w:rPr>
            </w:pPr>
            <w:r>
              <w:rPr>
                <w:rFonts w:ascii="Arial" w:eastAsia="Arial" w:hAnsi="Arial" w:cs="Arial"/>
              </w:rPr>
              <w:t>One example of exemplary behaviour came from M, who promptly raised her hand when she had a question, and when she needed help, she courteously asked for assistance. Her positive demeanour set a great example for her peers, showcasing the ki</w:t>
            </w:r>
            <w:r>
              <w:rPr>
                <w:rFonts w:ascii="Arial" w:eastAsia="Arial" w:hAnsi="Arial" w:cs="Arial"/>
              </w:rPr>
              <w:t>nd of respectful and engaged behaviour we aim to cultivate in our classroom.</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Overall, their response indicated a willingness to adhere to the expectations and values outlined, setting a positive tone for our lesson on the 12 times table.</w:t>
            </w:r>
          </w:p>
          <w:p w:rsidR="00AA570F" w:rsidRDefault="004623D7">
            <w:pPr>
              <w:rPr>
                <w:rFonts w:ascii="Arial" w:eastAsia="Arial" w:hAnsi="Arial" w:cs="Arial"/>
              </w:rPr>
            </w:pPr>
            <w:r>
              <w:rPr>
                <w:rFonts w:ascii="Arial" w:eastAsia="Arial" w:hAnsi="Arial" w:cs="Arial"/>
              </w:rPr>
              <w:t>After establishin</w:t>
            </w:r>
            <w:r>
              <w:rPr>
                <w:rFonts w:ascii="Arial" w:eastAsia="Arial" w:hAnsi="Arial" w:cs="Arial"/>
              </w:rPr>
              <w:t>g our classroom expectations and values, I initiated an open discussion by asking the students why it is important for us to learn the times tables. To my delight, every student eagerly raised their hand, eager to contribute.</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As I called on various studen</w:t>
            </w:r>
            <w:r>
              <w:rPr>
                <w:rFonts w:ascii="Arial" w:eastAsia="Arial" w:hAnsi="Arial" w:cs="Arial"/>
              </w:rPr>
              <w:t xml:space="preserve">ts to share their thoughts, I was impressed by the depth of their responses. Some cited practical reasons, such as how knowing the times table aids in everyday tasks like shopping at the supermarket. Others highlighted the broader benefits, mentioning how </w:t>
            </w:r>
            <w:r>
              <w:rPr>
                <w:rFonts w:ascii="Arial" w:eastAsia="Arial" w:hAnsi="Arial" w:cs="Arial"/>
              </w:rPr>
              <w:t>mastering multiplication is crucial for pursuing future careers, like becoming a teacher or securing a good job.</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To illustrate the practical application of multiplication, I presented a scenario to the class. "If I want to go to Primark to buy 5 dresses a</w:t>
            </w:r>
            <w:r>
              <w:rPr>
                <w:rFonts w:ascii="Arial" w:eastAsia="Arial" w:hAnsi="Arial" w:cs="Arial"/>
              </w:rPr>
              <w:t>nd each dress costs £12. If I know the times table I know how much money I shall spend on these dresses”.</w:t>
            </w:r>
            <w:r>
              <w:rPr>
                <w:rFonts w:ascii="Arial" w:eastAsia="Arial" w:hAnsi="Arial" w:cs="Arial"/>
              </w:rPr>
              <w:br/>
              <w:t>"Exactly," I affirmed, nodding in agreement with the class. "By knowing our times tables, we can quickly calculate how much money we'll spend at Prima</w:t>
            </w:r>
            <w:r>
              <w:rPr>
                <w:rFonts w:ascii="Arial" w:eastAsia="Arial" w:hAnsi="Arial" w:cs="Arial"/>
              </w:rPr>
              <w:t>rk. If each dress costs £12, and we want to buy 5 dresses, we simply multiply 12 by 5 to find out the total cost."</w:t>
            </w:r>
          </w:p>
          <w:p w:rsidR="00AA570F" w:rsidRDefault="004623D7">
            <w:pPr>
              <w:rPr>
                <w:rFonts w:ascii="Arial" w:eastAsia="Arial" w:hAnsi="Arial" w:cs="Arial"/>
              </w:rPr>
            </w:pPr>
            <w:r>
              <w:rPr>
                <w:rFonts w:ascii="Arial" w:eastAsia="Arial" w:hAnsi="Arial" w:cs="Arial"/>
              </w:rPr>
              <w:t>The students followed along attentively, some nodding in understanding while others mentally worked out the calculation. This practical examp</w:t>
            </w:r>
            <w:r>
              <w:rPr>
                <w:rFonts w:ascii="Arial" w:eastAsia="Arial" w:hAnsi="Arial" w:cs="Arial"/>
              </w:rPr>
              <w:t>le resonated with them, reinforcing the relevance and usefulness of learning multiplication skills in real-life situations.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lastRenderedPageBreak/>
              <w:t>As per the curriculum objectives and in alignment with our commitment to inclusive education, I meticulously planned and executed the lesson to cater to the diverse learning needs of all students, including those with English as an Additional Language (EAL</w:t>
            </w:r>
            <w:r>
              <w:rPr>
                <w:rFonts w:ascii="Arial" w:eastAsia="Arial" w:hAnsi="Arial" w:cs="Arial"/>
              </w:rPr>
              <w:t>), Special Educational Needs (SEN), and high academic aptitude.</w:t>
            </w:r>
          </w:p>
          <w:p w:rsidR="00AA570F" w:rsidRDefault="004623D7">
            <w:pPr>
              <w:rPr>
                <w:rFonts w:ascii="Arial" w:eastAsia="Arial" w:hAnsi="Arial" w:cs="Arial"/>
              </w:rPr>
            </w:pPr>
            <w:r>
              <w:rPr>
                <w:rFonts w:ascii="Arial" w:eastAsia="Arial" w:hAnsi="Arial" w:cs="Arial"/>
              </w:rPr>
              <w:t>The lesson commenced with an introductory session aimed at elucidating the significance of multiplication and establishing a foundation for the exploration of the 12 times table. Visual aids w</w:t>
            </w:r>
            <w:r>
              <w:rPr>
                <w:rFonts w:ascii="Arial" w:eastAsia="Arial" w:hAnsi="Arial" w:cs="Arial"/>
              </w:rPr>
              <w:t>ere prominently displayed to illustrate the patterns inherent in multiplication, capturing the students' attention and fostering an environment of inquiry and engagement.</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Following the introduction, I adopted a hands-on approach to facilitate comprehensio</w:t>
            </w:r>
            <w:r>
              <w:rPr>
                <w:rFonts w:ascii="Arial" w:eastAsia="Arial" w:hAnsi="Arial" w:cs="Arial"/>
              </w:rPr>
              <w:t>n and retention. Tangible manipulatives such as counters, blocks, and beads were distributed among the students, providing them with a tactile means to explore multiplication concepts through the creation of arrays and the manipulation of concrete objects.</w:t>
            </w:r>
            <w:r>
              <w:rPr>
                <w:rFonts w:ascii="Arial" w:eastAsia="Arial" w:hAnsi="Arial" w:cs="Arial"/>
              </w:rPr>
              <w:t xml:space="preserve"> This kinesthetic learning experience was particularly beneficial for students with SEN, allowing them to grasp mathematical concepts in a manner tailored to their individual learning styles.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The lesson further incorporated interactive games designed to r</w:t>
            </w:r>
            <w:r>
              <w:rPr>
                <w:rFonts w:ascii="Arial" w:eastAsia="Arial" w:hAnsi="Arial" w:cs="Arial"/>
              </w:rPr>
              <w:t>einforce the 12 times table while promoting collaboration and strategic thinking. I introduced a multiplication bingo activity, wherein each student was provided with a bingo card containing multiples of 12. This activity not only served as an effective as</w:t>
            </w:r>
            <w:r>
              <w:rPr>
                <w:rFonts w:ascii="Arial" w:eastAsia="Arial" w:hAnsi="Arial" w:cs="Arial"/>
              </w:rPr>
              <w:t>sessment tool but also facilitated peer-to-peer learning and peer support, fostering a sense of camaraderie among the students.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Throughout the lesson, I paid particular attention to supporting EAL students through the use of simplified language, gestures,</w:t>
            </w:r>
            <w:r>
              <w:rPr>
                <w:rFonts w:ascii="Arial" w:eastAsia="Arial" w:hAnsi="Arial" w:cs="Arial"/>
              </w:rPr>
              <w:t xml:space="preserve"> and visual cues. Additionally, I implemented differentiated instruction and accommodations to ensure that all students, irrespective of their academic proficiency, were able to actively participate and derive meaning from the learning experience.</w:t>
            </w:r>
          </w:p>
          <w:p w:rsidR="00AA570F" w:rsidRDefault="00AA570F">
            <w:pPr>
              <w:rPr>
                <w:rFonts w:ascii="Arial" w:eastAsia="Arial" w:hAnsi="Arial" w:cs="Arial"/>
                <w:sz w:val="22"/>
                <w:szCs w:val="22"/>
              </w:rPr>
            </w:pPr>
          </w:p>
          <w:p w:rsidR="00AA570F" w:rsidRDefault="004623D7">
            <w:pPr>
              <w:rPr>
                <w:rFonts w:ascii="Arial" w:eastAsia="Arial" w:hAnsi="Arial" w:cs="Arial"/>
              </w:rPr>
            </w:pPr>
            <w:r>
              <w:rPr>
                <w:rFonts w:ascii="Arial" w:eastAsia="Arial" w:hAnsi="Arial" w:cs="Arial"/>
              </w:rPr>
              <w:t>After d</w:t>
            </w:r>
            <w:r>
              <w:rPr>
                <w:rFonts w:ascii="Arial" w:eastAsia="Arial" w:hAnsi="Arial" w:cs="Arial"/>
              </w:rPr>
              <w:t>istributing the worksheet from our non-statutory framework, White Rose Maths, I observed with satisfaction as the students eagerly delved into their tasks, their confidence evident in their focused expressions and steady determination. "Remember to use the</w:t>
            </w:r>
            <w:r>
              <w:rPr>
                <w:rFonts w:ascii="Arial" w:eastAsia="Arial" w:hAnsi="Arial" w:cs="Arial"/>
              </w:rPr>
              <w:t xml:space="preserve"> strategies we discussed earlier! You're doing great!" I encouraged as I moved around the room. Their responses were enthusiastic nods and smiles, some even adding, "I'm using the grouping method, just like you showed us!"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However, it wasn't long before I</w:t>
            </w:r>
            <w:r>
              <w:rPr>
                <w:rFonts w:ascii="Arial" w:eastAsia="Arial" w:hAnsi="Arial" w:cs="Arial"/>
              </w:rPr>
              <w:t xml:space="preserve"> noticed a group of students craving an additional challenge, their hunger for knowledge palpable in the air. "Mrs. Ivascu, could we have more questions? We want to really test ourselves!" one student exclaimed, their hand shooting up eagerly. Recognizing </w:t>
            </w:r>
            <w:r>
              <w:rPr>
                <w:rFonts w:ascii="Arial" w:eastAsia="Arial" w:hAnsi="Arial" w:cs="Arial"/>
              </w:rPr>
              <w:t>their enthusiasm, I swiftly provided them with an extra set of questions, ten additional tasks designed to push the boundaries of their understanding and stimulate their intellectual curiosity. Their faces lit up with excitement as they eagerly accepted th</w:t>
            </w:r>
            <w:r>
              <w:rPr>
                <w:rFonts w:ascii="Arial" w:eastAsia="Arial" w:hAnsi="Arial" w:cs="Arial"/>
              </w:rPr>
              <w:t>e challenge, thanking me for the opportunity to push themselves further.</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As the students worked diligently, I took the opportunity to circulate around the classroom, offering words of praise and encouragement to each individual. "I'm impressed by how you'</w:t>
            </w:r>
            <w:r>
              <w:rPr>
                <w:rFonts w:ascii="Arial" w:eastAsia="Arial" w:hAnsi="Arial" w:cs="Arial"/>
              </w:rPr>
              <w:t>re tackling these problems, keep up the fantastic work!" I remarked, patting a student on the back gently. Their faces beamed with pride as they absorbed the praise, some responding with a simple "Thank you, Mrs. Ivascu," while others shared their strategi</w:t>
            </w:r>
            <w:r>
              <w:rPr>
                <w:rFonts w:ascii="Arial" w:eastAsia="Arial" w:hAnsi="Arial" w:cs="Arial"/>
              </w:rPr>
              <w:t>es and thought processes with enthusiasm.</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In recognition of their exemplary behaviour and unwavering focus, I distributed team tokens, a tangible symbol of their achievements and contributions to the classroom </w:t>
            </w:r>
            <w:r>
              <w:rPr>
                <w:rFonts w:ascii="Arial" w:eastAsia="Arial" w:hAnsi="Arial" w:cs="Arial"/>
              </w:rPr>
              <w:lastRenderedPageBreak/>
              <w:t>community. "You've all been such great team p</w:t>
            </w:r>
            <w:r>
              <w:rPr>
                <w:rFonts w:ascii="Arial" w:eastAsia="Arial" w:hAnsi="Arial" w:cs="Arial"/>
              </w:rPr>
              <w:t>layers today, here's a token to show my appreciation," I announced, handing out tokens to each group. Their eyes sparkled with delight as they eagerly collected their tokens, their sense of camaraderie strengthened by the shared recognition of their accomp</w:t>
            </w:r>
            <w:r>
              <w:rPr>
                <w:rFonts w:ascii="Arial" w:eastAsia="Arial" w:hAnsi="Arial" w:cs="Arial"/>
              </w:rPr>
              <w:t>lishments.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 "Thank you, Mrs. Ivascu! We'll keep working together!" they chimed in unison, their voices filled with gratitude and excitement.</w:t>
            </w:r>
          </w:p>
          <w:p w:rsidR="00AA570F" w:rsidRDefault="004623D7">
            <w:pPr>
              <w:rPr>
                <w:rFonts w:ascii="Arial" w:eastAsia="Arial" w:hAnsi="Arial" w:cs="Arial"/>
              </w:rPr>
            </w:pPr>
            <w:r>
              <w:rPr>
                <w:rFonts w:ascii="Arial" w:eastAsia="Arial" w:hAnsi="Arial" w:cs="Arial"/>
              </w:rPr>
              <w:t>Throughout our interaction, the students reciprocated my encouragement with enthusiasm, their eagerness to learn and grow evident in their responses. With each exchange, a bond of mutual respect and trust blossomed between us, laying the foundation for fut</w:t>
            </w:r>
            <w:r>
              <w:rPr>
                <w:rFonts w:ascii="Arial" w:eastAsia="Arial" w:hAnsi="Arial" w:cs="Arial"/>
              </w:rPr>
              <w:t xml:space="preserve">ure collaborative endeavours and continued academic success. </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"I believe in you all, and I'm here to support you every step of the way," I reassured them, their nods and smiles affirming their trust in me as their teacher and mentor.</w:t>
            </w:r>
          </w:p>
          <w:p w:rsidR="00AA570F" w:rsidRDefault="004623D7">
            <w:pPr>
              <w:rPr>
                <w:rFonts w:ascii="Arial" w:eastAsia="Arial" w:hAnsi="Arial" w:cs="Arial"/>
              </w:rPr>
            </w:pPr>
            <w:bookmarkStart w:id="1" w:name="_heading=h.gjdgxs" w:colFirst="0" w:colLast="0"/>
            <w:bookmarkEnd w:id="1"/>
            <w:r>
              <w:rPr>
                <w:rFonts w:ascii="Arial" w:eastAsia="Arial" w:hAnsi="Arial" w:cs="Arial"/>
              </w:rPr>
              <w:t>As the lesson drew to</w:t>
            </w:r>
            <w:r>
              <w:rPr>
                <w:rFonts w:ascii="Arial" w:eastAsia="Arial" w:hAnsi="Arial" w:cs="Arial"/>
              </w:rPr>
              <w:t xml:space="preserve"> a close, I couldn't help but feel a swell of pride in the remarkable progress and resilience displayed by each and every student. Their unwavering dedication to learning and their willingness to embrace challenges filled me with optimism for the bright fu</w:t>
            </w:r>
            <w:r>
              <w:rPr>
                <w:rFonts w:ascii="Arial" w:eastAsia="Arial" w:hAnsi="Arial" w:cs="Arial"/>
              </w:rPr>
              <w:t>ture that lay ahead for each of them.</w:t>
            </w:r>
          </w:p>
          <w:p w:rsidR="00AA570F" w:rsidRDefault="004623D7">
            <w:pPr>
              <w:rPr>
                <w:rFonts w:ascii="Arial" w:eastAsia="Arial" w:hAnsi="Arial" w:cs="Arial"/>
              </w:rPr>
            </w:pPr>
            <w:r>
              <w:rPr>
                <w:rFonts w:ascii="Arial" w:eastAsia="Arial" w:hAnsi="Arial" w:cs="Arial"/>
              </w:rPr>
              <w:t xml:space="preserve"> "You've all worked so hard today, and I'm incredibly proud of each and every one of you," I expressed sincerely, their faces lighting up with pride at the acknowledgement of their efforts.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In the end, it was not just</w:t>
            </w:r>
            <w:r>
              <w:rPr>
                <w:rFonts w:ascii="Arial" w:eastAsia="Arial" w:hAnsi="Arial" w:cs="Arial"/>
              </w:rPr>
              <w:t xml:space="preserve"> a lesson in mathematics but a lesson in perseverance, teamwork, and the boundless potential that lies within each and every one of us. And as I bid farewell to the students at the end of the day, I knew that our shared journey of discovery was far from ov</w:t>
            </w:r>
            <w:r>
              <w:rPr>
                <w:rFonts w:ascii="Arial" w:eastAsia="Arial" w:hAnsi="Arial" w:cs="Arial"/>
              </w:rPr>
              <w:t>er, and that together, we would continue to reach new heights and conquer new horizons.</w:t>
            </w:r>
          </w:p>
          <w:p w:rsidR="00AA570F" w:rsidRDefault="00AA570F">
            <w:pPr>
              <w:rPr>
                <w:rFonts w:ascii="Arial" w:eastAsia="Arial" w:hAnsi="Arial" w:cs="Arial"/>
              </w:rPr>
            </w:pPr>
          </w:p>
          <w:p w:rsidR="00AA570F" w:rsidRDefault="00AA570F">
            <w:pPr>
              <w:rPr>
                <w:rFonts w:ascii="Arial" w:eastAsia="Arial" w:hAnsi="Arial" w:cs="Arial"/>
                <w:sz w:val="20"/>
                <w:szCs w:val="20"/>
              </w:rPr>
            </w:pPr>
          </w:p>
        </w:tc>
        <w:tc>
          <w:tcPr>
            <w:tcW w:w="855" w:type="dxa"/>
            <w:tcBorders>
              <w:bottom w:val="single" w:sz="4" w:space="0" w:color="000000"/>
            </w:tcBorders>
          </w:tcPr>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S4</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4623D7">
            <w:pPr>
              <w:widowControl w:val="0"/>
              <w:rPr>
                <w:rFonts w:ascii="Arial" w:eastAsia="Arial" w:hAnsi="Arial" w:cs="Arial"/>
                <w:color w:val="FF0000"/>
                <w:sz w:val="20"/>
                <w:szCs w:val="20"/>
              </w:rPr>
            </w:pPr>
            <w:r>
              <w:rPr>
                <w:rFonts w:ascii="Arial" w:eastAsia="Arial" w:hAnsi="Arial" w:cs="Arial"/>
                <w:color w:val="FF0000"/>
                <w:sz w:val="20"/>
                <w:szCs w:val="20"/>
              </w:rPr>
              <w:t>S1</w:t>
            </w: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4623D7">
            <w:pPr>
              <w:widowControl w:val="0"/>
              <w:rPr>
                <w:rFonts w:ascii="Arial" w:eastAsia="Arial" w:hAnsi="Arial" w:cs="Arial"/>
                <w:color w:val="FF0000"/>
                <w:sz w:val="20"/>
                <w:szCs w:val="20"/>
              </w:rPr>
            </w:pPr>
            <w:r>
              <w:rPr>
                <w:rFonts w:ascii="Arial" w:eastAsia="Arial" w:hAnsi="Arial" w:cs="Arial"/>
                <w:color w:val="FF0000"/>
                <w:sz w:val="20"/>
                <w:szCs w:val="20"/>
              </w:rPr>
              <w:t>S1</w:t>
            </w:r>
          </w:p>
          <w:p w:rsidR="00AA570F" w:rsidRDefault="00AA570F">
            <w:pPr>
              <w:widowControl w:val="0"/>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S20</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S20</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S20</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S20</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S13</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S3</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lastRenderedPageBreak/>
              <w:t>S3</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sz w:val="20"/>
                <w:szCs w:val="20"/>
              </w:rPr>
            </w:pPr>
          </w:p>
        </w:tc>
      </w:tr>
      <w:tr w:rsidR="00AA570F">
        <w:trPr>
          <w:trHeight w:val="90"/>
        </w:trPr>
        <w:tc>
          <w:tcPr>
            <w:tcW w:w="10757" w:type="dxa"/>
            <w:gridSpan w:val="2"/>
            <w:tcBorders>
              <w:top w:val="nil"/>
              <w:left w:val="nil"/>
              <w:bottom w:val="nil"/>
              <w:right w:val="nil"/>
            </w:tcBorders>
            <w:vAlign w:val="center"/>
          </w:tcPr>
          <w:p w:rsidR="00AA570F" w:rsidRDefault="00AA570F">
            <w:pPr>
              <w:widowControl w:val="0"/>
              <w:rPr>
                <w:rFonts w:ascii="Arial" w:eastAsia="Arial" w:hAnsi="Arial" w:cs="Arial"/>
                <w:sz w:val="20"/>
                <w:szCs w:val="20"/>
              </w:rPr>
            </w:pPr>
          </w:p>
          <w:p w:rsidR="00AA570F" w:rsidRDefault="00AA570F">
            <w:pPr>
              <w:widowControl w:val="0"/>
              <w:rPr>
                <w:rFonts w:ascii="Arial" w:eastAsia="Arial" w:hAnsi="Arial" w:cs="Arial"/>
                <w:sz w:val="20"/>
                <w:szCs w:val="20"/>
              </w:rPr>
            </w:pPr>
          </w:p>
        </w:tc>
      </w:tr>
      <w:tr w:rsidR="00AA570F">
        <w:trPr>
          <w:trHeight w:val="397"/>
        </w:trPr>
        <w:tc>
          <w:tcPr>
            <w:tcW w:w="9902" w:type="dxa"/>
            <w:tcBorders>
              <w:bottom w:val="single" w:sz="4" w:space="0" w:color="000000"/>
            </w:tcBorders>
            <w:vAlign w:val="center"/>
          </w:tcPr>
          <w:p w:rsidR="00AA570F" w:rsidRDefault="004623D7">
            <w:pPr>
              <w:widowControl w:val="0"/>
              <w:numPr>
                <w:ilvl w:val="0"/>
                <w:numId w:val="3"/>
              </w:numPr>
              <w:pBdr>
                <w:top w:val="nil"/>
                <w:left w:val="nil"/>
                <w:bottom w:val="nil"/>
                <w:right w:val="nil"/>
                <w:between w:val="nil"/>
              </w:pBdr>
              <w:tabs>
                <w:tab w:val="left" w:pos="279"/>
                <w:tab w:val="left" w:pos="9686"/>
              </w:tabs>
              <w:ind w:left="297" w:hanging="297"/>
              <w:rPr>
                <w:rFonts w:ascii="Arial" w:eastAsia="Arial" w:hAnsi="Arial" w:cs="Arial"/>
                <w:b/>
                <w:color w:val="000000"/>
                <w:sz w:val="20"/>
                <w:szCs w:val="20"/>
              </w:rPr>
            </w:pPr>
            <w:r>
              <w:rPr>
                <w:rFonts w:ascii="Arial" w:eastAsia="Arial" w:hAnsi="Arial" w:cs="Arial"/>
                <w:b/>
                <w:color w:val="000000"/>
                <w:sz w:val="20"/>
                <w:szCs w:val="20"/>
              </w:rPr>
              <w:t>Describe any monitoring and/or assessment of the learners that you undertook</w:t>
            </w:r>
          </w:p>
        </w:tc>
        <w:tc>
          <w:tcPr>
            <w:tcW w:w="855" w:type="dxa"/>
            <w:tcBorders>
              <w:bottom w:val="single" w:sz="4" w:space="0" w:color="000000"/>
            </w:tcBorders>
            <w:vAlign w:val="center"/>
          </w:tcPr>
          <w:p w:rsidR="00AA570F" w:rsidRDefault="004623D7">
            <w:pPr>
              <w:widowControl w:val="0"/>
              <w:ind w:left="34" w:hanging="34"/>
              <w:rPr>
                <w:rFonts w:ascii="Arial" w:eastAsia="Arial" w:hAnsi="Arial" w:cs="Arial"/>
                <w:b/>
                <w:sz w:val="20"/>
                <w:szCs w:val="20"/>
              </w:rPr>
            </w:pPr>
            <w:r>
              <w:rPr>
                <w:rFonts w:ascii="Arial" w:eastAsia="Arial" w:hAnsi="Arial" w:cs="Arial"/>
                <w:b/>
                <w:sz w:val="20"/>
                <w:szCs w:val="20"/>
              </w:rPr>
              <w:t>Std</w:t>
            </w:r>
          </w:p>
        </w:tc>
      </w:tr>
      <w:tr w:rsidR="00AA570F">
        <w:trPr>
          <w:trHeight w:val="528"/>
        </w:trPr>
        <w:tc>
          <w:tcPr>
            <w:tcW w:w="9902" w:type="dxa"/>
            <w:tcBorders>
              <w:bottom w:val="single" w:sz="4" w:space="0" w:color="000000"/>
            </w:tcBorders>
          </w:tcPr>
          <w:p w:rsidR="00AA570F" w:rsidRDefault="004623D7">
            <w:pPr>
              <w:spacing w:before="240" w:after="240"/>
              <w:rPr>
                <w:rFonts w:ascii="Arial" w:eastAsia="Arial" w:hAnsi="Arial" w:cs="Arial"/>
              </w:rPr>
            </w:pPr>
            <w:r>
              <w:rPr>
                <w:rFonts w:ascii="Arial" w:eastAsia="Arial" w:hAnsi="Arial" w:cs="Arial"/>
              </w:rPr>
              <w:t>Throughout the session, ongoing observation during activities provided valuable insights into students' comprehension and application of the 12 times table. Several students stood out for their exceptional performance and adaptability in mastering the mult</w:t>
            </w:r>
            <w:r>
              <w:rPr>
                <w:rFonts w:ascii="Arial" w:eastAsia="Arial" w:hAnsi="Arial" w:cs="Arial"/>
              </w:rPr>
              <w:t xml:space="preserve">iplication facts. E, for instance, demonstrated a keen understanding of the patterns within the 12 times table, quickly recognizing relationships between numbers and employing efficient strategies to solve problems. She confidently explained her reasoning </w:t>
            </w:r>
            <w:r>
              <w:rPr>
                <w:rFonts w:ascii="Arial" w:eastAsia="Arial" w:hAnsi="Arial" w:cs="Arial"/>
              </w:rPr>
              <w:t>to peers and eagerly took on challenges, showing resilience in the face of more complex equations.</w:t>
            </w:r>
          </w:p>
          <w:p w:rsidR="00AA570F" w:rsidRDefault="004623D7">
            <w:pPr>
              <w:spacing w:before="240" w:after="240"/>
              <w:rPr>
                <w:rFonts w:ascii="Arial" w:eastAsia="Arial" w:hAnsi="Arial" w:cs="Arial"/>
              </w:rPr>
            </w:pPr>
            <w:r>
              <w:rPr>
                <w:rFonts w:ascii="Arial" w:eastAsia="Arial" w:hAnsi="Arial" w:cs="Arial"/>
              </w:rPr>
              <w:t>Meanwhile, L approached the learning process with determination and perseverance. Although initially struggling with certain multiplication facts, he exhibit</w:t>
            </w:r>
            <w:r>
              <w:rPr>
                <w:rFonts w:ascii="Arial" w:eastAsia="Arial" w:hAnsi="Arial" w:cs="Arial"/>
              </w:rPr>
              <w:t>ed a strong willingness to learn and actively sought out additional practice opportunities. Through consistent effort and engagement, E gradually improved his recall and accuracy, gradually building his confidence in tackling 12 times table problems.</w:t>
            </w:r>
          </w:p>
          <w:p w:rsidR="00AA570F" w:rsidRDefault="004623D7">
            <w:pPr>
              <w:spacing w:before="240" w:after="240"/>
              <w:rPr>
                <w:rFonts w:ascii="Arial" w:eastAsia="Arial" w:hAnsi="Arial" w:cs="Arial"/>
              </w:rPr>
            </w:pPr>
            <w:r>
              <w:rPr>
                <w:rFonts w:ascii="Arial" w:eastAsia="Arial" w:hAnsi="Arial" w:cs="Arial"/>
              </w:rPr>
              <w:t xml:space="preserve"> I no</w:t>
            </w:r>
            <w:r>
              <w:rPr>
                <w:rFonts w:ascii="Arial" w:eastAsia="Arial" w:hAnsi="Arial" w:cs="Arial"/>
              </w:rPr>
              <w:t>ted how E and L both benefited from personalised feedback and targeted support. Providing encouragement and constructive guidance tailored to their individual learning styles proved instrumental in their progress. Moreover, regular check-ins and informal a</w:t>
            </w:r>
            <w:r>
              <w:rPr>
                <w:rFonts w:ascii="Arial" w:eastAsia="Arial" w:hAnsi="Arial" w:cs="Arial"/>
              </w:rPr>
              <w:t xml:space="preserve">ssessments allowed me to track their development closely, identifying areas for improvement and adjusting instructional approaches accordingly. Overall, witnessing E and </w:t>
            </w:r>
            <w:r>
              <w:rPr>
                <w:rFonts w:ascii="Arial" w:eastAsia="Arial" w:hAnsi="Arial" w:cs="Arial"/>
              </w:rPr>
              <w:lastRenderedPageBreak/>
              <w:t>L growth exemplified the importance of differentiated instruction and ongoing assessme</w:t>
            </w:r>
            <w:r>
              <w:rPr>
                <w:rFonts w:ascii="Arial" w:eastAsia="Arial" w:hAnsi="Arial" w:cs="Arial"/>
              </w:rPr>
              <w:t>nt in facilitating students' mastery of mathematical concepts.</w:t>
            </w:r>
          </w:p>
          <w:p w:rsidR="00AA570F" w:rsidRDefault="004623D7">
            <w:pPr>
              <w:rPr>
                <w:rFonts w:ascii="Arial" w:eastAsia="Arial" w:hAnsi="Arial" w:cs="Arial"/>
              </w:rPr>
            </w:pPr>
            <w:r>
              <w:rPr>
                <w:rFonts w:ascii="Arial" w:eastAsia="Arial" w:hAnsi="Arial" w:cs="Arial"/>
              </w:rPr>
              <w:t xml:space="preserve">  Throughout the session, ongoing observation during activities provided valuable insights into students' comprehension and application of the 12 times table. As I circulated around the classro</w:t>
            </w:r>
            <w:r>
              <w:rPr>
                <w:rFonts w:ascii="Arial" w:eastAsia="Arial" w:hAnsi="Arial" w:cs="Arial"/>
              </w:rPr>
              <w:t>om, monitoring students' engagement and participation in the various tasks, certain activities emerged as particularly successful in facilitating learning.</w:t>
            </w:r>
          </w:p>
          <w:p w:rsidR="00AA570F" w:rsidRDefault="004623D7">
            <w:pPr>
              <w:spacing w:before="240" w:after="240"/>
              <w:rPr>
                <w:rFonts w:ascii="Arial" w:eastAsia="Arial" w:hAnsi="Arial" w:cs="Arial"/>
              </w:rPr>
            </w:pPr>
            <w:r>
              <w:rPr>
                <w:rFonts w:ascii="Arial" w:eastAsia="Arial" w:hAnsi="Arial" w:cs="Arial"/>
              </w:rPr>
              <w:t>The group activity where students collaborated to create their own multiplication tables was notably</w:t>
            </w:r>
            <w:r>
              <w:rPr>
                <w:rFonts w:ascii="Arial" w:eastAsia="Arial" w:hAnsi="Arial" w:cs="Arial"/>
              </w:rPr>
              <w:t xml:space="preserve"> effective. This task not only reinforced their understanding of the 12 times table but also encouraged teamwork and communication skills. Students were actively engaged in discussing multiplication patterns and supporting one another, resulting in a dynam</w:t>
            </w:r>
            <w:r>
              <w:rPr>
                <w:rFonts w:ascii="Arial" w:eastAsia="Arial" w:hAnsi="Arial" w:cs="Arial"/>
              </w:rPr>
              <w:t>ic learning environment where everyone had the opportunity to contribute and learn from their peers.</w:t>
            </w:r>
          </w:p>
          <w:p w:rsidR="00AA570F" w:rsidRDefault="004623D7">
            <w:pPr>
              <w:spacing w:before="240" w:after="240"/>
              <w:rPr>
                <w:rFonts w:ascii="Arial" w:eastAsia="Arial" w:hAnsi="Arial" w:cs="Arial"/>
              </w:rPr>
            </w:pPr>
            <w:r>
              <w:rPr>
                <w:rFonts w:ascii="Arial" w:eastAsia="Arial" w:hAnsi="Arial" w:cs="Arial"/>
              </w:rPr>
              <w:t>However, while most students thrived in this collaborative setting, a few individuals required specific feedback and support to enhance their understanding</w:t>
            </w:r>
            <w:r>
              <w:rPr>
                <w:rFonts w:ascii="Arial" w:eastAsia="Arial" w:hAnsi="Arial" w:cs="Arial"/>
              </w:rPr>
              <w:t>. For instance, T struggled with remembering certain multiplication facts and frequently hesitated during group discussions. I provided T with targeted feedback, highlighting his strengths in identifying patterns within the multiplication table and offerin</w:t>
            </w:r>
            <w:r>
              <w:rPr>
                <w:rFonts w:ascii="Arial" w:eastAsia="Arial" w:hAnsi="Arial" w:cs="Arial"/>
              </w:rPr>
              <w:t>g suggestions for strategies to improve his recall. For example, I encouraged T to create flashcards to practise multiplication facts regularly. By providing concrete suggestions and positive reinforcement, I aimed to boost T's confidence and motivation to</w:t>
            </w:r>
            <w:r>
              <w:rPr>
                <w:rFonts w:ascii="Arial" w:eastAsia="Arial" w:hAnsi="Arial" w:cs="Arial"/>
              </w:rPr>
              <w:t xml:space="preserve"> overcome his challenges.</w:t>
            </w:r>
          </w:p>
          <w:p w:rsidR="00AA570F" w:rsidRDefault="004623D7">
            <w:pPr>
              <w:spacing w:before="240" w:after="240"/>
              <w:rPr>
                <w:rFonts w:ascii="Arial" w:eastAsia="Arial" w:hAnsi="Arial" w:cs="Arial"/>
              </w:rPr>
            </w:pPr>
            <w:r>
              <w:rPr>
                <w:rFonts w:ascii="Arial" w:eastAsia="Arial" w:hAnsi="Arial" w:cs="Arial"/>
              </w:rPr>
              <w:t xml:space="preserve">Additionally, I offered praise and encouragement to students like S, who demonstrated effort and improvement in their multiplication skills. For example, I acknowledged </w:t>
            </w:r>
            <w:proofErr w:type="gramStart"/>
            <w:r>
              <w:rPr>
                <w:rFonts w:ascii="Arial" w:eastAsia="Arial" w:hAnsi="Arial" w:cs="Arial"/>
              </w:rPr>
              <w:t>A's</w:t>
            </w:r>
            <w:proofErr w:type="gramEnd"/>
            <w:r>
              <w:rPr>
                <w:rFonts w:ascii="Arial" w:eastAsia="Arial" w:hAnsi="Arial" w:cs="Arial"/>
              </w:rPr>
              <w:t xml:space="preserve"> persistence in practising multiplication facts outside of</w:t>
            </w:r>
            <w:r>
              <w:rPr>
                <w:rFonts w:ascii="Arial" w:eastAsia="Arial" w:hAnsi="Arial" w:cs="Arial"/>
              </w:rPr>
              <w:t xml:space="preserve"> class and praised her for demonstrating increased accuracy and speed during multiplication drills. By recognizing and celebrating A's progress, I aimed to reinforce her commitment to learning and inspire continued effort.</w:t>
            </w:r>
          </w:p>
          <w:p w:rsidR="00AA570F" w:rsidRDefault="004623D7">
            <w:pPr>
              <w:spacing w:before="240" w:after="240"/>
              <w:rPr>
                <w:rFonts w:ascii="Arial" w:eastAsia="Arial" w:hAnsi="Arial" w:cs="Arial"/>
              </w:rPr>
            </w:pPr>
            <w:r>
              <w:rPr>
                <w:rFonts w:ascii="Arial" w:eastAsia="Arial" w:hAnsi="Arial" w:cs="Arial"/>
              </w:rPr>
              <w:t>By identifying areas where studen</w:t>
            </w:r>
            <w:r>
              <w:rPr>
                <w:rFonts w:ascii="Arial" w:eastAsia="Arial" w:hAnsi="Arial" w:cs="Arial"/>
              </w:rPr>
              <w:t>ts needed specific feedback and support, I could tailor my interventions to address their individual needs effectively. This personalised approach ensured that all students had the opportunity to succeed and make meaningful progress in mastering the 12 tim</w:t>
            </w:r>
            <w:r>
              <w:rPr>
                <w:rFonts w:ascii="Arial" w:eastAsia="Arial" w:hAnsi="Arial" w:cs="Arial"/>
              </w:rPr>
              <w:t>es table.</w:t>
            </w:r>
            <w:r>
              <w:rPr>
                <w:rFonts w:ascii="Arial" w:eastAsia="Arial" w:hAnsi="Arial" w:cs="Arial"/>
              </w:rPr>
              <w:br/>
              <w:t xml:space="preserve"> Moreover, I noted that several students, including child R, utilised effective multiplication strategies to solve problems. For instance, child C demonstrated a strong understanding of skip counting, using this method to quickly determine the an</w:t>
            </w:r>
            <w:r>
              <w:rPr>
                <w:rFonts w:ascii="Arial" w:eastAsia="Arial" w:hAnsi="Arial" w:cs="Arial"/>
              </w:rPr>
              <w:t>swers to multiplication equations. Meanwhile, Child H employed visual aids such as arrays and diagrams to visualise multiplication concepts, showcasing adaptability in their approach to problem-solving.</w:t>
            </w:r>
          </w:p>
          <w:p w:rsidR="00AA570F" w:rsidRDefault="004623D7">
            <w:pPr>
              <w:spacing w:before="240" w:after="240"/>
              <w:rPr>
                <w:rFonts w:ascii="Arial" w:eastAsia="Arial" w:hAnsi="Arial" w:cs="Arial"/>
              </w:rPr>
            </w:pPr>
            <w:r>
              <w:rPr>
                <w:rFonts w:ascii="Arial" w:eastAsia="Arial" w:hAnsi="Arial" w:cs="Arial"/>
              </w:rPr>
              <w:t>Furthermore, I observed instances where students acti</w:t>
            </w:r>
            <w:r>
              <w:rPr>
                <w:rFonts w:ascii="Arial" w:eastAsia="Arial" w:hAnsi="Arial" w:cs="Arial"/>
              </w:rPr>
              <w:t>vely engaged with the materials provided. Child A, for example, eagerly explored different manipulatives and tools to represent multiplication equations, demonstrating a hands-on approach to learning. Additionally, Child D creatively utilised the Bingo gam</w:t>
            </w:r>
            <w:r>
              <w:rPr>
                <w:rFonts w:ascii="Arial" w:eastAsia="Arial" w:hAnsi="Arial" w:cs="Arial"/>
              </w:rPr>
              <w:t>e to practise multiplication facts independently.</w:t>
            </w:r>
          </w:p>
          <w:p w:rsidR="00AA570F" w:rsidRDefault="004623D7">
            <w:pPr>
              <w:spacing w:before="240" w:after="240"/>
              <w:rPr>
                <w:rFonts w:ascii="Arial" w:eastAsia="Arial" w:hAnsi="Arial" w:cs="Arial"/>
              </w:rPr>
            </w:pPr>
            <w:r>
              <w:rPr>
                <w:rFonts w:ascii="Arial" w:eastAsia="Arial" w:hAnsi="Arial" w:cs="Arial"/>
              </w:rPr>
              <w:t>Overall, these observations highlighted the diverse learning styles and strengths present within the classroom. By recognizing and documenting these individualised approaches to learning, I could better sup</w:t>
            </w:r>
            <w:r>
              <w:rPr>
                <w:rFonts w:ascii="Arial" w:eastAsia="Arial" w:hAnsi="Arial" w:cs="Arial"/>
              </w:rPr>
              <w:t>port each student's journey in mastering the 12 times table.</w:t>
            </w:r>
          </w:p>
          <w:p w:rsidR="00AA570F" w:rsidRDefault="004623D7">
            <w:pPr>
              <w:rPr>
                <w:rFonts w:ascii="Arial" w:eastAsia="Arial" w:hAnsi="Arial" w:cs="Arial"/>
              </w:rPr>
            </w:pPr>
            <w:r>
              <w:rPr>
                <w:rFonts w:ascii="Arial" w:eastAsia="Arial" w:hAnsi="Arial" w:cs="Arial"/>
              </w:rPr>
              <w:t xml:space="preserve"> As part of formative assessment, I employed a range of questioning techniques, quizzes, and group discussions to gauge individual progress and address any misconceptions </w:t>
            </w:r>
            <w:r>
              <w:rPr>
                <w:rFonts w:ascii="Arial" w:eastAsia="Arial" w:hAnsi="Arial" w:cs="Arial"/>
              </w:rPr>
              <w:lastRenderedPageBreak/>
              <w:t>promptly. For example, d</w:t>
            </w:r>
            <w:r>
              <w:rPr>
                <w:rFonts w:ascii="Arial" w:eastAsia="Arial" w:hAnsi="Arial" w:cs="Arial"/>
              </w:rPr>
              <w:t>uring a whole-class discussion, I asked probing questions to assess students' understanding of multiplication concepts and identify any areas of confusion. I also utilised quick quizzes to provide immediate feedback on students' comprehension of the 12 tim</w:t>
            </w:r>
            <w:r>
              <w:rPr>
                <w:rFonts w:ascii="Arial" w:eastAsia="Arial" w:hAnsi="Arial" w:cs="Arial"/>
              </w:rPr>
              <w:t>es table, allowing me to intervene and clarify misunderstandings as needed.</w:t>
            </w:r>
          </w:p>
          <w:p w:rsidR="00AA570F" w:rsidRDefault="004623D7">
            <w:pPr>
              <w:spacing w:before="240" w:after="240"/>
              <w:rPr>
                <w:rFonts w:ascii="Arial" w:eastAsia="Arial" w:hAnsi="Arial" w:cs="Arial"/>
              </w:rPr>
            </w:pPr>
            <w:r>
              <w:rPr>
                <w:rFonts w:ascii="Arial" w:eastAsia="Arial" w:hAnsi="Arial" w:cs="Arial"/>
              </w:rPr>
              <w:t>Additionally, group discussions provided an opportunity for students to articulate their thought processes and learn from their peers. For instance, I organised small group activit</w:t>
            </w:r>
            <w:r>
              <w:rPr>
                <w:rFonts w:ascii="Arial" w:eastAsia="Arial" w:hAnsi="Arial" w:cs="Arial"/>
              </w:rPr>
              <w:t>ies where students collaboratively solved multiplication problems and explained their reasoning to one another. Through these discussions, I could assess students' grasp of multiplication strategies and offer targeted support to address any gaps in underst</w:t>
            </w:r>
            <w:r>
              <w:rPr>
                <w:rFonts w:ascii="Arial" w:eastAsia="Arial" w:hAnsi="Arial" w:cs="Arial"/>
              </w:rPr>
              <w:t>anding.</w:t>
            </w:r>
          </w:p>
          <w:p w:rsidR="00AA570F" w:rsidRDefault="004623D7">
            <w:pPr>
              <w:spacing w:before="240" w:after="240"/>
              <w:rPr>
                <w:rFonts w:ascii="Arial" w:eastAsia="Arial" w:hAnsi="Arial" w:cs="Arial"/>
              </w:rPr>
            </w:pPr>
            <w:r>
              <w:rPr>
                <w:rFonts w:ascii="Arial" w:eastAsia="Arial" w:hAnsi="Arial" w:cs="Arial"/>
              </w:rPr>
              <w:t>By incorporating these varied assessment techniques, I could gather comprehensive data on students' learning progress and tailor my instruction to meet their individual needs effectively. This proactive approach to formative assessment fostered a s</w:t>
            </w:r>
            <w:r>
              <w:rPr>
                <w:rFonts w:ascii="Arial" w:eastAsia="Arial" w:hAnsi="Arial" w:cs="Arial"/>
              </w:rPr>
              <w:t>upportive learning environment where students felt empowered to engage with mathematical concepts and seek assistance when necessary.</w:t>
            </w:r>
          </w:p>
          <w:p w:rsidR="00AA570F" w:rsidRDefault="004623D7">
            <w:pPr>
              <w:rPr>
                <w:rFonts w:ascii="Arial" w:eastAsia="Arial" w:hAnsi="Arial" w:cs="Arial"/>
              </w:rPr>
            </w:pPr>
            <w:r>
              <w:rPr>
                <w:rFonts w:ascii="Arial" w:eastAsia="Arial" w:hAnsi="Arial" w:cs="Arial"/>
              </w:rPr>
              <w:t>During whole-class discussions, I posed probing questions to elicit students' reasoning and encourage critical thinking ab</w:t>
            </w:r>
            <w:r>
              <w:rPr>
                <w:rFonts w:ascii="Arial" w:eastAsia="Arial" w:hAnsi="Arial" w:cs="Arial"/>
              </w:rPr>
              <w:t>out multiplication concepts. During whole-class discussions, I posed probing questions to elicit students' reasoning and encourage critical thinking about multiplication concepts. One student who particularly excelled in this aspect was Child M. During a d</w:t>
            </w:r>
            <w:r>
              <w:rPr>
                <w:rFonts w:ascii="Arial" w:eastAsia="Arial" w:hAnsi="Arial" w:cs="Arial"/>
              </w:rPr>
              <w:t>iscussion about the relationship between multiplication and division, Child M demonstrated a deep understanding of the inverse relationship between the two operations. They confidently explained how division could be used to check multiplication problems a</w:t>
            </w:r>
            <w:r>
              <w:rPr>
                <w:rFonts w:ascii="Arial" w:eastAsia="Arial" w:hAnsi="Arial" w:cs="Arial"/>
              </w:rPr>
              <w:t>nd vice versa, showcasing advanced critical thinking skills.</w:t>
            </w:r>
          </w:p>
          <w:p w:rsidR="00AA570F" w:rsidRDefault="004623D7">
            <w:pPr>
              <w:spacing w:before="240" w:after="240"/>
              <w:rPr>
                <w:rFonts w:ascii="Arial" w:eastAsia="Arial" w:hAnsi="Arial" w:cs="Arial"/>
              </w:rPr>
            </w:pPr>
            <w:r>
              <w:rPr>
                <w:rFonts w:ascii="Arial" w:eastAsia="Arial" w:hAnsi="Arial" w:cs="Arial"/>
              </w:rPr>
              <w:t>Moreover, Child M actively engaged with their peers, respectfully challenging their ideas and offering alternative perspectives. Their contributions not only enriched the discussion but also insp</w:t>
            </w:r>
            <w:r>
              <w:rPr>
                <w:rFonts w:ascii="Arial" w:eastAsia="Arial" w:hAnsi="Arial" w:cs="Arial"/>
              </w:rPr>
              <w:t>ired other students to think more critically about multiplication concepts. By encouraging Child M to share their insights and fostering a classroom culture that values diverse perspectives, I aimed to cultivate a deeper understanding of mathematical conce</w:t>
            </w:r>
            <w:r>
              <w:rPr>
                <w:rFonts w:ascii="Arial" w:eastAsia="Arial" w:hAnsi="Arial" w:cs="Arial"/>
              </w:rPr>
              <w:t>pts among all students.</w:t>
            </w:r>
          </w:p>
          <w:p w:rsidR="00AA570F" w:rsidRDefault="004623D7">
            <w:pPr>
              <w:rPr>
                <w:rFonts w:ascii="Arial" w:eastAsia="Arial" w:hAnsi="Arial" w:cs="Arial"/>
              </w:rPr>
            </w:pPr>
            <w:r>
              <w:rPr>
                <w:rFonts w:ascii="Arial" w:eastAsia="Arial" w:hAnsi="Arial" w:cs="Arial"/>
              </w:rPr>
              <w:t xml:space="preserve"> I also administered short quizzes and exercises to assess students' retention of multiplication facts and their ability to apply them in different contexts. This data served as a crucial component in analysing the learners' progres</w:t>
            </w:r>
            <w:r>
              <w:rPr>
                <w:rFonts w:ascii="Arial" w:eastAsia="Arial" w:hAnsi="Arial" w:cs="Arial"/>
              </w:rPr>
              <w:t>s and determining their level of mastery of the 12 times table.</w:t>
            </w:r>
          </w:p>
          <w:p w:rsidR="00AA570F" w:rsidRDefault="004623D7">
            <w:pPr>
              <w:spacing w:before="240" w:after="240"/>
              <w:rPr>
                <w:rFonts w:ascii="Arial" w:eastAsia="Arial" w:hAnsi="Arial" w:cs="Arial"/>
              </w:rPr>
            </w:pPr>
            <w:r>
              <w:rPr>
                <w:rFonts w:ascii="Arial" w:eastAsia="Arial" w:hAnsi="Arial" w:cs="Arial"/>
              </w:rPr>
              <w:t>With this knowledge in hand, I could identify students who had developed a secure understanding of the multiplication facts and were proficient in applying them across various scenarios. These</w:t>
            </w:r>
            <w:r>
              <w:rPr>
                <w:rFonts w:ascii="Arial" w:eastAsia="Arial" w:hAnsi="Arial" w:cs="Arial"/>
              </w:rPr>
              <w:t xml:space="preserve"> students demonstrated fluency in solving multiplication problems and exhibited confidence in their responses during quizzes and exercises.</w:t>
            </w:r>
          </w:p>
          <w:p w:rsidR="00AA570F" w:rsidRDefault="004623D7">
            <w:pPr>
              <w:spacing w:before="240" w:after="240"/>
              <w:rPr>
                <w:rFonts w:ascii="Arial" w:eastAsia="Arial" w:hAnsi="Arial" w:cs="Arial"/>
              </w:rPr>
            </w:pPr>
            <w:r>
              <w:rPr>
                <w:rFonts w:ascii="Arial" w:eastAsia="Arial" w:hAnsi="Arial" w:cs="Arial"/>
              </w:rPr>
              <w:t>Conversely, the assessment data also highlighted areas where students needed additional support and practice. For instance, students who consistently struggled with certain multiplication facts or exhibited difficulty in applying them in different contexts</w:t>
            </w:r>
            <w:r>
              <w:rPr>
                <w:rFonts w:ascii="Arial" w:eastAsia="Arial" w:hAnsi="Arial" w:cs="Arial"/>
              </w:rPr>
              <w:t xml:space="preserve"> signalled a need for targeted intervention and remediation.</w:t>
            </w:r>
          </w:p>
          <w:p w:rsidR="00AA570F" w:rsidRDefault="004623D7">
            <w:pPr>
              <w:spacing w:before="240" w:after="240"/>
              <w:rPr>
                <w:rFonts w:ascii="Arial" w:eastAsia="Arial" w:hAnsi="Arial" w:cs="Arial"/>
              </w:rPr>
            </w:pPr>
            <w:r>
              <w:rPr>
                <w:rFonts w:ascii="Arial" w:eastAsia="Arial" w:hAnsi="Arial" w:cs="Arial"/>
              </w:rPr>
              <w:t>By leveraging this information, I could differentiate instruction to meet the diverse needs of my students effectively. For those who had mastered the 12 times table, I could provide extension ac</w:t>
            </w:r>
            <w:r>
              <w:rPr>
                <w:rFonts w:ascii="Arial" w:eastAsia="Arial" w:hAnsi="Arial" w:cs="Arial"/>
              </w:rPr>
              <w:t>tivities to deepen their understanding of multiplication concepts or introduce more complex problem-solving tasks. Meanwhile, for students who required additional support, I could offer personalised instruction, guided practice, and reinforcement activitie</w:t>
            </w:r>
            <w:r>
              <w:rPr>
                <w:rFonts w:ascii="Arial" w:eastAsia="Arial" w:hAnsi="Arial" w:cs="Arial"/>
              </w:rPr>
              <w:t>s to strengthen their skills and bolster their confidence in multiplication.</w:t>
            </w:r>
          </w:p>
          <w:p w:rsidR="00AA570F" w:rsidRDefault="004623D7">
            <w:pPr>
              <w:rPr>
                <w:rFonts w:ascii="Arial" w:eastAsia="Arial" w:hAnsi="Arial" w:cs="Arial"/>
              </w:rPr>
            </w:pPr>
            <w:r>
              <w:rPr>
                <w:rFonts w:ascii="Arial" w:eastAsia="Arial" w:hAnsi="Arial" w:cs="Arial"/>
              </w:rPr>
              <w:t>Furthermore, I facilitated group discussions where students could articulate their understanding of the 12 times table, share strategies with their peers, and clarify any misunder</w:t>
            </w:r>
            <w:r>
              <w:rPr>
                <w:rFonts w:ascii="Arial" w:eastAsia="Arial" w:hAnsi="Arial" w:cs="Arial"/>
              </w:rPr>
              <w:t>standings. By actively participating in these discussions, students not only demonstrated their own understanding but also benefited from hearing alternative perspectives and explanations from their classmates.</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Overall, the combination of ongoing observat</w:t>
            </w:r>
            <w:r>
              <w:rPr>
                <w:rFonts w:ascii="Arial" w:eastAsia="Arial" w:hAnsi="Arial" w:cs="Arial"/>
              </w:rPr>
              <w:t>ion, questioning techniques, quizzes, and group discussions allowed me to gather comprehensive data on students' progress and adjust instruction accordingly. By promptly addressing any misconceptions or gaps in understanding, I supported each student in th</w:t>
            </w:r>
            <w:r>
              <w:rPr>
                <w:rFonts w:ascii="Arial" w:eastAsia="Arial" w:hAnsi="Arial" w:cs="Arial"/>
              </w:rPr>
              <w:t>eir journey towards mastering the 12 times table.</w:t>
            </w:r>
          </w:p>
          <w:p w:rsidR="00AA570F" w:rsidRDefault="00AA570F">
            <w:pPr>
              <w:rPr>
                <w:rFonts w:ascii="Arial" w:eastAsia="Arial" w:hAnsi="Arial" w:cs="Arial"/>
                <w:sz w:val="20"/>
                <w:szCs w:val="20"/>
              </w:rPr>
            </w:pPr>
          </w:p>
        </w:tc>
        <w:tc>
          <w:tcPr>
            <w:tcW w:w="855" w:type="dxa"/>
            <w:tcBorders>
              <w:bottom w:val="single" w:sz="4" w:space="0" w:color="000000"/>
            </w:tcBorders>
          </w:tcPr>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S23</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S31</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S31</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S31</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S32</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S23</w:t>
            </w:r>
          </w:p>
          <w:p w:rsidR="00AA570F" w:rsidRDefault="00AA570F">
            <w:pPr>
              <w:widowControl w:val="0"/>
              <w:ind w:left="34" w:hanging="34"/>
              <w:rPr>
                <w:rFonts w:ascii="Arial" w:eastAsia="Arial" w:hAnsi="Arial" w:cs="Arial"/>
                <w:color w:val="FF0000"/>
                <w:sz w:val="20"/>
                <w:szCs w:val="20"/>
              </w:rPr>
            </w:pPr>
          </w:p>
          <w:p w:rsidR="00AA570F" w:rsidRDefault="004623D7">
            <w:pPr>
              <w:widowControl w:val="0"/>
              <w:ind w:left="34" w:hanging="34"/>
              <w:rPr>
                <w:rFonts w:ascii="Arial" w:eastAsia="Arial" w:hAnsi="Arial" w:cs="Arial"/>
                <w:color w:val="FF0000"/>
                <w:sz w:val="20"/>
                <w:szCs w:val="20"/>
              </w:rPr>
            </w:pPr>
            <w:r>
              <w:rPr>
                <w:rFonts w:ascii="Arial" w:eastAsia="Arial" w:hAnsi="Arial" w:cs="Arial"/>
                <w:color w:val="FF0000"/>
                <w:sz w:val="20"/>
                <w:szCs w:val="20"/>
              </w:rPr>
              <w:t>S24</w:t>
            </w: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p w:rsidR="00AA570F" w:rsidRDefault="00AA570F">
            <w:pPr>
              <w:widowControl w:val="0"/>
              <w:ind w:left="34" w:hanging="34"/>
              <w:rPr>
                <w:rFonts w:ascii="Arial" w:eastAsia="Arial" w:hAnsi="Arial" w:cs="Arial"/>
                <w:color w:val="FF0000"/>
                <w:sz w:val="20"/>
                <w:szCs w:val="20"/>
              </w:rPr>
            </w:pPr>
          </w:p>
        </w:tc>
      </w:tr>
      <w:tr w:rsidR="00AA570F">
        <w:trPr>
          <w:trHeight w:val="356"/>
        </w:trPr>
        <w:tc>
          <w:tcPr>
            <w:tcW w:w="9902" w:type="dxa"/>
            <w:tcBorders>
              <w:top w:val="single" w:sz="4" w:space="0" w:color="000000"/>
              <w:left w:val="nil"/>
              <w:bottom w:val="nil"/>
              <w:right w:val="nil"/>
            </w:tcBorders>
            <w:vAlign w:val="center"/>
          </w:tcPr>
          <w:p w:rsidR="00AA570F" w:rsidRDefault="00AA570F">
            <w:pPr>
              <w:widowControl w:val="0"/>
              <w:pBdr>
                <w:top w:val="nil"/>
                <w:left w:val="nil"/>
                <w:bottom w:val="nil"/>
                <w:right w:val="nil"/>
                <w:between w:val="nil"/>
              </w:pBdr>
              <w:tabs>
                <w:tab w:val="left" w:pos="9686"/>
              </w:tabs>
              <w:rPr>
                <w:rFonts w:ascii="Arial" w:eastAsia="Arial" w:hAnsi="Arial" w:cs="Arial"/>
                <w:color w:val="000000"/>
                <w:sz w:val="20"/>
                <w:szCs w:val="20"/>
              </w:rPr>
            </w:pPr>
          </w:p>
        </w:tc>
        <w:tc>
          <w:tcPr>
            <w:tcW w:w="855" w:type="dxa"/>
            <w:tcBorders>
              <w:top w:val="single" w:sz="4" w:space="0" w:color="000000"/>
              <w:left w:val="nil"/>
              <w:bottom w:val="nil"/>
              <w:right w:val="nil"/>
            </w:tcBorders>
            <w:vAlign w:val="center"/>
          </w:tcPr>
          <w:p w:rsidR="00AA570F" w:rsidRDefault="00AA570F">
            <w:pPr>
              <w:widowControl w:val="0"/>
              <w:ind w:left="34" w:hanging="34"/>
              <w:rPr>
                <w:rFonts w:ascii="Arial" w:eastAsia="Arial" w:hAnsi="Arial" w:cs="Arial"/>
                <w:sz w:val="20"/>
                <w:szCs w:val="20"/>
              </w:rPr>
            </w:pPr>
          </w:p>
        </w:tc>
      </w:tr>
      <w:tr w:rsidR="00AA570F">
        <w:trPr>
          <w:trHeight w:val="100"/>
        </w:trPr>
        <w:tc>
          <w:tcPr>
            <w:tcW w:w="9902" w:type="dxa"/>
            <w:tcBorders>
              <w:top w:val="nil"/>
              <w:left w:val="nil"/>
              <w:bottom w:val="single" w:sz="4" w:space="0" w:color="000000"/>
              <w:right w:val="nil"/>
            </w:tcBorders>
            <w:vAlign w:val="center"/>
          </w:tcPr>
          <w:p w:rsidR="00AA570F" w:rsidRDefault="00AA570F">
            <w:pPr>
              <w:widowControl w:val="0"/>
              <w:pBdr>
                <w:top w:val="nil"/>
                <w:left w:val="nil"/>
                <w:bottom w:val="nil"/>
                <w:right w:val="nil"/>
                <w:between w:val="nil"/>
              </w:pBdr>
              <w:tabs>
                <w:tab w:val="left" w:pos="9686"/>
              </w:tabs>
              <w:rPr>
                <w:rFonts w:ascii="Arial" w:eastAsia="Arial" w:hAnsi="Arial" w:cs="Arial"/>
                <w:color w:val="000000"/>
                <w:sz w:val="20"/>
                <w:szCs w:val="20"/>
              </w:rPr>
            </w:pPr>
          </w:p>
        </w:tc>
        <w:tc>
          <w:tcPr>
            <w:tcW w:w="855" w:type="dxa"/>
            <w:tcBorders>
              <w:top w:val="nil"/>
              <w:left w:val="nil"/>
              <w:bottom w:val="single" w:sz="4" w:space="0" w:color="000000"/>
              <w:right w:val="nil"/>
            </w:tcBorders>
            <w:vAlign w:val="center"/>
          </w:tcPr>
          <w:p w:rsidR="00AA570F" w:rsidRDefault="00AA570F">
            <w:pPr>
              <w:widowControl w:val="0"/>
              <w:ind w:left="34" w:hanging="34"/>
              <w:rPr>
                <w:rFonts w:ascii="Arial" w:eastAsia="Arial" w:hAnsi="Arial" w:cs="Arial"/>
                <w:sz w:val="20"/>
                <w:szCs w:val="20"/>
              </w:rPr>
            </w:pPr>
          </w:p>
        </w:tc>
      </w:tr>
      <w:tr w:rsidR="00AA570F">
        <w:trPr>
          <w:trHeight w:val="397"/>
        </w:trPr>
        <w:tc>
          <w:tcPr>
            <w:tcW w:w="9902" w:type="dxa"/>
            <w:tcBorders>
              <w:top w:val="single" w:sz="4" w:space="0" w:color="000000"/>
            </w:tcBorders>
            <w:vAlign w:val="center"/>
          </w:tcPr>
          <w:p w:rsidR="00AA570F" w:rsidRDefault="004623D7">
            <w:pPr>
              <w:widowControl w:val="0"/>
              <w:numPr>
                <w:ilvl w:val="0"/>
                <w:numId w:val="3"/>
              </w:numPr>
              <w:pBdr>
                <w:top w:val="nil"/>
                <w:left w:val="nil"/>
                <w:bottom w:val="nil"/>
                <w:right w:val="nil"/>
                <w:between w:val="nil"/>
              </w:pBdr>
              <w:tabs>
                <w:tab w:val="left" w:pos="9686"/>
              </w:tabs>
              <w:ind w:left="297" w:hanging="297"/>
              <w:rPr>
                <w:rFonts w:ascii="Arial" w:eastAsia="Arial" w:hAnsi="Arial" w:cs="Arial"/>
                <w:b/>
                <w:color w:val="000000"/>
                <w:sz w:val="20"/>
                <w:szCs w:val="20"/>
              </w:rPr>
            </w:pPr>
            <w:r>
              <w:rPr>
                <w:rFonts w:ascii="Arial" w:eastAsia="Arial" w:hAnsi="Arial" w:cs="Arial"/>
                <w:b/>
                <w:color w:val="000000"/>
                <w:sz w:val="20"/>
                <w:szCs w:val="20"/>
              </w:rPr>
              <w:t>Evaluate your contribution to the activity, describing why it went well and what, if anything, you would do differently if you were repeating this work</w:t>
            </w:r>
          </w:p>
        </w:tc>
        <w:tc>
          <w:tcPr>
            <w:tcW w:w="855" w:type="dxa"/>
            <w:tcBorders>
              <w:top w:val="single" w:sz="4" w:space="0" w:color="000000"/>
            </w:tcBorders>
            <w:vAlign w:val="center"/>
          </w:tcPr>
          <w:p w:rsidR="00AA570F" w:rsidRDefault="004623D7">
            <w:pPr>
              <w:widowControl w:val="0"/>
              <w:ind w:left="34" w:hanging="34"/>
              <w:rPr>
                <w:rFonts w:ascii="Arial" w:eastAsia="Arial" w:hAnsi="Arial" w:cs="Arial"/>
                <w:b/>
                <w:sz w:val="20"/>
                <w:szCs w:val="20"/>
              </w:rPr>
            </w:pPr>
            <w:r>
              <w:rPr>
                <w:rFonts w:ascii="Arial" w:eastAsia="Arial" w:hAnsi="Arial" w:cs="Arial"/>
                <w:b/>
                <w:sz w:val="20"/>
                <w:szCs w:val="20"/>
              </w:rPr>
              <w:t>Std</w:t>
            </w:r>
          </w:p>
        </w:tc>
      </w:tr>
      <w:tr w:rsidR="00AA570F">
        <w:trPr>
          <w:trHeight w:val="561"/>
        </w:trPr>
        <w:tc>
          <w:tcPr>
            <w:tcW w:w="9902" w:type="dxa"/>
          </w:tcPr>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The lesson proved successful in engaging students and fostering active participation in learning the 12 times table.I am adept at knowing how to tailor lessons specifically to the  needs of the pupils and my ability to incorporate diverse activities, such </w:t>
            </w:r>
            <w:r>
              <w:rPr>
                <w:rFonts w:ascii="Arial" w:eastAsia="Arial" w:hAnsi="Arial" w:cs="Arial"/>
              </w:rPr>
              <w:t>as visual aids, games, and collaborative tasks, contributed to the effectiveness of the lesson. Students were visibly enthusiastic and eager to participate, demonstrating their understanding through various interactive exercises because I had established g</w:t>
            </w:r>
            <w:r>
              <w:rPr>
                <w:rFonts w:ascii="Arial" w:eastAsia="Arial" w:hAnsi="Arial" w:cs="Arial"/>
              </w:rPr>
              <w:t>ood relationships with them.</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Throughout the session, I made efforts to adapt activities to individual learning needs, ensuring that all students had opportunities to succeed. By providing differentiated tasks and offering support where needed, I aimed to </w:t>
            </w:r>
            <w:r>
              <w:rPr>
                <w:rFonts w:ascii="Arial" w:eastAsia="Arial" w:hAnsi="Arial" w:cs="Arial"/>
              </w:rPr>
              <w:t>create an inclusive learning environment where every student felt valued and supported in their mathematical journey.</w:t>
            </w:r>
          </w:p>
          <w:p w:rsidR="00AA570F" w:rsidRDefault="004623D7">
            <w:pPr>
              <w:rPr>
                <w:rFonts w:ascii="Arial" w:eastAsia="Arial" w:hAnsi="Arial" w:cs="Arial"/>
              </w:rPr>
            </w:pPr>
            <w:r>
              <w:rPr>
                <w:rFonts w:ascii="Arial" w:eastAsia="Arial" w:hAnsi="Arial" w:cs="Arial"/>
              </w:rPr>
              <w:t>Reflecting on the lesson, if repeating this work, I might consider incorporating more peer-assisted learning activities to further promote</w:t>
            </w:r>
            <w:r>
              <w:rPr>
                <w:rFonts w:ascii="Arial" w:eastAsia="Arial" w:hAnsi="Arial" w:cs="Arial"/>
              </w:rPr>
              <w:t xml:space="preserve"> collaborative learning. Peer collaboration can offer unique benefits, such as reinforcing understanding through explanation and providing additional support to struggling classmates. By fostering a culture of peer support and teamwork, students can enhanc</w:t>
            </w:r>
            <w:r>
              <w:rPr>
                <w:rFonts w:ascii="Arial" w:eastAsia="Arial" w:hAnsi="Arial" w:cs="Arial"/>
              </w:rPr>
              <w:t>e their own learning while also contributing to their peers' growth and understanding.</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 xml:space="preserve">Additionally, providing more opportunities for students to independently apply the 12 times table in real-world scenarios could further enhance their understanding and </w:t>
            </w:r>
            <w:r>
              <w:rPr>
                <w:rFonts w:ascii="Arial" w:eastAsia="Arial" w:hAnsi="Arial" w:cs="Arial"/>
              </w:rPr>
              <w:t>retention. By contextualising multiplication concepts within meaningful and practical contexts, students can deepen their understanding and recognize the relevance of mathematical skills in everyday life. Integrating real-world applications into future les</w:t>
            </w:r>
            <w:r>
              <w:rPr>
                <w:rFonts w:ascii="Arial" w:eastAsia="Arial" w:hAnsi="Arial" w:cs="Arial"/>
              </w:rPr>
              <w:t>sons can help solidify students' grasp of the 12 times table and strengthen their overall mathematical proficiency.</w:t>
            </w:r>
          </w:p>
          <w:p w:rsidR="00AA570F" w:rsidRDefault="00AA570F">
            <w:pPr>
              <w:rPr>
                <w:rFonts w:ascii="Arial" w:eastAsia="Arial" w:hAnsi="Arial" w:cs="Arial"/>
              </w:rPr>
            </w:pPr>
          </w:p>
          <w:p w:rsidR="00AA570F" w:rsidRDefault="004623D7">
            <w:pPr>
              <w:rPr>
                <w:rFonts w:ascii="Arial" w:eastAsia="Arial" w:hAnsi="Arial" w:cs="Arial"/>
              </w:rPr>
            </w:pPr>
            <w:r>
              <w:rPr>
                <w:rFonts w:ascii="Arial" w:eastAsia="Arial" w:hAnsi="Arial" w:cs="Arial"/>
              </w:rPr>
              <w:t>Reflecting on the lesson, if repeating this work, I might consider incorporating more peer-assisted learning activities to further promote collaborative learning. Peer collaboration can offer unique benefits, such as reinforcing understanding through expla</w:t>
            </w:r>
            <w:r>
              <w:rPr>
                <w:rFonts w:ascii="Arial" w:eastAsia="Arial" w:hAnsi="Arial" w:cs="Arial"/>
              </w:rPr>
              <w:t>nation and providing additional support to struggling classmates. By fostering a culture of peer support and teamwork, students can enhance their own learning while also contributing to their peers' growth and understanding.</w:t>
            </w:r>
          </w:p>
          <w:p w:rsidR="00AA570F" w:rsidRDefault="00AA570F">
            <w:pPr>
              <w:rPr>
                <w:rFonts w:ascii="Arial" w:eastAsia="Arial" w:hAnsi="Arial" w:cs="Arial"/>
              </w:rPr>
            </w:pPr>
          </w:p>
          <w:p w:rsidR="00AA570F" w:rsidRDefault="004623D7">
            <w:r>
              <w:rPr>
                <w:rFonts w:ascii="Arial" w:eastAsia="Arial" w:hAnsi="Arial" w:cs="Arial"/>
              </w:rPr>
              <w:t>Moreover, it's essential to re</w:t>
            </w:r>
            <w:r>
              <w:rPr>
                <w:rFonts w:ascii="Arial" w:eastAsia="Arial" w:hAnsi="Arial" w:cs="Arial"/>
              </w:rPr>
              <w:t>cognize and respect the invaluable contribution that parents and carers can make to the development and well-being of children and young people. Collaborating with families to reinforce learning at home, discussing strategies for supporting mathematical de</w:t>
            </w:r>
            <w:r>
              <w:rPr>
                <w:rFonts w:ascii="Arial" w:eastAsia="Arial" w:hAnsi="Arial" w:cs="Arial"/>
              </w:rPr>
              <w:t>velopment, and celebrating achievements together can foster a supportive and nurturing environment both inside and outside the classroom. By actively involving parents and carers in their child's educational journey, we can ensure a holistic approach to le</w:t>
            </w:r>
            <w:r>
              <w:rPr>
                <w:rFonts w:ascii="Arial" w:eastAsia="Arial" w:hAnsi="Arial" w:cs="Arial"/>
              </w:rPr>
              <w:t>arning that promotes success and well-being for all students</w:t>
            </w:r>
            <w:r>
              <w:t>.</w:t>
            </w:r>
          </w:p>
          <w:p w:rsidR="00AA570F" w:rsidRDefault="00AA570F"/>
          <w:p w:rsidR="00AA570F" w:rsidRDefault="00AA570F">
            <w:pPr>
              <w:rPr>
                <w:rFonts w:ascii="Arial" w:eastAsia="Arial" w:hAnsi="Arial" w:cs="Arial"/>
              </w:rPr>
            </w:pPr>
          </w:p>
          <w:p w:rsidR="00AA570F" w:rsidRDefault="004623D7">
            <w:pPr>
              <w:spacing w:before="240" w:after="240"/>
              <w:rPr>
                <w:rFonts w:ascii="Arial" w:eastAsia="Arial" w:hAnsi="Arial" w:cs="Arial"/>
              </w:rPr>
            </w:pPr>
            <w:r>
              <w:rPr>
                <w:rFonts w:ascii="Arial" w:eastAsia="Arial" w:hAnsi="Arial" w:cs="Arial"/>
              </w:rPr>
              <w:t>I also administered short quizzes and exercises to assess students' retention of multiplication facts and their ability to apply them in different contexts. This data served as a crucial compo</w:t>
            </w:r>
            <w:r>
              <w:rPr>
                <w:rFonts w:ascii="Arial" w:eastAsia="Arial" w:hAnsi="Arial" w:cs="Arial"/>
              </w:rPr>
              <w:t>nent in analysing the learners' progress and determining their level of mastery of the 12 times table.</w:t>
            </w:r>
          </w:p>
          <w:p w:rsidR="00AA570F" w:rsidRDefault="004623D7">
            <w:pPr>
              <w:spacing w:before="240" w:after="240"/>
              <w:rPr>
                <w:rFonts w:ascii="Arial" w:eastAsia="Arial" w:hAnsi="Arial" w:cs="Arial"/>
              </w:rPr>
            </w:pPr>
            <w:r>
              <w:rPr>
                <w:rFonts w:ascii="Arial" w:eastAsia="Arial" w:hAnsi="Arial" w:cs="Arial"/>
              </w:rPr>
              <w:t>With this knowledge in hand, I could identify students who had developed a secure understanding of the multiplication facts and were proficient in applyi</w:t>
            </w:r>
            <w:r>
              <w:rPr>
                <w:rFonts w:ascii="Arial" w:eastAsia="Arial" w:hAnsi="Arial" w:cs="Arial"/>
              </w:rPr>
              <w:t>ng them across various scenarios. These students demonstrated fluency in solving multiplication problems and exhibited confidence in their responses during quizzes and exercises.</w:t>
            </w:r>
          </w:p>
          <w:p w:rsidR="00AA570F" w:rsidRDefault="004623D7">
            <w:pPr>
              <w:spacing w:before="240" w:after="240"/>
              <w:rPr>
                <w:rFonts w:ascii="Arial" w:eastAsia="Arial" w:hAnsi="Arial" w:cs="Arial"/>
              </w:rPr>
            </w:pPr>
            <w:r>
              <w:rPr>
                <w:rFonts w:ascii="Arial" w:eastAsia="Arial" w:hAnsi="Arial" w:cs="Arial"/>
              </w:rPr>
              <w:t xml:space="preserve">Conversely, the assessment data also highlighted areas where students needed </w:t>
            </w:r>
            <w:r>
              <w:rPr>
                <w:rFonts w:ascii="Arial" w:eastAsia="Arial" w:hAnsi="Arial" w:cs="Arial"/>
              </w:rPr>
              <w:t>additional support and practice. For instance, students who consistently struggled with certain multiplication facts or exhibited difficulty in applying them in different contexts signalled a need for targeted intervention and remediation.</w:t>
            </w:r>
          </w:p>
          <w:p w:rsidR="00AA570F" w:rsidRDefault="004623D7">
            <w:pPr>
              <w:spacing w:before="240" w:after="240"/>
              <w:rPr>
                <w:rFonts w:ascii="Arial" w:eastAsia="Arial" w:hAnsi="Arial" w:cs="Arial"/>
              </w:rPr>
            </w:pPr>
            <w:r>
              <w:rPr>
                <w:rFonts w:ascii="Arial" w:eastAsia="Arial" w:hAnsi="Arial" w:cs="Arial"/>
              </w:rPr>
              <w:t xml:space="preserve">To motivate and </w:t>
            </w:r>
            <w:r>
              <w:rPr>
                <w:rFonts w:ascii="Arial" w:eastAsia="Arial" w:hAnsi="Arial" w:cs="Arial"/>
              </w:rPr>
              <w:t>reward students for their efforts, I implemented a system of team tokens and assigned homework assignments. This approach not only incentivized active participation and engagement during lessons but also encouraged students to practise their multiplication</w:t>
            </w:r>
            <w:r>
              <w:rPr>
                <w:rFonts w:ascii="Arial" w:eastAsia="Arial" w:hAnsi="Arial" w:cs="Arial"/>
              </w:rPr>
              <w:t xml:space="preserve"> skills independently. The positive response from students indicated a strong rapport established at the beginning of the lesson, fostering a supportive classroom environment where learning flourished.</w:t>
            </w:r>
          </w:p>
          <w:p w:rsidR="00AA570F" w:rsidRDefault="004623D7">
            <w:pPr>
              <w:spacing w:before="240" w:after="240"/>
              <w:rPr>
                <w:rFonts w:ascii="Arial" w:eastAsia="Arial" w:hAnsi="Arial" w:cs="Arial"/>
              </w:rPr>
            </w:pPr>
            <w:r>
              <w:rPr>
                <w:rFonts w:ascii="Arial" w:eastAsia="Arial" w:hAnsi="Arial" w:cs="Arial"/>
              </w:rPr>
              <w:t>Moreover, the involvement of parents in their children's learning journey further strengthened the educational partnership. Parents responded eagerly to homework assignments, providing valuable support and feedback to reinforce learning at home. This colla</w:t>
            </w:r>
            <w:r>
              <w:rPr>
                <w:rFonts w:ascii="Arial" w:eastAsia="Arial" w:hAnsi="Arial" w:cs="Arial"/>
              </w:rPr>
              <w:t>borative effort not only benefited students academically but also nurtured a sense of community and shared responsibility for their education.</w:t>
            </w:r>
          </w:p>
          <w:p w:rsidR="00AA570F" w:rsidRDefault="004623D7">
            <w:pPr>
              <w:spacing w:before="240" w:after="240"/>
              <w:rPr>
                <w:rFonts w:ascii="Arial" w:eastAsia="Arial" w:hAnsi="Arial" w:cs="Arial"/>
              </w:rPr>
            </w:pPr>
            <w:r>
              <w:rPr>
                <w:rFonts w:ascii="Arial" w:eastAsia="Arial" w:hAnsi="Arial" w:cs="Arial"/>
              </w:rPr>
              <w:t xml:space="preserve">Through these interactions, I cultivated a positive relationship with both students and parents, fostering trust </w:t>
            </w:r>
            <w:r>
              <w:rPr>
                <w:rFonts w:ascii="Arial" w:eastAsia="Arial" w:hAnsi="Arial" w:cs="Arial"/>
              </w:rPr>
              <w:t>and open communication. This collaborative approach enabled me to better understand students' individual needs, tailor instruction accordingly, and ultimately, facilitate their growth and success in mastering the 12 times table.</w:t>
            </w:r>
          </w:p>
          <w:p w:rsidR="00AA570F" w:rsidRDefault="00AA570F">
            <w:pPr>
              <w:rPr>
                <w:rFonts w:ascii="Arial" w:eastAsia="Arial" w:hAnsi="Arial" w:cs="Arial"/>
              </w:rPr>
            </w:pPr>
          </w:p>
        </w:tc>
        <w:tc>
          <w:tcPr>
            <w:tcW w:w="855" w:type="dxa"/>
          </w:tcPr>
          <w:p w:rsidR="00AA570F" w:rsidRDefault="00AA570F">
            <w:pPr>
              <w:widowControl w:val="0"/>
              <w:ind w:left="34" w:hanging="34"/>
              <w:jc w:val="center"/>
              <w:rPr>
                <w:rFonts w:ascii="Arial" w:eastAsia="Arial" w:hAnsi="Arial" w:cs="Arial"/>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S27</w:t>
            </w: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S2</w:t>
            </w: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S31</w:t>
            </w: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S7</w:t>
            </w: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AA570F">
            <w:pPr>
              <w:widowControl w:val="0"/>
              <w:ind w:left="34" w:hanging="34"/>
              <w:jc w:val="center"/>
              <w:rPr>
                <w:rFonts w:ascii="Arial" w:eastAsia="Arial" w:hAnsi="Arial" w:cs="Arial"/>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S5</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S4</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S7</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S31</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S9</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S26</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S26</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rPr>
                <w:rFonts w:ascii="Arial" w:eastAsia="Arial" w:hAnsi="Arial" w:cs="Arial"/>
                <w:color w:val="FF0000"/>
                <w:sz w:val="20"/>
                <w:szCs w:val="20"/>
              </w:rPr>
            </w:pP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S1</w:t>
            </w:r>
          </w:p>
          <w:p w:rsidR="00AA570F" w:rsidRDefault="004623D7">
            <w:pPr>
              <w:widowControl w:val="0"/>
              <w:ind w:left="34" w:hanging="34"/>
              <w:jc w:val="center"/>
              <w:rPr>
                <w:rFonts w:ascii="Arial" w:eastAsia="Arial" w:hAnsi="Arial" w:cs="Arial"/>
                <w:color w:val="FF0000"/>
                <w:sz w:val="20"/>
                <w:szCs w:val="20"/>
              </w:rPr>
            </w:pPr>
            <w:r>
              <w:rPr>
                <w:rFonts w:ascii="Arial" w:eastAsia="Arial" w:hAnsi="Arial" w:cs="Arial"/>
                <w:color w:val="FF0000"/>
                <w:sz w:val="20"/>
                <w:szCs w:val="20"/>
              </w:rPr>
              <w:t>S2</w:t>
            </w: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p w:rsidR="00AA570F" w:rsidRDefault="00AA570F">
            <w:pPr>
              <w:widowControl w:val="0"/>
              <w:ind w:left="34" w:hanging="34"/>
              <w:jc w:val="center"/>
              <w:rPr>
                <w:rFonts w:ascii="Arial" w:eastAsia="Arial" w:hAnsi="Arial" w:cs="Arial"/>
                <w:color w:val="FF0000"/>
                <w:sz w:val="20"/>
                <w:szCs w:val="20"/>
              </w:rPr>
            </w:pPr>
          </w:p>
        </w:tc>
      </w:tr>
    </w:tbl>
    <w:p w:rsidR="00AA570F" w:rsidRDefault="00AA570F">
      <w:pPr>
        <w:rPr>
          <w:rFonts w:ascii="Calibri" w:eastAsia="Calibri" w:hAnsi="Calibri" w:cs="Calibri"/>
          <w:color w:val="1E1D1D"/>
          <w:sz w:val="20"/>
          <w:szCs w:val="20"/>
        </w:rPr>
      </w:pPr>
    </w:p>
    <w:p w:rsidR="00AA570F" w:rsidRDefault="00AA570F"/>
    <w:sectPr w:rsidR="00AA570F">
      <w:footerReference w:type="default" r:id="rId8"/>
      <w:pgSz w:w="11906" w:h="16838"/>
      <w:pgMar w:top="360" w:right="1800" w:bottom="1843" w:left="5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3D7" w:rsidRDefault="004623D7">
      <w:r>
        <w:separator/>
      </w:r>
    </w:p>
  </w:endnote>
  <w:endnote w:type="continuationSeparator" w:id="0">
    <w:p w:rsidR="004623D7" w:rsidRDefault="0046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0F" w:rsidRDefault="004623D7">
    <w:pPr>
      <w:widowControl w:val="0"/>
      <w:pBdr>
        <w:top w:val="nil"/>
        <w:left w:val="nil"/>
        <w:bottom w:val="nil"/>
        <w:right w:val="nil"/>
        <w:between w:val="nil"/>
      </w:pBdr>
      <w:tabs>
        <w:tab w:val="center" w:pos="4153"/>
        <w:tab w:val="right" w:pos="8306"/>
      </w:tabs>
      <w:rPr>
        <w:rFonts w:ascii="Arial" w:eastAsia="Arial" w:hAnsi="Arial" w:cs="Arial"/>
        <w:color w:val="000000"/>
        <w:sz w:val="16"/>
        <w:szCs w:val="16"/>
      </w:rPr>
    </w:pPr>
    <w:r>
      <w:rPr>
        <w:rFonts w:ascii="Arial" w:eastAsia="Arial" w:hAnsi="Arial" w:cs="Arial"/>
        <w:color w:val="000000"/>
        <w:sz w:val="16"/>
        <w:szCs w:val="16"/>
      </w:rPr>
      <w:t>09.22</w:t>
    </w:r>
  </w:p>
  <w:p w:rsidR="00AA570F" w:rsidRDefault="00AA570F">
    <w:pPr>
      <w:widowControl w:val="0"/>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3D7" w:rsidRDefault="004623D7">
      <w:r>
        <w:separator/>
      </w:r>
    </w:p>
  </w:footnote>
  <w:footnote w:type="continuationSeparator" w:id="0">
    <w:p w:rsidR="004623D7" w:rsidRDefault="00462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5E93"/>
    <w:multiLevelType w:val="multilevel"/>
    <w:tmpl w:val="E76CDAC2"/>
    <w:lvl w:ilvl="0">
      <w:start w:val="1"/>
      <w:numFmt w:val="bullet"/>
      <w:lvlText w:val="✔"/>
      <w:lvlJc w:val="left"/>
      <w:pPr>
        <w:ind w:left="675" w:hanging="360"/>
      </w:pPr>
      <w:rPr>
        <w:rFonts w:ascii="Noto Sans Symbols" w:eastAsia="Noto Sans Symbols" w:hAnsi="Noto Sans Symbols" w:cs="Noto Sans Symbols"/>
      </w:rPr>
    </w:lvl>
    <w:lvl w:ilvl="1">
      <w:start w:val="1"/>
      <w:numFmt w:val="bullet"/>
      <w:lvlText w:val="o"/>
      <w:lvlJc w:val="left"/>
      <w:pPr>
        <w:ind w:left="1395" w:hanging="360"/>
      </w:pPr>
      <w:rPr>
        <w:rFonts w:ascii="Courier New" w:eastAsia="Courier New" w:hAnsi="Courier New" w:cs="Courier New"/>
      </w:rPr>
    </w:lvl>
    <w:lvl w:ilvl="2">
      <w:start w:val="1"/>
      <w:numFmt w:val="bullet"/>
      <w:lvlText w:val="▪"/>
      <w:lvlJc w:val="left"/>
      <w:pPr>
        <w:ind w:left="2115" w:hanging="360"/>
      </w:pPr>
      <w:rPr>
        <w:rFonts w:ascii="Noto Sans Symbols" w:eastAsia="Noto Sans Symbols" w:hAnsi="Noto Sans Symbols" w:cs="Noto Sans Symbols"/>
      </w:rPr>
    </w:lvl>
    <w:lvl w:ilvl="3">
      <w:start w:val="1"/>
      <w:numFmt w:val="bullet"/>
      <w:lvlText w:val="●"/>
      <w:lvlJc w:val="left"/>
      <w:pPr>
        <w:ind w:left="2835" w:hanging="360"/>
      </w:pPr>
      <w:rPr>
        <w:rFonts w:ascii="Noto Sans Symbols" w:eastAsia="Noto Sans Symbols" w:hAnsi="Noto Sans Symbols" w:cs="Noto Sans Symbols"/>
      </w:rPr>
    </w:lvl>
    <w:lvl w:ilvl="4">
      <w:start w:val="1"/>
      <w:numFmt w:val="bullet"/>
      <w:lvlText w:val="o"/>
      <w:lvlJc w:val="left"/>
      <w:pPr>
        <w:ind w:left="3555" w:hanging="360"/>
      </w:pPr>
      <w:rPr>
        <w:rFonts w:ascii="Courier New" w:eastAsia="Courier New" w:hAnsi="Courier New" w:cs="Courier New"/>
      </w:rPr>
    </w:lvl>
    <w:lvl w:ilvl="5">
      <w:start w:val="1"/>
      <w:numFmt w:val="bullet"/>
      <w:lvlText w:val="▪"/>
      <w:lvlJc w:val="left"/>
      <w:pPr>
        <w:ind w:left="4275" w:hanging="360"/>
      </w:pPr>
      <w:rPr>
        <w:rFonts w:ascii="Noto Sans Symbols" w:eastAsia="Noto Sans Symbols" w:hAnsi="Noto Sans Symbols" w:cs="Noto Sans Symbols"/>
      </w:rPr>
    </w:lvl>
    <w:lvl w:ilvl="6">
      <w:start w:val="1"/>
      <w:numFmt w:val="bullet"/>
      <w:lvlText w:val="●"/>
      <w:lvlJc w:val="left"/>
      <w:pPr>
        <w:ind w:left="4995" w:hanging="360"/>
      </w:pPr>
      <w:rPr>
        <w:rFonts w:ascii="Noto Sans Symbols" w:eastAsia="Noto Sans Symbols" w:hAnsi="Noto Sans Symbols" w:cs="Noto Sans Symbols"/>
      </w:rPr>
    </w:lvl>
    <w:lvl w:ilvl="7">
      <w:start w:val="1"/>
      <w:numFmt w:val="bullet"/>
      <w:lvlText w:val="o"/>
      <w:lvlJc w:val="left"/>
      <w:pPr>
        <w:ind w:left="5715" w:hanging="360"/>
      </w:pPr>
      <w:rPr>
        <w:rFonts w:ascii="Courier New" w:eastAsia="Courier New" w:hAnsi="Courier New" w:cs="Courier New"/>
      </w:rPr>
    </w:lvl>
    <w:lvl w:ilvl="8">
      <w:start w:val="1"/>
      <w:numFmt w:val="bullet"/>
      <w:lvlText w:val="▪"/>
      <w:lvlJc w:val="left"/>
      <w:pPr>
        <w:ind w:left="6435" w:hanging="360"/>
      </w:pPr>
      <w:rPr>
        <w:rFonts w:ascii="Noto Sans Symbols" w:eastAsia="Noto Sans Symbols" w:hAnsi="Noto Sans Symbols" w:cs="Noto Sans Symbols"/>
      </w:rPr>
    </w:lvl>
  </w:abstractNum>
  <w:abstractNum w:abstractNumId="1" w15:restartNumberingAfterBreak="0">
    <w:nsid w:val="14222227"/>
    <w:multiLevelType w:val="multilevel"/>
    <w:tmpl w:val="E2F4325A"/>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9C53F1C"/>
    <w:multiLevelType w:val="multilevel"/>
    <w:tmpl w:val="93244B18"/>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70F"/>
    <w:rsid w:val="004623D7"/>
    <w:rsid w:val="00AA570F"/>
    <w:rsid w:val="00E55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88CD35-5887-4B3E-8D55-3E67A3D1D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9B5"/>
    <w:rPr>
      <w:lang w:eastAsia="en-US"/>
    </w:rPr>
  </w:style>
  <w:style w:type="paragraph" w:styleId="Heading1">
    <w:name w:val="heading 1"/>
    <w:aliases w:val="Numbered - 1"/>
    <w:basedOn w:val="Normal"/>
    <w:next w:val="Normal"/>
    <w:qFormat/>
    <w:rsid w:val="0003137C"/>
    <w:pPr>
      <w:keepNext/>
      <w:keepLines/>
      <w:widowControl w:val="0"/>
      <w:spacing w:before="240" w:after="240"/>
      <w:outlineLvl w:val="0"/>
    </w:pPr>
    <w:rPr>
      <w:b/>
      <w:kern w:val="28"/>
      <w:szCs w:val="20"/>
    </w:rPr>
  </w:style>
  <w:style w:type="paragraph" w:styleId="Heading2">
    <w:name w:val="heading 2"/>
    <w:aliases w:val="Numbered - 2"/>
    <w:basedOn w:val="Heading1"/>
    <w:next w:val="Normal"/>
    <w:qFormat/>
    <w:rsid w:val="0003137C"/>
    <w:pPr>
      <w:outlineLvl w:val="1"/>
    </w:pPr>
  </w:style>
  <w:style w:type="paragraph" w:styleId="Heading3">
    <w:name w:val="heading 3"/>
    <w:aliases w:val="Numbered - 3"/>
    <w:basedOn w:val="Heading2"/>
    <w:next w:val="Normal"/>
    <w:qFormat/>
    <w:rsid w:val="0003137C"/>
    <w:pPr>
      <w:keepNext w:val="0"/>
      <w:keepLines w:val="0"/>
      <w:spacing w:before="0" w:after="0"/>
      <w:outlineLvl w:val="2"/>
    </w:pPr>
    <w:rPr>
      <w:b w:val="0"/>
    </w:rPr>
  </w:style>
  <w:style w:type="paragraph" w:styleId="Heading4">
    <w:name w:val="heading 4"/>
    <w:aliases w:val="Numbered - 4"/>
    <w:basedOn w:val="Heading3"/>
    <w:next w:val="Normal"/>
    <w:qFormat/>
    <w:rsid w:val="0003137C"/>
    <w:pPr>
      <w:outlineLvl w:val="3"/>
    </w:pPr>
  </w:style>
  <w:style w:type="paragraph" w:styleId="Heading5">
    <w:name w:val="heading 5"/>
    <w:aliases w:val="Numbered - 5"/>
    <w:basedOn w:val="Heading4"/>
    <w:next w:val="Normal"/>
    <w:qFormat/>
    <w:rsid w:val="0003137C"/>
    <w:pPr>
      <w:outlineLvl w:val="4"/>
    </w:pPr>
  </w:style>
  <w:style w:type="paragraph" w:styleId="Heading6">
    <w:name w:val="heading 6"/>
    <w:aliases w:val="Numbered - 6"/>
    <w:basedOn w:val="Heading5"/>
    <w:next w:val="Normal"/>
    <w:qFormat/>
    <w:rsid w:val="0003137C"/>
    <w:pPr>
      <w:outlineLvl w:val="5"/>
    </w:pPr>
  </w:style>
  <w:style w:type="paragraph" w:styleId="Heading7">
    <w:name w:val="heading 7"/>
    <w:aliases w:val="Numbered - 7"/>
    <w:basedOn w:val="Heading6"/>
    <w:next w:val="Normal"/>
    <w:qFormat/>
    <w:rsid w:val="0003137C"/>
    <w:pPr>
      <w:outlineLvl w:val="6"/>
    </w:pPr>
  </w:style>
  <w:style w:type="paragraph" w:styleId="Heading8">
    <w:name w:val="heading 8"/>
    <w:aliases w:val="Numbered - 8"/>
    <w:basedOn w:val="Heading7"/>
    <w:next w:val="Normal"/>
    <w:qFormat/>
    <w:rsid w:val="0003137C"/>
    <w:pPr>
      <w:outlineLvl w:val="7"/>
    </w:pPr>
  </w:style>
  <w:style w:type="paragraph" w:styleId="Heading9">
    <w:name w:val="heading 9"/>
    <w:aliases w:val="Numbered - 9"/>
    <w:basedOn w:val="Heading8"/>
    <w:next w:val="Normal"/>
    <w:qFormat/>
    <w:rsid w:val="000313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rsid w:val="0003137C"/>
    <w:pPr>
      <w:widowControl w:val="0"/>
    </w:pPr>
    <w:rPr>
      <w:szCs w:val="20"/>
    </w:rPr>
  </w:style>
  <w:style w:type="paragraph" w:styleId="BodyTextIndent">
    <w:name w:val="Body Text Indent"/>
    <w:basedOn w:val="Normal"/>
    <w:rsid w:val="0003137C"/>
    <w:pPr>
      <w:widowControl w:val="0"/>
      <w:ind w:left="288"/>
    </w:pPr>
    <w:rPr>
      <w:szCs w:val="20"/>
    </w:rPr>
  </w:style>
  <w:style w:type="paragraph" w:styleId="Footer">
    <w:name w:val="footer"/>
    <w:basedOn w:val="Normal"/>
    <w:link w:val="FooterChar"/>
    <w:rsid w:val="0003137C"/>
    <w:pPr>
      <w:widowControl w:val="0"/>
      <w:tabs>
        <w:tab w:val="center" w:pos="4153"/>
        <w:tab w:val="right" w:pos="8306"/>
      </w:tabs>
    </w:pPr>
    <w:rPr>
      <w:szCs w:val="20"/>
    </w:rPr>
  </w:style>
  <w:style w:type="paragraph" w:styleId="Header">
    <w:name w:val="header"/>
    <w:basedOn w:val="Normal"/>
    <w:rsid w:val="0003137C"/>
    <w:pPr>
      <w:widowControl w:val="0"/>
      <w:tabs>
        <w:tab w:val="center" w:pos="4320"/>
        <w:tab w:val="right" w:pos="8640"/>
      </w:tabs>
    </w:pPr>
    <w:rPr>
      <w:szCs w:val="20"/>
    </w:rPr>
  </w:style>
  <w:style w:type="paragraph" w:customStyle="1" w:styleId="Heading">
    <w:name w:val="Heading"/>
    <w:basedOn w:val="Normal"/>
    <w:next w:val="Normal"/>
    <w:rsid w:val="0003137C"/>
    <w:pPr>
      <w:keepNext/>
      <w:keepLines/>
      <w:widowControl w:val="0"/>
      <w:spacing w:before="240" w:after="240"/>
      <w:ind w:left="-720"/>
    </w:pPr>
    <w:rPr>
      <w:b/>
      <w:szCs w:val="20"/>
    </w:rPr>
  </w:style>
  <w:style w:type="paragraph" w:customStyle="1" w:styleId="MinuteTop">
    <w:name w:val="Minute Top"/>
    <w:basedOn w:val="Normal"/>
    <w:rsid w:val="0003137C"/>
    <w:pPr>
      <w:widowControl w:val="0"/>
      <w:tabs>
        <w:tab w:val="left" w:pos="4680"/>
        <w:tab w:val="left" w:pos="5587"/>
      </w:tabs>
    </w:pPr>
    <w:rPr>
      <w:szCs w:val="20"/>
    </w:rPr>
  </w:style>
  <w:style w:type="paragraph" w:customStyle="1" w:styleId="Numbered">
    <w:name w:val="Numbered"/>
    <w:basedOn w:val="Normal"/>
    <w:rsid w:val="0003137C"/>
    <w:pPr>
      <w:widowControl w:val="0"/>
      <w:spacing w:after="240"/>
    </w:pPr>
    <w:rPr>
      <w:szCs w:val="20"/>
    </w:rPr>
  </w:style>
  <w:style w:type="character" w:styleId="PageNumber">
    <w:name w:val="page number"/>
    <w:basedOn w:val="DefaultParagraphFont"/>
    <w:rsid w:val="0003137C"/>
  </w:style>
  <w:style w:type="paragraph" w:customStyle="1" w:styleId="Sub-Heading">
    <w:name w:val="Sub-Heading"/>
    <w:basedOn w:val="Heading"/>
    <w:next w:val="Numbered"/>
    <w:rsid w:val="0003137C"/>
    <w:pPr>
      <w:spacing w:before="0"/>
    </w:pPr>
  </w:style>
  <w:style w:type="paragraph" w:styleId="Subtitle">
    <w:name w:val="Subtitle"/>
    <w:basedOn w:val="Normal"/>
    <w:next w:val="Normal"/>
    <w:pPr>
      <w:widowControl w:val="0"/>
      <w:spacing w:after="60"/>
      <w:jc w:val="center"/>
    </w:pPr>
    <w:rPr>
      <w:rFonts w:ascii="Arial" w:eastAsia="Arial" w:hAnsi="Arial" w:cs="Arial"/>
      <w:i/>
    </w:rPr>
  </w:style>
  <w:style w:type="paragraph" w:styleId="BalloonText">
    <w:name w:val="Balloon Text"/>
    <w:basedOn w:val="Normal"/>
    <w:link w:val="BalloonTextChar"/>
    <w:rsid w:val="0022589C"/>
    <w:rPr>
      <w:rFonts w:ascii="Tahoma" w:hAnsi="Tahoma" w:cs="Tahoma"/>
      <w:sz w:val="16"/>
      <w:szCs w:val="16"/>
    </w:rPr>
  </w:style>
  <w:style w:type="character" w:customStyle="1" w:styleId="BalloonTextChar">
    <w:name w:val="Balloon Text Char"/>
    <w:link w:val="BalloonText"/>
    <w:rsid w:val="0022589C"/>
    <w:rPr>
      <w:rFonts w:ascii="Tahoma" w:hAnsi="Tahoma" w:cs="Tahoma"/>
      <w:sz w:val="16"/>
      <w:szCs w:val="16"/>
      <w:lang w:eastAsia="en-US"/>
    </w:rPr>
  </w:style>
  <w:style w:type="character" w:customStyle="1" w:styleId="FooterChar">
    <w:name w:val="Footer Char"/>
    <w:basedOn w:val="DefaultParagraphFont"/>
    <w:link w:val="Footer"/>
    <w:rsid w:val="00EF2E5E"/>
    <w:rPr>
      <w:sz w:val="24"/>
      <w:lang w:eastAsia="en-US"/>
    </w:rPr>
  </w:style>
  <w:style w:type="paragraph" w:styleId="z-TopofForm">
    <w:name w:val="HTML Top of Form"/>
    <w:basedOn w:val="Normal"/>
    <w:next w:val="Normal"/>
    <w:link w:val="z-TopofFormChar"/>
    <w:hidden/>
    <w:uiPriority w:val="99"/>
    <w:semiHidden/>
    <w:unhideWhenUsed/>
    <w:rsid w:val="00176841"/>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176841"/>
    <w:rPr>
      <w:rFonts w:ascii="Arial" w:hAnsi="Arial" w:cs="Arial"/>
      <w:vanish/>
      <w:sz w:val="16"/>
      <w:szCs w:val="16"/>
    </w:rPr>
  </w:style>
  <w:style w:type="paragraph" w:styleId="ListParagraph">
    <w:name w:val="List Paragraph"/>
    <w:basedOn w:val="Normal"/>
    <w:uiPriority w:val="34"/>
    <w:qFormat/>
    <w:rsid w:val="00D574C1"/>
    <w:pPr>
      <w:ind w:left="720"/>
      <w:contextualSpacing/>
    </w:p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RfY+Ga+WtWMhariBlZy7cQ7V+Q==">CgMxLjAyCGguZ2pkZ3hzOAByITFzNWMyNWhCQ25jRU44bmRLc0xpcTg4N2JNeHc5b04tdQ==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5447</Words>
  <Characters>31048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Cuff</dc:creator>
  <cp:lastModifiedBy>Lenuta Ivascu</cp:lastModifiedBy>
  <cp:revision>2</cp:revision>
  <dcterms:created xsi:type="dcterms:W3CDTF">2024-05-03T11:23:00Z</dcterms:created>
  <dcterms:modified xsi:type="dcterms:W3CDTF">2024-05-03T11:23:00Z</dcterms:modified>
</cp:coreProperties>
</file>