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016E2" w:rsidR="00096E6B" w:rsidP="00E016E2" w:rsidRDefault="00096E6B" w14:paraId="58C8A16F" w14:textId="77777777">
      <w:pPr>
        <w:spacing w:line="360" w:lineRule="auto"/>
        <w:jc w:val="center"/>
        <w:rPr>
          <w:rFonts w:ascii="Arial" w:hAnsi="Arial" w:cs="Arial"/>
          <w:b/>
          <w:bCs/>
          <w:sz w:val="22"/>
          <w:szCs w:val="22"/>
          <w:lang w:eastAsia="en-GB"/>
        </w:rPr>
      </w:pPr>
    </w:p>
    <w:p w:rsidRPr="00E016E2" w:rsidR="00096E6B" w:rsidP="00E016E2" w:rsidRDefault="00096E6B" w14:paraId="4C77252F" w14:textId="77777777">
      <w:pPr>
        <w:spacing w:line="360" w:lineRule="auto"/>
        <w:jc w:val="center"/>
        <w:rPr>
          <w:rFonts w:ascii="Arial" w:hAnsi="Arial" w:cs="Arial"/>
          <w:b/>
          <w:bCs/>
          <w:sz w:val="22"/>
          <w:szCs w:val="22"/>
          <w:lang w:eastAsia="en-GB"/>
        </w:rPr>
      </w:pPr>
    </w:p>
    <w:p w:rsidRPr="00E016E2" w:rsidR="00096E6B" w:rsidP="00E016E2" w:rsidRDefault="00096E6B" w14:paraId="7F164F93" w14:textId="77777777">
      <w:pPr>
        <w:spacing w:line="360" w:lineRule="auto"/>
        <w:jc w:val="center"/>
        <w:rPr>
          <w:rFonts w:ascii="Arial" w:hAnsi="Arial" w:cs="Arial"/>
          <w:b/>
          <w:bCs/>
          <w:sz w:val="22"/>
          <w:szCs w:val="22"/>
          <w:lang w:eastAsia="en-GB"/>
        </w:rPr>
      </w:pPr>
    </w:p>
    <w:p w:rsidRPr="00E016E2" w:rsidR="00096E6B" w:rsidP="00E016E2" w:rsidRDefault="00096E6B" w14:paraId="5B00E697" w14:textId="77777777">
      <w:pPr>
        <w:spacing w:line="360" w:lineRule="auto"/>
        <w:jc w:val="center"/>
        <w:rPr>
          <w:rFonts w:ascii="Arial" w:hAnsi="Arial" w:cs="Arial"/>
          <w:b/>
          <w:bCs/>
          <w:sz w:val="22"/>
          <w:szCs w:val="22"/>
          <w:lang w:eastAsia="en-GB"/>
        </w:rPr>
      </w:pPr>
    </w:p>
    <w:p w:rsidRPr="00E016E2" w:rsidR="00096E6B" w:rsidP="00E016E2" w:rsidRDefault="00096E6B" w14:paraId="7427B522" w14:textId="77777777">
      <w:pPr>
        <w:spacing w:line="360" w:lineRule="auto"/>
        <w:jc w:val="center"/>
        <w:rPr>
          <w:rFonts w:ascii="Arial" w:hAnsi="Arial" w:cs="Arial"/>
          <w:b/>
          <w:bCs/>
          <w:sz w:val="22"/>
          <w:szCs w:val="22"/>
          <w:lang w:eastAsia="en-GB"/>
        </w:rPr>
      </w:pPr>
    </w:p>
    <w:p w:rsidR="00096E6B" w:rsidP="00E016E2" w:rsidRDefault="00096E6B" w14:paraId="2D5B2232" w14:textId="77777777">
      <w:pPr>
        <w:spacing w:line="360" w:lineRule="auto"/>
        <w:jc w:val="center"/>
        <w:rPr>
          <w:rFonts w:ascii="Arial" w:hAnsi="Arial" w:cs="Arial"/>
          <w:b/>
          <w:bCs/>
          <w:sz w:val="22"/>
          <w:szCs w:val="22"/>
          <w:lang w:eastAsia="en-GB"/>
        </w:rPr>
      </w:pPr>
    </w:p>
    <w:p w:rsidRPr="00E016E2" w:rsidR="00E016E2" w:rsidP="00E016E2" w:rsidRDefault="00E016E2" w14:paraId="03F3740B" w14:textId="77777777">
      <w:pPr>
        <w:spacing w:line="360" w:lineRule="auto"/>
        <w:jc w:val="center"/>
        <w:rPr>
          <w:rFonts w:ascii="Arial" w:hAnsi="Arial" w:cs="Arial"/>
          <w:b/>
          <w:bCs/>
          <w:sz w:val="22"/>
          <w:szCs w:val="22"/>
          <w:lang w:eastAsia="en-GB"/>
        </w:rPr>
      </w:pPr>
    </w:p>
    <w:p w:rsidRPr="00E016E2" w:rsidR="00096E6B" w:rsidP="00E016E2" w:rsidRDefault="00096E6B" w14:paraId="37EF5022" w14:textId="77777777">
      <w:pPr>
        <w:spacing w:line="360" w:lineRule="auto"/>
        <w:jc w:val="center"/>
        <w:rPr>
          <w:rFonts w:ascii="Arial" w:hAnsi="Arial" w:cs="Arial"/>
          <w:b/>
          <w:bCs/>
          <w:sz w:val="22"/>
          <w:szCs w:val="22"/>
          <w:lang w:eastAsia="en-GB"/>
        </w:rPr>
      </w:pPr>
    </w:p>
    <w:p w:rsidRPr="00E016E2" w:rsidR="00424D8F" w:rsidP="00E016E2" w:rsidRDefault="00424D8F" w14:paraId="5954AEB2" w14:textId="1C3BA9D7">
      <w:pPr>
        <w:spacing w:line="360" w:lineRule="auto"/>
        <w:jc w:val="center"/>
        <w:rPr>
          <w:rFonts w:ascii="Arial" w:hAnsi="Arial" w:cs="Arial"/>
          <w:b/>
          <w:bCs/>
          <w:sz w:val="22"/>
          <w:szCs w:val="22"/>
          <w:lang w:eastAsia="en-GB"/>
        </w:rPr>
      </w:pPr>
      <w:r w:rsidRPr="00E016E2">
        <w:rPr>
          <w:rFonts w:ascii="Arial" w:hAnsi="Arial" w:cs="Arial"/>
          <w:b/>
          <w:bCs/>
          <w:sz w:val="22"/>
          <w:szCs w:val="22"/>
          <w:lang w:eastAsia="en-GB"/>
        </w:rPr>
        <w:t>Reflective Report: Principles of Health and Social Care</w:t>
      </w:r>
    </w:p>
    <w:p w:rsidRPr="00E016E2" w:rsidR="00424D8F" w:rsidP="00E016E2" w:rsidRDefault="00424D8F" w14:paraId="0E1BCB52" w14:textId="02DD6C4A">
      <w:pPr>
        <w:spacing w:line="360" w:lineRule="auto"/>
        <w:jc w:val="center"/>
        <w:rPr>
          <w:rFonts w:ascii="Arial" w:hAnsi="Arial" w:cs="Arial"/>
          <w:kern w:val="0"/>
          <w:sz w:val="22"/>
          <w:szCs w:val="22"/>
          <w:lang w:eastAsia="en-GB"/>
        </w:rPr>
      </w:pPr>
      <w:r w:rsidRPr="00E016E2">
        <w:rPr>
          <w:rFonts w:ascii="Arial" w:hAnsi="Arial" w:cs="Arial"/>
          <w:kern w:val="0"/>
          <w:sz w:val="22"/>
          <w:szCs w:val="22"/>
          <w:lang w:eastAsia="en-GB"/>
        </w:rPr>
        <w:t>Component 1 – Written Assignment (Reflective Report)</w:t>
      </w:r>
    </w:p>
    <w:p w:rsidRPr="00E016E2" w:rsidR="00096E6B" w:rsidP="00E016E2" w:rsidRDefault="00096E6B" w14:paraId="49D4AC20" w14:textId="0F660A80">
      <w:pPr>
        <w:spacing w:line="360" w:lineRule="auto"/>
        <w:jc w:val="center"/>
        <w:rPr>
          <w:rFonts w:ascii="Arial" w:hAnsi="Arial" w:cs="Arial"/>
          <w:kern w:val="0"/>
          <w:sz w:val="22"/>
          <w:szCs w:val="22"/>
          <w:lang w:eastAsia="en-GB"/>
        </w:rPr>
      </w:pPr>
      <w:r w:rsidRPr="00E016E2" w:rsidR="4E5B4CD1">
        <w:rPr>
          <w:rFonts w:ascii="Arial" w:hAnsi="Arial" w:cs="Arial"/>
          <w:kern w:val="0"/>
          <w:sz w:val="22"/>
          <w:szCs w:val="22"/>
          <w:lang w:eastAsia="en-GB"/>
        </w:rPr>
        <w:t>Mariam Karim</w:t>
      </w:r>
    </w:p>
    <w:p w:rsidRPr="00E016E2" w:rsidR="00096E6B" w:rsidP="00E016E2" w:rsidRDefault="00096E6B" w14:paraId="12486F88" w14:textId="574E6486">
      <w:pPr>
        <w:spacing w:line="360" w:lineRule="auto"/>
        <w:jc w:val="center"/>
        <w:rPr>
          <w:rFonts w:ascii="Arial" w:hAnsi="Arial" w:cs="Arial"/>
          <w:kern w:val="0"/>
          <w:sz w:val="22"/>
          <w:szCs w:val="22"/>
          <w:lang w:eastAsia="en-GB"/>
        </w:rPr>
      </w:pPr>
      <w:r w:rsidRPr="00E016E2" w:rsidR="4E5B4CD1">
        <w:rPr>
          <w:rFonts w:ascii="Arial" w:hAnsi="Arial" w:cs="Arial"/>
          <w:kern w:val="0"/>
          <w:sz w:val="22"/>
          <w:szCs w:val="22"/>
          <w:lang w:eastAsia="en-GB"/>
        </w:rPr>
        <w:t>11/2/2026</w:t>
      </w:r>
    </w:p>
    <w:p w:rsidRPr="00E016E2" w:rsidR="00376F0D" w:rsidP="00E016E2" w:rsidRDefault="00376F0D" w14:paraId="1060C24A" w14:textId="77777777">
      <w:pPr>
        <w:spacing w:line="360" w:lineRule="auto"/>
        <w:jc w:val="center"/>
        <w:rPr>
          <w:rFonts w:ascii="Arial" w:hAnsi="Arial" w:cs="Arial"/>
          <w:kern w:val="0"/>
          <w:sz w:val="22"/>
          <w:szCs w:val="22"/>
          <w:lang w:eastAsia="en-GB"/>
        </w:rPr>
      </w:pPr>
      <w:r w:rsidRPr="3555E21E">
        <w:rPr>
          <w:rFonts w:ascii="Arial" w:hAnsi="Arial" w:cs="Arial"/>
          <w:sz w:val="22"/>
          <w:szCs w:val="22"/>
          <w:lang w:eastAsia="en-GB"/>
        </w:rPr>
        <w:br w:type="page"/>
      </w:r>
    </w:p>
    <w:p w:rsidR="00E016E2" w:rsidRDefault="00E016E2" w14:paraId="7443F1E4" w14:textId="77777777">
      <w:pPr>
        <w:rPr>
          <w:rFonts w:ascii="Arial" w:hAnsi="Arial" w:eastAsia="Times New Roman" w:cs="Arial"/>
          <w:b/>
          <w:bCs/>
          <w:kern w:val="0"/>
          <w:sz w:val="22"/>
          <w:szCs w:val="22"/>
          <w:lang w:eastAsia="en-GB"/>
          <w14:ligatures w14:val="none"/>
        </w:rPr>
      </w:pPr>
      <w:r>
        <w:rPr>
          <w:rFonts w:ascii="Arial" w:hAnsi="Arial" w:eastAsia="Times New Roman" w:cs="Arial"/>
          <w:b/>
          <w:bCs/>
          <w:kern w:val="0"/>
          <w:sz w:val="22"/>
          <w:szCs w:val="22"/>
          <w:lang w:eastAsia="en-GB"/>
          <w14:ligatures w14:val="none"/>
        </w:rPr>
        <w:br w:type="page"/>
      </w:r>
    </w:p>
    <w:p w:rsidRPr="00424D8F" w:rsidR="00424D8F" w:rsidP="00E016E2" w:rsidRDefault="00424D8F" w14:paraId="5B53CF38" w14:textId="2DB783B1">
      <w:pPr>
        <w:spacing w:after="120" w:line="360" w:lineRule="auto"/>
        <w:jc w:val="both"/>
        <w:outlineLvl w:val="1"/>
        <w:rPr>
          <w:rFonts w:ascii="Arial" w:hAnsi="Arial" w:eastAsia="Times New Roman" w:cs="Arial"/>
          <w:b w:val="1"/>
          <w:bCs w:val="1"/>
          <w:kern w:val="0"/>
          <w:sz w:val="22"/>
          <w:szCs w:val="22"/>
          <w:lang w:eastAsia="en-GB"/>
          <w14:ligatures w14:val="none"/>
        </w:rPr>
      </w:pPr>
      <w:r w:rsidRPr="00424D8F" w:rsidR="00424D8F">
        <w:rPr>
          <w:rFonts w:ascii="Arial" w:hAnsi="Arial" w:eastAsia="Times New Roman" w:cs="Arial"/>
          <w:b w:val="1"/>
          <w:bCs w:val="1"/>
          <w:kern w:val="0"/>
          <w:sz w:val="22"/>
          <w:szCs w:val="22"/>
          <w:lang w:eastAsia="en-GB"/>
          <w14:ligatures w14:val="none"/>
        </w:rPr>
        <w:lastRenderedPageBreak/>
        <w:t>Introduction</w:t>
      </w:r>
    </w:p>
    <w:p w:rsidRPr="00E016E2" w:rsidR="00044B72" w:rsidP="00E016E2" w:rsidRDefault="009B4810" w14:paraId="4E5A36B0" w14:textId="4C38E9AD">
      <w:pPr>
        <w:spacing w:after="24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This report offers an in-depth reflection of the key concepts that constitute the high-quality health and social care in the United Kingdom: person-centred care, partnership working, and ethical practice</w:t>
      </w:r>
      <w:r w:rsidRPr="00E016E2" w:rsidR="00044B72">
        <w:rPr>
          <w:rFonts w:ascii="Arial" w:hAnsi="Arial" w:eastAsia="Times New Roman" w:cs="Arial"/>
          <w:kern w:val="0"/>
          <w:sz w:val="22"/>
          <w:szCs w:val="22"/>
          <w:lang w:eastAsia="en-GB"/>
          <w14:ligatures w14:val="none"/>
        </w:rPr>
        <w:t>. With a rising complexity and system of integrated care, professional excellence requires the reali</w:t>
      </w:r>
      <w:r w:rsidR="00874871">
        <w:rPr>
          <w:rFonts w:ascii="Arial" w:hAnsi="Arial" w:eastAsia="Times New Roman" w:cs="Arial"/>
          <w:kern w:val="0"/>
          <w:sz w:val="22"/>
          <w:szCs w:val="22"/>
          <w:lang w:eastAsia="en-GB"/>
          <w14:ligatures w14:val="none"/>
        </w:rPr>
        <w:t>s</w:t>
      </w:r>
      <w:r w:rsidRPr="00E016E2" w:rsidR="00044B72">
        <w:rPr>
          <w:rFonts w:ascii="Arial" w:hAnsi="Arial" w:eastAsia="Times New Roman" w:cs="Arial"/>
          <w:kern w:val="0"/>
          <w:sz w:val="22"/>
          <w:szCs w:val="22"/>
          <w:lang w:eastAsia="en-GB"/>
          <w14:ligatures w14:val="none"/>
        </w:rPr>
        <w:t>ation of the synergy between legislation, theory, and frontline practice.</w:t>
      </w:r>
    </w:p>
    <w:p w:rsidRPr="00E016E2" w:rsidR="00424D8F" w:rsidP="00E016E2" w:rsidRDefault="00044B72" w14:paraId="22E4389B" w14:textId="33DD7B9A">
      <w:pPr>
        <w:spacing w:after="24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The report is divided into three distinct parts. Task 1 offers an analytical explanation of these principles and the way they empower the quality of care and facilitate the well-being of people. Task 2 will engage all these concepts in a real scenario of healthcare delivery in a community, and will have shown how the Care Act 2014 and the Health and Social Care Act 2022 are practically applied. Last, Task 3 provides a critical self-reflection employing the Gibbs Reflective Cycle to assess personal professional advancement, strengths, and areas of improvement that could be improved, providing a specific plan to follow in the future growth</w:t>
      </w:r>
      <w:r w:rsidRPr="00424D8F" w:rsidR="00424D8F">
        <w:rPr>
          <w:rFonts w:ascii="Arial" w:hAnsi="Arial" w:eastAsia="Times New Roman" w:cs="Arial"/>
          <w:kern w:val="0"/>
          <w:sz w:val="22"/>
          <w:szCs w:val="22"/>
          <w:lang w:eastAsia="en-GB"/>
          <w14:ligatures w14:val="none"/>
        </w:rPr>
        <w:t>.</w:t>
      </w:r>
    </w:p>
    <w:p w:rsidRPr="00424D8F" w:rsidR="00044B72" w:rsidP="00E016E2" w:rsidRDefault="00044B72" w14:paraId="4056D0D7" w14:textId="77777777">
      <w:pPr>
        <w:spacing w:after="240" w:line="360" w:lineRule="auto"/>
        <w:jc w:val="both"/>
        <w:rPr>
          <w:rFonts w:ascii="Arial" w:hAnsi="Arial" w:eastAsia="Times New Roman" w:cs="Arial"/>
          <w:kern w:val="0"/>
          <w:sz w:val="22"/>
          <w:szCs w:val="22"/>
          <w:lang w:eastAsia="en-GB"/>
          <w14:ligatures w14:val="none"/>
        </w:rPr>
      </w:pPr>
    </w:p>
    <w:p w:rsidRPr="00424D8F" w:rsidR="00424D8F" w:rsidP="00E016E2" w:rsidRDefault="00424D8F" w14:paraId="285C4C3B" w14:textId="2CDCEC76">
      <w:pPr>
        <w:spacing w:after="120" w:line="360" w:lineRule="auto"/>
        <w:jc w:val="both"/>
        <w:outlineLvl w:val="1"/>
        <w:rPr>
          <w:rFonts w:ascii="Arial" w:hAnsi="Arial" w:eastAsia="Times New Roman" w:cs="Arial"/>
          <w:b w:val="1"/>
          <w:bCs w:val="1"/>
          <w:kern w:val="0"/>
          <w:sz w:val="22"/>
          <w:szCs w:val="22"/>
          <w:lang w:eastAsia="en-GB"/>
          <w14:ligatures w14:val="none"/>
        </w:rPr>
      </w:pPr>
      <w:r w:rsidRPr="00424D8F" w:rsidR="00424D8F">
        <w:rPr>
          <w:rFonts w:ascii="Arial" w:hAnsi="Arial" w:eastAsia="Times New Roman" w:cs="Arial"/>
          <w:b w:val="1"/>
          <w:bCs w:val="1"/>
          <w:kern w:val="0"/>
          <w:sz w:val="22"/>
          <w:szCs w:val="22"/>
          <w:lang w:eastAsia="en-GB"/>
          <w14:ligatures w14:val="none"/>
        </w:rPr>
        <w:t>Task 1: Reflection on the Importance of Principles of Health and Social Care</w:t>
      </w:r>
      <w:r w:rsidRPr="00424D8F" w:rsidR="00424D8F">
        <w:rPr>
          <w:rFonts w:ascii="Arial" w:hAnsi="Arial" w:eastAsia="Times New Roman" w:cs="Arial"/>
          <w:b w:val="1"/>
          <w:bCs w:val="1"/>
          <w:kern w:val="0"/>
          <w:sz w:val="22"/>
          <w:szCs w:val="22"/>
          <w:lang w:eastAsia="en-GB"/>
          <w14:ligatures w14:val="none"/>
        </w:rPr>
        <w:t xml:space="preserve"> </w:t>
      </w:r>
    </w:p>
    <w:p w:rsidRPr="00E016E2" w:rsidR="00955A57" w:rsidP="00E016E2" w:rsidRDefault="00955A57" w14:paraId="090FAB98" w14:textId="77777777">
      <w:pPr>
        <w:spacing w:after="24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Person-centred care (PCC) is the foundation of the UK health and social care sector. PCC is not only an approach but a philosophy that changes the principle in which the professional perspective is moved to the needs of the individual, his/her values, and preferences (Health Foundation, 2016). The humanistic theory by Rogers states that people possess intrinsic human ability to develop given empathy and unconditional positive regard (Rogers, 1961). In contemporary UK practice this is captured in the Health and Social Care Act 2022 which also requires integrated care systems to focus on the well-being of the service users.</w:t>
      </w:r>
    </w:p>
    <w:p w:rsidRPr="00E016E2" w:rsidR="00955A57" w:rsidP="00E016E2" w:rsidRDefault="00955A57" w14:paraId="39368AEF" w14:textId="77777777">
      <w:pPr>
        <w:spacing w:after="24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Team working is also crucial. It entails interaction of multidisciplinary teams (MDTs), service users and their families. The Department of Health (2012) adds that, the gold standard of healthcare is to have no decision made about me, without me. Such conceptual frameworks as the Ecological Systems Theory by Bronfenbrenner imply the health results of a person are shaped by several tiers of his or her environment, which involves the coordinated actions of social services, the NHS, and the voluntary sector (Bronfenbrenner, 1979). Proper collaboration lessens the risk of service disintegration, which was a major failure that was pointed out in the Francis Report (2013).</w:t>
      </w:r>
    </w:p>
    <w:p w:rsidRPr="00E016E2" w:rsidR="00955A57" w:rsidP="00E016E2" w:rsidRDefault="00955A57" w14:paraId="7C7CCCCF" w14:textId="75034D08">
      <w:pPr>
        <w:spacing w:after="24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 xml:space="preserve">Ethics will give the moral compass to these interactions. In making decisions, the four pillars in bioethical standards, which are autonomy, beneficence, non-maleficence, and </w:t>
      </w:r>
      <w:r w:rsidRPr="00E016E2">
        <w:rPr>
          <w:rFonts w:ascii="Arial" w:hAnsi="Arial" w:eastAsia="Times New Roman" w:cs="Arial"/>
          <w:kern w:val="0"/>
          <w:sz w:val="22"/>
          <w:szCs w:val="22"/>
          <w:lang w:eastAsia="en-GB"/>
          <w14:ligatures w14:val="none"/>
        </w:rPr>
        <w:lastRenderedPageBreak/>
        <w:t xml:space="preserve">justice, are used as the guiding principle (Beauchamp and Childress, 2019). Autonomy guarantees the right of the service user to make a choice that goes against what the medical advice is but must be mentally fit as stipulated by the Mental Capacity Act 2005. Beneficence and non-maleficence demand that the practitioners work to the best interest of the patient without causing harm. Lastly, justice makes sure that there is an equal distribution of resources </w:t>
      </w:r>
      <w:r w:rsidR="00874871">
        <w:rPr>
          <w:rFonts w:ascii="Arial" w:hAnsi="Arial" w:eastAsia="Times New Roman" w:cs="Arial"/>
          <w:kern w:val="0"/>
          <w:sz w:val="22"/>
          <w:szCs w:val="22"/>
          <w:lang w:eastAsia="en-GB"/>
          <w14:ligatures w14:val="none"/>
        </w:rPr>
        <w:t xml:space="preserve">amongst </w:t>
      </w:r>
      <w:r w:rsidRPr="00E016E2">
        <w:rPr>
          <w:rFonts w:ascii="Arial" w:hAnsi="Arial" w:eastAsia="Times New Roman" w:cs="Arial"/>
          <w:kern w:val="0"/>
          <w:sz w:val="22"/>
          <w:szCs w:val="22"/>
          <w:lang w:eastAsia="en-GB"/>
          <w14:ligatures w14:val="none"/>
        </w:rPr>
        <w:t>different populations and this idea is supported by the Equality Act 2010.</w:t>
      </w:r>
    </w:p>
    <w:p w:rsidRPr="00E016E2" w:rsidR="00424D8F" w:rsidP="00E016E2" w:rsidRDefault="00955A57" w14:paraId="63686066" w14:textId="58DA09B9">
      <w:pPr>
        <w:spacing w:after="24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Such principles put in place would make sure that care is not merely a clinical exchange but a human interaction. They endorse quality through building trust, maxim</w:t>
      </w:r>
      <w:r w:rsidR="00874871">
        <w:rPr>
          <w:rFonts w:ascii="Arial" w:hAnsi="Arial" w:eastAsia="Times New Roman" w:cs="Arial"/>
          <w:kern w:val="0"/>
          <w:sz w:val="22"/>
          <w:szCs w:val="22"/>
          <w:lang w:eastAsia="en-GB"/>
          <w14:ligatures w14:val="none"/>
        </w:rPr>
        <w:t>isi</w:t>
      </w:r>
      <w:r w:rsidRPr="00E016E2">
        <w:rPr>
          <w:rFonts w:ascii="Arial" w:hAnsi="Arial" w:eastAsia="Times New Roman" w:cs="Arial"/>
          <w:kern w:val="0"/>
          <w:sz w:val="22"/>
          <w:szCs w:val="22"/>
          <w:lang w:eastAsia="en-GB"/>
          <w14:ligatures w14:val="none"/>
        </w:rPr>
        <w:t>ng patient safety, and ensuring that care journey reflect the personal experience of the person. Devoid of these principles, care is institutional</w:t>
      </w:r>
      <w:r w:rsidR="00874871">
        <w:rPr>
          <w:rFonts w:ascii="Arial" w:hAnsi="Arial" w:eastAsia="Times New Roman" w:cs="Arial"/>
          <w:kern w:val="0"/>
          <w:sz w:val="22"/>
          <w:szCs w:val="22"/>
          <w:lang w:eastAsia="en-GB"/>
          <w14:ligatures w14:val="none"/>
        </w:rPr>
        <w:t>ise</w:t>
      </w:r>
      <w:r w:rsidRPr="00E016E2">
        <w:rPr>
          <w:rFonts w:ascii="Arial" w:hAnsi="Arial" w:eastAsia="Times New Roman" w:cs="Arial"/>
          <w:kern w:val="0"/>
          <w:sz w:val="22"/>
          <w:szCs w:val="22"/>
          <w:lang w:eastAsia="en-GB"/>
          <w14:ligatures w14:val="none"/>
        </w:rPr>
        <w:t>d and dehuman</w:t>
      </w:r>
      <w:r w:rsidR="00874871">
        <w:rPr>
          <w:rFonts w:ascii="Arial" w:hAnsi="Arial" w:eastAsia="Times New Roman" w:cs="Arial"/>
          <w:kern w:val="0"/>
          <w:sz w:val="22"/>
          <w:szCs w:val="22"/>
          <w:lang w:eastAsia="en-GB"/>
          <w14:ligatures w14:val="none"/>
        </w:rPr>
        <w:t>isi</w:t>
      </w:r>
      <w:r w:rsidRPr="00E016E2">
        <w:rPr>
          <w:rFonts w:ascii="Arial" w:hAnsi="Arial" w:eastAsia="Times New Roman" w:cs="Arial"/>
          <w:kern w:val="0"/>
          <w:sz w:val="22"/>
          <w:szCs w:val="22"/>
          <w:lang w:eastAsia="en-GB"/>
          <w14:ligatures w14:val="none"/>
        </w:rPr>
        <w:t>ng, and it cannot stand the standards established by the Care Quality Commission (CQC, 2023</w:t>
      </w:r>
      <w:r w:rsidRPr="00424D8F" w:rsidR="00424D8F">
        <w:rPr>
          <w:rFonts w:ascii="Arial" w:hAnsi="Arial" w:eastAsia="Times New Roman" w:cs="Arial"/>
          <w:kern w:val="0"/>
          <w:sz w:val="22"/>
          <w:szCs w:val="22"/>
          <w:lang w:eastAsia="en-GB"/>
          <w14:ligatures w14:val="none"/>
        </w:rPr>
        <w:t>).</w:t>
      </w:r>
    </w:p>
    <w:p w:rsidRPr="00E016E2" w:rsidR="00E92444" w:rsidP="00E016E2" w:rsidRDefault="00E92444" w14:paraId="2623A533" w14:textId="77777777">
      <w:pPr>
        <w:keepNext/>
        <w:spacing w:after="240" w:line="360" w:lineRule="auto"/>
        <w:jc w:val="center"/>
        <w:rPr>
          <w:rFonts w:ascii="Arial" w:hAnsi="Arial" w:cs="Arial"/>
          <w:sz w:val="22"/>
          <w:szCs w:val="22"/>
        </w:rPr>
      </w:pPr>
      <w:r w:rsidRPr="00E016E2">
        <w:rPr>
          <w:rFonts w:ascii="Arial" w:hAnsi="Arial" w:cs="Arial"/>
          <w:noProof/>
          <w:sz w:val="22"/>
          <w:szCs w:val="22"/>
        </w:rPr>
        <w:drawing>
          <wp:inline distT="0" distB="0" distL="0" distR="0" wp14:anchorId="3C506814" wp14:editId="511F5312">
            <wp:extent cx="5090242" cy="5121259"/>
            <wp:effectExtent l="0" t="0" r="0" b="3810"/>
            <wp:docPr id="1305981468" name="Picture 1" descr="principles of person-centred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ciples of person-centred ca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90412" cy="5121430"/>
                    </a:xfrm>
                    <a:prstGeom prst="rect">
                      <a:avLst/>
                    </a:prstGeom>
                    <a:noFill/>
                    <a:ln>
                      <a:noFill/>
                    </a:ln>
                  </pic:spPr>
                </pic:pic>
              </a:graphicData>
            </a:graphic>
          </wp:inline>
        </w:drawing>
      </w:r>
    </w:p>
    <w:p w:rsidRPr="00E016E2" w:rsidR="00E92444" w:rsidP="00E016E2" w:rsidRDefault="00E92444" w14:paraId="383AA7EB" w14:textId="4667A791">
      <w:pPr>
        <w:pStyle w:val="Caption"/>
        <w:spacing w:line="360" w:lineRule="auto"/>
        <w:jc w:val="center"/>
        <w:rPr>
          <w:rFonts w:ascii="Arial" w:hAnsi="Arial" w:eastAsia="Times New Roman" w:cs="Arial"/>
          <w:color w:val="auto"/>
          <w:kern w:val="0"/>
          <w:sz w:val="22"/>
          <w:szCs w:val="22"/>
          <w:lang w:eastAsia="en-GB"/>
          <w14:ligatures w14:val="none"/>
        </w:rPr>
      </w:pPr>
      <w:r w:rsidRPr="00E016E2">
        <w:rPr>
          <w:rFonts w:ascii="Arial" w:hAnsi="Arial" w:cs="Arial"/>
          <w:color w:val="auto"/>
          <w:sz w:val="22"/>
          <w:szCs w:val="22"/>
        </w:rPr>
        <w:t xml:space="preserve">Figure </w:t>
      </w:r>
      <w:r w:rsidRPr="00E016E2">
        <w:rPr>
          <w:rFonts w:ascii="Arial" w:hAnsi="Arial" w:cs="Arial"/>
          <w:color w:val="auto"/>
          <w:sz w:val="22"/>
          <w:szCs w:val="22"/>
        </w:rPr>
        <w:fldChar w:fldCharType="begin"/>
      </w:r>
      <w:r w:rsidRPr="00E016E2">
        <w:rPr>
          <w:rFonts w:ascii="Arial" w:hAnsi="Arial" w:cs="Arial"/>
          <w:color w:val="auto"/>
          <w:sz w:val="22"/>
          <w:szCs w:val="22"/>
        </w:rPr>
        <w:instrText xml:space="preserve"> SEQ Figure \* ARABIC </w:instrText>
      </w:r>
      <w:r w:rsidRPr="00E016E2">
        <w:rPr>
          <w:rFonts w:ascii="Arial" w:hAnsi="Arial" w:cs="Arial"/>
          <w:color w:val="auto"/>
          <w:sz w:val="22"/>
          <w:szCs w:val="22"/>
        </w:rPr>
        <w:fldChar w:fldCharType="separate"/>
      </w:r>
      <w:r w:rsidRPr="00E016E2" w:rsidR="00613DA3">
        <w:rPr>
          <w:rFonts w:ascii="Arial" w:hAnsi="Arial" w:cs="Arial"/>
          <w:noProof/>
          <w:color w:val="auto"/>
          <w:sz w:val="22"/>
          <w:szCs w:val="22"/>
        </w:rPr>
        <w:t>1</w:t>
      </w:r>
      <w:r w:rsidRPr="00E016E2">
        <w:rPr>
          <w:rFonts w:ascii="Arial" w:hAnsi="Arial" w:cs="Arial"/>
          <w:color w:val="auto"/>
          <w:sz w:val="22"/>
          <w:szCs w:val="22"/>
        </w:rPr>
        <w:fldChar w:fldCharType="end"/>
      </w:r>
      <w:r w:rsidRPr="00E016E2">
        <w:rPr>
          <w:rFonts w:ascii="Arial" w:hAnsi="Arial" w:cs="Arial"/>
          <w:color w:val="auto"/>
          <w:sz w:val="22"/>
          <w:szCs w:val="22"/>
        </w:rPr>
        <w:t>: PCC</w:t>
      </w:r>
    </w:p>
    <w:p w:rsidRPr="00424D8F" w:rsidR="00955A57" w:rsidP="00E016E2" w:rsidRDefault="00955A57" w14:paraId="65C43F4D" w14:textId="77777777">
      <w:pPr>
        <w:spacing w:after="240" w:line="360" w:lineRule="auto"/>
        <w:jc w:val="both"/>
        <w:rPr>
          <w:rFonts w:ascii="Arial" w:hAnsi="Arial" w:eastAsia="Times New Roman" w:cs="Arial"/>
          <w:kern w:val="0"/>
          <w:sz w:val="22"/>
          <w:szCs w:val="22"/>
          <w:lang w:eastAsia="en-GB"/>
          <w14:ligatures w14:val="none"/>
        </w:rPr>
      </w:pPr>
    </w:p>
    <w:p w:rsidRPr="00424D8F" w:rsidR="00424D8F" w:rsidP="00E016E2" w:rsidRDefault="00424D8F" w14:paraId="36470FEF" w14:textId="6B0A4C60">
      <w:pPr>
        <w:spacing w:after="120" w:line="360" w:lineRule="auto"/>
        <w:jc w:val="both"/>
        <w:outlineLvl w:val="1"/>
        <w:rPr>
          <w:rFonts w:ascii="Arial" w:hAnsi="Arial" w:eastAsia="Times New Roman" w:cs="Arial"/>
          <w:b w:val="1"/>
          <w:bCs w:val="1"/>
          <w:kern w:val="0"/>
          <w:sz w:val="22"/>
          <w:szCs w:val="22"/>
          <w:lang w:eastAsia="en-GB"/>
          <w14:ligatures w14:val="none"/>
        </w:rPr>
      </w:pPr>
      <w:r w:rsidRPr="00424D8F" w:rsidR="00424D8F">
        <w:rPr>
          <w:rFonts w:ascii="Arial" w:hAnsi="Arial" w:eastAsia="Times New Roman" w:cs="Arial"/>
          <w:b w:val="1"/>
          <w:bCs w:val="1"/>
          <w:kern w:val="0"/>
          <w:sz w:val="22"/>
          <w:szCs w:val="22"/>
          <w:lang w:eastAsia="en-GB"/>
          <w14:ligatures w14:val="none"/>
        </w:rPr>
        <w:lastRenderedPageBreak/>
        <w:t>Task 2: Practical Examples of Concepts in Practice</w:t>
      </w:r>
      <w:r w:rsidRPr="00424D8F" w:rsidR="00424D8F">
        <w:rPr>
          <w:rFonts w:ascii="Arial" w:hAnsi="Arial" w:eastAsia="Times New Roman" w:cs="Arial"/>
          <w:b w:val="1"/>
          <w:bCs w:val="1"/>
          <w:kern w:val="0"/>
          <w:sz w:val="22"/>
          <w:szCs w:val="22"/>
          <w:lang w:eastAsia="en-GB"/>
          <w14:ligatures w14:val="none"/>
        </w:rPr>
        <w:t xml:space="preserve"> </w:t>
      </w:r>
    </w:p>
    <w:p w:rsidRPr="00E016E2" w:rsidR="00424D8F" w:rsidP="00E016E2" w:rsidRDefault="00F64DF4" w14:paraId="5F3B065C" w14:textId="77667D44">
      <w:pPr>
        <w:spacing w:after="240" w:line="360" w:lineRule="auto"/>
        <w:jc w:val="both"/>
        <w:rPr>
          <w:rFonts w:ascii="Arial" w:hAnsi="Arial" w:eastAsia="Times New Roman" w:cs="Arial"/>
          <w:kern w:val="0"/>
          <w:sz w:val="22"/>
          <w:szCs w:val="22"/>
          <w:lang w:eastAsia="en-GB"/>
          <w14:ligatures w14:val="none"/>
        </w:rPr>
      </w:pPr>
      <w:r w:rsidRPr="00E016E2" w:rsidR="00F64DF4">
        <w:rPr>
          <w:rFonts w:ascii="Arial" w:hAnsi="Arial" w:eastAsia="Times New Roman" w:cs="Arial"/>
          <w:kern w:val="0"/>
          <w:sz w:val="22"/>
          <w:szCs w:val="22"/>
          <w:lang w:eastAsia="en-GB"/>
          <w14:ligatures w14:val="none"/>
        </w:rPr>
        <w:t xml:space="preserve">To explain how these principles can be applied, we can example the case of a </w:t>
      </w:r>
      <w:r w:rsidR="0004369E">
        <w:rPr>
          <w:rFonts w:ascii="Arial" w:hAnsi="Arial" w:eastAsia="Times New Roman" w:cs="Arial"/>
          <w:kern w:val="0"/>
          <w:sz w:val="22"/>
          <w:szCs w:val="22"/>
          <w:lang w:eastAsia="en-GB"/>
          <w14:ligatures w14:val="none"/>
        </w:rPr>
        <w:t>Jo</w:t>
      </w:r>
      <w:r w:rsidR="054E7B2A">
        <w:rPr>
          <w:rFonts w:ascii="Arial" w:hAnsi="Arial" w:eastAsia="Times New Roman" w:cs="Arial"/>
          <w:kern w:val="0"/>
          <w:sz w:val="22"/>
          <w:szCs w:val="22"/>
          <w:lang w:eastAsia="en-GB"/>
          <w14:ligatures w14:val="none"/>
        </w:rPr>
        <w:t>a</w:t>
      </w:r>
      <w:r w:rsidR="0004369E">
        <w:rPr>
          <w:rFonts w:ascii="Arial" w:hAnsi="Arial" w:eastAsia="Times New Roman" w:cs="Arial"/>
          <w:kern w:val="0"/>
          <w:sz w:val="22"/>
          <w:szCs w:val="22"/>
          <w:lang w:eastAsia="en-GB"/>
          <w14:ligatures w14:val="none"/>
        </w:rPr>
        <w:t>n</w:t>
      </w:r>
      <w:r w:rsidRPr="00E016E2" w:rsidR="00F64DF4">
        <w:rPr>
          <w:rFonts w:ascii="Arial" w:hAnsi="Arial" w:eastAsia="Times New Roman" w:cs="Arial"/>
          <w:kern w:val="0"/>
          <w:sz w:val="22"/>
          <w:szCs w:val="22"/>
          <w:lang w:eastAsia="en-GB"/>
          <w14:ligatures w14:val="none"/>
        </w:rPr>
        <w:t xml:space="preserve"> refers to </w:t>
      </w:r>
      <w:r w:rsidRPr="00E016E2" w:rsidR="00F64DF4">
        <w:rPr>
          <w:rFonts w:ascii="Arial" w:hAnsi="Arial" w:eastAsia="Times New Roman" w:cs="Arial"/>
          <w:kern w:val="0"/>
          <w:sz w:val="22"/>
          <w:szCs w:val="22"/>
          <w:lang w:eastAsia="en-GB"/>
          <w14:ligatures w14:val="none"/>
        </w:rPr>
        <w:t xml:space="preserve">an</w:t>
      </w:r>
      <w:r w:rsidRPr="00E016E2" w:rsidR="00F64DF4">
        <w:rPr>
          <w:rFonts w:ascii="Arial" w:hAnsi="Arial" w:eastAsia="Times New Roman" w:cs="Arial"/>
          <w:kern w:val="0"/>
          <w:sz w:val="22"/>
          <w:szCs w:val="22"/>
          <w:lang w:eastAsia="en-GB"/>
          <w14:ligatures w14:val="none"/>
        </w:rPr>
        <w:t xml:space="preserve"> </w:t>
      </w:r>
      <w:r w:rsidR="0004369E">
        <w:rPr>
          <w:rFonts w:ascii="Arial" w:hAnsi="Arial" w:eastAsia="Times New Roman" w:cs="Arial"/>
          <w:kern w:val="0"/>
          <w:sz w:val="22"/>
          <w:szCs w:val="22"/>
          <w:lang w:eastAsia="en-GB"/>
          <w14:ligatures w14:val="none"/>
        </w:rPr>
        <w:t>78</w:t>
      </w:r>
      <w:r w:rsidRPr="00E016E2" w:rsidR="00F64DF4">
        <w:rPr>
          <w:rFonts w:ascii="Arial" w:hAnsi="Arial" w:eastAsia="Times New Roman" w:cs="Arial"/>
          <w:kern w:val="0"/>
          <w:sz w:val="22"/>
          <w:szCs w:val="22"/>
          <w:lang w:eastAsia="en-GB"/>
          <w14:ligatures w14:val="none"/>
        </w:rPr>
        <w:t>-year-old man with chronic obstructive pulmonary disease (COPD) and diagnosed with dementia in one of the UK-based communities</w:t>
      </w:r>
      <w:r w:rsidRPr="00424D8F" w:rsidR="00424D8F">
        <w:rPr>
          <w:rFonts w:ascii="Arial" w:hAnsi="Arial" w:eastAsia="Times New Roman" w:cs="Arial"/>
          <w:kern w:val="0"/>
          <w:sz w:val="22"/>
          <w:szCs w:val="22"/>
          <w:lang w:eastAsia="en-GB"/>
          <w14:ligatures w14:val="none"/>
        </w:rPr>
        <w:t>.</w:t>
      </w:r>
    </w:p>
    <w:p w:rsidRPr="00424D8F" w:rsidR="00F64DF4" w:rsidP="00E016E2" w:rsidRDefault="00F64DF4" w14:paraId="61EB8075" w14:textId="77777777">
      <w:pPr>
        <w:spacing w:after="240" w:line="360" w:lineRule="auto"/>
        <w:jc w:val="both"/>
        <w:rPr>
          <w:rFonts w:ascii="Arial" w:hAnsi="Arial" w:eastAsia="Times New Roman" w:cs="Arial"/>
          <w:kern w:val="0"/>
          <w:sz w:val="22"/>
          <w:szCs w:val="22"/>
          <w:lang w:eastAsia="en-GB"/>
          <w14:ligatures w14:val="none"/>
        </w:rPr>
      </w:pPr>
    </w:p>
    <w:p w:rsidRPr="00E016E2" w:rsidR="00376F0D" w:rsidP="00E016E2" w:rsidRDefault="00424D8F" w14:paraId="596E677C" w14:textId="77777777">
      <w:pPr>
        <w:spacing w:after="0" w:line="360" w:lineRule="auto"/>
        <w:jc w:val="both"/>
        <w:rPr>
          <w:rFonts w:ascii="Arial" w:hAnsi="Arial" w:eastAsia="Times New Roman" w:cs="Arial"/>
          <w:kern w:val="0"/>
          <w:sz w:val="22"/>
          <w:szCs w:val="22"/>
          <w:lang w:eastAsia="en-GB"/>
          <w14:ligatures w14:val="none"/>
        </w:rPr>
      </w:pPr>
      <w:r w:rsidRPr="00424D8F">
        <w:rPr>
          <w:rFonts w:ascii="Arial" w:hAnsi="Arial" w:eastAsia="Times New Roman" w:cs="Arial"/>
          <w:b/>
          <w:bCs/>
          <w:kern w:val="0"/>
          <w:sz w:val="22"/>
          <w:szCs w:val="22"/>
          <w:bdr w:val="none" w:color="auto" w:sz="0" w:space="0" w:frame="1"/>
          <w:lang w:eastAsia="en-GB"/>
          <w14:ligatures w14:val="none"/>
        </w:rPr>
        <w:t>Person-Centred Care in Practice</w:t>
      </w:r>
      <w:r w:rsidRPr="00424D8F">
        <w:rPr>
          <w:rFonts w:ascii="Arial" w:hAnsi="Arial" w:eastAsia="Times New Roman" w:cs="Arial"/>
          <w:kern w:val="0"/>
          <w:sz w:val="22"/>
          <w:szCs w:val="22"/>
          <w:lang w:eastAsia="en-GB"/>
          <w14:ligatures w14:val="none"/>
        </w:rPr>
        <w:t xml:space="preserve"> </w:t>
      </w:r>
    </w:p>
    <w:p w:rsidRPr="00E016E2" w:rsidR="00424D8F" w:rsidP="00E016E2" w:rsidRDefault="00F64DF4" w14:paraId="766FDCA6" w14:textId="1D0525E6">
      <w:pPr>
        <w:spacing w:after="0" w:line="360" w:lineRule="auto"/>
        <w:ind w:firstLine="720"/>
        <w:jc w:val="both"/>
        <w:rPr>
          <w:rFonts w:ascii="Arial" w:hAnsi="Arial" w:eastAsia="Times New Roman" w:cs="Arial"/>
          <w:kern w:val="0"/>
          <w:sz w:val="22"/>
          <w:szCs w:val="22"/>
          <w:lang w:eastAsia="en-GB"/>
          <w14:ligatures w14:val="none"/>
        </w:rPr>
      </w:pPr>
      <w:r w:rsidRPr="00E016E2" w:rsidR="00F64DF4">
        <w:rPr>
          <w:rFonts w:ascii="Arial" w:hAnsi="Arial" w:eastAsia="Times New Roman" w:cs="Arial"/>
          <w:kern w:val="0"/>
          <w:sz w:val="22"/>
          <w:szCs w:val="22"/>
          <w:lang w:eastAsia="en-GB"/>
          <w14:ligatures w14:val="none"/>
        </w:rPr>
        <w:t xml:space="preserve">Local authority of the Care Act 2014 has the foremost obligation of promoting </w:t>
      </w:r>
      <w:r w:rsidR="0004369E">
        <w:rPr>
          <w:rFonts w:ascii="Arial" w:hAnsi="Arial" w:eastAsia="Times New Roman" w:cs="Arial"/>
          <w:kern w:val="0"/>
          <w:sz w:val="22"/>
          <w:szCs w:val="22"/>
          <w:lang w:eastAsia="en-GB"/>
          <w14:ligatures w14:val="none"/>
        </w:rPr>
        <w:t>Jo</w:t>
      </w:r>
      <w:r w:rsidR="66835953">
        <w:rPr>
          <w:rFonts w:ascii="Arial" w:hAnsi="Arial" w:eastAsia="Times New Roman" w:cs="Arial"/>
          <w:kern w:val="0"/>
          <w:sz w:val="22"/>
          <w:szCs w:val="22"/>
          <w:lang w:eastAsia="en-GB"/>
          <w14:ligatures w14:val="none"/>
        </w:rPr>
        <w:t>an</w:t>
      </w:r>
      <w:r w:rsidR="0004369E">
        <w:rPr>
          <w:rFonts w:ascii="Arial" w:hAnsi="Arial" w:eastAsia="Times New Roman" w:cs="Arial"/>
          <w:kern w:val="0"/>
          <w:sz w:val="22"/>
          <w:szCs w:val="22"/>
          <w:lang w:eastAsia="en-GB"/>
          <w14:ligatures w14:val="none"/>
        </w:rPr>
        <w:t>’</w:t>
      </w:r>
      <w:r w:rsidRPr="00E016E2" w:rsidR="00F64DF4">
        <w:rPr>
          <w:rFonts w:ascii="Arial" w:hAnsi="Arial" w:eastAsia="Times New Roman" w:cs="Arial"/>
          <w:kern w:val="0"/>
          <w:sz w:val="22"/>
          <w:szCs w:val="22"/>
          <w:lang w:eastAsia="en-GB"/>
          <w14:ligatures w14:val="none"/>
        </w:rPr>
        <w:t xml:space="preserve">s well-being. An individualised evaluation showed that </w:t>
      </w:r>
      <w:r w:rsidR="00C10765">
        <w:rPr>
          <w:rFonts w:ascii="Arial" w:hAnsi="Arial" w:eastAsia="Times New Roman" w:cs="Arial"/>
          <w:kern w:val="0"/>
          <w:sz w:val="22"/>
          <w:szCs w:val="22"/>
          <w:lang w:eastAsia="en-GB"/>
          <w14:ligatures w14:val="none"/>
        </w:rPr>
        <w:t>John</w:t>
      </w:r>
      <w:r w:rsidRPr="00E016E2" w:rsidR="00F64DF4">
        <w:rPr>
          <w:rFonts w:ascii="Arial" w:hAnsi="Arial" w:eastAsia="Times New Roman" w:cs="Arial"/>
          <w:kern w:val="0"/>
          <w:sz w:val="22"/>
          <w:szCs w:val="22"/>
          <w:lang w:eastAsia="en-GB"/>
          <w14:ligatures w14:val="none"/>
        </w:rPr>
        <w:t xml:space="preserve"> loved his freedom of movement and his walks to the surrounding local park more than anything. Instead of providing him with a restrictive plan of care, which would have trapped him at home as a form of protection, MDT employed the use of assistive technology, which is a GPS-enabled pendant to balance between his autonomy and the necessity to be safe. This is in line with the theory of personhood in dementia by </w:t>
      </w:r>
      <w:r w:rsidRPr="00E016E2" w:rsidR="00D23FBF">
        <w:rPr>
          <w:rFonts w:ascii="Arial" w:hAnsi="Arial" w:eastAsia="Times New Roman" w:cs="Arial"/>
          <w:kern w:val="0"/>
          <w:sz w:val="22"/>
          <w:szCs w:val="22"/>
          <w:lang w:eastAsia="en-GB"/>
          <w14:ligatures w14:val="none"/>
        </w:rPr>
        <w:t>Kitwood</w:t>
      </w:r>
      <w:r w:rsidRPr="00E016E2" w:rsidR="00D23FBF">
        <w:rPr>
          <w:rFonts w:ascii="Arial" w:hAnsi="Arial" w:eastAsia="Times New Roman" w:cs="Arial"/>
          <w:kern w:val="0"/>
          <w:sz w:val="22"/>
          <w:szCs w:val="22"/>
          <w:lang w:eastAsia="en-GB"/>
          <w14:ligatures w14:val="none"/>
        </w:rPr>
        <w:t xml:space="preserve"> and Brooker, (2019</w:t>
      </w:r>
      <w:r w:rsidRPr="00E016E2" w:rsidR="00F64DF4">
        <w:rPr>
          <w:rFonts w:ascii="Arial" w:hAnsi="Arial" w:eastAsia="Times New Roman" w:cs="Arial"/>
          <w:kern w:val="0"/>
          <w:sz w:val="22"/>
          <w:szCs w:val="22"/>
          <w:lang w:eastAsia="en-GB"/>
          <w14:ligatures w14:val="none"/>
        </w:rPr>
        <w:t>) that human persons should not lose their social identity as this leads to psychological wellbeing</w:t>
      </w:r>
      <w:r w:rsidRPr="00424D8F" w:rsidR="00424D8F">
        <w:rPr>
          <w:rFonts w:ascii="Arial" w:hAnsi="Arial" w:eastAsia="Times New Roman" w:cs="Arial"/>
          <w:kern w:val="0"/>
          <w:sz w:val="22"/>
          <w:szCs w:val="22"/>
          <w:lang w:eastAsia="en-GB"/>
          <w14:ligatures w14:val="none"/>
        </w:rPr>
        <w:t>.</w:t>
      </w:r>
    </w:p>
    <w:p w:rsidRPr="00424D8F" w:rsidR="00376F0D" w:rsidP="00E016E2" w:rsidRDefault="00376F0D" w14:paraId="437A7CFF" w14:textId="77777777">
      <w:pPr>
        <w:spacing w:after="0" w:line="360" w:lineRule="auto"/>
        <w:jc w:val="both"/>
        <w:rPr>
          <w:rFonts w:ascii="Arial" w:hAnsi="Arial" w:eastAsia="Times New Roman" w:cs="Arial"/>
          <w:kern w:val="0"/>
          <w:sz w:val="22"/>
          <w:szCs w:val="22"/>
          <w:lang w:eastAsia="en-GB"/>
          <w14:ligatures w14:val="none"/>
        </w:rPr>
      </w:pPr>
    </w:p>
    <w:p w:rsidRPr="00E016E2" w:rsidR="00376F0D" w:rsidP="00E016E2" w:rsidRDefault="00424D8F" w14:paraId="3237902E" w14:textId="77777777">
      <w:pPr>
        <w:spacing w:after="0" w:line="360" w:lineRule="auto"/>
        <w:jc w:val="both"/>
        <w:rPr>
          <w:rFonts w:ascii="Arial" w:hAnsi="Arial" w:eastAsia="Times New Roman" w:cs="Arial"/>
          <w:kern w:val="0"/>
          <w:sz w:val="22"/>
          <w:szCs w:val="22"/>
          <w:lang w:eastAsia="en-GB"/>
          <w14:ligatures w14:val="none"/>
        </w:rPr>
      </w:pPr>
      <w:r w:rsidRPr="00424D8F">
        <w:rPr>
          <w:rFonts w:ascii="Arial" w:hAnsi="Arial" w:eastAsia="Times New Roman" w:cs="Arial"/>
          <w:b/>
          <w:bCs/>
          <w:kern w:val="0"/>
          <w:sz w:val="22"/>
          <w:szCs w:val="22"/>
          <w:bdr w:val="none" w:color="auto" w:sz="0" w:space="0" w:frame="1"/>
          <w:lang w:eastAsia="en-GB"/>
          <w14:ligatures w14:val="none"/>
        </w:rPr>
        <w:t>Partnership Working</w:t>
      </w:r>
      <w:r w:rsidRPr="00424D8F">
        <w:rPr>
          <w:rFonts w:ascii="Arial" w:hAnsi="Arial" w:eastAsia="Times New Roman" w:cs="Arial"/>
          <w:kern w:val="0"/>
          <w:sz w:val="22"/>
          <w:szCs w:val="22"/>
          <w:lang w:eastAsia="en-GB"/>
          <w14:ligatures w14:val="none"/>
        </w:rPr>
        <w:t xml:space="preserve"> </w:t>
      </w:r>
    </w:p>
    <w:p w:rsidRPr="00E016E2" w:rsidR="00424D8F" w:rsidP="00E016E2" w:rsidRDefault="0004369E" w14:paraId="3C70B55B" w14:textId="2EC02C71">
      <w:pPr>
        <w:spacing w:after="0" w:line="360" w:lineRule="auto"/>
        <w:ind w:firstLine="720"/>
        <w:jc w:val="both"/>
        <w:rPr>
          <w:rFonts w:ascii="Arial" w:hAnsi="Arial" w:eastAsia="Times New Roman" w:cs="Arial"/>
          <w:kern w:val="0"/>
          <w:sz w:val="22"/>
          <w:szCs w:val="22"/>
          <w:lang w:eastAsia="en-GB"/>
          <w14:ligatures w14:val="none"/>
        </w:rPr>
      </w:pPr>
      <w:r w:rsidRPr="0004369E">
        <w:rPr>
          <w:rFonts w:ascii="Arial" w:hAnsi="Arial" w:eastAsia="Times New Roman" w:cs="Arial"/>
          <w:kern w:val="0"/>
          <w:sz w:val="22"/>
          <w:szCs w:val="22"/>
          <w:lang w:eastAsia="en-GB"/>
          <w14:ligatures w14:val="none"/>
        </w:rPr>
        <w:t xml:space="preserve">There was an ethical issue of </w:t>
      </w:r>
      <w:r w:rsidR="00305E88">
        <w:rPr>
          <w:rFonts w:ascii="Arial" w:hAnsi="Arial" w:eastAsia="Times New Roman" w:cs="Arial"/>
          <w:kern w:val="0"/>
          <w:sz w:val="22"/>
          <w:szCs w:val="22"/>
          <w:lang w:eastAsia="en-GB"/>
          <w14:ligatures w14:val="none"/>
        </w:rPr>
        <w:t>John</w:t>
      </w:r>
      <w:r w:rsidRPr="0004369E">
        <w:rPr>
          <w:rFonts w:ascii="Arial" w:hAnsi="Arial" w:eastAsia="Times New Roman" w:cs="Arial"/>
          <w:kern w:val="0"/>
          <w:sz w:val="22"/>
          <w:szCs w:val="22"/>
          <w:lang w:eastAsia="en-GB"/>
          <w14:ligatures w14:val="none"/>
        </w:rPr>
        <w:t xml:space="preserve"> ability to comprehend the dangers of single living. The staff needed to strike balance between beneficence (safekeeping her against falls) and autonomy (her right to decide how she is to be housed). The team decided that </w:t>
      </w:r>
      <w:r w:rsidR="00305E88">
        <w:rPr>
          <w:rFonts w:ascii="Arial" w:hAnsi="Arial" w:eastAsia="Times New Roman" w:cs="Arial"/>
          <w:kern w:val="0"/>
          <w:sz w:val="22"/>
          <w:szCs w:val="22"/>
          <w:lang w:eastAsia="en-GB"/>
          <w14:ligatures w14:val="none"/>
        </w:rPr>
        <w:t>John</w:t>
      </w:r>
      <w:r w:rsidRPr="0004369E">
        <w:rPr>
          <w:rFonts w:ascii="Arial" w:hAnsi="Arial" w:eastAsia="Times New Roman" w:cs="Arial"/>
          <w:kern w:val="0"/>
          <w:sz w:val="22"/>
          <w:szCs w:val="22"/>
          <w:lang w:eastAsia="en-GB"/>
          <w14:ligatures w14:val="none"/>
        </w:rPr>
        <w:t xml:space="preserve"> had the best interests by using the Mental Capacity Act (2005) "best interests" framework was able to make this particular decision. The issue of resource allocation (justice) was also resolved by making the home changes effective in comparison to the expensive price of a placement in a residential care institution. This practical use demonstrates that these principles are both not merely theoretical provisions but also valuable tools and means to overcome the challenges of the modern UK healthcare</w:t>
      </w:r>
      <w:r>
        <w:rPr>
          <w:rFonts w:ascii="Arial" w:hAnsi="Arial" w:eastAsia="Times New Roman" w:cs="Arial"/>
          <w:kern w:val="0"/>
          <w:sz w:val="22"/>
          <w:szCs w:val="22"/>
          <w:lang w:eastAsia="en-GB"/>
          <w14:ligatures w14:val="none"/>
        </w:rPr>
        <w:t>.</w:t>
      </w:r>
    </w:p>
    <w:p w:rsidRPr="00424D8F" w:rsidR="00376F0D" w:rsidP="00E016E2" w:rsidRDefault="00376F0D" w14:paraId="7E5E7F01" w14:textId="77777777">
      <w:pPr>
        <w:spacing w:after="0" w:line="360" w:lineRule="auto"/>
        <w:jc w:val="both"/>
        <w:rPr>
          <w:rFonts w:ascii="Arial" w:hAnsi="Arial" w:eastAsia="Times New Roman" w:cs="Arial"/>
          <w:kern w:val="0"/>
          <w:sz w:val="22"/>
          <w:szCs w:val="22"/>
          <w:lang w:eastAsia="en-GB"/>
          <w14:ligatures w14:val="none"/>
        </w:rPr>
      </w:pPr>
    </w:p>
    <w:p w:rsidRPr="00E016E2" w:rsidR="00376F0D" w:rsidP="00E016E2" w:rsidRDefault="00424D8F" w14:paraId="20960502" w14:textId="77777777">
      <w:pPr>
        <w:spacing w:after="0" w:line="360" w:lineRule="auto"/>
        <w:jc w:val="both"/>
        <w:rPr>
          <w:rFonts w:ascii="Arial" w:hAnsi="Arial" w:eastAsia="Times New Roman" w:cs="Arial"/>
          <w:kern w:val="0"/>
          <w:sz w:val="22"/>
          <w:szCs w:val="22"/>
          <w:lang w:eastAsia="en-GB"/>
          <w14:ligatures w14:val="none"/>
        </w:rPr>
      </w:pPr>
      <w:r w:rsidRPr="00424D8F">
        <w:rPr>
          <w:rFonts w:ascii="Arial" w:hAnsi="Arial" w:eastAsia="Times New Roman" w:cs="Arial"/>
          <w:b/>
          <w:bCs/>
          <w:kern w:val="0"/>
          <w:sz w:val="22"/>
          <w:szCs w:val="22"/>
          <w:bdr w:val="none" w:color="auto" w:sz="0" w:space="0" w:frame="1"/>
          <w:lang w:eastAsia="en-GB"/>
          <w14:ligatures w14:val="none"/>
        </w:rPr>
        <w:t>Ethics and Challenges</w:t>
      </w:r>
      <w:r w:rsidRPr="00424D8F">
        <w:rPr>
          <w:rFonts w:ascii="Arial" w:hAnsi="Arial" w:eastAsia="Times New Roman" w:cs="Arial"/>
          <w:kern w:val="0"/>
          <w:sz w:val="22"/>
          <w:szCs w:val="22"/>
          <w:lang w:eastAsia="en-GB"/>
          <w14:ligatures w14:val="none"/>
        </w:rPr>
        <w:t xml:space="preserve"> </w:t>
      </w:r>
    </w:p>
    <w:p w:rsidRPr="00E016E2" w:rsidR="00445269" w:rsidP="00E016E2" w:rsidRDefault="00424D8F" w14:paraId="2B4A3F99" w14:textId="03544E9D">
      <w:pPr>
        <w:spacing w:after="0" w:line="360" w:lineRule="auto"/>
        <w:ind w:firstLine="720"/>
        <w:jc w:val="both"/>
        <w:rPr>
          <w:rFonts w:ascii="Arial" w:hAnsi="Arial" w:eastAsia="Times New Roman" w:cs="Arial"/>
          <w:kern w:val="0"/>
          <w:sz w:val="22"/>
          <w:szCs w:val="22"/>
          <w:lang w:eastAsia="en-GB"/>
          <w14:ligatures w14:val="none"/>
        </w:rPr>
      </w:pPr>
      <w:r w:rsidRPr="00424D8F" w:rsidR="00424D8F">
        <w:rPr>
          <w:rFonts w:ascii="Arial" w:hAnsi="Arial" w:eastAsia="Times New Roman" w:cs="Arial"/>
          <w:kern w:val="0"/>
          <w:sz w:val="22"/>
          <w:szCs w:val="22"/>
          <w:lang w:eastAsia="en-GB"/>
          <w14:ligatures w14:val="none"/>
        </w:rPr>
        <w:t xml:space="preserve">An ethical dilemma arose when </w:t>
      </w:r>
      <w:r w:rsidR="00305E88">
        <w:rPr>
          <w:rFonts w:ascii="Arial" w:hAnsi="Arial" w:eastAsia="Times New Roman" w:cs="Arial"/>
          <w:kern w:val="0"/>
          <w:sz w:val="22"/>
          <w:szCs w:val="22"/>
          <w:lang w:eastAsia="en-GB"/>
          <w14:ligatures w14:val="none"/>
        </w:rPr>
        <w:t>John’s</w:t>
      </w:r>
      <w:r w:rsidRPr="00424D8F" w:rsidR="00424D8F">
        <w:rPr>
          <w:rFonts w:ascii="Arial" w:hAnsi="Arial" w:eastAsia="Times New Roman" w:cs="Arial"/>
          <w:kern w:val="0"/>
          <w:sz w:val="22"/>
          <w:szCs w:val="22"/>
          <w:lang w:eastAsia="en-GB"/>
          <w14:ligatures w14:val="none"/>
        </w:rPr>
        <w:t xml:space="preserve"> </w:t>
      </w:r>
      <w:r w:rsidR="00305E88">
        <w:rPr>
          <w:rFonts w:ascii="Arial" w:hAnsi="Arial" w:eastAsia="Times New Roman" w:cs="Arial"/>
          <w:kern w:val="0"/>
          <w:sz w:val="22"/>
          <w:szCs w:val="22"/>
          <w:lang w:eastAsia="en-GB"/>
          <w14:ligatures w14:val="none"/>
        </w:rPr>
        <w:t>son</w:t>
      </w:r>
      <w:r w:rsidRPr="00424D8F" w:rsidR="00424D8F">
        <w:rPr>
          <w:rFonts w:ascii="Arial" w:hAnsi="Arial" w:eastAsia="Times New Roman" w:cs="Arial"/>
          <w:kern w:val="0"/>
          <w:sz w:val="22"/>
          <w:szCs w:val="22"/>
          <w:lang w:eastAsia="en-GB"/>
          <w14:ligatures w14:val="none"/>
        </w:rPr>
        <w:t xml:space="preserve"> requested he be moved to a residential home against his wishes, citing "carer burnout." </w:t>
      </w:r>
      <w:r w:rsidRPr="00E016E2" w:rsidR="00445269">
        <w:rPr>
          <w:rFonts w:ascii="Arial" w:hAnsi="Arial" w:eastAsia="Times New Roman" w:cs="Arial"/>
          <w:kern w:val="0"/>
          <w:sz w:val="22"/>
          <w:szCs w:val="22"/>
          <w:lang w:eastAsia="en-GB"/>
          <w14:ligatures w14:val="none"/>
        </w:rPr>
        <w:t xml:space="preserve">In this case, there is the principle of autonomy. The needs of the daughter to be supported and the rights of </w:t>
      </w:r>
      <w:r w:rsidR="00305E88">
        <w:rPr>
          <w:rFonts w:ascii="Arial" w:hAnsi="Arial" w:eastAsia="Times New Roman" w:cs="Arial"/>
          <w:kern w:val="0"/>
          <w:sz w:val="22"/>
          <w:szCs w:val="22"/>
          <w:lang w:eastAsia="en-GB"/>
          <w14:ligatures w14:val="none"/>
        </w:rPr>
        <w:t>John</w:t>
      </w:r>
      <w:r w:rsidRPr="00E016E2" w:rsidR="00445269">
        <w:rPr>
          <w:rFonts w:ascii="Arial" w:hAnsi="Arial" w:eastAsia="Times New Roman" w:cs="Arial"/>
          <w:kern w:val="0"/>
          <w:sz w:val="22"/>
          <w:szCs w:val="22"/>
          <w:lang w:eastAsia="en-GB"/>
          <w14:ligatures w14:val="none"/>
        </w:rPr>
        <w:t xml:space="preserve"> to live in the family contradicted each other. The team exercised the principle of justice by offering the Carer assessment and follow-up respite care to the </w:t>
      </w:r>
      <w:r w:rsidR="00800F7B">
        <w:rPr>
          <w:rFonts w:ascii="Arial" w:hAnsi="Arial" w:eastAsia="Times New Roman" w:cs="Arial"/>
          <w:kern w:val="0"/>
          <w:sz w:val="22"/>
          <w:szCs w:val="22"/>
          <w:lang w:eastAsia="en-GB"/>
          <w14:ligatures w14:val="none"/>
        </w:rPr>
        <w:t>care</w:t>
      </w:r>
      <w:r w:rsidRPr="00E016E2" w:rsidR="00445269">
        <w:rPr>
          <w:rFonts w:ascii="Arial" w:hAnsi="Arial" w:eastAsia="Times New Roman" w:cs="Arial"/>
          <w:kern w:val="0"/>
          <w:sz w:val="22"/>
          <w:szCs w:val="22"/>
          <w:lang w:eastAsia="en-GB"/>
          <w14:ligatures w14:val="none"/>
        </w:rPr>
        <w:t>, but still, putting the</w:t>
      </w:r>
      <w:r w:rsidR="00C10765">
        <w:rPr>
          <w:rFonts w:ascii="Arial" w:hAnsi="Arial" w:eastAsia="Times New Roman" w:cs="Arial"/>
          <w:kern w:val="0"/>
          <w:sz w:val="22"/>
          <w:szCs w:val="22"/>
          <w:lang w:eastAsia="en-GB"/>
          <w14:ligatures w14:val="none"/>
        </w:rPr>
        <w:t xml:space="preserve"> </w:t>
      </w:r>
      <w:r w:rsidRPr="00C10765" w:rsidR="00C10765">
        <w:rPr>
          <w:rFonts w:ascii="Arial" w:hAnsi="Arial" w:eastAsia="Times New Roman" w:cs="Arial"/>
          <w:kern w:val="0"/>
          <w:sz w:val="22"/>
          <w:szCs w:val="22"/>
          <w:lang w:eastAsia="en-GB"/>
          <w14:ligatures w14:val="none"/>
        </w:rPr>
        <w:t>Jo</w:t>
      </w:r>
      <w:r w:rsidRPr="00C10765" w:rsidR="7528710D">
        <w:rPr>
          <w:rFonts w:ascii="Arial" w:hAnsi="Arial" w:eastAsia="Times New Roman" w:cs="Arial"/>
          <w:kern w:val="0"/>
          <w:sz w:val="22"/>
          <w:szCs w:val="22"/>
          <w:lang w:eastAsia="en-GB"/>
          <w14:ligatures w14:val="none"/>
        </w:rPr>
        <w:t>a</w:t>
      </w:r>
      <w:r w:rsidRPr="00C10765" w:rsidR="00C10765">
        <w:rPr>
          <w:rFonts w:ascii="Arial" w:hAnsi="Arial" w:eastAsia="Times New Roman" w:cs="Arial"/>
          <w:kern w:val="0"/>
          <w:sz w:val="22"/>
          <w:szCs w:val="22"/>
          <w:lang w:eastAsia="en-GB"/>
          <w14:ligatures w14:val="none"/>
        </w:rPr>
        <w:t>n</w:t>
      </w:r>
      <w:r w:rsidRPr="00E016E2" w:rsidR="00445269">
        <w:rPr>
          <w:rFonts w:ascii="Arial" w:hAnsi="Arial" w:eastAsia="Times New Roman" w:cs="Arial"/>
          <w:kern w:val="0"/>
          <w:sz w:val="22"/>
          <w:szCs w:val="22"/>
          <w:lang w:eastAsia="en-GB"/>
          <w14:ligatures w14:val="none"/>
        </w:rPr>
        <w:t xml:space="preserve"> in the best interests of the daughter through the moral mediation</w:t>
      </w:r>
      <w:r w:rsidR="00800F7B">
        <w:rPr>
          <w:rFonts w:ascii="Arial" w:hAnsi="Arial" w:eastAsia="Times New Roman" w:cs="Arial"/>
          <w:kern w:val="0"/>
          <w:sz w:val="22"/>
          <w:szCs w:val="22"/>
          <w:lang w:eastAsia="en-GB"/>
          <w14:ligatures w14:val="none"/>
        </w:rPr>
        <w:t>. Jo</w:t>
      </w:r>
      <w:r w:rsidR="290877B4">
        <w:rPr>
          <w:rFonts w:ascii="Arial" w:hAnsi="Arial" w:eastAsia="Times New Roman" w:cs="Arial"/>
          <w:kern w:val="0"/>
          <w:sz w:val="22"/>
          <w:szCs w:val="22"/>
          <w:lang w:eastAsia="en-GB"/>
          <w14:ligatures w14:val="none"/>
        </w:rPr>
        <w:t>a</w:t>
      </w:r>
      <w:r w:rsidR="00800F7B">
        <w:rPr>
          <w:rFonts w:ascii="Arial" w:hAnsi="Arial" w:eastAsia="Times New Roman" w:cs="Arial"/>
          <w:kern w:val="0"/>
          <w:sz w:val="22"/>
          <w:szCs w:val="22"/>
          <w:lang w:eastAsia="en-GB"/>
          <w14:ligatures w14:val="none"/>
        </w:rPr>
        <w:t>n</w:t>
      </w:r>
      <w:r w:rsidRPr="00E016E2" w:rsidR="00445269">
        <w:rPr>
          <w:rFonts w:ascii="Arial" w:hAnsi="Arial" w:eastAsia="Times New Roman" w:cs="Arial"/>
          <w:kern w:val="0"/>
          <w:sz w:val="22"/>
          <w:szCs w:val="22"/>
          <w:lang w:eastAsia="en-GB"/>
          <w14:ligatures w14:val="none"/>
        </w:rPr>
        <w:t xml:space="preserve"> autonomy in his own home. This even-handed strategy enhanced the outcomes of patients by averting an unwarranted traumatic hospitali</w:t>
      </w:r>
      <w:r w:rsidR="00874871">
        <w:rPr>
          <w:rFonts w:ascii="Arial" w:hAnsi="Arial" w:eastAsia="Times New Roman" w:cs="Arial"/>
          <w:kern w:val="0"/>
          <w:sz w:val="22"/>
          <w:szCs w:val="22"/>
          <w:lang w:eastAsia="en-GB"/>
          <w14:ligatures w14:val="none"/>
        </w:rPr>
        <w:t>s</w:t>
      </w:r>
      <w:r w:rsidRPr="00E016E2" w:rsidR="00445269">
        <w:rPr>
          <w:rFonts w:ascii="Arial" w:hAnsi="Arial" w:eastAsia="Times New Roman" w:cs="Arial"/>
          <w:kern w:val="0"/>
          <w:sz w:val="22"/>
          <w:szCs w:val="22"/>
          <w:lang w:eastAsia="en-GB"/>
          <w14:ligatures w14:val="none"/>
        </w:rPr>
        <w:t>ation and coped with the issue of carer strain.</w:t>
      </w:r>
    </w:p>
    <w:p w:rsidRPr="00E016E2" w:rsidR="00424D8F" w:rsidP="00E016E2" w:rsidRDefault="00445269" w14:paraId="15670879" w14:textId="5B48EC68">
      <w:pPr>
        <w:spacing w:after="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lastRenderedPageBreak/>
        <w:t>These principles enabled the intervention to shift to a sustainable and dignity-centered care model as opposed to crisis management. It shows that the intersection of legislation (Care Act 2014) and theory (Kitwood) has a great impact on the improvement of life of the service user</w:t>
      </w:r>
      <w:r w:rsidRPr="00424D8F" w:rsidR="00424D8F">
        <w:rPr>
          <w:rFonts w:ascii="Arial" w:hAnsi="Arial" w:eastAsia="Times New Roman" w:cs="Arial"/>
          <w:kern w:val="0"/>
          <w:sz w:val="22"/>
          <w:szCs w:val="22"/>
          <w:lang w:eastAsia="en-GB"/>
          <w14:ligatures w14:val="none"/>
        </w:rPr>
        <w:t>.</w:t>
      </w:r>
    </w:p>
    <w:p w:rsidRPr="00E016E2" w:rsidR="00613DA3" w:rsidP="00E016E2" w:rsidRDefault="00613DA3" w14:paraId="19764249" w14:textId="77777777">
      <w:pPr>
        <w:keepNext/>
        <w:spacing w:after="0" w:line="360" w:lineRule="auto"/>
        <w:jc w:val="center"/>
        <w:rPr>
          <w:rFonts w:ascii="Arial" w:hAnsi="Arial" w:cs="Arial"/>
          <w:sz w:val="22"/>
          <w:szCs w:val="22"/>
        </w:rPr>
      </w:pPr>
      <w:r w:rsidRPr="00E016E2">
        <w:rPr>
          <w:rFonts w:ascii="Arial" w:hAnsi="Arial" w:cs="Arial"/>
          <w:noProof/>
          <w:sz w:val="22"/>
          <w:szCs w:val="22"/>
        </w:rPr>
        <w:drawing>
          <wp:inline distT="0" distB="0" distL="0" distR="0" wp14:anchorId="481D38F7" wp14:editId="529BA9EE">
            <wp:extent cx="5731510" cy="3223260"/>
            <wp:effectExtent l="0" t="0" r="2540" b="0"/>
            <wp:docPr id="1322301271" name="Picture 3" descr="फ़ोटो के बारे में कोई जानकारी नहीं दी गई है."/>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फ़ोटो के बारे में कोई जानकारी नहीं दी गई है."/>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rsidRPr="00E016E2" w:rsidR="00E74395" w:rsidP="00E016E2" w:rsidRDefault="00613DA3" w14:paraId="5726A413" w14:textId="57D9AD79">
      <w:pPr>
        <w:pStyle w:val="Caption"/>
        <w:spacing w:line="360" w:lineRule="auto"/>
        <w:jc w:val="center"/>
        <w:rPr>
          <w:rFonts w:ascii="Arial" w:hAnsi="Arial" w:cs="Arial"/>
          <w:color w:val="auto"/>
          <w:sz w:val="22"/>
          <w:szCs w:val="22"/>
        </w:rPr>
      </w:pPr>
      <w:r w:rsidRPr="00E016E2">
        <w:rPr>
          <w:rFonts w:ascii="Arial" w:hAnsi="Arial" w:cs="Arial"/>
          <w:color w:val="auto"/>
          <w:sz w:val="22"/>
          <w:szCs w:val="22"/>
        </w:rPr>
        <w:t xml:space="preserve">Figure </w:t>
      </w:r>
      <w:r w:rsidRPr="00E016E2">
        <w:rPr>
          <w:rFonts w:ascii="Arial" w:hAnsi="Arial" w:cs="Arial"/>
          <w:color w:val="auto"/>
          <w:sz w:val="22"/>
          <w:szCs w:val="22"/>
        </w:rPr>
        <w:fldChar w:fldCharType="begin"/>
      </w:r>
      <w:r w:rsidRPr="00E016E2">
        <w:rPr>
          <w:rFonts w:ascii="Arial" w:hAnsi="Arial" w:cs="Arial"/>
          <w:color w:val="auto"/>
          <w:sz w:val="22"/>
          <w:szCs w:val="22"/>
        </w:rPr>
        <w:instrText xml:space="preserve"> SEQ Figure \* ARABIC </w:instrText>
      </w:r>
      <w:r w:rsidRPr="00E016E2">
        <w:rPr>
          <w:rFonts w:ascii="Arial" w:hAnsi="Arial" w:cs="Arial"/>
          <w:color w:val="auto"/>
          <w:sz w:val="22"/>
          <w:szCs w:val="22"/>
        </w:rPr>
        <w:fldChar w:fldCharType="separate"/>
      </w:r>
      <w:r w:rsidRPr="00E016E2">
        <w:rPr>
          <w:rFonts w:ascii="Arial" w:hAnsi="Arial" w:cs="Arial"/>
          <w:noProof/>
          <w:color w:val="auto"/>
          <w:sz w:val="22"/>
          <w:szCs w:val="22"/>
        </w:rPr>
        <w:t>2</w:t>
      </w:r>
      <w:r w:rsidRPr="00E016E2">
        <w:rPr>
          <w:rFonts w:ascii="Arial" w:hAnsi="Arial" w:cs="Arial"/>
          <w:color w:val="auto"/>
          <w:sz w:val="22"/>
          <w:szCs w:val="22"/>
        </w:rPr>
        <w:fldChar w:fldCharType="end"/>
      </w:r>
      <w:r w:rsidRPr="00E016E2">
        <w:rPr>
          <w:rFonts w:ascii="Arial" w:hAnsi="Arial" w:cs="Arial"/>
          <w:color w:val="auto"/>
          <w:sz w:val="22"/>
          <w:szCs w:val="22"/>
        </w:rPr>
        <w:t>: Principles</w:t>
      </w:r>
    </w:p>
    <w:p w:rsidRPr="00E016E2" w:rsidR="00613DA3" w:rsidP="00E016E2" w:rsidRDefault="00613DA3" w14:paraId="5331B692" w14:textId="77777777">
      <w:pPr>
        <w:spacing w:line="360" w:lineRule="auto"/>
        <w:rPr>
          <w:rFonts w:ascii="Arial" w:hAnsi="Arial" w:cs="Arial"/>
          <w:sz w:val="22"/>
          <w:szCs w:val="22"/>
        </w:rPr>
      </w:pPr>
    </w:p>
    <w:p w:rsidRPr="00424D8F" w:rsidR="00445269" w:rsidP="00E016E2" w:rsidRDefault="00445269" w14:paraId="481EEE81" w14:textId="77777777">
      <w:pPr>
        <w:spacing w:after="0" w:line="360" w:lineRule="auto"/>
        <w:jc w:val="both"/>
        <w:rPr>
          <w:rFonts w:ascii="Arial" w:hAnsi="Arial" w:eastAsia="Times New Roman" w:cs="Arial"/>
          <w:kern w:val="0"/>
          <w:sz w:val="22"/>
          <w:szCs w:val="22"/>
          <w:lang w:eastAsia="en-GB"/>
          <w14:ligatures w14:val="none"/>
        </w:rPr>
      </w:pPr>
    </w:p>
    <w:p w:rsidRPr="00424D8F" w:rsidR="00424D8F" w:rsidP="00E016E2" w:rsidRDefault="00424D8F" w14:paraId="2CBCCF44" w14:textId="743670C9">
      <w:pPr>
        <w:spacing w:after="120" w:line="360" w:lineRule="auto"/>
        <w:jc w:val="both"/>
        <w:outlineLvl w:val="1"/>
        <w:rPr>
          <w:rFonts w:ascii="Arial" w:hAnsi="Arial" w:eastAsia="Times New Roman" w:cs="Arial"/>
          <w:b w:val="1"/>
          <w:bCs w:val="1"/>
          <w:kern w:val="0"/>
          <w:sz w:val="22"/>
          <w:szCs w:val="22"/>
          <w:lang w:eastAsia="en-GB"/>
          <w14:ligatures w14:val="none"/>
        </w:rPr>
      </w:pPr>
      <w:r w:rsidRPr="00424D8F" w:rsidR="00424D8F">
        <w:rPr>
          <w:rFonts w:ascii="Arial" w:hAnsi="Arial" w:eastAsia="Times New Roman" w:cs="Arial"/>
          <w:b w:val="1"/>
          <w:bCs w:val="1"/>
          <w:kern w:val="0"/>
          <w:sz w:val="22"/>
          <w:szCs w:val="22"/>
          <w:lang w:eastAsia="en-GB"/>
          <w14:ligatures w14:val="none"/>
        </w:rPr>
        <w:t>Task 3: Self-Reflection as a Health and Social Care Professional</w:t>
      </w:r>
      <w:r w:rsidRPr="00424D8F" w:rsidR="00424D8F">
        <w:rPr>
          <w:rFonts w:ascii="Arial" w:hAnsi="Arial" w:eastAsia="Times New Roman" w:cs="Arial"/>
          <w:b w:val="1"/>
          <w:bCs w:val="1"/>
          <w:kern w:val="0"/>
          <w:sz w:val="22"/>
          <w:szCs w:val="22"/>
          <w:lang w:eastAsia="en-GB"/>
          <w14:ligatures w14:val="none"/>
        </w:rPr>
        <w:t xml:space="preserve"> </w:t>
      </w:r>
    </w:p>
    <w:p w:rsidRPr="00424D8F" w:rsidR="00424D8F" w:rsidP="00E016E2" w:rsidRDefault="00613DA3" w14:paraId="62683E37" w14:textId="25900A3B">
      <w:pPr>
        <w:spacing w:after="24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In this part, I will make my self-reflection and examine my skills in the framework of person-centred care, partnership and ethics by the use of first-person perspective and analyzing them through the lens of the Reflective Cycle (1988) as by Gibbs</w:t>
      </w:r>
      <w:r w:rsidRPr="00424D8F" w:rsidR="00424D8F">
        <w:rPr>
          <w:rFonts w:ascii="Arial" w:hAnsi="Arial" w:eastAsia="Times New Roman" w:cs="Arial"/>
          <w:kern w:val="0"/>
          <w:sz w:val="22"/>
          <w:szCs w:val="22"/>
          <w:lang w:eastAsia="en-GB"/>
          <w14:ligatures w14:val="none"/>
        </w:rPr>
        <w:t>.</w:t>
      </w:r>
    </w:p>
    <w:p w:rsidRPr="00E016E2" w:rsidR="00376F0D" w:rsidP="00E016E2" w:rsidRDefault="00424D8F" w14:paraId="5ECD7AA1" w14:textId="77777777">
      <w:pPr>
        <w:spacing w:after="0" w:line="360" w:lineRule="auto"/>
        <w:jc w:val="both"/>
        <w:rPr>
          <w:rFonts w:ascii="Arial" w:hAnsi="Arial" w:eastAsia="Times New Roman" w:cs="Arial"/>
          <w:kern w:val="0"/>
          <w:sz w:val="22"/>
          <w:szCs w:val="22"/>
          <w:lang w:eastAsia="en-GB"/>
          <w14:ligatures w14:val="none"/>
        </w:rPr>
      </w:pPr>
      <w:r w:rsidRPr="00424D8F">
        <w:rPr>
          <w:rFonts w:ascii="Arial" w:hAnsi="Arial" w:eastAsia="Times New Roman" w:cs="Arial"/>
          <w:b/>
          <w:bCs/>
          <w:kern w:val="0"/>
          <w:sz w:val="22"/>
          <w:szCs w:val="22"/>
          <w:bdr w:val="none" w:color="auto" w:sz="0" w:space="0" w:frame="1"/>
          <w:lang w:eastAsia="en-GB"/>
          <w14:ligatures w14:val="none"/>
        </w:rPr>
        <w:t>Current Skills and Strengths</w:t>
      </w:r>
      <w:r w:rsidRPr="00424D8F">
        <w:rPr>
          <w:rFonts w:ascii="Arial" w:hAnsi="Arial" w:eastAsia="Times New Roman" w:cs="Arial"/>
          <w:kern w:val="0"/>
          <w:sz w:val="22"/>
          <w:szCs w:val="22"/>
          <w:lang w:eastAsia="en-GB"/>
          <w14:ligatures w14:val="none"/>
        </w:rPr>
        <w:t xml:space="preserve"> </w:t>
      </w:r>
    </w:p>
    <w:p w:rsidRPr="00424D8F" w:rsidR="00424D8F" w:rsidP="00E016E2" w:rsidRDefault="000C6255" w14:paraId="5427AE01" w14:textId="1CD5F2C1">
      <w:pPr>
        <w:spacing w:after="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I have the opportunity to empath</w:t>
      </w:r>
      <w:r w:rsidR="00874871">
        <w:rPr>
          <w:rFonts w:ascii="Arial" w:hAnsi="Arial" w:eastAsia="Times New Roman" w:cs="Arial"/>
          <w:kern w:val="0"/>
          <w:sz w:val="22"/>
          <w:szCs w:val="22"/>
          <w:lang w:eastAsia="en-GB"/>
          <w14:ligatures w14:val="none"/>
        </w:rPr>
        <w:t>ise</w:t>
      </w:r>
      <w:r w:rsidRPr="00E016E2">
        <w:rPr>
          <w:rFonts w:ascii="Arial" w:hAnsi="Arial" w:eastAsia="Times New Roman" w:cs="Arial"/>
          <w:kern w:val="0"/>
          <w:sz w:val="22"/>
          <w:szCs w:val="22"/>
          <w:lang w:eastAsia="en-GB"/>
          <w14:ligatures w14:val="none"/>
        </w:rPr>
        <w:t xml:space="preserve"> as one of my major strengths that form the basis of person-centred care. Listening to me has always been viewed as the best tool in the arsenal of a practitioner. During my present work experience, I make sure to use the first few minutes of each interaction with the service user by only listening to the areas of concern and, only then, examining their clinical notes. It is similar to the Maslows Hierarchy of Needs, as when it is possible to hear a person and assist him/her in satisfying his/her need related to the value in social situation and Belongingness, the person will tend to be more active in his/her physiological care (Maslow, 1943</w:t>
      </w:r>
      <w:r w:rsidRPr="00424D8F" w:rsidR="00424D8F">
        <w:rPr>
          <w:rFonts w:ascii="Arial" w:hAnsi="Arial" w:eastAsia="Times New Roman" w:cs="Arial"/>
          <w:kern w:val="0"/>
          <w:sz w:val="22"/>
          <w:szCs w:val="22"/>
          <w:lang w:eastAsia="en-GB"/>
          <w14:ligatures w14:val="none"/>
        </w:rPr>
        <w:t>).</w:t>
      </w:r>
    </w:p>
    <w:p w:rsidRPr="00E016E2" w:rsidR="00424D8F" w:rsidP="00E016E2" w:rsidRDefault="008928C8" w14:paraId="114B3708" w14:textId="5376FCF8">
      <w:pPr>
        <w:spacing w:after="24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lastRenderedPageBreak/>
        <w:t>Moreover, I have a good understanding of the legal systems in the UK. I am also certain that I can use the Mental Capacity Act 2005 to make sure that presupposition of capacity is kept. Recently, I defended the interest of a service user who was pressur</w:t>
      </w:r>
      <w:r w:rsidR="00874871">
        <w:rPr>
          <w:rFonts w:ascii="Arial" w:hAnsi="Arial" w:eastAsia="Times New Roman" w:cs="Arial"/>
          <w:kern w:val="0"/>
          <w:sz w:val="22"/>
          <w:szCs w:val="22"/>
          <w:lang w:eastAsia="en-GB"/>
          <w14:ligatures w14:val="none"/>
        </w:rPr>
        <w:t>ise</w:t>
      </w:r>
      <w:r w:rsidRPr="00E016E2">
        <w:rPr>
          <w:rFonts w:ascii="Arial" w:hAnsi="Arial" w:eastAsia="Times New Roman" w:cs="Arial"/>
          <w:kern w:val="0"/>
          <w:sz w:val="22"/>
          <w:szCs w:val="22"/>
          <w:lang w:eastAsia="en-GB"/>
          <w14:ligatures w14:val="none"/>
        </w:rPr>
        <w:t>d with a treatment that he did not desire. I demonstrated the moral norm of autonomy by adhering to the principle of being able to make an unwise choice</w:t>
      </w:r>
      <w:r w:rsidRPr="00424D8F" w:rsidR="00424D8F">
        <w:rPr>
          <w:rFonts w:ascii="Arial" w:hAnsi="Arial" w:eastAsia="Times New Roman" w:cs="Arial"/>
          <w:kern w:val="0"/>
          <w:sz w:val="22"/>
          <w:szCs w:val="22"/>
          <w:lang w:eastAsia="en-GB"/>
          <w14:ligatures w14:val="none"/>
        </w:rPr>
        <w:t>.</w:t>
      </w:r>
    </w:p>
    <w:p w:rsidRPr="00424D8F" w:rsidR="008928C8" w:rsidP="00E016E2" w:rsidRDefault="008928C8" w14:paraId="499CEB18" w14:textId="77777777">
      <w:pPr>
        <w:spacing w:after="240" w:line="360" w:lineRule="auto"/>
        <w:jc w:val="both"/>
        <w:rPr>
          <w:rFonts w:ascii="Arial" w:hAnsi="Arial" w:eastAsia="Times New Roman" w:cs="Arial"/>
          <w:kern w:val="0"/>
          <w:sz w:val="22"/>
          <w:szCs w:val="22"/>
          <w:lang w:eastAsia="en-GB"/>
          <w14:ligatures w14:val="none"/>
        </w:rPr>
      </w:pPr>
    </w:p>
    <w:p w:rsidRPr="00E016E2" w:rsidR="00376F0D" w:rsidP="00E016E2" w:rsidRDefault="00424D8F" w14:paraId="1EF68E13" w14:textId="77777777">
      <w:pPr>
        <w:spacing w:after="0" w:line="360" w:lineRule="auto"/>
        <w:jc w:val="both"/>
        <w:rPr>
          <w:rFonts w:ascii="Arial" w:hAnsi="Arial" w:eastAsia="Times New Roman" w:cs="Arial"/>
          <w:kern w:val="0"/>
          <w:sz w:val="22"/>
          <w:szCs w:val="22"/>
          <w:lang w:eastAsia="en-GB"/>
          <w14:ligatures w14:val="none"/>
        </w:rPr>
      </w:pPr>
      <w:r w:rsidRPr="00424D8F">
        <w:rPr>
          <w:rFonts w:ascii="Arial" w:hAnsi="Arial" w:eastAsia="Times New Roman" w:cs="Arial"/>
          <w:b/>
          <w:bCs/>
          <w:kern w:val="0"/>
          <w:sz w:val="22"/>
          <w:szCs w:val="22"/>
          <w:bdr w:val="none" w:color="auto" w:sz="0" w:space="0" w:frame="1"/>
          <w:lang w:eastAsia="en-GB"/>
          <w14:ligatures w14:val="none"/>
        </w:rPr>
        <w:t>Areas for Improvement</w:t>
      </w:r>
      <w:r w:rsidRPr="00424D8F">
        <w:rPr>
          <w:rFonts w:ascii="Arial" w:hAnsi="Arial" w:eastAsia="Times New Roman" w:cs="Arial"/>
          <w:kern w:val="0"/>
          <w:sz w:val="22"/>
          <w:szCs w:val="22"/>
          <w:lang w:eastAsia="en-GB"/>
          <w14:ligatures w14:val="none"/>
        </w:rPr>
        <w:t xml:space="preserve"> </w:t>
      </w:r>
    </w:p>
    <w:p w:rsidRPr="00E016E2" w:rsidR="008928C8" w:rsidP="00E016E2" w:rsidRDefault="008928C8" w14:paraId="68ABA300" w14:textId="4E67E86F">
      <w:pPr>
        <w:spacing w:after="24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Nonetheless, I am aware that I still can work on the following areas, especially complex partnership working. I get irritated at some point about the inter-agency communication bureaucracy. It may result in the development of a silo mentality wherein I become more preoccupied with my work and not with the MDT as a whole. Reminiscing Laming Report (2003), I real</w:t>
      </w:r>
      <w:r w:rsidR="00874871">
        <w:rPr>
          <w:rFonts w:ascii="Arial" w:hAnsi="Arial" w:eastAsia="Times New Roman" w:cs="Arial"/>
          <w:kern w:val="0"/>
          <w:sz w:val="22"/>
          <w:szCs w:val="22"/>
          <w:lang w:eastAsia="en-GB"/>
          <w14:ligatures w14:val="none"/>
        </w:rPr>
        <w:t>ise</w:t>
      </w:r>
      <w:r w:rsidRPr="00E016E2">
        <w:rPr>
          <w:rFonts w:ascii="Arial" w:hAnsi="Arial" w:eastAsia="Times New Roman" w:cs="Arial"/>
          <w:kern w:val="0"/>
          <w:sz w:val="22"/>
          <w:szCs w:val="22"/>
          <w:lang w:eastAsia="en-GB"/>
          <w14:ligatures w14:val="none"/>
        </w:rPr>
        <w:t xml:space="preserve"> that any agency-to-agency communication breakdown may lead to disastrous outcomes. I should be more aggressive in the application of digital integration tools in the transmission of information to partners of voluntary sector in a safe and efficient manner.</w:t>
      </w:r>
    </w:p>
    <w:p w:rsidRPr="00E016E2" w:rsidR="00424D8F" w:rsidP="00E016E2" w:rsidRDefault="008928C8" w14:paraId="22B90C80" w14:textId="5900FAF3">
      <w:pPr>
        <w:spacing w:after="24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The other area that can be developed is the Ethical Sensitivity in high-pressure environments. The possibility of being drawn into task-centred care as opposed to person-centred care in the fast-paced environment is a risk. At times, I have experienced moral distress due to the inability to observe the ethical principle of justice due to the lack of resources that are extremely scarce</w:t>
      </w:r>
      <w:r w:rsidRPr="00424D8F" w:rsidR="00424D8F">
        <w:rPr>
          <w:rFonts w:ascii="Arial" w:hAnsi="Arial" w:eastAsia="Times New Roman" w:cs="Arial"/>
          <w:kern w:val="0"/>
          <w:sz w:val="22"/>
          <w:szCs w:val="22"/>
          <w:lang w:eastAsia="en-GB"/>
          <w14:ligatures w14:val="none"/>
        </w:rPr>
        <w:t>.</w:t>
      </w:r>
    </w:p>
    <w:p w:rsidRPr="00424D8F" w:rsidR="00BE3932" w:rsidP="00E016E2" w:rsidRDefault="00BE3932" w14:paraId="355887AB" w14:textId="77777777">
      <w:pPr>
        <w:spacing w:after="240" w:line="360" w:lineRule="auto"/>
        <w:ind w:firstLine="720"/>
        <w:jc w:val="both"/>
        <w:rPr>
          <w:rFonts w:ascii="Arial" w:hAnsi="Arial" w:eastAsia="Times New Roman" w:cs="Arial"/>
          <w:kern w:val="0"/>
          <w:sz w:val="22"/>
          <w:szCs w:val="22"/>
          <w:lang w:eastAsia="en-GB"/>
          <w14:ligatures w14:val="none"/>
        </w:rPr>
      </w:pPr>
    </w:p>
    <w:p w:rsidRPr="00E016E2" w:rsidR="00376F0D" w:rsidP="00E016E2" w:rsidRDefault="00424D8F" w14:paraId="0A83EBEB" w14:textId="77777777">
      <w:pPr>
        <w:spacing w:after="0" w:line="360" w:lineRule="auto"/>
        <w:jc w:val="both"/>
        <w:rPr>
          <w:rFonts w:ascii="Arial" w:hAnsi="Arial" w:eastAsia="Times New Roman" w:cs="Arial"/>
          <w:kern w:val="0"/>
          <w:sz w:val="22"/>
          <w:szCs w:val="22"/>
          <w:lang w:eastAsia="en-GB"/>
          <w14:ligatures w14:val="none"/>
        </w:rPr>
      </w:pPr>
      <w:r w:rsidRPr="00424D8F">
        <w:rPr>
          <w:rFonts w:ascii="Arial" w:hAnsi="Arial" w:eastAsia="Times New Roman" w:cs="Arial"/>
          <w:b/>
          <w:bCs/>
          <w:kern w:val="0"/>
          <w:sz w:val="22"/>
          <w:szCs w:val="22"/>
          <w:bdr w:val="none" w:color="auto" w:sz="0" w:space="0" w:frame="1"/>
          <w:lang w:eastAsia="en-GB"/>
          <w14:ligatures w14:val="none"/>
        </w:rPr>
        <w:t>Application of Principles to Day-to-Day Activities</w:t>
      </w:r>
      <w:r w:rsidRPr="00424D8F">
        <w:rPr>
          <w:rFonts w:ascii="Arial" w:hAnsi="Arial" w:eastAsia="Times New Roman" w:cs="Arial"/>
          <w:kern w:val="0"/>
          <w:sz w:val="22"/>
          <w:szCs w:val="22"/>
          <w:lang w:eastAsia="en-GB"/>
          <w14:ligatures w14:val="none"/>
        </w:rPr>
        <w:t xml:space="preserve"> </w:t>
      </w:r>
    </w:p>
    <w:p w:rsidRPr="00E016E2" w:rsidR="00BE3932" w:rsidP="00E016E2" w:rsidRDefault="00BE3932" w14:paraId="1458D4A0" w14:textId="77777777">
      <w:pPr>
        <w:spacing w:after="24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I use the principle of partnership in my work in everyday life by seeing a service user as a partner in his/her care. My model is the "Shared Decision-Making" model (NHS England, 2019), where it is necessary to present all the variants to the user and discuss their advantages and disadvantages, depending on their personal style of life.</w:t>
      </w:r>
    </w:p>
    <w:p w:rsidRPr="00E016E2" w:rsidR="00424D8F" w:rsidP="00E016E2" w:rsidRDefault="00BE3932" w14:paraId="0AF3BC37" w14:textId="03591758">
      <w:pPr>
        <w:spacing w:after="24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My documentation is affected by ethics. All my notes are objective, and I do not violate the Data Protection Act 2018 and GDPR, respecting the dignity of the individual. I always keep in mind that the written words I provide are included in the story of the service user and have to demonstrate a professional code of conduct (NMC, 2018; HCPC, 2016</w:t>
      </w:r>
      <w:r w:rsidRPr="00424D8F" w:rsidR="00424D8F">
        <w:rPr>
          <w:rFonts w:ascii="Arial" w:hAnsi="Arial" w:eastAsia="Times New Roman" w:cs="Arial"/>
          <w:kern w:val="0"/>
          <w:sz w:val="22"/>
          <w:szCs w:val="22"/>
          <w:lang w:eastAsia="en-GB"/>
          <w14:ligatures w14:val="none"/>
        </w:rPr>
        <w:t>).</w:t>
      </w:r>
    </w:p>
    <w:p w:rsidRPr="00424D8F" w:rsidR="00BE3932" w:rsidP="00E016E2" w:rsidRDefault="00BE3932" w14:paraId="5C3680CC" w14:textId="77777777">
      <w:pPr>
        <w:spacing w:after="240" w:line="360" w:lineRule="auto"/>
        <w:ind w:firstLine="720"/>
        <w:jc w:val="both"/>
        <w:rPr>
          <w:rFonts w:ascii="Arial" w:hAnsi="Arial" w:eastAsia="Times New Roman" w:cs="Arial"/>
          <w:kern w:val="0"/>
          <w:sz w:val="22"/>
          <w:szCs w:val="22"/>
          <w:lang w:eastAsia="en-GB"/>
          <w14:ligatures w14:val="none"/>
        </w:rPr>
      </w:pPr>
    </w:p>
    <w:p w:rsidRPr="00E016E2" w:rsidR="00376F0D" w:rsidP="00E016E2" w:rsidRDefault="00424D8F" w14:paraId="1307DFA5" w14:textId="77777777">
      <w:pPr>
        <w:spacing w:after="0" w:line="360" w:lineRule="auto"/>
        <w:jc w:val="both"/>
        <w:rPr>
          <w:rFonts w:ascii="Arial" w:hAnsi="Arial" w:eastAsia="Times New Roman" w:cs="Arial"/>
          <w:kern w:val="0"/>
          <w:sz w:val="22"/>
          <w:szCs w:val="22"/>
          <w:lang w:eastAsia="en-GB"/>
          <w14:ligatures w14:val="none"/>
        </w:rPr>
      </w:pPr>
      <w:r w:rsidRPr="00424D8F">
        <w:rPr>
          <w:rFonts w:ascii="Arial" w:hAnsi="Arial" w:eastAsia="Times New Roman" w:cs="Arial"/>
          <w:b/>
          <w:bCs/>
          <w:kern w:val="0"/>
          <w:sz w:val="22"/>
          <w:szCs w:val="22"/>
          <w:bdr w:val="none" w:color="auto" w:sz="0" w:space="0" w:frame="1"/>
          <w:lang w:eastAsia="en-GB"/>
          <w14:ligatures w14:val="none"/>
        </w:rPr>
        <w:t>Future Professional Development Plan</w:t>
      </w:r>
      <w:r w:rsidRPr="00424D8F">
        <w:rPr>
          <w:rFonts w:ascii="Arial" w:hAnsi="Arial" w:eastAsia="Times New Roman" w:cs="Arial"/>
          <w:kern w:val="0"/>
          <w:sz w:val="22"/>
          <w:szCs w:val="22"/>
          <w:lang w:eastAsia="en-GB"/>
          <w14:ligatures w14:val="none"/>
        </w:rPr>
        <w:t xml:space="preserve"> </w:t>
      </w:r>
    </w:p>
    <w:p w:rsidRPr="00424D8F" w:rsidR="00424D8F" w:rsidP="00E016E2" w:rsidRDefault="00424D8F" w14:paraId="4388331E" w14:textId="01FE4774">
      <w:pPr>
        <w:spacing w:after="0" w:line="360" w:lineRule="auto"/>
        <w:jc w:val="both"/>
        <w:rPr>
          <w:rFonts w:ascii="Arial" w:hAnsi="Arial" w:eastAsia="Times New Roman" w:cs="Arial"/>
          <w:kern w:val="0"/>
          <w:sz w:val="22"/>
          <w:szCs w:val="22"/>
          <w:lang w:eastAsia="en-GB"/>
          <w14:ligatures w14:val="none"/>
        </w:rPr>
      </w:pPr>
      <w:r w:rsidRPr="00424D8F">
        <w:rPr>
          <w:rFonts w:ascii="Arial" w:hAnsi="Arial" w:eastAsia="Times New Roman" w:cs="Arial"/>
          <w:kern w:val="0"/>
          <w:sz w:val="22"/>
          <w:szCs w:val="22"/>
          <w:lang w:eastAsia="en-GB"/>
          <w14:ligatures w14:val="none"/>
        </w:rPr>
        <w:t>To enhance my knowledge and skills, I have outlined the following actions:</w:t>
      </w:r>
    </w:p>
    <w:p w:rsidRPr="00E016E2" w:rsidR="00BE3932" w:rsidP="00E016E2" w:rsidRDefault="00BE3932" w14:paraId="1C6F7BC3" w14:textId="77777777">
      <w:pPr>
        <w:numPr>
          <w:ilvl w:val="0"/>
          <w:numId w:val="3"/>
        </w:numPr>
        <w:spacing w:after="0" w:line="360" w:lineRule="auto"/>
        <w:jc w:val="both"/>
        <w:rPr>
          <w:rFonts w:ascii="Arial" w:hAnsi="Arial" w:eastAsia="Times New Roman" w:cs="Arial"/>
          <w:b/>
          <w:bCs/>
          <w:kern w:val="0"/>
          <w:sz w:val="22"/>
          <w:szCs w:val="22"/>
          <w:bdr w:val="none" w:color="auto" w:sz="0" w:space="0" w:frame="1"/>
          <w:lang w:eastAsia="en-GB"/>
          <w14:ligatures w14:val="none"/>
        </w:rPr>
      </w:pPr>
      <w:r w:rsidRPr="00E016E2">
        <w:rPr>
          <w:rFonts w:ascii="Arial" w:hAnsi="Arial" w:eastAsia="Times New Roman" w:cs="Arial"/>
          <w:b/>
          <w:bCs/>
          <w:kern w:val="0"/>
          <w:sz w:val="22"/>
          <w:szCs w:val="22"/>
          <w:bdr w:val="none" w:color="auto" w:sz="0" w:space="0" w:frame="1"/>
          <w:lang w:eastAsia="en-GB"/>
          <w14:ligatures w14:val="none"/>
        </w:rPr>
        <w:lastRenderedPageBreak/>
        <w:t xml:space="preserve">1. Improving Partnership Skills: </w:t>
      </w:r>
      <w:r w:rsidRPr="00E016E2">
        <w:rPr>
          <w:rFonts w:ascii="Arial" w:hAnsi="Arial" w:eastAsia="Times New Roman" w:cs="Arial"/>
          <w:kern w:val="0"/>
          <w:sz w:val="22"/>
          <w:szCs w:val="22"/>
          <w:bdr w:val="none" w:color="auto" w:sz="0" w:space="0" w:frame="1"/>
          <w:lang w:eastAsia="en-GB"/>
          <w14:ligatures w14:val="none"/>
        </w:rPr>
        <w:t>I am going to participate in a workshop on Multidisciplinary Teams Leadership within the next six months. I aim to learn the various professional languages that various social workers, OTs, and nurses use to ensure communication failures are alleviated.</w:t>
      </w:r>
    </w:p>
    <w:p w:rsidRPr="00E016E2" w:rsidR="00BE3932" w:rsidP="00E016E2" w:rsidRDefault="00BE3932" w14:paraId="7BEB9C5C" w14:textId="77012FB0">
      <w:pPr>
        <w:numPr>
          <w:ilvl w:val="0"/>
          <w:numId w:val="3"/>
        </w:numPr>
        <w:spacing w:after="0" w:line="360" w:lineRule="auto"/>
        <w:jc w:val="both"/>
        <w:rPr>
          <w:rFonts w:ascii="Arial" w:hAnsi="Arial" w:eastAsia="Times New Roman" w:cs="Arial"/>
          <w:b/>
          <w:bCs/>
          <w:kern w:val="0"/>
          <w:sz w:val="22"/>
          <w:szCs w:val="22"/>
          <w:bdr w:val="none" w:color="auto" w:sz="0" w:space="0" w:frame="1"/>
          <w:lang w:eastAsia="en-GB"/>
          <w14:ligatures w14:val="none"/>
        </w:rPr>
      </w:pPr>
      <w:r w:rsidRPr="00E016E2">
        <w:rPr>
          <w:rFonts w:ascii="Arial" w:hAnsi="Arial" w:eastAsia="Times New Roman" w:cs="Arial"/>
          <w:b/>
          <w:bCs/>
          <w:kern w:val="0"/>
          <w:sz w:val="22"/>
          <w:szCs w:val="22"/>
          <w:bdr w:val="none" w:color="auto" w:sz="0" w:space="0" w:frame="1"/>
          <w:lang w:eastAsia="en-GB"/>
          <w14:ligatures w14:val="none"/>
        </w:rPr>
        <w:t xml:space="preserve">2. Furthering Ethical Understanding: </w:t>
      </w:r>
      <w:r w:rsidRPr="00E016E2">
        <w:rPr>
          <w:rFonts w:ascii="Arial" w:hAnsi="Arial" w:eastAsia="Times New Roman" w:cs="Arial"/>
          <w:kern w:val="0"/>
          <w:sz w:val="22"/>
          <w:szCs w:val="22"/>
          <w:bdr w:val="none" w:color="auto" w:sz="0" w:space="0" w:frame="1"/>
          <w:lang w:eastAsia="en-GB"/>
          <w14:ligatures w14:val="none"/>
        </w:rPr>
        <w:t xml:space="preserve">I will take a course that is called "Applied Ethics in Healthcare." I would also like to go further than the four pillars and consider the relevance of Ethics of Care (Gilligan, </w:t>
      </w:r>
      <w:r w:rsidRPr="00E016E2" w:rsidR="00CF4661">
        <w:rPr>
          <w:rFonts w:ascii="Arial" w:hAnsi="Arial" w:eastAsia="Times New Roman" w:cs="Arial"/>
          <w:kern w:val="0"/>
          <w:sz w:val="22"/>
          <w:szCs w:val="22"/>
          <w:bdr w:val="none" w:color="auto" w:sz="0" w:space="0" w:frame="1"/>
          <w:lang w:eastAsia="en-GB"/>
          <w14:ligatures w14:val="none"/>
        </w:rPr>
        <w:t>2023</w:t>
      </w:r>
      <w:r w:rsidRPr="00E016E2">
        <w:rPr>
          <w:rFonts w:ascii="Arial" w:hAnsi="Arial" w:eastAsia="Times New Roman" w:cs="Arial"/>
          <w:kern w:val="0"/>
          <w:sz w:val="22"/>
          <w:szCs w:val="22"/>
          <w:bdr w:val="none" w:color="auto" w:sz="0" w:space="0" w:frame="1"/>
          <w:lang w:eastAsia="en-GB"/>
          <w14:ligatures w14:val="none"/>
        </w:rPr>
        <w:t>), in which relationships and responsibilities are considered as the more important elements than the abstract rules.</w:t>
      </w:r>
    </w:p>
    <w:p w:rsidRPr="00E016E2" w:rsidR="00BE3932" w:rsidP="00E016E2" w:rsidRDefault="00BE3932" w14:paraId="18DA824A" w14:textId="77777777">
      <w:pPr>
        <w:numPr>
          <w:ilvl w:val="0"/>
          <w:numId w:val="3"/>
        </w:numPr>
        <w:spacing w:after="0" w:line="360" w:lineRule="auto"/>
        <w:jc w:val="both"/>
        <w:rPr>
          <w:rFonts w:ascii="Arial" w:hAnsi="Arial" w:eastAsia="Times New Roman" w:cs="Arial"/>
          <w:b/>
          <w:bCs/>
          <w:kern w:val="0"/>
          <w:sz w:val="22"/>
          <w:szCs w:val="22"/>
          <w:bdr w:val="none" w:color="auto" w:sz="0" w:space="0" w:frame="1"/>
          <w:lang w:eastAsia="en-GB"/>
          <w14:ligatures w14:val="none"/>
        </w:rPr>
      </w:pPr>
      <w:r w:rsidRPr="00E016E2">
        <w:rPr>
          <w:rFonts w:ascii="Arial" w:hAnsi="Arial" w:eastAsia="Times New Roman" w:cs="Arial"/>
          <w:b/>
          <w:bCs/>
          <w:kern w:val="0"/>
          <w:sz w:val="22"/>
          <w:szCs w:val="22"/>
          <w:bdr w:val="none" w:color="auto" w:sz="0" w:space="0" w:frame="1"/>
          <w:lang w:eastAsia="en-GB"/>
          <w14:ligatures w14:val="none"/>
        </w:rPr>
        <w:t xml:space="preserve">3. Experienced Person-Centred Tools: </w:t>
      </w:r>
      <w:r w:rsidRPr="00E016E2">
        <w:rPr>
          <w:rFonts w:ascii="Arial" w:hAnsi="Arial" w:eastAsia="Times New Roman" w:cs="Arial"/>
          <w:kern w:val="0"/>
          <w:sz w:val="22"/>
          <w:szCs w:val="22"/>
          <w:bdr w:val="none" w:color="auto" w:sz="0" w:space="0" w:frame="1"/>
          <w:lang w:eastAsia="en-GB"/>
          <w14:ligatures w14:val="none"/>
        </w:rPr>
        <w:t>I will complete the training on Motivational Interviewing. This will allow me to encourage service users to make good health decisions (such as quitting smoking or changing diets) in a manner that does not impose on them and their inner drive (Miller and Rollnick, 2012).</w:t>
      </w:r>
    </w:p>
    <w:p w:rsidRPr="00E016E2" w:rsidR="00424D8F" w:rsidP="00E016E2" w:rsidRDefault="00BE3932" w14:paraId="61B4754B" w14:textId="33DA67C0">
      <w:pPr>
        <w:numPr>
          <w:ilvl w:val="0"/>
          <w:numId w:val="3"/>
        </w:numPr>
        <w:spacing w:after="0" w:line="360" w:lineRule="auto"/>
        <w:jc w:val="both"/>
        <w:rPr>
          <w:rFonts w:ascii="Arial" w:hAnsi="Arial" w:eastAsia="Times New Roman" w:cs="Arial"/>
          <w:kern w:val="0"/>
          <w:sz w:val="22"/>
          <w:szCs w:val="22"/>
          <w:lang w:eastAsia="en-GB"/>
          <w14:ligatures w14:val="none"/>
        </w:rPr>
      </w:pPr>
      <w:r w:rsidRPr="00E016E2">
        <w:rPr>
          <w:rFonts w:ascii="Arial" w:hAnsi="Arial" w:eastAsia="Times New Roman" w:cs="Arial"/>
          <w:b/>
          <w:bCs/>
          <w:kern w:val="0"/>
          <w:sz w:val="22"/>
          <w:szCs w:val="22"/>
          <w:bdr w:val="none" w:color="auto" w:sz="0" w:space="0" w:frame="1"/>
          <w:lang w:eastAsia="en-GB"/>
          <w14:ligatures w14:val="none"/>
        </w:rPr>
        <w:t xml:space="preserve">4. Legislative Updates: </w:t>
      </w:r>
      <w:r w:rsidRPr="00E016E2">
        <w:rPr>
          <w:rFonts w:ascii="Arial" w:hAnsi="Arial" w:eastAsia="Times New Roman" w:cs="Arial"/>
          <w:kern w:val="0"/>
          <w:sz w:val="22"/>
          <w:szCs w:val="22"/>
          <w:bdr w:val="none" w:color="auto" w:sz="0" w:space="0" w:frame="1"/>
          <w:lang w:eastAsia="en-GB"/>
          <w14:ligatures w14:val="none"/>
        </w:rPr>
        <w:t>As the practice keeps rolling out the Health and Social Care Act 2022, I will also subscribe to the bulletins on CQC updates to keep me informed of the latest directions of the practice as to compliance under the new one-s</w:t>
      </w:r>
      <w:r w:rsidR="00874871">
        <w:rPr>
          <w:rFonts w:ascii="Arial" w:hAnsi="Arial" w:eastAsia="Times New Roman" w:cs="Arial"/>
          <w:kern w:val="0"/>
          <w:sz w:val="22"/>
          <w:szCs w:val="22"/>
          <w:bdr w:val="none" w:color="auto" w:sz="0" w:space="0" w:frame="1"/>
          <w:lang w:eastAsia="en-GB"/>
          <w14:ligatures w14:val="none"/>
        </w:rPr>
        <w:t>ise</w:t>
      </w:r>
      <w:r w:rsidRPr="00E016E2">
        <w:rPr>
          <w:rFonts w:ascii="Arial" w:hAnsi="Arial" w:eastAsia="Times New Roman" w:cs="Arial"/>
          <w:kern w:val="0"/>
          <w:sz w:val="22"/>
          <w:szCs w:val="22"/>
          <w:bdr w:val="none" w:color="auto" w:sz="0" w:space="0" w:frame="1"/>
          <w:lang w:eastAsia="en-GB"/>
          <w14:ligatures w14:val="none"/>
        </w:rPr>
        <w:t>-fits-all Framework.</w:t>
      </w:r>
    </w:p>
    <w:p w:rsidRPr="00424D8F" w:rsidR="00376F0D" w:rsidP="00E016E2" w:rsidRDefault="00376F0D" w14:paraId="2A27455B" w14:textId="77777777">
      <w:pPr>
        <w:spacing w:after="0" w:line="360" w:lineRule="auto"/>
        <w:ind w:left="720"/>
        <w:jc w:val="both"/>
        <w:rPr>
          <w:rFonts w:ascii="Arial" w:hAnsi="Arial" w:eastAsia="Times New Roman" w:cs="Arial"/>
          <w:kern w:val="0"/>
          <w:sz w:val="22"/>
          <w:szCs w:val="22"/>
          <w:lang w:eastAsia="en-GB"/>
          <w14:ligatures w14:val="none"/>
        </w:rPr>
      </w:pPr>
    </w:p>
    <w:p w:rsidRPr="00424D8F" w:rsidR="00424D8F" w:rsidP="00E016E2" w:rsidRDefault="00424D8F" w14:paraId="6304B54E" w14:textId="77777777">
      <w:pPr>
        <w:spacing w:after="120" w:line="360" w:lineRule="auto"/>
        <w:jc w:val="both"/>
        <w:outlineLvl w:val="1"/>
        <w:rPr>
          <w:rFonts w:ascii="Arial" w:hAnsi="Arial" w:eastAsia="Times New Roman" w:cs="Arial"/>
          <w:b w:val="1"/>
          <w:bCs w:val="1"/>
          <w:kern w:val="0"/>
          <w:sz w:val="22"/>
          <w:szCs w:val="22"/>
          <w:lang w:eastAsia="en-GB"/>
          <w14:ligatures w14:val="none"/>
        </w:rPr>
      </w:pPr>
      <w:r w:rsidRPr="00424D8F" w:rsidR="00424D8F">
        <w:rPr>
          <w:rFonts w:ascii="Arial" w:hAnsi="Arial" w:eastAsia="Times New Roman" w:cs="Arial"/>
          <w:b w:val="1"/>
          <w:bCs w:val="1"/>
          <w:kern w:val="0"/>
          <w:sz w:val="22"/>
          <w:szCs w:val="22"/>
          <w:lang w:eastAsia="en-GB"/>
          <w14:ligatures w14:val="none"/>
        </w:rPr>
        <w:t>Conclusion</w:t>
      </w:r>
    </w:p>
    <w:p w:rsidRPr="00E016E2" w:rsidR="00BE3B63" w:rsidP="00E016E2" w:rsidRDefault="00BE3B63" w14:paraId="41015E3E" w14:textId="66FCF29C">
      <w:pPr>
        <w:spacing w:after="24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 xml:space="preserve">The report has discussed the borderline point of person-centred care, partnership working and making ethical decisions in the UK health and social care environment. It focuses on the theoretical background of these ideas and how they can be applied to the case of </w:t>
      </w:r>
      <w:r w:rsidRPr="00C10765" w:rsidR="00C10765">
        <w:rPr>
          <w:rFonts w:ascii="Arial" w:hAnsi="Arial" w:eastAsia="Times New Roman" w:cs="Arial"/>
          <w:kern w:val="0"/>
          <w:sz w:val="22"/>
          <w:szCs w:val="22"/>
          <w:lang w:eastAsia="en-GB"/>
          <w14:ligatures w14:val="none"/>
        </w:rPr>
        <w:t>John</w:t>
      </w:r>
      <w:r w:rsidRPr="00E016E2">
        <w:rPr>
          <w:rFonts w:ascii="Arial" w:hAnsi="Arial" w:eastAsia="Times New Roman" w:cs="Arial"/>
          <w:kern w:val="0"/>
          <w:sz w:val="22"/>
          <w:szCs w:val="22"/>
          <w:lang w:eastAsia="en-GB"/>
          <w14:ligatures w14:val="none"/>
        </w:rPr>
        <w:t>, it is quite obvious that the commitment to these principles contributes considerably to the better outcome of service users and professional responsibility.</w:t>
      </w:r>
    </w:p>
    <w:p w:rsidRPr="00424D8F" w:rsidR="00424D8F" w:rsidP="00E016E2" w:rsidRDefault="00BE3B63" w14:paraId="5E678581" w14:textId="6855D635">
      <w:pPr>
        <w:spacing w:after="240" w:line="360" w:lineRule="auto"/>
        <w:ind w:firstLine="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My self-reflection has shown that, even though my empathic approach and knowledge of the legislative sphere are the strength, my skills in complex inter-agencies collaboration and critical management of ethical problems in the authority of resource-limited environments need to be honed further. The professional development plan, which is presented in this report, gives a clear route on how to fill such gaps. Finally, I hope to deliver care that is clinically effective, yet of unparalleled respect to the dignity and autonomy of each person that I serve by concurrently incorporating theory, legislation, and reflective practice</w:t>
      </w:r>
      <w:r w:rsidRPr="00424D8F" w:rsidR="00424D8F">
        <w:rPr>
          <w:rFonts w:ascii="Arial" w:hAnsi="Arial" w:eastAsia="Times New Roman" w:cs="Arial"/>
          <w:kern w:val="0"/>
          <w:sz w:val="22"/>
          <w:szCs w:val="22"/>
          <w:lang w:eastAsia="en-GB"/>
          <w14:ligatures w14:val="none"/>
        </w:rPr>
        <w:t>.</w:t>
      </w:r>
    </w:p>
    <w:p w:rsidRPr="00E016E2" w:rsidR="00424D8F" w:rsidP="00E016E2" w:rsidRDefault="00424D8F" w14:paraId="3BDE20A7" w14:textId="77777777">
      <w:pPr>
        <w:spacing w:line="360" w:lineRule="auto"/>
        <w:rPr>
          <w:rFonts w:ascii="Arial" w:hAnsi="Arial" w:eastAsia="Times New Roman" w:cs="Arial"/>
          <w:b/>
          <w:bCs/>
          <w:kern w:val="0"/>
          <w:sz w:val="22"/>
          <w:szCs w:val="22"/>
          <w:lang w:eastAsia="en-GB"/>
          <w14:ligatures w14:val="none"/>
        </w:rPr>
      </w:pPr>
      <w:r w:rsidRPr="00E016E2">
        <w:rPr>
          <w:rFonts w:ascii="Arial" w:hAnsi="Arial" w:eastAsia="Times New Roman" w:cs="Arial"/>
          <w:b/>
          <w:bCs/>
          <w:kern w:val="0"/>
          <w:sz w:val="22"/>
          <w:szCs w:val="22"/>
          <w:lang w:eastAsia="en-GB"/>
          <w14:ligatures w14:val="none"/>
        </w:rPr>
        <w:br w:type="page"/>
      </w:r>
    </w:p>
    <w:p w:rsidRPr="00424D8F" w:rsidR="00424D8F" w:rsidP="00E016E2" w:rsidRDefault="00424D8F" w14:paraId="4479931C" w14:textId="06E9368B">
      <w:pPr>
        <w:spacing w:after="120" w:line="360" w:lineRule="auto"/>
        <w:jc w:val="both"/>
        <w:outlineLvl w:val="1"/>
        <w:rPr>
          <w:rFonts w:ascii="Arial" w:hAnsi="Arial" w:eastAsia="Times New Roman" w:cs="Arial"/>
          <w:b w:val="1"/>
          <w:bCs w:val="1"/>
          <w:kern w:val="0"/>
          <w:sz w:val="22"/>
          <w:szCs w:val="22"/>
          <w:lang w:eastAsia="en-GB"/>
          <w14:ligatures w14:val="none"/>
        </w:rPr>
      </w:pPr>
      <w:r w:rsidRPr="00424D8F" w:rsidR="00424D8F">
        <w:rPr>
          <w:rFonts w:ascii="Arial" w:hAnsi="Arial" w:eastAsia="Times New Roman" w:cs="Arial"/>
          <w:b w:val="1"/>
          <w:bCs w:val="1"/>
          <w:kern w:val="0"/>
          <w:sz w:val="22"/>
          <w:szCs w:val="22"/>
          <w:lang w:eastAsia="en-GB"/>
          <w14:ligatures w14:val="none"/>
        </w:rPr>
        <w:lastRenderedPageBreak/>
        <w:t>Reference List</w:t>
      </w:r>
    </w:p>
    <w:p w:rsidRPr="00424D8F" w:rsidR="00E016E2" w:rsidP="00E016E2" w:rsidRDefault="00E016E2" w14:paraId="6A3F410E" w14:textId="77777777">
      <w:pPr>
        <w:spacing w:after="0" w:line="360" w:lineRule="auto"/>
        <w:ind w:left="720" w:hanging="720"/>
        <w:jc w:val="both"/>
        <w:rPr>
          <w:rFonts w:ascii="Arial" w:hAnsi="Arial" w:eastAsia="Times New Roman" w:cs="Arial"/>
          <w:kern w:val="0"/>
          <w:sz w:val="22"/>
          <w:szCs w:val="22"/>
          <w:lang w:eastAsia="en-GB"/>
          <w14:ligatures w14:val="none"/>
        </w:rPr>
      </w:pPr>
      <w:r w:rsidRPr="00424D8F">
        <w:rPr>
          <w:rFonts w:ascii="Arial" w:hAnsi="Arial" w:eastAsia="Times New Roman" w:cs="Arial"/>
          <w:kern w:val="0"/>
          <w:sz w:val="22"/>
          <w:szCs w:val="22"/>
          <w:lang w:eastAsia="en-GB"/>
          <w14:ligatures w14:val="none"/>
        </w:rPr>
        <w:t>Beauchamp, T.L. and Childress, J.F.</w:t>
      </w:r>
      <w:r w:rsidRPr="00E016E2">
        <w:rPr>
          <w:rFonts w:ascii="Arial" w:hAnsi="Arial" w:eastAsia="Times New Roman" w:cs="Arial"/>
          <w:kern w:val="0"/>
          <w:sz w:val="22"/>
          <w:szCs w:val="22"/>
          <w:lang w:eastAsia="en-GB"/>
          <w14:ligatures w14:val="none"/>
        </w:rPr>
        <w:t xml:space="preserve">, </w:t>
      </w:r>
      <w:r w:rsidRPr="00424D8F">
        <w:rPr>
          <w:rFonts w:ascii="Arial" w:hAnsi="Arial" w:eastAsia="Times New Roman" w:cs="Arial"/>
          <w:kern w:val="0"/>
          <w:sz w:val="22"/>
          <w:szCs w:val="22"/>
          <w:lang w:eastAsia="en-GB"/>
          <w14:ligatures w14:val="none"/>
        </w:rPr>
        <w:t>2019</w:t>
      </w:r>
      <w:r w:rsidRPr="00E016E2">
        <w:rPr>
          <w:rFonts w:ascii="Arial" w:hAnsi="Arial" w:eastAsia="Times New Roman" w:cs="Arial"/>
          <w:kern w:val="0"/>
          <w:sz w:val="22"/>
          <w:szCs w:val="22"/>
          <w:lang w:eastAsia="en-GB"/>
          <w14:ligatures w14:val="none"/>
        </w:rPr>
        <w:t>.</w:t>
      </w:r>
      <w:r w:rsidRPr="00424D8F">
        <w:rPr>
          <w:rFonts w:ascii="Arial" w:hAnsi="Arial" w:eastAsia="Times New Roman" w:cs="Arial"/>
          <w:kern w:val="0"/>
          <w:sz w:val="22"/>
          <w:szCs w:val="22"/>
          <w:lang w:eastAsia="en-GB"/>
          <w14:ligatures w14:val="none"/>
        </w:rPr>
        <w:t xml:space="preserve"> </w:t>
      </w:r>
      <w:r w:rsidRPr="00424D8F">
        <w:rPr>
          <w:rFonts w:ascii="Arial" w:hAnsi="Arial" w:eastAsia="Times New Roman" w:cs="Arial"/>
          <w:kern w:val="0"/>
          <w:sz w:val="22"/>
          <w:szCs w:val="22"/>
          <w:bdr w:val="none" w:color="auto" w:sz="0" w:space="0" w:frame="1"/>
          <w:lang w:eastAsia="en-GB"/>
          <w14:ligatures w14:val="none"/>
        </w:rPr>
        <w:t>Principles of Biomedical Ethics</w:t>
      </w:r>
      <w:r w:rsidRPr="00424D8F">
        <w:rPr>
          <w:rFonts w:ascii="Arial" w:hAnsi="Arial" w:eastAsia="Times New Roman" w:cs="Arial"/>
          <w:kern w:val="0"/>
          <w:sz w:val="22"/>
          <w:szCs w:val="22"/>
          <w:lang w:eastAsia="en-GB"/>
          <w14:ligatures w14:val="none"/>
        </w:rPr>
        <w:t>. 8th edn. Oxford: Oxford University Press.</w:t>
      </w:r>
    </w:p>
    <w:p w:rsidRPr="00424D8F" w:rsidR="00E016E2" w:rsidP="00E016E2" w:rsidRDefault="00E016E2" w14:paraId="17AFB3AB" w14:textId="77777777">
      <w:pPr>
        <w:spacing w:after="0" w:line="360" w:lineRule="auto"/>
        <w:ind w:left="720" w:hanging="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Bronfenbrenner, U., 1979. The ecology of human development. Cambridge, MA: Harvard</w:t>
      </w:r>
      <w:r w:rsidRPr="00424D8F">
        <w:rPr>
          <w:rFonts w:ascii="Arial" w:hAnsi="Arial" w:eastAsia="Times New Roman" w:cs="Arial"/>
          <w:kern w:val="0"/>
          <w:sz w:val="22"/>
          <w:szCs w:val="22"/>
          <w:lang w:eastAsia="en-GB"/>
          <w14:ligatures w14:val="none"/>
        </w:rPr>
        <w:t>.</w:t>
      </w:r>
    </w:p>
    <w:p w:rsidRPr="00424D8F" w:rsidR="00E016E2" w:rsidP="00E016E2" w:rsidRDefault="00E016E2" w14:paraId="4A8C6B15" w14:textId="77777777">
      <w:pPr>
        <w:spacing w:after="0" w:line="360" w:lineRule="auto"/>
        <w:ind w:left="720" w:hanging="720"/>
        <w:jc w:val="both"/>
        <w:rPr>
          <w:rFonts w:ascii="Arial" w:hAnsi="Arial" w:eastAsia="Times New Roman" w:cs="Arial"/>
          <w:kern w:val="0"/>
          <w:sz w:val="22"/>
          <w:szCs w:val="22"/>
          <w:lang w:eastAsia="en-GB"/>
          <w14:ligatures w14:val="none"/>
        </w:rPr>
      </w:pPr>
      <w:r w:rsidRPr="00424D8F">
        <w:rPr>
          <w:rFonts w:ascii="Arial" w:hAnsi="Arial" w:eastAsia="Times New Roman" w:cs="Arial"/>
          <w:kern w:val="0"/>
          <w:sz w:val="22"/>
          <w:szCs w:val="22"/>
          <w:lang w:eastAsia="en-GB"/>
          <w14:ligatures w14:val="none"/>
        </w:rPr>
        <w:t xml:space="preserve">Care Quality Commission (CQC) (2023) </w:t>
      </w:r>
      <w:r w:rsidRPr="00424D8F">
        <w:rPr>
          <w:rFonts w:ascii="Arial" w:hAnsi="Arial" w:eastAsia="Times New Roman" w:cs="Arial"/>
          <w:kern w:val="0"/>
          <w:sz w:val="22"/>
          <w:szCs w:val="22"/>
          <w:bdr w:val="none" w:color="auto" w:sz="0" w:space="0" w:frame="1"/>
          <w:lang w:eastAsia="en-GB"/>
          <w14:ligatures w14:val="none"/>
        </w:rPr>
        <w:t>The State of Health Care and Adult Social Care in England 2022/23</w:t>
      </w:r>
      <w:r w:rsidRPr="00424D8F">
        <w:rPr>
          <w:rFonts w:ascii="Arial" w:hAnsi="Arial" w:eastAsia="Times New Roman" w:cs="Arial"/>
          <w:kern w:val="0"/>
          <w:sz w:val="22"/>
          <w:szCs w:val="22"/>
          <w:lang w:eastAsia="en-GB"/>
          <w14:ligatures w14:val="none"/>
        </w:rPr>
        <w:t>. London: CQC.</w:t>
      </w:r>
      <w:r w:rsidRPr="00E016E2">
        <w:rPr>
          <w:rFonts w:ascii="Arial" w:hAnsi="Arial" w:eastAsia="Times New Roman" w:cs="Arial"/>
          <w:kern w:val="0"/>
          <w:sz w:val="22"/>
          <w:szCs w:val="22"/>
          <w:lang w:eastAsia="en-GB"/>
          <w14:ligatures w14:val="none"/>
        </w:rPr>
        <w:t xml:space="preserve"> Available at: https://www.cqc.org.uk/publications/major-report/state-care/2023-2024/access/asc</w:t>
      </w:r>
    </w:p>
    <w:p w:rsidRPr="00424D8F" w:rsidR="00E016E2" w:rsidP="00E016E2" w:rsidRDefault="00E016E2" w14:paraId="07F4D4CE" w14:textId="77777777">
      <w:pPr>
        <w:spacing w:after="0" w:line="360" w:lineRule="auto"/>
        <w:ind w:left="720" w:hanging="720"/>
        <w:jc w:val="both"/>
        <w:rPr>
          <w:rFonts w:ascii="Arial" w:hAnsi="Arial" w:eastAsia="Times New Roman" w:cs="Arial"/>
          <w:kern w:val="0"/>
          <w:sz w:val="22"/>
          <w:szCs w:val="22"/>
          <w:lang w:eastAsia="en-GB"/>
          <w14:ligatures w14:val="none"/>
        </w:rPr>
      </w:pPr>
      <w:r w:rsidRPr="00424D8F">
        <w:rPr>
          <w:rFonts w:ascii="Arial" w:hAnsi="Arial" w:eastAsia="Times New Roman" w:cs="Arial"/>
          <w:kern w:val="0"/>
          <w:sz w:val="22"/>
          <w:szCs w:val="22"/>
          <w:lang w:eastAsia="en-GB"/>
          <w14:ligatures w14:val="none"/>
        </w:rPr>
        <w:t xml:space="preserve">Department of Health (2012) </w:t>
      </w:r>
      <w:r w:rsidRPr="00424D8F">
        <w:rPr>
          <w:rFonts w:ascii="Arial" w:hAnsi="Arial" w:eastAsia="Times New Roman" w:cs="Arial"/>
          <w:kern w:val="0"/>
          <w:sz w:val="22"/>
          <w:szCs w:val="22"/>
          <w:bdr w:val="none" w:color="auto" w:sz="0" w:space="0" w:frame="1"/>
          <w:lang w:eastAsia="en-GB"/>
          <w14:ligatures w14:val="none"/>
        </w:rPr>
        <w:t>Liberating the NHS: No Decision About Me, Without Me</w:t>
      </w:r>
      <w:r w:rsidRPr="00424D8F">
        <w:rPr>
          <w:rFonts w:ascii="Arial" w:hAnsi="Arial" w:eastAsia="Times New Roman" w:cs="Arial"/>
          <w:kern w:val="0"/>
          <w:sz w:val="22"/>
          <w:szCs w:val="22"/>
          <w:lang w:eastAsia="en-GB"/>
          <w14:ligatures w14:val="none"/>
        </w:rPr>
        <w:t>. London: The Stationery Office.</w:t>
      </w:r>
    </w:p>
    <w:p w:rsidRPr="00424D8F" w:rsidR="00E016E2" w:rsidP="00E016E2" w:rsidRDefault="00E016E2" w14:paraId="5694A3F3" w14:textId="77777777">
      <w:pPr>
        <w:spacing w:after="120" w:line="360" w:lineRule="auto"/>
        <w:ind w:left="720" w:hanging="720"/>
        <w:jc w:val="both"/>
        <w:rPr>
          <w:rFonts w:ascii="Arial" w:hAnsi="Arial" w:eastAsia="Times New Roman" w:cs="Arial"/>
          <w:kern w:val="0"/>
          <w:sz w:val="22"/>
          <w:szCs w:val="22"/>
          <w:lang w:eastAsia="en-GB"/>
          <w14:ligatures w14:val="none"/>
        </w:rPr>
      </w:pPr>
      <w:r w:rsidRPr="00424D8F">
        <w:rPr>
          <w:rFonts w:ascii="Arial" w:hAnsi="Arial" w:eastAsia="Times New Roman" w:cs="Arial"/>
          <w:kern w:val="0"/>
          <w:sz w:val="22"/>
          <w:szCs w:val="22"/>
          <w:lang w:eastAsia="en-GB"/>
          <w14:ligatures w14:val="none"/>
        </w:rPr>
        <w:t xml:space="preserve">Equality Act 2010. c.15. Available at: https://www.legislation.gov.uk/ukpga/2010/15/contents </w:t>
      </w:r>
    </w:p>
    <w:p w:rsidRPr="00424D8F" w:rsidR="00E016E2" w:rsidP="00E016E2" w:rsidRDefault="00E016E2" w14:paraId="1F627533" w14:textId="77777777">
      <w:pPr>
        <w:spacing w:after="0" w:line="360" w:lineRule="auto"/>
        <w:ind w:left="720" w:hanging="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Francis, R., 2013. Report of the Mid Staffordshire NHS Foundation Trust public inquiry: executive summary (Vol. 947). The Stationery Office</w:t>
      </w:r>
      <w:r w:rsidRPr="00424D8F">
        <w:rPr>
          <w:rFonts w:ascii="Arial" w:hAnsi="Arial" w:eastAsia="Times New Roman" w:cs="Arial"/>
          <w:kern w:val="0"/>
          <w:sz w:val="22"/>
          <w:szCs w:val="22"/>
          <w:lang w:eastAsia="en-GB"/>
          <w14:ligatures w14:val="none"/>
        </w:rPr>
        <w:t>.</w:t>
      </w:r>
    </w:p>
    <w:p w:rsidRPr="00E016E2" w:rsidR="00E016E2" w:rsidP="00E016E2" w:rsidRDefault="00E016E2" w14:paraId="1F36E9CA" w14:textId="77777777">
      <w:pPr>
        <w:spacing w:after="0" w:line="360" w:lineRule="auto"/>
        <w:ind w:left="720" w:hanging="720"/>
        <w:jc w:val="both"/>
        <w:rPr>
          <w:rFonts w:ascii="Arial" w:hAnsi="Arial" w:eastAsia="Times New Roman" w:cs="Arial"/>
          <w:kern w:val="0"/>
          <w:sz w:val="22"/>
          <w:szCs w:val="22"/>
          <w:lang w:eastAsia="en-GB"/>
          <w14:ligatures w14:val="none"/>
        </w:rPr>
      </w:pPr>
      <w:r w:rsidRPr="00424D8F">
        <w:rPr>
          <w:rFonts w:ascii="Arial" w:hAnsi="Arial" w:eastAsia="Times New Roman" w:cs="Arial"/>
          <w:kern w:val="0"/>
          <w:sz w:val="22"/>
          <w:szCs w:val="22"/>
          <w:lang w:eastAsia="en-GB"/>
          <w14:ligatures w14:val="none"/>
        </w:rPr>
        <w:t>Gibbs, G.</w:t>
      </w:r>
      <w:r w:rsidRPr="00E016E2">
        <w:rPr>
          <w:rFonts w:ascii="Arial" w:hAnsi="Arial" w:eastAsia="Times New Roman" w:cs="Arial"/>
          <w:kern w:val="0"/>
          <w:sz w:val="22"/>
          <w:szCs w:val="22"/>
          <w:lang w:eastAsia="en-GB"/>
          <w14:ligatures w14:val="none"/>
        </w:rPr>
        <w:t xml:space="preserve">, </w:t>
      </w:r>
      <w:r w:rsidRPr="00424D8F">
        <w:rPr>
          <w:rFonts w:ascii="Arial" w:hAnsi="Arial" w:eastAsia="Times New Roman" w:cs="Arial"/>
          <w:kern w:val="0"/>
          <w:sz w:val="22"/>
          <w:szCs w:val="22"/>
          <w:lang w:eastAsia="en-GB"/>
          <w14:ligatures w14:val="none"/>
        </w:rPr>
        <w:t>1988</w:t>
      </w:r>
      <w:r w:rsidRPr="00E016E2">
        <w:rPr>
          <w:rFonts w:ascii="Arial" w:hAnsi="Arial" w:eastAsia="Times New Roman" w:cs="Arial"/>
          <w:kern w:val="0"/>
          <w:sz w:val="22"/>
          <w:szCs w:val="22"/>
          <w:lang w:eastAsia="en-GB"/>
          <w14:ligatures w14:val="none"/>
        </w:rPr>
        <w:t>.</w:t>
      </w:r>
      <w:r w:rsidRPr="00424D8F">
        <w:rPr>
          <w:rFonts w:ascii="Arial" w:hAnsi="Arial" w:eastAsia="Times New Roman" w:cs="Arial"/>
          <w:kern w:val="0"/>
          <w:sz w:val="22"/>
          <w:szCs w:val="22"/>
          <w:lang w:eastAsia="en-GB"/>
          <w14:ligatures w14:val="none"/>
        </w:rPr>
        <w:t xml:space="preserve"> </w:t>
      </w:r>
      <w:r w:rsidRPr="00424D8F">
        <w:rPr>
          <w:rFonts w:ascii="Arial" w:hAnsi="Arial" w:eastAsia="Times New Roman" w:cs="Arial"/>
          <w:kern w:val="0"/>
          <w:sz w:val="22"/>
          <w:szCs w:val="22"/>
          <w:bdr w:val="none" w:color="auto" w:sz="0" w:space="0" w:frame="1"/>
          <w:lang w:eastAsia="en-GB"/>
          <w14:ligatures w14:val="none"/>
        </w:rPr>
        <w:t>Learning by Doing: A Guide to Teaching and Learning Methods</w:t>
      </w:r>
      <w:r w:rsidRPr="00424D8F">
        <w:rPr>
          <w:rFonts w:ascii="Arial" w:hAnsi="Arial" w:eastAsia="Times New Roman" w:cs="Arial"/>
          <w:kern w:val="0"/>
          <w:sz w:val="22"/>
          <w:szCs w:val="22"/>
          <w:lang w:eastAsia="en-GB"/>
          <w14:ligatures w14:val="none"/>
        </w:rPr>
        <w:t>. Oxford: Further Education Unit.</w:t>
      </w:r>
    </w:p>
    <w:p w:rsidRPr="00424D8F" w:rsidR="00E016E2" w:rsidP="00E016E2" w:rsidRDefault="00E016E2" w14:paraId="18B3B012" w14:textId="77777777">
      <w:pPr>
        <w:spacing w:after="0" w:line="360" w:lineRule="auto"/>
        <w:ind w:left="720" w:hanging="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Gilligan, C., 2023. In a human voice. John Wiley &amp; Sons.</w:t>
      </w:r>
    </w:p>
    <w:p w:rsidRPr="00424D8F" w:rsidR="00E016E2" w:rsidP="00E016E2" w:rsidRDefault="00E016E2" w14:paraId="4076532B" w14:textId="77777777">
      <w:pPr>
        <w:spacing w:after="0" w:line="360" w:lineRule="auto"/>
        <w:ind w:left="720" w:hanging="720"/>
        <w:jc w:val="both"/>
        <w:rPr>
          <w:rFonts w:ascii="Arial" w:hAnsi="Arial" w:eastAsia="Times New Roman" w:cs="Arial"/>
          <w:kern w:val="0"/>
          <w:sz w:val="22"/>
          <w:szCs w:val="22"/>
          <w:lang w:eastAsia="en-GB"/>
          <w14:ligatures w14:val="none"/>
        </w:rPr>
      </w:pPr>
      <w:r w:rsidRPr="00424D8F">
        <w:rPr>
          <w:rFonts w:ascii="Arial" w:hAnsi="Arial" w:eastAsia="Times New Roman" w:cs="Arial"/>
          <w:kern w:val="0"/>
          <w:sz w:val="22"/>
          <w:szCs w:val="22"/>
          <w:lang w:eastAsia="en-GB"/>
          <w14:ligatures w14:val="none"/>
        </w:rPr>
        <w:t xml:space="preserve">Health and Care Professions Council (HCPC) (2016) </w:t>
      </w:r>
      <w:r w:rsidRPr="00424D8F">
        <w:rPr>
          <w:rFonts w:ascii="Arial" w:hAnsi="Arial" w:eastAsia="Times New Roman" w:cs="Arial"/>
          <w:kern w:val="0"/>
          <w:sz w:val="22"/>
          <w:szCs w:val="22"/>
          <w:bdr w:val="none" w:color="auto" w:sz="0" w:space="0" w:frame="1"/>
          <w:lang w:eastAsia="en-GB"/>
          <w14:ligatures w14:val="none"/>
        </w:rPr>
        <w:t>Standards of Conduct, Performance and Ethics</w:t>
      </w:r>
      <w:r w:rsidRPr="00424D8F">
        <w:rPr>
          <w:rFonts w:ascii="Arial" w:hAnsi="Arial" w:eastAsia="Times New Roman" w:cs="Arial"/>
          <w:kern w:val="0"/>
          <w:sz w:val="22"/>
          <w:szCs w:val="22"/>
          <w:lang w:eastAsia="en-GB"/>
          <w14:ligatures w14:val="none"/>
        </w:rPr>
        <w:t>. London: HCPC.</w:t>
      </w:r>
      <w:r w:rsidRPr="00E016E2">
        <w:rPr>
          <w:rFonts w:ascii="Arial" w:hAnsi="Arial" w:eastAsia="Times New Roman" w:cs="Arial"/>
          <w:kern w:val="0"/>
          <w:sz w:val="22"/>
          <w:szCs w:val="22"/>
          <w:lang w:eastAsia="en-GB"/>
          <w14:ligatures w14:val="none"/>
        </w:rPr>
        <w:t xml:space="preserve"> Available at: https://www.hcpc-uk.org/standards/standards-of-conduct-performance-and-ethics/</w:t>
      </w:r>
    </w:p>
    <w:p w:rsidRPr="00424D8F" w:rsidR="00E016E2" w:rsidP="00E016E2" w:rsidRDefault="00E016E2" w14:paraId="16616E0B" w14:textId="77777777">
      <w:pPr>
        <w:spacing w:after="120" w:line="360" w:lineRule="auto"/>
        <w:ind w:left="720" w:hanging="720"/>
        <w:jc w:val="both"/>
        <w:rPr>
          <w:rFonts w:ascii="Arial" w:hAnsi="Arial" w:eastAsia="Times New Roman" w:cs="Arial"/>
          <w:kern w:val="0"/>
          <w:sz w:val="22"/>
          <w:szCs w:val="22"/>
          <w:lang w:eastAsia="en-GB"/>
          <w14:ligatures w14:val="none"/>
        </w:rPr>
      </w:pPr>
      <w:r w:rsidRPr="00424D8F">
        <w:rPr>
          <w:rFonts w:ascii="Arial" w:hAnsi="Arial" w:eastAsia="Times New Roman" w:cs="Arial"/>
          <w:kern w:val="0"/>
          <w:sz w:val="22"/>
          <w:szCs w:val="22"/>
          <w:lang w:eastAsia="en-GB"/>
          <w14:ligatures w14:val="none"/>
        </w:rPr>
        <w:t>Health and Social Care Act 2022. c.31. Available at: https://www.legislation.gov.uk/ukpga/2022/31/contents (Accessed: 22 January 2026).</w:t>
      </w:r>
    </w:p>
    <w:p w:rsidRPr="00424D8F" w:rsidR="00E016E2" w:rsidP="00E016E2" w:rsidRDefault="00E016E2" w14:paraId="32C7522C" w14:textId="77777777">
      <w:pPr>
        <w:spacing w:after="0" w:line="360" w:lineRule="auto"/>
        <w:ind w:left="720" w:hanging="720"/>
        <w:jc w:val="both"/>
        <w:rPr>
          <w:rFonts w:ascii="Arial" w:hAnsi="Arial" w:eastAsia="Times New Roman" w:cs="Arial"/>
          <w:kern w:val="0"/>
          <w:sz w:val="22"/>
          <w:szCs w:val="22"/>
          <w:lang w:eastAsia="en-GB"/>
          <w14:ligatures w14:val="none"/>
        </w:rPr>
      </w:pPr>
      <w:r w:rsidRPr="00424D8F">
        <w:rPr>
          <w:rFonts w:ascii="Arial" w:hAnsi="Arial" w:eastAsia="Times New Roman" w:cs="Arial"/>
          <w:kern w:val="0"/>
          <w:sz w:val="22"/>
          <w:szCs w:val="22"/>
          <w:lang w:eastAsia="en-GB"/>
          <w14:ligatures w14:val="none"/>
        </w:rPr>
        <w:t xml:space="preserve">Health Foundation (2016) </w:t>
      </w:r>
      <w:r w:rsidRPr="00424D8F">
        <w:rPr>
          <w:rFonts w:ascii="Arial" w:hAnsi="Arial" w:eastAsia="Times New Roman" w:cs="Arial"/>
          <w:kern w:val="0"/>
          <w:sz w:val="22"/>
          <w:szCs w:val="22"/>
          <w:bdr w:val="none" w:color="auto" w:sz="0" w:space="0" w:frame="1"/>
          <w:lang w:eastAsia="en-GB"/>
          <w14:ligatures w14:val="none"/>
        </w:rPr>
        <w:t>Person-centred care made simple</w:t>
      </w:r>
      <w:r w:rsidRPr="00424D8F">
        <w:rPr>
          <w:rFonts w:ascii="Arial" w:hAnsi="Arial" w:eastAsia="Times New Roman" w:cs="Arial"/>
          <w:kern w:val="0"/>
          <w:sz w:val="22"/>
          <w:szCs w:val="22"/>
          <w:lang w:eastAsia="en-GB"/>
          <w14:ligatures w14:val="none"/>
        </w:rPr>
        <w:t>. London: Health Foundation.</w:t>
      </w:r>
      <w:r w:rsidRPr="00E016E2">
        <w:rPr>
          <w:rFonts w:ascii="Arial" w:hAnsi="Arial" w:eastAsia="Times New Roman" w:cs="Arial"/>
          <w:kern w:val="0"/>
          <w:sz w:val="22"/>
          <w:szCs w:val="22"/>
          <w:lang w:eastAsia="en-GB"/>
          <w14:ligatures w14:val="none"/>
        </w:rPr>
        <w:t xml:space="preserve"> Available at: https://www.health.org.uk/sites/default/files/PersonCentredCareMadeSimple.pdf</w:t>
      </w:r>
    </w:p>
    <w:p w:rsidRPr="00E016E2" w:rsidR="00E016E2" w:rsidP="00E016E2" w:rsidRDefault="00E016E2" w14:paraId="23A821FA" w14:textId="77777777">
      <w:pPr>
        <w:spacing w:after="0" w:line="360" w:lineRule="auto"/>
        <w:ind w:left="720" w:hanging="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Kitwood, T. and Brooker, D., 2019. Dementia reconsidered revisited: The person still comes first. McGraw-Hill Education (UK).</w:t>
      </w:r>
    </w:p>
    <w:p w:rsidRPr="00E016E2" w:rsidR="00E016E2" w:rsidP="00E016E2" w:rsidRDefault="00E016E2" w14:paraId="042C2BF2" w14:textId="77777777">
      <w:pPr>
        <w:spacing w:after="0" w:line="360" w:lineRule="auto"/>
        <w:ind w:left="720" w:hanging="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Lord, L., 2003. The Victoria Climbié Inquiry. TSO.</w:t>
      </w:r>
    </w:p>
    <w:p w:rsidRPr="00E016E2" w:rsidR="00E016E2" w:rsidP="00E016E2" w:rsidRDefault="00E016E2" w14:paraId="2D9E9844" w14:textId="77777777">
      <w:pPr>
        <w:spacing w:after="0" w:line="360" w:lineRule="auto"/>
        <w:ind w:left="720" w:hanging="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Maslow, A.H., 1943. A theory of human motivation. Psychological review, 50(4), p.370.</w:t>
      </w:r>
    </w:p>
    <w:p w:rsidRPr="00424D8F" w:rsidR="00E016E2" w:rsidP="00E016E2" w:rsidRDefault="00E016E2" w14:paraId="384428C5" w14:textId="77777777">
      <w:pPr>
        <w:spacing w:after="120" w:line="360" w:lineRule="auto"/>
        <w:ind w:left="720" w:hanging="720"/>
        <w:jc w:val="both"/>
        <w:rPr>
          <w:rFonts w:ascii="Arial" w:hAnsi="Arial" w:eastAsia="Times New Roman" w:cs="Arial"/>
          <w:kern w:val="0"/>
          <w:sz w:val="22"/>
          <w:szCs w:val="22"/>
          <w:lang w:eastAsia="en-GB"/>
          <w14:ligatures w14:val="none"/>
        </w:rPr>
      </w:pPr>
      <w:r w:rsidRPr="00424D8F">
        <w:rPr>
          <w:rFonts w:ascii="Arial" w:hAnsi="Arial" w:eastAsia="Times New Roman" w:cs="Arial"/>
          <w:kern w:val="0"/>
          <w:sz w:val="22"/>
          <w:szCs w:val="22"/>
          <w:lang w:eastAsia="en-GB"/>
          <w14:ligatures w14:val="none"/>
        </w:rPr>
        <w:t xml:space="preserve">Mental Capacity Act 2005. c.9. Available at: https://www.legislation.gov.uk/ukpga/2005/9/contents </w:t>
      </w:r>
    </w:p>
    <w:p w:rsidRPr="00424D8F" w:rsidR="00E016E2" w:rsidP="00E016E2" w:rsidRDefault="00E016E2" w14:paraId="29DCCCA8" w14:textId="77777777">
      <w:pPr>
        <w:spacing w:after="0" w:line="360" w:lineRule="auto"/>
        <w:ind w:left="720" w:hanging="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Miller, W.R. and Rollnick, S., 2012. Motivational interviewing: Helping people change. Guilford press</w:t>
      </w:r>
      <w:r w:rsidRPr="00424D8F">
        <w:rPr>
          <w:rFonts w:ascii="Arial" w:hAnsi="Arial" w:eastAsia="Times New Roman" w:cs="Arial"/>
          <w:kern w:val="0"/>
          <w:sz w:val="22"/>
          <w:szCs w:val="22"/>
          <w:lang w:eastAsia="en-GB"/>
          <w14:ligatures w14:val="none"/>
        </w:rPr>
        <w:t>.</w:t>
      </w:r>
    </w:p>
    <w:p w:rsidRPr="00424D8F" w:rsidR="00E016E2" w:rsidP="00E016E2" w:rsidRDefault="00E016E2" w14:paraId="16A420A0" w14:textId="77777777">
      <w:pPr>
        <w:spacing w:after="0" w:line="360" w:lineRule="auto"/>
        <w:ind w:left="720" w:hanging="720"/>
        <w:jc w:val="both"/>
        <w:rPr>
          <w:rFonts w:ascii="Arial" w:hAnsi="Arial" w:eastAsia="Times New Roman" w:cs="Arial"/>
          <w:kern w:val="0"/>
          <w:sz w:val="22"/>
          <w:szCs w:val="22"/>
          <w:lang w:eastAsia="en-GB"/>
          <w14:ligatures w14:val="none"/>
        </w:rPr>
      </w:pPr>
      <w:r w:rsidRPr="00424D8F">
        <w:rPr>
          <w:rFonts w:ascii="Arial" w:hAnsi="Arial" w:eastAsia="Times New Roman" w:cs="Arial"/>
          <w:kern w:val="0"/>
          <w:sz w:val="22"/>
          <w:szCs w:val="22"/>
          <w:lang w:eastAsia="en-GB"/>
          <w14:ligatures w14:val="none"/>
        </w:rPr>
        <w:t xml:space="preserve">NHS England (2019) </w:t>
      </w:r>
      <w:r w:rsidRPr="00424D8F">
        <w:rPr>
          <w:rFonts w:ascii="Arial" w:hAnsi="Arial" w:eastAsia="Times New Roman" w:cs="Arial"/>
          <w:kern w:val="0"/>
          <w:sz w:val="22"/>
          <w:szCs w:val="22"/>
          <w:bdr w:val="none" w:color="auto" w:sz="0" w:space="0" w:frame="1"/>
          <w:lang w:eastAsia="en-GB"/>
          <w14:ligatures w14:val="none"/>
        </w:rPr>
        <w:t>Shared Decision Making: Summary Guide</w:t>
      </w:r>
      <w:r w:rsidRPr="00424D8F">
        <w:rPr>
          <w:rFonts w:ascii="Arial" w:hAnsi="Arial" w:eastAsia="Times New Roman" w:cs="Arial"/>
          <w:kern w:val="0"/>
          <w:sz w:val="22"/>
          <w:szCs w:val="22"/>
          <w:lang w:eastAsia="en-GB"/>
          <w14:ligatures w14:val="none"/>
        </w:rPr>
        <w:t>. London: NHS England.</w:t>
      </w:r>
      <w:r w:rsidRPr="00E016E2">
        <w:rPr>
          <w:rFonts w:ascii="Arial" w:hAnsi="Arial" w:eastAsia="Times New Roman" w:cs="Arial"/>
          <w:kern w:val="0"/>
          <w:sz w:val="22"/>
          <w:szCs w:val="22"/>
          <w:lang w:eastAsia="en-GB"/>
          <w14:ligatures w14:val="none"/>
        </w:rPr>
        <w:t xml:space="preserve"> Available at: https://www.england.nhs.uk/publication/shared-decision-making-summary-guide/</w:t>
      </w:r>
    </w:p>
    <w:p w:rsidRPr="00424D8F" w:rsidR="00E016E2" w:rsidP="00E016E2" w:rsidRDefault="00E016E2" w14:paraId="31845A91" w14:textId="77777777">
      <w:pPr>
        <w:spacing w:after="0" w:line="360" w:lineRule="auto"/>
        <w:ind w:left="720" w:hanging="720"/>
        <w:jc w:val="both"/>
        <w:rPr>
          <w:rFonts w:ascii="Arial" w:hAnsi="Arial" w:eastAsia="Times New Roman" w:cs="Arial"/>
          <w:kern w:val="0"/>
          <w:sz w:val="22"/>
          <w:szCs w:val="22"/>
          <w:lang w:eastAsia="en-GB"/>
          <w14:ligatures w14:val="none"/>
        </w:rPr>
      </w:pPr>
      <w:r w:rsidRPr="00424D8F">
        <w:rPr>
          <w:rFonts w:ascii="Arial" w:hAnsi="Arial" w:eastAsia="Times New Roman" w:cs="Arial"/>
          <w:kern w:val="0"/>
          <w:sz w:val="22"/>
          <w:szCs w:val="22"/>
          <w:lang w:eastAsia="en-GB"/>
          <w14:ligatures w14:val="none"/>
        </w:rPr>
        <w:lastRenderedPageBreak/>
        <w:t xml:space="preserve">Nursing and Midwifery Council (NMC) (2018) </w:t>
      </w:r>
      <w:r w:rsidRPr="00424D8F">
        <w:rPr>
          <w:rFonts w:ascii="Arial" w:hAnsi="Arial" w:eastAsia="Times New Roman" w:cs="Arial"/>
          <w:kern w:val="0"/>
          <w:sz w:val="22"/>
          <w:szCs w:val="22"/>
          <w:bdr w:val="none" w:color="auto" w:sz="0" w:space="0" w:frame="1"/>
          <w:lang w:eastAsia="en-GB"/>
          <w14:ligatures w14:val="none"/>
        </w:rPr>
        <w:t>The Code: Professional standards of practice and behaviour for nurses, midwives and nursing associates</w:t>
      </w:r>
      <w:r w:rsidRPr="00424D8F">
        <w:rPr>
          <w:rFonts w:ascii="Arial" w:hAnsi="Arial" w:eastAsia="Times New Roman" w:cs="Arial"/>
          <w:kern w:val="0"/>
          <w:sz w:val="22"/>
          <w:szCs w:val="22"/>
          <w:lang w:eastAsia="en-GB"/>
          <w14:ligatures w14:val="none"/>
        </w:rPr>
        <w:t>. London: NMC.</w:t>
      </w:r>
      <w:r w:rsidRPr="00E016E2">
        <w:rPr>
          <w:rFonts w:ascii="Arial" w:hAnsi="Arial" w:eastAsia="Times New Roman" w:cs="Arial"/>
          <w:kern w:val="0"/>
          <w:sz w:val="22"/>
          <w:szCs w:val="22"/>
          <w:lang w:eastAsia="en-GB"/>
          <w14:ligatures w14:val="none"/>
        </w:rPr>
        <w:t xml:space="preserve"> Available at: https://www.nmc.org.uk/standards/code/</w:t>
      </w:r>
    </w:p>
    <w:p w:rsidRPr="00424D8F" w:rsidR="00E016E2" w:rsidP="00E016E2" w:rsidRDefault="00E016E2" w14:paraId="3D93283F" w14:textId="77777777">
      <w:pPr>
        <w:spacing w:after="0" w:line="360" w:lineRule="auto"/>
        <w:ind w:left="720" w:hanging="720"/>
        <w:jc w:val="both"/>
        <w:rPr>
          <w:rFonts w:ascii="Arial" w:hAnsi="Arial" w:eastAsia="Times New Roman" w:cs="Arial"/>
          <w:kern w:val="0"/>
          <w:sz w:val="22"/>
          <w:szCs w:val="22"/>
          <w:lang w:eastAsia="en-GB"/>
          <w14:ligatures w14:val="none"/>
        </w:rPr>
      </w:pPr>
      <w:r w:rsidRPr="00424D8F">
        <w:rPr>
          <w:rFonts w:ascii="Arial" w:hAnsi="Arial" w:eastAsia="Times New Roman" w:cs="Arial"/>
          <w:kern w:val="0"/>
          <w:sz w:val="22"/>
          <w:szCs w:val="22"/>
          <w:lang w:eastAsia="en-GB"/>
          <w14:ligatures w14:val="none"/>
        </w:rPr>
        <w:t xml:space="preserve">Resuscitation Council UK (2021) </w:t>
      </w:r>
      <w:r w:rsidRPr="00424D8F">
        <w:rPr>
          <w:rFonts w:ascii="Arial" w:hAnsi="Arial" w:eastAsia="Times New Roman" w:cs="Arial"/>
          <w:kern w:val="0"/>
          <w:sz w:val="22"/>
          <w:szCs w:val="22"/>
          <w:bdr w:val="none" w:color="auto" w:sz="0" w:space="0" w:frame="1"/>
          <w:lang w:eastAsia="en-GB"/>
          <w14:ligatures w14:val="none"/>
        </w:rPr>
        <w:t>ReSPECT Process</w:t>
      </w:r>
      <w:r w:rsidRPr="00424D8F">
        <w:rPr>
          <w:rFonts w:ascii="Arial" w:hAnsi="Arial" w:eastAsia="Times New Roman" w:cs="Arial"/>
          <w:kern w:val="0"/>
          <w:sz w:val="22"/>
          <w:szCs w:val="22"/>
          <w:lang w:eastAsia="en-GB"/>
          <w14:ligatures w14:val="none"/>
        </w:rPr>
        <w:t xml:space="preserve">. Available at: https://www.resus.org.uk/respect </w:t>
      </w:r>
    </w:p>
    <w:p w:rsidRPr="00424D8F" w:rsidR="00E016E2" w:rsidP="00E016E2" w:rsidRDefault="00E016E2" w14:paraId="517BBBDF" w14:textId="77777777">
      <w:pPr>
        <w:spacing w:after="0" w:line="360" w:lineRule="auto"/>
        <w:ind w:left="720" w:hanging="720"/>
        <w:jc w:val="both"/>
        <w:rPr>
          <w:rFonts w:ascii="Arial" w:hAnsi="Arial" w:eastAsia="Times New Roman" w:cs="Arial"/>
          <w:kern w:val="0"/>
          <w:sz w:val="22"/>
          <w:szCs w:val="22"/>
          <w:lang w:eastAsia="en-GB"/>
          <w14:ligatures w14:val="none"/>
        </w:rPr>
      </w:pPr>
      <w:r w:rsidRPr="00E016E2">
        <w:rPr>
          <w:rFonts w:ascii="Arial" w:hAnsi="Arial" w:eastAsia="Times New Roman" w:cs="Arial"/>
          <w:kern w:val="0"/>
          <w:sz w:val="22"/>
          <w:szCs w:val="22"/>
          <w:lang w:eastAsia="en-GB"/>
          <w14:ligatures w14:val="none"/>
        </w:rPr>
        <w:t>Rogers, C.R., 1961. On becoming. Person: A therapist's view of psychotherapy, London: Constable</w:t>
      </w:r>
      <w:r w:rsidRPr="00424D8F">
        <w:rPr>
          <w:rFonts w:ascii="Arial" w:hAnsi="Arial" w:eastAsia="Times New Roman" w:cs="Arial"/>
          <w:kern w:val="0"/>
          <w:sz w:val="22"/>
          <w:szCs w:val="22"/>
          <w:lang w:eastAsia="en-GB"/>
          <w14:ligatures w14:val="none"/>
        </w:rPr>
        <w:t>.</w:t>
      </w:r>
    </w:p>
    <w:p w:rsidRPr="00E016E2" w:rsidR="00424D8F" w:rsidP="00E016E2" w:rsidRDefault="00424D8F" w14:paraId="39E32F8A" w14:textId="77777777">
      <w:pPr>
        <w:spacing w:line="360" w:lineRule="auto"/>
        <w:jc w:val="both"/>
        <w:rPr>
          <w:rFonts w:ascii="Arial" w:hAnsi="Arial" w:cs="Arial"/>
          <w:sz w:val="22"/>
          <w:szCs w:val="22"/>
        </w:rPr>
      </w:pPr>
    </w:p>
    <w:sectPr w:rsidRPr="00E016E2" w:rsidR="00424D8F" w:rsidSect="00BE3B63">
      <w:headerReference w:type="default" r:id="rId10"/>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44254" w:rsidP="00BE3B63" w:rsidRDefault="00344254" w14:paraId="497E98FB" w14:textId="77777777">
      <w:pPr>
        <w:spacing w:after="0" w:line="240" w:lineRule="auto"/>
      </w:pPr>
      <w:r>
        <w:separator/>
      </w:r>
    </w:p>
  </w:endnote>
  <w:endnote w:type="continuationSeparator" w:id="0">
    <w:p w:rsidR="00344254" w:rsidP="00BE3B63" w:rsidRDefault="00344254" w14:paraId="0EA9F3D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44254" w:rsidP="00BE3B63" w:rsidRDefault="00344254" w14:paraId="43A8D9D8" w14:textId="77777777">
      <w:pPr>
        <w:spacing w:after="0" w:line="240" w:lineRule="auto"/>
      </w:pPr>
      <w:r>
        <w:separator/>
      </w:r>
    </w:p>
  </w:footnote>
  <w:footnote w:type="continuationSeparator" w:id="0">
    <w:p w:rsidR="00344254" w:rsidP="00BE3B63" w:rsidRDefault="00344254" w14:paraId="5FC59F8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2"/>
        <w:szCs w:val="22"/>
      </w:rPr>
      <w:id w:val="-470127852"/>
      <w:docPartObj>
        <w:docPartGallery w:val="Page Numbers (Top of Page)"/>
        <w:docPartUnique/>
      </w:docPartObj>
    </w:sdtPr>
    <w:sdtEndPr>
      <w:rPr>
        <w:rFonts w:ascii="Arial" w:hAnsi="Arial" w:cs="Arial"/>
        <w:noProof/>
        <w:sz w:val="22"/>
        <w:szCs w:val="22"/>
      </w:rPr>
    </w:sdtEndPr>
    <w:sdtContent>
      <w:p w:rsidRPr="00BE3B63" w:rsidR="00BE3B63" w:rsidRDefault="00BE3B63" w14:paraId="1DF45627" w14:textId="3860BB4B">
        <w:pPr>
          <w:pStyle w:val="Header"/>
          <w:jc w:val="right"/>
          <w:rPr>
            <w:rFonts w:ascii="Arial" w:hAnsi="Arial" w:cs="Arial"/>
            <w:sz w:val="22"/>
            <w:szCs w:val="22"/>
          </w:rPr>
        </w:pPr>
        <w:r w:rsidRPr="00BE3B63">
          <w:rPr>
            <w:rFonts w:ascii="Arial" w:hAnsi="Arial" w:cs="Arial"/>
            <w:sz w:val="22"/>
            <w:szCs w:val="22"/>
          </w:rPr>
          <w:fldChar w:fldCharType="begin"/>
        </w:r>
        <w:r w:rsidRPr="00BE3B63">
          <w:rPr>
            <w:rFonts w:ascii="Arial" w:hAnsi="Arial" w:cs="Arial"/>
            <w:sz w:val="22"/>
            <w:szCs w:val="22"/>
          </w:rPr>
          <w:instrText xml:space="preserve"> PAGE   \* MERGEFORMAT </w:instrText>
        </w:r>
        <w:r w:rsidRPr="00BE3B63">
          <w:rPr>
            <w:rFonts w:ascii="Arial" w:hAnsi="Arial" w:cs="Arial"/>
            <w:sz w:val="22"/>
            <w:szCs w:val="22"/>
          </w:rPr>
          <w:fldChar w:fldCharType="separate"/>
        </w:r>
        <w:r w:rsidRPr="00BE3B63">
          <w:rPr>
            <w:rFonts w:ascii="Arial" w:hAnsi="Arial" w:cs="Arial"/>
            <w:noProof/>
            <w:sz w:val="22"/>
            <w:szCs w:val="22"/>
          </w:rPr>
          <w:t>2</w:t>
        </w:r>
        <w:r w:rsidRPr="00BE3B63">
          <w:rPr>
            <w:rFonts w:ascii="Arial" w:hAnsi="Arial" w:cs="Arial"/>
            <w:noProof/>
            <w:sz w:val="22"/>
            <w:szCs w:val="22"/>
          </w:rPr>
          <w:fldChar w:fldCharType="end"/>
        </w:r>
      </w:p>
    </w:sdtContent>
  </w:sdt>
  <w:p w:rsidRPr="00BE3B63" w:rsidR="00BE3B63" w:rsidRDefault="00BE3B63" w14:paraId="14D6A465" w14:textId="77777777">
    <w:pPr>
      <w:pStyle w:val="Header"/>
      <w:rPr>
        <w:rFonts w:ascii="Arial" w:hAnsi="Arial" w:cs="Arial"/>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0210CC"/>
    <w:multiLevelType w:val="multilevel"/>
    <w:tmpl w:val="4E28E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6517E3"/>
    <w:multiLevelType w:val="multilevel"/>
    <w:tmpl w:val="0C7E92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413AA4"/>
    <w:multiLevelType w:val="multilevel"/>
    <w:tmpl w:val="C0F2A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C84156"/>
    <w:multiLevelType w:val="multilevel"/>
    <w:tmpl w:val="6FE40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5544597">
    <w:abstractNumId w:val="2"/>
  </w:num>
  <w:num w:numId="2" w16cid:durableId="1024987432">
    <w:abstractNumId w:val="3"/>
  </w:num>
  <w:num w:numId="3" w16cid:durableId="302777774">
    <w:abstractNumId w:val="1"/>
  </w:num>
  <w:num w:numId="4" w16cid:durableId="1716927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D8F"/>
    <w:rsid w:val="0004369E"/>
    <w:rsid w:val="00044B72"/>
    <w:rsid w:val="00096E6B"/>
    <w:rsid w:val="000C6255"/>
    <w:rsid w:val="0030464F"/>
    <w:rsid w:val="00305E88"/>
    <w:rsid w:val="00344254"/>
    <w:rsid w:val="00376F0D"/>
    <w:rsid w:val="00391063"/>
    <w:rsid w:val="00424D8F"/>
    <w:rsid w:val="00445269"/>
    <w:rsid w:val="004D5383"/>
    <w:rsid w:val="005872DD"/>
    <w:rsid w:val="00613DA3"/>
    <w:rsid w:val="0070303F"/>
    <w:rsid w:val="007509D7"/>
    <w:rsid w:val="00800F7B"/>
    <w:rsid w:val="00874871"/>
    <w:rsid w:val="008928C8"/>
    <w:rsid w:val="00914093"/>
    <w:rsid w:val="00955A57"/>
    <w:rsid w:val="009B4810"/>
    <w:rsid w:val="00BE3932"/>
    <w:rsid w:val="00BE3B63"/>
    <w:rsid w:val="00C10765"/>
    <w:rsid w:val="00C9180C"/>
    <w:rsid w:val="00CC2105"/>
    <w:rsid w:val="00CF4661"/>
    <w:rsid w:val="00D23FBF"/>
    <w:rsid w:val="00DE48A5"/>
    <w:rsid w:val="00E016E2"/>
    <w:rsid w:val="00E27339"/>
    <w:rsid w:val="00E74395"/>
    <w:rsid w:val="00E92444"/>
    <w:rsid w:val="00EA635F"/>
    <w:rsid w:val="00F64DF4"/>
    <w:rsid w:val="00FF745D"/>
    <w:rsid w:val="054E7B2A"/>
    <w:rsid w:val="0B8850D4"/>
    <w:rsid w:val="1DAE23DF"/>
    <w:rsid w:val="257766BB"/>
    <w:rsid w:val="290877B4"/>
    <w:rsid w:val="3555E21E"/>
    <w:rsid w:val="4E5B4CD1"/>
    <w:rsid w:val="66835953"/>
    <w:rsid w:val="7528710D"/>
    <w:rsid w:val="78C58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BC5EA7"/>
  <w15:chartTrackingRefBased/>
  <w15:docId w15:val="{3D38D5C6-9650-4CEB-99FC-EA9008F36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24D8F"/>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24D8F"/>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24D8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24D8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24D8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24D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D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D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D8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24D8F"/>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424D8F"/>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424D8F"/>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424D8F"/>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424D8F"/>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424D8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24D8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24D8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24D8F"/>
    <w:rPr>
      <w:rFonts w:eastAsiaTheme="majorEastAsia" w:cstheme="majorBidi"/>
      <w:color w:val="272727" w:themeColor="text1" w:themeTint="D8"/>
    </w:rPr>
  </w:style>
  <w:style w:type="paragraph" w:styleId="Title">
    <w:name w:val="Title"/>
    <w:basedOn w:val="Normal"/>
    <w:next w:val="Normal"/>
    <w:link w:val="TitleChar"/>
    <w:uiPriority w:val="10"/>
    <w:qFormat/>
    <w:rsid w:val="00424D8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24D8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24D8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24D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D8F"/>
    <w:pPr>
      <w:spacing w:before="160"/>
      <w:jc w:val="center"/>
    </w:pPr>
    <w:rPr>
      <w:i/>
      <w:iCs/>
      <w:color w:val="404040" w:themeColor="text1" w:themeTint="BF"/>
    </w:rPr>
  </w:style>
  <w:style w:type="character" w:styleId="QuoteChar" w:customStyle="1">
    <w:name w:val="Quote Char"/>
    <w:basedOn w:val="DefaultParagraphFont"/>
    <w:link w:val="Quote"/>
    <w:uiPriority w:val="29"/>
    <w:rsid w:val="00424D8F"/>
    <w:rPr>
      <w:i/>
      <w:iCs/>
      <w:color w:val="404040" w:themeColor="text1" w:themeTint="BF"/>
    </w:rPr>
  </w:style>
  <w:style w:type="paragraph" w:styleId="ListParagraph">
    <w:name w:val="List Paragraph"/>
    <w:basedOn w:val="Normal"/>
    <w:uiPriority w:val="34"/>
    <w:qFormat/>
    <w:rsid w:val="00424D8F"/>
    <w:pPr>
      <w:ind w:left="720"/>
      <w:contextualSpacing/>
    </w:pPr>
  </w:style>
  <w:style w:type="character" w:styleId="IntenseEmphasis">
    <w:name w:val="Intense Emphasis"/>
    <w:basedOn w:val="DefaultParagraphFont"/>
    <w:uiPriority w:val="21"/>
    <w:qFormat/>
    <w:rsid w:val="00424D8F"/>
    <w:rPr>
      <w:i/>
      <w:iCs/>
      <w:color w:val="2F5496" w:themeColor="accent1" w:themeShade="BF"/>
    </w:rPr>
  </w:style>
  <w:style w:type="paragraph" w:styleId="IntenseQuote">
    <w:name w:val="Intense Quote"/>
    <w:basedOn w:val="Normal"/>
    <w:next w:val="Normal"/>
    <w:link w:val="IntenseQuoteChar"/>
    <w:uiPriority w:val="30"/>
    <w:qFormat/>
    <w:rsid w:val="00424D8F"/>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424D8F"/>
    <w:rPr>
      <w:i/>
      <w:iCs/>
      <w:color w:val="2F5496" w:themeColor="accent1" w:themeShade="BF"/>
    </w:rPr>
  </w:style>
  <w:style w:type="character" w:styleId="IntenseReference">
    <w:name w:val="Intense Reference"/>
    <w:basedOn w:val="DefaultParagraphFont"/>
    <w:uiPriority w:val="32"/>
    <w:qFormat/>
    <w:rsid w:val="00424D8F"/>
    <w:rPr>
      <w:b/>
      <w:bCs/>
      <w:smallCaps/>
      <w:color w:val="2F5496" w:themeColor="accent1" w:themeShade="BF"/>
      <w:spacing w:val="5"/>
    </w:rPr>
  </w:style>
  <w:style w:type="paragraph" w:styleId="Caption">
    <w:name w:val="caption"/>
    <w:basedOn w:val="Normal"/>
    <w:next w:val="Normal"/>
    <w:uiPriority w:val="35"/>
    <w:unhideWhenUsed/>
    <w:qFormat/>
    <w:rsid w:val="00E9244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E3B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BE3B63"/>
  </w:style>
  <w:style w:type="paragraph" w:styleId="Footer">
    <w:name w:val="footer"/>
    <w:basedOn w:val="Normal"/>
    <w:link w:val="FooterChar"/>
    <w:uiPriority w:val="99"/>
    <w:unhideWhenUsed/>
    <w:rsid w:val="00BE3B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BE3B63"/>
  </w:style>
  <w:style w:type="paragraph" w:styleId="TOCHeading">
    <w:name w:val="TOC Heading"/>
    <w:basedOn w:val="Heading1"/>
    <w:next w:val="Normal"/>
    <w:uiPriority w:val="39"/>
    <w:unhideWhenUsed/>
    <w:qFormat/>
    <w:rsid w:val="00E016E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016E2"/>
    <w:pPr>
      <w:spacing w:after="100"/>
      <w:ind w:left="240"/>
    </w:pPr>
  </w:style>
  <w:style w:type="character" w:styleId="Hyperlink">
    <w:name w:val="Hyperlink"/>
    <w:basedOn w:val="DefaultParagraphFont"/>
    <w:uiPriority w:val="99"/>
    <w:unhideWhenUsed/>
    <w:rsid w:val="00E016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image" Target="media/image2.jpe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D6805D-6842-4073-9B55-DFECA46DC1F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Muskan Makhija</dc:creator>
  <keywords/>
  <dc:description/>
  <lastModifiedBy>Mariam Karim (2407469)</lastModifiedBy>
  <revision>39</revision>
  <dcterms:created xsi:type="dcterms:W3CDTF">2026-02-01T21:12:00.0000000Z</dcterms:created>
  <dcterms:modified xsi:type="dcterms:W3CDTF">2026-02-11T10:50:08.5654205Z</dcterms:modified>
</coreProperties>
</file>