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0CDA21" w14:textId="77777777" w:rsidR="006A13B4" w:rsidRPr="003C2927" w:rsidRDefault="006A13B4" w:rsidP="006A13B4">
      <w:pPr>
        <w:jc w:val="center"/>
      </w:pPr>
      <w:r w:rsidRPr="003C2927">
        <w:rPr>
          <w:noProof/>
          <w:lang w:eastAsia="en-GB"/>
        </w:rPr>
        <w:drawing>
          <wp:inline distT="0" distB="0" distL="0" distR="0" wp14:anchorId="10889DB4" wp14:editId="6416BF28">
            <wp:extent cx="1876425" cy="638175"/>
            <wp:effectExtent l="0" t="0" r="9525" b="9525"/>
            <wp:docPr id="5" name="Picture 5"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the week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l="3729" t="20833" r="2310" b="21474"/>
                    <a:stretch>
                      <a:fillRect/>
                    </a:stretch>
                  </pic:blipFill>
                  <pic:spPr bwMode="auto">
                    <a:xfrm>
                      <a:off x="0" y="0"/>
                      <a:ext cx="1876425" cy="638175"/>
                    </a:xfrm>
                    <a:prstGeom prst="rect">
                      <a:avLst/>
                    </a:prstGeom>
                    <a:noFill/>
                    <a:ln>
                      <a:noFill/>
                    </a:ln>
                  </pic:spPr>
                </pic:pic>
              </a:graphicData>
            </a:graphic>
          </wp:inline>
        </w:drawing>
      </w:r>
    </w:p>
    <w:p w14:paraId="7D192F80" w14:textId="77777777" w:rsidR="006A13B4" w:rsidRPr="003C2927" w:rsidRDefault="006A13B4" w:rsidP="006A13B4">
      <w:pPr>
        <w:pStyle w:val="Title"/>
      </w:pPr>
      <w:bookmarkStart w:id="0" w:name="_GoBack"/>
      <w:bookmarkEnd w:id="0"/>
      <w:r w:rsidRPr="003C2927">
        <w:t>BMIH5003</w:t>
      </w:r>
    </w:p>
    <w:p w14:paraId="4A404A18" w14:textId="77777777" w:rsidR="006A13B4" w:rsidRPr="003C2927" w:rsidRDefault="006A13B4" w:rsidP="006A13B4">
      <w:pPr>
        <w:pStyle w:val="Title"/>
      </w:pPr>
      <w:r w:rsidRPr="003C2927">
        <w:t>Foreign Languages &amp; Cultural Awareness</w:t>
      </w:r>
    </w:p>
    <w:p w14:paraId="1F6759A8" w14:textId="77777777" w:rsidR="006A13B4" w:rsidRDefault="006A13B4" w:rsidP="006A13B4">
      <w:pPr>
        <w:pStyle w:val="Title"/>
      </w:pPr>
      <w:r w:rsidRPr="003C2927">
        <w:t>Intercultural Competence Report</w:t>
      </w:r>
    </w:p>
    <w:p w14:paraId="6C472F83" w14:textId="77777777" w:rsidR="00A31D8E" w:rsidRDefault="00A31D8E" w:rsidP="00A31D8E"/>
    <w:p w14:paraId="6CAE6DAA" w14:textId="77777777" w:rsidR="00A31D8E" w:rsidRPr="00A31D8E" w:rsidRDefault="00A31D8E" w:rsidP="00A31D8E"/>
    <w:p w14:paraId="39EBFB82" w14:textId="7D330A6B" w:rsidR="00A31D8E" w:rsidRPr="00A31D8E" w:rsidRDefault="00A31D8E" w:rsidP="00A31D8E">
      <w:pPr>
        <w:jc w:val="center"/>
        <w:rPr>
          <w:b/>
          <w:bCs/>
          <w:sz w:val="32"/>
          <w:szCs w:val="32"/>
        </w:rPr>
      </w:pPr>
      <w:r w:rsidRPr="00570462">
        <w:rPr>
          <w:b/>
          <w:bCs/>
          <w:color w:val="2E74B5" w:themeColor="accent1" w:themeShade="BF"/>
          <w:sz w:val="32"/>
          <w:szCs w:val="32"/>
        </w:rPr>
        <w:t>Lecturer Name:</w:t>
      </w:r>
      <w:r w:rsidR="00570462" w:rsidRPr="00570462">
        <w:rPr>
          <w:b/>
          <w:bCs/>
          <w:color w:val="2E74B5" w:themeColor="accent1" w:themeShade="BF"/>
          <w:sz w:val="32"/>
          <w:szCs w:val="32"/>
        </w:rPr>
        <w:t xml:space="preserve"> </w:t>
      </w:r>
      <w:r w:rsidR="00570462">
        <w:rPr>
          <w:b/>
          <w:bCs/>
          <w:sz w:val="32"/>
          <w:szCs w:val="32"/>
        </w:rPr>
        <w:t>Giulia Chifari</w:t>
      </w:r>
    </w:p>
    <w:p w14:paraId="5AE73AD3" w14:textId="77777777" w:rsidR="006A13B4" w:rsidRPr="00A31D8E" w:rsidRDefault="000B279F" w:rsidP="006A13B4">
      <w:pPr>
        <w:jc w:val="center"/>
        <w:rPr>
          <w:b/>
          <w:bCs/>
          <w:sz w:val="32"/>
          <w:szCs w:val="32"/>
        </w:rPr>
      </w:pPr>
      <w:r w:rsidRPr="00570462">
        <w:rPr>
          <w:b/>
          <w:bCs/>
          <w:color w:val="2E74B5" w:themeColor="accent1" w:themeShade="BF"/>
          <w:sz w:val="32"/>
          <w:szCs w:val="32"/>
        </w:rPr>
        <w:t>Name:</w:t>
      </w:r>
      <w:r w:rsidR="006A13B4" w:rsidRPr="00570462">
        <w:rPr>
          <w:b/>
          <w:bCs/>
          <w:color w:val="2E74B5" w:themeColor="accent1" w:themeShade="BF"/>
          <w:sz w:val="32"/>
          <w:szCs w:val="32"/>
        </w:rPr>
        <w:t xml:space="preserve"> </w:t>
      </w:r>
      <w:r w:rsidR="006A13B4" w:rsidRPr="00A31D8E">
        <w:rPr>
          <w:b/>
          <w:bCs/>
          <w:sz w:val="32"/>
          <w:szCs w:val="32"/>
        </w:rPr>
        <w:t>Rowshan Ara Chowdhury</w:t>
      </w:r>
    </w:p>
    <w:p w14:paraId="73C8A4B7" w14:textId="77777777" w:rsidR="006A13B4" w:rsidRPr="00A31D8E" w:rsidRDefault="006A13B4" w:rsidP="006A13B4">
      <w:pPr>
        <w:jc w:val="center"/>
        <w:rPr>
          <w:b/>
          <w:bCs/>
          <w:sz w:val="32"/>
          <w:szCs w:val="32"/>
        </w:rPr>
      </w:pPr>
      <w:r w:rsidRPr="00570462">
        <w:rPr>
          <w:b/>
          <w:bCs/>
          <w:color w:val="2E74B5" w:themeColor="accent1" w:themeShade="BF"/>
          <w:sz w:val="32"/>
          <w:szCs w:val="32"/>
        </w:rPr>
        <w:t xml:space="preserve">ID: </w:t>
      </w:r>
      <w:r w:rsidRPr="00A31D8E">
        <w:rPr>
          <w:b/>
          <w:bCs/>
          <w:sz w:val="32"/>
          <w:szCs w:val="32"/>
          <w:shd w:val="clear" w:color="auto" w:fill="FFFFFF"/>
        </w:rPr>
        <w:t>2231044</w:t>
      </w:r>
    </w:p>
    <w:p w14:paraId="7363E82E" w14:textId="77777777" w:rsidR="006A13B4" w:rsidRPr="003C2927" w:rsidRDefault="006A13B4"/>
    <w:p w14:paraId="5ACF1589" w14:textId="77777777" w:rsidR="003C2927" w:rsidRPr="003C2927" w:rsidRDefault="003C2927">
      <w:pPr>
        <w:spacing w:line="259" w:lineRule="auto"/>
        <w:jc w:val="left"/>
      </w:pPr>
      <w:r w:rsidRPr="003C2927">
        <w:br w:type="page"/>
      </w:r>
    </w:p>
    <w:p w14:paraId="557A071A" w14:textId="77777777" w:rsidR="00DA292B" w:rsidRPr="003C2927" w:rsidRDefault="00DA292B" w:rsidP="003C2927">
      <w:pPr>
        <w:pStyle w:val="Heading1"/>
      </w:pPr>
      <w:bookmarkStart w:id="1" w:name="_Toc167604465"/>
      <w:r w:rsidRPr="003C2927">
        <w:t>Executive Summary</w:t>
      </w:r>
      <w:bookmarkEnd w:id="1"/>
      <w:r w:rsidRPr="003C2927">
        <w:t xml:space="preserve"> </w:t>
      </w:r>
    </w:p>
    <w:p w14:paraId="456F6496" w14:textId="77777777" w:rsidR="00DA292B" w:rsidRPr="003C2927" w:rsidRDefault="00DA292B" w:rsidP="00DA292B">
      <w:pPr>
        <w:rPr>
          <w:lang w:eastAsia="en-GB"/>
        </w:rPr>
      </w:pPr>
      <w:r w:rsidRPr="003C2927">
        <w:rPr>
          <w:lang w:eastAsia="en-GB"/>
        </w:rPr>
        <w:t>The report uses GLOBE Project culture and leadership study scores to highlight France and England's cultural differences</w:t>
      </w:r>
      <w:r w:rsidR="00654921">
        <w:rPr>
          <w:lang w:eastAsia="en-GB"/>
        </w:rPr>
        <w:t>,</w:t>
      </w:r>
      <w:r w:rsidRPr="003C2927">
        <w:rPr>
          <w:lang w:eastAsia="en-GB"/>
        </w:rPr>
        <w:t xml:space="preserve"> analys</w:t>
      </w:r>
      <w:r w:rsidR="00654921">
        <w:rPr>
          <w:lang w:eastAsia="en-GB"/>
        </w:rPr>
        <w:t>e</w:t>
      </w:r>
      <w:r w:rsidRPr="003C2927">
        <w:rPr>
          <w:lang w:eastAsia="en-GB"/>
        </w:rPr>
        <w:t xml:space="preserve"> key findings and </w:t>
      </w:r>
      <w:r w:rsidR="00654921">
        <w:rPr>
          <w:lang w:eastAsia="en-GB"/>
        </w:rPr>
        <w:t xml:space="preserve">offer </w:t>
      </w:r>
      <w:r w:rsidRPr="003C2927">
        <w:rPr>
          <w:lang w:eastAsia="en-GB"/>
        </w:rPr>
        <w:t xml:space="preserve">suggestions. France has </w:t>
      </w:r>
      <w:r w:rsidR="006A13B4" w:rsidRPr="003C2927">
        <w:rPr>
          <w:lang w:eastAsia="en-GB"/>
        </w:rPr>
        <w:t xml:space="preserve">a </w:t>
      </w:r>
      <w:r w:rsidRPr="003C2927">
        <w:rPr>
          <w:lang w:eastAsia="en-GB"/>
        </w:rPr>
        <w:t xml:space="preserve">stronger performance, future, and humanitarian mentality, while England has higher assertiveness, institutional collectivism, and specific leadership styles. Communication, employment, and culture are issues. Clear goals, language training, and cultural sensitivity training can fix these challenges. Hospitality leadership requires team members to adapt, communicate, and understand. Hotel management teams can flourish by fostering cooperation and visitor happiness through cultural diversity and proactive actions. </w:t>
      </w:r>
    </w:p>
    <w:p w14:paraId="5D7296CC" w14:textId="77777777" w:rsidR="00DA292B" w:rsidRPr="003C2927" w:rsidRDefault="00DA292B"/>
    <w:p w14:paraId="100FF4D1" w14:textId="77777777" w:rsidR="003C2927" w:rsidRPr="003C2927" w:rsidRDefault="003C2927">
      <w:pPr>
        <w:spacing w:line="259" w:lineRule="auto"/>
        <w:jc w:val="left"/>
      </w:pPr>
      <w:r w:rsidRPr="003C2927">
        <w:br w:type="page"/>
      </w:r>
    </w:p>
    <w:sdt>
      <w:sdtPr>
        <w:rPr>
          <w:rFonts w:ascii="Times New Roman" w:eastAsiaTheme="minorHAnsi" w:hAnsi="Times New Roman" w:cstheme="minorBidi"/>
          <w:color w:val="auto"/>
          <w:sz w:val="24"/>
          <w:szCs w:val="22"/>
          <w:lang w:val="en-GB"/>
        </w:rPr>
        <w:id w:val="-861270556"/>
        <w:docPartObj>
          <w:docPartGallery w:val="Table of Contents"/>
          <w:docPartUnique/>
        </w:docPartObj>
      </w:sdtPr>
      <w:sdtEndPr>
        <w:rPr>
          <w:b/>
          <w:bCs/>
          <w:noProof/>
        </w:rPr>
      </w:sdtEndPr>
      <w:sdtContent>
        <w:p w14:paraId="4F2FAE32" w14:textId="77777777" w:rsidR="004B4854" w:rsidRDefault="004B4854">
          <w:pPr>
            <w:pStyle w:val="TOCHeading"/>
          </w:pPr>
          <w:r>
            <w:t>Table of Contents</w:t>
          </w:r>
        </w:p>
        <w:p w14:paraId="733A9DCF" w14:textId="77777777" w:rsidR="004B4854" w:rsidRDefault="004B4854">
          <w:pPr>
            <w:pStyle w:val="TOC1"/>
            <w:tabs>
              <w:tab w:val="right" w:leader="dot" w:pos="9016"/>
            </w:tabs>
            <w:rPr>
              <w:noProof/>
            </w:rPr>
          </w:pPr>
          <w:r>
            <w:fldChar w:fldCharType="begin"/>
          </w:r>
          <w:r>
            <w:instrText xml:space="preserve"> TOC \o "1-3" \h \z \u </w:instrText>
          </w:r>
          <w:r>
            <w:fldChar w:fldCharType="separate"/>
          </w:r>
          <w:hyperlink w:anchor="_Toc167604465" w:history="1">
            <w:r w:rsidRPr="002D5183">
              <w:rPr>
                <w:rStyle w:val="Hyperlink"/>
                <w:noProof/>
              </w:rPr>
              <w:t>Executive Summary</w:t>
            </w:r>
            <w:r>
              <w:rPr>
                <w:noProof/>
                <w:webHidden/>
              </w:rPr>
              <w:tab/>
            </w:r>
            <w:r>
              <w:rPr>
                <w:noProof/>
                <w:webHidden/>
              </w:rPr>
              <w:fldChar w:fldCharType="begin"/>
            </w:r>
            <w:r>
              <w:rPr>
                <w:noProof/>
                <w:webHidden/>
              </w:rPr>
              <w:instrText xml:space="preserve"> PAGEREF _Toc167604465 \h </w:instrText>
            </w:r>
            <w:r>
              <w:rPr>
                <w:noProof/>
                <w:webHidden/>
              </w:rPr>
            </w:r>
            <w:r>
              <w:rPr>
                <w:noProof/>
                <w:webHidden/>
              </w:rPr>
              <w:fldChar w:fldCharType="separate"/>
            </w:r>
            <w:r w:rsidR="001B3F54">
              <w:rPr>
                <w:noProof/>
                <w:webHidden/>
              </w:rPr>
              <w:t>2</w:t>
            </w:r>
            <w:r>
              <w:rPr>
                <w:noProof/>
                <w:webHidden/>
              </w:rPr>
              <w:fldChar w:fldCharType="end"/>
            </w:r>
          </w:hyperlink>
        </w:p>
        <w:p w14:paraId="2AC512C0" w14:textId="77777777" w:rsidR="004B4854" w:rsidRDefault="00685094">
          <w:pPr>
            <w:pStyle w:val="TOC1"/>
            <w:tabs>
              <w:tab w:val="right" w:leader="dot" w:pos="9016"/>
            </w:tabs>
            <w:rPr>
              <w:noProof/>
            </w:rPr>
          </w:pPr>
          <w:hyperlink w:anchor="_Toc167604466" w:history="1">
            <w:r w:rsidR="004B4854" w:rsidRPr="002D5183">
              <w:rPr>
                <w:rStyle w:val="Hyperlink"/>
                <w:noProof/>
              </w:rPr>
              <w:t>Introduction</w:t>
            </w:r>
            <w:r w:rsidR="004B4854">
              <w:rPr>
                <w:noProof/>
                <w:webHidden/>
              </w:rPr>
              <w:tab/>
            </w:r>
            <w:r w:rsidR="004B4854">
              <w:rPr>
                <w:noProof/>
                <w:webHidden/>
              </w:rPr>
              <w:fldChar w:fldCharType="begin"/>
            </w:r>
            <w:r w:rsidR="004B4854">
              <w:rPr>
                <w:noProof/>
                <w:webHidden/>
              </w:rPr>
              <w:instrText xml:space="preserve"> PAGEREF _Toc167604466 \h </w:instrText>
            </w:r>
            <w:r w:rsidR="004B4854">
              <w:rPr>
                <w:noProof/>
                <w:webHidden/>
              </w:rPr>
            </w:r>
            <w:r w:rsidR="004B4854">
              <w:rPr>
                <w:noProof/>
                <w:webHidden/>
              </w:rPr>
              <w:fldChar w:fldCharType="separate"/>
            </w:r>
            <w:r w:rsidR="001B3F54">
              <w:rPr>
                <w:noProof/>
                <w:webHidden/>
              </w:rPr>
              <w:t>4</w:t>
            </w:r>
            <w:r w:rsidR="004B4854">
              <w:rPr>
                <w:noProof/>
                <w:webHidden/>
              </w:rPr>
              <w:fldChar w:fldCharType="end"/>
            </w:r>
          </w:hyperlink>
        </w:p>
        <w:p w14:paraId="656D0FA9" w14:textId="77777777" w:rsidR="004B4854" w:rsidRDefault="00685094">
          <w:pPr>
            <w:pStyle w:val="TOC1"/>
            <w:tabs>
              <w:tab w:val="right" w:leader="dot" w:pos="9016"/>
            </w:tabs>
            <w:rPr>
              <w:noProof/>
            </w:rPr>
          </w:pPr>
          <w:hyperlink w:anchor="_Toc167604467" w:history="1">
            <w:r w:rsidR="004B4854" w:rsidRPr="002D5183">
              <w:rPr>
                <w:rStyle w:val="Hyperlink"/>
                <w:noProof/>
                <w:lang w:eastAsia="en-GB"/>
              </w:rPr>
              <w:t>Analysis</w:t>
            </w:r>
            <w:r w:rsidR="004B4854">
              <w:rPr>
                <w:noProof/>
                <w:webHidden/>
              </w:rPr>
              <w:tab/>
            </w:r>
            <w:r w:rsidR="004B4854">
              <w:rPr>
                <w:noProof/>
                <w:webHidden/>
              </w:rPr>
              <w:fldChar w:fldCharType="begin"/>
            </w:r>
            <w:r w:rsidR="004B4854">
              <w:rPr>
                <w:noProof/>
                <w:webHidden/>
              </w:rPr>
              <w:instrText xml:space="preserve"> PAGEREF _Toc167604467 \h </w:instrText>
            </w:r>
            <w:r w:rsidR="004B4854">
              <w:rPr>
                <w:noProof/>
                <w:webHidden/>
              </w:rPr>
            </w:r>
            <w:r w:rsidR="004B4854">
              <w:rPr>
                <w:noProof/>
                <w:webHidden/>
              </w:rPr>
              <w:fldChar w:fldCharType="separate"/>
            </w:r>
            <w:r w:rsidR="001B3F54">
              <w:rPr>
                <w:noProof/>
                <w:webHidden/>
              </w:rPr>
              <w:t>5</w:t>
            </w:r>
            <w:r w:rsidR="004B4854">
              <w:rPr>
                <w:noProof/>
                <w:webHidden/>
              </w:rPr>
              <w:fldChar w:fldCharType="end"/>
            </w:r>
          </w:hyperlink>
        </w:p>
        <w:p w14:paraId="23FEC447" w14:textId="77777777" w:rsidR="004B4854" w:rsidRDefault="00685094">
          <w:pPr>
            <w:pStyle w:val="TOC2"/>
            <w:tabs>
              <w:tab w:val="right" w:leader="dot" w:pos="9016"/>
            </w:tabs>
            <w:rPr>
              <w:noProof/>
            </w:rPr>
          </w:pPr>
          <w:hyperlink w:anchor="_Toc167604468" w:history="1">
            <w:r w:rsidR="004B4854" w:rsidRPr="002D5183">
              <w:rPr>
                <w:rStyle w:val="Hyperlink"/>
                <w:noProof/>
                <w:lang w:eastAsia="en-GB"/>
              </w:rPr>
              <w:t>Overview of culture</w:t>
            </w:r>
            <w:r w:rsidR="004B4854">
              <w:rPr>
                <w:noProof/>
                <w:webHidden/>
              </w:rPr>
              <w:tab/>
            </w:r>
            <w:r w:rsidR="004B4854">
              <w:rPr>
                <w:noProof/>
                <w:webHidden/>
              </w:rPr>
              <w:fldChar w:fldCharType="begin"/>
            </w:r>
            <w:r w:rsidR="004B4854">
              <w:rPr>
                <w:noProof/>
                <w:webHidden/>
              </w:rPr>
              <w:instrText xml:space="preserve"> PAGEREF _Toc167604468 \h </w:instrText>
            </w:r>
            <w:r w:rsidR="004B4854">
              <w:rPr>
                <w:noProof/>
                <w:webHidden/>
              </w:rPr>
            </w:r>
            <w:r w:rsidR="004B4854">
              <w:rPr>
                <w:noProof/>
                <w:webHidden/>
              </w:rPr>
              <w:fldChar w:fldCharType="separate"/>
            </w:r>
            <w:r w:rsidR="001B3F54">
              <w:rPr>
                <w:noProof/>
                <w:webHidden/>
              </w:rPr>
              <w:t>5</w:t>
            </w:r>
            <w:r w:rsidR="004B4854">
              <w:rPr>
                <w:noProof/>
                <w:webHidden/>
              </w:rPr>
              <w:fldChar w:fldCharType="end"/>
            </w:r>
          </w:hyperlink>
        </w:p>
        <w:p w14:paraId="7FBC9142" w14:textId="77777777" w:rsidR="004B4854" w:rsidRDefault="00685094">
          <w:pPr>
            <w:pStyle w:val="TOC2"/>
            <w:tabs>
              <w:tab w:val="right" w:leader="dot" w:pos="9016"/>
            </w:tabs>
            <w:rPr>
              <w:noProof/>
            </w:rPr>
          </w:pPr>
          <w:hyperlink w:anchor="_Toc167604469" w:history="1">
            <w:r w:rsidR="004B4854" w:rsidRPr="002D5183">
              <w:rPr>
                <w:rStyle w:val="Hyperlink"/>
                <w:noProof/>
                <w:lang w:eastAsia="en-GB"/>
              </w:rPr>
              <w:t>Analysis and comparison of England and France using the GLOBE Project</w:t>
            </w:r>
            <w:r w:rsidR="004B4854">
              <w:rPr>
                <w:noProof/>
                <w:webHidden/>
              </w:rPr>
              <w:tab/>
            </w:r>
            <w:r w:rsidR="004B4854">
              <w:rPr>
                <w:noProof/>
                <w:webHidden/>
              </w:rPr>
              <w:fldChar w:fldCharType="begin"/>
            </w:r>
            <w:r w:rsidR="004B4854">
              <w:rPr>
                <w:noProof/>
                <w:webHidden/>
              </w:rPr>
              <w:instrText xml:space="preserve"> PAGEREF _Toc167604469 \h </w:instrText>
            </w:r>
            <w:r w:rsidR="004B4854">
              <w:rPr>
                <w:noProof/>
                <w:webHidden/>
              </w:rPr>
            </w:r>
            <w:r w:rsidR="004B4854">
              <w:rPr>
                <w:noProof/>
                <w:webHidden/>
              </w:rPr>
              <w:fldChar w:fldCharType="separate"/>
            </w:r>
            <w:r w:rsidR="001B3F54">
              <w:rPr>
                <w:noProof/>
                <w:webHidden/>
              </w:rPr>
              <w:t>6</w:t>
            </w:r>
            <w:r w:rsidR="004B4854">
              <w:rPr>
                <w:noProof/>
                <w:webHidden/>
              </w:rPr>
              <w:fldChar w:fldCharType="end"/>
            </w:r>
          </w:hyperlink>
        </w:p>
        <w:p w14:paraId="001D9D65" w14:textId="77777777" w:rsidR="004B4854" w:rsidRDefault="00685094">
          <w:pPr>
            <w:pStyle w:val="TOC2"/>
            <w:tabs>
              <w:tab w:val="right" w:leader="dot" w:pos="9016"/>
            </w:tabs>
            <w:rPr>
              <w:noProof/>
            </w:rPr>
          </w:pPr>
          <w:hyperlink w:anchor="_Toc167604470" w:history="1">
            <w:r w:rsidR="004B4854" w:rsidRPr="002D5183">
              <w:rPr>
                <w:rStyle w:val="Hyperlink"/>
                <w:noProof/>
                <w:lang w:eastAsia="en-GB"/>
              </w:rPr>
              <w:t>The challenges of inter-cultural leadership</w:t>
            </w:r>
            <w:r w:rsidR="004B4854">
              <w:rPr>
                <w:noProof/>
                <w:webHidden/>
              </w:rPr>
              <w:tab/>
            </w:r>
            <w:r w:rsidR="004B4854">
              <w:rPr>
                <w:noProof/>
                <w:webHidden/>
              </w:rPr>
              <w:fldChar w:fldCharType="begin"/>
            </w:r>
            <w:r w:rsidR="004B4854">
              <w:rPr>
                <w:noProof/>
                <w:webHidden/>
              </w:rPr>
              <w:instrText xml:space="preserve"> PAGEREF _Toc167604470 \h </w:instrText>
            </w:r>
            <w:r w:rsidR="004B4854">
              <w:rPr>
                <w:noProof/>
                <w:webHidden/>
              </w:rPr>
            </w:r>
            <w:r w:rsidR="004B4854">
              <w:rPr>
                <w:noProof/>
                <w:webHidden/>
              </w:rPr>
              <w:fldChar w:fldCharType="separate"/>
            </w:r>
            <w:r w:rsidR="001B3F54">
              <w:rPr>
                <w:noProof/>
                <w:webHidden/>
              </w:rPr>
              <w:t>8</w:t>
            </w:r>
            <w:r w:rsidR="004B4854">
              <w:rPr>
                <w:noProof/>
                <w:webHidden/>
              </w:rPr>
              <w:fldChar w:fldCharType="end"/>
            </w:r>
          </w:hyperlink>
        </w:p>
        <w:p w14:paraId="0B2BEE75" w14:textId="77777777" w:rsidR="004B4854" w:rsidRDefault="00685094">
          <w:pPr>
            <w:pStyle w:val="TOC1"/>
            <w:tabs>
              <w:tab w:val="right" w:leader="dot" w:pos="9016"/>
            </w:tabs>
            <w:rPr>
              <w:noProof/>
            </w:rPr>
          </w:pPr>
          <w:hyperlink w:anchor="_Toc167604471" w:history="1">
            <w:r w:rsidR="004B4854" w:rsidRPr="002D5183">
              <w:rPr>
                <w:rStyle w:val="Hyperlink"/>
                <w:noProof/>
                <w:lang w:eastAsia="en-GB"/>
              </w:rPr>
              <w:t>Conclusion</w:t>
            </w:r>
            <w:r w:rsidR="004B4854">
              <w:rPr>
                <w:noProof/>
                <w:webHidden/>
              </w:rPr>
              <w:tab/>
            </w:r>
            <w:r w:rsidR="004B4854">
              <w:rPr>
                <w:noProof/>
                <w:webHidden/>
              </w:rPr>
              <w:fldChar w:fldCharType="begin"/>
            </w:r>
            <w:r w:rsidR="004B4854">
              <w:rPr>
                <w:noProof/>
                <w:webHidden/>
              </w:rPr>
              <w:instrText xml:space="preserve"> PAGEREF _Toc167604471 \h </w:instrText>
            </w:r>
            <w:r w:rsidR="004B4854">
              <w:rPr>
                <w:noProof/>
                <w:webHidden/>
              </w:rPr>
            </w:r>
            <w:r w:rsidR="004B4854">
              <w:rPr>
                <w:noProof/>
                <w:webHidden/>
              </w:rPr>
              <w:fldChar w:fldCharType="separate"/>
            </w:r>
            <w:r w:rsidR="001B3F54">
              <w:rPr>
                <w:noProof/>
                <w:webHidden/>
              </w:rPr>
              <w:t>10</w:t>
            </w:r>
            <w:r w:rsidR="004B4854">
              <w:rPr>
                <w:noProof/>
                <w:webHidden/>
              </w:rPr>
              <w:fldChar w:fldCharType="end"/>
            </w:r>
          </w:hyperlink>
        </w:p>
        <w:p w14:paraId="2F67ABEA" w14:textId="77777777" w:rsidR="004B4854" w:rsidRDefault="00685094">
          <w:pPr>
            <w:pStyle w:val="TOC1"/>
            <w:tabs>
              <w:tab w:val="right" w:leader="dot" w:pos="9016"/>
            </w:tabs>
            <w:rPr>
              <w:noProof/>
            </w:rPr>
          </w:pPr>
          <w:hyperlink w:anchor="_Toc167604472" w:history="1">
            <w:r w:rsidR="004B4854" w:rsidRPr="002D5183">
              <w:rPr>
                <w:rStyle w:val="Hyperlink"/>
                <w:noProof/>
                <w:lang w:eastAsia="en-GB"/>
              </w:rPr>
              <w:t>Recommendations</w:t>
            </w:r>
            <w:r w:rsidR="004B4854">
              <w:rPr>
                <w:noProof/>
                <w:webHidden/>
              </w:rPr>
              <w:tab/>
            </w:r>
            <w:r w:rsidR="004B4854">
              <w:rPr>
                <w:noProof/>
                <w:webHidden/>
              </w:rPr>
              <w:fldChar w:fldCharType="begin"/>
            </w:r>
            <w:r w:rsidR="004B4854">
              <w:rPr>
                <w:noProof/>
                <w:webHidden/>
              </w:rPr>
              <w:instrText xml:space="preserve"> PAGEREF _Toc167604472 \h </w:instrText>
            </w:r>
            <w:r w:rsidR="004B4854">
              <w:rPr>
                <w:noProof/>
                <w:webHidden/>
              </w:rPr>
            </w:r>
            <w:r w:rsidR="004B4854">
              <w:rPr>
                <w:noProof/>
                <w:webHidden/>
              </w:rPr>
              <w:fldChar w:fldCharType="separate"/>
            </w:r>
            <w:r w:rsidR="001B3F54">
              <w:rPr>
                <w:noProof/>
                <w:webHidden/>
              </w:rPr>
              <w:t>11</w:t>
            </w:r>
            <w:r w:rsidR="004B4854">
              <w:rPr>
                <w:noProof/>
                <w:webHidden/>
              </w:rPr>
              <w:fldChar w:fldCharType="end"/>
            </w:r>
          </w:hyperlink>
        </w:p>
        <w:p w14:paraId="373AF4B5" w14:textId="77777777" w:rsidR="004B4854" w:rsidRDefault="00685094">
          <w:pPr>
            <w:pStyle w:val="TOC1"/>
            <w:tabs>
              <w:tab w:val="right" w:leader="dot" w:pos="9016"/>
            </w:tabs>
            <w:rPr>
              <w:noProof/>
            </w:rPr>
          </w:pPr>
          <w:hyperlink w:anchor="_Toc167604473" w:history="1">
            <w:r w:rsidR="004B4854" w:rsidRPr="002D5183">
              <w:rPr>
                <w:rStyle w:val="Hyperlink"/>
                <w:noProof/>
              </w:rPr>
              <w:t>References</w:t>
            </w:r>
            <w:r w:rsidR="004B4854">
              <w:rPr>
                <w:noProof/>
                <w:webHidden/>
              </w:rPr>
              <w:tab/>
            </w:r>
            <w:r w:rsidR="004B4854">
              <w:rPr>
                <w:noProof/>
                <w:webHidden/>
              </w:rPr>
              <w:fldChar w:fldCharType="begin"/>
            </w:r>
            <w:r w:rsidR="004B4854">
              <w:rPr>
                <w:noProof/>
                <w:webHidden/>
              </w:rPr>
              <w:instrText xml:space="preserve"> PAGEREF _Toc167604473 \h </w:instrText>
            </w:r>
            <w:r w:rsidR="004B4854">
              <w:rPr>
                <w:noProof/>
                <w:webHidden/>
              </w:rPr>
            </w:r>
            <w:r w:rsidR="004B4854">
              <w:rPr>
                <w:noProof/>
                <w:webHidden/>
              </w:rPr>
              <w:fldChar w:fldCharType="separate"/>
            </w:r>
            <w:r w:rsidR="001B3F54">
              <w:rPr>
                <w:noProof/>
                <w:webHidden/>
              </w:rPr>
              <w:t>12</w:t>
            </w:r>
            <w:r w:rsidR="004B4854">
              <w:rPr>
                <w:noProof/>
                <w:webHidden/>
              </w:rPr>
              <w:fldChar w:fldCharType="end"/>
            </w:r>
          </w:hyperlink>
        </w:p>
        <w:p w14:paraId="6BCAA3FF" w14:textId="77777777" w:rsidR="004B4854" w:rsidRDefault="004B4854">
          <w:r>
            <w:rPr>
              <w:b/>
              <w:bCs/>
              <w:noProof/>
            </w:rPr>
            <w:fldChar w:fldCharType="end"/>
          </w:r>
        </w:p>
      </w:sdtContent>
    </w:sdt>
    <w:p w14:paraId="580266DF" w14:textId="77777777" w:rsidR="003C2927" w:rsidRPr="003C2927" w:rsidRDefault="003C2927">
      <w:pPr>
        <w:spacing w:line="259" w:lineRule="auto"/>
        <w:jc w:val="left"/>
      </w:pPr>
      <w:r w:rsidRPr="003C2927">
        <w:br w:type="page"/>
      </w:r>
    </w:p>
    <w:p w14:paraId="6F314EF4" w14:textId="77777777" w:rsidR="00554044" w:rsidRPr="003C2927" w:rsidRDefault="00C37462" w:rsidP="003C2927">
      <w:pPr>
        <w:pStyle w:val="Heading1"/>
      </w:pPr>
      <w:bookmarkStart w:id="2" w:name="_Toc167604466"/>
      <w:r w:rsidRPr="003C2927">
        <w:t>Introduction</w:t>
      </w:r>
      <w:bookmarkEnd w:id="2"/>
      <w:r w:rsidRPr="003C2927">
        <w:t xml:space="preserve"> </w:t>
      </w:r>
    </w:p>
    <w:p w14:paraId="51AECD97" w14:textId="77777777" w:rsidR="00FE4E41" w:rsidRPr="003C2927" w:rsidRDefault="00FE4E41" w:rsidP="00FE4E41">
      <w:pPr>
        <w:rPr>
          <w:lang w:eastAsia="en-GB"/>
        </w:rPr>
      </w:pPr>
      <w:r w:rsidRPr="003C2927">
        <w:rPr>
          <w:lang w:eastAsia="en-GB"/>
        </w:rPr>
        <w:t xml:space="preserve">French and English cultures are compared in this report using GLOBE Project culture and leadership features. It will also discuss hospitality intercultural leadership issues and solutions. The goal is to compare cultural, customs, and leadership variations between the two nations using GLOBE Project data and examine their effects on multicultural hospitality workers. The study will analyse and provide solutions for multicultural leadership issues in this setting. </w:t>
      </w:r>
    </w:p>
    <w:p w14:paraId="3A1209E0" w14:textId="77777777" w:rsidR="003C2927" w:rsidRPr="003C2927" w:rsidRDefault="003C2927" w:rsidP="00FE4E41">
      <w:pPr>
        <w:rPr>
          <w:lang w:eastAsia="en-GB"/>
        </w:rPr>
      </w:pPr>
    </w:p>
    <w:p w14:paraId="61119F0E" w14:textId="77777777" w:rsidR="003C2927" w:rsidRPr="003C2927" w:rsidRDefault="003C2927" w:rsidP="00FE4E41">
      <w:pPr>
        <w:rPr>
          <w:lang w:eastAsia="en-GB"/>
        </w:rPr>
      </w:pPr>
    </w:p>
    <w:p w14:paraId="7C0FBD44" w14:textId="77777777" w:rsidR="003C2927" w:rsidRPr="003C2927" w:rsidRDefault="003C2927" w:rsidP="00FE4E41">
      <w:pPr>
        <w:rPr>
          <w:lang w:eastAsia="en-GB"/>
        </w:rPr>
      </w:pPr>
    </w:p>
    <w:p w14:paraId="02DCCA1A" w14:textId="77777777" w:rsidR="003C2927" w:rsidRPr="003C2927" w:rsidRDefault="003C2927" w:rsidP="00FE4E41">
      <w:pPr>
        <w:rPr>
          <w:lang w:eastAsia="en-GB"/>
        </w:rPr>
      </w:pPr>
    </w:p>
    <w:p w14:paraId="6B41E63D" w14:textId="77777777" w:rsidR="003C2927" w:rsidRPr="003C2927" w:rsidRDefault="003C2927" w:rsidP="00FE4E41">
      <w:pPr>
        <w:rPr>
          <w:lang w:eastAsia="en-GB"/>
        </w:rPr>
      </w:pPr>
    </w:p>
    <w:p w14:paraId="5A2AA51A" w14:textId="77777777" w:rsidR="003C2927" w:rsidRPr="003C2927" w:rsidRDefault="003C2927" w:rsidP="00FE4E41">
      <w:pPr>
        <w:rPr>
          <w:lang w:eastAsia="en-GB"/>
        </w:rPr>
      </w:pPr>
    </w:p>
    <w:p w14:paraId="310CB96D" w14:textId="77777777" w:rsidR="003C2927" w:rsidRPr="003C2927" w:rsidRDefault="003C2927" w:rsidP="00FE4E41">
      <w:pPr>
        <w:rPr>
          <w:lang w:eastAsia="en-GB"/>
        </w:rPr>
      </w:pPr>
    </w:p>
    <w:p w14:paraId="5032626A" w14:textId="77777777" w:rsidR="003C2927" w:rsidRPr="003C2927" w:rsidRDefault="003C2927" w:rsidP="00FE4E41">
      <w:pPr>
        <w:rPr>
          <w:lang w:eastAsia="en-GB"/>
        </w:rPr>
      </w:pPr>
    </w:p>
    <w:p w14:paraId="37F651DA" w14:textId="77777777" w:rsidR="003C2927" w:rsidRPr="003C2927" w:rsidRDefault="003C2927" w:rsidP="00FE4E41">
      <w:pPr>
        <w:rPr>
          <w:lang w:eastAsia="en-GB"/>
        </w:rPr>
      </w:pPr>
    </w:p>
    <w:p w14:paraId="7FAEEDC3" w14:textId="77777777" w:rsidR="003C2927" w:rsidRPr="003C2927" w:rsidRDefault="003C2927" w:rsidP="00FE4E41">
      <w:pPr>
        <w:rPr>
          <w:lang w:eastAsia="en-GB"/>
        </w:rPr>
      </w:pPr>
    </w:p>
    <w:p w14:paraId="74E43C4F" w14:textId="77777777" w:rsidR="003C2927" w:rsidRPr="003C2927" w:rsidRDefault="003C2927" w:rsidP="00FE4E41">
      <w:pPr>
        <w:rPr>
          <w:lang w:eastAsia="en-GB"/>
        </w:rPr>
      </w:pPr>
    </w:p>
    <w:p w14:paraId="72EAA73F" w14:textId="77777777" w:rsidR="003C2927" w:rsidRPr="003C2927" w:rsidRDefault="003C2927" w:rsidP="00FE4E41">
      <w:pPr>
        <w:rPr>
          <w:lang w:eastAsia="en-GB"/>
        </w:rPr>
      </w:pPr>
    </w:p>
    <w:p w14:paraId="2F1F022A" w14:textId="77777777" w:rsidR="003C2927" w:rsidRPr="003C2927" w:rsidRDefault="003C2927" w:rsidP="00FE4E41">
      <w:pPr>
        <w:rPr>
          <w:lang w:eastAsia="en-GB"/>
        </w:rPr>
      </w:pPr>
    </w:p>
    <w:p w14:paraId="53A2DCD9" w14:textId="77777777" w:rsidR="003C2927" w:rsidRPr="003C2927" w:rsidRDefault="003C2927" w:rsidP="00FE4E41">
      <w:pPr>
        <w:rPr>
          <w:lang w:eastAsia="en-GB"/>
        </w:rPr>
      </w:pPr>
    </w:p>
    <w:p w14:paraId="29FF57A3" w14:textId="77777777" w:rsidR="003C2927" w:rsidRPr="003C2927" w:rsidRDefault="003C2927" w:rsidP="00FE4E41">
      <w:pPr>
        <w:rPr>
          <w:lang w:eastAsia="en-GB"/>
        </w:rPr>
      </w:pPr>
    </w:p>
    <w:p w14:paraId="43D1C3C8" w14:textId="77777777" w:rsidR="003C2927" w:rsidRPr="003C2927" w:rsidRDefault="003C2927" w:rsidP="00FE4E41">
      <w:pPr>
        <w:rPr>
          <w:lang w:eastAsia="en-GB"/>
        </w:rPr>
      </w:pPr>
    </w:p>
    <w:p w14:paraId="6150B901" w14:textId="77777777" w:rsidR="003C2927" w:rsidRPr="003C2927" w:rsidRDefault="003C2927" w:rsidP="00FE4E41">
      <w:pPr>
        <w:rPr>
          <w:lang w:eastAsia="en-GB"/>
        </w:rPr>
      </w:pPr>
    </w:p>
    <w:p w14:paraId="70D64409" w14:textId="77777777" w:rsidR="003C2927" w:rsidRPr="003C2927" w:rsidRDefault="003C2927" w:rsidP="00FE4E41">
      <w:pPr>
        <w:rPr>
          <w:lang w:eastAsia="en-GB"/>
        </w:rPr>
      </w:pPr>
    </w:p>
    <w:p w14:paraId="66FD03F4" w14:textId="77777777" w:rsidR="003C2927" w:rsidRPr="003C2927" w:rsidRDefault="003C2927" w:rsidP="00FE4E41">
      <w:pPr>
        <w:rPr>
          <w:lang w:eastAsia="en-GB"/>
        </w:rPr>
      </w:pPr>
    </w:p>
    <w:p w14:paraId="138D9D0E" w14:textId="77777777" w:rsidR="00E54D33" w:rsidRPr="003C2927" w:rsidRDefault="00E54D33" w:rsidP="003C2927">
      <w:pPr>
        <w:pStyle w:val="Heading1"/>
        <w:rPr>
          <w:lang w:eastAsia="en-GB"/>
        </w:rPr>
      </w:pPr>
      <w:bookmarkStart w:id="3" w:name="_Toc167604467"/>
      <w:r w:rsidRPr="003C2927">
        <w:rPr>
          <w:lang w:eastAsia="en-GB"/>
        </w:rPr>
        <w:t>Analysis</w:t>
      </w:r>
      <w:bookmarkEnd w:id="3"/>
      <w:r w:rsidRPr="003C2927">
        <w:rPr>
          <w:lang w:eastAsia="en-GB"/>
        </w:rPr>
        <w:t xml:space="preserve"> </w:t>
      </w:r>
    </w:p>
    <w:p w14:paraId="3ACEEDC4" w14:textId="77777777" w:rsidR="00E54D33" w:rsidRPr="003C2927" w:rsidRDefault="003C2927" w:rsidP="003C2927">
      <w:pPr>
        <w:pStyle w:val="Heading2"/>
        <w:rPr>
          <w:lang w:eastAsia="en-GB"/>
        </w:rPr>
      </w:pPr>
      <w:bookmarkStart w:id="4" w:name="_Toc167604468"/>
      <w:r>
        <w:rPr>
          <w:lang w:eastAsia="en-GB"/>
        </w:rPr>
        <w:t>Overview of culture</w:t>
      </w:r>
      <w:bookmarkEnd w:id="4"/>
      <w:r>
        <w:rPr>
          <w:lang w:eastAsia="en-GB"/>
        </w:rPr>
        <w:t xml:space="preserve"> </w:t>
      </w:r>
    </w:p>
    <w:p w14:paraId="2F843D37" w14:textId="77777777" w:rsidR="00E54D33" w:rsidRPr="003C2927" w:rsidRDefault="00E54D33" w:rsidP="001C54AC">
      <w:pPr>
        <w:rPr>
          <w:rFonts w:eastAsia="Times New Roman" w:cs="Times New Roman"/>
          <w:szCs w:val="24"/>
          <w:lang w:eastAsia="en-GB"/>
        </w:rPr>
      </w:pPr>
      <w:r w:rsidRPr="003C2927">
        <w:rPr>
          <w:lang w:eastAsia="en-GB"/>
        </w:rPr>
        <w:t>France and England have different traditions. Both France and England speak French and English. French may be formal, but English is direct. Etiquette and customs vary per country. English people wait and cherish punctuality</w:t>
      </w:r>
      <w:r w:rsidR="001C54AC" w:rsidRPr="003C2927">
        <w:rPr>
          <w:lang w:eastAsia="en-GB"/>
        </w:rPr>
        <w:t xml:space="preserve"> </w:t>
      </w:r>
      <w:r w:rsidR="001C54AC" w:rsidRPr="003C2927">
        <w:rPr>
          <w:rFonts w:eastAsia="Times New Roman" w:cs="Times New Roman"/>
          <w:szCs w:val="24"/>
          <w:lang w:eastAsia="en-GB"/>
        </w:rPr>
        <w:t>(Neighbors, 2022)</w:t>
      </w:r>
      <w:r w:rsidRPr="003C2927">
        <w:rPr>
          <w:lang w:eastAsia="en-GB"/>
        </w:rPr>
        <w:t>. French eat slowly and may be late. Cuisines vary. French cuisine has cheeses, pastries, and gourmet dishes, while English cuisine has fish and chips, roast dinners, and afternoon tea. Longer French dinners have more courses than English ones. Work cultures differ in France and England. Production may be prioritised in England with fewer work hours and a hierarchy</w:t>
      </w:r>
      <w:r w:rsidR="001C54AC" w:rsidRPr="003C2927">
        <w:rPr>
          <w:lang w:eastAsia="en-GB"/>
        </w:rPr>
        <w:t xml:space="preserve"> </w:t>
      </w:r>
      <w:r w:rsidR="001C54AC" w:rsidRPr="003C2927">
        <w:rPr>
          <w:rFonts w:eastAsia="Times New Roman" w:cs="Times New Roman"/>
          <w:szCs w:val="24"/>
          <w:lang w:eastAsia="en-GB"/>
        </w:rPr>
        <w:t xml:space="preserve">(Gilboa </w:t>
      </w:r>
      <w:r w:rsidR="001C54AC" w:rsidRPr="00E8579D">
        <w:rPr>
          <w:rFonts w:eastAsia="Times New Roman" w:cs="Times New Roman"/>
          <w:i/>
          <w:iCs/>
          <w:szCs w:val="24"/>
          <w:lang w:eastAsia="en-GB"/>
        </w:rPr>
        <w:t>et al.,</w:t>
      </w:r>
      <w:r w:rsidR="001C54AC" w:rsidRPr="003C2927">
        <w:rPr>
          <w:rFonts w:eastAsia="Times New Roman" w:cs="Times New Roman"/>
          <w:szCs w:val="24"/>
          <w:lang w:eastAsia="en-GB"/>
        </w:rPr>
        <w:t xml:space="preserve"> 2020)</w:t>
      </w:r>
      <w:r w:rsidRPr="003C2927">
        <w:rPr>
          <w:lang w:eastAsia="en-GB"/>
        </w:rPr>
        <w:t xml:space="preserve">. Extended lunch breaks and collaborative decision-making enhance work-life balance in France. </w:t>
      </w:r>
    </w:p>
    <w:tbl>
      <w:tblPr>
        <w:tblStyle w:val="GridTable4-Accent1"/>
        <w:tblW w:w="5000" w:type="pct"/>
        <w:tblLook w:val="04A0" w:firstRow="1" w:lastRow="0" w:firstColumn="1" w:lastColumn="0" w:noHBand="0" w:noVBand="1"/>
      </w:tblPr>
      <w:tblGrid>
        <w:gridCol w:w="3218"/>
        <w:gridCol w:w="3225"/>
        <w:gridCol w:w="2573"/>
      </w:tblGrid>
      <w:tr w:rsidR="003C2927" w:rsidRPr="003C2927" w14:paraId="4496B5F8" w14:textId="77777777" w:rsidTr="00F276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0" w:type="pct"/>
            <w:hideMark/>
          </w:tcPr>
          <w:p w14:paraId="7F2D259E" w14:textId="77777777" w:rsidR="00F27609" w:rsidRPr="003C2927" w:rsidRDefault="00F27609" w:rsidP="00F27609">
            <w:pPr>
              <w:rPr>
                <w:color w:val="auto"/>
              </w:rPr>
            </w:pPr>
            <w:r w:rsidRPr="003C2927">
              <w:rPr>
                <w:color w:val="auto"/>
              </w:rPr>
              <w:t>Aspect</w:t>
            </w:r>
          </w:p>
        </w:tc>
        <w:tc>
          <w:tcPr>
            <w:tcW w:w="1764" w:type="pct"/>
            <w:hideMark/>
          </w:tcPr>
          <w:p w14:paraId="020918E9" w14:textId="77777777" w:rsidR="00F27609" w:rsidRPr="003C2927" w:rsidRDefault="00F27609" w:rsidP="00F27609">
            <w:pPr>
              <w:cnfStyle w:val="100000000000" w:firstRow="1" w:lastRow="0" w:firstColumn="0" w:lastColumn="0" w:oddVBand="0" w:evenVBand="0" w:oddHBand="0" w:evenHBand="0" w:firstRowFirstColumn="0" w:firstRowLastColumn="0" w:lastRowFirstColumn="0" w:lastRowLastColumn="0"/>
              <w:rPr>
                <w:color w:val="auto"/>
              </w:rPr>
            </w:pPr>
            <w:r w:rsidRPr="003C2927">
              <w:rPr>
                <w:color w:val="auto"/>
              </w:rPr>
              <w:t>England</w:t>
            </w:r>
          </w:p>
        </w:tc>
        <w:tc>
          <w:tcPr>
            <w:tcW w:w="1408" w:type="pct"/>
            <w:hideMark/>
          </w:tcPr>
          <w:p w14:paraId="320D5586" w14:textId="77777777" w:rsidR="00F27609" w:rsidRPr="003C2927" w:rsidRDefault="00F27609" w:rsidP="00F27609">
            <w:pPr>
              <w:cnfStyle w:val="100000000000" w:firstRow="1" w:lastRow="0" w:firstColumn="0" w:lastColumn="0" w:oddVBand="0" w:evenVBand="0" w:oddHBand="0" w:evenHBand="0" w:firstRowFirstColumn="0" w:firstRowLastColumn="0" w:lastRowFirstColumn="0" w:lastRowLastColumn="0"/>
              <w:rPr>
                <w:color w:val="auto"/>
              </w:rPr>
            </w:pPr>
            <w:r w:rsidRPr="003C2927">
              <w:rPr>
                <w:color w:val="auto"/>
              </w:rPr>
              <w:t>France</w:t>
            </w:r>
          </w:p>
        </w:tc>
      </w:tr>
      <w:tr w:rsidR="003C2927" w:rsidRPr="003C2927" w14:paraId="18578AB4" w14:textId="77777777" w:rsidTr="00F276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0" w:type="pct"/>
            <w:hideMark/>
          </w:tcPr>
          <w:p w14:paraId="64CFD617" w14:textId="77777777" w:rsidR="00F27609" w:rsidRPr="003C2927" w:rsidRDefault="00F27609" w:rsidP="003C2927">
            <w:pPr>
              <w:pStyle w:val="ListParagraph"/>
              <w:numPr>
                <w:ilvl w:val="0"/>
                <w:numId w:val="3"/>
              </w:numPr>
              <w:rPr>
                <w:b w:val="0"/>
              </w:rPr>
            </w:pPr>
            <w:r w:rsidRPr="003C2927">
              <w:rPr>
                <w:b w:val="0"/>
              </w:rPr>
              <w:t>Language and Communication</w:t>
            </w:r>
          </w:p>
        </w:tc>
        <w:tc>
          <w:tcPr>
            <w:tcW w:w="1764" w:type="pct"/>
            <w:hideMark/>
          </w:tcPr>
          <w:p w14:paraId="145518E2" w14:textId="77777777" w:rsidR="00F27609" w:rsidRPr="003C2927" w:rsidRDefault="00F27609" w:rsidP="003C292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C2927">
              <w:t>English</w:t>
            </w:r>
          </w:p>
        </w:tc>
        <w:tc>
          <w:tcPr>
            <w:tcW w:w="1408" w:type="pct"/>
            <w:hideMark/>
          </w:tcPr>
          <w:p w14:paraId="1FA8587E" w14:textId="77777777" w:rsidR="00F27609" w:rsidRPr="003C2927" w:rsidRDefault="00F27609" w:rsidP="003C292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C2927">
              <w:t>French</w:t>
            </w:r>
          </w:p>
        </w:tc>
      </w:tr>
      <w:tr w:rsidR="003C2927" w:rsidRPr="003C2927" w14:paraId="2049A546" w14:textId="77777777" w:rsidTr="00F27609">
        <w:tc>
          <w:tcPr>
            <w:cnfStyle w:val="001000000000" w:firstRow="0" w:lastRow="0" w:firstColumn="1" w:lastColumn="0" w:oddVBand="0" w:evenVBand="0" w:oddHBand="0" w:evenHBand="0" w:firstRowFirstColumn="0" w:firstRowLastColumn="0" w:lastRowFirstColumn="0" w:lastRowLastColumn="0"/>
            <w:tcW w:w="1760" w:type="pct"/>
            <w:hideMark/>
          </w:tcPr>
          <w:p w14:paraId="7170E651" w14:textId="77777777" w:rsidR="00F27609" w:rsidRPr="003C2927" w:rsidRDefault="00F27609" w:rsidP="003C2927">
            <w:pPr>
              <w:pStyle w:val="ListParagraph"/>
              <w:numPr>
                <w:ilvl w:val="0"/>
                <w:numId w:val="3"/>
              </w:numPr>
              <w:rPr>
                <w:b w:val="0"/>
              </w:rPr>
            </w:pPr>
            <w:r w:rsidRPr="003C2927">
              <w:rPr>
                <w:b w:val="0"/>
              </w:rPr>
              <w:t>Social Etiquette</w:t>
            </w:r>
          </w:p>
        </w:tc>
        <w:tc>
          <w:tcPr>
            <w:tcW w:w="1764" w:type="pct"/>
            <w:hideMark/>
          </w:tcPr>
          <w:p w14:paraId="1340A3D8" w14:textId="77777777" w:rsidR="00F27609" w:rsidRPr="003C2927" w:rsidRDefault="00F27609" w:rsidP="003C292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3C2927">
              <w:t>Queuing, Punctuality</w:t>
            </w:r>
          </w:p>
        </w:tc>
        <w:tc>
          <w:tcPr>
            <w:tcW w:w="1408" w:type="pct"/>
            <w:hideMark/>
          </w:tcPr>
          <w:p w14:paraId="31DA5708" w14:textId="77777777" w:rsidR="00F27609" w:rsidRPr="003C2927" w:rsidRDefault="00F27609" w:rsidP="003C292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3C2927">
              <w:t>Leisurely Dining</w:t>
            </w:r>
          </w:p>
        </w:tc>
      </w:tr>
      <w:tr w:rsidR="003C2927" w:rsidRPr="003C2927" w14:paraId="03985775" w14:textId="77777777" w:rsidTr="00F276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0" w:type="pct"/>
            <w:hideMark/>
          </w:tcPr>
          <w:p w14:paraId="44564054" w14:textId="77777777" w:rsidR="00F27609" w:rsidRPr="003C2927" w:rsidRDefault="00F27609" w:rsidP="003C2927">
            <w:pPr>
              <w:pStyle w:val="ListParagraph"/>
              <w:numPr>
                <w:ilvl w:val="0"/>
                <w:numId w:val="3"/>
              </w:numPr>
              <w:rPr>
                <w:b w:val="0"/>
              </w:rPr>
            </w:pPr>
            <w:r w:rsidRPr="003C2927">
              <w:rPr>
                <w:b w:val="0"/>
              </w:rPr>
              <w:t>Cuisine and Dining</w:t>
            </w:r>
          </w:p>
        </w:tc>
        <w:tc>
          <w:tcPr>
            <w:tcW w:w="1764" w:type="pct"/>
            <w:hideMark/>
          </w:tcPr>
          <w:p w14:paraId="3BEE9E73" w14:textId="77777777" w:rsidR="00F27609" w:rsidRPr="003C2927" w:rsidRDefault="00F27609" w:rsidP="003C292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C2927">
              <w:t>Fish and Chips, Afternoon Tea</w:t>
            </w:r>
          </w:p>
        </w:tc>
        <w:tc>
          <w:tcPr>
            <w:tcW w:w="1408" w:type="pct"/>
            <w:hideMark/>
          </w:tcPr>
          <w:p w14:paraId="4C4163A4" w14:textId="77777777" w:rsidR="00F27609" w:rsidRPr="003C2927" w:rsidRDefault="00F27609" w:rsidP="003C292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C2927">
              <w:t>Gourmet Cuisine</w:t>
            </w:r>
          </w:p>
        </w:tc>
      </w:tr>
      <w:tr w:rsidR="003C2927" w:rsidRPr="003C2927" w14:paraId="3053CC38" w14:textId="77777777" w:rsidTr="00F27609">
        <w:tc>
          <w:tcPr>
            <w:cnfStyle w:val="001000000000" w:firstRow="0" w:lastRow="0" w:firstColumn="1" w:lastColumn="0" w:oddVBand="0" w:evenVBand="0" w:oddHBand="0" w:evenHBand="0" w:firstRowFirstColumn="0" w:firstRowLastColumn="0" w:lastRowFirstColumn="0" w:lastRowLastColumn="0"/>
            <w:tcW w:w="1760" w:type="pct"/>
            <w:hideMark/>
          </w:tcPr>
          <w:p w14:paraId="065FE4EC" w14:textId="77777777" w:rsidR="00F27609" w:rsidRPr="003C2927" w:rsidRDefault="00F27609" w:rsidP="003C2927">
            <w:pPr>
              <w:pStyle w:val="ListParagraph"/>
              <w:numPr>
                <w:ilvl w:val="0"/>
                <w:numId w:val="3"/>
              </w:numPr>
              <w:rPr>
                <w:b w:val="0"/>
              </w:rPr>
            </w:pPr>
            <w:r w:rsidRPr="003C2927">
              <w:rPr>
                <w:b w:val="0"/>
              </w:rPr>
              <w:t>Work Culture</w:t>
            </w:r>
          </w:p>
        </w:tc>
        <w:tc>
          <w:tcPr>
            <w:tcW w:w="1764" w:type="pct"/>
            <w:hideMark/>
          </w:tcPr>
          <w:p w14:paraId="27DDD4CD" w14:textId="77777777" w:rsidR="00F27609" w:rsidRPr="003C2927" w:rsidRDefault="00F27609" w:rsidP="003C2927">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lang w:eastAsia="en-GB"/>
              </w:rPr>
            </w:pPr>
            <w:r w:rsidRPr="003C2927">
              <w:t>Efficiency, Hierarchy</w:t>
            </w:r>
            <w:r w:rsidR="001C54AC" w:rsidRPr="003C2927">
              <w:t xml:space="preserve"> </w:t>
            </w:r>
            <w:r w:rsidR="001C54AC" w:rsidRPr="003C2927">
              <w:rPr>
                <w:lang w:eastAsia="en-GB"/>
              </w:rPr>
              <w:t>(Garrigos, Haddaji and Segovia, 2020)</w:t>
            </w:r>
          </w:p>
        </w:tc>
        <w:tc>
          <w:tcPr>
            <w:tcW w:w="1408" w:type="pct"/>
            <w:hideMark/>
          </w:tcPr>
          <w:p w14:paraId="0439969E" w14:textId="77777777" w:rsidR="00F27609" w:rsidRPr="003C2927" w:rsidRDefault="00F27609" w:rsidP="003C292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3C2927">
              <w:t>Work-Life Balance</w:t>
            </w:r>
          </w:p>
        </w:tc>
      </w:tr>
      <w:tr w:rsidR="003C2927" w:rsidRPr="003C2927" w14:paraId="2D07E8B2" w14:textId="77777777" w:rsidTr="00F276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0" w:type="pct"/>
            <w:hideMark/>
          </w:tcPr>
          <w:p w14:paraId="19CE4940" w14:textId="77777777" w:rsidR="00F27609" w:rsidRPr="003C2927" w:rsidRDefault="00F27609" w:rsidP="003C2927">
            <w:pPr>
              <w:pStyle w:val="ListParagraph"/>
              <w:numPr>
                <w:ilvl w:val="0"/>
                <w:numId w:val="3"/>
              </w:numPr>
              <w:rPr>
                <w:b w:val="0"/>
              </w:rPr>
            </w:pPr>
            <w:r w:rsidRPr="003C2927">
              <w:rPr>
                <w:b w:val="0"/>
              </w:rPr>
              <w:t>Social Structure</w:t>
            </w:r>
          </w:p>
        </w:tc>
        <w:tc>
          <w:tcPr>
            <w:tcW w:w="1764" w:type="pct"/>
            <w:hideMark/>
          </w:tcPr>
          <w:p w14:paraId="19DCEBFA" w14:textId="77777777" w:rsidR="00F27609" w:rsidRPr="003C2927" w:rsidRDefault="00F27609" w:rsidP="003C292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C2927">
              <w:t>Individualism</w:t>
            </w:r>
          </w:p>
        </w:tc>
        <w:tc>
          <w:tcPr>
            <w:tcW w:w="1408" w:type="pct"/>
            <w:hideMark/>
          </w:tcPr>
          <w:p w14:paraId="4B55937C" w14:textId="77777777" w:rsidR="00F27609" w:rsidRPr="003C2927" w:rsidRDefault="00F27609" w:rsidP="003C292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C2927">
              <w:t>Collectivism</w:t>
            </w:r>
          </w:p>
        </w:tc>
      </w:tr>
      <w:tr w:rsidR="003C2927" w:rsidRPr="003C2927" w14:paraId="005B6BA5" w14:textId="77777777" w:rsidTr="00F27609">
        <w:tc>
          <w:tcPr>
            <w:cnfStyle w:val="001000000000" w:firstRow="0" w:lastRow="0" w:firstColumn="1" w:lastColumn="0" w:oddVBand="0" w:evenVBand="0" w:oddHBand="0" w:evenHBand="0" w:firstRowFirstColumn="0" w:firstRowLastColumn="0" w:lastRowFirstColumn="0" w:lastRowLastColumn="0"/>
            <w:tcW w:w="1760" w:type="pct"/>
            <w:hideMark/>
          </w:tcPr>
          <w:p w14:paraId="2376B6AE" w14:textId="77777777" w:rsidR="00F27609" w:rsidRPr="003C2927" w:rsidRDefault="00F27609" w:rsidP="003C2927">
            <w:pPr>
              <w:pStyle w:val="ListParagraph"/>
              <w:numPr>
                <w:ilvl w:val="0"/>
                <w:numId w:val="3"/>
              </w:numPr>
              <w:rPr>
                <w:b w:val="0"/>
              </w:rPr>
            </w:pPr>
            <w:r w:rsidRPr="003C2927">
              <w:rPr>
                <w:b w:val="0"/>
              </w:rPr>
              <w:t>Authority</w:t>
            </w:r>
          </w:p>
        </w:tc>
        <w:tc>
          <w:tcPr>
            <w:tcW w:w="1764" w:type="pct"/>
            <w:hideMark/>
          </w:tcPr>
          <w:p w14:paraId="1C4AE5AA" w14:textId="77777777" w:rsidR="00F27609" w:rsidRPr="003C2927" w:rsidRDefault="00F27609" w:rsidP="003C292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3C2927">
              <w:t>Lower Power Distance</w:t>
            </w:r>
          </w:p>
        </w:tc>
        <w:tc>
          <w:tcPr>
            <w:tcW w:w="1408" w:type="pct"/>
            <w:hideMark/>
          </w:tcPr>
          <w:p w14:paraId="005963EF" w14:textId="77777777" w:rsidR="00F27609" w:rsidRPr="003C2927" w:rsidRDefault="00F27609" w:rsidP="003C292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3C2927">
              <w:t>Higher Power Distance</w:t>
            </w:r>
          </w:p>
        </w:tc>
      </w:tr>
      <w:tr w:rsidR="003C2927" w:rsidRPr="003C2927" w14:paraId="3B28BACB" w14:textId="77777777" w:rsidTr="00F276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0" w:type="pct"/>
            <w:hideMark/>
          </w:tcPr>
          <w:p w14:paraId="4E3D45AD" w14:textId="77777777" w:rsidR="00F27609" w:rsidRPr="003C2927" w:rsidRDefault="00F27609" w:rsidP="003C2927">
            <w:pPr>
              <w:pStyle w:val="ListParagraph"/>
              <w:numPr>
                <w:ilvl w:val="0"/>
                <w:numId w:val="3"/>
              </w:numPr>
              <w:rPr>
                <w:b w:val="0"/>
              </w:rPr>
            </w:pPr>
            <w:r w:rsidRPr="003C2927">
              <w:rPr>
                <w:b w:val="0"/>
              </w:rPr>
              <w:t>Cultural Heritage</w:t>
            </w:r>
          </w:p>
        </w:tc>
        <w:tc>
          <w:tcPr>
            <w:tcW w:w="1764" w:type="pct"/>
            <w:hideMark/>
          </w:tcPr>
          <w:p w14:paraId="1FA6D08F" w14:textId="77777777" w:rsidR="00F27609" w:rsidRPr="003C2927" w:rsidRDefault="00F27609" w:rsidP="003C292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C2927">
              <w:t>Historical Landmarks</w:t>
            </w:r>
          </w:p>
        </w:tc>
        <w:tc>
          <w:tcPr>
            <w:tcW w:w="1408" w:type="pct"/>
            <w:hideMark/>
          </w:tcPr>
          <w:p w14:paraId="5D9BC02F" w14:textId="77777777" w:rsidR="00F27609" w:rsidRPr="003C2927" w:rsidRDefault="00F27609" w:rsidP="003C292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C2927">
              <w:t>Rich Cultural Traditions</w:t>
            </w:r>
          </w:p>
        </w:tc>
      </w:tr>
    </w:tbl>
    <w:p w14:paraId="2492D0EB" w14:textId="77777777" w:rsidR="00F27609" w:rsidRPr="003C2927" w:rsidRDefault="00F27609" w:rsidP="00E54D33">
      <w:pPr>
        <w:rPr>
          <w:lang w:eastAsia="en-GB"/>
        </w:rPr>
      </w:pPr>
    </w:p>
    <w:p w14:paraId="2F6592AD" w14:textId="77777777" w:rsidR="00F27609" w:rsidRPr="003C2927" w:rsidRDefault="00E54D33" w:rsidP="001C54AC">
      <w:pPr>
        <w:rPr>
          <w:rFonts w:eastAsia="Times New Roman" w:cs="Times New Roman"/>
          <w:szCs w:val="24"/>
          <w:lang w:eastAsia="en-GB"/>
        </w:rPr>
      </w:pPr>
      <w:r w:rsidRPr="003C2927">
        <w:rPr>
          <w:lang w:eastAsia="en-GB"/>
        </w:rPr>
        <w:t xml:space="preserve">Social structure and formality differ in both countries. England backs independence. Collectivist France promotes community and solidarity. Power distance is smaller in England than </w:t>
      </w:r>
      <w:r w:rsidR="006A13B4" w:rsidRPr="003C2927">
        <w:rPr>
          <w:lang w:eastAsia="en-GB"/>
        </w:rPr>
        <w:t xml:space="preserve">in </w:t>
      </w:r>
      <w:r w:rsidRPr="003C2927">
        <w:rPr>
          <w:lang w:eastAsia="en-GB"/>
        </w:rPr>
        <w:t>France</w:t>
      </w:r>
      <w:r w:rsidR="001C54AC" w:rsidRPr="003C2927">
        <w:rPr>
          <w:lang w:eastAsia="en-GB"/>
        </w:rPr>
        <w:t xml:space="preserve"> </w:t>
      </w:r>
      <w:r w:rsidR="001C54AC" w:rsidRPr="003C2927">
        <w:rPr>
          <w:rFonts w:eastAsia="Times New Roman" w:cs="Times New Roman"/>
          <w:szCs w:val="24"/>
          <w:lang w:eastAsia="en-GB"/>
        </w:rPr>
        <w:t>(Gilboa and Mitchell, 2020)</w:t>
      </w:r>
      <w:r w:rsidRPr="003C2927">
        <w:rPr>
          <w:lang w:eastAsia="en-GB"/>
        </w:rPr>
        <w:t xml:space="preserve">. England favours equality over hierarchy. England and France have many historical sites, festivals, and celebrations. Culture influences daily life and social customs in both countries. </w:t>
      </w:r>
    </w:p>
    <w:p w14:paraId="66B8BF60" w14:textId="77777777" w:rsidR="00F27609" w:rsidRPr="003C2927" w:rsidRDefault="00F27609" w:rsidP="003C2927">
      <w:pPr>
        <w:pStyle w:val="Heading2"/>
        <w:rPr>
          <w:lang w:eastAsia="en-GB"/>
        </w:rPr>
      </w:pPr>
      <w:bookmarkStart w:id="5" w:name="_Toc167604469"/>
      <w:r w:rsidRPr="003C2927">
        <w:rPr>
          <w:lang w:eastAsia="en-GB"/>
        </w:rPr>
        <w:t xml:space="preserve">Analysis and comparison of England and France using </w:t>
      </w:r>
      <w:r w:rsidR="006A13B4" w:rsidRPr="003C2927">
        <w:rPr>
          <w:lang w:eastAsia="en-GB"/>
        </w:rPr>
        <w:t xml:space="preserve">the </w:t>
      </w:r>
      <w:r w:rsidRPr="003C2927">
        <w:rPr>
          <w:lang w:eastAsia="en-GB"/>
        </w:rPr>
        <w:t>GLOBE Project</w:t>
      </w:r>
      <w:bookmarkEnd w:id="5"/>
    </w:p>
    <w:p w14:paraId="5892BF7C" w14:textId="77777777" w:rsidR="00F27609" w:rsidRPr="003C2927" w:rsidRDefault="00AE4448" w:rsidP="00166AF2">
      <w:pPr>
        <w:rPr>
          <w:rFonts w:eastAsia="Times New Roman" w:cs="Times New Roman"/>
          <w:szCs w:val="24"/>
          <w:lang w:eastAsia="en-GB"/>
        </w:rPr>
      </w:pPr>
      <w:r w:rsidRPr="00E8579D">
        <w:rPr>
          <w:lang w:eastAsia="en-GB"/>
        </w:rPr>
        <w:t xml:space="preserve">The GLOBE Project is a research initiative </w:t>
      </w:r>
      <w:r w:rsidR="0011035F" w:rsidRPr="00E8579D">
        <w:rPr>
          <w:lang w:eastAsia="en-GB"/>
        </w:rPr>
        <w:t xml:space="preserve">that </w:t>
      </w:r>
      <w:r w:rsidRPr="00E8579D">
        <w:rPr>
          <w:lang w:eastAsia="en-GB"/>
        </w:rPr>
        <w:t xml:space="preserve">aims </w:t>
      </w:r>
      <w:r w:rsidR="001E4750" w:rsidRPr="00E8579D">
        <w:rPr>
          <w:lang w:eastAsia="en-GB"/>
        </w:rPr>
        <w:t>at developing an effective understanding o</w:t>
      </w:r>
      <w:r w:rsidR="0011035F" w:rsidRPr="00E8579D">
        <w:rPr>
          <w:lang w:eastAsia="en-GB"/>
        </w:rPr>
        <w:t>f</w:t>
      </w:r>
      <w:r w:rsidR="001E4750" w:rsidRPr="00E8579D">
        <w:rPr>
          <w:lang w:eastAsia="en-GB"/>
        </w:rPr>
        <w:t xml:space="preserve"> </w:t>
      </w:r>
      <w:r w:rsidR="00244F75" w:rsidRPr="00E8579D">
        <w:rPr>
          <w:lang w:eastAsia="en-GB"/>
        </w:rPr>
        <w:t xml:space="preserve">how </w:t>
      </w:r>
      <w:r w:rsidR="001E4750" w:rsidRPr="00E8579D">
        <w:rPr>
          <w:lang w:eastAsia="en-GB"/>
        </w:rPr>
        <w:t>cultur</w:t>
      </w:r>
      <w:r w:rsidR="0011035F" w:rsidRPr="00E8579D">
        <w:rPr>
          <w:lang w:eastAsia="en-GB"/>
        </w:rPr>
        <w:t>al</w:t>
      </w:r>
      <w:r w:rsidR="001E4750" w:rsidRPr="00E8579D">
        <w:rPr>
          <w:lang w:eastAsia="en-GB"/>
        </w:rPr>
        <w:t xml:space="preserve"> influence</w:t>
      </w:r>
      <w:r w:rsidR="00244F75" w:rsidRPr="00E8579D">
        <w:rPr>
          <w:lang w:eastAsia="en-GB"/>
        </w:rPr>
        <w:t xml:space="preserve"> impacts </w:t>
      </w:r>
      <w:r w:rsidR="001E4750" w:rsidRPr="00E8579D">
        <w:rPr>
          <w:lang w:eastAsia="en-GB"/>
        </w:rPr>
        <w:t xml:space="preserve">organisational practice and leadership </w:t>
      </w:r>
      <w:r w:rsidR="001E4750" w:rsidRPr="00E8579D">
        <w:rPr>
          <w:rFonts w:eastAsia="Times New Roman" w:cs="Times New Roman"/>
          <w:szCs w:val="24"/>
          <w:lang w:eastAsia="en-GB"/>
        </w:rPr>
        <w:t>(Neighbors, 2022)</w:t>
      </w:r>
      <w:r w:rsidR="001E4750" w:rsidRPr="00E8579D">
        <w:rPr>
          <w:lang w:eastAsia="en-GB"/>
        </w:rPr>
        <w:t>.</w:t>
      </w:r>
      <w:r w:rsidRPr="00E8579D">
        <w:rPr>
          <w:lang w:eastAsia="en-GB"/>
        </w:rPr>
        <w:t xml:space="preserve"> </w:t>
      </w:r>
      <w:r w:rsidR="00F27609" w:rsidRPr="003C2927">
        <w:rPr>
          <w:lang w:eastAsia="en-GB"/>
        </w:rPr>
        <w:t>The GLOBE Project's culture and leadership ratings show France and England's differences. France beats England on performance, future, compassion, in-group collectivism, and gender equality. England has more assertive, institutional collectivism, power distance, charismatic, team-oriented, and participative leadership. France's 5.9 score emphasises performance</w:t>
      </w:r>
      <w:r w:rsidR="00166AF2" w:rsidRPr="003C2927">
        <w:rPr>
          <w:lang w:eastAsia="en-GB"/>
        </w:rPr>
        <w:t xml:space="preserve"> </w:t>
      </w:r>
      <w:r w:rsidR="00166AF2" w:rsidRPr="003C2927">
        <w:rPr>
          <w:rFonts w:eastAsia="Times New Roman" w:cs="Times New Roman"/>
          <w:szCs w:val="24"/>
          <w:lang w:eastAsia="en-GB"/>
        </w:rPr>
        <w:t>(Globeproject.com, 2020)</w:t>
      </w:r>
      <w:r w:rsidR="00F27609" w:rsidRPr="003C2927">
        <w:rPr>
          <w:lang w:eastAsia="en-GB"/>
        </w:rPr>
        <w:t>. England's 4.08 score indicates mediocre performance. France has good future planning at 5.06, whereas England has 4.28.</w:t>
      </w:r>
      <w:r w:rsidR="000C1754">
        <w:rPr>
          <w:lang w:eastAsia="en-GB"/>
        </w:rPr>
        <w:t xml:space="preserve"> </w:t>
      </w:r>
      <w:r w:rsidR="000C1754" w:rsidRPr="00E8579D">
        <w:rPr>
          <w:lang w:eastAsia="en-GB"/>
        </w:rPr>
        <w:t>This is a potential area of conflict because in France long-term planning is promoted but in England</w:t>
      </w:r>
      <w:r w:rsidR="0011035F" w:rsidRPr="00E8579D">
        <w:rPr>
          <w:lang w:eastAsia="en-GB"/>
        </w:rPr>
        <w:t>,</w:t>
      </w:r>
      <w:r w:rsidR="000C1754" w:rsidRPr="00E8579D">
        <w:rPr>
          <w:lang w:eastAsia="en-GB"/>
        </w:rPr>
        <w:t xml:space="preserve"> it is not</w:t>
      </w:r>
      <w:r w:rsidR="000C1754" w:rsidRPr="000C1754">
        <w:rPr>
          <w:color w:val="00B050"/>
          <w:lang w:eastAsia="en-GB"/>
        </w:rPr>
        <w:t>.</w:t>
      </w:r>
      <w:r w:rsidR="00F27609" w:rsidRPr="000C1754">
        <w:rPr>
          <w:color w:val="00B050"/>
          <w:lang w:eastAsia="en-GB"/>
        </w:rPr>
        <w:t xml:space="preserve"> </w:t>
      </w:r>
      <w:r w:rsidR="00F27609" w:rsidRPr="003C2927">
        <w:rPr>
          <w:lang w:eastAsia="en-GB"/>
        </w:rPr>
        <w:t xml:space="preserve">France's 5.43 humane orientation grade values kindness and compassion over England's 3.72. France leads England in gender equality and in-group collectivism. French society values groups over </w:t>
      </w:r>
      <w:r w:rsidR="00244F75" w:rsidRPr="003C2927">
        <w:rPr>
          <w:lang w:eastAsia="en-GB"/>
        </w:rPr>
        <w:t>individual’s</w:t>
      </w:r>
      <w:r w:rsidR="00F27609" w:rsidRPr="003C2927">
        <w:rPr>
          <w:lang w:eastAsia="en-GB"/>
        </w:rPr>
        <w:t xml:space="preserve"> more than English society (4.08). France's gender equality score is 5.17, surpassing England's 3.67. However, assertiveness, institutional collectivism, and power distance are higher in England. France's 3.7 assertiveness is less decisive than England's 4.15</w:t>
      </w:r>
      <w:r w:rsidR="00166AF2" w:rsidRPr="003C2927">
        <w:rPr>
          <w:lang w:eastAsia="en-GB"/>
        </w:rPr>
        <w:t xml:space="preserve"> </w:t>
      </w:r>
      <w:r w:rsidR="00166AF2" w:rsidRPr="003C2927">
        <w:rPr>
          <w:rFonts w:eastAsia="Times New Roman" w:cs="Times New Roman"/>
          <w:szCs w:val="24"/>
          <w:lang w:eastAsia="en-GB"/>
        </w:rPr>
        <w:t>(Ndiaye, 2022)</w:t>
      </w:r>
      <w:r w:rsidR="00F27609" w:rsidRPr="003C2927">
        <w:rPr>
          <w:lang w:eastAsia="en-GB"/>
        </w:rPr>
        <w:t xml:space="preserve">. English institutional collectivism is 4.27, indicating more organisational norms and processes than French 4.31. England's 5.15 power distance score promotes hierarchy and authority above France's 2.8. </w:t>
      </w:r>
    </w:p>
    <w:p w14:paraId="10C8CA52" w14:textId="77777777" w:rsidR="00CB64AF" w:rsidRDefault="00CB64AF" w:rsidP="003C2927">
      <w:pPr>
        <w:jc w:val="center"/>
        <w:rPr>
          <w:lang w:eastAsia="en-GB"/>
        </w:rPr>
      </w:pPr>
      <w:r w:rsidRPr="003C2927">
        <w:rPr>
          <w:noProof/>
          <w:lang w:eastAsia="en-GB"/>
        </w:rPr>
        <w:drawing>
          <wp:inline distT="0" distB="0" distL="0" distR="0" wp14:anchorId="57B04748" wp14:editId="20AB889F">
            <wp:extent cx="5581650" cy="3105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115" t="6795" r="21393" b="17570"/>
                    <a:stretch/>
                  </pic:blipFill>
                  <pic:spPr bwMode="auto">
                    <a:xfrm>
                      <a:off x="0" y="0"/>
                      <a:ext cx="5581650" cy="3105150"/>
                    </a:xfrm>
                    <a:prstGeom prst="rect">
                      <a:avLst/>
                    </a:prstGeom>
                    <a:ln>
                      <a:noFill/>
                    </a:ln>
                    <a:extLst>
                      <a:ext uri="{53640926-AAD7-44D8-BBD7-CCE9431645EC}">
                        <a14:shadowObscured xmlns:a14="http://schemas.microsoft.com/office/drawing/2010/main"/>
                      </a:ext>
                    </a:extLst>
                  </pic:spPr>
                </pic:pic>
              </a:graphicData>
            </a:graphic>
          </wp:inline>
        </w:drawing>
      </w:r>
    </w:p>
    <w:p w14:paraId="02067034" w14:textId="77777777" w:rsidR="003C2927" w:rsidRDefault="003C2927" w:rsidP="003C2927">
      <w:pPr>
        <w:jc w:val="center"/>
        <w:rPr>
          <w:lang w:eastAsia="en-GB"/>
        </w:rPr>
      </w:pPr>
      <w:r>
        <w:rPr>
          <w:lang w:eastAsia="en-GB"/>
        </w:rPr>
        <w:t xml:space="preserve">Figure 1: Cultural Visualisation of France </w:t>
      </w:r>
    </w:p>
    <w:p w14:paraId="4C0B2826" w14:textId="77777777" w:rsidR="003C2927" w:rsidRDefault="003C2927" w:rsidP="003C2927">
      <w:pPr>
        <w:jc w:val="center"/>
        <w:rPr>
          <w:lang w:eastAsia="en-GB"/>
        </w:rPr>
      </w:pPr>
      <w:r>
        <w:rPr>
          <w:lang w:eastAsia="en-GB"/>
        </w:rPr>
        <w:t xml:space="preserve">Source: </w:t>
      </w:r>
      <w:r w:rsidRPr="00B904A8">
        <w:t>(Globeproject.com, 2020)</w:t>
      </w:r>
    </w:p>
    <w:p w14:paraId="6310088E" w14:textId="77777777" w:rsidR="00CB64AF" w:rsidRDefault="00CB64AF" w:rsidP="003C2927">
      <w:pPr>
        <w:jc w:val="center"/>
        <w:rPr>
          <w:lang w:eastAsia="en-GB"/>
        </w:rPr>
      </w:pPr>
      <w:r w:rsidRPr="003C2927">
        <w:rPr>
          <w:noProof/>
          <w:lang w:eastAsia="en-GB"/>
        </w:rPr>
        <w:drawing>
          <wp:inline distT="0" distB="0" distL="0" distR="0" wp14:anchorId="6FA51214" wp14:editId="2AB36CB2">
            <wp:extent cx="5324475" cy="3638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8945" t="15068" r="26047" b="7228"/>
                    <a:stretch/>
                  </pic:blipFill>
                  <pic:spPr bwMode="auto">
                    <a:xfrm>
                      <a:off x="0" y="0"/>
                      <a:ext cx="5324475" cy="3638550"/>
                    </a:xfrm>
                    <a:prstGeom prst="rect">
                      <a:avLst/>
                    </a:prstGeom>
                    <a:ln>
                      <a:noFill/>
                    </a:ln>
                    <a:extLst>
                      <a:ext uri="{53640926-AAD7-44D8-BBD7-CCE9431645EC}">
                        <a14:shadowObscured xmlns:a14="http://schemas.microsoft.com/office/drawing/2010/main"/>
                      </a:ext>
                    </a:extLst>
                  </pic:spPr>
                </pic:pic>
              </a:graphicData>
            </a:graphic>
          </wp:inline>
        </w:drawing>
      </w:r>
    </w:p>
    <w:p w14:paraId="79251CC1" w14:textId="77777777" w:rsidR="003C2927" w:rsidRDefault="003C2927" w:rsidP="003C2927">
      <w:pPr>
        <w:jc w:val="center"/>
        <w:rPr>
          <w:lang w:eastAsia="en-GB"/>
        </w:rPr>
      </w:pPr>
      <w:r>
        <w:rPr>
          <w:lang w:eastAsia="en-GB"/>
        </w:rPr>
        <w:t xml:space="preserve">Figure 2: Cultural Visualisation of England </w:t>
      </w:r>
    </w:p>
    <w:p w14:paraId="1FCD0AE8" w14:textId="77777777" w:rsidR="003C2927" w:rsidRPr="003C2927" w:rsidRDefault="003C2927" w:rsidP="003C2927">
      <w:pPr>
        <w:jc w:val="center"/>
        <w:rPr>
          <w:lang w:eastAsia="en-GB"/>
        </w:rPr>
      </w:pPr>
      <w:r>
        <w:rPr>
          <w:lang w:eastAsia="en-GB"/>
        </w:rPr>
        <w:t xml:space="preserve">Source: </w:t>
      </w:r>
      <w:r w:rsidRPr="00B904A8">
        <w:t>(Globeproject.com, 2020)</w:t>
      </w:r>
    </w:p>
    <w:p w14:paraId="18282440" w14:textId="77777777" w:rsidR="00F27609" w:rsidRPr="003C2927" w:rsidRDefault="00F27609" w:rsidP="008D780A">
      <w:pPr>
        <w:rPr>
          <w:rFonts w:eastAsia="Times New Roman" w:cs="Times New Roman"/>
          <w:szCs w:val="24"/>
          <w:lang w:eastAsia="en-GB"/>
        </w:rPr>
      </w:pPr>
      <w:r w:rsidRPr="003C2927">
        <w:rPr>
          <w:lang w:eastAsia="en-GB"/>
        </w:rPr>
        <w:t xml:space="preserve">England </w:t>
      </w:r>
      <w:r w:rsidR="00273DF9">
        <w:rPr>
          <w:lang w:eastAsia="en-GB"/>
        </w:rPr>
        <w:t>is ahead of</w:t>
      </w:r>
      <w:r w:rsidRPr="003C2927">
        <w:rPr>
          <w:lang w:eastAsia="en-GB"/>
        </w:rPr>
        <w:t xml:space="preserve"> France in charismatic, team-oriented, participatory leadership. France has charismatic leaders at 4.93, while England has inspirational leaders at 6.01.</w:t>
      </w:r>
      <w:r w:rsidR="002F7F9D" w:rsidRPr="00E8579D">
        <w:rPr>
          <w:lang w:eastAsia="en-GB"/>
        </w:rPr>
        <w:t xml:space="preserve"> That means the leadership approach in both count</w:t>
      </w:r>
      <w:r w:rsidR="0011035F" w:rsidRPr="00E8579D">
        <w:rPr>
          <w:lang w:eastAsia="en-GB"/>
        </w:rPr>
        <w:t>r</w:t>
      </w:r>
      <w:r w:rsidR="002F7F9D" w:rsidRPr="00E8579D">
        <w:rPr>
          <w:lang w:eastAsia="en-GB"/>
        </w:rPr>
        <w:t>ies is different which might create a problem in the intercultural team</w:t>
      </w:r>
      <w:r w:rsidR="002F7F9D" w:rsidRPr="002F7F9D">
        <w:rPr>
          <w:color w:val="00B050"/>
          <w:lang w:eastAsia="en-GB"/>
        </w:rPr>
        <w:t xml:space="preserve">. </w:t>
      </w:r>
      <w:r w:rsidRPr="002F7F9D">
        <w:rPr>
          <w:color w:val="00B050"/>
          <w:lang w:eastAsia="en-GB"/>
        </w:rPr>
        <w:t xml:space="preserve"> </w:t>
      </w:r>
      <w:r w:rsidRPr="003C2927">
        <w:rPr>
          <w:lang w:eastAsia="en-GB"/>
        </w:rPr>
        <w:t>England's 5.71 team-oriented leadership score encourages collaboration, while France's 5.11 does</w:t>
      </w:r>
      <w:r w:rsidR="00166AF2" w:rsidRPr="003C2927">
        <w:rPr>
          <w:lang w:eastAsia="en-GB"/>
        </w:rPr>
        <w:t xml:space="preserve"> </w:t>
      </w:r>
      <w:r w:rsidR="00166AF2" w:rsidRPr="003C2927">
        <w:rPr>
          <w:rFonts w:eastAsia="Times New Roman" w:cs="Times New Roman"/>
          <w:szCs w:val="24"/>
          <w:lang w:eastAsia="en-GB"/>
        </w:rPr>
        <w:t>(Globeproject.com, 2020)</w:t>
      </w:r>
      <w:r w:rsidRPr="003C2927">
        <w:rPr>
          <w:lang w:eastAsia="en-GB"/>
        </w:rPr>
        <w:t>. England's 5.57 participatory leadership score exceeds France's 5.9. Leadership and culture affect society, business, and hospitality. In a multicultural 5-star hotel, communication, collaboration, and leadership require cultural awareness. British hotel managers may need to be more hierarchical with French employees who value teamwork and egalitarianism. Culture can affect guest satisfaction and service. English guests may value efficiency and professionalism, while French guests may value personalisation</w:t>
      </w:r>
      <w:r w:rsidR="008D780A" w:rsidRPr="003C2927">
        <w:rPr>
          <w:lang w:eastAsia="en-GB"/>
        </w:rPr>
        <w:t xml:space="preserve"> </w:t>
      </w:r>
      <w:r w:rsidR="008D780A" w:rsidRPr="003C2927">
        <w:rPr>
          <w:rFonts w:eastAsia="Times New Roman" w:cs="Times New Roman"/>
          <w:szCs w:val="24"/>
          <w:lang w:eastAsia="en-GB"/>
        </w:rPr>
        <w:t>(Spanaki, Papatheodorou and Pappas, 2021)</w:t>
      </w:r>
      <w:r w:rsidRPr="003C2927">
        <w:rPr>
          <w:lang w:eastAsia="en-GB"/>
        </w:rPr>
        <w:t xml:space="preserve">. Hotel workers should be trained to recognise and adapt to cultural preferences to give varied clientele a fantastic and memorable experience. </w:t>
      </w:r>
    </w:p>
    <w:p w14:paraId="5703670B" w14:textId="77777777" w:rsidR="00E5709D" w:rsidRDefault="00E5709D" w:rsidP="003C2927">
      <w:pPr>
        <w:jc w:val="center"/>
        <w:rPr>
          <w:lang w:eastAsia="en-GB"/>
        </w:rPr>
      </w:pPr>
      <w:r w:rsidRPr="003C2927">
        <w:rPr>
          <w:noProof/>
          <w:lang w:eastAsia="en-GB"/>
        </w:rPr>
        <w:drawing>
          <wp:inline distT="0" distB="0" distL="0" distR="0" wp14:anchorId="405DC401" wp14:editId="68351DF2">
            <wp:extent cx="4467225" cy="2752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114" t="8864" r="22889" b="38251"/>
                    <a:stretch/>
                  </pic:blipFill>
                  <pic:spPr bwMode="auto">
                    <a:xfrm>
                      <a:off x="0" y="0"/>
                      <a:ext cx="4467225" cy="2752725"/>
                    </a:xfrm>
                    <a:prstGeom prst="rect">
                      <a:avLst/>
                    </a:prstGeom>
                    <a:ln>
                      <a:noFill/>
                    </a:ln>
                    <a:extLst>
                      <a:ext uri="{53640926-AAD7-44D8-BBD7-CCE9431645EC}">
                        <a14:shadowObscured xmlns:a14="http://schemas.microsoft.com/office/drawing/2010/main"/>
                      </a:ext>
                    </a:extLst>
                  </pic:spPr>
                </pic:pic>
              </a:graphicData>
            </a:graphic>
          </wp:inline>
        </w:drawing>
      </w:r>
    </w:p>
    <w:p w14:paraId="3894E8E3" w14:textId="77777777" w:rsidR="003C2927" w:rsidRDefault="003C2927" w:rsidP="003C2927">
      <w:pPr>
        <w:jc w:val="center"/>
        <w:rPr>
          <w:lang w:eastAsia="en-GB"/>
        </w:rPr>
      </w:pPr>
      <w:r>
        <w:rPr>
          <w:lang w:eastAsia="en-GB"/>
        </w:rPr>
        <w:t xml:space="preserve">Figure 3: Leadership Visualisation of France </w:t>
      </w:r>
    </w:p>
    <w:p w14:paraId="43B728C7" w14:textId="77777777" w:rsidR="003C2927" w:rsidRPr="003C2927" w:rsidRDefault="003C2927" w:rsidP="003C2927">
      <w:pPr>
        <w:jc w:val="center"/>
        <w:rPr>
          <w:lang w:eastAsia="en-GB"/>
        </w:rPr>
      </w:pPr>
      <w:r>
        <w:rPr>
          <w:lang w:eastAsia="en-GB"/>
        </w:rPr>
        <w:t xml:space="preserve">Source: </w:t>
      </w:r>
      <w:r w:rsidRPr="00B904A8">
        <w:t>(Globeproject.com, 2020)</w:t>
      </w:r>
    </w:p>
    <w:p w14:paraId="64A42BBD" w14:textId="77777777" w:rsidR="00CB64AF" w:rsidRDefault="00CB64AF" w:rsidP="003C2927">
      <w:pPr>
        <w:jc w:val="center"/>
        <w:rPr>
          <w:lang w:eastAsia="en-GB"/>
        </w:rPr>
      </w:pPr>
      <w:r w:rsidRPr="003C2927">
        <w:rPr>
          <w:noProof/>
          <w:lang w:eastAsia="en-GB"/>
        </w:rPr>
        <w:drawing>
          <wp:inline distT="0" distB="0" distL="0" distR="0" wp14:anchorId="58CAC6F9" wp14:editId="7640142C">
            <wp:extent cx="4810125" cy="2895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111" t="27477" r="26379" b="21410"/>
                    <a:stretch/>
                  </pic:blipFill>
                  <pic:spPr bwMode="auto">
                    <a:xfrm>
                      <a:off x="0" y="0"/>
                      <a:ext cx="4810125" cy="2895600"/>
                    </a:xfrm>
                    <a:prstGeom prst="rect">
                      <a:avLst/>
                    </a:prstGeom>
                    <a:ln>
                      <a:noFill/>
                    </a:ln>
                    <a:extLst>
                      <a:ext uri="{53640926-AAD7-44D8-BBD7-CCE9431645EC}">
                        <a14:shadowObscured xmlns:a14="http://schemas.microsoft.com/office/drawing/2010/main"/>
                      </a:ext>
                    </a:extLst>
                  </pic:spPr>
                </pic:pic>
              </a:graphicData>
            </a:graphic>
          </wp:inline>
        </w:drawing>
      </w:r>
    </w:p>
    <w:p w14:paraId="092EDC83" w14:textId="77777777" w:rsidR="003C2927" w:rsidRDefault="003C2927" w:rsidP="003C2927">
      <w:pPr>
        <w:jc w:val="center"/>
        <w:rPr>
          <w:lang w:eastAsia="en-GB"/>
        </w:rPr>
      </w:pPr>
      <w:r>
        <w:rPr>
          <w:lang w:eastAsia="en-GB"/>
        </w:rPr>
        <w:t xml:space="preserve">Figure 4: Leadership Visualisation of England </w:t>
      </w:r>
    </w:p>
    <w:p w14:paraId="65CE41D0" w14:textId="77777777" w:rsidR="003C2927" w:rsidRPr="003C2927" w:rsidRDefault="003C2927" w:rsidP="003C2927">
      <w:pPr>
        <w:jc w:val="center"/>
        <w:rPr>
          <w:lang w:eastAsia="en-GB"/>
        </w:rPr>
      </w:pPr>
      <w:r>
        <w:rPr>
          <w:lang w:eastAsia="en-GB"/>
        </w:rPr>
        <w:t xml:space="preserve">Source: </w:t>
      </w:r>
      <w:r w:rsidRPr="00B904A8">
        <w:t>(Globeproject.com, 2020)</w:t>
      </w:r>
    </w:p>
    <w:p w14:paraId="34BFB98E" w14:textId="77777777" w:rsidR="00E5709D" w:rsidRPr="003C2927" w:rsidRDefault="00E5709D" w:rsidP="003C2927">
      <w:pPr>
        <w:pStyle w:val="Heading2"/>
        <w:rPr>
          <w:lang w:eastAsia="en-GB"/>
        </w:rPr>
      </w:pPr>
      <w:bookmarkStart w:id="6" w:name="_Toc167604470"/>
      <w:r w:rsidRPr="003C2927">
        <w:rPr>
          <w:lang w:eastAsia="en-GB"/>
        </w:rPr>
        <w:t>The challenges of inter-cultural leadership</w:t>
      </w:r>
      <w:bookmarkEnd w:id="6"/>
      <w:r w:rsidRPr="003C2927">
        <w:rPr>
          <w:lang w:eastAsia="en-GB"/>
        </w:rPr>
        <w:t xml:space="preserve"> </w:t>
      </w:r>
    </w:p>
    <w:p w14:paraId="3A3E5321" w14:textId="77777777" w:rsidR="00244F75" w:rsidRDefault="00B47695" w:rsidP="008D780A">
      <w:r w:rsidRPr="003C2927">
        <w:rPr>
          <w:b/>
        </w:rPr>
        <w:t>Communication Barriers:</w:t>
      </w:r>
      <w:r w:rsidRPr="003C2927">
        <w:t xml:space="preserve"> Language, accents, and communication styles can hinder intercultural hospitality teams. French co-workers may favour nonverbal indications, while English colleagues may prefer direct communication</w:t>
      </w:r>
      <w:r w:rsidR="008D780A" w:rsidRPr="003C2927">
        <w:t xml:space="preserve"> </w:t>
      </w:r>
      <w:r w:rsidR="008D780A" w:rsidRPr="003C2927">
        <w:rPr>
          <w:rFonts w:eastAsia="Times New Roman" w:cs="Times New Roman"/>
          <w:szCs w:val="24"/>
          <w:lang w:eastAsia="en-GB"/>
        </w:rPr>
        <w:t>(Ndiaye, 2022)</w:t>
      </w:r>
      <w:r w:rsidRPr="003C2927">
        <w:t xml:space="preserve">. Differences might inhibit communication and production. </w:t>
      </w:r>
    </w:p>
    <w:p w14:paraId="0407EAF7" w14:textId="77777777" w:rsidR="004B4327" w:rsidRDefault="00B47695" w:rsidP="008D780A">
      <w:r w:rsidRPr="003C2927">
        <w:rPr>
          <w:b/>
        </w:rPr>
        <w:t>Work Styles and Expectations</w:t>
      </w:r>
      <w:r w:rsidR="004B4327">
        <w:rPr>
          <w:b/>
        </w:rPr>
        <w:t xml:space="preserve"> differences</w:t>
      </w:r>
      <w:r w:rsidRPr="003C2927">
        <w:rPr>
          <w:b/>
        </w:rPr>
        <w:t>:</w:t>
      </w:r>
      <w:r w:rsidRPr="003C2927">
        <w:t xml:space="preserve"> </w:t>
      </w:r>
      <w:r w:rsidR="004B4327">
        <w:t>This is among the most important challenges which an i</w:t>
      </w:r>
      <w:r w:rsidR="004B4327" w:rsidRPr="003C2927">
        <w:t>ntercultural team</w:t>
      </w:r>
      <w:r w:rsidR="004B4327">
        <w:t xml:space="preserve"> faces. From the cultural overview of France and England, it can be seen that both country's work styles and the expectations they have from jobs are different from one another</w:t>
      </w:r>
      <w:r w:rsidR="006B5AC9">
        <w:t xml:space="preserve"> </w:t>
      </w:r>
      <w:r w:rsidR="006B5AC9" w:rsidRPr="003C2927">
        <w:rPr>
          <w:rFonts w:eastAsia="Times New Roman" w:cs="Times New Roman"/>
          <w:szCs w:val="24"/>
          <w:lang w:eastAsia="en-GB"/>
        </w:rPr>
        <w:t xml:space="preserve">(Gilboa </w:t>
      </w:r>
      <w:r w:rsidR="006B5AC9" w:rsidRPr="00E8579D">
        <w:rPr>
          <w:rFonts w:eastAsia="Times New Roman" w:cs="Times New Roman"/>
          <w:i/>
          <w:iCs/>
          <w:szCs w:val="24"/>
          <w:lang w:eastAsia="en-GB"/>
        </w:rPr>
        <w:t>et al.,</w:t>
      </w:r>
      <w:r w:rsidR="006B5AC9" w:rsidRPr="003C2927">
        <w:rPr>
          <w:rFonts w:eastAsia="Times New Roman" w:cs="Times New Roman"/>
          <w:szCs w:val="24"/>
          <w:lang w:eastAsia="en-GB"/>
        </w:rPr>
        <w:t xml:space="preserve"> 2020)</w:t>
      </w:r>
      <w:r w:rsidR="004B4327">
        <w:t>. To operate i</w:t>
      </w:r>
      <w:r w:rsidR="004B4327" w:rsidRPr="003C2927">
        <w:t>ntercultural teams</w:t>
      </w:r>
      <w:r w:rsidR="004B4327">
        <w:t xml:space="preserve"> in both countries, it is essential to make sure that the team embraces the difference and develops a work plan on the basis of that.  </w:t>
      </w:r>
    </w:p>
    <w:p w14:paraId="3ECDAE44" w14:textId="77777777" w:rsidR="004B4327" w:rsidRDefault="004B4327" w:rsidP="008D780A">
      <w:r>
        <w:rPr>
          <w:b/>
        </w:rPr>
        <w:t>Conflict management</w:t>
      </w:r>
      <w:r w:rsidR="00B47695" w:rsidRPr="003C2927">
        <w:rPr>
          <w:b/>
        </w:rPr>
        <w:t>:</w:t>
      </w:r>
      <w:r w:rsidR="00B47695" w:rsidRPr="003C2927">
        <w:t xml:space="preserve"> </w:t>
      </w:r>
      <w:r>
        <w:t xml:space="preserve">This is obvious that there might be conflict in the workplace because of the difference in culture. Accepting change is hard and it might take time for that conflict will be created </w:t>
      </w:r>
      <w:r w:rsidRPr="003C2927">
        <w:rPr>
          <w:rFonts w:eastAsia="Times New Roman" w:cs="Times New Roman"/>
          <w:szCs w:val="24"/>
          <w:lang w:eastAsia="en-GB"/>
        </w:rPr>
        <w:t>(Garrigos, Haddaji and Segovia, 2020)</w:t>
      </w:r>
      <w:r>
        <w:t xml:space="preserve">. If the conflict has not been managed with effectiveness, this will reduce the chance of the business to have success and ensure high-quality service to the customers.  </w:t>
      </w:r>
    </w:p>
    <w:p w14:paraId="73A34ACE" w14:textId="77777777" w:rsidR="003C2927" w:rsidRDefault="003C2927" w:rsidP="00B47695">
      <w:pPr>
        <w:rPr>
          <w:lang w:eastAsia="en-GB"/>
        </w:rPr>
      </w:pPr>
    </w:p>
    <w:p w14:paraId="5A79B473" w14:textId="77777777" w:rsidR="003C2927" w:rsidRDefault="003C2927" w:rsidP="00B47695">
      <w:pPr>
        <w:rPr>
          <w:lang w:eastAsia="en-GB"/>
        </w:rPr>
      </w:pPr>
    </w:p>
    <w:p w14:paraId="0A0C841C" w14:textId="77777777" w:rsidR="003C2927" w:rsidRDefault="003C2927" w:rsidP="00B47695">
      <w:pPr>
        <w:rPr>
          <w:lang w:eastAsia="en-GB"/>
        </w:rPr>
      </w:pPr>
    </w:p>
    <w:p w14:paraId="1D34E1F8" w14:textId="77777777" w:rsidR="003C2927" w:rsidRDefault="003C2927" w:rsidP="00B47695">
      <w:pPr>
        <w:rPr>
          <w:lang w:eastAsia="en-GB"/>
        </w:rPr>
      </w:pPr>
    </w:p>
    <w:p w14:paraId="10CD98A0" w14:textId="77777777" w:rsidR="003C2927" w:rsidRDefault="003C2927" w:rsidP="00B47695">
      <w:pPr>
        <w:rPr>
          <w:lang w:eastAsia="en-GB"/>
        </w:rPr>
      </w:pPr>
    </w:p>
    <w:p w14:paraId="3A64E813" w14:textId="77777777" w:rsidR="003C2927" w:rsidRDefault="003C2927" w:rsidP="00B47695">
      <w:pPr>
        <w:rPr>
          <w:lang w:eastAsia="en-GB"/>
        </w:rPr>
      </w:pPr>
    </w:p>
    <w:p w14:paraId="4C27F259" w14:textId="77777777" w:rsidR="003C2927" w:rsidRDefault="003C2927" w:rsidP="00B47695">
      <w:pPr>
        <w:rPr>
          <w:lang w:eastAsia="en-GB"/>
        </w:rPr>
      </w:pPr>
    </w:p>
    <w:p w14:paraId="33892B2E" w14:textId="77777777" w:rsidR="003C2927" w:rsidRDefault="003C2927" w:rsidP="00B47695">
      <w:pPr>
        <w:rPr>
          <w:lang w:eastAsia="en-GB"/>
        </w:rPr>
      </w:pPr>
    </w:p>
    <w:p w14:paraId="304A5E4D" w14:textId="77777777" w:rsidR="002F7F9D" w:rsidRDefault="002F7F9D" w:rsidP="00B47695">
      <w:pPr>
        <w:rPr>
          <w:lang w:eastAsia="en-GB"/>
        </w:rPr>
      </w:pPr>
    </w:p>
    <w:p w14:paraId="30107A9A" w14:textId="77777777" w:rsidR="002F7F9D" w:rsidRDefault="002F7F9D" w:rsidP="00B47695">
      <w:pPr>
        <w:rPr>
          <w:lang w:eastAsia="en-GB"/>
        </w:rPr>
      </w:pPr>
    </w:p>
    <w:p w14:paraId="033C3C7E" w14:textId="77777777" w:rsidR="00E1238D" w:rsidRDefault="00E1238D" w:rsidP="00B47695">
      <w:pPr>
        <w:rPr>
          <w:lang w:eastAsia="en-GB"/>
        </w:rPr>
      </w:pPr>
    </w:p>
    <w:p w14:paraId="38E95962" w14:textId="77777777" w:rsidR="00E1238D" w:rsidRDefault="00E1238D" w:rsidP="00B47695">
      <w:pPr>
        <w:rPr>
          <w:lang w:eastAsia="en-GB"/>
        </w:rPr>
      </w:pPr>
    </w:p>
    <w:p w14:paraId="6B16D380" w14:textId="77777777" w:rsidR="003C2927" w:rsidRDefault="003C2927" w:rsidP="00B47695">
      <w:pPr>
        <w:rPr>
          <w:lang w:eastAsia="en-GB"/>
        </w:rPr>
      </w:pPr>
    </w:p>
    <w:p w14:paraId="65BCD09B" w14:textId="77777777" w:rsidR="003C2927" w:rsidRDefault="003C2927" w:rsidP="00B47695">
      <w:pPr>
        <w:rPr>
          <w:lang w:eastAsia="en-GB"/>
        </w:rPr>
      </w:pPr>
    </w:p>
    <w:p w14:paraId="179BB4EF" w14:textId="77777777" w:rsidR="00BD0F1A" w:rsidRPr="003C2927" w:rsidRDefault="00BD0F1A" w:rsidP="003C2927">
      <w:pPr>
        <w:pStyle w:val="Heading1"/>
        <w:rPr>
          <w:lang w:eastAsia="en-GB"/>
        </w:rPr>
      </w:pPr>
      <w:bookmarkStart w:id="7" w:name="_Toc167604471"/>
      <w:r w:rsidRPr="003C2927">
        <w:rPr>
          <w:lang w:eastAsia="en-GB"/>
        </w:rPr>
        <w:t>Conclusion</w:t>
      </w:r>
      <w:bookmarkEnd w:id="7"/>
      <w:r w:rsidRPr="003C2927">
        <w:rPr>
          <w:lang w:eastAsia="en-GB"/>
        </w:rPr>
        <w:t xml:space="preserve"> </w:t>
      </w:r>
    </w:p>
    <w:p w14:paraId="4B78FA82" w14:textId="77777777" w:rsidR="00BD0F1A" w:rsidRDefault="00161CEF" w:rsidP="00B47695">
      <w:pPr>
        <w:rPr>
          <w:lang w:eastAsia="en-GB"/>
        </w:rPr>
      </w:pPr>
      <w:r w:rsidRPr="003C2927">
        <w:rPr>
          <w:lang w:eastAsia="en-GB"/>
        </w:rPr>
        <w:t>Understanding French and English culture</w:t>
      </w:r>
      <w:r w:rsidR="006A13B4" w:rsidRPr="003C2927">
        <w:rPr>
          <w:lang w:eastAsia="en-GB"/>
        </w:rPr>
        <w:t>s</w:t>
      </w:r>
      <w:r w:rsidRPr="003C2927">
        <w:rPr>
          <w:lang w:eastAsia="en-GB"/>
        </w:rPr>
        <w:t xml:space="preserve"> </w:t>
      </w:r>
      <w:r w:rsidR="003C2927">
        <w:rPr>
          <w:lang w:eastAsia="en-GB"/>
        </w:rPr>
        <w:t>is</w:t>
      </w:r>
      <w:r w:rsidRPr="003C2927">
        <w:rPr>
          <w:lang w:eastAsia="en-GB"/>
        </w:rPr>
        <w:t xml:space="preserve"> necessary for hospitality leaders to operate in both these countries. The GLOBE Project identified leadership and cultural disparities. This study emphasises cultural sensitivity in managing heterogeneous teams and guests. Active efforts and an inclusive workplace can fix communication, work style, and cultural challenges. Hotel management teams can establish a strong, high-performing staff that provides excellent guest experiences by supporting cultural diversity, tolerance, and collaboration. </w:t>
      </w:r>
    </w:p>
    <w:p w14:paraId="7B2F2437" w14:textId="77777777" w:rsidR="003C2927" w:rsidRDefault="003C2927" w:rsidP="00B47695">
      <w:pPr>
        <w:rPr>
          <w:lang w:eastAsia="en-GB"/>
        </w:rPr>
      </w:pPr>
    </w:p>
    <w:p w14:paraId="5A8D4DC3" w14:textId="77777777" w:rsidR="003C2927" w:rsidRDefault="003C2927" w:rsidP="00B47695">
      <w:pPr>
        <w:rPr>
          <w:lang w:eastAsia="en-GB"/>
        </w:rPr>
      </w:pPr>
    </w:p>
    <w:p w14:paraId="79ED0E60" w14:textId="77777777" w:rsidR="003C2927" w:rsidRDefault="003C2927" w:rsidP="00B47695">
      <w:pPr>
        <w:rPr>
          <w:lang w:eastAsia="en-GB"/>
        </w:rPr>
      </w:pPr>
    </w:p>
    <w:p w14:paraId="164D5F3B" w14:textId="77777777" w:rsidR="003C2927" w:rsidRDefault="003C2927" w:rsidP="00B47695">
      <w:pPr>
        <w:rPr>
          <w:lang w:eastAsia="en-GB"/>
        </w:rPr>
      </w:pPr>
    </w:p>
    <w:p w14:paraId="314B12B5" w14:textId="77777777" w:rsidR="003C2927" w:rsidRDefault="003C2927" w:rsidP="00B47695">
      <w:pPr>
        <w:rPr>
          <w:lang w:eastAsia="en-GB"/>
        </w:rPr>
      </w:pPr>
    </w:p>
    <w:p w14:paraId="28196D0B" w14:textId="77777777" w:rsidR="003C2927" w:rsidRDefault="003C2927" w:rsidP="00B47695">
      <w:pPr>
        <w:rPr>
          <w:lang w:eastAsia="en-GB"/>
        </w:rPr>
      </w:pPr>
    </w:p>
    <w:p w14:paraId="7278F6D1" w14:textId="77777777" w:rsidR="003C2927" w:rsidRDefault="003C2927" w:rsidP="00B47695">
      <w:pPr>
        <w:rPr>
          <w:lang w:eastAsia="en-GB"/>
        </w:rPr>
      </w:pPr>
    </w:p>
    <w:p w14:paraId="25A19621" w14:textId="77777777" w:rsidR="003C2927" w:rsidRDefault="003C2927" w:rsidP="00B47695">
      <w:pPr>
        <w:rPr>
          <w:lang w:eastAsia="en-GB"/>
        </w:rPr>
      </w:pPr>
    </w:p>
    <w:p w14:paraId="43094089" w14:textId="77777777" w:rsidR="003C2927" w:rsidRDefault="003C2927" w:rsidP="00B47695">
      <w:pPr>
        <w:rPr>
          <w:lang w:eastAsia="en-GB"/>
        </w:rPr>
      </w:pPr>
    </w:p>
    <w:p w14:paraId="54FDABB9" w14:textId="77777777" w:rsidR="003C2927" w:rsidRDefault="003C2927" w:rsidP="00B47695">
      <w:pPr>
        <w:rPr>
          <w:lang w:eastAsia="en-GB"/>
        </w:rPr>
      </w:pPr>
    </w:p>
    <w:p w14:paraId="22B1BDE3" w14:textId="77777777" w:rsidR="003C2927" w:rsidRDefault="003C2927" w:rsidP="00B47695">
      <w:pPr>
        <w:rPr>
          <w:lang w:eastAsia="en-GB"/>
        </w:rPr>
      </w:pPr>
    </w:p>
    <w:p w14:paraId="17CE739A" w14:textId="77777777" w:rsidR="003C2927" w:rsidRDefault="003C2927" w:rsidP="00B47695">
      <w:pPr>
        <w:rPr>
          <w:lang w:eastAsia="en-GB"/>
        </w:rPr>
      </w:pPr>
    </w:p>
    <w:p w14:paraId="66358F05" w14:textId="77777777" w:rsidR="003C2927" w:rsidRDefault="003C2927" w:rsidP="00B47695">
      <w:pPr>
        <w:rPr>
          <w:lang w:eastAsia="en-GB"/>
        </w:rPr>
      </w:pPr>
    </w:p>
    <w:p w14:paraId="2FBC95DF" w14:textId="77777777" w:rsidR="003C2927" w:rsidRDefault="003C2927" w:rsidP="00B47695">
      <w:pPr>
        <w:rPr>
          <w:lang w:eastAsia="en-GB"/>
        </w:rPr>
      </w:pPr>
    </w:p>
    <w:p w14:paraId="70CE6ACB" w14:textId="77777777" w:rsidR="003C2927" w:rsidRDefault="003C2927" w:rsidP="00B47695">
      <w:pPr>
        <w:rPr>
          <w:lang w:eastAsia="en-GB"/>
        </w:rPr>
      </w:pPr>
    </w:p>
    <w:p w14:paraId="39E3E555" w14:textId="77777777" w:rsidR="003C2927" w:rsidRDefault="003C2927" w:rsidP="00B47695">
      <w:pPr>
        <w:rPr>
          <w:lang w:eastAsia="en-GB"/>
        </w:rPr>
      </w:pPr>
    </w:p>
    <w:p w14:paraId="76E1C3D2" w14:textId="77777777" w:rsidR="003C2927" w:rsidRDefault="003C2927" w:rsidP="00B47695">
      <w:pPr>
        <w:rPr>
          <w:lang w:eastAsia="en-GB"/>
        </w:rPr>
      </w:pPr>
    </w:p>
    <w:p w14:paraId="4E22363D" w14:textId="77777777" w:rsidR="003C2927" w:rsidRDefault="003C2927" w:rsidP="00B47695">
      <w:pPr>
        <w:rPr>
          <w:lang w:eastAsia="en-GB"/>
        </w:rPr>
      </w:pPr>
    </w:p>
    <w:p w14:paraId="1187B22E" w14:textId="77777777" w:rsidR="003C2927" w:rsidRPr="003C2927" w:rsidRDefault="003C2927" w:rsidP="00B47695">
      <w:pPr>
        <w:rPr>
          <w:lang w:eastAsia="en-GB"/>
        </w:rPr>
      </w:pPr>
    </w:p>
    <w:p w14:paraId="1DCB5765" w14:textId="77777777" w:rsidR="00BD0F1A" w:rsidRPr="003C2927" w:rsidRDefault="00BD0F1A" w:rsidP="003C2927">
      <w:pPr>
        <w:pStyle w:val="Heading1"/>
        <w:rPr>
          <w:lang w:eastAsia="en-GB"/>
        </w:rPr>
      </w:pPr>
      <w:bookmarkStart w:id="8" w:name="_Toc167604472"/>
      <w:r w:rsidRPr="003C2927">
        <w:rPr>
          <w:lang w:eastAsia="en-GB"/>
        </w:rPr>
        <w:t>Recommendations</w:t>
      </w:r>
      <w:bookmarkEnd w:id="8"/>
      <w:r w:rsidRPr="003C2927">
        <w:rPr>
          <w:lang w:eastAsia="en-GB"/>
        </w:rPr>
        <w:t xml:space="preserve"> </w:t>
      </w:r>
    </w:p>
    <w:p w14:paraId="1CE47883" w14:textId="77777777" w:rsidR="00BD0F1A" w:rsidRPr="00E8579D" w:rsidRDefault="00BD0F1A" w:rsidP="002F7F9D">
      <w:pPr>
        <w:rPr>
          <w:rFonts w:eastAsia="Times New Roman" w:cs="Times New Roman"/>
          <w:szCs w:val="24"/>
          <w:lang w:eastAsia="en-GB"/>
        </w:rPr>
      </w:pPr>
      <w:r w:rsidRPr="00E8579D">
        <w:rPr>
          <w:lang w:eastAsia="en-GB"/>
        </w:rPr>
        <w:t xml:space="preserve">Personal language training may help the Hotel Management Team </w:t>
      </w:r>
      <w:r w:rsidR="00F83C55" w:rsidRPr="00E8579D">
        <w:rPr>
          <w:lang w:eastAsia="en-GB"/>
        </w:rPr>
        <w:t xml:space="preserve">to </w:t>
      </w:r>
      <w:r w:rsidRPr="00E8579D">
        <w:rPr>
          <w:lang w:eastAsia="en-GB"/>
        </w:rPr>
        <w:t>communicate</w:t>
      </w:r>
      <w:r w:rsidR="00F83C55" w:rsidRPr="00E8579D">
        <w:rPr>
          <w:lang w:eastAsia="en-GB"/>
        </w:rPr>
        <w:t xml:space="preserve"> well</w:t>
      </w:r>
      <w:r w:rsidRPr="00E8579D">
        <w:rPr>
          <w:lang w:eastAsia="en-GB"/>
        </w:rPr>
        <w:t>. Language classes in English and French help teams communicate</w:t>
      </w:r>
      <w:r w:rsidR="00486622" w:rsidRPr="00E8579D">
        <w:rPr>
          <w:lang w:eastAsia="en-GB"/>
        </w:rPr>
        <w:t xml:space="preserve"> </w:t>
      </w:r>
      <w:r w:rsidR="00486622" w:rsidRPr="00E8579D">
        <w:rPr>
          <w:rFonts w:eastAsia="Times New Roman" w:cs="Times New Roman"/>
          <w:szCs w:val="24"/>
          <w:lang w:eastAsia="en-GB"/>
        </w:rPr>
        <w:t>(Abramson and Moran, 2018)</w:t>
      </w:r>
      <w:r w:rsidRPr="00E8579D">
        <w:rPr>
          <w:lang w:eastAsia="en-GB"/>
        </w:rPr>
        <w:t xml:space="preserve">. Active listening and encouraging team members to ask questions increase communication and prevent misunderstandings. Translation and communication software helps multilingual teams. </w:t>
      </w:r>
    </w:p>
    <w:p w14:paraId="03F0039F" w14:textId="77777777" w:rsidR="00BD0F1A" w:rsidRPr="00E8579D" w:rsidRDefault="00BD0F1A" w:rsidP="002F7F9D">
      <w:pPr>
        <w:rPr>
          <w:rFonts w:eastAsia="Times New Roman" w:cs="Times New Roman"/>
          <w:szCs w:val="24"/>
          <w:lang w:eastAsia="en-GB"/>
        </w:rPr>
      </w:pPr>
      <w:r w:rsidRPr="00E8579D">
        <w:rPr>
          <w:lang w:eastAsia="en-GB"/>
        </w:rPr>
        <w:t>To accommodate different work styles and expectations, the Hotel Management Team can create job execution and performance objectives</w:t>
      </w:r>
      <w:r w:rsidR="00F83C55" w:rsidRPr="00E8579D">
        <w:rPr>
          <w:lang w:eastAsia="en-GB"/>
        </w:rPr>
        <w:t xml:space="preserve"> </w:t>
      </w:r>
      <w:r w:rsidR="00F83C55" w:rsidRPr="00E8579D">
        <w:rPr>
          <w:rFonts w:eastAsia="Times New Roman" w:cs="Times New Roman"/>
          <w:szCs w:val="24"/>
          <w:lang w:eastAsia="en-GB"/>
        </w:rPr>
        <w:t>(Ndiaye, 2022)</w:t>
      </w:r>
      <w:r w:rsidRPr="00E8579D">
        <w:rPr>
          <w:lang w:eastAsia="en-GB"/>
        </w:rPr>
        <w:t xml:space="preserve">. Open communication and regular team meetings help team members understand each other's work styles and expectations. A flexible team culture promotes diversity and productivity. Task assignment by abilities and preferences improves team effectiveness and diversity. </w:t>
      </w:r>
    </w:p>
    <w:p w14:paraId="29C7AFEC" w14:textId="77777777" w:rsidR="006A13B4" w:rsidRPr="00E8579D" w:rsidRDefault="00BD0F1A" w:rsidP="002F7F9D">
      <w:pPr>
        <w:rPr>
          <w:lang w:eastAsia="en-GB"/>
        </w:rPr>
      </w:pPr>
      <w:r w:rsidRPr="00E8579D">
        <w:rPr>
          <w:lang w:eastAsia="en-GB"/>
        </w:rPr>
        <w:t>Hotel management can teach personnel cultural awareness to meet diversity challenges. These workshops can teach team members about cultural conventions, values, and communication styles, promoting diversity and understanding. Accepting dispute resolution rules and employing a mediator speeds resolution</w:t>
      </w:r>
      <w:r w:rsidR="00486622" w:rsidRPr="00E8579D">
        <w:rPr>
          <w:lang w:eastAsia="en-GB"/>
        </w:rPr>
        <w:t xml:space="preserve"> </w:t>
      </w:r>
      <w:r w:rsidR="00486622" w:rsidRPr="00E8579D">
        <w:rPr>
          <w:rFonts w:eastAsia="Times New Roman" w:cs="Times New Roman"/>
          <w:szCs w:val="24"/>
          <w:lang w:eastAsia="en-GB"/>
        </w:rPr>
        <w:t>(Deresky, 2017)</w:t>
      </w:r>
      <w:r w:rsidRPr="00E8579D">
        <w:rPr>
          <w:lang w:eastAsia="en-GB"/>
        </w:rPr>
        <w:t xml:space="preserve">. Teamwork and inclusivity reduce conflicts by fostering collaboration. </w:t>
      </w:r>
    </w:p>
    <w:p w14:paraId="6CB4BD4F" w14:textId="77777777" w:rsidR="003C2927" w:rsidRDefault="003C2927" w:rsidP="003C2927">
      <w:pPr>
        <w:rPr>
          <w:lang w:eastAsia="en-GB"/>
        </w:rPr>
      </w:pPr>
    </w:p>
    <w:p w14:paraId="6CCF71F6" w14:textId="77777777" w:rsidR="003C2927" w:rsidRDefault="003C2927" w:rsidP="003C2927">
      <w:pPr>
        <w:rPr>
          <w:lang w:eastAsia="en-GB"/>
        </w:rPr>
      </w:pPr>
    </w:p>
    <w:p w14:paraId="6D53EAB8" w14:textId="77777777" w:rsidR="003C2927" w:rsidRDefault="003C2927" w:rsidP="003C2927">
      <w:pPr>
        <w:rPr>
          <w:lang w:eastAsia="en-GB"/>
        </w:rPr>
      </w:pPr>
    </w:p>
    <w:p w14:paraId="47607487" w14:textId="77777777" w:rsidR="003C2927" w:rsidRDefault="003C2927" w:rsidP="003C2927">
      <w:pPr>
        <w:rPr>
          <w:lang w:eastAsia="en-GB"/>
        </w:rPr>
      </w:pPr>
    </w:p>
    <w:p w14:paraId="5A63373B" w14:textId="77777777" w:rsidR="003C2927" w:rsidRDefault="003C2927" w:rsidP="003C2927">
      <w:pPr>
        <w:rPr>
          <w:lang w:eastAsia="en-GB"/>
        </w:rPr>
      </w:pPr>
    </w:p>
    <w:p w14:paraId="2B4ACA9F" w14:textId="77777777" w:rsidR="003C2927" w:rsidRDefault="003C2927" w:rsidP="003C2927">
      <w:pPr>
        <w:rPr>
          <w:lang w:eastAsia="en-GB"/>
        </w:rPr>
      </w:pPr>
    </w:p>
    <w:p w14:paraId="6F4BF6B9" w14:textId="77777777" w:rsidR="003C2927" w:rsidRDefault="003C2927" w:rsidP="003C2927">
      <w:pPr>
        <w:rPr>
          <w:lang w:eastAsia="en-GB"/>
        </w:rPr>
      </w:pPr>
    </w:p>
    <w:p w14:paraId="5045038D" w14:textId="77777777" w:rsidR="003C2927" w:rsidRDefault="003C2927" w:rsidP="003C2927">
      <w:pPr>
        <w:rPr>
          <w:lang w:eastAsia="en-GB"/>
        </w:rPr>
      </w:pPr>
    </w:p>
    <w:p w14:paraId="02A62B3E" w14:textId="77777777" w:rsidR="003C2927" w:rsidRDefault="003C2927" w:rsidP="003C2927">
      <w:pPr>
        <w:rPr>
          <w:lang w:eastAsia="en-GB"/>
        </w:rPr>
      </w:pPr>
    </w:p>
    <w:p w14:paraId="3BD59608" w14:textId="77777777" w:rsidR="003C2927" w:rsidRDefault="003C2927" w:rsidP="003C2927">
      <w:pPr>
        <w:rPr>
          <w:lang w:eastAsia="en-GB"/>
        </w:rPr>
      </w:pPr>
    </w:p>
    <w:p w14:paraId="0BE986B4" w14:textId="77777777" w:rsidR="003C2927" w:rsidRPr="003C2927" w:rsidRDefault="003C2927" w:rsidP="003C2927">
      <w:pPr>
        <w:rPr>
          <w:lang w:eastAsia="en-GB"/>
        </w:rPr>
      </w:pPr>
    </w:p>
    <w:p w14:paraId="18E1710C" w14:textId="77777777" w:rsidR="006A13B4" w:rsidRPr="003C2927" w:rsidRDefault="006A13B4" w:rsidP="00E8579D">
      <w:pPr>
        <w:pStyle w:val="Heading1"/>
      </w:pPr>
      <w:bookmarkStart w:id="9" w:name="_Toc167604473"/>
      <w:r w:rsidRPr="003C2927">
        <w:t>Reference</w:t>
      </w:r>
      <w:r w:rsidR="003C2927">
        <w:t>s</w:t>
      </w:r>
      <w:bookmarkEnd w:id="9"/>
    </w:p>
    <w:p w14:paraId="1BBAA20B" w14:textId="77777777" w:rsidR="006A13B4" w:rsidRPr="003C2927" w:rsidRDefault="006A13B4" w:rsidP="00E8579D">
      <w:pPr>
        <w:pStyle w:val="NormalWeb"/>
        <w:spacing w:before="0" w:beforeAutospacing="0" w:after="240" w:afterAutospacing="0" w:line="360" w:lineRule="auto"/>
        <w:jc w:val="both"/>
      </w:pPr>
      <w:r w:rsidRPr="003C2927">
        <w:t xml:space="preserve">Abramson, N.R. and Moran, R.T. (2018). </w:t>
      </w:r>
      <w:r w:rsidRPr="003C2927">
        <w:rPr>
          <w:i/>
          <w:iCs/>
        </w:rPr>
        <w:t>Managing cultural differences : global leadership for the 21st century</w:t>
      </w:r>
      <w:r w:rsidRPr="003C2927">
        <w:t>. 10th ed. Abingdon, Oxon ; New York, Ny: Routledge.</w:t>
      </w:r>
    </w:p>
    <w:p w14:paraId="61E73AD0" w14:textId="77777777" w:rsidR="006A13B4" w:rsidRPr="003C2927" w:rsidRDefault="006A13B4" w:rsidP="00E8579D">
      <w:pPr>
        <w:pStyle w:val="NormalWeb"/>
        <w:spacing w:before="0" w:beforeAutospacing="0" w:after="240" w:afterAutospacing="0" w:line="360" w:lineRule="auto"/>
        <w:jc w:val="both"/>
      </w:pPr>
      <w:r w:rsidRPr="003C2927">
        <w:t xml:space="preserve">Deresky, H. (2017). </w:t>
      </w:r>
      <w:r w:rsidRPr="003C2927">
        <w:rPr>
          <w:i/>
          <w:iCs/>
        </w:rPr>
        <w:t>International management : managing across borders and cultures : text and cases</w:t>
      </w:r>
      <w:r w:rsidRPr="003C2927">
        <w:t>. 9th ed. Boston: Pearson Higher Education.</w:t>
      </w:r>
    </w:p>
    <w:p w14:paraId="7EC82DF4" w14:textId="77777777" w:rsidR="006A13B4" w:rsidRPr="003C2927" w:rsidRDefault="006A13B4" w:rsidP="00E8579D">
      <w:pPr>
        <w:pStyle w:val="NormalWeb"/>
        <w:spacing w:before="0" w:beforeAutospacing="0" w:after="240" w:afterAutospacing="0" w:line="360" w:lineRule="auto"/>
        <w:jc w:val="both"/>
      </w:pPr>
      <w:r w:rsidRPr="003C2927">
        <w:t xml:space="preserve">Garrigos, J., Haddaji, M. and Segovia, P. (2020). Gender discrimination in haute cuisine: A systematic literature and media analysis. </w:t>
      </w:r>
      <w:r w:rsidRPr="003C2927">
        <w:rPr>
          <w:i/>
          <w:iCs/>
        </w:rPr>
        <w:t>International Journal of Hospitality Management</w:t>
      </w:r>
      <w:r w:rsidRPr="003C2927">
        <w:t>, 89, p.102569. doi:https://doi.org/10.1016/j.ijhm.2020.102569.</w:t>
      </w:r>
    </w:p>
    <w:p w14:paraId="6097D529" w14:textId="77777777" w:rsidR="006A13B4" w:rsidRPr="003C2927" w:rsidRDefault="006A13B4" w:rsidP="00E8579D">
      <w:pPr>
        <w:pStyle w:val="NormalWeb"/>
        <w:spacing w:before="0" w:beforeAutospacing="0" w:after="240" w:afterAutospacing="0" w:line="360" w:lineRule="auto"/>
        <w:jc w:val="both"/>
      </w:pPr>
      <w:r w:rsidRPr="003C2927">
        <w:t xml:space="preserve">Gilboa, S. and Mitchell, V. (2020). The role of culture and purchasing power parity in shaping mall-shoppers’ profiles. </w:t>
      </w:r>
      <w:r w:rsidRPr="003C2927">
        <w:rPr>
          <w:i/>
          <w:iCs/>
        </w:rPr>
        <w:t>Journal of Retailing and Consumer Services</w:t>
      </w:r>
      <w:r w:rsidRPr="003C2927">
        <w:t>, 52, p.101951. doi:https://doi.org/10.1016/j.jretconser.2019.101951.</w:t>
      </w:r>
    </w:p>
    <w:p w14:paraId="3BD978E9" w14:textId="77777777" w:rsidR="006A13B4" w:rsidRPr="003C2927" w:rsidRDefault="006A13B4" w:rsidP="00E8579D">
      <w:pPr>
        <w:pStyle w:val="NormalWeb"/>
        <w:spacing w:before="0" w:beforeAutospacing="0" w:after="240" w:afterAutospacing="0" w:line="360" w:lineRule="auto"/>
        <w:jc w:val="both"/>
      </w:pPr>
      <w:r w:rsidRPr="003C2927">
        <w:t xml:space="preserve">Gilboa, S., Vilnai-Yavetz, I., Mitchell, V., Borges, A., Frimpong, K. and Belhsen, N. (2020). Mall experiences are not universal: The moderating roles of national culture and mall industry age. </w:t>
      </w:r>
      <w:r w:rsidRPr="003C2927">
        <w:rPr>
          <w:i/>
          <w:iCs/>
        </w:rPr>
        <w:t>Journal of Retailing and Consumer Services</w:t>
      </w:r>
      <w:r w:rsidRPr="003C2927">
        <w:t>, 57, p.102210. doi:https://doi.org/10.1016/j.jretconser.2020.102210.</w:t>
      </w:r>
    </w:p>
    <w:p w14:paraId="21005584" w14:textId="77777777" w:rsidR="006A13B4" w:rsidRPr="003C2927" w:rsidRDefault="003C2927" w:rsidP="00E8579D">
      <w:pPr>
        <w:pStyle w:val="NormalWeb"/>
        <w:spacing w:before="0" w:beforeAutospacing="0" w:after="240" w:afterAutospacing="0" w:line="360" w:lineRule="auto"/>
        <w:jc w:val="both"/>
      </w:pPr>
      <w:r>
        <w:t>Globeproject.com (2020</w:t>
      </w:r>
      <w:r w:rsidR="006A13B4" w:rsidRPr="003C2927">
        <w:t xml:space="preserve">). </w:t>
      </w:r>
      <w:r w:rsidR="006A13B4" w:rsidRPr="003C2927">
        <w:rPr>
          <w:i/>
          <w:iCs/>
        </w:rPr>
        <w:t>Results - England GLOBE Project</w:t>
      </w:r>
      <w:r w:rsidR="006A13B4" w:rsidRPr="003C2927">
        <w:t>. [online] Globeproject.com. Available at: https://globeproject.com/results/countries/GBR%3Fmenu=list.html#list [Accessed 25 May 2024].</w:t>
      </w:r>
    </w:p>
    <w:p w14:paraId="24DD7EBF" w14:textId="77777777" w:rsidR="006A13B4" w:rsidRPr="003C2927" w:rsidRDefault="003C2927" w:rsidP="00E8579D">
      <w:pPr>
        <w:pStyle w:val="NormalWeb"/>
        <w:spacing w:before="0" w:beforeAutospacing="0" w:after="240" w:afterAutospacing="0" w:line="360" w:lineRule="auto"/>
        <w:jc w:val="both"/>
      </w:pPr>
      <w:r>
        <w:t>Globeproject.com (2020</w:t>
      </w:r>
      <w:r w:rsidR="006A13B4" w:rsidRPr="003C2927">
        <w:t xml:space="preserve">). </w:t>
      </w:r>
      <w:r w:rsidR="006A13B4" w:rsidRPr="003C2927">
        <w:rPr>
          <w:i/>
          <w:iCs/>
        </w:rPr>
        <w:t>Results - France GLOBE Project</w:t>
      </w:r>
      <w:r w:rsidR="006A13B4" w:rsidRPr="003C2927">
        <w:t>. [online] Globeproject.com. Available at: https://globeproject.com/results/countries/FRA%3Fmenu=list.html#list [Accessed 25 May 2024].</w:t>
      </w:r>
    </w:p>
    <w:p w14:paraId="60543E66" w14:textId="77777777" w:rsidR="006A13B4" w:rsidRPr="003C2927" w:rsidRDefault="006A13B4" w:rsidP="00E8579D">
      <w:pPr>
        <w:pStyle w:val="NormalWeb"/>
        <w:spacing w:before="0" w:beforeAutospacing="0" w:after="240" w:afterAutospacing="0" w:line="360" w:lineRule="auto"/>
        <w:jc w:val="both"/>
      </w:pPr>
      <w:r w:rsidRPr="003C2927">
        <w:t xml:space="preserve">Ndiaye, N. (2022). </w:t>
      </w:r>
      <w:r w:rsidRPr="003C2927">
        <w:rPr>
          <w:i/>
          <w:iCs/>
        </w:rPr>
        <w:t>Scripts of Blackness</w:t>
      </w:r>
      <w:r w:rsidRPr="003C2927">
        <w:t>. Raceb4race: Critical Race Stud.</w:t>
      </w:r>
    </w:p>
    <w:p w14:paraId="1AEAC72B" w14:textId="77777777" w:rsidR="006A13B4" w:rsidRPr="003C2927" w:rsidRDefault="006A13B4" w:rsidP="00E8579D">
      <w:pPr>
        <w:pStyle w:val="NormalWeb"/>
        <w:spacing w:before="0" w:beforeAutospacing="0" w:after="240" w:afterAutospacing="0" w:line="360" w:lineRule="auto"/>
        <w:jc w:val="both"/>
      </w:pPr>
      <w:r w:rsidRPr="003C2927">
        <w:t xml:space="preserve">Neighbors, D. (2022). Beyond the Public/Private Divide: New Perspectives on Sexuality, Hospitality, and Diplomacy within Royal Spaces. </w:t>
      </w:r>
      <w:r w:rsidRPr="003C2927">
        <w:rPr>
          <w:i/>
          <w:iCs/>
        </w:rPr>
        <w:t>Royal Studies Journal</w:t>
      </w:r>
      <w:r w:rsidRPr="003C2927">
        <w:t>, 9(1), p.1. doi:https://doi.org/10.21039/rsj.356.</w:t>
      </w:r>
    </w:p>
    <w:p w14:paraId="3BE7769E" w14:textId="77777777" w:rsidR="006A13B4" w:rsidRPr="003C2927" w:rsidRDefault="006A13B4" w:rsidP="00E8579D">
      <w:pPr>
        <w:pStyle w:val="NormalWeb"/>
        <w:spacing w:before="0" w:beforeAutospacing="0" w:after="240" w:afterAutospacing="0" w:line="360" w:lineRule="auto"/>
        <w:jc w:val="both"/>
      </w:pPr>
      <w:r w:rsidRPr="003C2927">
        <w:t xml:space="preserve">Spanaki, M.Z., Papatheodorou, A. and Pappas, N. (2021). Tourism in the post COVID-19 era: evidence from the hotel sector in the North East of England. </w:t>
      </w:r>
      <w:r w:rsidRPr="003C2927">
        <w:rPr>
          <w:i/>
          <w:iCs/>
        </w:rPr>
        <w:t>Worldwide Hospitality and Tourism Themes</w:t>
      </w:r>
      <w:r w:rsidRPr="003C2927">
        <w:t>, ahead-of-print(ahead-of-print). doi:https://doi.org/10.1108/whatt-01-2021-0013.</w:t>
      </w:r>
    </w:p>
    <w:p w14:paraId="39BE5581" w14:textId="77777777" w:rsidR="00BD0F1A" w:rsidRPr="00E8579D" w:rsidRDefault="00BD0F1A" w:rsidP="00E8579D">
      <w:pPr>
        <w:rPr>
          <w:rFonts w:eastAsia="Times New Roman" w:cs="Times New Roman"/>
          <w:szCs w:val="24"/>
          <w:lang w:eastAsia="en-GB"/>
        </w:rPr>
      </w:pPr>
      <w:r w:rsidRPr="003C2927">
        <w:rPr>
          <w:lang w:eastAsia="en-GB"/>
        </w:rPr>
        <w:br/>
      </w:r>
    </w:p>
    <w:p w14:paraId="55E301FD" w14:textId="77777777" w:rsidR="00B47695" w:rsidRPr="003C2927" w:rsidRDefault="00B47695" w:rsidP="003C2927">
      <w:pPr>
        <w:rPr>
          <w:lang w:eastAsia="en-GB"/>
        </w:rPr>
      </w:pPr>
      <w:r w:rsidRPr="003C2927">
        <w:rPr>
          <w:lang w:eastAsia="en-GB"/>
        </w:rPr>
        <w:br/>
      </w:r>
    </w:p>
    <w:p w14:paraId="00D035BC" w14:textId="77777777" w:rsidR="00F27609" w:rsidRPr="003C2927" w:rsidRDefault="00F27609" w:rsidP="003C2927">
      <w:pPr>
        <w:rPr>
          <w:lang w:eastAsia="en-GB"/>
        </w:rPr>
      </w:pPr>
      <w:r w:rsidRPr="003C2927">
        <w:rPr>
          <w:lang w:eastAsia="en-GB"/>
        </w:rPr>
        <w:br/>
      </w:r>
      <w:r w:rsidRPr="003C2927">
        <w:rPr>
          <w:lang w:eastAsia="en-GB"/>
        </w:rPr>
        <w:br/>
      </w:r>
      <w:r w:rsidRPr="003C2927">
        <w:rPr>
          <w:lang w:eastAsia="en-GB"/>
        </w:rPr>
        <w:br/>
      </w:r>
      <w:r w:rsidRPr="003C2927">
        <w:rPr>
          <w:lang w:eastAsia="en-GB"/>
        </w:rPr>
        <w:br/>
      </w:r>
      <w:r w:rsidRPr="003C2927">
        <w:rPr>
          <w:lang w:eastAsia="en-GB"/>
        </w:rPr>
        <w:br/>
      </w:r>
      <w:r w:rsidRPr="003C2927">
        <w:rPr>
          <w:lang w:eastAsia="en-GB"/>
        </w:rPr>
        <w:br/>
      </w:r>
      <w:r w:rsidRPr="003C2927">
        <w:rPr>
          <w:lang w:eastAsia="en-GB"/>
        </w:rPr>
        <w:br/>
      </w:r>
      <w:r w:rsidRPr="003C2927">
        <w:rPr>
          <w:lang w:eastAsia="en-GB"/>
        </w:rPr>
        <w:br/>
      </w:r>
    </w:p>
    <w:p w14:paraId="4EAA1336" w14:textId="77777777" w:rsidR="00F27609" w:rsidRPr="003C2927" w:rsidRDefault="00F27609" w:rsidP="00E54D33">
      <w:pPr>
        <w:rPr>
          <w:lang w:eastAsia="en-GB"/>
        </w:rPr>
      </w:pPr>
    </w:p>
    <w:p w14:paraId="6DAFD502" w14:textId="77777777" w:rsidR="00E54D33" w:rsidRPr="003C2927" w:rsidRDefault="00E54D33" w:rsidP="00E54D33">
      <w:pPr>
        <w:rPr>
          <w:lang w:eastAsia="en-GB"/>
        </w:rPr>
      </w:pPr>
      <w:r w:rsidRPr="003C2927">
        <w:rPr>
          <w:lang w:eastAsia="en-GB"/>
        </w:rPr>
        <w:br/>
      </w:r>
    </w:p>
    <w:p w14:paraId="0D8BA398" w14:textId="77777777" w:rsidR="00E54D33" w:rsidRPr="003C2927" w:rsidRDefault="00E54D33" w:rsidP="00FE4E41">
      <w:pPr>
        <w:rPr>
          <w:lang w:eastAsia="en-GB"/>
        </w:rPr>
      </w:pPr>
    </w:p>
    <w:p w14:paraId="410FA70E" w14:textId="77777777" w:rsidR="00C37462" w:rsidRPr="003C2927" w:rsidRDefault="00C37462"/>
    <w:sectPr w:rsidR="00C37462" w:rsidRPr="003C292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3D385" w14:textId="77777777" w:rsidR="00685094" w:rsidRDefault="00685094" w:rsidP="003C2927">
      <w:pPr>
        <w:spacing w:after="0" w:line="240" w:lineRule="auto"/>
      </w:pPr>
      <w:r>
        <w:separator/>
      </w:r>
    </w:p>
  </w:endnote>
  <w:endnote w:type="continuationSeparator" w:id="0">
    <w:p w14:paraId="2D5815B3" w14:textId="77777777" w:rsidR="00685094" w:rsidRDefault="00685094" w:rsidP="003C2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5449239"/>
      <w:docPartObj>
        <w:docPartGallery w:val="Page Numbers (Bottom of Page)"/>
        <w:docPartUnique/>
      </w:docPartObj>
    </w:sdtPr>
    <w:sdtEndPr>
      <w:rPr>
        <w:noProof/>
      </w:rPr>
    </w:sdtEndPr>
    <w:sdtContent>
      <w:p w14:paraId="179BACC8" w14:textId="77777777" w:rsidR="003C2927" w:rsidRDefault="003C2927">
        <w:pPr>
          <w:pStyle w:val="Footer"/>
          <w:jc w:val="center"/>
        </w:pPr>
        <w:r>
          <w:fldChar w:fldCharType="begin"/>
        </w:r>
        <w:r>
          <w:instrText xml:space="preserve"> PAGE   \* MERGEFORMAT </w:instrText>
        </w:r>
        <w:r>
          <w:fldChar w:fldCharType="separate"/>
        </w:r>
        <w:r w:rsidR="00751BDE">
          <w:rPr>
            <w:noProof/>
          </w:rPr>
          <w:t>13</w:t>
        </w:r>
        <w:r>
          <w:rPr>
            <w:noProof/>
          </w:rPr>
          <w:fldChar w:fldCharType="end"/>
        </w:r>
      </w:p>
    </w:sdtContent>
  </w:sdt>
  <w:p w14:paraId="4A402835" w14:textId="77777777" w:rsidR="003C2927" w:rsidRDefault="003C2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AA23DA" w14:textId="77777777" w:rsidR="00685094" w:rsidRDefault="00685094" w:rsidP="003C2927">
      <w:pPr>
        <w:spacing w:after="0" w:line="240" w:lineRule="auto"/>
      </w:pPr>
      <w:r>
        <w:separator/>
      </w:r>
    </w:p>
  </w:footnote>
  <w:footnote w:type="continuationSeparator" w:id="0">
    <w:p w14:paraId="4A652188" w14:textId="77777777" w:rsidR="00685094" w:rsidRDefault="00685094" w:rsidP="003C2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64704"/>
    <w:multiLevelType w:val="hybridMultilevel"/>
    <w:tmpl w:val="582E4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173962"/>
    <w:multiLevelType w:val="hybridMultilevel"/>
    <w:tmpl w:val="D98A3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576433"/>
    <w:multiLevelType w:val="hybridMultilevel"/>
    <w:tmpl w:val="707E0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C00124"/>
    <w:multiLevelType w:val="hybridMultilevel"/>
    <w:tmpl w:val="051ED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SwMDUwtDC3NDC3sLBQ0lEKTi0uzszPAymwqAUAxaL5RSwAAAA="/>
  </w:docVars>
  <w:rsids>
    <w:rsidRoot w:val="00A67008"/>
    <w:rsid w:val="00014ED3"/>
    <w:rsid w:val="000706D0"/>
    <w:rsid w:val="000B279F"/>
    <w:rsid w:val="000C1754"/>
    <w:rsid w:val="00105D8D"/>
    <w:rsid w:val="0011035F"/>
    <w:rsid w:val="00150055"/>
    <w:rsid w:val="00161CEF"/>
    <w:rsid w:val="00166AF2"/>
    <w:rsid w:val="001B3F54"/>
    <w:rsid w:val="001C54AC"/>
    <w:rsid w:val="001C60F0"/>
    <w:rsid w:val="001C786D"/>
    <w:rsid w:val="001E4750"/>
    <w:rsid w:val="00213B0B"/>
    <w:rsid w:val="00231A4D"/>
    <w:rsid w:val="00236C58"/>
    <w:rsid w:val="00244F75"/>
    <w:rsid w:val="00273DF9"/>
    <w:rsid w:val="0028214E"/>
    <w:rsid w:val="002F7F9D"/>
    <w:rsid w:val="003073E6"/>
    <w:rsid w:val="00363079"/>
    <w:rsid w:val="00373917"/>
    <w:rsid w:val="003A797E"/>
    <w:rsid w:val="003C2927"/>
    <w:rsid w:val="003F34FA"/>
    <w:rsid w:val="00470D53"/>
    <w:rsid w:val="00486622"/>
    <w:rsid w:val="004B4327"/>
    <w:rsid w:val="004B4854"/>
    <w:rsid w:val="005334EE"/>
    <w:rsid w:val="00540928"/>
    <w:rsid w:val="00554044"/>
    <w:rsid w:val="00570462"/>
    <w:rsid w:val="005B7935"/>
    <w:rsid w:val="005C54E8"/>
    <w:rsid w:val="00654921"/>
    <w:rsid w:val="00685094"/>
    <w:rsid w:val="006A13B4"/>
    <w:rsid w:val="006B5AC9"/>
    <w:rsid w:val="00751BDE"/>
    <w:rsid w:val="0075699D"/>
    <w:rsid w:val="008D780A"/>
    <w:rsid w:val="0096006E"/>
    <w:rsid w:val="009757D8"/>
    <w:rsid w:val="009C0F9B"/>
    <w:rsid w:val="009C7E31"/>
    <w:rsid w:val="009D5011"/>
    <w:rsid w:val="00A31D8E"/>
    <w:rsid w:val="00A430E5"/>
    <w:rsid w:val="00A67008"/>
    <w:rsid w:val="00AE4448"/>
    <w:rsid w:val="00B3463C"/>
    <w:rsid w:val="00B47695"/>
    <w:rsid w:val="00B56604"/>
    <w:rsid w:val="00BD0F1A"/>
    <w:rsid w:val="00C37462"/>
    <w:rsid w:val="00C55440"/>
    <w:rsid w:val="00CB64AF"/>
    <w:rsid w:val="00CD4CDE"/>
    <w:rsid w:val="00CD56EE"/>
    <w:rsid w:val="00D55097"/>
    <w:rsid w:val="00DA292B"/>
    <w:rsid w:val="00DB5C7B"/>
    <w:rsid w:val="00DE7F8E"/>
    <w:rsid w:val="00E0735C"/>
    <w:rsid w:val="00E1238D"/>
    <w:rsid w:val="00E43A03"/>
    <w:rsid w:val="00E54D33"/>
    <w:rsid w:val="00E5709D"/>
    <w:rsid w:val="00E8579D"/>
    <w:rsid w:val="00F028AF"/>
    <w:rsid w:val="00F1171F"/>
    <w:rsid w:val="00F23CE1"/>
    <w:rsid w:val="00F27609"/>
    <w:rsid w:val="00F83C55"/>
    <w:rsid w:val="00FC018D"/>
    <w:rsid w:val="00FE4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B97D3"/>
  <w15:chartTrackingRefBased/>
  <w15:docId w15:val="{C8ADCB28-A415-45AC-9AF1-FC5415865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6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table" w:styleId="GridTable4-Accent1">
    <w:name w:val="Grid Table 4 Accent 1"/>
    <w:basedOn w:val="TableNormal"/>
    <w:uiPriority w:val="49"/>
    <w:rsid w:val="00F2760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Strong">
    <w:name w:val="Strong"/>
    <w:basedOn w:val="DefaultParagraphFont"/>
    <w:uiPriority w:val="22"/>
    <w:qFormat/>
    <w:rsid w:val="00B47695"/>
    <w:rPr>
      <w:b/>
      <w:bCs/>
    </w:rPr>
  </w:style>
  <w:style w:type="paragraph" w:styleId="ListParagraph">
    <w:name w:val="List Paragraph"/>
    <w:basedOn w:val="Normal"/>
    <w:uiPriority w:val="34"/>
    <w:qFormat/>
    <w:rsid w:val="00BD0F1A"/>
    <w:pPr>
      <w:ind w:left="720"/>
      <w:contextualSpacing/>
    </w:pPr>
  </w:style>
  <w:style w:type="paragraph" w:styleId="NormalWeb">
    <w:name w:val="Normal (Web)"/>
    <w:basedOn w:val="Normal"/>
    <w:uiPriority w:val="99"/>
    <w:semiHidden/>
    <w:unhideWhenUsed/>
    <w:rsid w:val="006A13B4"/>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3C29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2927"/>
    <w:rPr>
      <w:rFonts w:ascii="Times New Roman" w:hAnsi="Times New Roman"/>
      <w:sz w:val="24"/>
    </w:rPr>
  </w:style>
  <w:style w:type="paragraph" w:styleId="Footer">
    <w:name w:val="footer"/>
    <w:basedOn w:val="Normal"/>
    <w:link w:val="FooterChar"/>
    <w:uiPriority w:val="99"/>
    <w:unhideWhenUsed/>
    <w:rsid w:val="003C29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2927"/>
    <w:rPr>
      <w:rFonts w:ascii="Times New Roman" w:hAnsi="Times New Roman"/>
      <w:sz w:val="24"/>
    </w:rPr>
  </w:style>
  <w:style w:type="paragraph" w:styleId="TOCHeading">
    <w:name w:val="TOC Heading"/>
    <w:basedOn w:val="Heading1"/>
    <w:next w:val="Normal"/>
    <w:uiPriority w:val="39"/>
    <w:unhideWhenUsed/>
    <w:qFormat/>
    <w:rsid w:val="004B4854"/>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4B4854"/>
    <w:pPr>
      <w:spacing w:after="100"/>
    </w:pPr>
  </w:style>
  <w:style w:type="paragraph" w:styleId="TOC2">
    <w:name w:val="toc 2"/>
    <w:basedOn w:val="Normal"/>
    <w:next w:val="Normal"/>
    <w:autoRedefine/>
    <w:uiPriority w:val="39"/>
    <w:unhideWhenUsed/>
    <w:rsid w:val="004B4854"/>
    <w:pPr>
      <w:spacing w:after="100"/>
      <w:ind w:left="240"/>
    </w:pPr>
  </w:style>
  <w:style w:type="character" w:styleId="Hyperlink">
    <w:name w:val="Hyperlink"/>
    <w:basedOn w:val="DefaultParagraphFont"/>
    <w:uiPriority w:val="99"/>
    <w:unhideWhenUsed/>
    <w:rsid w:val="004B48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13019">
      <w:bodyDiv w:val="1"/>
      <w:marLeft w:val="0"/>
      <w:marRight w:val="0"/>
      <w:marTop w:val="0"/>
      <w:marBottom w:val="0"/>
      <w:divBdr>
        <w:top w:val="none" w:sz="0" w:space="0" w:color="auto"/>
        <w:left w:val="none" w:sz="0" w:space="0" w:color="auto"/>
        <w:bottom w:val="none" w:sz="0" w:space="0" w:color="auto"/>
        <w:right w:val="none" w:sz="0" w:space="0" w:color="auto"/>
      </w:divBdr>
    </w:div>
    <w:div w:id="131145502">
      <w:bodyDiv w:val="1"/>
      <w:marLeft w:val="0"/>
      <w:marRight w:val="0"/>
      <w:marTop w:val="0"/>
      <w:marBottom w:val="0"/>
      <w:divBdr>
        <w:top w:val="none" w:sz="0" w:space="0" w:color="auto"/>
        <w:left w:val="none" w:sz="0" w:space="0" w:color="auto"/>
        <w:bottom w:val="none" w:sz="0" w:space="0" w:color="auto"/>
        <w:right w:val="none" w:sz="0" w:space="0" w:color="auto"/>
      </w:divBdr>
    </w:div>
    <w:div w:id="185487162">
      <w:bodyDiv w:val="1"/>
      <w:marLeft w:val="0"/>
      <w:marRight w:val="0"/>
      <w:marTop w:val="0"/>
      <w:marBottom w:val="0"/>
      <w:divBdr>
        <w:top w:val="none" w:sz="0" w:space="0" w:color="auto"/>
        <w:left w:val="none" w:sz="0" w:space="0" w:color="auto"/>
        <w:bottom w:val="none" w:sz="0" w:space="0" w:color="auto"/>
        <w:right w:val="none" w:sz="0" w:space="0" w:color="auto"/>
      </w:divBdr>
    </w:div>
    <w:div w:id="230510501">
      <w:bodyDiv w:val="1"/>
      <w:marLeft w:val="0"/>
      <w:marRight w:val="0"/>
      <w:marTop w:val="0"/>
      <w:marBottom w:val="0"/>
      <w:divBdr>
        <w:top w:val="none" w:sz="0" w:space="0" w:color="auto"/>
        <w:left w:val="none" w:sz="0" w:space="0" w:color="auto"/>
        <w:bottom w:val="none" w:sz="0" w:space="0" w:color="auto"/>
        <w:right w:val="none" w:sz="0" w:space="0" w:color="auto"/>
      </w:divBdr>
    </w:div>
    <w:div w:id="250312057">
      <w:bodyDiv w:val="1"/>
      <w:marLeft w:val="0"/>
      <w:marRight w:val="0"/>
      <w:marTop w:val="0"/>
      <w:marBottom w:val="0"/>
      <w:divBdr>
        <w:top w:val="none" w:sz="0" w:space="0" w:color="auto"/>
        <w:left w:val="none" w:sz="0" w:space="0" w:color="auto"/>
        <w:bottom w:val="none" w:sz="0" w:space="0" w:color="auto"/>
        <w:right w:val="none" w:sz="0" w:space="0" w:color="auto"/>
      </w:divBdr>
    </w:div>
    <w:div w:id="251745219">
      <w:bodyDiv w:val="1"/>
      <w:marLeft w:val="0"/>
      <w:marRight w:val="0"/>
      <w:marTop w:val="0"/>
      <w:marBottom w:val="0"/>
      <w:divBdr>
        <w:top w:val="none" w:sz="0" w:space="0" w:color="auto"/>
        <w:left w:val="none" w:sz="0" w:space="0" w:color="auto"/>
        <w:bottom w:val="none" w:sz="0" w:space="0" w:color="auto"/>
        <w:right w:val="none" w:sz="0" w:space="0" w:color="auto"/>
      </w:divBdr>
    </w:div>
    <w:div w:id="362219696">
      <w:bodyDiv w:val="1"/>
      <w:marLeft w:val="0"/>
      <w:marRight w:val="0"/>
      <w:marTop w:val="0"/>
      <w:marBottom w:val="0"/>
      <w:divBdr>
        <w:top w:val="none" w:sz="0" w:space="0" w:color="auto"/>
        <w:left w:val="none" w:sz="0" w:space="0" w:color="auto"/>
        <w:bottom w:val="none" w:sz="0" w:space="0" w:color="auto"/>
        <w:right w:val="none" w:sz="0" w:space="0" w:color="auto"/>
      </w:divBdr>
    </w:div>
    <w:div w:id="365835196">
      <w:bodyDiv w:val="1"/>
      <w:marLeft w:val="0"/>
      <w:marRight w:val="0"/>
      <w:marTop w:val="0"/>
      <w:marBottom w:val="0"/>
      <w:divBdr>
        <w:top w:val="none" w:sz="0" w:space="0" w:color="auto"/>
        <w:left w:val="none" w:sz="0" w:space="0" w:color="auto"/>
        <w:bottom w:val="none" w:sz="0" w:space="0" w:color="auto"/>
        <w:right w:val="none" w:sz="0" w:space="0" w:color="auto"/>
      </w:divBdr>
    </w:div>
    <w:div w:id="469518535">
      <w:bodyDiv w:val="1"/>
      <w:marLeft w:val="0"/>
      <w:marRight w:val="0"/>
      <w:marTop w:val="0"/>
      <w:marBottom w:val="0"/>
      <w:divBdr>
        <w:top w:val="none" w:sz="0" w:space="0" w:color="auto"/>
        <w:left w:val="none" w:sz="0" w:space="0" w:color="auto"/>
        <w:bottom w:val="none" w:sz="0" w:space="0" w:color="auto"/>
        <w:right w:val="none" w:sz="0" w:space="0" w:color="auto"/>
      </w:divBdr>
    </w:div>
    <w:div w:id="572743795">
      <w:bodyDiv w:val="1"/>
      <w:marLeft w:val="0"/>
      <w:marRight w:val="0"/>
      <w:marTop w:val="0"/>
      <w:marBottom w:val="0"/>
      <w:divBdr>
        <w:top w:val="none" w:sz="0" w:space="0" w:color="auto"/>
        <w:left w:val="none" w:sz="0" w:space="0" w:color="auto"/>
        <w:bottom w:val="none" w:sz="0" w:space="0" w:color="auto"/>
        <w:right w:val="none" w:sz="0" w:space="0" w:color="auto"/>
      </w:divBdr>
    </w:div>
    <w:div w:id="709915277">
      <w:bodyDiv w:val="1"/>
      <w:marLeft w:val="0"/>
      <w:marRight w:val="0"/>
      <w:marTop w:val="0"/>
      <w:marBottom w:val="0"/>
      <w:divBdr>
        <w:top w:val="none" w:sz="0" w:space="0" w:color="auto"/>
        <w:left w:val="none" w:sz="0" w:space="0" w:color="auto"/>
        <w:bottom w:val="none" w:sz="0" w:space="0" w:color="auto"/>
        <w:right w:val="none" w:sz="0" w:space="0" w:color="auto"/>
      </w:divBdr>
    </w:div>
    <w:div w:id="730155552">
      <w:bodyDiv w:val="1"/>
      <w:marLeft w:val="0"/>
      <w:marRight w:val="0"/>
      <w:marTop w:val="0"/>
      <w:marBottom w:val="0"/>
      <w:divBdr>
        <w:top w:val="none" w:sz="0" w:space="0" w:color="auto"/>
        <w:left w:val="none" w:sz="0" w:space="0" w:color="auto"/>
        <w:bottom w:val="none" w:sz="0" w:space="0" w:color="auto"/>
        <w:right w:val="none" w:sz="0" w:space="0" w:color="auto"/>
      </w:divBdr>
    </w:div>
    <w:div w:id="753937148">
      <w:bodyDiv w:val="1"/>
      <w:marLeft w:val="0"/>
      <w:marRight w:val="0"/>
      <w:marTop w:val="0"/>
      <w:marBottom w:val="0"/>
      <w:divBdr>
        <w:top w:val="none" w:sz="0" w:space="0" w:color="auto"/>
        <w:left w:val="none" w:sz="0" w:space="0" w:color="auto"/>
        <w:bottom w:val="none" w:sz="0" w:space="0" w:color="auto"/>
        <w:right w:val="none" w:sz="0" w:space="0" w:color="auto"/>
      </w:divBdr>
    </w:div>
    <w:div w:id="831725568">
      <w:bodyDiv w:val="1"/>
      <w:marLeft w:val="0"/>
      <w:marRight w:val="0"/>
      <w:marTop w:val="0"/>
      <w:marBottom w:val="0"/>
      <w:divBdr>
        <w:top w:val="none" w:sz="0" w:space="0" w:color="auto"/>
        <w:left w:val="none" w:sz="0" w:space="0" w:color="auto"/>
        <w:bottom w:val="none" w:sz="0" w:space="0" w:color="auto"/>
        <w:right w:val="none" w:sz="0" w:space="0" w:color="auto"/>
      </w:divBdr>
    </w:div>
    <w:div w:id="872037508">
      <w:bodyDiv w:val="1"/>
      <w:marLeft w:val="0"/>
      <w:marRight w:val="0"/>
      <w:marTop w:val="0"/>
      <w:marBottom w:val="0"/>
      <w:divBdr>
        <w:top w:val="none" w:sz="0" w:space="0" w:color="auto"/>
        <w:left w:val="none" w:sz="0" w:space="0" w:color="auto"/>
        <w:bottom w:val="none" w:sz="0" w:space="0" w:color="auto"/>
        <w:right w:val="none" w:sz="0" w:space="0" w:color="auto"/>
      </w:divBdr>
    </w:div>
    <w:div w:id="934436994">
      <w:bodyDiv w:val="1"/>
      <w:marLeft w:val="0"/>
      <w:marRight w:val="0"/>
      <w:marTop w:val="0"/>
      <w:marBottom w:val="0"/>
      <w:divBdr>
        <w:top w:val="none" w:sz="0" w:space="0" w:color="auto"/>
        <w:left w:val="none" w:sz="0" w:space="0" w:color="auto"/>
        <w:bottom w:val="none" w:sz="0" w:space="0" w:color="auto"/>
        <w:right w:val="none" w:sz="0" w:space="0" w:color="auto"/>
      </w:divBdr>
    </w:div>
    <w:div w:id="962076178">
      <w:bodyDiv w:val="1"/>
      <w:marLeft w:val="0"/>
      <w:marRight w:val="0"/>
      <w:marTop w:val="0"/>
      <w:marBottom w:val="0"/>
      <w:divBdr>
        <w:top w:val="none" w:sz="0" w:space="0" w:color="auto"/>
        <w:left w:val="none" w:sz="0" w:space="0" w:color="auto"/>
        <w:bottom w:val="none" w:sz="0" w:space="0" w:color="auto"/>
        <w:right w:val="none" w:sz="0" w:space="0" w:color="auto"/>
      </w:divBdr>
    </w:div>
    <w:div w:id="1055159789">
      <w:bodyDiv w:val="1"/>
      <w:marLeft w:val="0"/>
      <w:marRight w:val="0"/>
      <w:marTop w:val="0"/>
      <w:marBottom w:val="0"/>
      <w:divBdr>
        <w:top w:val="none" w:sz="0" w:space="0" w:color="auto"/>
        <w:left w:val="none" w:sz="0" w:space="0" w:color="auto"/>
        <w:bottom w:val="none" w:sz="0" w:space="0" w:color="auto"/>
        <w:right w:val="none" w:sz="0" w:space="0" w:color="auto"/>
      </w:divBdr>
    </w:div>
    <w:div w:id="1058867469">
      <w:bodyDiv w:val="1"/>
      <w:marLeft w:val="0"/>
      <w:marRight w:val="0"/>
      <w:marTop w:val="0"/>
      <w:marBottom w:val="0"/>
      <w:divBdr>
        <w:top w:val="none" w:sz="0" w:space="0" w:color="auto"/>
        <w:left w:val="none" w:sz="0" w:space="0" w:color="auto"/>
        <w:bottom w:val="none" w:sz="0" w:space="0" w:color="auto"/>
        <w:right w:val="none" w:sz="0" w:space="0" w:color="auto"/>
      </w:divBdr>
    </w:div>
    <w:div w:id="1351182119">
      <w:bodyDiv w:val="1"/>
      <w:marLeft w:val="0"/>
      <w:marRight w:val="0"/>
      <w:marTop w:val="0"/>
      <w:marBottom w:val="0"/>
      <w:divBdr>
        <w:top w:val="none" w:sz="0" w:space="0" w:color="auto"/>
        <w:left w:val="none" w:sz="0" w:space="0" w:color="auto"/>
        <w:bottom w:val="none" w:sz="0" w:space="0" w:color="auto"/>
        <w:right w:val="none" w:sz="0" w:space="0" w:color="auto"/>
      </w:divBdr>
    </w:div>
    <w:div w:id="1499033705">
      <w:bodyDiv w:val="1"/>
      <w:marLeft w:val="0"/>
      <w:marRight w:val="0"/>
      <w:marTop w:val="0"/>
      <w:marBottom w:val="0"/>
      <w:divBdr>
        <w:top w:val="none" w:sz="0" w:space="0" w:color="auto"/>
        <w:left w:val="none" w:sz="0" w:space="0" w:color="auto"/>
        <w:bottom w:val="none" w:sz="0" w:space="0" w:color="auto"/>
        <w:right w:val="none" w:sz="0" w:space="0" w:color="auto"/>
      </w:divBdr>
    </w:div>
    <w:div w:id="1592468241">
      <w:bodyDiv w:val="1"/>
      <w:marLeft w:val="0"/>
      <w:marRight w:val="0"/>
      <w:marTop w:val="0"/>
      <w:marBottom w:val="0"/>
      <w:divBdr>
        <w:top w:val="none" w:sz="0" w:space="0" w:color="auto"/>
        <w:left w:val="none" w:sz="0" w:space="0" w:color="auto"/>
        <w:bottom w:val="none" w:sz="0" w:space="0" w:color="auto"/>
        <w:right w:val="none" w:sz="0" w:space="0" w:color="auto"/>
      </w:divBdr>
    </w:div>
    <w:div w:id="1594975529">
      <w:bodyDiv w:val="1"/>
      <w:marLeft w:val="0"/>
      <w:marRight w:val="0"/>
      <w:marTop w:val="0"/>
      <w:marBottom w:val="0"/>
      <w:divBdr>
        <w:top w:val="none" w:sz="0" w:space="0" w:color="auto"/>
        <w:left w:val="none" w:sz="0" w:space="0" w:color="auto"/>
        <w:bottom w:val="none" w:sz="0" w:space="0" w:color="auto"/>
        <w:right w:val="none" w:sz="0" w:space="0" w:color="auto"/>
      </w:divBdr>
    </w:div>
    <w:div w:id="1636137462">
      <w:bodyDiv w:val="1"/>
      <w:marLeft w:val="0"/>
      <w:marRight w:val="0"/>
      <w:marTop w:val="0"/>
      <w:marBottom w:val="0"/>
      <w:divBdr>
        <w:top w:val="none" w:sz="0" w:space="0" w:color="auto"/>
        <w:left w:val="none" w:sz="0" w:space="0" w:color="auto"/>
        <w:bottom w:val="none" w:sz="0" w:space="0" w:color="auto"/>
        <w:right w:val="none" w:sz="0" w:space="0" w:color="auto"/>
      </w:divBdr>
      <w:divsChild>
        <w:div w:id="1508203949">
          <w:marLeft w:val="0"/>
          <w:marRight w:val="0"/>
          <w:marTop w:val="0"/>
          <w:marBottom w:val="0"/>
          <w:divBdr>
            <w:top w:val="none" w:sz="0" w:space="0" w:color="auto"/>
            <w:left w:val="none" w:sz="0" w:space="0" w:color="auto"/>
            <w:bottom w:val="none" w:sz="0" w:space="0" w:color="auto"/>
            <w:right w:val="none" w:sz="0" w:space="0" w:color="auto"/>
          </w:divBdr>
        </w:div>
      </w:divsChild>
    </w:div>
    <w:div w:id="1669478933">
      <w:bodyDiv w:val="1"/>
      <w:marLeft w:val="0"/>
      <w:marRight w:val="0"/>
      <w:marTop w:val="0"/>
      <w:marBottom w:val="0"/>
      <w:divBdr>
        <w:top w:val="none" w:sz="0" w:space="0" w:color="auto"/>
        <w:left w:val="none" w:sz="0" w:space="0" w:color="auto"/>
        <w:bottom w:val="none" w:sz="0" w:space="0" w:color="auto"/>
        <w:right w:val="none" w:sz="0" w:space="0" w:color="auto"/>
      </w:divBdr>
    </w:div>
    <w:div w:id="206505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369EA-1F09-4ACF-838C-1FF41E811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1776</Words>
  <Characters>10127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dc:creator>
  <cp:keywords/>
  <dc:description/>
  <cp:lastModifiedBy>jesse</cp:lastModifiedBy>
  <cp:revision>2</cp:revision>
  <dcterms:created xsi:type="dcterms:W3CDTF">2024-06-06T20:22:00Z</dcterms:created>
  <dcterms:modified xsi:type="dcterms:W3CDTF">2024-06-06T20:22:00Z</dcterms:modified>
</cp:coreProperties>
</file>