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DC6281" w14:textId="35C38C40" w:rsidR="0070142C" w:rsidRPr="0070142C" w:rsidRDefault="005157BE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Reference list </w:t>
      </w:r>
    </w:p>
    <w:p w14:paraId="0FBBD033" w14:textId="2C792C39" w:rsidR="0070142C" w:rsidRDefault="0070142C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Chomsky N. (1957). Syntactic Structures. The Hague: Mouton &amp; Co</w:t>
      </w:r>
      <w:r w:rsidRPr="0070142C">
        <w:rPr>
          <w:rFonts w:ascii="Arial" w:hAnsi="Arial" w:cs="Arial"/>
          <w:sz w:val="24"/>
          <w:szCs w:val="24"/>
        </w:rPr>
        <w:t xml:space="preserve">. </w:t>
      </w:r>
    </w:p>
    <w:p w14:paraId="3FA26066" w14:textId="77777777" w:rsidR="0070142C" w:rsidRPr="0070142C" w:rsidRDefault="0070142C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2EE622" w14:textId="5358ECCA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Donaldson, G. (2015) ‘Successful Futures’, Welsh Government. Available at: </w:t>
      </w:r>
      <w:hyperlink r:id="rId9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https://gov.wales/docs/dcells/publications/150225-successful-futures-en.pdf</w:t>
        </w:r>
      </w:hyperlink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 xml:space="preserve"> (Accessed: </w:t>
      </w:r>
      <w:r w:rsidRPr="0070142C">
        <w:rPr>
          <w:rFonts w:ascii="Arial" w:hAnsi="Arial" w:cs="Arial"/>
          <w:sz w:val="24"/>
          <w:szCs w:val="24"/>
        </w:rPr>
        <w:t>20</w:t>
      </w:r>
      <w:r w:rsidRPr="0070142C">
        <w:rPr>
          <w:rFonts w:ascii="Arial" w:hAnsi="Arial" w:cs="Arial"/>
          <w:sz w:val="24"/>
          <w:szCs w:val="24"/>
        </w:rPr>
        <w:t xml:space="preserve">th </w:t>
      </w:r>
      <w:r w:rsidRPr="0070142C">
        <w:rPr>
          <w:rFonts w:ascii="Arial" w:hAnsi="Arial" w:cs="Arial"/>
          <w:sz w:val="24"/>
          <w:szCs w:val="24"/>
        </w:rPr>
        <w:t xml:space="preserve">November </w:t>
      </w:r>
      <w:r w:rsidRPr="0070142C">
        <w:rPr>
          <w:rFonts w:ascii="Arial" w:hAnsi="Arial" w:cs="Arial"/>
          <w:sz w:val="24"/>
          <w:szCs w:val="24"/>
        </w:rPr>
        <w:t xml:space="preserve">2019).   </w:t>
      </w:r>
    </w:p>
    <w:p w14:paraId="1580E304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FBC642" w14:textId="77777777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Foundation Phase Framework. (2015) Curriculum for Wales. Available at: </w:t>
      </w:r>
      <w:proofErr w:type="gramStart"/>
      <w:r w:rsidRPr="0070142C">
        <w:rPr>
          <w:rFonts w:ascii="Arial" w:hAnsi="Arial" w:cs="Arial"/>
          <w:sz w:val="24"/>
          <w:szCs w:val="24"/>
        </w:rPr>
        <w:t>https://gov.wales/sites/default/files/publications/2018-02/foundation-phase-framework-revised-2015.pdf  (</w:t>
      </w:r>
      <w:proofErr w:type="gramEnd"/>
      <w:r w:rsidRPr="0070142C">
        <w:rPr>
          <w:rFonts w:ascii="Arial" w:hAnsi="Arial" w:cs="Arial"/>
          <w:sz w:val="24"/>
          <w:szCs w:val="24"/>
        </w:rPr>
        <w:t xml:space="preserve">Accessed: 8th October 2019).  </w:t>
      </w:r>
    </w:p>
    <w:p w14:paraId="293F6345" w14:textId="0C91DDEF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 </w:t>
      </w:r>
    </w:p>
    <w:p w14:paraId="7FD01B64" w14:textId="1FF1A0CE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Hindman</w:t>
      </w:r>
      <w:r w:rsidRPr="0070142C">
        <w:rPr>
          <w:rFonts w:ascii="Arial" w:hAnsi="Arial" w:cs="Arial"/>
          <w:sz w:val="24"/>
          <w:szCs w:val="24"/>
        </w:rPr>
        <w:t xml:space="preserve">, </w:t>
      </w:r>
      <w:r w:rsidRPr="0070142C">
        <w:rPr>
          <w:rFonts w:ascii="Arial" w:hAnsi="Arial" w:cs="Arial"/>
          <w:sz w:val="24"/>
          <w:szCs w:val="24"/>
        </w:rPr>
        <w:t>A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>H</w:t>
      </w:r>
      <w:r w:rsidRPr="0070142C">
        <w:rPr>
          <w:rFonts w:ascii="Arial" w:hAnsi="Arial" w:cs="Arial"/>
          <w:sz w:val="24"/>
          <w:szCs w:val="24"/>
        </w:rPr>
        <w:t xml:space="preserve">. et al. </w:t>
      </w:r>
      <w:r w:rsidRPr="0070142C">
        <w:rPr>
          <w:rFonts w:ascii="Arial" w:hAnsi="Arial" w:cs="Arial"/>
          <w:sz w:val="24"/>
          <w:szCs w:val="24"/>
        </w:rPr>
        <w:t xml:space="preserve">(2012) </w:t>
      </w:r>
      <w:r w:rsidRPr="0070142C">
        <w:rPr>
          <w:rFonts w:ascii="Arial" w:hAnsi="Arial" w:cs="Arial"/>
          <w:sz w:val="24"/>
          <w:szCs w:val="24"/>
        </w:rPr>
        <w:t>‘</w:t>
      </w:r>
      <w:r w:rsidRPr="0070142C">
        <w:rPr>
          <w:rFonts w:ascii="Arial" w:hAnsi="Arial" w:cs="Arial"/>
          <w:sz w:val="24"/>
          <w:szCs w:val="24"/>
        </w:rPr>
        <w:t>Shared book reading and Head Start</w:t>
      </w:r>
      <w:r w:rsidRPr="007014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142C">
        <w:rPr>
          <w:rFonts w:ascii="Arial" w:hAnsi="Arial" w:cs="Arial"/>
          <w:sz w:val="24"/>
          <w:szCs w:val="24"/>
        </w:rPr>
        <w:t>preschoolers’</w:t>
      </w:r>
      <w:proofErr w:type="spellEnd"/>
      <w:r w:rsidRPr="0070142C">
        <w:rPr>
          <w:rFonts w:ascii="Arial" w:hAnsi="Arial" w:cs="Arial"/>
          <w:sz w:val="24"/>
          <w:szCs w:val="24"/>
        </w:rPr>
        <w:t xml:space="preserve"> vocabulary learning: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 xml:space="preserve">The role of book-related discussion and curricular </w:t>
      </w:r>
      <w:proofErr w:type="gramStart"/>
      <w:r w:rsidRPr="0070142C">
        <w:rPr>
          <w:rFonts w:ascii="Arial" w:hAnsi="Arial" w:cs="Arial"/>
          <w:sz w:val="24"/>
          <w:szCs w:val="24"/>
        </w:rPr>
        <w:t>connections</w:t>
      </w:r>
      <w:r w:rsidRPr="0070142C">
        <w:rPr>
          <w:rFonts w:ascii="Arial" w:hAnsi="Arial" w:cs="Arial"/>
          <w:sz w:val="24"/>
          <w:szCs w:val="24"/>
        </w:rPr>
        <w:t>’</w:t>
      </w:r>
      <w:proofErr w:type="gramEnd"/>
      <w:r w:rsidRPr="0070142C">
        <w:rPr>
          <w:rFonts w:ascii="Arial" w:hAnsi="Arial" w:cs="Arial"/>
          <w:sz w:val="24"/>
          <w:szCs w:val="24"/>
        </w:rPr>
        <w:t xml:space="preserve">. </w:t>
      </w:r>
      <w:r w:rsidRPr="0070142C">
        <w:rPr>
          <w:rFonts w:ascii="Arial" w:hAnsi="Arial" w:cs="Arial"/>
          <w:i/>
          <w:iCs/>
          <w:sz w:val="24"/>
          <w:szCs w:val="24"/>
        </w:rPr>
        <w:t>Early Education and Development</w:t>
      </w:r>
      <w:r w:rsidRPr="0070142C">
        <w:rPr>
          <w:rFonts w:ascii="Arial" w:hAnsi="Arial" w:cs="Arial"/>
          <w:sz w:val="24"/>
          <w:szCs w:val="24"/>
        </w:rPr>
        <w:t xml:space="preserve"> 23</w:t>
      </w:r>
      <w:r w:rsidRPr="0070142C">
        <w:rPr>
          <w:rFonts w:ascii="Arial" w:hAnsi="Arial" w:cs="Arial"/>
          <w:sz w:val="24"/>
          <w:szCs w:val="24"/>
        </w:rPr>
        <w:t xml:space="preserve"> pp. </w:t>
      </w:r>
      <w:r w:rsidRPr="0070142C">
        <w:rPr>
          <w:rFonts w:ascii="Arial" w:hAnsi="Arial" w:cs="Arial"/>
          <w:sz w:val="24"/>
          <w:szCs w:val="24"/>
        </w:rPr>
        <w:t>451–474</w:t>
      </w:r>
      <w:r w:rsidRPr="0070142C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https://www.researchgate.net/publication/241727559_Shared_Book_Reading_and_Head_Start_Preschoolers'_Vocabulary_Learning_The_Role_of_Book-Related_Discussion_and_Curricular_Connections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29th November 2019).</w:t>
      </w:r>
    </w:p>
    <w:p w14:paraId="13B2B59D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B7B68C" w14:textId="49EDF30B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Irwin et al. (2012) ‘</w:t>
      </w:r>
      <w:r w:rsidRPr="0070142C">
        <w:rPr>
          <w:rFonts w:ascii="Arial" w:hAnsi="Arial" w:cs="Arial"/>
          <w:sz w:val="24"/>
          <w:szCs w:val="24"/>
        </w:rPr>
        <w:t>Expanding on Early Literacy</w:t>
      </w:r>
      <w:r w:rsidRPr="0070142C">
        <w:rPr>
          <w:rFonts w:ascii="Arial" w:hAnsi="Arial" w:cs="Arial"/>
          <w:sz w:val="24"/>
          <w:szCs w:val="24"/>
        </w:rPr>
        <w:t xml:space="preserve">: </w:t>
      </w:r>
      <w:r w:rsidRPr="0070142C">
        <w:rPr>
          <w:rFonts w:ascii="Arial" w:hAnsi="Arial" w:cs="Arial"/>
          <w:sz w:val="24"/>
          <w:szCs w:val="24"/>
        </w:rPr>
        <w:t>Promoting Emerging Language and Literacy during Storytime</w:t>
      </w:r>
      <w:r w:rsidRPr="0070142C">
        <w:rPr>
          <w:rFonts w:ascii="Arial" w:hAnsi="Arial" w:cs="Arial"/>
          <w:sz w:val="24"/>
          <w:szCs w:val="24"/>
        </w:rPr>
        <w:t xml:space="preserve">’, </w:t>
      </w:r>
      <w:r w:rsidRPr="0070142C">
        <w:rPr>
          <w:rFonts w:ascii="Arial" w:hAnsi="Arial" w:cs="Arial"/>
          <w:i/>
          <w:iCs/>
          <w:sz w:val="24"/>
          <w:szCs w:val="24"/>
        </w:rPr>
        <w:t>Children</w:t>
      </w:r>
      <w:r w:rsidRPr="0070142C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142C">
        <w:rPr>
          <w:rFonts w:ascii="Arial" w:hAnsi="Arial" w:cs="Arial"/>
          <w:i/>
          <w:iCs/>
          <w:sz w:val="24"/>
          <w:szCs w:val="24"/>
        </w:rPr>
        <w:t>Libraries</w:t>
      </w:r>
      <w:r w:rsidRPr="0070142C">
        <w:rPr>
          <w:rFonts w:ascii="Arial" w:hAnsi="Arial" w:cs="Arial"/>
          <w:i/>
          <w:iCs/>
          <w:sz w:val="24"/>
          <w:szCs w:val="24"/>
        </w:rPr>
        <w:t xml:space="preserve">: </w:t>
      </w:r>
      <w:r w:rsidRPr="0070142C">
        <w:rPr>
          <w:rFonts w:ascii="Arial" w:hAnsi="Arial" w:cs="Arial"/>
          <w:i/>
          <w:iCs/>
          <w:sz w:val="24"/>
          <w:szCs w:val="24"/>
        </w:rPr>
        <w:t>the journal of the Association for</w:t>
      </w:r>
      <w:r w:rsidRPr="0070142C">
        <w:rPr>
          <w:rFonts w:ascii="Arial" w:hAnsi="Arial" w:cs="Arial"/>
          <w:i/>
          <w:iCs/>
          <w:sz w:val="24"/>
          <w:szCs w:val="24"/>
        </w:rPr>
        <w:t xml:space="preserve"> </w:t>
      </w:r>
      <w:r w:rsidRPr="0070142C">
        <w:rPr>
          <w:rFonts w:ascii="Arial" w:hAnsi="Arial" w:cs="Arial"/>
          <w:i/>
          <w:iCs/>
          <w:sz w:val="24"/>
          <w:szCs w:val="24"/>
        </w:rPr>
        <w:t>Library Service to Children</w:t>
      </w:r>
      <w:r w:rsidRPr="0070142C">
        <w:rPr>
          <w:rFonts w:ascii="Arial" w:hAnsi="Arial" w:cs="Arial"/>
          <w:sz w:val="24"/>
          <w:szCs w:val="24"/>
        </w:rPr>
        <w:t xml:space="preserve">, </w:t>
      </w:r>
      <w:r w:rsidRPr="0070142C">
        <w:rPr>
          <w:rFonts w:ascii="Arial" w:hAnsi="Arial" w:cs="Arial"/>
          <w:sz w:val="24"/>
          <w:szCs w:val="24"/>
        </w:rPr>
        <w:t xml:space="preserve">10 </w:t>
      </w:r>
      <w:r w:rsidRPr="0070142C">
        <w:rPr>
          <w:rFonts w:ascii="Arial" w:hAnsi="Arial" w:cs="Arial"/>
          <w:sz w:val="24"/>
          <w:szCs w:val="24"/>
        </w:rPr>
        <w:t>(</w:t>
      </w:r>
      <w:r w:rsidRPr="0070142C">
        <w:rPr>
          <w:rFonts w:ascii="Arial" w:hAnsi="Arial" w:cs="Arial"/>
          <w:sz w:val="24"/>
          <w:szCs w:val="24"/>
        </w:rPr>
        <w:t>2</w:t>
      </w:r>
      <w:r w:rsidRPr="0070142C">
        <w:rPr>
          <w:rFonts w:ascii="Arial" w:hAnsi="Arial" w:cs="Arial"/>
          <w:sz w:val="24"/>
          <w:szCs w:val="24"/>
        </w:rPr>
        <w:t>), pp.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 xml:space="preserve">20-23. Available at: </w:t>
      </w:r>
      <w:hyperlink r:id="rId11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file:///C:/Users/amyli/Downloads/43-62-1-PB%20(1).pdf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25</w:t>
      </w:r>
      <w:r w:rsidRPr="0070142C">
        <w:rPr>
          <w:rFonts w:ascii="Arial" w:hAnsi="Arial" w:cs="Arial"/>
          <w:sz w:val="24"/>
          <w:szCs w:val="24"/>
          <w:vertAlign w:val="superscript"/>
        </w:rPr>
        <w:t>th</w:t>
      </w:r>
      <w:r w:rsidRPr="0070142C">
        <w:rPr>
          <w:rFonts w:ascii="Arial" w:hAnsi="Arial" w:cs="Arial"/>
          <w:sz w:val="24"/>
          <w:szCs w:val="24"/>
        </w:rPr>
        <w:t xml:space="preserve"> November 2019).</w:t>
      </w:r>
    </w:p>
    <w:p w14:paraId="4891D0E0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E3165D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Jeong, H. (2012) </w:t>
      </w:r>
      <w:r w:rsidRPr="0070142C">
        <w:rPr>
          <w:rFonts w:ascii="Arial" w:hAnsi="Arial" w:cs="Arial"/>
          <w:sz w:val="24"/>
          <w:szCs w:val="24"/>
        </w:rPr>
        <w:t>‘</w:t>
      </w:r>
      <w:r w:rsidRPr="0070142C">
        <w:rPr>
          <w:rFonts w:ascii="Arial" w:hAnsi="Arial" w:cs="Arial"/>
          <w:sz w:val="24"/>
          <w:szCs w:val="24"/>
        </w:rPr>
        <w:t>A comparison of the influence of electronic books and paper books on reading comprehension, eye fatigue, and perception</w:t>
      </w:r>
      <w:r w:rsidRPr="0070142C">
        <w:rPr>
          <w:rFonts w:ascii="Arial" w:hAnsi="Arial" w:cs="Arial"/>
          <w:sz w:val="24"/>
          <w:szCs w:val="24"/>
        </w:rPr>
        <w:t>’</w:t>
      </w:r>
      <w:r w:rsidRPr="0070142C">
        <w:rPr>
          <w:rFonts w:ascii="Arial" w:hAnsi="Arial" w:cs="Arial"/>
          <w:sz w:val="24"/>
          <w:szCs w:val="24"/>
        </w:rPr>
        <w:t xml:space="preserve">, </w:t>
      </w:r>
      <w:r w:rsidRPr="0070142C">
        <w:rPr>
          <w:rFonts w:ascii="Arial" w:hAnsi="Arial" w:cs="Arial"/>
          <w:i/>
          <w:iCs/>
          <w:sz w:val="24"/>
          <w:szCs w:val="24"/>
        </w:rPr>
        <w:t>The Electronic Library</w:t>
      </w:r>
      <w:r w:rsidRPr="0070142C">
        <w:rPr>
          <w:rFonts w:ascii="Arial" w:hAnsi="Arial" w:cs="Arial"/>
          <w:sz w:val="24"/>
          <w:szCs w:val="24"/>
        </w:rPr>
        <w:t>,</w:t>
      </w:r>
      <w:r w:rsidRPr="0070142C">
        <w:rPr>
          <w:rFonts w:ascii="Arial" w:hAnsi="Arial" w:cs="Arial"/>
          <w:sz w:val="24"/>
          <w:szCs w:val="24"/>
        </w:rPr>
        <w:t xml:space="preserve"> 30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>(</w:t>
      </w:r>
      <w:r w:rsidRPr="0070142C">
        <w:rPr>
          <w:rFonts w:ascii="Arial" w:hAnsi="Arial" w:cs="Arial"/>
          <w:sz w:val="24"/>
          <w:szCs w:val="24"/>
        </w:rPr>
        <w:t>3</w:t>
      </w:r>
      <w:r w:rsidRPr="0070142C">
        <w:rPr>
          <w:rFonts w:ascii="Arial" w:hAnsi="Arial" w:cs="Arial"/>
          <w:sz w:val="24"/>
          <w:szCs w:val="24"/>
        </w:rPr>
        <w:t>)</w:t>
      </w:r>
      <w:r w:rsidRPr="0070142C">
        <w:rPr>
          <w:rFonts w:ascii="Arial" w:hAnsi="Arial" w:cs="Arial"/>
          <w:sz w:val="24"/>
          <w:szCs w:val="24"/>
        </w:rPr>
        <w:t>, pp. 390-408.</w:t>
      </w:r>
      <w:r w:rsidRPr="0070142C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https://www.emerald.com/insight/content/doi/10.1108/02640471211241663/full/html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 23rd November 2019). </w:t>
      </w:r>
    </w:p>
    <w:p w14:paraId="11DDD138" w14:textId="1D070016" w:rsidR="0070142C" w:rsidRDefault="0070142C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142C">
        <w:rPr>
          <w:rFonts w:ascii="Arial" w:hAnsi="Arial" w:cs="Arial"/>
          <w:sz w:val="24"/>
          <w:szCs w:val="24"/>
        </w:rPr>
        <w:lastRenderedPageBreak/>
        <w:t>Kalba</w:t>
      </w:r>
      <w:proofErr w:type="spellEnd"/>
      <w:r w:rsidRPr="0070142C">
        <w:rPr>
          <w:rFonts w:ascii="Arial" w:hAnsi="Arial" w:cs="Arial"/>
          <w:sz w:val="24"/>
          <w:szCs w:val="24"/>
        </w:rPr>
        <w:t xml:space="preserve">, G. </w:t>
      </w:r>
      <w:proofErr w:type="gramStart"/>
      <w:r w:rsidRPr="0070142C">
        <w:rPr>
          <w:rFonts w:ascii="Arial" w:hAnsi="Arial" w:cs="Arial"/>
          <w:sz w:val="24"/>
          <w:szCs w:val="24"/>
        </w:rPr>
        <w:t>&amp;  V</w:t>
      </w:r>
      <w:r w:rsidRPr="0070142C">
        <w:rPr>
          <w:rFonts w:ascii="Arial" w:hAnsi="Arial" w:cs="Arial"/>
          <w:sz w:val="24"/>
          <w:szCs w:val="24"/>
        </w:rPr>
        <w:t>an</w:t>
      </w:r>
      <w:proofErr w:type="gramEnd"/>
      <w:r w:rsidRPr="0070142C">
        <w:rPr>
          <w:rFonts w:ascii="Arial" w:hAnsi="Arial" w:cs="Arial"/>
          <w:sz w:val="24"/>
          <w:szCs w:val="24"/>
        </w:rPr>
        <w:t xml:space="preserve"> Ours</w:t>
      </w:r>
      <w:r w:rsidRPr="0070142C">
        <w:rPr>
          <w:rFonts w:ascii="Arial" w:hAnsi="Arial" w:cs="Arial"/>
          <w:sz w:val="24"/>
          <w:szCs w:val="24"/>
        </w:rPr>
        <w:t xml:space="preserve">, </w:t>
      </w:r>
      <w:r w:rsidRPr="0070142C">
        <w:rPr>
          <w:rFonts w:ascii="Arial" w:hAnsi="Arial" w:cs="Arial"/>
          <w:sz w:val="24"/>
          <w:szCs w:val="24"/>
        </w:rPr>
        <w:t>J. C</w:t>
      </w:r>
      <w:r w:rsidRPr="0070142C">
        <w:rPr>
          <w:rFonts w:ascii="Arial" w:hAnsi="Arial" w:cs="Arial"/>
          <w:sz w:val="24"/>
          <w:szCs w:val="24"/>
        </w:rPr>
        <w:t>. (2013) ‘</w:t>
      </w:r>
      <w:r w:rsidRPr="0070142C">
        <w:rPr>
          <w:rFonts w:ascii="Arial" w:hAnsi="Arial" w:cs="Arial"/>
          <w:sz w:val="24"/>
          <w:szCs w:val="24"/>
        </w:rPr>
        <w:t>Reading to young children: A head-start in life?</w:t>
      </w:r>
      <w:r w:rsidRPr="0070142C">
        <w:rPr>
          <w:rFonts w:ascii="Arial" w:hAnsi="Arial" w:cs="Arial"/>
          <w:sz w:val="24"/>
          <w:szCs w:val="24"/>
        </w:rPr>
        <w:t xml:space="preserve">’, </w:t>
      </w:r>
      <w:r w:rsidRPr="0070142C">
        <w:rPr>
          <w:rFonts w:ascii="Arial" w:hAnsi="Arial" w:cs="Arial"/>
          <w:i/>
          <w:iCs/>
          <w:sz w:val="24"/>
          <w:szCs w:val="24"/>
        </w:rPr>
        <w:t>Economics of Education Review</w:t>
      </w:r>
      <w:r w:rsidRPr="0070142C">
        <w:rPr>
          <w:rFonts w:ascii="Arial" w:hAnsi="Arial" w:cs="Arial"/>
          <w:i/>
          <w:iCs/>
          <w:sz w:val="24"/>
          <w:szCs w:val="24"/>
        </w:rPr>
        <w:t>,</w:t>
      </w:r>
      <w:r w:rsidRPr="0070142C">
        <w:rPr>
          <w:rFonts w:ascii="Arial" w:hAnsi="Arial" w:cs="Arial"/>
          <w:sz w:val="24"/>
          <w:szCs w:val="24"/>
        </w:rPr>
        <w:t xml:space="preserve"> 40, pp. 1-24. Available at: </w:t>
      </w:r>
      <w:hyperlink r:id="rId13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https://www.sciencedirect.com/science/article/abs/pii/S0272775714000156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26</w:t>
      </w:r>
      <w:r w:rsidRPr="0070142C">
        <w:rPr>
          <w:rFonts w:ascii="Arial" w:hAnsi="Arial" w:cs="Arial"/>
          <w:sz w:val="24"/>
          <w:szCs w:val="24"/>
          <w:vertAlign w:val="superscript"/>
        </w:rPr>
        <w:t>th</w:t>
      </w:r>
      <w:r w:rsidRPr="0070142C">
        <w:rPr>
          <w:rFonts w:ascii="Arial" w:hAnsi="Arial" w:cs="Arial"/>
          <w:sz w:val="24"/>
          <w:szCs w:val="24"/>
        </w:rPr>
        <w:t xml:space="preserve"> November 2019). </w:t>
      </w:r>
    </w:p>
    <w:p w14:paraId="309B163F" w14:textId="77777777" w:rsidR="0070142C" w:rsidRPr="0070142C" w:rsidRDefault="0070142C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B0063F" w14:textId="48B148F3" w:rsidR="0070142C" w:rsidRDefault="0070142C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Miller</w:t>
      </w:r>
      <w:r w:rsidRPr="0070142C">
        <w:rPr>
          <w:rFonts w:ascii="Arial" w:hAnsi="Arial" w:cs="Arial"/>
          <w:sz w:val="24"/>
          <w:szCs w:val="24"/>
        </w:rPr>
        <w:t>, S.  &amp;</w:t>
      </w:r>
      <w:r w:rsidRPr="007014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142C">
        <w:rPr>
          <w:rFonts w:ascii="Arial" w:hAnsi="Arial" w:cs="Arial"/>
          <w:sz w:val="24"/>
          <w:szCs w:val="24"/>
        </w:rPr>
        <w:t>Pennycuff</w:t>
      </w:r>
      <w:proofErr w:type="spellEnd"/>
      <w:r w:rsidRPr="0070142C">
        <w:rPr>
          <w:rFonts w:ascii="Arial" w:hAnsi="Arial" w:cs="Arial"/>
          <w:sz w:val="24"/>
          <w:szCs w:val="24"/>
        </w:rPr>
        <w:t>, L. (2008) ‘</w:t>
      </w:r>
      <w:r w:rsidRPr="0070142C">
        <w:rPr>
          <w:rFonts w:ascii="Arial" w:hAnsi="Arial" w:cs="Arial"/>
          <w:sz w:val="24"/>
          <w:szCs w:val="24"/>
        </w:rPr>
        <w:t>The Power of Story: Using Storytelling to Improve Literacy Learning</w:t>
      </w:r>
      <w:r w:rsidRPr="0070142C">
        <w:rPr>
          <w:rFonts w:ascii="Arial" w:hAnsi="Arial" w:cs="Arial"/>
          <w:sz w:val="24"/>
          <w:szCs w:val="24"/>
        </w:rPr>
        <w:t xml:space="preserve">’, </w:t>
      </w:r>
      <w:r w:rsidRPr="0070142C">
        <w:rPr>
          <w:rFonts w:ascii="Arial" w:hAnsi="Arial" w:cs="Arial"/>
          <w:i/>
          <w:iCs/>
          <w:sz w:val="24"/>
          <w:szCs w:val="24"/>
        </w:rPr>
        <w:t>Journal of Cross-Disciplinary Perspectives in Education</w:t>
      </w:r>
      <w:r w:rsidRPr="0070142C">
        <w:rPr>
          <w:rFonts w:ascii="Arial" w:hAnsi="Arial" w:cs="Arial"/>
          <w:i/>
          <w:iCs/>
          <w:sz w:val="24"/>
          <w:szCs w:val="24"/>
        </w:rPr>
        <w:t xml:space="preserve">, </w:t>
      </w:r>
      <w:r w:rsidRPr="0070142C">
        <w:rPr>
          <w:rFonts w:ascii="Arial" w:hAnsi="Arial" w:cs="Arial"/>
          <w:sz w:val="24"/>
          <w:szCs w:val="24"/>
        </w:rPr>
        <w:t xml:space="preserve">1 (1), pp. 36-43. Available at: </w:t>
      </w:r>
      <w:hyperlink r:id="rId14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https://wmpeople.wm.edu/asset/index/mxtsch/storytelling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26</w:t>
      </w:r>
      <w:r w:rsidRPr="0070142C">
        <w:rPr>
          <w:rFonts w:ascii="Arial" w:hAnsi="Arial" w:cs="Arial"/>
          <w:sz w:val="24"/>
          <w:szCs w:val="24"/>
          <w:vertAlign w:val="superscript"/>
        </w:rPr>
        <w:t>th</w:t>
      </w:r>
      <w:r w:rsidRPr="0070142C">
        <w:rPr>
          <w:rFonts w:ascii="Arial" w:hAnsi="Arial" w:cs="Arial"/>
          <w:sz w:val="24"/>
          <w:szCs w:val="24"/>
        </w:rPr>
        <w:t xml:space="preserve"> November 2019). </w:t>
      </w:r>
    </w:p>
    <w:p w14:paraId="544878DA" w14:textId="77777777" w:rsidR="0070142C" w:rsidRPr="0070142C" w:rsidRDefault="0070142C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EC5B81" w14:textId="7B513695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National literacy trust. (2017) </w:t>
      </w:r>
      <w:r w:rsidRPr="0070142C">
        <w:rPr>
          <w:rFonts w:ascii="Arial" w:hAnsi="Arial" w:cs="Arial"/>
          <w:i/>
          <w:iCs/>
          <w:sz w:val="24"/>
          <w:szCs w:val="24"/>
        </w:rPr>
        <w:t>How to share books and talk together</w:t>
      </w:r>
      <w:r w:rsidRPr="0070142C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https://cdn.literacytrust.org.uk/media/documents/2017_07_19_EY_free_resource_-_Share_books_and_talk_together.pdf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 29th December 2019).</w:t>
      </w:r>
    </w:p>
    <w:p w14:paraId="75A7E7D7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7F3BAE" w14:textId="7467D18F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Pinker, s. (1991) ‘Rules of Language’, </w:t>
      </w:r>
      <w:r w:rsidRPr="0070142C">
        <w:rPr>
          <w:rFonts w:ascii="Arial" w:hAnsi="Arial" w:cs="Arial"/>
          <w:i/>
          <w:iCs/>
          <w:sz w:val="24"/>
          <w:szCs w:val="24"/>
        </w:rPr>
        <w:t>Science,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>253</w:t>
      </w:r>
      <w:r w:rsidRPr="0070142C">
        <w:rPr>
          <w:rFonts w:ascii="Arial" w:hAnsi="Arial" w:cs="Arial"/>
          <w:sz w:val="24"/>
          <w:szCs w:val="24"/>
        </w:rPr>
        <w:t xml:space="preserve"> (</w:t>
      </w:r>
      <w:r w:rsidRPr="0070142C">
        <w:rPr>
          <w:rFonts w:ascii="Arial" w:hAnsi="Arial" w:cs="Arial"/>
          <w:sz w:val="24"/>
          <w:szCs w:val="24"/>
        </w:rPr>
        <w:t>5019</w:t>
      </w:r>
      <w:r w:rsidRPr="0070142C">
        <w:rPr>
          <w:rFonts w:ascii="Arial" w:hAnsi="Arial" w:cs="Arial"/>
          <w:sz w:val="24"/>
          <w:szCs w:val="24"/>
        </w:rPr>
        <w:t xml:space="preserve">), pp.530-535. Available at: </w:t>
      </w:r>
      <w:hyperlink r:id="rId16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https://science.sciencemag.org/content/253/5019/530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 25th November 2019). </w:t>
      </w:r>
    </w:p>
    <w:p w14:paraId="4DDF63D8" w14:textId="0E0629EB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82C4AF" w14:textId="45D9F0BD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Dickens, R. (201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>2) The Magic Porridge Pot. London: Usborne Publishing Ltd.</w:t>
      </w:r>
    </w:p>
    <w:p w14:paraId="5C8689DD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21578F" w14:textId="3063CCA3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Vygotsky, L. S. (1978). Mind in society: The development of higher psychological processes. Cambridge, MA: Harvard University Press.</w:t>
      </w:r>
    </w:p>
    <w:p w14:paraId="7FAE4B86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28B827" w14:textId="5C944A5D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Wasik, B. (2008) ‘</w:t>
      </w:r>
      <w:r w:rsidRPr="0070142C">
        <w:rPr>
          <w:rFonts w:ascii="Arial" w:hAnsi="Arial" w:cs="Arial"/>
          <w:sz w:val="24"/>
          <w:szCs w:val="24"/>
        </w:rPr>
        <w:t>When Fewer Is More: Small Groups in Early Childhood Classrooms</w:t>
      </w:r>
      <w:r w:rsidRPr="0070142C">
        <w:rPr>
          <w:rFonts w:ascii="Arial" w:hAnsi="Arial" w:cs="Arial"/>
          <w:sz w:val="24"/>
          <w:szCs w:val="24"/>
        </w:rPr>
        <w:t xml:space="preserve">’, </w:t>
      </w:r>
      <w:r w:rsidRPr="0070142C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Pr="0070142C">
        <w:rPr>
          <w:rFonts w:ascii="Arial" w:hAnsi="Arial" w:cs="Arial"/>
          <w:i/>
          <w:iCs/>
          <w:sz w:val="24"/>
          <w:szCs w:val="24"/>
        </w:rPr>
        <w:t>,</w:t>
      </w:r>
      <w:r w:rsidRPr="0070142C">
        <w:rPr>
          <w:rFonts w:ascii="Arial" w:hAnsi="Arial" w:cs="Arial"/>
          <w:sz w:val="24"/>
          <w:szCs w:val="24"/>
        </w:rPr>
        <w:t>35(6)</w:t>
      </w:r>
      <w:r w:rsidRPr="0070142C">
        <w:rPr>
          <w:rFonts w:ascii="Arial" w:hAnsi="Arial" w:cs="Arial"/>
          <w:sz w:val="24"/>
          <w:szCs w:val="24"/>
        </w:rPr>
        <w:t xml:space="preserve"> pp. </w:t>
      </w:r>
      <w:r w:rsidRPr="0070142C">
        <w:rPr>
          <w:rFonts w:ascii="Arial" w:hAnsi="Arial" w:cs="Arial"/>
          <w:sz w:val="24"/>
          <w:szCs w:val="24"/>
        </w:rPr>
        <w:t>515-521</w:t>
      </w:r>
      <w:r w:rsidRPr="0070142C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https://www.researchgate.net/publication/226170009_When_Fewer_Is_More_Small_Groups_in_Early_Childhood_Classrooms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29</w:t>
      </w:r>
      <w:r w:rsidRPr="0070142C">
        <w:rPr>
          <w:rFonts w:ascii="Arial" w:hAnsi="Arial" w:cs="Arial"/>
          <w:sz w:val="24"/>
          <w:szCs w:val="24"/>
          <w:vertAlign w:val="superscript"/>
        </w:rPr>
        <w:t>th</w:t>
      </w:r>
      <w:r w:rsidRPr="0070142C">
        <w:rPr>
          <w:rFonts w:ascii="Arial" w:hAnsi="Arial" w:cs="Arial"/>
          <w:sz w:val="24"/>
          <w:szCs w:val="24"/>
        </w:rPr>
        <w:t xml:space="preserve"> November 2019). </w:t>
      </w:r>
    </w:p>
    <w:p w14:paraId="3FF5C733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2D9AA4" w14:textId="52E7BB34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lastRenderedPageBreak/>
        <w:t>Wasik</w:t>
      </w:r>
      <w:r w:rsidRPr="0070142C">
        <w:rPr>
          <w:rFonts w:ascii="Arial" w:hAnsi="Arial" w:cs="Arial"/>
          <w:sz w:val="24"/>
          <w:szCs w:val="24"/>
        </w:rPr>
        <w:t>,</w:t>
      </w:r>
      <w:r w:rsidRPr="0070142C">
        <w:rPr>
          <w:rFonts w:ascii="Arial" w:hAnsi="Arial" w:cs="Arial"/>
          <w:sz w:val="24"/>
          <w:szCs w:val="24"/>
        </w:rPr>
        <w:t xml:space="preserve"> BA</w:t>
      </w:r>
      <w:r w:rsidRPr="0070142C">
        <w:rPr>
          <w:rFonts w:ascii="Arial" w:hAnsi="Arial" w:cs="Arial"/>
          <w:sz w:val="24"/>
          <w:szCs w:val="24"/>
        </w:rPr>
        <w:t>.</w:t>
      </w:r>
      <w:r w:rsidRPr="0070142C">
        <w:rPr>
          <w:rFonts w:ascii="Arial" w:hAnsi="Arial" w:cs="Arial"/>
          <w:sz w:val="24"/>
          <w:szCs w:val="24"/>
        </w:rPr>
        <w:t xml:space="preserve"> (2008) </w:t>
      </w:r>
      <w:r w:rsidRPr="0070142C">
        <w:rPr>
          <w:rFonts w:ascii="Arial" w:hAnsi="Arial" w:cs="Arial"/>
          <w:sz w:val="24"/>
          <w:szCs w:val="24"/>
        </w:rPr>
        <w:t>‘</w:t>
      </w:r>
      <w:r w:rsidRPr="0070142C">
        <w:rPr>
          <w:rFonts w:ascii="Arial" w:hAnsi="Arial" w:cs="Arial"/>
          <w:sz w:val="24"/>
          <w:szCs w:val="24"/>
        </w:rPr>
        <w:t xml:space="preserve">When fewer is more: Small groups in early childhood </w:t>
      </w:r>
      <w:proofErr w:type="gramStart"/>
      <w:r w:rsidRPr="0070142C">
        <w:rPr>
          <w:rFonts w:ascii="Arial" w:hAnsi="Arial" w:cs="Arial"/>
          <w:sz w:val="24"/>
          <w:szCs w:val="24"/>
        </w:rPr>
        <w:t>classrooms</w:t>
      </w:r>
      <w:r w:rsidRPr="0070142C">
        <w:rPr>
          <w:rFonts w:ascii="Arial" w:hAnsi="Arial" w:cs="Arial"/>
          <w:sz w:val="24"/>
          <w:szCs w:val="24"/>
        </w:rPr>
        <w:t>’</w:t>
      </w:r>
      <w:proofErr w:type="gramEnd"/>
      <w:r w:rsidRPr="0070142C">
        <w:rPr>
          <w:rFonts w:ascii="Arial" w:hAnsi="Arial" w:cs="Arial"/>
          <w:sz w:val="24"/>
          <w:szCs w:val="24"/>
        </w:rPr>
        <w:t>.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>Early Childhood Education Journal</w:t>
      </w:r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 xml:space="preserve">35 </w:t>
      </w:r>
      <w:r w:rsidRPr="0070142C">
        <w:rPr>
          <w:rFonts w:ascii="Arial" w:hAnsi="Arial" w:cs="Arial"/>
          <w:sz w:val="24"/>
          <w:szCs w:val="24"/>
        </w:rPr>
        <w:t xml:space="preserve">page: </w:t>
      </w:r>
      <w:r w:rsidRPr="0070142C">
        <w:rPr>
          <w:rFonts w:ascii="Arial" w:hAnsi="Arial" w:cs="Arial"/>
          <w:sz w:val="24"/>
          <w:szCs w:val="24"/>
        </w:rPr>
        <w:t>515–521.</w:t>
      </w:r>
      <w:r w:rsidRPr="0070142C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https://www.researchgate.net/publication/226170009_When_Fewer_Is_More_Small_Groups_in_Early_Childhood_Classrooms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21</w:t>
      </w:r>
      <w:r w:rsidRPr="0070142C">
        <w:rPr>
          <w:rFonts w:ascii="Arial" w:hAnsi="Arial" w:cs="Arial"/>
          <w:sz w:val="24"/>
          <w:szCs w:val="24"/>
          <w:vertAlign w:val="superscript"/>
        </w:rPr>
        <w:t>st</w:t>
      </w:r>
      <w:r w:rsidRPr="0070142C">
        <w:rPr>
          <w:rFonts w:ascii="Arial" w:hAnsi="Arial" w:cs="Arial"/>
          <w:sz w:val="24"/>
          <w:szCs w:val="24"/>
        </w:rPr>
        <w:t xml:space="preserve"> November 2019). </w:t>
      </w:r>
    </w:p>
    <w:p w14:paraId="1F05A544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9263B0" w14:textId="6CB16A55" w:rsid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 xml:space="preserve">Welsh Government (2019) A guide to Curriculum for Wales 2022. Available at: </w:t>
      </w:r>
      <w:hyperlink r:id="rId19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https://hwb.gov.wales/draft-curriculum-for-wales-2022/a-guide-to-curriculum-for-wales-2022/</w:t>
        </w:r>
      </w:hyperlink>
      <w:r w:rsidRPr="0070142C">
        <w:rPr>
          <w:rFonts w:ascii="Arial" w:hAnsi="Arial" w:cs="Arial"/>
          <w:sz w:val="24"/>
          <w:szCs w:val="24"/>
        </w:rPr>
        <w:t xml:space="preserve"> </w:t>
      </w:r>
      <w:r w:rsidRPr="0070142C">
        <w:rPr>
          <w:rFonts w:ascii="Arial" w:hAnsi="Arial" w:cs="Arial"/>
          <w:sz w:val="24"/>
          <w:szCs w:val="24"/>
        </w:rPr>
        <w:t xml:space="preserve">  (Accessed: </w:t>
      </w:r>
      <w:r w:rsidRPr="0070142C">
        <w:rPr>
          <w:rFonts w:ascii="Arial" w:hAnsi="Arial" w:cs="Arial"/>
          <w:sz w:val="24"/>
          <w:szCs w:val="24"/>
        </w:rPr>
        <w:t>21</w:t>
      </w:r>
      <w:r w:rsidRPr="0070142C">
        <w:rPr>
          <w:rFonts w:ascii="Arial" w:hAnsi="Arial" w:cs="Arial"/>
          <w:sz w:val="24"/>
          <w:szCs w:val="24"/>
          <w:vertAlign w:val="superscript"/>
        </w:rPr>
        <w:t>st</w:t>
      </w:r>
      <w:r w:rsidRPr="0070142C">
        <w:rPr>
          <w:rFonts w:ascii="Arial" w:hAnsi="Arial" w:cs="Arial"/>
          <w:sz w:val="24"/>
          <w:szCs w:val="24"/>
        </w:rPr>
        <w:t xml:space="preserve"> November </w:t>
      </w:r>
      <w:r w:rsidRPr="0070142C">
        <w:rPr>
          <w:rFonts w:ascii="Arial" w:hAnsi="Arial" w:cs="Arial"/>
          <w:sz w:val="24"/>
          <w:szCs w:val="24"/>
        </w:rPr>
        <w:t>2019).</w:t>
      </w:r>
    </w:p>
    <w:p w14:paraId="6D4934BD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07362C" w14:textId="77777777" w:rsidR="0070142C" w:rsidRPr="0070142C" w:rsidRDefault="0070142C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142C">
        <w:rPr>
          <w:rFonts w:ascii="Arial" w:hAnsi="Arial" w:cs="Arial"/>
          <w:sz w:val="24"/>
          <w:szCs w:val="24"/>
        </w:rPr>
        <w:t>Welsh Government (2019) National Literacy and Numeracy Framework Draft Curriculum for Wales 2022. Available at:</w:t>
      </w:r>
      <w:hyperlink r:id="rId20" w:history="1"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https://hwb.gov.wales/draft-curriculum-for-wales-2022/national-literacy-and-numeracy-framework-draft-curriculu</w:t>
        </w:r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m</w:t>
        </w:r>
        <w:r w:rsidRPr="0070142C">
          <w:rPr>
            <w:rStyle w:val="Hyperlink"/>
            <w:rFonts w:ascii="Arial" w:hAnsi="Arial" w:cs="Arial"/>
            <w:color w:val="auto"/>
            <w:sz w:val="24"/>
            <w:szCs w:val="24"/>
          </w:rPr>
          <w:t>-for-wales-2022-version</w:t>
        </w:r>
      </w:hyperlink>
      <w:r w:rsidRPr="0070142C">
        <w:rPr>
          <w:rFonts w:ascii="Arial" w:hAnsi="Arial" w:cs="Arial"/>
          <w:sz w:val="24"/>
          <w:szCs w:val="24"/>
        </w:rPr>
        <w:t xml:space="preserve"> (Accessed: 24</w:t>
      </w:r>
      <w:r w:rsidRPr="0070142C">
        <w:rPr>
          <w:rFonts w:ascii="Arial" w:hAnsi="Arial" w:cs="Arial"/>
          <w:sz w:val="24"/>
          <w:szCs w:val="24"/>
          <w:vertAlign w:val="superscript"/>
        </w:rPr>
        <w:t>th</w:t>
      </w:r>
      <w:r w:rsidRPr="0070142C">
        <w:rPr>
          <w:rFonts w:ascii="Arial" w:hAnsi="Arial" w:cs="Arial"/>
          <w:sz w:val="24"/>
          <w:szCs w:val="24"/>
        </w:rPr>
        <w:t xml:space="preserve"> November 2019). </w:t>
      </w:r>
    </w:p>
    <w:p w14:paraId="11888AC3" w14:textId="24982A68" w:rsidR="00E44404" w:rsidRPr="0070142C" w:rsidRDefault="00E44404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9F906C" w14:textId="77777777" w:rsidR="00E44404" w:rsidRPr="0070142C" w:rsidRDefault="00E44404" w:rsidP="00E444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5AE28B" w14:textId="0C658594" w:rsidR="00E13FD7" w:rsidRPr="0070142C" w:rsidRDefault="00E13FD7" w:rsidP="00E13F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13FD7" w:rsidRPr="0070142C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06A084" w14:textId="77777777" w:rsidR="0070142C" w:rsidRDefault="0070142C" w:rsidP="0070142C">
      <w:pPr>
        <w:spacing w:after="0" w:line="240" w:lineRule="auto"/>
      </w:pPr>
      <w:r>
        <w:separator/>
      </w:r>
    </w:p>
  </w:endnote>
  <w:endnote w:type="continuationSeparator" w:id="0">
    <w:p w14:paraId="3E448C45" w14:textId="77777777" w:rsidR="0070142C" w:rsidRDefault="0070142C" w:rsidP="007014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9BF4F9" w14:textId="77777777" w:rsidR="0070142C" w:rsidRDefault="0070142C" w:rsidP="0070142C">
      <w:pPr>
        <w:spacing w:after="0" w:line="240" w:lineRule="auto"/>
      </w:pPr>
      <w:r>
        <w:separator/>
      </w:r>
    </w:p>
  </w:footnote>
  <w:footnote w:type="continuationSeparator" w:id="0">
    <w:p w14:paraId="438CEC0B" w14:textId="77777777" w:rsidR="0070142C" w:rsidRDefault="0070142C" w:rsidP="007014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F63A82" w14:textId="267CE51E" w:rsidR="0070142C" w:rsidRDefault="0070142C">
    <w:pPr>
      <w:pStyle w:val="Header"/>
    </w:pPr>
    <w:r>
      <w:t>18003335</w:t>
    </w:r>
  </w:p>
  <w:p w14:paraId="206E852B" w14:textId="5230775A" w:rsidR="0070142C" w:rsidRDefault="0070142C">
    <w:pPr>
      <w:pStyle w:val="Header"/>
    </w:pPr>
    <w:r>
      <w:t>EAEE5004</w:t>
    </w:r>
  </w:p>
  <w:p w14:paraId="285F8B18" w14:textId="77777777" w:rsidR="0070142C" w:rsidRDefault="0070142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7BE"/>
    <w:rsid w:val="000C5087"/>
    <w:rsid w:val="001842A9"/>
    <w:rsid w:val="002B16E5"/>
    <w:rsid w:val="00314A3F"/>
    <w:rsid w:val="00420DDA"/>
    <w:rsid w:val="005157BE"/>
    <w:rsid w:val="00524EFE"/>
    <w:rsid w:val="006E2CDE"/>
    <w:rsid w:val="0070142C"/>
    <w:rsid w:val="008A1F54"/>
    <w:rsid w:val="009A3218"/>
    <w:rsid w:val="009B5C80"/>
    <w:rsid w:val="00D15E0E"/>
    <w:rsid w:val="00E13FD7"/>
    <w:rsid w:val="00E44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DDA6D"/>
  <w15:chartTrackingRefBased/>
  <w15:docId w15:val="{17F5D2F5-AE83-437F-A3DE-6BFF07547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24E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EF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C508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014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42C"/>
  </w:style>
  <w:style w:type="paragraph" w:styleId="Footer">
    <w:name w:val="footer"/>
    <w:basedOn w:val="Normal"/>
    <w:link w:val="FooterChar"/>
    <w:uiPriority w:val="99"/>
    <w:unhideWhenUsed/>
    <w:rsid w:val="007014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4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sciencedirect.com/science/article/abs/pii/S0272775714000156" TargetMode="External"/><Relationship Id="rId18" Type="http://schemas.openxmlformats.org/officeDocument/2006/relationships/hyperlink" Target="https://www.researchgate.net/publication/226170009_When_Fewer_Is_More_Small_Groups_in_Early_Childhood_Classrooms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emerald.com/insight/content/doi/10.1108/02640471211241663/full/html" TargetMode="External"/><Relationship Id="rId17" Type="http://schemas.openxmlformats.org/officeDocument/2006/relationships/hyperlink" Target="https://www.researchgate.net/publication/226170009_When_Fewer_Is_More_Small_Groups_in_Early_Childhood_Classroom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science.sciencemag.org/content/253/5019/530" TargetMode="External"/><Relationship Id="rId20" Type="http://schemas.openxmlformats.org/officeDocument/2006/relationships/hyperlink" Target="https://hwb.gov.wales/draft-curriculum-for-wales-2022/national-literacy-and-numeracy-framework-draft-curriculum-for-wales-2022-versio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file:///C:/Users/amyli/Downloads/43-62-1-PB%20(1)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cdn.literacytrust.org.uk/media/documents/2017_07_19_EY_free_resource_-_Share_books_and_talk_together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esearchgate.net/publication/241727559_Shared_Book_Reading_and_Head_Start_Preschoolers'_Vocabulary_Learning_The_Role_of_Book-Related_Discussion_and_Curricular_Connections" TargetMode="External"/><Relationship Id="rId19" Type="http://schemas.openxmlformats.org/officeDocument/2006/relationships/hyperlink" Target="https://hwb.gov.wales/draft-curriculum-for-wales-2022/a-guide-to-curriculum-for-wales-2022/" TargetMode="External"/><Relationship Id="rId4" Type="http://schemas.openxmlformats.org/officeDocument/2006/relationships/styles" Target="styles.xml"/><Relationship Id="rId9" Type="http://schemas.openxmlformats.org/officeDocument/2006/relationships/hyperlink" Target="https://gov.wales/docs/dcells/publications/150225-successful-futures-en.pdf" TargetMode="External"/><Relationship Id="rId14" Type="http://schemas.openxmlformats.org/officeDocument/2006/relationships/hyperlink" Target="https://wmpeople.wm.edu/asset/index/mxtsch/storytelling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6" ma:contentTypeDescription="Create a new document." ma:contentTypeScope="" ma:versionID="c654c8bcb01227709cf9ba1708a821af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28f78efaf6ceab60bfd3518e37d10594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C07E036-3F3E-4542-AC44-83AF13B7BB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5B4FBD9-3887-48FB-AD55-8CBF39F838C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522614-424F-4780-B1C6-25B6B3E37C35}">
  <ds:schemaRefs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terms/"/>
    <ds:schemaRef ds:uri="71bb3abe-0e25-4bd1-a714-0d7cd3489010"/>
    <ds:schemaRef ds:uri="http://schemas.microsoft.com/office/2006/documentManagement/types"/>
    <ds:schemaRef ds:uri="http://schemas.openxmlformats.org/package/2006/metadata/core-properties"/>
    <ds:schemaRef ds:uri="2d854c84-20cf-454b-90b0-919c1aa9c5b3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</TotalTime>
  <Pages>3</Pages>
  <Words>761</Words>
  <Characters>4344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Lindsey-Jones</dc:creator>
  <cp:keywords/>
  <dc:description/>
  <cp:lastModifiedBy>Amy Lindsey-Jones</cp:lastModifiedBy>
  <cp:revision>1</cp:revision>
  <dcterms:created xsi:type="dcterms:W3CDTF">2019-11-24T12:58:00Z</dcterms:created>
  <dcterms:modified xsi:type="dcterms:W3CDTF">2019-12-01T22:35:00Z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