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56A85" w14:textId="2641403D" w:rsidR="000A412F" w:rsidRPr="00E62408" w:rsidRDefault="000A412F" w:rsidP="001B0CA0">
      <w:pPr>
        <w:pStyle w:val="Title"/>
        <w:spacing w:line="360" w:lineRule="auto"/>
        <w:rPr>
          <w:rFonts w:ascii="Arial" w:eastAsia="Arial" w:hAnsi="Arial" w:cs="Arial"/>
          <w:bCs/>
          <w:sz w:val="22"/>
          <w:szCs w:val="22"/>
        </w:rPr>
      </w:pPr>
      <w:r w:rsidRPr="00E62408">
        <w:rPr>
          <w:rFonts w:ascii="Arial" w:eastAsia="Arial" w:hAnsi="Arial" w:cs="Arial"/>
          <w:bCs/>
          <w:sz w:val="22"/>
          <w:szCs w:val="22"/>
        </w:rPr>
        <w:t xml:space="preserve">Writing Module:  </w:t>
      </w:r>
      <w:r w:rsidRPr="00E62408">
        <w:rPr>
          <w:rFonts w:ascii="Arial" w:hAnsi="Arial" w:cs="Arial"/>
          <w:bCs/>
          <w:sz w:val="22"/>
          <w:szCs w:val="22"/>
        </w:rPr>
        <w:t>Marketing Fundamentals</w:t>
      </w:r>
      <w:r w:rsidRPr="00E62408">
        <w:rPr>
          <w:rFonts w:ascii="Arial" w:hAnsi="Arial" w:cs="Arial"/>
          <w:b/>
          <w:sz w:val="22"/>
          <w:szCs w:val="22"/>
        </w:rPr>
        <w:t xml:space="preserve"> </w:t>
      </w:r>
      <w:r w:rsidR="000D4BA7">
        <w:rPr>
          <w:rFonts w:ascii="Arial" w:hAnsi="Arial" w:cs="Arial"/>
          <w:b/>
          <w:sz w:val="22"/>
          <w:szCs w:val="22"/>
        </w:rPr>
        <w:t xml:space="preserve">– </w:t>
      </w:r>
      <w:r w:rsidR="000D4BA7" w:rsidRPr="000D4BA7">
        <w:rPr>
          <w:rFonts w:ascii="Arial" w:hAnsi="Arial" w:cs="Arial"/>
          <w:bCs/>
          <w:sz w:val="22"/>
          <w:szCs w:val="22"/>
        </w:rPr>
        <w:t>Report 2</w:t>
      </w:r>
    </w:p>
    <w:p w14:paraId="773454DE" w14:textId="77777777" w:rsidR="000A412F" w:rsidRPr="00E62408" w:rsidRDefault="000A412F" w:rsidP="001B0CA0">
      <w:pPr>
        <w:spacing w:line="360" w:lineRule="auto"/>
        <w:rPr>
          <w:rFonts w:ascii="Arial" w:eastAsia="Arial" w:hAnsi="Arial" w:cs="Arial"/>
          <w:color w:val="000000" w:themeColor="text1"/>
          <w:sz w:val="22"/>
          <w:szCs w:val="22"/>
        </w:rPr>
      </w:pPr>
    </w:p>
    <w:p w14:paraId="2DA8BFB6" w14:textId="77777777" w:rsidR="000A412F" w:rsidRPr="00E62408" w:rsidRDefault="000A412F" w:rsidP="001B0CA0">
      <w:pPr>
        <w:spacing w:line="360" w:lineRule="auto"/>
        <w:rPr>
          <w:rFonts w:ascii="Arial" w:hAnsi="Arial" w:cs="Arial"/>
          <w:sz w:val="22"/>
          <w:szCs w:val="22"/>
        </w:rPr>
      </w:pPr>
      <w:r w:rsidRPr="00E62408">
        <w:rPr>
          <w:rFonts w:ascii="Arial" w:eastAsia="Arial" w:hAnsi="Arial" w:cs="Arial"/>
          <w:color w:val="000000" w:themeColor="text1"/>
          <w:sz w:val="22"/>
          <w:szCs w:val="22"/>
        </w:rPr>
        <w:t>Student Name: Renaldo Jose Juman</w:t>
      </w:r>
      <w:r w:rsidRPr="00E62408">
        <w:rPr>
          <w:rFonts w:ascii="Arial" w:hAnsi="Arial" w:cs="Arial"/>
          <w:sz w:val="22"/>
          <w:szCs w:val="22"/>
        </w:rPr>
        <w:t xml:space="preserve"> </w:t>
      </w:r>
    </w:p>
    <w:p w14:paraId="3DCF74B8" w14:textId="77777777" w:rsidR="000A412F" w:rsidRPr="00E62408" w:rsidRDefault="000A412F" w:rsidP="001B0CA0">
      <w:pPr>
        <w:spacing w:line="360" w:lineRule="auto"/>
        <w:rPr>
          <w:rFonts w:ascii="Arial" w:eastAsia="Arial" w:hAnsi="Arial" w:cs="Arial"/>
          <w:color w:val="000000" w:themeColor="text1"/>
          <w:sz w:val="22"/>
          <w:szCs w:val="22"/>
        </w:rPr>
      </w:pPr>
    </w:p>
    <w:p w14:paraId="5ABD9B3F" w14:textId="77777777" w:rsidR="000A412F" w:rsidRPr="00E62408" w:rsidRDefault="000A412F" w:rsidP="001B0CA0">
      <w:pPr>
        <w:spacing w:line="360" w:lineRule="auto"/>
        <w:rPr>
          <w:rFonts w:ascii="Arial" w:eastAsia="Arial" w:hAnsi="Arial" w:cs="Arial"/>
          <w:color w:val="000000" w:themeColor="text1"/>
          <w:sz w:val="22"/>
          <w:szCs w:val="22"/>
        </w:rPr>
      </w:pPr>
      <w:r w:rsidRPr="00E62408">
        <w:rPr>
          <w:rFonts w:ascii="Arial" w:eastAsia="Arial" w:hAnsi="Arial" w:cs="Arial"/>
          <w:color w:val="000000" w:themeColor="text1"/>
          <w:sz w:val="22"/>
          <w:szCs w:val="22"/>
        </w:rPr>
        <w:t>Student ID: 2114362</w:t>
      </w:r>
    </w:p>
    <w:p w14:paraId="36F9A903" w14:textId="77777777" w:rsidR="000A412F" w:rsidRPr="00E62408" w:rsidRDefault="000A412F" w:rsidP="001B0CA0">
      <w:pPr>
        <w:spacing w:line="360" w:lineRule="auto"/>
        <w:rPr>
          <w:rFonts w:ascii="Arial" w:eastAsia="Arial" w:hAnsi="Arial" w:cs="Arial"/>
          <w:color w:val="000000" w:themeColor="text1"/>
          <w:sz w:val="22"/>
          <w:szCs w:val="22"/>
        </w:rPr>
      </w:pPr>
    </w:p>
    <w:p w14:paraId="22D5ABDD" w14:textId="77777777" w:rsidR="000A412F" w:rsidRPr="00E62408" w:rsidRDefault="000A412F" w:rsidP="001B0CA0">
      <w:pPr>
        <w:spacing w:line="360" w:lineRule="auto"/>
        <w:rPr>
          <w:rFonts w:ascii="Arial" w:eastAsia="Arial" w:hAnsi="Arial" w:cs="Arial"/>
          <w:color w:val="000000" w:themeColor="text1"/>
          <w:sz w:val="22"/>
          <w:szCs w:val="22"/>
        </w:rPr>
      </w:pPr>
      <w:r w:rsidRPr="00E62408">
        <w:rPr>
          <w:rFonts w:ascii="Arial" w:eastAsia="Arial" w:hAnsi="Arial" w:cs="Arial"/>
          <w:color w:val="000000" w:themeColor="text1"/>
          <w:sz w:val="22"/>
          <w:szCs w:val="22"/>
        </w:rPr>
        <w:t>Module Code: LCBB4004</w:t>
      </w:r>
    </w:p>
    <w:p w14:paraId="7A2EF39B" w14:textId="77777777" w:rsidR="000A412F" w:rsidRPr="00E62408" w:rsidRDefault="000A412F" w:rsidP="001B0CA0">
      <w:pPr>
        <w:spacing w:line="360" w:lineRule="auto"/>
        <w:rPr>
          <w:rFonts w:ascii="Arial" w:eastAsia="Arial" w:hAnsi="Arial" w:cs="Arial"/>
          <w:color w:val="000000" w:themeColor="text1"/>
          <w:sz w:val="22"/>
          <w:szCs w:val="22"/>
        </w:rPr>
      </w:pPr>
    </w:p>
    <w:p w14:paraId="76447598" w14:textId="77777777" w:rsidR="000A412F" w:rsidRPr="00E62408" w:rsidRDefault="000A412F" w:rsidP="001B0CA0">
      <w:pPr>
        <w:spacing w:line="360" w:lineRule="auto"/>
        <w:rPr>
          <w:rFonts w:ascii="Arial" w:eastAsia="Arial" w:hAnsi="Arial" w:cs="Arial"/>
          <w:color w:val="000000" w:themeColor="text1"/>
          <w:sz w:val="22"/>
          <w:szCs w:val="22"/>
        </w:rPr>
      </w:pPr>
      <w:r w:rsidRPr="00E62408">
        <w:rPr>
          <w:rFonts w:ascii="Arial" w:eastAsia="Arial" w:hAnsi="Arial" w:cs="Arial"/>
          <w:color w:val="000000" w:themeColor="text1"/>
          <w:sz w:val="22"/>
          <w:szCs w:val="22"/>
        </w:rPr>
        <w:t xml:space="preserve">Tutor: Dr </w:t>
      </w:r>
      <w:r w:rsidRPr="00E62408">
        <w:rPr>
          <w:rFonts w:ascii="Arial" w:hAnsi="Arial" w:cs="Arial"/>
          <w:sz w:val="22"/>
          <w:szCs w:val="22"/>
        </w:rPr>
        <w:t>Abdi Rahman</w:t>
      </w:r>
    </w:p>
    <w:p w14:paraId="3B6044D3" w14:textId="77777777" w:rsidR="000A412F" w:rsidRPr="00E62408" w:rsidRDefault="000A412F" w:rsidP="001B0CA0">
      <w:pPr>
        <w:spacing w:line="360" w:lineRule="auto"/>
        <w:rPr>
          <w:rFonts w:ascii="Arial" w:eastAsia="Arial" w:hAnsi="Arial" w:cs="Arial"/>
          <w:color w:val="000000" w:themeColor="text1"/>
          <w:sz w:val="22"/>
          <w:szCs w:val="22"/>
        </w:rPr>
      </w:pPr>
    </w:p>
    <w:p w14:paraId="703D1929" w14:textId="06387EE6" w:rsidR="00172000" w:rsidRDefault="000A412F" w:rsidP="001B0CA0">
      <w:pPr>
        <w:spacing w:line="360" w:lineRule="auto"/>
        <w:rPr>
          <w:rFonts w:ascii="Arial" w:hAnsi="Arial" w:cs="Arial"/>
          <w:bCs/>
          <w:color w:val="0E101A"/>
          <w:sz w:val="22"/>
          <w:szCs w:val="22"/>
        </w:rPr>
      </w:pPr>
      <w:r w:rsidRPr="00E62408">
        <w:rPr>
          <w:rFonts w:ascii="Arial" w:eastAsia="Arial" w:hAnsi="Arial" w:cs="Arial"/>
          <w:color w:val="000000" w:themeColor="text1"/>
          <w:sz w:val="22"/>
          <w:szCs w:val="22"/>
        </w:rPr>
        <w:t xml:space="preserve">Assignment Title: </w:t>
      </w:r>
      <w:r w:rsidR="00172000" w:rsidRPr="00E62408">
        <w:rPr>
          <w:rFonts w:ascii="Arial" w:hAnsi="Arial" w:cs="Arial"/>
          <w:bCs/>
          <w:color w:val="0E101A"/>
          <w:sz w:val="22"/>
          <w:szCs w:val="22"/>
        </w:rPr>
        <w:t>Impacts of Commonwealth Games 2022 on Birmingham</w:t>
      </w:r>
    </w:p>
    <w:p w14:paraId="4068E0C5" w14:textId="527034C1" w:rsidR="005F5FE0" w:rsidRDefault="005F5FE0" w:rsidP="005F5FE0">
      <w:pPr>
        <w:spacing w:line="360" w:lineRule="auto"/>
        <w:rPr>
          <w:rFonts w:ascii="Arial" w:hAnsi="Arial" w:cs="Arial"/>
          <w:bCs/>
          <w:color w:val="0E101A"/>
          <w:sz w:val="22"/>
          <w:szCs w:val="22"/>
        </w:rPr>
      </w:pPr>
    </w:p>
    <w:p w14:paraId="35A4BF28" w14:textId="77777777" w:rsidR="005F5FE0" w:rsidRDefault="005F5FE0">
      <w:pPr>
        <w:rPr>
          <w:rFonts w:ascii="Arial" w:hAnsi="Arial" w:cs="Arial"/>
          <w:bCs/>
          <w:color w:val="0E101A"/>
          <w:sz w:val="22"/>
          <w:szCs w:val="22"/>
        </w:rPr>
      </w:pPr>
      <w:r>
        <w:rPr>
          <w:rFonts w:ascii="Arial" w:hAnsi="Arial" w:cs="Arial"/>
          <w:bCs/>
          <w:color w:val="0E101A"/>
          <w:sz w:val="22"/>
          <w:szCs w:val="22"/>
        </w:rPr>
        <w:br w:type="page"/>
      </w:r>
    </w:p>
    <w:sdt>
      <w:sdtPr>
        <w:rPr>
          <w:rFonts w:ascii="Times New Roman" w:eastAsia="Times New Roman" w:hAnsi="Times New Roman" w:cs="Times New Roman"/>
          <w:b w:val="0"/>
          <w:bCs w:val="0"/>
          <w:color w:val="auto"/>
          <w:sz w:val="24"/>
          <w:szCs w:val="24"/>
          <w:lang w:val="en-GB"/>
        </w:rPr>
        <w:id w:val="2100979117"/>
        <w:docPartObj>
          <w:docPartGallery w:val="Table of Contents"/>
          <w:docPartUnique/>
        </w:docPartObj>
      </w:sdtPr>
      <w:sdtEndPr>
        <w:rPr>
          <w:rFonts w:ascii="Arial" w:hAnsi="Arial" w:cs="Arial"/>
          <w:noProof/>
          <w:sz w:val="22"/>
          <w:szCs w:val="22"/>
        </w:rPr>
      </w:sdtEndPr>
      <w:sdtContent>
        <w:p w14:paraId="68E4ADAB" w14:textId="121EB1F2" w:rsidR="005F5FE0" w:rsidRPr="005F5FE0" w:rsidRDefault="005F5FE0" w:rsidP="005F5FE0">
          <w:pPr>
            <w:pStyle w:val="TOCHeading"/>
            <w:spacing w:line="360" w:lineRule="auto"/>
            <w:rPr>
              <w:rFonts w:ascii="Arial" w:hAnsi="Arial" w:cs="Arial"/>
              <w:sz w:val="22"/>
              <w:szCs w:val="22"/>
            </w:rPr>
          </w:pPr>
          <w:r w:rsidRPr="005F5FE0">
            <w:rPr>
              <w:rFonts w:ascii="Arial" w:hAnsi="Arial" w:cs="Arial"/>
              <w:sz w:val="22"/>
              <w:szCs w:val="22"/>
            </w:rPr>
            <w:t>Table of Contents</w:t>
          </w:r>
        </w:p>
        <w:p w14:paraId="42AF6148" w14:textId="077167D8" w:rsidR="00915781" w:rsidRPr="00915781" w:rsidRDefault="005F5FE0" w:rsidP="00915781">
          <w:pPr>
            <w:pStyle w:val="TOC1"/>
            <w:spacing w:line="360" w:lineRule="auto"/>
            <w:rPr>
              <w:rFonts w:ascii="Arial" w:eastAsiaTheme="minorEastAsia" w:hAnsi="Arial" w:cs="Arial"/>
              <w:b w:val="0"/>
              <w:bCs w:val="0"/>
              <w:i w:val="0"/>
              <w:iCs w:val="0"/>
              <w:noProof/>
              <w:sz w:val="22"/>
              <w:szCs w:val="22"/>
              <w:lang w:eastAsia="en-GB"/>
            </w:rPr>
          </w:pPr>
          <w:r w:rsidRPr="005F5FE0">
            <w:rPr>
              <w:sz w:val="22"/>
              <w:szCs w:val="22"/>
            </w:rPr>
            <w:fldChar w:fldCharType="begin"/>
          </w:r>
          <w:r w:rsidRPr="005F5FE0">
            <w:rPr>
              <w:sz w:val="22"/>
              <w:szCs w:val="22"/>
            </w:rPr>
            <w:instrText xml:space="preserve"> TOC \o "1-3" \h \z \u </w:instrText>
          </w:r>
          <w:r w:rsidRPr="005F5FE0">
            <w:rPr>
              <w:sz w:val="22"/>
              <w:szCs w:val="22"/>
            </w:rPr>
            <w:fldChar w:fldCharType="separate"/>
          </w:r>
          <w:hyperlink w:anchor="_Toc129776983" w:history="1">
            <w:r w:rsidR="00915781" w:rsidRPr="00915781">
              <w:rPr>
                <w:rStyle w:val="Hyperlink"/>
                <w:rFonts w:ascii="Arial" w:hAnsi="Arial" w:cs="Arial"/>
                <w:noProof/>
                <w:sz w:val="22"/>
                <w:szCs w:val="22"/>
              </w:rPr>
              <w:t>List of Figures</w:t>
            </w:r>
            <w:r w:rsidR="00915781" w:rsidRPr="00915781">
              <w:rPr>
                <w:rFonts w:ascii="Arial" w:hAnsi="Arial" w:cs="Arial"/>
                <w:noProof/>
                <w:webHidden/>
                <w:sz w:val="22"/>
                <w:szCs w:val="22"/>
              </w:rPr>
              <w:tab/>
            </w:r>
            <w:r w:rsidR="00915781" w:rsidRPr="00915781">
              <w:rPr>
                <w:rFonts w:ascii="Arial" w:hAnsi="Arial" w:cs="Arial"/>
                <w:noProof/>
                <w:webHidden/>
                <w:sz w:val="22"/>
                <w:szCs w:val="22"/>
              </w:rPr>
              <w:fldChar w:fldCharType="begin"/>
            </w:r>
            <w:r w:rsidR="00915781" w:rsidRPr="00915781">
              <w:rPr>
                <w:rFonts w:ascii="Arial" w:hAnsi="Arial" w:cs="Arial"/>
                <w:noProof/>
                <w:webHidden/>
                <w:sz w:val="22"/>
                <w:szCs w:val="22"/>
              </w:rPr>
              <w:instrText xml:space="preserve"> PAGEREF _Toc129776983 \h </w:instrText>
            </w:r>
            <w:r w:rsidR="00915781" w:rsidRPr="00915781">
              <w:rPr>
                <w:rFonts w:ascii="Arial" w:hAnsi="Arial" w:cs="Arial"/>
                <w:noProof/>
                <w:webHidden/>
                <w:sz w:val="22"/>
                <w:szCs w:val="22"/>
              </w:rPr>
            </w:r>
            <w:r w:rsidR="00915781" w:rsidRPr="00915781">
              <w:rPr>
                <w:rFonts w:ascii="Arial" w:hAnsi="Arial" w:cs="Arial"/>
                <w:noProof/>
                <w:webHidden/>
                <w:sz w:val="22"/>
                <w:szCs w:val="22"/>
              </w:rPr>
              <w:fldChar w:fldCharType="separate"/>
            </w:r>
            <w:r w:rsidR="00915781" w:rsidRPr="00915781">
              <w:rPr>
                <w:rFonts w:ascii="Arial" w:hAnsi="Arial" w:cs="Arial"/>
                <w:noProof/>
                <w:webHidden/>
                <w:sz w:val="22"/>
                <w:szCs w:val="22"/>
              </w:rPr>
              <w:t>3</w:t>
            </w:r>
            <w:r w:rsidR="00915781" w:rsidRPr="00915781">
              <w:rPr>
                <w:rFonts w:ascii="Arial" w:hAnsi="Arial" w:cs="Arial"/>
                <w:noProof/>
                <w:webHidden/>
                <w:sz w:val="22"/>
                <w:szCs w:val="22"/>
              </w:rPr>
              <w:fldChar w:fldCharType="end"/>
            </w:r>
          </w:hyperlink>
        </w:p>
        <w:p w14:paraId="5D33E185" w14:textId="6638695C"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4" w:history="1">
            <w:r w:rsidRPr="00915781">
              <w:rPr>
                <w:rStyle w:val="Hyperlink"/>
                <w:rFonts w:ascii="Arial" w:hAnsi="Arial" w:cs="Arial"/>
                <w:noProof/>
                <w:sz w:val="22"/>
                <w:szCs w:val="22"/>
              </w:rPr>
              <w:t>Impacts of Commonwealth Games 2022 in Birmingham UK</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_Toc129776984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4</w:t>
            </w:r>
            <w:r w:rsidRPr="00915781">
              <w:rPr>
                <w:rFonts w:ascii="Arial" w:hAnsi="Arial" w:cs="Arial"/>
                <w:noProof/>
                <w:webHidden/>
                <w:sz w:val="22"/>
                <w:szCs w:val="22"/>
              </w:rPr>
              <w:fldChar w:fldCharType="end"/>
            </w:r>
          </w:hyperlink>
        </w:p>
        <w:p w14:paraId="2A5F8768" w14:textId="59002DDB"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5" w:history="1">
            <w:r w:rsidRPr="00915781">
              <w:rPr>
                <w:rStyle w:val="Hyperlink"/>
                <w:rFonts w:ascii="Arial" w:hAnsi="Arial" w:cs="Arial"/>
                <w:noProof/>
                <w:sz w:val="22"/>
                <w:szCs w:val="22"/>
              </w:rPr>
              <w:t>The Commonwealth Games Overview</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_Toc129776985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5</w:t>
            </w:r>
            <w:r w:rsidRPr="00915781">
              <w:rPr>
                <w:rFonts w:ascii="Arial" w:hAnsi="Arial" w:cs="Arial"/>
                <w:noProof/>
                <w:webHidden/>
                <w:sz w:val="22"/>
                <w:szCs w:val="22"/>
              </w:rPr>
              <w:fldChar w:fldCharType="end"/>
            </w:r>
          </w:hyperlink>
        </w:p>
        <w:p w14:paraId="2DDA5D53" w14:textId="26DCD4DD"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6" w:history="1">
            <w:r w:rsidRPr="00915781">
              <w:rPr>
                <w:rStyle w:val="Hyperlink"/>
                <w:rFonts w:ascii="Arial" w:hAnsi="Arial" w:cs="Arial"/>
                <w:noProof/>
                <w:sz w:val="22"/>
                <w:szCs w:val="22"/>
              </w:rPr>
              <w:t>Birmingham 2022</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_Toc129776986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7</w:t>
            </w:r>
            <w:r w:rsidRPr="00915781">
              <w:rPr>
                <w:rFonts w:ascii="Arial" w:hAnsi="Arial" w:cs="Arial"/>
                <w:noProof/>
                <w:webHidden/>
                <w:sz w:val="22"/>
                <w:szCs w:val="22"/>
              </w:rPr>
              <w:fldChar w:fldCharType="end"/>
            </w:r>
          </w:hyperlink>
        </w:p>
        <w:p w14:paraId="2D3B0A00" w14:textId="49BC19EA"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7" w:history="1">
            <w:r w:rsidRPr="00915781">
              <w:rPr>
                <w:rStyle w:val="Hyperlink"/>
                <w:rFonts w:ascii="Arial" w:hAnsi="Arial" w:cs="Arial"/>
                <w:noProof/>
                <w:sz w:val="22"/>
                <w:szCs w:val="22"/>
              </w:rPr>
              <w:t>Overall Economic Impacts</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_Toc129776987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9</w:t>
            </w:r>
            <w:r w:rsidRPr="00915781">
              <w:rPr>
                <w:rFonts w:ascii="Arial" w:hAnsi="Arial" w:cs="Arial"/>
                <w:noProof/>
                <w:webHidden/>
                <w:sz w:val="22"/>
                <w:szCs w:val="22"/>
              </w:rPr>
              <w:fldChar w:fldCharType="end"/>
            </w:r>
          </w:hyperlink>
        </w:p>
        <w:p w14:paraId="4CFB7B77" w14:textId="7FCE63A8"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8" w:history="1">
            <w:r w:rsidRPr="00915781">
              <w:rPr>
                <w:rStyle w:val="Hyperlink"/>
                <w:rFonts w:ascii="Arial" w:hAnsi="Arial" w:cs="Arial"/>
                <w:noProof/>
                <w:sz w:val="22"/>
                <w:szCs w:val="22"/>
              </w:rPr>
              <w:t>Global Marketing Implications of Commonwealth Games 2022</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_Toc129776988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12</w:t>
            </w:r>
            <w:r w:rsidRPr="00915781">
              <w:rPr>
                <w:rFonts w:ascii="Arial" w:hAnsi="Arial" w:cs="Arial"/>
                <w:noProof/>
                <w:webHidden/>
                <w:sz w:val="22"/>
                <w:szCs w:val="22"/>
              </w:rPr>
              <w:fldChar w:fldCharType="end"/>
            </w:r>
          </w:hyperlink>
        </w:p>
        <w:p w14:paraId="66BC596C" w14:textId="139E65F7"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89" w:history="1">
            <w:r w:rsidRPr="00915781">
              <w:rPr>
                <w:rStyle w:val="Hyperlink"/>
                <w:rFonts w:ascii="Arial" w:hAnsi="Arial" w:cs="Arial"/>
                <w:noProof/>
                <w:sz w:val="22"/>
                <w:szCs w:val="22"/>
              </w:rPr>
              <w:t>Birmingham Vision and Priorities</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_Toc129776989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13</w:t>
            </w:r>
            <w:r w:rsidRPr="00915781">
              <w:rPr>
                <w:rFonts w:ascii="Arial" w:hAnsi="Arial" w:cs="Arial"/>
                <w:noProof/>
                <w:webHidden/>
                <w:sz w:val="22"/>
                <w:szCs w:val="22"/>
              </w:rPr>
              <w:fldChar w:fldCharType="end"/>
            </w:r>
          </w:hyperlink>
        </w:p>
        <w:p w14:paraId="62BF723A" w14:textId="529BC303"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0" w:history="1">
            <w:r w:rsidRPr="00915781">
              <w:rPr>
                <w:rStyle w:val="Hyperlink"/>
                <w:rFonts w:ascii="Arial" w:hAnsi="Arial" w:cs="Arial"/>
                <w:noProof/>
                <w:sz w:val="22"/>
                <w:szCs w:val="22"/>
              </w:rPr>
              <w:t>Jobs and Skills</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_Toc129776990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14</w:t>
            </w:r>
            <w:r w:rsidRPr="00915781">
              <w:rPr>
                <w:rFonts w:ascii="Arial" w:hAnsi="Arial" w:cs="Arial"/>
                <w:noProof/>
                <w:webHidden/>
                <w:sz w:val="22"/>
                <w:szCs w:val="22"/>
              </w:rPr>
              <w:fldChar w:fldCharType="end"/>
            </w:r>
          </w:hyperlink>
        </w:p>
        <w:p w14:paraId="658E0DC9" w14:textId="74C23D5B"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1" w:history="1">
            <w:r w:rsidRPr="00915781">
              <w:rPr>
                <w:rStyle w:val="Hyperlink"/>
                <w:rFonts w:ascii="Arial" w:hAnsi="Arial" w:cs="Arial"/>
                <w:noProof/>
                <w:sz w:val="22"/>
                <w:szCs w:val="22"/>
              </w:rPr>
              <w:t>Housing Arena</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_Toc129776991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15</w:t>
            </w:r>
            <w:r w:rsidRPr="00915781">
              <w:rPr>
                <w:rFonts w:ascii="Arial" w:hAnsi="Arial" w:cs="Arial"/>
                <w:noProof/>
                <w:webHidden/>
                <w:sz w:val="22"/>
                <w:szCs w:val="22"/>
              </w:rPr>
              <w:fldChar w:fldCharType="end"/>
            </w:r>
          </w:hyperlink>
        </w:p>
        <w:p w14:paraId="15B3B562" w14:textId="4B1B6E56"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2" w:history="1">
            <w:r w:rsidRPr="00915781">
              <w:rPr>
                <w:rStyle w:val="Hyperlink"/>
                <w:rFonts w:ascii="Arial" w:hAnsi="Arial" w:cs="Arial"/>
                <w:noProof/>
                <w:sz w:val="22"/>
                <w:szCs w:val="22"/>
              </w:rPr>
              <w:t>Tourism Enhancement</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_Toc129776992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16</w:t>
            </w:r>
            <w:r w:rsidRPr="00915781">
              <w:rPr>
                <w:rFonts w:ascii="Arial" w:hAnsi="Arial" w:cs="Arial"/>
                <w:noProof/>
                <w:webHidden/>
                <w:sz w:val="22"/>
                <w:szCs w:val="22"/>
              </w:rPr>
              <w:fldChar w:fldCharType="end"/>
            </w:r>
          </w:hyperlink>
        </w:p>
        <w:p w14:paraId="2A423084" w14:textId="32C59243"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3" w:history="1">
            <w:r w:rsidRPr="00915781">
              <w:rPr>
                <w:rStyle w:val="Hyperlink"/>
                <w:rFonts w:ascii="Arial" w:hAnsi="Arial" w:cs="Arial"/>
                <w:noProof/>
                <w:sz w:val="22"/>
                <w:szCs w:val="22"/>
              </w:rPr>
              <w:t>Trade Business Partnerships</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_Toc129776993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17</w:t>
            </w:r>
            <w:r w:rsidRPr="00915781">
              <w:rPr>
                <w:rFonts w:ascii="Arial" w:hAnsi="Arial" w:cs="Arial"/>
                <w:noProof/>
                <w:webHidden/>
                <w:sz w:val="22"/>
                <w:szCs w:val="22"/>
              </w:rPr>
              <w:fldChar w:fldCharType="end"/>
            </w:r>
          </w:hyperlink>
        </w:p>
        <w:p w14:paraId="484C0F78" w14:textId="6002E356"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4" w:history="1">
            <w:r w:rsidRPr="00915781">
              <w:rPr>
                <w:rStyle w:val="Hyperlink"/>
                <w:rFonts w:ascii="Arial" w:hAnsi="Arial" w:cs="Arial"/>
                <w:noProof/>
                <w:sz w:val="22"/>
                <w:szCs w:val="22"/>
              </w:rPr>
              <w:t>Conclusion</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_Toc129776994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18</w:t>
            </w:r>
            <w:r w:rsidRPr="00915781">
              <w:rPr>
                <w:rFonts w:ascii="Arial" w:hAnsi="Arial" w:cs="Arial"/>
                <w:noProof/>
                <w:webHidden/>
                <w:sz w:val="22"/>
                <w:szCs w:val="22"/>
              </w:rPr>
              <w:fldChar w:fldCharType="end"/>
            </w:r>
          </w:hyperlink>
        </w:p>
        <w:p w14:paraId="28FA4E6E" w14:textId="00E7CD1E" w:rsidR="00915781" w:rsidRPr="00915781" w:rsidRDefault="00915781" w:rsidP="00915781">
          <w:pPr>
            <w:pStyle w:val="TOC1"/>
            <w:spacing w:line="360" w:lineRule="auto"/>
            <w:rPr>
              <w:rFonts w:ascii="Arial" w:eastAsiaTheme="minorEastAsia" w:hAnsi="Arial" w:cs="Arial"/>
              <w:b w:val="0"/>
              <w:bCs w:val="0"/>
              <w:i w:val="0"/>
              <w:iCs w:val="0"/>
              <w:noProof/>
              <w:sz w:val="22"/>
              <w:szCs w:val="22"/>
              <w:lang w:eastAsia="en-GB"/>
            </w:rPr>
          </w:pPr>
          <w:hyperlink w:anchor="_Toc129776995" w:history="1">
            <w:r w:rsidRPr="00915781">
              <w:rPr>
                <w:rStyle w:val="Hyperlink"/>
                <w:rFonts w:ascii="Arial" w:hAnsi="Arial" w:cs="Arial"/>
                <w:noProof/>
                <w:sz w:val="22"/>
                <w:szCs w:val="22"/>
              </w:rPr>
              <w:t>References</w:t>
            </w:r>
            <w:r w:rsidRPr="00915781">
              <w:rPr>
                <w:rFonts w:ascii="Arial" w:hAnsi="Arial" w:cs="Arial"/>
                <w:noProof/>
                <w:webHidden/>
                <w:sz w:val="22"/>
                <w:szCs w:val="22"/>
              </w:rPr>
              <w:tab/>
            </w:r>
            <w:r w:rsidRPr="00915781">
              <w:rPr>
                <w:rFonts w:ascii="Arial" w:hAnsi="Arial" w:cs="Arial"/>
                <w:noProof/>
                <w:webHidden/>
                <w:sz w:val="22"/>
                <w:szCs w:val="22"/>
              </w:rPr>
              <w:fldChar w:fldCharType="begin"/>
            </w:r>
            <w:r w:rsidRPr="00915781">
              <w:rPr>
                <w:rFonts w:ascii="Arial" w:hAnsi="Arial" w:cs="Arial"/>
                <w:noProof/>
                <w:webHidden/>
                <w:sz w:val="22"/>
                <w:szCs w:val="22"/>
              </w:rPr>
              <w:instrText xml:space="preserve"> PAGEREF _Toc129776995 \h </w:instrText>
            </w:r>
            <w:r w:rsidRPr="00915781">
              <w:rPr>
                <w:rFonts w:ascii="Arial" w:hAnsi="Arial" w:cs="Arial"/>
                <w:noProof/>
                <w:webHidden/>
                <w:sz w:val="22"/>
                <w:szCs w:val="22"/>
              </w:rPr>
            </w:r>
            <w:r w:rsidRPr="00915781">
              <w:rPr>
                <w:rFonts w:ascii="Arial" w:hAnsi="Arial" w:cs="Arial"/>
                <w:noProof/>
                <w:webHidden/>
                <w:sz w:val="22"/>
                <w:szCs w:val="22"/>
              </w:rPr>
              <w:fldChar w:fldCharType="separate"/>
            </w:r>
            <w:r w:rsidRPr="00915781">
              <w:rPr>
                <w:rFonts w:ascii="Arial" w:hAnsi="Arial" w:cs="Arial"/>
                <w:noProof/>
                <w:webHidden/>
                <w:sz w:val="22"/>
                <w:szCs w:val="22"/>
              </w:rPr>
              <w:t>19</w:t>
            </w:r>
            <w:r w:rsidRPr="00915781">
              <w:rPr>
                <w:rFonts w:ascii="Arial" w:hAnsi="Arial" w:cs="Arial"/>
                <w:noProof/>
                <w:webHidden/>
                <w:sz w:val="22"/>
                <w:szCs w:val="22"/>
              </w:rPr>
              <w:fldChar w:fldCharType="end"/>
            </w:r>
          </w:hyperlink>
        </w:p>
        <w:p w14:paraId="27E7555C" w14:textId="259F91A7" w:rsidR="005F5FE0" w:rsidRPr="005F5FE0" w:rsidRDefault="005F5FE0" w:rsidP="005F5FE0">
          <w:pPr>
            <w:spacing w:line="360" w:lineRule="auto"/>
            <w:rPr>
              <w:rFonts w:ascii="Arial" w:hAnsi="Arial" w:cs="Arial"/>
              <w:sz w:val="22"/>
              <w:szCs w:val="22"/>
            </w:rPr>
          </w:pPr>
          <w:r w:rsidRPr="005F5FE0">
            <w:rPr>
              <w:rFonts w:ascii="Arial" w:hAnsi="Arial" w:cs="Arial"/>
              <w:b/>
              <w:bCs/>
              <w:noProof/>
              <w:sz w:val="22"/>
              <w:szCs w:val="22"/>
            </w:rPr>
            <w:fldChar w:fldCharType="end"/>
          </w:r>
        </w:p>
      </w:sdtContent>
    </w:sdt>
    <w:p w14:paraId="6574F1E1" w14:textId="77777777" w:rsidR="005F5FE0" w:rsidRPr="00E62408" w:rsidRDefault="005F5FE0" w:rsidP="005F5FE0">
      <w:pPr>
        <w:spacing w:line="360" w:lineRule="auto"/>
        <w:rPr>
          <w:rFonts w:ascii="Arial" w:hAnsi="Arial" w:cs="Arial"/>
          <w:color w:val="0E101A"/>
          <w:sz w:val="22"/>
          <w:szCs w:val="22"/>
        </w:rPr>
      </w:pPr>
    </w:p>
    <w:p w14:paraId="773D2F30" w14:textId="72FB38AC" w:rsidR="000A412F" w:rsidRPr="00E62408" w:rsidRDefault="000A412F" w:rsidP="00E62408">
      <w:pPr>
        <w:spacing w:line="360" w:lineRule="auto"/>
        <w:rPr>
          <w:rFonts w:ascii="Arial" w:eastAsia="Arial" w:hAnsi="Arial" w:cs="Arial"/>
          <w:color w:val="000000" w:themeColor="text1"/>
          <w:sz w:val="22"/>
          <w:szCs w:val="22"/>
        </w:rPr>
      </w:pPr>
    </w:p>
    <w:p w14:paraId="63D95D3A" w14:textId="24DA6106" w:rsidR="00172000" w:rsidRPr="00E62408" w:rsidRDefault="00172000" w:rsidP="00E62408">
      <w:pPr>
        <w:spacing w:line="360" w:lineRule="auto"/>
        <w:rPr>
          <w:rFonts w:ascii="Arial" w:eastAsia="Arial" w:hAnsi="Arial" w:cs="Arial"/>
          <w:color w:val="000000" w:themeColor="text1"/>
          <w:sz w:val="22"/>
          <w:szCs w:val="22"/>
        </w:rPr>
      </w:pPr>
    </w:p>
    <w:p w14:paraId="68C8ECAF" w14:textId="4B6C353E" w:rsidR="001B0CA0" w:rsidRDefault="001B0CA0" w:rsidP="00E62408">
      <w:pPr>
        <w:spacing w:line="360" w:lineRule="auto"/>
        <w:rPr>
          <w:rFonts w:ascii="Arial" w:eastAsia="Arial" w:hAnsi="Arial" w:cs="Arial"/>
          <w:color w:val="000000" w:themeColor="text1"/>
          <w:sz w:val="22"/>
          <w:szCs w:val="22"/>
        </w:rPr>
      </w:pPr>
    </w:p>
    <w:p w14:paraId="11436AE9" w14:textId="77777777" w:rsidR="001B0CA0" w:rsidRDefault="001B0CA0">
      <w:pPr>
        <w:rPr>
          <w:rFonts w:ascii="Arial" w:eastAsia="Arial" w:hAnsi="Arial" w:cs="Arial"/>
          <w:color w:val="000000" w:themeColor="text1"/>
          <w:sz w:val="22"/>
          <w:szCs w:val="22"/>
        </w:rPr>
      </w:pPr>
      <w:r>
        <w:rPr>
          <w:rFonts w:ascii="Arial" w:eastAsia="Arial" w:hAnsi="Arial" w:cs="Arial"/>
          <w:color w:val="000000" w:themeColor="text1"/>
          <w:sz w:val="22"/>
          <w:szCs w:val="22"/>
        </w:rPr>
        <w:br w:type="page"/>
      </w:r>
    </w:p>
    <w:p w14:paraId="559C5B26" w14:textId="6D7CCFFD" w:rsidR="00967FCE" w:rsidRPr="005F5FE0" w:rsidRDefault="00967FCE" w:rsidP="00967FCE">
      <w:pPr>
        <w:pStyle w:val="Heading1"/>
        <w:spacing w:line="360" w:lineRule="auto"/>
        <w:rPr>
          <w:rFonts w:ascii="Arial" w:hAnsi="Arial" w:cs="Arial"/>
          <w:sz w:val="22"/>
          <w:szCs w:val="22"/>
        </w:rPr>
      </w:pPr>
      <w:bookmarkStart w:id="0" w:name="_Toc129776983"/>
      <w:r>
        <w:rPr>
          <w:rFonts w:ascii="Arial" w:eastAsia="Times New Roman" w:hAnsi="Arial" w:cs="Arial"/>
          <w:sz w:val="22"/>
          <w:szCs w:val="22"/>
        </w:rPr>
        <w:lastRenderedPageBreak/>
        <w:t>List of Figures</w:t>
      </w:r>
      <w:bookmarkEnd w:id="0"/>
    </w:p>
    <w:p w14:paraId="278C8A24" w14:textId="77777777" w:rsidR="00967FCE" w:rsidRPr="008243BA" w:rsidRDefault="00967FCE" w:rsidP="008243BA">
      <w:pPr>
        <w:spacing w:line="360" w:lineRule="auto"/>
        <w:rPr>
          <w:rFonts w:ascii="Arial" w:eastAsia="Arial" w:hAnsi="Arial" w:cs="Arial"/>
          <w:sz w:val="22"/>
          <w:szCs w:val="22"/>
        </w:rPr>
      </w:pPr>
    </w:p>
    <w:p w14:paraId="46538602" w14:textId="7088FAB7" w:rsidR="001D414F" w:rsidRPr="008243BA" w:rsidRDefault="001B0CA0" w:rsidP="008243BA">
      <w:pPr>
        <w:pStyle w:val="TableofFigures"/>
        <w:tabs>
          <w:tab w:val="right" w:leader="dot" w:pos="9010"/>
        </w:tabs>
        <w:spacing w:line="360" w:lineRule="auto"/>
        <w:rPr>
          <w:rFonts w:ascii="Arial" w:eastAsiaTheme="minorEastAsia" w:hAnsi="Arial" w:cs="Arial"/>
          <w:smallCaps w:val="0"/>
          <w:noProof/>
          <w:sz w:val="22"/>
          <w:szCs w:val="22"/>
          <w:lang w:val="en-TT" w:eastAsia="en-TT"/>
        </w:rPr>
      </w:pPr>
      <w:r w:rsidRPr="008243BA">
        <w:rPr>
          <w:rFonts w:ascii="Arial" w:eastAsia="Arial" w:hAnsi="Arial" w:cs="Arial"/>
          <w:color w:val="000000" w:themeColor="text1"/>
          <w:sz w:val="22"/>
          <w:szCs w:val="22"/>
        </w:rPr>
        <w:fldChar w:fldCharType="begin"/>
      </w:r>
      <w:r w:rsidRPr="008243BA">
        <w:rPr>
          <w:rFonts w:ascii="Arial" w:eastAsia="Arial" w:hAnsi="Arial" w:cs="Arial"/>
          <w:color w:val="000000" w:themeColor="text1"/>
          <w:sz w:val="22"/>
          <w:szCs w:val="22"/>
        </w:rPr>
        <w:instrText xml:space="preserve"> TOC \h \z \c "Figure" </w:instrText>
      </w:r>
      <w:r w:rsidRPr="008243BA">
        <w:rPr>
          <w:rFonts w:ascii="Arial" w:eastAsia="Arial" w:hAnsi="Arial" w:cs="Arial"/>
          <w:color w:val="000000" w:themeColor="text1"/>
          <w:sz w:val="22"/>
          <w:szCs w:val="22"/>
        </w:rPr>
        <w:fldChar w:fldCharType="separate"/>
      </w:r>
      <w:hyperlink w:anchor="_Toc129642983" w:history="1">
        <w:r w:rsidR="001D414F" w:rsidRPr="008243BA">
          <w:rPr>
            <w:rStyle w:val="Hyperlink"/>
            <w:rFonts w:ascii="Arial" w:eastAsiaTheme="majorEastAsia" w:hAnsi="Arial" w:cs="Arial"/>
            <w:noProof/>
            <w:sz w:val="22"/>
            <w:szCs w:val="22"/>
          </w:rPr>
          <w:t>Figure 1- Commonwealth Games (Birmingham 2022)</w:t>
        </w:r>
        <w:r w:rsidR="001D414F" w:rsidRPr="008243BA">
          <w:rPr>
            <w:rFonts w:ascii="Arial" w:hAnsi="Arial" w:cs="Arial"/>
            <w:noProof/>
            <w:webHidden/>
            <w:sz w:val="22"/>
            <w:szCs w:val="22"/>
          </w:rPr>
          <w:tab/>
        </w:r>
        <w:r w:rsidR="001D414F" w:rsidRPr="008243BA">
          <w:rPr>
            <w:rFonts w:ascii="Arial" w:hAnsi="Arial" w:cs="Arial"/>
            <w:noProof/>
            <w:webHidden/>
            <w:sz w:val="22"/>
            <w:szCs w:val="22"/>
          </w:rPr>
          <w:fldChar w:fldCharType="begin"/>
        </w:r>
        <w:r w:rsidR="001D414F" w:rsidRPr="008243BA">
          <w:rPr>
            <w:rFonts w:ascii="Arial" w:hAnsi="Arial" w:cs="Arial"/>
            <w:noProof/>
            <w:webHidden/>
            <w:sz w:val="22"/>
            <w:szCs w:val="22"/>
          </w:rPr>
          <w:instrText xml:space="preserve"> PAGEREF _Toc129642983 \h </w:instrText>
        </w:r>
        <w:r w:rsidR="001D414F" w:rsidRPr="008243BA">
          <w:rPr>
            <w:rFonts w:ascii="Arial" w:hAnsi="Arial" w:cs="Arial"/>
            <w:noProof/>
            <w:webHidden/>
            <w:sz w:val="22"/>
            <w:szCs w:val="22"/>
          </w:rPr>
        </w:r>
        <w:r w:rsidR="001D414F" w:rsidRPr="008243BA">
          <w:rPr>
            <w:rFonts w:ascii="Arial" w:hAnsi="Arial" w:cs="Arial"/>
            <w:noProof/>
            <w:webHidden/>
            <w:sz w:val="22"/>
            <w:szCs w:val="22"/>
          </w:rPr>
          <w:fldChar w:fldCharType="separate"/>
        </w:r>
        <w:r w:rsidR="001D414F" w:rsidRPr="008243BA">
          <w:rPr>
            <w:rFonts w:ascii="Arial" w:hAnsi="Arial" w:cs="Arial"/>
            <w:noProof/>
            <w:webHidden/>
            <w:sz w:val="22"/>
            <w:szCs w:val="22"/>
          </w:rPr>
          <w:t>5</w:t>
        </w:r>
        <w:r w:rsidR="001D414F" w:rsidRPr="008243BA">
          <w:rPr>
            <w:rFonts w:ascii="Arial" w:hAnsi="Arial" w:cs="Arial"/>
            <w:noProof/>
            <w:webHidden/>
            <w:sz w:val="22"/>
            <w:szCs w:val="22"/>
          </w:rPr>
          <w:fldChar w:fldCharType="end"/>
        </w:r>
      </w:hyperlink>
    </w:p>
    <w:p w14:paraId="0D48E368" w14:textId="09786776" w:rsidR="001D414F" w:rsidRPr="008243BA" w:rsidRDefault="00000000" w:rsidP="008243BA">
      <w:pPr>
        <w:pStyle w:val="TableofFigures"/>
        <w:tabs>
          <w:tab w:val="right" w:leader="dot" w:pos="9010"/>
        </w:tabs>
        <w:spacing w:line="360" w:lineRule="auto"/>
        <w:rPr>
          <w:rFonts w:ascii="Arial" w:eastAsiaTheme="minorEastAsia" w:hAnsi="Arial" w:cs="Arial"/>
          <w:smallCaps w:val="0"/>
          <w:noProof/>
          <w:sz w:val="22"/>
          <w:szCs w:val="22"/>
          <w:lang w:val="en-TT" w:eastAsia="en-TT"/>
        </w:rPr>
      </w:pPr>
      <w:hyperlink w:anchor="_Toc129642984" w:history="1">
        <w:r w:rsidR="001D414F" w:rsidRPr="008243BA">
          <w:rPr>
            <w:rStyle w:val="Hyperlink"/>
            <w:rFonts w:ascii="Arial" w:eastAsiaTheme="majorEastAsia" w:hAnsi="Arial" w:cs="Arial"/>
            <w:noProof/>
            <w:sz w:val="22"/>
            <w:szCs w:val="22"/>
          </w:rPr>
          <w:t>Figure 2- Birmingham 2022 Logo (Birmingham City Council, 2019).</w:t>
        </w:r>
        <w:r w:rsidR="001D414F" w:rsidRPr="008243BA">
          <w:rPr>
            <w:rFonts w:ascii="Arial" w:hAnsi="Arial" w:cs="Arial"/>
            <w:noProof/>
            <w:webHidden/>
            <w:sz w:val="22"/>
            <w:szCs w:val="22"/>
          </w:rPr>
          <w:tab/>
        </w:r>
        <w:r w:rsidR="001D414F" w:rsidRPr="008243BA">
          <w:rPr>
            <w:rFonts w:ascii="Arial" w:hAnsi="Arial" w:cs="Arial"/>
            <w:noProof/>
            <w:webHidden/>
            <w:sz w:val="22"/>
            <w:szCs w:val="22"/>
          </w:rPr>
          <w:fldChar w:fldCharType="begin"/>
        </w:r>
        <w:r w:rsidR="001D414F" w:rsidRPr="008243BA">
          <w:rPr>
            <w:rFonts w:ascii="Arial" w:hAnsi="Arial" w:cs="Arial"/>
            <w:noProof/>
            <w:webHidden/>
            <w:sz w:val="22"/>
            <w:szCs w:val="22"/>
          </w:rPr>
          <w:instrText xml:space="preserve"> PAGEREF _Toc129642984 \h </w:instrText>
        </w:r>
        <w:r w:rsidR="001D414F" w:rsidRPr="008243BA">
          <w:rPr>
            <w:rFonts w:ascii="Arial" w:hAnsi="Arial" w:cs="Arial"/>
            <w:noProof/>
            <w:webHidden/>
            <w:sz w:val="22"/>
            <w:szCs w:val="22"/>
          </w:rPr>
        </w:r>
        <w:r w:rsidR="001D414F" w:rsidRPr="008243BA">
          <w:rPr>
            <w:rFonts w:ascii="Arial" w:hAnsi="Arial" w:cs="Arial"/>
            <w:noProof/>
            <w:webHidden/>
            <w:sz w:val="22"/>
            <w:szCs w:val="22"/>
          </w:rPr>
          <w:fldChar w:fldCharType="separate"/>
        </w:r>
        <w:r w:rsidR="001D414F" w:rsidRPr="008243BA">
          <w:rPr>
            <w:rFonts w:ascii="Arial" w:hAnsi="Arial" w:cs="Arial"/>
            <w:noProof/>
            <w:webHidden/>
            <w:sz w:val="22"/>
            <w:szCs w:val="22"/>
          </w:rPr>
          <w:t>7</w:t>
        </w:r>
        <w:r w:rsidR="001D414F" w:rsidRPr="008243BA">
          <w:rPr>
            <w:rFonts w:ascii="Arial" w:hAnsi="Arial" w:cs="Arial"/>
            <w:noProof/>
            <w:webHidden/>
            <w:sz w:val="22"/>
            <w:szCs w:val="22"/>
          </w:rPr>
          <w:fldChar w:fldCharType="end"/>
        </w:r>
      </w:hyperlink>
    </w:p>
    <w:p w14:paraId="4048B6BE" w14:textId="0EDD4F6E" w:rsidR="001D414F" w:rsidRPr="008243BA" w:rsidRDefault="00000000" w:rsidP="008243BA">
      <w:pPr>
        <w:pStyle w:val="TableofFigures"/>
        <w:tabs>
          <w:tab w:val="right" w:leader="dot" w:pos="9010"/>
        </w:tabs>
        <w:spacing w:line="360" w:lineRule="auto"/>
        <w:rPr>
          <w:rFonts w:ascii="Arial" w:eastAsiaTheme="minorEastAsia" w:hAnsi="Arial" w:cs="Arial"/>
          <w:smallCaps w:val="0"/>
          <w:noProof/>
          <w:sz w:val="22"/>
          <w:szCs w:val="22"/>
          <w:lang w:val="en-TT" w:eastAsia="en-TT"/>
        </w:rPr>
      </w:pPr>
      <w:hyperlink w:anchor="_Toc129642985" w:history="1">
        <w:r w:rsidR="001D414F" w:rsidRPr="008243BA">
          <w:rPr>
            <w:rStyle w:val="Hyperlink"/>
            <w:rFonts w:ascii="Arial" w:eastAsiaTheme="majorEastAsia" w:hAnsi="Arial" w:cs="Arial"/>
            <w:noProof/>
            <w:sz w:val="22"/>
            <w:szCs w:val="22"/>
          </w:rPr>
          <w:t>Figure 3 - Change in Gross Value Added (Lyons, 2022).</w:t>
        </w:r>
        <w:r w:rsidR="001D414F" w:rsidRPr="008243BA">
          <w:rPr>
            <w:rFonts w:ascii="Arial" w:hAnsi="Arial" w:cs="Arial"/>
            <w:noProof/>
            <w:webHidden/>
            <w:sz w:val="22"/>
            <w:szCs w:val="22"/>
          </w:rPr>
          <w:tab/>
        </w:r>
        <w:r w:rsidR="001D414F" w:rsidRPr="008243BA">
          <w:rPr>
            <w:rFonts w:ascii="Arial" w:hAnsi="Arial" w:cs="Arial"/>
            <w:noProof/>
            <w:webHidden/>
            <w:sz w:val="22"/>
            <w:szCs w:val="22"/>
          </w:rPr>
          <w:fldChar w:fldCharType="begin"/>
        </w:r>
        <w:r w:rsidR="001D414F" w:rsidRPr="008243BA">
          <w:rPr>
            <w:rFonts w:ascii="Arial" w:hAnsi="Arial" w:cs="Arial"/>
            <w:noProof/>
            <w:webHidden/>
            <w:sz w:val="22"/>
            <w:szCs w:val="22"/>
          </w:rPr>
          <w:instrText xml:space="preserve"> PAGEREF _Toc129642985 \h </w:instrText>
        </w:r>
        <w:r w:rsidR="001D414F" w:rsidRPr="008243BA">
          <w:rPr>
            <w:rFonts w:ascii="Arial" w:hAnsi="Arial" w:cs="Arial"/>
            <w:noProof/>
            <w:webHidden/>
            <w:sz w:val="22"/>
            <w:szCs w:val="22"/>
          </w:rPr>
        </w:r>
        <w:r w:rsidR="001D414F" w:rsidRPr="008243BA">
          <w:rPr>
            <w:rFonts w:ascii="Arial" w:hAnsi="Arial" w:cs="Arial"/>
            <w:noProof/>
            <w:webHidden/>
            <w:sz w:val="22"/>
            <w:szCs w:val="22"/>
          </w:rPr>
          <w:fldChar w:fldCharType="separate"/>
        </w:r>
        <w:r w:rsidR="001D414F" w:rsidRPr="008243BA">
          <w:rPr>
            <w:rFonts w:ascii="Arial" w:hAnsi="Arial" w:cs="Arial"/>
            <w:noProof/>
            <w:webHidden/>
            <w:sz w:val="22"/>
            <w:szCs w:val="22"/>
          </w:rPr>
          <w:t>10</w:t>
        </w:r>
        <w:r w:rsidR="001D414F" w:rsidRPr="008243BA">
          <w:rPr>
            <w:rFonts w:ascii="Arial" w:hAnsi="Arial" w:cs="Arial"/>
            <w:noProof/>
            <w:webHidden/>
            <w:sz w:val="22"/>
            <w:szCs w:val="22"/>
          </w:rPr>
          <w:fldChar w:fldCharType="end"/>
        </w:r>
      </w:hyperlink>
    </w:p>
    <w:p w14:paraId="4687E628" w14:textId="40976613" w:rsidR="00172000" w:rsidRPr="00E62408" w:rsidRDefault="001B0CA0" w:rsidP="008243BA">
      <w:pPr>
        <w:spacing w:line="360" w:lineRule="auto"/>
        <w:rPr>
          <w:rFonts w:ascii="Arial" w:eastAsia="Arial" w:hAnsi="Arial" w:cs="Arial"/>
          <w:color w:val="000000" w:themeColor="text1"/>
          <w:sz w:val="22"/>
          <w:szCs w:val="22"/>
        </w:rPr>
      </w:pPr>
      <w:r w:rsidRPr="008243BA">
        <w:rPr>
          <w:rFonts w:ascii="Arial" w:eastAsia="Arial" w:hAnsi="Arial" w:cs="Arial"/>
          <w:color w:val="000000" w:themeColor="text1"/>
          <w:sz w:val="22"/>
          <w:szCs w:val="22"/>
        </w:rPr>
        <w:fldChar w:fldCharType="end"/>
      </w:r>
      <w:r w:rsidR="00172000" w:rsidRPr="00E62408">
        <w:rPr>
          <w:rFonts w:ascii="Arial" w:eastAsia="Arial" w:hAnsi="Arial" w:cs="Arial"/>
          <w:color w:val="000000" w:themeColor="text1"/>
          <w:sz w:val="22"/>
          <w:szCs w:val="22"/>
        </w:rPr>
        <w:br w:type="page"/>
      </w:r>
    </w:p>
    <w:p w14:paraId="5A804251" w14:textId="77777777" w:rsidR="00967FCE" w:rsidRDefault="00967FCE" w:rsidP="005F5FE0">
      <w:pPr>
        <w:pStyle w:val="Heading1"/>
        <w:spacing w:line="360" w:lineRule="auto"/>
        <w:rPr>
          <w:rFonts w:ascii="Arial" w:eastAsia="Times New Roman" w:hAnsi="Arial" w:cs="Arial"/>
          <w:sz w:val="24"/>
          <w:szCs w:val="24"/>
        </w:rPr>
      </w:pPr>
    </w:p>
    <w:p w14:paraId="23612078" w14:textId="57CC7A64" w:rsidR="00172000" w:rsidRPr="00967FCE" w:rsidRDefault="00172000" w:rsidP="005F5FE0">
      <w:pPr>
        <w:pStyle w:val="Heading1"/>
        <w:spacing w:line="360" w:lineRule="auto"/>
        <w:rPr>
          <w:rFonts w:ascii="Arial" w:hAnsi="Arial" w:cs="Arial"/>
          <w:sz w:val="24"/>
          <w:szCs w:val="24"/>
        </w:rPr>
      </w:pPr>
      <w:bookmarkStart w:id="1" w:name="_Toc129776984"/>
      <w:r w:rsidRPr="00967FCE">
        <w:rPr>
          <w:rFonts w:ascii="Arial" w:eastAsia="Times New Roman" w:hAnsi="Arial" w:cs="Arial"/>
          <w:sz w:val="24"/>
          <w:szCs w:val="24"/>
        </w:rPr>
        <w:t xml:space="preserve">Impacts of Commonwealth Games 2022 </w:t>
      </w:r>
      <w:r w:rsidR="005F5FE0" w:rsidRPr="00967FCE">
        <w:rPr>
          <w:rFonts w:ascii="Arial" w:hAnsi="Arial" w:cs="Arial"/>
          <w:sz w:val="24"/>
          <w:szCs w:val="24"/>
        </w:rPr>
        <w:t>i</w:t>
      </w:r>
      <w:r w:rsidRPr="00967FCE">
        <w:rPr>
          <w:rFonts w:ascii="Arial" w:eastAsia="Times New Roman" w:hAnsi="Arial" w:cs="Arial"/>
          <w:sz w:val="24"/>
          <w:szCs w:val="24"/>
        </w:rPr>
        <w:t>n Birmingham</w:t>
      </w:r>
      <w:r w:rsidR="005F5FE0" w:rsidRPr="00967FCE">
        <w:rPr>
          <w:rFonts w:ascii="Arial" w:hAnsi="Arial" w:cs="Arial"/>
          <w:sz w:val="24"/>
          <w:szCs w:val="24"/>
        </w:rPr>
        <w:t xml:space="preserve"> UK</w:t>
      </w:r>
      <w:bookmarkEnd w:id="1"/>
    </w:p>
    <w:p w14:paraId="3DBBEECD" w14:textId="77777777" w:rsidR="005F5FE0" w:rsidRPr="00E62408" w:rsidRDefault="005F5FE0" w:rsidP="005F5FE0">
      <w:pPr>
        <w:spacing w:line="360" w:lineRule="auto"/>
        <w:rPr>
          <w:rFonts w:ascii="Arial" w:hAnsi="Arial" w:cs="Arial"/>
          <w:color w:val="0E101A"/>
          <w:sz w:val="22"/>
          <w:szCs w:val="22"/>
        </w:rPr>
      </w:pPr>
    </w:p>
    <w:p w14:paraId="60275B0E" w14:textId="6880580D" w:rsidR="00172000" w:rsidRDefault="002F6240" w:rsidP="005F5FE0">
      <w:pPr>
        <w:spacing w:line="360" w:lineRule="auto"/>
        <w:rPr>
          <w:rFonts w:ascii="Arial" w:hAnsi="Arial" w:cs="Arial"/>
          <w:color w:val="0E101A"/>
          <w:sz w:val="22"/>
          <w:szCs w:val="22"/>
        </w:rPr>
      </w:pPr>
      <w:r>
        <w:rPr>
          <w:rFonts w:ascii="Arial" w:hAnsi="Arial" w:cs="Arial"/>
          <w:color w:val="0E101A"/>
          <w:sz w:val="22"/>
          <w:szCs w:val="22"/>
        </w:rPr>
        <w:t xml:space="preserve">                </w:t>
      </w:r>
      <w:r w:rsidR="00311F50">
        <w:rPr>
          <w:rFonts w:ascii="Arial" w:hAnsi="Arial" w:cs="Arial"/>
          <w:color w:val="0E101A"/>
          <w:sz w:val="22"/>
          <w:szCs w:val="22"/>
        </w:rPr>
        <w:t>Birmingham h</w:t>
      </w:r>
      <w:r w:rsidR="00172000" w:rsidRPr="00E62408">
        <w:rPr>
          <w:rFonts w:ascii="Arial" w:hAnsi="Arial" w:cs="Arial"/>
          <w:color w:val="0E101A"/>
          <w:sz w:val="22"/>
          <w:szCs w:val="22"/>
        </w:rPr>
        <w:t>ost the Commonwealth Games had a profound impact on the global marketing environment of the host</w:t>
      </w:r>
      <w:r w:rsidR="00311F50">
        <w:rPr>
          <w:rFonts w:ascii="Arial" w:hAnsi="Arial" w:cs="Arial"/>
          <w:color w:val="0E101A"/>
          <w:sz w:val="22"/>
          <w:szCs w:val="22"/>
        </w:rPr>
        <w:t>ing</w:t>
      </w:r>
      <w:r w:rsidR="00172000" w:rsidRPr="00E62408">
        <w:rPr>
          <w:rFonts w:ascii="Arial" w:hAnsi="Arial" w:cs="Arial"/>
          <w:color w:val="0E101A"/>
          <w:sz w:val="22"/>
          <w:szCs w:val="22"/>
        </w:rPr>
        <w:t xml:space="preserve"> city. It presented an opportunity to showcase the host city's unique features to a global audience, including its culture, landmarks, infrastructure, and hospitality. Preparing for the Games required significant investments in infrastructure, including transportation, hotels, and sports facilities. Consequently, the successful hosting of the Games positioned the city as a global leader in the sports industry, attracting new businesses, investors, and tourists (Chen </w:t>
      </w:r>
      <w:r w:rsidR="00172000" w:rsidRPr="00E62408">
        <w:rPr>
          <w:rFonts w:ascii="Arial" w:hAnsi="Arial" w:cs="Arial"/>
          <w:i/>
          <w:color w:val="0E101A"/>
          <w:sz w:val="22"/>
          <w:szCs w:val="22"/>
        </w:rPr>
        <w:t>et al.,</w:t>
      </w:r>
      <w:r w:rsidR="00172000" w:rsidRPr="00E62408">
        <w:rPr>
          <w:rFonts w:ascii="Arial" w:hAnsi="Arial" w:cs="Arial"/>
          <w:color w:val="0E101A"/>
          <w:sz w:val="22"/>
          <w:szCs w:val="22"/>
        </w:rPr>
        <w:t xml:space="preserve"> 2022). The media coverage gave Birmingham valuable exposure, promoting the city as a vibrant, exciting, and welcoming destination. This exposure can attract more tourists, businesses, and investors to the city, ultimately boosting its economy. In this report, we will consider the theory of change in examining how hosting the Commonwealth Games impacted Birmingham, both in terms of its global marketing environment and local economy.</w:t>
      </w:r>
    </w:p>
    <w:p w14:paraId="42098CA9" w14:textId="5337185B" w:rsidR="00710852" w:rsidRDefault="00710852" w:rsidP="005F5FE0">
      <w:pPr>
        <w:spacing w:line="360" w:lineRule="auto"/>
        <w:rPr>
          <w:rFonts w:ascii="Arial" w:hAnsi="Arial" w:cs="Arial"/>
          <w:color w:val="0E101A"/>
          <w:sz w:val="22"/>
          <w:szCs w:val="22"/>
        </w:rPr>
      </w:pPr>
    </w:p>
    <w:p w14:paraId="03AE2E9C" w14:textId="4C3EB817" w:rsidR="00967FCE" w:rsidRDefault="00967FCE" w:rsidP="005F5FE0">
      <w:pPr>
        <w:spacing w:line="360" w:lineRule="auto"/>
        <w:rPr>
          <w:rFonts w:ascii="Arial" w:hAnsi="Arial" w:cs="Arial"/>
          <w:color w:val="0E101A"/>
          <w:sz w:val="22"/>
          <w:szCs w:val="22"/>
        </w:rPr>
      </w:pPr>
    </w:p>
    <w:p w14:paraId="1D2924A6" w14:textId="4D41E1CB" w:rsidR="00967FCE" w:rsidRDefault="00967FCE" w:rsidP="005F5FE0">
      <w:pPr>
        <w:spacing w:line="360" w:lineRule="auto"/>
        <w:rPr>
          <w:rFonts w:ascii="Arial" w:hAnsi="Arial" w:cs="Arial"/>
          <w:color w:val="0E101A"/>
          <w:sz w:val="22"/>
          <w:szCs w:val="22"/>
        </w:rPr>
      </w:pPr>
    </w:p>
    <w:p w14:paraId="738005BB" w14:textId="4DD9A10C" w:rsidR="00967FCE" w:rsidRDefault="00967FCE" w:rsidP="005F5FE0">
      <w:pPr>
        <w:spacing w:line="360" w:lineRule="auto"/>
        <w:rPr>
          <w:rFonts w:ascii="Arial" w:hAnsi="Arial" w:cs="Arial"/>
          <w:color w:val="0E101A"/>
          <w:sz w:val="22"/>
          <w:szCs w:val="22"/>
        </w:rPr>
      </w:pPr>
    </w:p>
    <w:p w14:paraId="31041ACF" w14:textId="057CFE29" w:rsidR="00967FCE" w:rsidRDefault="00967FCE" w:rsidP="005F5FE0">
      <w:pPr>
        <w:spacing w:line="360" w:lineRule="auto"/>
        <w:rPr>
          <w:rFonts w:ascii="Arial" w:hAnsi="Arial" w:cs="Arial"/>
          <w:color w:val="0E101A"/>
          <w:sz w:val="22"/>
          <w:szCs w:val="22"/>
        </w:rPr>
      </w:pPr>
    </w:p>
    <w:p w14:paraId="272F317B" w14:textId="2F23EF2A" w:rsidR="00967FCE" w:rsidRDefault="00967FCE" w:rsidP="005F5FE0">
      <w:pPr>
        <w:spacing w:line="360" w:lineRule="auto"/>
        <w:rPr>
          <w:rFonts w:ascii="Arial" w:hAnsi="Arial" w:cs="Arial"/>
          <w:color w:val="0E101A"/>
          <w:sz w:val="22"/>
          <w:szCs w:val="22"/>
        </w:rPr>
      </w:pPr>
    </w:p>
    <w:p w14:paraId="109ADA5B" w14:textId="1FB77C19" w:rsidR="00967FCE" w:rsidRDefault="00967FCE" w:rsidP="005F5FE0">
      <w:pPr>
        <w:spacing w:line="360" w:lineRule="auto"/>
        <w:rPr>
          <w:rFonts w:ascii="Arial" w:hAnsi="Arial" w:cs="Arial"/>
          <w:color w:val="0E101A"/>
          <w:sz w:val="22"/>
          <w:szCs w:val="22"/>
        </w:rPr>
      </w:pPr>
    </w:p>
    <w:p w14:paraId="5D2096E8" w14:textId="464A3B97" w:rsidR="00967FCE" w:rsidRDefault="00967FCE" w:rsidP="005F5FE0">
      <w:pPr>
        <w:spacing w:line="360" w:lineRule="auto"/>
        <w:rPr>
          <w:rFonts w:ascii="Arial" w:hAnsi="Arial" w:cs="Arial"/>
          <w:color w:val="0E101A"/>
          <w:sz w:val="22"/>
          <w:szCs w:val="22"/>
        </w:rPr>
      </w:pPr>
    </w:p>
    <w:p w14:paraId="28DCEC9E" w14:textId="3E6E3E4B" w:rsidR="00967FCE" w:rsidRDefault="00967FCE" w:rsidP="005F5FE0">
      <w:pPr>
        <w:spacing w:line="360" w:lineRule="auto"/>
        <w:rPr>
          <w:rFonts w:ascii="Arial" w:hAnsi="Arial" w:cs="Arial"/>
          <w:color w:val="0E101A"/>
          <w:sz w:val="22"/>
          <w:szCs w:val="22"/>
        </w:rPr>
      </w:pPr>
    </w:p>
    <w:p w14:paraId="2658955F" w14:textId="2F6713FC" w:rsidR="00967FCE" w:rsidRDefault="00967FCE" w:rsidP="005F5FE0">
      <w:pPr>
        <w:spacing w:line="360" w:lineRule="auto"/>
        <w:rPr>
          <w:rFonts w:ascii="Arial" w:hAnsi="Arial" w:cs="Arial"/>
          <w:color w:val="0E101A"/>
          <w:sz w:val="22"/>
          <w:szCs w:val="22"/>
        </w:rPr>
      </w:pPr>
    </w:p>
    <w:p w14:paraId="20768669" w14:textId="7E0F3824" w:rsidR="00967FCE" w:rsidRDefault="00967FCE" w:rsidP="005F5FE0">
      <w:pPr>
        <w:spacing w:line="360" w:lineRule="auto"/>
        <w:rPr>
          <w:rFonts w:ascii="Arial" w:hAnsi="Arial" w:cs="Arial"/>
          <w:color w:val="0E101A"/>
          <w:sz w:val="22"/>
          <w:szCs w:val="22"/>
        </w:rPr>
      </w:pPr>
    </w:p>
    <w:p w14:paraId="28E9C0A7" w14:textId="2A909F03" w:rsidR="00967FCE" w:rsidRDefault="00967FCE" w:rsidP="005F5FE0">
      <w:pPr>
        <w:spacing w:line="360" w:lineRule="auto"/>
        <w:rPr>
          <w:rFonts w:ascii="Arial" w:hAnsi="Arial" w:cs="Arial"/>
          <w:color w:val="0E101A"/>
          <w:sz w:val="22"/>
          <w:szCs w:val="22"/>
        </w:rPr>
      </w:pPr>
    </w:p>
    <w:p w14:paraId="0930EF7D" w14:textId="35604722" w:rsidR="00967FCE" w:rsidRDefault="00967FCE" w:rsidP="005F5FE0">
      <w:pPr>
        <w:spacing w:line="360" w:lineRule="auto"/>
        <w:rPr>
          <w:rFonts w:ascii="Arial" w:hAnsi="Arial" w:cs="Arial"/>
          <w:color w:val="0E101A"/>
          <w:sz w:val="22"/>
          <w:szCs w:val="22"/>
        </w:rPr>
      </w:pPr>
    </w:p>
    <w:p w14:paraId="4995AA15" w14:textId="0DAAD374" w:rsidR="00967FCE" w:rsidRDefault="00967FCE" w:rsidP="005F5FE0">
      <w:pPr>
        <w:spacing w:line="360" w:lineRule="auto"/>
        <w:rPr>
          <w:rFonts w:ascii="Arial" w:hAnsi="Arial" w:cs="Arial"/>
          <w:color w:val="0E101A"/>
          <w:sz w:val="22"/>
          <w:szCs w:val="22"/>
        </w:rPr>
      </w:pPr>
    </w:p>
    <w:p w14:paraId="6D7ECB3A" w14:textId="344751DA" w:rsidR="00967FCE" w:rsidRDefault="00967FCE" w:rsidP="005F5FE0">
      <w:pPr>
        <w:spacing w:line="360" w:lineRule="auto"/>
        <w:rPr>
          <w:rFonts w:ascii="Arial" w:hAnsi="Arial" w:cs="Arial"/>
          <w:color w:val="0E101A"/>
          <w:sz w:val="22"/>
          <w:szCs w:val="22"/>
        </w:rPr>
      </w:pPr>
    </w:p>
    <w:p w14:paraId="2F1BF3AF" w14:textId="5E605218" w:rsidR="00967FCE" w:rsidRDefault="00967FCE" w:rsidP="005F5FE0">
      <w:pPr>
        <w:spacing w:line="360" w:lineRule="auto"/>
        <w:rPr>
          <w:rFonts w:ascii="Arial" w:hAnsi="Arial" w:cs="Arial"/>
          <w:color w:val="0E101A"/>
          <w:sz w:val="22"/>
          <w:szCs w:val="22"/>
        </w:rPr>
      </w:pPr>
    </w:p>
    <w:p w14:paraId="303A5489" w14:textId="77777777" w:rsidR="00967FCE" w:rsidRDefault="00967FCE" w:rsidP="005F5FE0">
      <w:pPr>
        <w:spacing w:line="360" w:lineRule="auto"/>
        <w:rPr>
          <w:rFonts w:ascii="Arial" w:hAnsi="Arial" w:cs="Arial"/>
          <w:color w:val="0E101A"/>
          <w:sz w:val="22"/>
          <w:szCs w:val="22"/>
        </w:rPr>
      </w:pPr>
    </w:p>
    <w:p w14:paraId="30605702" w14:textId="020E903F" w:rsidR="00967FCE" w:rsidRDefault="00967FCE" w:rsidP="005F5FE0">
      <w:pPr>
        <w:spacing w:line="360" w:lineRule="auto"/>
        <w:rPr>
          <w:rFonts w:ascii="Arial" w:hAnsi="Arial" w:cs="Arial"/>
          <w:color w:val="0E101A"/>
          <w:sz w:val="22"/>
          <w:szCs w:val="22"/>
        </w:rPr>
      </w:pPr>
    </w:p>
    <w:p w14:paraId="03C07617" w14:textId="77777777" w:rsidR="00967FCE" w:rsidRPr="00E62408" w:rsidRDefault="00967FCE" w:rsidP="005F5FE0">
      <w:pPr>
        <w:spacing w:line="360" w:lineRule="auto"/>
        <w:rPr>
          <w:rFonts w:ascii="Arial" w:hAnsi="Arial" w:cs="Arial"/>
          <w:color w:val="0E101A"/>
          <w:sz w:val="22"/>
          <w:szCs w:val="22"/>
        </w:rPr>
      </w:pPr>
    </w:p>
    <w:p w14:paraId="60DD2284" w14:textId="03661347" w:rsidR="00172000" w:rsidRPr="00967FCE" w:rsidRDefault="00172000" w:rsidP="00710852">
      <w:pPr>
        <w:pStyle w:val="Heading1"/>
        <w:spacing w:line="360" w:lineRule="auto"/>
        <w:rPr>
          <w:rFonts w:ascii="Arial" w:eastAsia="Times New Roman" w:hAnsi="Arial" w:cs="Arial"/>
          <w:sz w:val="24"/>
          <w:szCs w:val="24"/>
        </w:rPr>
      </w:pPr>
      <w:bookmarkStart w:id="2" w:name="_Toc129776985"/>
      <w:r w:rsidRPr="00967FCE">
        <w:rPr>
          <w:rFonts w:ascii="Arial" w:eastAsia="Times New Roman" w:hAnsi="Arial" w:cs="Arial"/>
          <w:sz w:val="24"/>
          <w:szCs w:val="24"/>
        </w:rPr>
        <w:lastRenderedPageBreak/>
        <w:t>The Commonwealth Games Overview</w:t>
      </w:r>
      <w:bookmarkEnd w:id="2"/>
    </w:p>
    <w:p w14:paraId="7DFE4323" w14:textId="77777777" w:rsidR="00710852" w:rsidRPr="00710852" w:rsidRDefault="00710852" w:rsidP="00710852"/>
    <w:p w14:paraId="55EB6A7C" w14:textId="77777777" w:rsidR="001B0CA0" w:rsidRDefault="00172000" w:rsidP="00967FCE">
      <w:pPr>
        <w:keepNext/>
        <w:spacing w:line="360" w:lineRule="auto"/>
        <w:jc w:val="center"/>
      </w:pPr>
      <w:r w:rsidRPr="00E62408">
        <w:rPr>
          <w:rFonts w:ascii="Arial" w:hAnsi="Arial" w:cs="Arial"/>
          <w:b/>
          <w:noProof/>
          <w:color w:val="0E101A"/>
          <w:sz w:val="22"/>
          <w:szCs w:val="22"/>
        </w:rPr>
        <w:drawing>
          <wp:inline distT="114300" distB="114300" distL="114300" distR="114300" wp14:anchorId="7B2CE625" wp14:editId="3AAC448F">
            <wp:extent cx="3576712" cy="2341880"/>
            <wp:effectExtent l="0" t="0" r="5080" b="0"/>
            <wp:docPr id="2" name="image3.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Logo, company name&#10;&#10;Description automatically generated"/>
                    <pic:cNvPicPr preferRelativeResize="0"/>
                  </pic:nvPicPr>
                  <pic:blipFill>
                    <a:blip r:embed="rId7"/>
                    <a:srcRect/>
                    <a:stretch>
                      <a:fillRect/>
                    </a:stretch>
                  </pic:blipFill>
                  <pic:spPr>
                    <a:xfrm>
                      <a:off x="0" y="0"/>
                      <a:ext cx="3625269" cy="2373673"/>
                    </a:xfrm>
                    <a:prstGeom prst="rect">
                      <a:avLst/>
                    </a:prstGeom>
                    <a:ln/>
                  </pic:spPr>
                </pic:pic>
              </a:graphicData>
            </a:graphic>
          </wp:inline>
        </w:drawing>
      </w:r>
    </w:p>
    <w:p w14:paraId="1E821A84" w14:textId="07FDC409" w:rsidR="00172000" w:rsidRPr="001B0CA0" w:rsidRDefault="001B0CA0" w:rsidP="00967FCE">
      <w:pPr>
        <w:pStyle w:val="Caption"/>
        <w:spacing w:line="360" w:lineRule="auto"/>
        <w:jc w:val="center"/>
        <w:rPr>
          <w:rFonts w:ascii="Arial" w:hAnsi="Arial" w:cs="Arial"/>
          <w:b/>
          <w:color w:val="0E101A"/>
          <w:sz w:val="22"/>
          <w:szCs w:val="22"/>
        </w:rPr>
      </w:pPr>
      <w:bookmarkStart w:id="3" w:name="_Toc129642983"/>
      <w:r w:rsidRPr="001B0CA0">
        <w:rPr>
          <w:rFonts w:ascii="Arial" w:hAnsi="Arial" w:cs="Arial"/>
          <w:sz w:val="22"/>
          <w:szCs w:val="22"/>
        </w:rPr>
        <w:t xml:space="preserve">Figure </w:t>
      </w:r>
      <w:r w:rsidRPr="001B0CA0">
        <w:rPr>
          <w:rFonts w:ascii="Arial" w:hAnsi="Arial" w:cs="Arial"/>
          <w:sz w:val="22"/>
          <w:szCs w:val="22"/>
        </w:rPr>
        <w:fldChar w:fldCharType="begin"/>
      </w:r>
      <w:r w:rsidRPr="001B0CA0">
        <w:rPr>
          <w:rFonts w:ascii="Arial" w:hAnsi="Arial" w:cs="Arial"/>
          <w:sz w:val="22"/>
          <w:szCs w:val="22"/>
        </w:rPr>
        <w:instrText xml:space="preserve"> SEQ Figure \* ARABIC </w:instrText>
      </w:r>
      <w:r w:rsidRPr="001B0CA0">
        <w:rPr>
          <w:rFonts w:ascii="Arial" w:hAnsi="Arial" w:cs="Arial"/>
          <w:sz w:val="22"/>
          <w:szCs w:val="22"/>
        </w:rPr>
        <w:fldChar w:fldCharType="separate"/>
      </w:r>
      <w:r>
        <w:rPr>
          <w:rFonts w:ascii="Arial" w:hAnsi="Arial" w:cs="Arial"/>
          <w:noProof/>
          <w:sz w:val="22"/>
          <w:szCs w:val="22"/>
        </w:rPr>
        <w:t>1</w:t>
      </w:r>
      <w:r w:rsidRPr="001B0CA0">
        <w:rPr>
          <w:rFonts w:ascii="Arial" w:hAnsi="Arial" w:cs="Arial"/>
          <w:sz w:val="22"/>
          <w:szCs w:val="22"/>
        </w:rPr>
        <w:fldChar w:fldCharType="end"/>
      </w:r>
      <w:r w:rsidRPr="001B0CA0">
        <w:rPr>
          <w:rFonts w:ascii="Arial" w:hAnsi="Arial" w:cs="Arial"/>
          <w:sz w:val="22"/>
          <w:szCs w:val="22"/>
        </w:rPr>
        <w:t>- Commonwealth Games (Birmingham 2022)</w:t>
      </w:r>
      <w:bookmarkEnd w:id="3"/>
    </w:p>
    <w:p w14:paraId="6FFF5B6C" w14:textId="77777777" w:rsidR="005F5FE0" w:rsidRPr="00E62408" w:rsidRDefault="005F5FE0" w:rsidP="00E62408">
      <w:pPr>
        <w:spacing w:line="360" w:lineRule="auto"/>
        <w:rPr>
          <w:rFonts w:ascii="Arial" w:hAnsi="Arial" w:cs="Arial"/>
          <w:color w:val="0E101A"/>
          <w:sz w:val="22"/>
          <w:szCs w:val="22"/>
        </w:rPr>
      </w:pPr>
    </w:p>
    <w:p w14:paraId="3102B56F" w14:textId="60050914" w:rsidR="00172000" w:rsidRPr="00E62408" w:rsidRDefault="002F6240" w:rsidP="005F5FE0">
      <w:pPr>
        <w:spacing w:line="360" w:lineRule="auto"/>
        <w:rPr>
          <w:rFonts w:ascii="Arial" w:hAnsi="Arial" w:cs="Arial"/>
          <w:color w:val="0E101A"/>
          <w:sz w:val="22"/>
          <w:szCs w:val="22"/>
        </w:rPr>
      </w:pPr>
      <w:r>
        <w:rPr>
          <w:rFonts w:ascii="Arial" w:hAnsi="Arial" w:cs="Arial"/>
          <w:color w:val="0E101A"/>
          <w:sz w:val="22"/>
          <w:szCs w:val="22"/>
        </w:rPr>
        <w:t xml:space="preserve">              </w:t>
      </w:r>
      <w:r w:rsidR="00172000" w:rsidRPr="00E62408">
        <w:rPr>
          <w:rFonts w:ascii="Arial" w:hAnsi="Arial" w:cs="Arial"/>
          <w:color w:val="0E101A"/>
          <w:sz w:val="22"/>
          <w:szCs w:val="22"/>
        </w:rPr>
        <w:t xml:space="preserve">The Commonwealth Games unite nations in a vibrant celebration of athletic achievement. However, since the Games' inception in 1930, they have evolved significantly. The Games, once held every four years with a break during World War II, have expanded from 400 competitors from 11 countries and 11 different continents to 4,600 participants from 72 different countries and territories. After the Olympic Games, the Commonwealth Games are often regarded as the second-most significant international multi-sport event (IPGLOBAL, 2022). The Games, supported by the fundamental ideals of society, fairness, and equality, seek to bring the Commonwealth community closer together through a spectacular celebration of sport. The event, also known as the "Friendly Games," is renowned for encouraging athletes to participate in an atmosphere of fair play and camaraderie. </w:t>
      </w:r>
    </w:p>
    <w:p w14:paraId="4FF731B3"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Conversely, at the Commonwealth Games, some of the most iconic sporting moments in history occurred: In a race that came to be known as the "Miracle Mile," Roger Bannister and John Landy broke the four-minute mile barrier for the first time at the 1954 Vancouver Olympics. In 2002, Chantal Petitclerc won the first gold medal in parasport. The event marked the first time a competition for athletes with disabilities was included in the official schedule. Similarly, Nicola Adams of Team England won the inaugural gold medal in women's flyweight boxing at the 2014 Commonwealth Games, solidifying the sport's place as a cornerstone of the event (IPGLOBAL, 2022). The positive atmosphere of the Games has inspired participants to run faster, jump higher, and push their bodies to their absolute limits.</w:t>
      </w:r>
    </w:p>
    <w:p w14:paraId="593A881A"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lastRenderedPageBreak/>
        <w:t xml:space="preserve">The Commonwealth Games have historically positively impacted host cities' economies, both during the preparation and after the event. The most recent Games, held in 2018 on the Gold Coast of Australia, generated a significant contribution of £1.2 billion to the region's economy (KPMG, 2023). Developing infrastructure and new sporting facilities have stimulated job growth across related industries, such as engineering, construction, and tourism. Therefore, major sporting events are frequently viewed as a platform for a country to promote its presence in the international community. </w:t>
      </w:r>
    </w:p>
    <w:p w14:paraId="358432C0" w14:textId="570A820A"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A recent report by the Commonwealth Games Federation and PwC has shown that previous host cities have consistently experienced an economic boost of over £1 billion due to the Games. Host cities have received fiscal dividends from national, regional, and local levels of government. For example, in Manchester, the host of the 2002 Games, £2.7 was invested from national and devolved governments for every £1 of local government spending on total Games-related expenditure, while in Glasgow, the host of the 2014 Games, £3 was invested for every £1 of local government spending. The report also indicates that host cities have seen an increase in tourism of up to 25% in the three years after hosting, as well as up to £400 million in Commonwealth investments and trade deals (KPMG, 2023). The Games have built and showcased Manchester and Glasgow's economic profiles and generated interest in the regions as desirable locations to live and work.</w:t>
      </w:r>
    </w:p>
    <w:p w14:paraId="492BA741" w14:textId="03E16348" w:rsidR="00816CFD" w:rsidRDefault="00816CFD" w:rsidP="00E62408">
      <w:pPr>
        <w:spacing w:line="360" w:lineRule="auto"/>
        <w:ind w:firstLine="720"/>
        <w:rPr>
          <w:rFonts w:ascii="Arial" w:hAnsi="Arial" w:cs="Arial"/>
          <w:color w:val="0E101A"/>
          <w:sz w:val="22"/>
          <w:szCs w:val="22"/>
        </w:rPr>
      </w:pPr>
    </w:p>
    <w:p w14:paraId="78AA7E85" w14:textId="3FC4AB74" w:rsidR="00967FCE" w:rsidRDefault="00967FCE" w:rsidP="00E62408">
      <w:pPr>
        <w:spacing w:line="360" w:lineRule="auto"/>
        <w:ind w:firstLine="720"/>
        <w:rPr>
          <w:rFonts w:ascii="Arial" w:hAnsi="Arial" w:cs="Arial"/>
          <w:color w:val="0E101A"/>
          <w:sz w:val="22"/>
          <w:szCs w:val="22"/>
        </w:rPr>
      </w:pPr>
    </w:p>
    <w:p w14:paraId="76F253C9" w14:textId="0445C6C8" w:rsidR="00967FCE" w:rsidRDefault="00967FCE" w:rsidP="00E62408">
      <w:pPr>
        <w:spacing w:line="360" w:lineRule="auto"/>
        <w:ind w:firstLine="720"/>
        <w:rPr>
          <w:rFonts w:ascii="Arial" w:hAnsi="Arial" w:cs="Arial"/>
          <w:color w:val="0E101A"/>
          <w:sz w:val="22"/>
          <w:szCs w:val="22"/>
        </w:rPr>
      </w:pPr>
    </w:p>
    <w:p w14:paraId="03E7A2FA" w14:textId="0150C632" w:rsidR="00967FCE" w:rsidRDefault="00967FCE" w:rsidP="00E62408">
      <w:pPr>
        <w:spacing w:line="360" w:lineRule="auto"/>
        <w:ind w:firstLine="720"/>
        <w:rPr>
          <w:rFonts w:ascii="Arial" w:hAnsi="Arial" w:cs="Arial"/>
          <w:color w:val="0E101A"/>
          <w:sz w:val="22"/>
          <w:szCs w:val="22"/>
        </w:rPr>
      </w:pPr>
    </w:p>
    <w:p w14:paraId="12D01800" w14:textId="4273414F" w:rsidR="00967FCE" w:rsidRDefault="00967FCE" w:rsidP="00E62408">
      <w:pPr>
        <w:spacing w:line="360" w:lineRule="auto"/>
        <w:ind w:firstLine="720"/>
        <w:rPr>
          <w:rFonts w:ascii="Arial" w:hAnsi="Arial" w:cs="Arial"/>
          <w:color w:val="0E101A"/>
          <w:sz w:val="22"/>
          <w:szCs w:val="22"/>
        </w:rPr>
      </w:pPr>
    </w:p>
    <w:p w14:paraId="5A9D3E1A" w14:textId="39290587" w:rsidR="00967FCE" w:rsidRDefault="00967FCE" w:rsidP="00E62408">
      <w:pPr>
        <w:spacing w:line="360" w:lineRule="auto"/>
        <w:ind w:firstLine="720"/>
        <w:rPr>
          <w:rFonts w:ascii="Arial" w:hAnsi="Arial" w:cs="Arial"/>
          <w:color w:val="0E101A"/>
          <w:sz w:val="22"/>
          <w:szCs w:val="22"/>
        </w:rPr>
      </w:pPr>
    </w:p>
    <w:p w14:paraId="75C5D47F" w14:textId="52C659B7" w:rsidR="00967FCE" w:rsidRDefault="00967FCE" w:rsidP="00E62408">
      <w:pPr>
        <w:spacing w:line="360" w:lineRule="auto"/>
        <w:ind w:firstLine="720"/>
        <w:rPr>
          <w:rFonts w:ascii="Arial" w:hAnsi="Arial" w:cs="Arial"/>
          <w:color w:val="0E101A"/>
          <w:sz w:val="22"/>
          <w:szCs w:val="22"/>
        </w:rPr>
      </w:pPr>
    </w:p>
    <w:p w14:paraId="1E6C9062" w14:textId="42B49699" w:rsidR="00967FCE" w:rsidRDefault="00967FCE" w:rsidP="00E62408">
      <w:pPr>
        <w:spacing w:line="360" w:lineRule="auto"/>
        <w:ind w:firstLine="720"/>
        <w:rPr>
          <w:rFonts w:ascii="Arial" w:hAnsi="Arial" w:cs="Arial"/>
          <w:color w:val="0E101A"/>
          <w:sz w:val="22"/>
          <w:szCs w:val="22"/>
        </w:rPr>
      </w:pPr>
    </w:p>
    <w:p w14:paraId="250246EC" w14:textId="5F6F3AC3" w:rsidR="00967FCE" w:rsidRDefault="00967FCE" w:rsidP="00E62408">
      <w:pPr>
        <w:spacing w:line="360" w:lineRule="auto"/>
        <w:ind w:firstLine="720"/>
        <w:rPr>
          <w:rFonts w:ascii="Arial" w:hAnsi="Arial" w:cs="Arial"/>
          <w:color w:val="0E101A"/>
          <w:sz w:val="22"/>
          <w:szCs w:val="22"/>
        </w:rPr>
      </w:pPr>
    </w:p>
    <w:p w14:paraId="492E4340" w14:textId="75C5B5B9" w:rsidR="00967FCE" w:rsidRDefault="00967FCE" w:rsidP="00E62408">
      <w:pPr>
        <w:spacing w:line="360" w:lineRule="auto"/>
        <w:ind w:firstLine="720"/>
        <w:rPr>
          <w:rFonts w:ascii="Arial" w:hAnsi="Arial" w:cs="Arial"/>
          <w:color w:val="0E101A"/>
          <w:sz w:val="22"/>
          <w:szCs w:val="22"/>
        </w:rPr>
      </w:pPr>
    </w:p>
    <w:p w14:paraId="3CD9814E" w14:textId="5C4CE458" w:rsidR="00967FCE" w:rsidRDefault="00967FCE" w:rsidP="00E62408">
      <w:pPr>
        <w:spacing w:line="360" w:lineRule="auto"/>
        <w:ind w:firstLine="720"/>
        <w:rPr>
          <w:rFonts w:ascii="Arial" w:hAnsi="Arial" w:cs="Arial"/>
          <w:color w:val="0E101A"/>
          <w:sz w:val="22"/>
          <w:szCs w:val="22"/>
        </w:rPr>
      </w:pPr>
    </w:p>
    <w:p w14:paraId="0CE0F351" w14:textId="7C0632D5" w:rsidR="00967FCE" w:rsidRDefault="00967FCE" w:rsidP="00E62408">
      <w:pPr>
        <w:spacing w:line="360" w:lineRule="auto"/>
        <w:ind w:firstLine="720"/>
        <w:rPr>
          <w:rFonts w:ascii="Arial" w:hAnsi="Arial" w:cs="Arial"/>
          <w:color w:val="0E101A"/>
          <w:sz w:val="22"/>
          <w:szCs w:val="22"/>
        </w:rPr>
      </w:pPr>
    </w:p>
    <w:p w14:paraId="14D92099" w14:textId="5E74F119" w:rsidR="00967FCE" w:rsidRDefault="00967FCE" w:rsidP="00E62408">
      <w:pPr>
        <w:spacing w:line="360" w:lineRule="auto"/>
        <w:ind w:firstLine="720"/>
        <w:rPr>
          <w:rFonts w:ascii="Arial" w:hAnsi="Arial" w:cs="Arial"/>
          <w:color w:val="0E101A"/>
          <w:sz w:val="22"/>
          <w:szCs w:val="22"/>
        </w:rPr>
      </w:pPr>
    </w:p>
    <w:p w14:paraId="47522BFD" w14:textId="4511B9A2" w:rsidR="00967FCE" w:rsidRDefault="00967FCE" w:rsidP="00E62408">
      <w:pPr>
        <w:spacing w:line="360" w:lineRule="auto"/>
        <w:ind w:firstLine="720"/>
        <w:rPr>
          <w:rFonts w:ascii="Arial" w:hAnsi="Arial" w:cs="Arial"/>
          <w:color w:val="0E101A"/>
          <w:sz w:val="22"/>
          <w:szCs w:val="22"/>
        </w:rPr>
      </w:pPr>
    </w:p>
    <w:p w14:paraId="540B5D42" w14:textId="0F56D48A" w:rsidR="00967FCE" w:rsidRDefault="00967FCE" w:rsidP="00E62408">
      <w:pPr>
        <w:spacing w:line="360" w:lineRule="auto"/>
        <w:ind w:firstLine="720"/>
        <w:rPr>
          <w:rFonts w:ascii="Arial" w:hAnsi="Arial" w:cs="Arial"/>
          <w:color w:val="0E101A"/>
          <w:sz w:val="22"/>
          <w:szCs w:val="22"/>
        </w:rPr>
      </w:pPr>
    </w:p>
    <w:p w14:paraId="11247379" w14:textId="0CFF0D2A" w:rsidR="00967FCE" w:rsidRDefault="00967FCE" w:rsidP="00E62408">
      <w:pPr>
        <w:spacing w:line="360" w:lineRule="auto"/>
        <w:ind w:firstLine="720"/>
        <w:rPr>
          <w:rFonts w:ascii="Arial" w:hAnsi="Arial" w:cs="Arial"/>
          <w:color w:val="0E101A"/>
          <w:sz w:val="22"/>
          <w:szCs w:val="22"/>
        </w:rPr>
      </w:pPr>
    </w:p>
    <w:p w14:paraId="2FA8AA53" w14:textId="059B9E21" w:rsidR="00967FCE" w:rsidRDefault="00967FCE" w:rsidP="00E62408">
      <w:pPr>
        <w:spacing w:line="360" w:lineRule="auto"/>
        <w:ind w:firstLine="720"/>
        <w:rPr>
          <w:rFonts w:ascii="Arial" w:hAnsi="Arial" w:cs="Arial"/>
          <w:color w:val="0E101A"/>
          <w:sz w:val="22"/>
          <w:szCs w:val="22"/>
        </w:rPr>
      </w:pPr>
    </w:p>
    <w:p w14:paraId="3E0E1BF3" w14:textId="62125988" w:rsidR="00967FCE" w:rsidRDefault="00967FCE" w:rsidP="00E62408">
      <w:pPr>
        <w:spacing w:line="360" w:lineRule="auto"/>
        <w:ind w:firstLine="720"/>
        <w:rPr>
          <w:rFonts w:ascii="Arial" w:hAnsi="Arial" w:cs="Arial"/>
          <w:color w:val="0E101A"/>
          <w:sz w:val="22"/>
          <w:szCs w:val="22"/>
        </w:rPr>
      </w:pPr>
    </w:p>
    <w:p w14:paraId="7501A107" w14:textId="77777777" w:rsidR="00967FCE" w:rsidRDefault="00967FCE" w:rsidP="00E62408">
      <w:pPr>
        <w:spacing w:line="360" w:lineRule="auto"/>
        <w:ind w:firstLine="720"/>
        <w:rPr>
          <w:rFonts w:ascii="Arial" w:hAnsi="Arial" w:cs="Arial"/>
          <w:color w:val="0E101A"/>
          <w:sz w:val="22"/>
          <w:szCs w:val="22"/>
        </w:rPr>
      </w:pPr>
    </w:p>
    <w:p w14:paraId="2B9BB968" w14:textId="2A4E2883" w:rsidR="00172000" w:rsidRPr="00967FCE" w:rsidRDefault="00172000" w:rsidP="00816CFD">
      <w:pPr>
        <w:pStyle w:val="Heading1"/>
        <w:spacing w:line="360" w:lineRule="auto"/>
        <w:rPr>
          <w:rFonts w:ascii="Arial" w:eastAsia="Times New Roman" w:hAnsi="Arial" w:cs="Arial"/>
          <w:sz w:val="24"/>
          <w:szCs w:val="24"/>
        </w:rPr>
      </w:pPr>
      <w:bookmarkStart w:id="4" w:name="_Toc129776986"/>
      <w:r w:rsidRPr="00967FCE">
        <w:rPr>
          <w:rFonts w:ascii="Arial" w:eastAsia="Times New Roman" w:hAnsi="Arial" w:cs="Arial"/>
          <w:sz w:val="24"/>
          <w:szCs w:val="24"/>
        </w:rPr>
        <w:lastRenderedPageBreak/>
        <w:t>Birmingham 2022</w:t>
      </w:r>
      <w:bookmarkEnd w:id="4"/>
      <w:r w:rsidR="008243BA">
        <w:rPr>
          <w:rFonts w:ascii="Arial" w:eastAsia="Times New Roman" w:hAnsi="Arial" w:cs="Arial"/>
          <w:sz w:val="24"/>
          <w:szCs w:val="24"/>
        </w:rPr>
        <w:t xml:space="preserve"> </w:t>
      </w:r>
    </w:p>
    <w:p w14:paraId="6F09D50D" w14:textId="77777777" w:rsidR="00710852" w:rsidRPr="00710852" w:rsidRDefault="00710852" w:rsidP="00710852"/>
    <w:p w14:paraId="2E3BE389" w14:textId="77777777" w:rsidR="001B0CA0" w:rsidRDefault="00172000" w:rsidP="00967FCE">
      <w:pPr>
        <w:keepNext/>
        <w:spacing w:line="360" w:lineRule="auto"/>
        <w:jc w:val="center"/>
      </w:pPr>
      <w:r w:rsidRPr="00E62408">
        <w:rPr>
          <w:rFonts w:ascii="Arial" w:hAnsi="Arial" w:cs="Arial"/>
          <w:noProof/>
          <w:color w:val="0E101A"/>
          <w:sz w:val="22"/>
          <w:szCs w:val="22"/>
        </w:rPr>
        <w:drawing>
          <wp:inline distT="114300" distB="114300" distL="114300" distR="114300" wp14:anchorId="25A15723" wp14:editId="38422A0C">
            <wp:extent cx="3090272" cy="1857375"/>
            <wp:effectExtent l="0" t="0" r="0" b="0"/>
            <wp:docPr id="3"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jpg" descr="Logo, company name&#10;&#10;Description automatically generated"/>
                    <pic:cNvPicPr preferRelativeResize="0"/>
                  </pic:nvPicPr>
                  <pic:blipFill>
                    <a:blip r:embed="rId8"/>
                    <a:srcRect/>
                    <a:stretch>
                      <a:fillRect/>
                    </a:stretch>
                  </pic:blipFill>
                  <pic:spPr>
                    <a:xfrm>
                      <a:off x="0" y="0"/>
                      <a:ext cx="3098634" cy="1862401"/>
                    </a:xfrm>
                    <a:prstGeom prst="rect">
                      <a:avLst/>
                    </a:prstGeom>
                    <a:ln/>
                  </pic:spPr>
                </pic:pic>
              </a:graphicData>
            </a:graphic>
          </wp:inline>
        </w:drawing>
      </w:r>
    </w:p>
    <w:p w14:paraId="10249377" w14:textId="6505A71B" w:rsidR="00172000" w:rsidRPr="001B0CA0" w:rsidRDefault="001B0CA0" w:rsidP="00967FCE">
      <w:pPr>
        <w:pStyle w:val="Caption"/>
        <w:spacing w:line="360" w:lineRule="auto"/>
        <w:jc w:val="center"/>
        <w:rPr>
          <w:rFonts w:ascii="Arial" w:hAnsi="Arial" w:cs="Arial"/>
          <w:color w:val="0E101A"/>
          <w:sz w:val="22"/>
          <w:szCs w:val="22"/>
        </w:rPr>
      </w:pPr>
      <w:bookmarkStart w:id="5" w:name="_Toc129642984"/>
      <w:r w:rsidRPr="001B0CA0">
        <w:rPr>
          <w:rFonts w:ascii="Arial" w:hAnsi="Arial" w:cs="Arial"/>
          <w:sz w:val="22"/>
          <w:szCs w:val="22"/>
        </w:rPr>
        <w:t xml:space="preserve">Figure </w:t>
      </w:r>
      <w:r w:rsidRPr="001B0CA0">
        <w:rPr>
          <w:rFonts w:ascii="Arial" w:hAnsi="Arial" w:cs="Arial"/>
          <w:sz w:val="22"/>
          <w:szCs w:val="22"/>
        </w:rPr>
        <w:fldChar w:fldCharType="begin"/>
      </w:r>
      <w:r w:rsidRPr="001B0CA0">
        <w:rPr>
          <w:rFonts w:ascii="Arial" w:hAnsi="Arial" w:cs="Arial"/>
          <w:sz w:val="22"/>
          <w:szCs w:val="22"/>
        </w:rPr>
        <w:instrText xml:space="preserve"> SEQ Figure \* ARABIC </w:instrText>
      </w:r>
      <w:r w:rsidRPr="001B0CA0">
        <w:rPr>
          <w:rFonts w:ascii="Arial" w:hAnsi="Arial" w:cs="Arial"/>
          <w:sz w:val="22"/>
          <w:szCs w:val="22"/>
        </w:rPr>
        <w:fldChar w:fldCharType="separate"/>
      </w:r>
      <w:r>
        <w:rPr>
          <w:rFonts w:ascii="Arial" w:hAnsi="Arial" w:cs="Arial"/>
          <w:noProof/>
          <w:sz w:val="22"/>
          <w:szCs w:val="22"/>
        </w:rPr>
        <w:t>2</w:t>
      </w:r>
      <w:r w:rsidRPr="001B0CA0">
        <w:rPr>
          <w:rFonts w:ascii="Arial" w:hAnsi="Arial" w:cs="Arial"/>
          <w:sz w:val="22"/>
          <w:szCs w:val="22"/>
        </w:rPr>
        <w:fldChar w:fldCharType="end"/>
      </w:r>
      <w:r w:rsidRPr="001B0CA0">
        <w:rPr>
          <w:rFonts w:ascii="Arial" w:hAnsi="Arial" w:cs="Arial"/>
          <w:sz w:val="22"/>
          <w:szCs w:val="22"/>
        </w:rPr>
        <w:t>- Birmingham 2022 Logo (Birmingham City Council, 2019).</w:t>
      </w:r>
      <w:bookmarkEnd w:id="5"/>
    </w:p>
    <w:p w14:paraId="03443FB2" w14:textId="77777777" w:rsidR="00710852" w:rsidRPr="00710852" w:rsidRDefault="00710852" w:rsidP="00710852"/>
    <w:p w14:paraId="58C777C0" w14:textId="61ADA93D"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22nd Commonwealth Games, known as Birmingham 2022, occurred from 28th July to 8th August 2022. It brought together athletes from all 72 Commonwealth countries and territories for the biggest multi-sport event in England in the previous ten years. In contrast to the customary seven years, planning for Birmingham 2022 began in 2018, giving only four and a half years to be ready. A wide range of unanticipated events, such as the UK's withdrawal from the European Union (Brexit), the COVID-19 worldwide pandemic, and the ensuing difficulties, such as construction delays, rising supply chain prices, and labour shortages, all had an impact on this condensed planning time (de Ruyter </w:t>
      </w:r>
      <w:r w:rsidRPr="00E62408">
        <w:rPr>
          <w:rFonts w:ascii="Arial" w:hAnsi="Arial" w:cs="Arial"/>
          <w:i/>
          <w:color w:val="0E101A"/>
          <w:sz w:val="22"/>
          <w:szCs w:val="22"/>
        </w:rPr>
        <w:t>et al.,</w:t>
      </w:r>
      <w:r w:rsidRPr="00E62408">
        <w:rPr>
          <w:rFonts w:ascii="Arial" w:hAnsi="Arial" w:cs="Arial"/>
          <w:color w:val="0E101A"/>
          <w:sz w:val="22"/>
          <w:szCs w:val="22"/>
        </w:rPr>
        <w:t xml:space="preserve"> 2020). The planned and unanticipated industrial action throughout the Games period, according to several stakeholders surveyed, presented more challenges to delivery.</w:t>
      </w:r>
    </w:p>
    <w:p w14:paraId="7749EC45" w14:textId="11EE3F1F"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planning and operational delivery of the Games was led by a partnership of organisations. Their objective, as captured in the Birmingham 2022 Legacy Plan and driven by the public sector investments made, was for Birmingham 2022 to have a positive impact and leave a positive lasting legacy for Birmingham, the West Midlands and beyond. Collectively they sought to deliver ‘the Games for Everyone</w:t>
      </w:r>
      <w:r w:rsidR="00816CFD" w:rsidRPr="00E62408">
        <w:rPr>
          <w:rFonts w:ascii="Arial" w:hAnsi="Arial" w:cs="Arial"/>
          <w:color w:val="0E101A"/>
          <w:sz w:val="22"/>
          <w:szCs w:val="22"/>
        </w:rPr>
        <w:t>’ (</w:t>
      </w:r>
      <w:r w:rsidRPr="00E62408">
        <w:rPr>
          <w:rFonts w:ascii="Arial" w:hAnsi="Arial" w:cs="Arial"/>
          <w:color w:val="0E101A"/>
          <w:sz w:val="22"/>
          <w:szCs w:val="22"/>
        </w:rPr>
        <w:t xml:space="preserve">GOV.UK, 2022). The Pre-Games Evaluation Framework emphasises the importance of comprehending the intervention, namely the Birmingham 2022 Games when developing an evaluation approach (Lyons, 2022). This understanding is typically achieved by collating existing evidence about the intervention and creating a theory of change that outlines the program's intended changes, the process for achieving them, and the measurable outputs, outcomes, and impacts linked to the desired transformation. </w:t>
      </w:r>
    </w:p>
    <w:p w14:paraId="69FA0601"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overarching theory of change for the Birmingham 2022 Games encompasses both the Games events and the Legacy Programs. It overviews how the Games will achieve its objectives under each Mission Pillar. It outlines the necessary steps to attain the desired </w:t>
      </w:r>
      <w:r w:rsidRPr="00E62408">
        <w:rPr>
          <w:rFonts w:ascii="Arial" w:hAnsi="Arial" w:cs="Arial"/>
          <w:color w:val="0E101A"/>
          <w:sz w:val="22"/>
          <w:szCs w:val="22"/>
        </w:rPr>
        <w:lastRenderedPageBreak/>
        <w:t xml:space="preserve">outcomes and establishes causal links between primary activities, outputs, outcomes, and impacts. </w:t>
      </w:r>
    </w:p>
    <w:p w14:paraId="37C546C8"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Mission Pillars are reflected in the Social Value Charter produced by the Birmingham Council, and they provided the strategic focus for the planning and operational delivery of the Games. The five Mission Pillars also underpin the wider Legacy Programmes that were delivered in the run up to, during and following the Birmingham 2022 Games events with the aim of maximising the impact and legacy of the Games (GOV.UK, 2022). These Legacy Programmes are being delivered and supported by Games partners to enhance the national and international profile of the region and maximise the social, economic and cultural benefits of the Games.</w:t>
      </w:r>
    </w:p>
    <w:p w14:paraId="26392825"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framework also includes individual theories of change related to each of the five Mission Pillars. However, since this interim evaluation focuses exclusively on the Games events and does not encompass the assessment of the Legacy Programmes, the pertinent segments of the overarching theory of change for the Birmingham 2022 Games have been identified to guide the analysis of the impacts associated with the Games events (Birmingham City Council, 2023). Thus, this report presents a Games event theory of change that delineates the activities, expected outputs, outcomes, and impacts linked to the planning and execution of the Birmingham 2022 Games events that fall within the purview of this interim evaluation.</w:t>
      </w:r>
    </w:p>
    <w:p w14:paraId="7C40FD07" w14:textId="129F31FF" w:rsidR="00816CFD" w:rsidRDefault="00172000" w:rsidP="00710852">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These theories of change identify the changes the Games and Legacy Programmes seek to make, how changes would happen, and the measurable outputs, outcomes and impacts associated with the intended changes as set out in Annex 1.1 of the interim evaluation report (Birmingham 2022, 2022). Theories of change were developed for the Games overall as well as for each Mission Pillar by the Games-wide evaluation team in consultation with the Games Legacy Programme workstream leads, via engagement with national and regional stakeholders, and were also informed by evidence gathered through the literature review. </w:t>
      </w:r>
    </w:p>
    <w:p w14:paraId="004DB192" w14:textId="6398568C" w:rsidR="00967FCE" w:rsidRDefault="00967FCE" w:rsidP="00710852">
      <w:pPr>
        <w:spacing w:line="360" w:lineRule="auto"/>
        <w:ind w:firstLine="720"/>
        <w:rPr>
          <w:rFonts w:ascii="Arial" w:hAnsi="Arial" w:cs="Arial"/>
          <w:color w:val="0E101A"/>
          <w:sz w:val="22"/>
          <w:szCs w:val="22"/>
        </w:rPr>
      </w:pPr>
    </w:p>
    <w:p w14:paraId="663D1E3C" w14:textId="556BB052" w:rsidR="00967FCE" w:rsidRDefault="00967FCE" w:rsidP="00710852">
      <w:pPr>
        <w:spacing w:line="360" w:lineRule="auto"/>
        <w:ind w:firstLine="720"/>
        <w:rPr>
          <w:rFonts w:ascii="Arial" w:hAnsi="Arial" w:cs="Arial"/>
          <w:color w:val="0E101A"/>
          <w:sz w:val="22"/>
          <w:szCs w:val="22"/>
        </w:rPr>
      </w:pPr>
    </w:p>
    <w:p w14:paraId="1F5826D0" w14:textId="483E99A7" w:rsidR="00967FCE" w:rsidRDefault="00967FCE" w:rsidP="00710852">
      <w:pPr>
        <w:spacing w:line="360" w:lineRule="auto"/>
        <w:ind w:firstLine="720"/>
        <w:rPr>
          <w:rFonts w:ascii="Arial" w:hAnsi="Arial" w:cs="Arial"/>
          <w:color w:val="0E101A"/>
          <w:sz w:val="22"/>
          <w:szCs w:val="22"/>
        </w:rPr>
      </w:pPr>
    </w:p>
    <w:p w14:paraId="24997A9B" w14:textId="436564ED" w:rsidR="00967FCE" w:rsidRDefault="00967FCE" w:rsidP="00710852">
      <w:pPr>
        <w:spacing w:line="360" w:lineRule="auto"/>
        <w:ind w:firstLine="720"/>
        <w:rPr>
          <w:rFonts w:ascii="Arial" w:hAnsi="Arial" w:cs="Arial"/>
          <w:color w:val="0E101A"/>
          <w:sz w:val="22"/>
          <w:szCs w:val="22"/>
        </w:rPr>
      </w:pPr>
    </w:p>
    <w:p w14:paraId="23DDC0ED" w14:textId="38F3DDD7" w:rsidR="00967FCE" w:rsidRDefault="00967FCE" w:rsidP="00710852">
      <w:pPr>
        <w:spacing w:line="360" w:lineRule="auto"/>
        <w:ind w:firstLine="720"/>
        <w:rPr>
          <w:rFonts w:ascii="Arial" w:hAnsi="Arial" w:cs="Arial"/>
          <w:color w:val="0E101A"/>
          <w:sz w:val="22"/>
          <w:szCs w:val="22"/>
        </w:rPr>
      </w:pPr>
    </w:p>
    <w:p w14:paraId="7E92656E" w14:textId="414DAE75" w:rsidR="00967FCE" w:rsidRDefault="00967FCE" w:rsidP="00710852">
      <w:pPr>
        <w:spacing w:line="360" w:lineRule="auto"/>
        <w:ind w:firstLine="720"/>
        <w:rPr>
          <w:rFonts w:ascii="Arial" w:hAnsi="Arial" w:cs="Arial"/>
          <w:color w:val="0E101A"/>
          <w:sz w:val="22"/>
          <w:szCs w:val="22"/>
        </w:rPr>
      </w:pPr>
    </w:p>
    <w:p w14:paraId="5C2A87B5" w14:textId="3E61684E" w:rsidR="00967FCE" w:rsidRDefault="00967FCE" w:rsidP="00710852">
      <w:pPr>
        <w:spacing w:line="360" w:lineRule="auto"/>
        <w:ind w:firstLine="720"/>
        <w:rPr>
          <w:rFonts w:ascii="Arial" w:hAnsi="Arial" w:cs="Arial"/>
          <w:color w:val="0E101A"/>
          <w:sz w:val="22"/>
          <w:szCs w:val="22"/>
        </w:rPr>
      </w:pPr>
    </w:p>
    <w:p w14:paraId="39EB52A0" w14:textId="77777777" w:rsidR="00967FCE" w:rsidRPr="00E62408" w:rsidRDefault="00967FCE" w:rsidP="00710852">
      <w:pPr>
        <w:spacing w:line="360" w:lineRule="auto"/>
        <w:ind w:firstLine="720"/>
        <w:rPr>
          <w:rFonts w:ascii="Arial" w:hAnsi="Arial" w:cs="Arial"/>
          <w:color w:val="0E101A"/>
          <w:sz w:val="22"/>
          <w:szCs w:val="22"/>
        </w:rPr>
      </w:pPr>
    </w:p>
    <w:p w14:paraId="37C28520" w14:textId="6437F78B" w:rsidR="00172000" w:rsidRPr="00967FCE" w:rsidRDefault="00172000" w:rsidP="00816CFD">
      <w:pPr>
        <w:pStyle w:val="Heading1"/>
        <w:spacing w:line="360" w:lineRule="auto"/>
        <w:rPr>
          <w:rFonts w:ascii="Arial" w:eastAsia="Times New Roman" w:hAnsi="Arial" w:cs="Arial"/>
          <w:sz w:val="24"/>
          <w:szCs w:val="24"/>
        </w:rPr>
      </w:pPr>
      <w:bookmarkStart w:id="6" w:name="_Toc129776987"/>
      <w:r w:rsidRPr="00967FCE">
        <w:rPr>
          <w:rFonts w:ascii="Arial" w:eastAsia="Times New Roman" w:hAnsi="Arial" w:cs="Arial"/>
          <w:sz w:val="24"/>
          <w:szCs w:val="24"/>
        </w:rPr>
        <w:lastRenderedPageBreak/>
        <w:t>Overall Economic Impacts</w:t>
      </w:r>
      <w:bookmarkEnd w:id="6"/>
    </w:p>
    <w:p w14:paraId="52206F07" w14:textId="77777777" w:rsidR="00816CFD" w:rsidRPr="00816CFD" w:rsidRDefault="00816CFD" w:rsidP="00816CFD"/>
    <w:p w14:paraId="3C79E42F"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Contracts with local companies, live music events, local businesses receiving sponsorship or governmental subsidies, and improved visibility and global exposure are examples of short-term advantages frequently directly tied to everyday wealth events. Sales and employment saw a temporary increase as West Midlands made up around 75% of the supply chain spending, which allowed a larger group of regional businesses to benefit from the increase (Chen et al., 2022). The delivery of the Birmingham 2022 Games and its associated Legacy Programmes involved a significant investment of public funding amounting to over £778 million (Birmingham City Council, 2023). This allocation of funds facilitated the preparatory works for the Games, which included the construction of a new Aquatics Centre in Sandwell, the refurbishment of Alexander Stadium in Perry Barr, the production of the Opening and Closing Ceremonies, and the operational delivery of the Games, which encompassed services such as athlete facilities, accommodation, catering, security, transport and logistics, among others. </w:t>
      </w:r>
    </w:p>
    <w:p w14:paraId="2B33A476" w14:textId="6BC1834D"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In the Long term, Birmingham anticipates more significant tourism due to the massive increase in visitors from the games, who are expected to promote tourism in the host city. The government is eager to take advantage of this and has committed £24 million over three years to fund a business and tourism program (GOV.UK, 2022). This program aims to enhance the local ability to advertise the region to outside investors, increasing tourism and expenditure in the long run. Road development projects, speedier bus lines that allow quicker commutes to important venues and regions of the city, an expanded railway network, additional cycling routes, a comprehensive cycle hire program, and much more have all been made possible by the Commonwealth Games. £30 million was invested to redevelop Perry Barr station (Birmingham City Council, 2023) Such improvements have played a significant role in marketing the region to possible investors during the Games. </w:t>
      </w:r>
    </w:p>
    <w:p w14:paraId="79D713C2" w14:textId="77777777" w:rsidR="00710852" w:rsidRPr="00E62408" w:rsidRDefault="00710852" w:rsidP="00E62408">
      <w:pPr>
        <w:spacing w:line="360" w:lineRule="auto"/>
        <w:ind w:firstLine="720"/>
        <w:rPr>
          <w:rFonts w:ascii="Arial" w:hAnsi="Arial" w:cs="Arial"/>
          <w:color w:val="0E101A"/>
          <w:sz w:val="22"/>
          <w:szCs w:val="22"/>
        </w:rPr>
      </w:pPr>
    </w:p>
    <w:p w14:paraId="50BCCF85" w14:textId="77777777" w:rsidR="001B0CA0" w:rsidRDefault="00172000" w:rsidP="00967FCE">
      <w:pPr>
        <w:keepNext/>
        <w:spacing w:line="360" w:lineRule="auto"/>
        <w:jc w:val="center"/>
      </w:pPr>
      <w:r w:rsidRPr="00E62408">
        <w:rPr>
          <w:rFonts w:ascii="Arial" w:hAnsi="Arial" w:cs="Arial"/>
          <w:noProof/>
          <w:color w:val="0E101A"/>
          <w:sz w:val="22"/>
          <w:szCs w:val="22"/>
        </w:rPr>
        <w:lastRenderedPageBreak/>
        <w:drawing>
          <wp:inline distT="114300" distB="114300" distL="114300" distR="114300" wp14:anchorId="31CE4487" wp14:editId="2850667E">
            <wp:extent cx="4251626" cy="3034665"/>
            <wp:effectExtent l="0" t="0" r="3175" b="635"/>
            <wp:docPr id="1"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Chart, bar chart&#10;&#10;Description automatically generated"/>
                    <pic:cNvPicPr preferRelativeResize="0"/>
                  </pic:nvPicPr>
                  <pic:blipFill>
                    <a:blip r:embed="rId9"/>
                    <a:srcRect/>
                    <a:stretch>
                      <a:fillRect/>
                    </a:stretch>
                  </pic:blipFill>
                  <pic:spPr>
                    <a:xfrm>
                      <a:off x="0" y="0"/>
                      <a:ext cx="4282321" cy="3056574"/>
                    </a:xfrm>
                    <a:prstGeom prst="rect">
                      <a:avLst/>
                    </a:prstGeom>
                    <a:ln/>
                  </pic:spPr>
                </pic:pic>
              </a:graphicData>
            </a:graphic>
          </wp:inline>
        </w:drawing>
      </w:r>
    </w:p>
    <w:p w14:paraId="7738FDFC" w14:textId="3198643A" w:rsidR="00172000" w:rsidRPr="001B0CA0" w:rsidRDefault="001B0CA0" w:rsidP="00967FCE">
      <w:pPr>
        <w:pStyle w:val="Caption"/>
        <w:spacing w:line="360" w:lineRule="auto"/>
        <w:jc w:val="center"/>
        <w:rPr>
          <w:rFonts w:ascii="Arial" w:hAnsi="Arial" w:cs="Arial"/>
          <w:i w:val="0"/>
          <w:iCs w:val="0"/>
          <w:color w:val="0E101A"/>
          <w:sz w:val="22"/>
          <w:szCs w:val="22"/>
        </w:rPr>
      </w:pPr>
      <w:bookmarkStart w:id="7" w:name="_Toc129642985"/>
      <w:r w:rsidRPr="001B0CA0">
        <w:rPr>
          <w:rFonts w:ascii="Arial" w:hAnsi="Arial" w:cs="Arial"/>
          <w:i w:val="0"/>
          <w:iCs w:val="0"/>
          <w:sz w:val="22"/>
          <w:szCs w:val="22"/>
        </w:rPr>
        <w:t xml:space="preserve">Figure </w:t>
      </w:r>
      <w:r w:rsidRPr="001B0CA0">
        <w:rPr>
          <w:rFonts w:ascii="Arial" w:hAnsi="Arial" w:cs="Arial"/>
          <w:i w:val="0"/>
          <w:iCs w:val="0"/>
          <w:sz w:val="22"/>
          <w:szCs w:val="22"/>
        </w:rPr>
        <w:fldChar w:fldCharType="begin"/>
      </w:r>
      <w:r w:rsidRPr="001B0CA0">
        <w:rPr>
          <w:rFonts w:ascii="Arial" w:hAnsi="Arial" w:cs="Arial"/>
          <w:i w:val="0"/>
          <w:iCs w:val="0"/>
          <w:sz w:val="22"/>
          <w:szCs w:val="22"/>
        </w:rPr>
        <w:instrText xml:space="preserve"> SEQ Figure \* ARABIC </w:instrText>
      </w:r>
      <w:r w:rsidRPr="001B0CA0">
        <w:rPr>
          <w:rFonts w:ascii="Arial" w:hAnsi="Arial" w:cs="Arial"/>
          <w:i w:val="0"/>
          <w:iCs w:val="0"/>
          <w:sz w:val="22"/>
          <w:szCs w:val="22"/>
        </w:rPr>
        <w:fldChar w:fldCharType="separate"/>
      </w:r>
      <w:r w:rsidRPr="001B0CA0">
        <w:rPr>
          <w:rFonts w:ascii="Arial" w:hAnsi="Arial" w:cs="Arial"/>
          <w:i w:val="0"/>
          <w:iCs w:val="0"/>
          <w:noProof/>
          <w:sz w:val="22"/>
          <w:szCs w:val="22"/>
        </w:rPr>
        <w:t>3</w:t>
      </w:r>
      <w:r w:rsidRPr="001B0CA0">
        <w:rPr>
          <w:rFonts w:ascii="Arial" w:hAnsi="Arial" w:cs="Arial"/>
          <w:i w:val="0"/>
          <w:iCs w:val="0"/>
          <w:sz w:val="22"/>
          <w:szCs w:val="22"/>
        </w:rPr>
        <w:fldChar w:fldCharType="end"/>
      </w:r>
      <w:r w:rsidRPr="001B0CA0">
        <w:rPr>
          <w:rFonts w:ascii="Arial" w:hAnsi="Arial" w:cs="Arial"/>
          <w:i w:val="0"/>
          <w:iCs w:val="0"/>
          <w:sz w:val="22"/>
          <w:szCs w:val="22"/>
        </w:rPr>
        <w:t xml:space="preserve"> - Change in Gross Value Added (Lyons, 2022).</w:t>
      </w:r>
      <w:bookmarkEnd w:id="7"/>
    </w:p>
    <w:p w14:paraId="7436DE45" w14:textId="77777777" w:rsidR="00710852" w:rsidRPr="00E62408" w:rsidRDefault="00710852" w:rsidP="00E62408">
      <w:pPr>
        <w:spacing w:line="360" w:lineRule="auto"/>
        <w:rPr>
          <w:rFonts w:ascii="Arial" w:hAnsi="Arial" w:cs="Arial"/>
          <w:color w:val="0E101A"/>
          <w:sz w:val="22"/>
          <w:szCs w:val="22"/>
        </w:rPr>
      </w:pPr>
    </w:p>
    <w:p w14:paraId="1C51088B" w14:textId="77777777" w:rsidR="00710852" w:rsidRPr="00710852" w:rsidRDefault="00710852" w:rsidP="00710852"/>
    <w:p w14:paraId="732320D0" w14:textId="411D2F1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provision of public funding for the Games also played a crucial role in leveraging an additional £85 millions of funding from various public and third-sector entities in supporting the implementation of the broader Legacy Programmes outlined in the Legacy Plan. The new facilities will both benefit high performance sport and the community and be part of the wider sport village approach to the site. For example, UK Athletics (UKA) will have the opportunity to centralise their </w:t>
      </w:r>
      <w:r w:rsidR="00816CFD" w:rsidRPr="00E62408">
        <w:rPr>
          <w:rFonts w:ascii="Arial" w:hAnsi="Arial" w:cs="Arial"/>
          <w:color w:val="0E101A"/>
          <w:sz w:val="22"/>
          <w:szCs w:val="22"/>
        </w:rPr>
        <w:t>high-performance</w:t>
      </w:r>
      <w:r w:rsidRPr="00E62408">
        <w:rPr>
          <w:rFonts w:ascii="Arial" w:hAnsi="Arial" w:cs="Arial"/>
          <w:color w:val="0E101A"/>
          <w:sz w:val="22"/>
          <w:szCs w:val="22"/>
        </w:rPr>
        <w:t xml:space="preserve"> hubs in one location at the Alexander Stadium (Birmingham City Council, 2019). This will result in the coaching staff and performance athletes coming together and working out of the high-performance centre and related track and support facilities.</w:t>
      </w:r>
    </w:p>
    <w:p w14:paraId="25AEC001"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Birmingham 2022 accelerated positive change in the West Midlands, helping to amplify planned infrastructure improvements and accelerating levelling up plans for both city and region (Birmingham 2022, 2022). Significant public investment of £778 million has not only helped create a physical legacy but acted as a catalyst for additional and accelerated investment benefitting local people and communities for many years to come.</w:t>
      </w:r>
    </w:p>
    <w:p w14:paraId="3C08A454"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It is anticipated that events such as the Commonwealth Games would impact society and culture more broadly. Participation in sports, music, and community events leads to an increase in health and happiness. These creative and physical hobbies have been shown to boost self-esteem, enhance physical and mental health, fight feelings of loneliness, and promote healthy ageing (Davies &amp; Collinson, 2022). A boost in local and regional pride is also a result of cultural events. Through a series of targeted programmes in the West </w:t>
      </w:r>
      <w:r w:rsidRPr="00E62408">
        <w:rPr>
          <w:rFonts w:ascii="Arial" w:hAnsi="Arial" w:cs="Arial"/>
          <w:color w:val="0E101A"/>
          <w:sz w:val="22"/>
          <w:szCs w:val="22"/>
        </w:rPr>
        <w:lastRenderedPageBreak/>
        <w:t xml:space="preserve">Midlands and nationally, the Physical Activity and Wellbeing programme intended to decrease physical inactivity both by increasing the physical activity and sports participation opportunities available to priority groups and by increasing awareness of the benefits of being physically active. </w:t>
      </w:r>
    </w:p>
    <w:p w14:paraId="32950CAC" w14:textId="123113D1"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It is expected by Sport England and Games Partners that targeted community investments and programmes such as ‘Cycling for Everyone’, led by Transport for the West Midlands (TfGM), would increase the activity levels in the most inactive populations leading to longer-term reductions in the health inequalities resulting from inactivity (GOV.UK, 2022). In addition to supporting behavioural change at the individual and community level, the Physical Activity and Wellbeing programme intends to support greater integration between the systems and services underpinning health benefits (Birmingham 2022, 2022); for example, improving linkages between sports participation programmes and public health teams or GP exercise referral programmes. </w:t>
      </w:r>
    </w:p>
    <w:p w14:paraId="7FD1E97A" w14:textId="32F6E222" w:rsidR="00FC6996" w:rsidRDefault="00FC6996" w:rsidP="00E62408">
      <w:pPr>
        <w:spacing w:line="360" w:lineRule="auto"/>
        <w:ind w:firstLine="720"/>
        <w:rPr>
          <w:rFonts w:ascii="Arial" w:hAnsi="Arial" w:cs="Arial"/>
          <w:color w:val="0E101A"/>
          <w:sz w:val="22"/>
          <w:szCs w:val="22"/>
        </w:rPr>
      </w:pPr>
    </w:p>
    <w:p w14:paraId="444E1316" w14:textId="023EF994" w:rsidR="00FC6996" w:rsidRDefault="00FC6996" w:rsidP="00E62408">
      <w:pPr>
        <w:spacing w:line="360" w:lineRule="auto"/>
        <w:ind w:firstLine="720"/>
        <w:rPr>
          <w:rFonts w:ascii="Arial" w:hAnsi="Arial" w:cs="Arial"/>
          <w:color w:val="0E101A"/>
          <w:sz w:val="22"/>
          <w:szCs w:val="22"/>
        </w:rPr>
      </w:pPr>
    </w:p>
    <w:p w14:paraId="44F95A4A" w14:textId="658E02E7" w:rsidR="00FC6996" w:rsidRDefault="00FC6996" w:rsidP="00E62408">
      <w:pPr>
        <w:spacing w:line="360" w:lineRule="auto"/>
        <w:ind w:firstLine="720"/>
        <w:rPr>
          <w:rFonts w:ascii="Arial" w:hAnsi="Arial" w:cs="Arial"/>
          <w:color w:val="0E101A"/>
          <w:sz w:val="22"/>
          <w:szCs w:val="22"/>
        </w:rPr>
      </w:pPr>
    </w:p>
    <w:p w14:paraId="14124C96" w14:textId="1D10C2DA" w:rsidR="00967FCE" w:rsidRDefault="00967FCE" w:rsidP="00E62408">
      <w:pPr>
        <w:spacing w:line="360" w:lineRule="auto"/>
        <w:ind w:firstLine="720"/>
        <w:rPr>
          <w:rFonts w:ascii="Arial" w:hAnsi="Arial" w:cs="Arial"/>
          <w:color w:val="0E101A"/>
          <w:sz w:val="22"/>
          <w:szCs w:val="22"/>
        </w:rPr>
      </w:pPr>
    </w:p>
    <w:p w14:paraId="270FED0E" w14:textId="2905ECFB" w:rsidR="00967FCE" w:rsidRDefault="00967FCE" w:rsidP="00E62408">
      <w:pPr>
        <w:spacing w:line="360" w:lineRule="auto"/>
        <w:ind w:firstLine="720"/>
        <w:rPr>
          <w:rFonts w:ascii="Arial" w:hAnsi="Arial" w:cs="Arial"/>
          <w:color w:val="0E101A"/>
          <w:sz w:val="22"/>
          <w:szCs w:val="22"/>
        </w:rPr>
      </w:pPr>
    </w:p>
    <w:p w14:paraId="63612A2E" w14:textId="219C0E1D" w:rsidR="00967FCE" w:rsidRDefault="00967FCE" w:rsidP="00E62408">
      <w:pPr>
        <w:spacing w:line="360" w:lineRule="auto"/>
        <w:ind w:firstLine="720"/>
        <w:rPr>
          <w:rFonts w:ascii="Arial" w:hAnsi="Arial" w:cs="Arial"/>
          <w:color w:val="0E101A"/>
          <w:sz w:val="22"/>
          <w:szCs w:val="22"/>
        </w:rPr>
      </w:pPr>
    </w:p>
    <w:p w14:paraId="7AD63B7C" w14:textId="07B4F2CB" w:rsidR="00967FCE" w:rsidRDefault="00967FCE" w:rsidP="00E62408">
      <w:pPr>
        <w:spacing w:line="360" w:lineRule="auto"/>
        <w:ind w:firstLine="720"/>
        <w:rPr>
          <w:rFonts w:ascii="Arial" w:hAnsi="Arial" w:cs="Arial"/>
          <w:color w:val="0E101A"/>
          <w:sz w:val="22"/>
          <w:szCs w:val="22"/>
        </w:rPr>
      </w:pPr>
    </w:p>
    <w:p w14:paraId="43D31B34" w14:textId="14C78258" w:rsidR="00967FCE" w:rsidRDefault="00967FCE" w:rsidP="00E62408">
      <w:pPr>
        <w:spacing w:line="360" w:lineRule="auto"/>
        <w:ind w:firstLine="720"/>
        <w:rPr>
          <w:rFonts w:ascii="Arial" w:hAnsi="Arial" w:cs="Arial"/>
          <w:color w:val="0E101A"/>
          <w:sz w:val="22"/>
          <w:szCs w:val="22"/>
        </w:rPr>
      </w:pPr>
    </w:p>
    <w:p w14:paraId="44E02563" w14:textId="66072260" w:rsidR="00967FCE" w:rsidRDefault="00967FCE" w:rsidP="00E62408">
      <w:pPr>
        <w:spacing w:line="360" w:lineRule="auto"/>
        <w:ind w:firstLine="720"/>
        <w:rPr>
          <w:rFonts w:ascii="Arial" w:hAnsi="Arial" w:cs="Arial"/>
          <w:color w:val="0E101A"/>
          <w:sz w:val="22"/>
          <w:szCs w:val="22"/>
        </w:rPr>
      </w:pPr>
    </w:p>
    <w:p w14:paraId="3ABEADCB" w14:textId="401E1452" w:rsidR="00967FCE" w:rsidRDefault="00967FCE" w:rsidP="00E62408">
      <w:pPr>
        <w:spacing w:line="360" w:lineRule="auto"/>
        <w:ind w:firstLine="720"/>
        <w:rPr>
          <w:rFonts w:ascii="Arial" w:hAnsi="Arial" w:cs="Arial"/>
          <w:color w:val="0E101A"/>
          <w:sz w:val="22"/>
          <w:szCs w:val="22"/>
        </w:rPr>
      </w:pPr>
    </w:p>
    <w:p w14:paraId="5CFE63E1" w14:textId="264AA3A1" w:rsidR="00967FCE" w:rsidRDefault="00967FCE" w:rsidP="00E62408">
      <w:pPr>
        <w:spacing w:line="360" w:lineRule="auto"/>
        <w:ind w:firstLine="720"/>
        <w:rPr>
          <w:rFonts w:ascii="Arial" w:hAnsi="Arial" w:cs="Arial"/>
          <w:color w:val="0E101A"/>
          <w:sz w:val="22"/>
          <w:szCs w:val="22"/>
        </w:rPr>
      </w:pPr>
    </w:p>
    <w:p w14:paraId="187418C1" w14:textId="38E65F9B" w:rsidR="00967FCE" w:rsidRDefault="00967FCE" w:rsidP="00E62408">
      <w:pPr>
        <w:spacing w:line="360" w:lineRule="auto"/>
        <w:ind w:firstLine="720"/>
        <w:rPr>
          <w:rFonts w:ascii="Arial" w:hAnsi="Arial" w:cs="Arial"/>
          <w:color w:val="0E101A"/>
          <w:sz w:val="22"/>
          <w:szCs w:val="22"/>
        </w:rPr>
      </w:pPr>
    </w:p>
    <w:p w14:paraId="78EE9FB0" w14:textId="75710FBB" w:rsidR="00967FCE" w:rsidRDefault="00967FCE" w:rsidP="00E62408">
      <w:pPr>
        <w:spacing w:line="360" w:lineRule="auto"/>
        <w:ind w:firstLine="720"/>
        <w:rPr>
          <w:rFonts w:ascii="Arial" w:hAnsi="Arial" w:cs="Arial"/>
          <w:color w:val="0E101A"/>
          <w:sz w:val="22"/>
          <w:szCs w:val="22"/>
        </w:rPr>
      </w:pPr>
    </w:p>
    <w:p w14:paraId="0D756F40" w14:textId="6D399688" w:rsidR="00967FCE" w:rsidRDefault="00967FCE" w:rsidP="00E62408">
      <w:pPr>
        <w:spacing w:line="360" w:lineRule="auto"/>
        <w:ind w:firstLine="720"/>
        <w:rPr>
          <w:rFonts w:ascii="Arial" w:hAnsi="Arial" w:cs="Arial"/>
          <w:color w:val="0E101A"/>
          <w:sz w:val="22"/>
          <w:szCs w:val="22"/>
        </w:rPr>
      </w:pPr>
    </w:p>
    <w:p w14:paraId="5550C6A8" w14:textId="16E20090" w:rsidR="00967FCE" w:rsidRDefault="00967FCE" w:rsidP="00E62408">
      <w:pPr>
        <w:spacing w:line="360" w:lineRule="auto"/>
        <w:ind w:firstLine="720"/>
        <w:rPr>
          <w:rFonts w:ascii="Arial" w:hAnsi="Arial" w:cs="Arial"/>
          <w:color w:val="0E101A"/>
          <w:sz w:val="22"/>
          <w:szCs w:val="22"/>
        </w:rPr>
      </w:pPr>
    </w:p>
    <w:p w14:paraId="773C4C81" w14:textId="5F4FF9E8" w:rsidR="00967FCE" w:rsidRDefault="00967FCE" w:rsidP="00E62408">
      <w:pPr>
        <w:spacing w:line="360" w:lineRule="auto"/>
        <w:ind w:firstLine="720"/>
        <w:rPr>
          <w:rFonts w:ascii="Arial" w:hAnsi="Arial" w:cs="Arial"/>
          <w:color w:val="0E101A"/>
          <w:sz w:val="22"/>
          <w:szCs w:val="22"/>
        </w:rPr>
      </w:pPr>
    </w:p>
    <w:p w14:paraId="1A331BAA" w14:textId="35B90F31" w:rsidR="00967FCE" w:rsidRDefault="00967FCE" w:rsidP="00E62408">
      <w:pPr>
        <w:spacing w:line="360" w:lineRule="auto"/>
        <w:ind w:firstLine="720"/>
        <w:rPr>
          <w:rFonts w:ascii="Arial" w:hAnsi="Arial" w:cs="Arial"/>
          <w:color w:val="0E101A"/>
          <w:sz w:val="22"/>
          <w:szCs w:val="22"/>
        </w:rPr>
      </w:pPr>
    </w:p>
    <w:p w14:paraId="17889AC1" w14:textId="6EA58A52" w:rsidR="00967FCE" w:rsidRDefault="00967FCE" w:rsidP="00E62408">
      <w:pPr>
        <w:spacing w:line="360" w:lineRule="auto"/>
        <w:ind w:firstLine="720"/>
        <w:rPr>
          <w:rFonts w:ascii="Arial" w:hAnsi="Arial" w:cs="Arial"/>
          <w:color w:val="0E101A"/>
          <w:sz w:val="22"/>
          <w:szCs w:val="22"/>
        </w:rPr>
      </w:pPr>
    </w:p>
    <w:p w14:paraId="5FB84C12" w14:textId="3C4B381D" w:rsidR="00967FCE" w:rsidRDefault="00967FCE" w:rsidP="00E62408">
      <w:pPr>
        <w:spacing w:line="360" w:lineRule="auto"/>
        <w:ind w:firstLine="720"/>
        <w:rPr>
          <w:rFonts w:ascii="Arial" w:hAnsi="Arial" w:cs="Arial"/>
          <w:color w:val="0E101A"/>
          <w:sz w:val="22"/>
          <w:szCs w:val="22"/>
        </w:rPr>
      </w:pPr>
    </w:p>
    <w:p w14:paraId="2CB487C1" w14:textId="24C8BB13" w:rsidR="00967FCE" w:rsidRDefault="00967FCE" w:rsidP="00E62408">
      <w:pPr>
        <w:spacing w:line="360" w:lineRule="auto"/>
        <w:ind w:firstLine="720"/>
        <w:rPr>
          <w:rFonts w:ascii="Arial" w:hAnsi="Arial" w:cs="Arial"/>
          <w:color w:val="0E101A"/>
          <w:sz w:val="22"/>
          <w:szCs w:val="22"/>
        </w:rPr>
      </w:pPr>
    </w:p>
    <w:p w14:paraId="43BD9813" w14:textId="77777777" w:rsidR="00967FCE" w:rsidRDefault="00967FCE" w:rsidP="00E62408">
      <w:pPr>
        <w:spacing w:line="360" w:lineRule="auto"/>
        <w:ind w:firstLine="720"/>
        <w:rPr>
          <w:rFonts w:ascii="Arial" w:hAnsi="Arial" w:cs="Arial"/>
          <w:color w:val="0E101A"/>
          <w:sz w:val="22"/>
          <w:szCs w:val="22"/>
        </w:rPr>
      </w:pPr>
    </w:p>
    <w:p w14:paraId="19EC9F04" w14:textId="77777777" w:rsidR="00FC6996" w:rsidRPr="00E62408" w:rsidRDefault="00FC6996" w:rsidP="00E62408">
      <w:pPr>
        <w:spacing w:line="360" w:lineRule="auto"/>
        <w:ind w:firstLine="720"/>
        <w:rPr>
          <w:rFonts w:ascii="Arial" w:hAnsi="Arial" w:cs="Arial"/>
          <w:color w:val="0E101A"/>
          <w:sz w:val="22"/>
          <w:szCs w:val="22"/>
        </w:rPr>
      </w:pPr>
    </w:p>
    <w:p w14:paraId="1B13FA61" w14:textId="259D2104" w:rsidR="00172000" w:rsidRPr="00967FCE" w:rsidRDefault="00172000" w:rsidP="00FC6996">
      <w:pPr>
        <w:pStyle w:val="Heading1"/>
        <w:spacing w:line="360" w:lineRule="auto"/>
        <w:rPr>
          <w:rFonts w:ascii="Arial" w:hAnsi="Arial" w:cs="Arial"/>
          <w:sz w:val="24"/>
          <w:szCs w:val="24"/>
        </w:rPr>
      </w:pPr>
      <w:bookmarkStart w:id="8" w:name="_Toc129776988"/>
      <w:r w:rsidRPr="00967FCE">
        <w:rPr>
          <w:rFonts w:ascii="Arial" w:eastAsia="Times New Roman" w:hAnsi="Arial" w:cs="Arial"/>
          <w:sz w:val="24"/>
          <w:szCs w:val="24"/>
        </w:rPr>
        <w:lastRenderedPageBreak/>
        <w:t>Global Marketing Implications of Commonwealth Games 2022</w:t>
      </w:r>
      <w:bookmarkEnd w:id="8"/>
    </w:p>
    <w:p w14:paraId="180851A6" w14:textId="77777777" w:rsidR="00FC6996" w:rsidRPr="00E62408" w:rsidRDefault="00FC6996" w:rsidP="00E62408">
      <w:pPr>
        <w:spacing w:line="360" w:lineRule="auto"/>
        <w:rPr>
          <w:rFonts w:ascii="Arial" w:hAnsi="Arial" w:cs="Arial"/>
          <w:b/>
          <w:color w:val="0E101A"/>
          <w:sz w:val="22"/>
          <w:szCs w:val="22"/>
        </w:rPr>
      </w:pPr>
    </w:p>
    <w:p w14:paraId="6879112F" w14:textId="16F16CAF"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According to a report by Davies &amp; Collinson, (2022) most of the economic impact is transient, and long-term benefits are determined by how much a city-brand, region's reputation, and identity benefit from a worldwide event. This can increase its appeal to inward investors and people with the talents and spending capacity to boost domestic output and consumption (Davies &amp; Collinson, 2022). This is probably the most significant victory for Birmingham, which has long lagged behind other UK cities, even gaining a poor image as a place to work and live. By placing Birmingham on the map, the Commonwealth Games have created an international platform for trade and tourism as the UK prepares for Brexit (de Ruyter et al., 2020). Birmingham currently accounts for 10% of the UK’s international exports and the 2022 Commonwealth Games will create further global opportunities between the nation and the key global markets, such as China, USA, Europe, and the Middle East.</w:t>
      </w:r>
    </w:p>
    <w:p w14:paraId="46E33543" w14:textId="157F3451" w:rsidR="002F6240" w:rsidRDefault="002F6240" w:rsidP="00E62408">
      <w:pPr>
        <w:spacing w:line="360" w:lineRule="auto"/>
        <w:ind w:firstLine="720"/>
        <w:rPr>
          <w:rFonts w:ascii="Arial" w:hAnsi="Arial" w:cs="Arial"/>
          <w:color w:val="0E101A"/>
          <w:sz w:val="22"/>
          <w:szCs w:val="22"/>
        </w:rPr>
      </w:pPr>
    </w:p>
    <w:p w14:paraId="4C06CD42" w14:textId="3BFD41E8" w:rsidR="002F6240" w:rsidRDefault="002F6240" w:rsidP="00E62408">
      <w:pPr>
        <w:spacing w:line="360" w:lineRule="auto"/>
        <w:ind w:firstLine="720"/>
        <w:rPr>
          <w:rFonts w:ascii="Arial" w:hAnsi="Arial" w:cs="Arial"/>
          <w:color w:val="0E101A"/>
          <w:sz w:val="22"/>
          <w:szCs w:val="22"/>
        </w:rPr>
      </w:pPr>
    </w:p>
    <w:p w14:paraId="7DD62E74" w14:textId="1CC11BCB" w:rsidR="002F6240" w:rsidRDefault="002F6240" w:rsidP="00E62408">
      <w:pPr>
        <w:spacing w:line="360" w:lineRule="auto"/>
        <w:ind w:firstLine="720"/>
        <w:rPr>
          <w:rFonts w:ascii="Arial" w:hAnsi="Arial" w:cs="Arial"/>
          <w:color w:val="0E101A"/>
          <w:sz w:val="22"/>
          <w:szCs w:val="22"/>
        </w:rPr>
      </w:pPr>
    </w:p>
    <w:p w14:paraId="3753F3C4" w14:textId="0A5472AC" w:rsidR="002F6240" w:rsidRDefault="002F6240" w:rsidP="00E62408">
      <w:pPr>
        <w:spacing w:line="360" w:lineRule="auto"/>
        <w:ind w:firstLine="720"/>
        <w:rPr>
          <w:rFonts w:ascii="Arial" w:hAnsi="Arial" w:cs="Arial"/>
          <w:color w:val="0E101A"/>
          <w:sz w:val="22"/>
          <w:szCs w:val="22"/>
        </w:rPr>
      </w:pPr>
    </w:p>
    <w:p w14:paraId="64BFDAE4" w14:textId="2F3D55B0" w:rsidR="002F6240" w:rsidRDefault="002F6240" w:rsidP="00E62408">
      <w:pPr>
        <w:spacing w:line="360" w:lineRule="auto"/>
        <w:ind w:firstLine="720"/>
        <w:rPr>
          <w:rFonts w:ascii="Arial" w:hAnsi="Arial" w:cs="Arial"/>
          <w:color w:val="0E101A"/>
          <w:sz w:val="22"/>
          <w:szCs w:val="22"/>
        </w:rPr>
      </w:pPr>
    </w:p>
    <w:p w14:paraId="5F0D1A40" w14:textId="14B4F6E0" w:rsidR="002F6240" w:rsidRDefault="002F6240" w:rsidP="00E62408">
      <w:pPr>
        <w:spacing w:line="360" w:lineRule="auto"/>
        <w:ind w:firstLine="720"/>
        <w:rPr>
          <w:rFonts w:ascii="Arial" w:hAnsi="Arial" w:cs="Arial"/>
          <w:color w:val="0E101A"/>
          <w:sz w:val="22"/>
          <w:szCs w:val="22"/>
        </w:rPr>
      </w:pPr>
    </w:p>
    <w:p w14:paraId="7D6F98E2" w14:textId="3D490811" w:rsidR="002F6240" w:rsidRDefault="002F6240" w:rsidP="00E62408">
      <w:pPr>
        <w:spacing w:line="360" w:lineRule="auto"/>
        <w:ind w:firstLine="720"/>
        <w:rPr>
          <w:rFonts w:ascii="Arial" w:hAnsi="Arial" w:cs="Arial"/>
          <w:color w:val="0E101A"/>
          <w:sz w:val="22"/>
          <w:szCs w:val="22"/>
        </w:rPr>
      </w:pPr>
    </w:p>
    <w:p w14:paraId="35C758A8" w14:textId="3BA0EEC3" w:rsidR="002F6240" w:rsidRDefault="002F6240" w:rsidP="00E62408">
      <w:pPr>
        <w:spacing w:line="360" w:lineRule="auto"/>
        <w:ind w:firstLine="720"/>
        <w:rPr>
          <w:rFonts w:ascii="Arial" w:hAnsi="Arial" w:cs="Arial"/>
          <w:color w:val="0E101A"/>
          <w:sz w:val="22"/>
          <w:szCs w:val="22"/>
        </w:rPr>
      </w:pPr>
    </w:p>
    <w:p w14:paraId="27F47E7E" w14:textId="69A55E78" w:rsidR="002F6240" w:rsidRDefault="002F6240" w:rsidP="00E62408">
      <w:pPr>
        <w:spacing w:line="360" w:lineRule="auto"/>
        <w:ind w:firstLine="720"/>
        <w:rPr>
          <w:rFonts w:ascii="Arial" w:hAnsi="Arial" w:cs="Arial"/>
          <w:color w:val="0E101A"/>
          <w:sz w:val="22"/>
          <w:szCs w:val="22"/>
        </w:rPr>
      </w:pPr>
    </w:p>
    <w:p w14:paraId="0826125D" w14:textId="379B3B6C" w:rsidR="002F6240" w:rsidRDefault="002F6240" w:rsidP="00E62408">
      <w:pPr>
        <w:spacing w:line="360" w:lineRule="auto"/>
        <w:ind w:firstLine="720"/>
        <w:rPr>
          <w:rFonts w:ascii="Arial" w:hAnsi="Arial" w:cs="Arial"/>
          <w:color w:val="0E101A"/>
          <w:sz w:val="22"/>
          <w:szCs w:val="22"/>
        </w:rPr>
      </w:pPr>
    </w:p>
    <w:p w14:paraId="59437C91" w14:textId="0D0EBAD1" w:rsidR="002F6240" w:rsidRDefault="002F6240" w:rsidP="00E62408">
      <w:pPr>
        <w:spacing w:line="360" w:lineRule="auto"/>
        <w:ind w:firstLine="720"/>
        <w:rPr>
          <w:rFonts w:ascii="Arial" w:hAnsi="Arial" w:cs="Arial"/>
          <w:color w:val="0E101A"/>
          <w:sz w:val="22"/>
          <w:szCs w:val="22"/>
        </w:rPr>
      </w:pPr>
    </w:p>
    <w:p w14:paraId="0921AC3C" w14:textId="6BD93823" w:rsidR="002F6240" w:rsidRDefault="002F6240" w:rsidP="00E62408">
      <w:pPr>
        <w:spacing w:line="360" w:lineRule="auto"/>
        <w:ind w:firstLine="720"/>
        <w:rPr>
          <w:rFonts w:ascii="Arial" w:hAnsi="Arial" w:cs="Arial"/>
          <w:color w:val="0E101A"/>
          <w:sz w:val="22"/>
          <w:szCs w:val="22"/>
        </w:rPr>
      </w:pPr>
    </w:p>
    <w:p w14:paraId="074B755A" w14:textId="74E1C10E" w:rsidR="002F6240" w:rsidRDefault="002F6240" w:rsidP="00E62408">
      <w:pPr>
        <w:spacing w:line="360" w:lineRule="auto"/>
        <w:ind w:firstLine="720"/>
        <w:rPr>
          <w:rFonts w:ascii="Arial" w:hAnsi="Arial" w:cs="Arial"/>
          <w:color w:val="0E101A"/>
          <w:sz w:val="22"/>
          <w:szCs w:val="22"/>
        </w:rPr>
      </w:pPr>
    </w:p>
    <w:p w14:paraId="13B81B3E" w14:textId="18F9D565" w:rsidR="002F6240" w:rsidRDefault="002F6240" w:rsidP="00E62408">
      <w:pPr>
        <w:spacing w:line="360" w:lineRule="auto"/>
        <w:ind w:firstLine="720"/>
        <w:rPr>
          <w:rFonts w:ascii="Arial" w:hAnsi="Arial" w:cs="Arial"/>
          <w:color w:val="0E101A"/>
          <w:sz w:val="22"/>
          <w:szCs w:val="22"/>
        </w:rPr>
      </w:pPr>
    </w:p>
    <w:p w14:paraId="437C3C30" w14:textId="101DD5A2" w:rsidR="002F6240" w:rsidRDefault="002F6240" w:rsidP="00E62408">
      <w:pPr>
        <w:spacing w:line="360" w:lineRule="auto"/>
        <w:ind w:firstLine="720"/>
        <w:rPr>
          <w:rFonts w:ascii="Arial" w:hAnsi="Arial" w:cs="Arial"/>
          <w:color w:val="0E101A"/>
          <w:sz w:val="22"/>
          <w:szCs w:val="22"/>
        </w:rPr>
      </w:pPr>
    </w:p>
    <w:p w14:paraId="6399534F" w14:textId="0C1DE507" w:rsidR="002F6240" w:rsidRDefault="002F6240" w:rsidP="00E62408">
      <w:pPr>
        <w:spacing w:line="360" w:lineRule="auto"/>
        <w:ind w:firstLine="720"/>
        <w:rPr>
          <w:rFonts w:ascii="Arial" w:hAnsi="Arial" w:cs="Arial"/>
          <w:color w:val="0E101A"/>
          <w:sz w:val="22"/>
          <w:szCs w:val="22"/>
        </w:rPr>
      </w:pPr>
    </w:p>
    <w:p w14:paraId="71E80386" w14:textId="6CDC1E8B" w:rsidR="002F6240" w:rsidRDefault="002F6240" w:rsidP="00E62408">
      <w:pPr>
        <w:spacing w:line="360" w:lineRule="auto"/>
        <w:ind w:firstLine="720"/>
        <w:rPr>
          <w:rFonts w:ascii="Arial" w:hAnsi="Arial" w:cs="Arial"/>
          <w:color w:val="0E101A"/>
          <w:sz w:val="22"/>
          <w:szCs w:val="22"/>
        </w:rPr>
      </w:pPr>
    </w:p>
    <w:p w14:paraId="538CA5DE" w14:textId="55C41ABA" w:rsidR="002F6240" w:rsidRDefault="002F6240" w:rsidP="00E62408">
      <w:pPr>
        <w:spacing w:line="360" w:lineRule="auto"/>
        <w:ind w:firstLine="720"/>
        <w:rPr>
          <w:rFonts w:ascii="Arial" w:hAnsi="Arial" w:cs="Arial"/>
          <w:color w:val="0E101A"/>
          <w:sz w:val="22"/>
          <w:szCs w:val="22"/>
        </w:rPr>
      </w:pPr>
    </w:p>
    <w:p w14:paraId="5F422CAE" w14:textId="08B90A9F" w:rsidR="002F6240" w:rsidRDefault="002F6240" w:rsidP="00E62408">
      <w:pPr>
        <w:spacing w:line="360" w:lineRule="auto"/>
        <w:ind w:firstLine="720"/>
        <w:rPr>
          <w:rFonts w:ascii="Arial" w:hAnsi="Arial" w:cs="Arial"/>
          <w:color w:val="0E101A"/>
          <w:sz w:val="22"/>
          <w:szCs w:val="22"/>
        </w:rPr>
      </w:pPr>
    </w:p>
    <w:p w14:paraId="3DD92F75" w14:textId="4FFE7019" w:rsidR="002F6240" w:rsidRDefault="002F6240" w:rsidP="00E62408">
      <w:pPr>
        <w:spacing w:line="360" w:lineRule="auto"/>
        <w:ind w:firstLine="720"/>
        <w:rPr>
          <w:rFonts w:ascii="Arial" w:hAnsi="Arial" w:cs="Arial"/>
          <w:color w:val="0E101A"/>
          <w:sz w:val="22"/>
          <w:szCs w:val="22"/>
        </w:rPr>
      </w:pPr>
    </w:p>
    <w:p w14:paraId="6F1F4BB1" w14:textId="77777777" w:rsidR="002F6240" w:rsidRDefault="002F6240" w:rsidP="00E62408">
      <w:pPr>
        <w:spacing w:line="360" w:lineRule="auto"/>
        <w:ind w:firstLine="720"/>
        <w:rPr>
          <w:rFonts w:ascii="Arial" w:hAnsi="Arial" w:cs="Arial"/>
          <w:color w:val="0E101A"/>
          <w:sz w:val="22"/>
          <w:szCs w:val="22"/>
        </w:rPr>
      </w:pPr>
    </w:p>
    <w:p w14:paraId="777C4889" w14:textId="75F799B7" w:rsidR="002F6240" w:rsidRDefault="002F6240" w:rsidP="00E62408">
      <w:pPr>
        <w:spacing w:line="360" w:lineRule="auto"/>
        <w:ind w:firstLine="720"/>
        <w:rPr>
          <w:rFonts w:ascii="Arial" w:hAnsi="Arial" w:cs="Arial"/>
          <w:color w:val="0E101A"/>
          <w:sz w:val="22"/>
          <w:szCs w:val="22"/>
        </w:rPr>
      </w:pPr>
    </w:p>
    <w:p w14:paraId="36D0FBB0" w14:textId="77777777" w:rsidR="002F6240" w:rsidRDefault="002F6240" w:rsidP="00E62408">
      <w:pPr>
        <w:spacing w:line="360" w:lineRule="auto"/>
        <w:ind w:firstLine="720"/>
        <w:rPr>
          <w:rFonts w:ascii="Arial" w:hAnsi="Arial" w:cs="Arial"/>
          <w:color w:val="0E101A"/>
          <w:sz w:val="22"/>
          <w:szCs w:val="22"/>
        </w:rPr>
      </w:pPr>
    </w:p>
    <w:p w14:paraId="287FA8CD" w14:textId="77777777" w:rsidR="00967FCE" w:rsidRPr="00E62408" w:rsidRDefault="00967FCE" w:rsidP="00E62408">
      <w:pPr>
        <w:spacing w:line="360" w:lineRule="auto"/>
        <w:ind w:firstLine="720"/>
        <w:rPr>
          <w:rFonts w:ascii="Arial" w:hAnsi="Arial" w:cs="Arial"/>
          <w:color w:val="0E101A"/>
          <w:sz w:val="22"/>
          <w:szCs w:val="22"/>
        </w:rPr>
      </w:pPr>
    </w:p>
    <w:p w14:paraId="07952FE3" w14:textId="1EA7B2A0" w:rsidR="00172000" w:rsidRDefault="00172000" w:rsidP="002F6240">
      <w:pPr>
        <w:pStyle w:val="Heading1"/>
        <w:spacing w:line="360" w:lineRule="auto"/>
        <w:rPr>
          <w:rFonts w:ascii="Arial" w:hAnsi="Arial" w:cs="Arial"/>
          <w:sz w:val="22"/>
          <w:szCs w:val="22"/>
        </w:rPr>
      </w:pPr>
      <w:bookmarkStart w:id="9" w:name="_Toc129776989"/>
      <w:r w:rsidRPr="002F6240">
        <w:rPr>
          <w:rFonts w:ascii="Arial" w:hAnsi="Arial" w:cs="Arial"/>
          <w:sz w:val="22"/>
          <w:szCs w:val="22"/>
        </w:rPr>
        <w:lastRenderedPageBreak/>
        <w:t>Birmingham Vision and Priorities</w:t>
      </w:r>
      <w:bookmarkEnd w:id="9"/>
    </w:p>
    <w:p w14:paraId="227C5834" w14:textId="77777777" w:rsidR="002F6240" w:rsidRPr="002F6240" w:rsidRDefault="002F6240" w:rsidP="002F6240"/>
    <w:p w14:paraId="015ADBF4"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Organising the Commonwealth Games can serve as a source of motivation for engaging with children and youth, as the values of the Commonwealth Games, which include happiness and confidence, creativity and innovation, ambition and aspiration, align with critical developmental goals. The Games offer a platform for integrating diverse subjects into the curriculum while promoting health, well-being, and personal self-esteem through sports and participation. Additionally, students can benefit from volunteering opportunities and participate in the opening and closing ceremonies and cultural events (Birmingham City Council, 2019). The 2022 Commonwealth Games offered a fantastic chance to show the rest of the world Birmingham's boundless potential while displaying the area's impressive industrial legacy and wide-ranging cultural diversity.</w:t>
      </w:r>
    </w:p>
    <w:p w14:paraId="15B4D3DE" w14:textId="72CFB822"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Almost 40% of Birmingham's population is under 25, making it the youngest metropolis in Europe. Consequently, more than 180 nations' citizens reside there as well. Together with the dynamic they produce, these two groups are a big part of what makes Birmingham young and energetic. Their influence on the City's culture, character, and potential for the future cannot be understated. It was crucial that the City's promotional efforts connected with them and drew in sports lovers from throughout the UK and the broader Commonwealth. According to the Legacy Plan, Birmingham city stakeholders wanted the Commonwealth Games 2022 to be successful and create a lasting legacy for Birmingham, the West Midlands, and beyond (Birmingham 2022, 2022). The Birmingham bid for the 2022 Commonwealth Games made the most of the chances to match the City's vision for the Games and their success with the goals of the Commonwealth Games Federation and the State.</w:t>
      </w:r>
    </w:p>
    <w:p w14:paraId="25D7D91A" w14:textId="64B091E2" w:rsidR="00F536C5" w:rsidRDefault="00F536C5" w:rsidP="00E62408">
      <w:pPr>
        <w:spacing w:line="360" w:lineRule="auto"/>
        <w:ind w:firstLine="720"/>
        <w:rPr>
          <w:rFonts w:ascii="Arial" w:hAnsi="Arial" w:cs="Arial"/>
          <w:color w:val="0E101A"/>
          <w:sz w:val="22"/>
          <w:szCs w:val="22"/>
        </w:rPr>
      </w:pPr>
    </w:p>
    <w:p w14:paraId="64D98A54" w14:textId="089CA2B1" w:rsidR="00F536C5" w:rsidRDefault="00F536C5" w:rsidP="00E62408">
      <w:pPr>
        <w:spacing w:line="360" w:lineRule="auto"/>
        <w:ind w:firstLine="720"/>
        <w:rPr>
          <w:rFonts w:ascii="Arial" w:hAnsi="Arial" w:cs="Arial"/>
          <w:color w:val="0E101A"/>
          <w:sz w:val="22"/>
          <w:szCs w:val="22"/>
        </w:rPr>
      </w:pPr>
    </w:p>
    <w:p w14:paraId="7C1A2289" w14:textId="11ABD17E" w:rsidR="00F536C5" w:rsidRDefault="00F536C5" w:rsidP="00E62408">
      <w:pPr>
        <w:spacing w:line="360" w:lineRule="auto"/>
        <w:ind w:firstLine="720"/>
        <w:rPr>
          <w:rFonts w:ascii="Arial" w:hAnsi="Arial" w:cs="Arial"/>
          <w:color w:val="0E101A"/>
          <w:sz w:val="22"/>
          <w:szCs w:val="22"/>
        </w:rPr>
      </w:pPr>
    </w:p>
    <w:p w14:paraId="07907BA9" w14:textId="4CE4AE4D" w:rsidR="00F536C5" w:rsidRDefault="00F536C5" w:rsidP="00E62408">
      <w:pPr>
        <w:spacing w:line="360" w:lineRule="auto"/>
        <w:ind w:firstLine="720"/>
        <w:rPr>
          <w:rFonts w:ascii="Arial" w:hAnsi="Arial" w:cs="Arial"/>
          <w:color w:val="0E101A"/>
          <w:sz w:val="22"/>
          <w:szCs w:val="22"/>
        </w:rPr>
      </w:pPr>
    </w:p>
    <w:p w14:paraId="7BFFAABE" w14:textId="1A463502" w:rsidR="00F536C5" w:rsidRDefault="00F536C5" w:rsidP="00E62408">
      <w:pPr>
        <w:spacing w:line="360" w:lineRule="auto"/>
        <w:ind w:firstLine="720"/>
        <w:rPr>
          <w:rFonts w:ascii="Arial" w:hAnsi="Arial" w:cs="Arial"/>
          <w:color w:val="0E101A"/>
          <w:sz w:val="22"/>
          <w:szCs w:val="22"/>
        </w:rPr>
      </w:pPr>
    </w:p>
    <w:p w14:paraId="126C5C7B" w14:textId="62248A7C" w:rsidR="00F536C5" w:rsidRDefault="00F536C5" w:rsidP="00E62408">
      <w:pPr>
        <w:spacing w:line="360" w:lineRule="auto"/>
        <w:ind w:firstLine="720"/>
        <w:rPr>
          <w:rFonts w:ascii="Arial" w:hAnsi="Arial" w:cs="Arial"/>
          <w:color w:val="0E101A"/>
          <w:sz w:val="22"/>
          <w:szCs w:val="22"/>
        </w:rPr>
      </w:pPr>
    </w:p>
    <w:p w14:paraId="2EE1B2E8" w14:textId="23992B6D" w:rsidR="00F536C5" w:rsidRDefault="00F536C5" w:rsidP="00E62408">
      <w:pPr>
        <w:spacing w:line="360" w:lineRule="auto"/>
        <w:ind w:firstLine="720"/>
        <w:rPr>
          <w:rFonts w:ascii="Arial" w:hAnsi="Arial" w:cs="Arial"/>
          <w:color w:val="0E101A"/>
          <w:sz w:val="22"/>
          <w:szCs w:val="22"/>
        </w:rPr>
      </w:pPr>
    </w:p>
    <w:p w14:paraId="4623B077" w14:textId="6235A417" w:rsidR="00F536C5" w:rsidRDefault="00F536C5" w:rsidP="00E62408">
      <w:pPr>
        <w:spacing w:line="360" w:lineRule="auto"/>
        <w:ind w:firstLine="720"/>
        <w:rPr>
          <w:rFonts w:ascii="Arial" w:hAnsi="Arial" w:cs="Arial"/>
          <w:color w:val="0E101A"/>
          <w:sz w:val="22"/>
          <w:szCs w:val="22"/>
        </w:rPr>
      </w:pPr>
    </w:p>
    <w:p w14:paraId="3EE4DE8C" w14:textId="6D3A72AE" w:rsidR="00F536C5" w:rsidRDefault="00F536C5" w:rsidP="00E62408">
      <w:pPr>
        <w:spacing w:line="360" w:lineRule="auto"/>
        <w:ind w:firstLine="720"/>
        <w:rPr>
          <w:rFonts w:ascii="Arial" w:hAnsi="Arial" w:cs="Arial"/>
          <w:color w:val="0E101A"/>
          <w:sz w:val="22"/>
          <w:szCs w:val="22"/>
        </w:rPr>
      </w:pPr>
    </w:p>
    <w:p w14:paraId="764E6489" w14:textId="3873C831" w:rsidR="00F536C5" w:rsidRDefault="00F536C5" w:rsidP="00E62408">
      <w:pPr>
        <w:spacing w:line="360" w:lineRule="auto"/>
        <w:ind w:firstLine="720"/>
        <w:rPr>
          <w:rFonts w:ascii="Arial" w:hAnsi="Arial" w:cs="Arial"/>
          <w:color w:val="0E101A"/>
          <w:sz w:val="22"/>
          <w:szCs w:val="22"/>
        </w:rPr>
      </w:pPr>
    </w:p>
    <w:p w14:paraId="4CD3D358" w14:textId="755FC51C" w:rsidR="00F536C5" w:rsidRDefault="00F536C5" w:rsidP="00E62408">
      <w:pPr>
        <w:spacing w:line="360" w:lineRule="auto"/>
        <w:ind w:firstLine="720"/>
        <w:rPr>
          <w:rFonts w:ascii="Arial" w:hAnsi="Arial" w:cs="Arial"/>
          <w:color w:val="0E101A"/>
          <w:sz w:val="22"/>
          <w:szCs w:val="22"/>
        </w:rPr>
      </w:pPr>
    </w:p>
    <w:p w14:paraId="7619C3D2" w14:textId="557A4AD8" w:rsidR="00F536C5" w:rsidRDefault="00F536C5" w:rsidP="00E62408">
      <w:pPr>
        <w:spacing w:line="360" w:lineRule="auto"/>
        <w:ind w:firstLine="720"/>
        <w:rPr>
          <w:rFonts w:ascii="Arial" w:hAnsi="Arial" w:cs="Arial"/>
          <w:color w:val="0E101A"/>
          <w:sz w:val="22"/>
          <w:szCs w:val="22"/>
        </w:rPr>
      </w:pPr>
    </w:p>
    <w:p w14:paraId="4F962E8A" w14:textId="77777777" w:rsidR="00F536C5" w:rsidRPr="00E62408" w:rsidRDefault="00F536C5" w:rsidP="00E62408">
      <w:pPr>
        <w:spacing w:line="360" w:lineRule="auto"/>
        <w:ind w:firstLine="720"/>
        <w:rPr>
          <w:rFonts w:ascii="Arial" w:hAnsi="Arial" w:cs="Arial"/>
          <w:color w:val="0E101A"/>
          <w:sz w:val="22"/>
          <w:szCs w:val="22"/>
        </w:rPr>
      </w:pPr>
    </w:p>
    <w:p w14:paraId="5530B647" w14:textId="4F843774" w:rsidR="00172000" w:rsidRPr="00F536C5" w:rsidRDefault="00172000" w:rsidP="00F536C5">
      <w:pPr>
        <w:pStyle w:val="Heading1"/>
        <w:spacing w:line="360" w:lineRule="auto"/>
        <w:rPr>
          <w:rFonts w:ascii="Arial" w:hAnsi="Arial" w:cs="Arial"/>
          <w:sz w:val="22"/>
          <w:szCs w:val="22"/>
        </w:rPr>
      </w:pPr>
      <w:bookmarkStart w:id="10" w:name="_Toc129776990"/>
      <w:r w:rsidRPr="00F536C5">
        <w:rPr>
          <w:rFonts w:ascii="Arial" w:hAnsi="Arial" w:cs="Arial"/>
          <w:sz w:val="22"/>
          <w:szCs w:val="22"/>
        </w:rPr>
        <w:lastRenderedPageBreak/>
        <w:t>Jobs and Skills</w:t>
      </w:r>
      <w:bookmarkEnd w:id="10"/>
      <w:r w:rsidRPr="00F536C5">
        <w:rPr>
          <w:rFonts w:ascii="Arial" w:hAnsi="Arial" w:cs="Arial"/>
          <w:sz w:val="22"/>
          <w:szCs w:val="22"/>
        </w:rPr>
        <w:t xml:space="preserve"> </w:t>
      </w:r>
    </w:p>
    <w:p w14:paraId="1E503662" w14:textId="77777777" w:rsidR="00F536C5" w:rsidRPr="00E62408" w:rsidRDefault="00F536C5" w:rsidP="00E62408">
      <w:pPr>
        <w:spacing w:line="360" w:lineRule="auto"/>
        <w:rPr>
          <w:rFonts w:ascii="Arial" w:hAnsi="Arial" w:cs="Arial"/>
          <w:b/>
          <w:color w:val="0E101A"/>
          <w:sz w:val="22"/>
          <w:szCs w:val="22"/>
        </w:rPr>
      </w:pPr>
    </w:p>
    <w:p w14:paraId="48CDA3D6" w14:textId="447B8209"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Birmingham Commonwealth Games, like Manchester and Glasgow before it, have functioned as a spur for public and private investment, with substantial regeneration projects underway around the city. Tourism and GVA of former hosts increased as a result of this revitalization. The Commonwealth Games offered chances for up to 12,500 trained volunteers and featured apprenticeship programs (Lyons, 2022). The vast amount of labour put </w:t>
      </w:r>
      <w:r w:rsidR="001B0CA0" w:rsidRPr="00E62408">
        <w:rPr>
          <w:rFonts w:ascii="Arial" w:hAnsi="Arial" w:cs="Arial"/>
          <w:color w:val="0E101A"/>
          <w:sz w:val="22"/>
          <w:szCs w:val="22"/>
        </w:rPr>
        <w:t>in</w:t>
      </w:r>
      <w:r w:rsidR="001B0CA0">
        <w:rPr>
          <w:rFonts w:ascii="Arial" w:hAnsi="Arial" w:cs="Arial"/>
          <w:color w:val="0E101A"/>
          <w:sz w:val="22"/>
          <w:szCs w:val="22"/>
        </w:rPr>
        <w:t>to</w:t>
      </w:r>
      <w:r w:rsidRPr="00E62408">
        <w:rPr>
          <w:rFonts w:ascii="Arial" w:hAnsi="Arial" w:cs="Arial"/>
          <w:color w:val="0E101A"/>
          <w:sz w:val="22"/>
          <w:szCs w:val="22"/>
        </w:rPr>
        <w:t xml:space="preserve"> the games </w:t>
      </w:r>
      <w:r w:rsidR="00FC6996" w:rsidRPr="00E62408">
        <w:rPr>
          <w:rFonts w:ascii="Arial" w:hAnsi="Arial" w:cs="Arial"/>
          <w:color w:val="0E101A"/>
          <w:sz w:val="22"/>
          <w:szCs w:val="22"/>
        </w:rPr>
        <w:t>show</w:t>
      </w:r>
      <w:r w:rsidRPr="00E62408">
        <w:rPr>
          <w:rFonts w:ascii="Arial" w:hAnsi="Arial" w:cs="Arial"/>
          <w:color w:val="0E101A"/>
          <w:sz w:val="22"/>
          <w:szCs w:val="22"/>
        </w:rPr>
        <w:t xml:space="preserve"> how important they are to the city and how much potential it is for them to maximize long-term economic advantages, forge new international trade deals, and aid local companies as they compete for supply chain possibilities.</w:t>
      </w:r>
    </w:p>
    <w:p w14:paraId="51386AA3" w14:textId="7C5FC11C" w:rsidR="00967FCE" w:rsidRDefault="00967FCE" w:rsidP="00E62408">
      <w:pPr>
        <w:spacing w:line="360" w:lineRule="auto"/>
        <w:ind w:firstLine="720"/>
        <w:rPr>
          <w:rFonts w:ascii="Arial" w:hAnsi="Arial" w:cs="Arial"/>
          <w:color w:val="0E101A"/>
          <w:sz w:val="22"/>
          <w:szCs w:val="22"/>
        </w:rPr>
      </w:pPr>
    </w:p>
    <w:p w14:paraId="00803D78" w14:textId="52C2E674" w:rsidR="00967FCE" w:rsidRDefault="00967FCE" w:rsidP="00E62408">
      <w:pPr>
        <w:spacing w:line="360" w:lineRule="auto"/>
        <w:ind w:firstLine="720"/>
        <w:rPr>
          <w:rFonts w:ascii="Arial" w:hAnsi="Arial" w:cs="Arial"/>
          <w:color w:val="0E101A"/>
          <w:sz w:val="22"/>
          <w:szCs w:val="22"/>
        </w:rPr>
      </w:pPr>
    </w:p>
    <w:p w14:paraId="1A0FE362" w14:textId="6E92F37A" w:rsidR="00967FCE" w:rsidRDefault="00967FCE" w:rsidP="00E62408">
      <w:pPr>
        <w:spacing w:line="360" w:lineRule="auto"/>
        <w:ind w:firstLine="720"/>
        <w:rPr>
          <w:rFonts w:ascii="Arial" w:hAnsi="Arial" w:cs="Arial"/>
          <w:color w:val="0E101A"/>
          <w:sz w:val="22"/>
          <w:szCs w:val="22"/>
        </w:rPr>
      </w:pPr>
    </w:p>
    <w:p w14:paraId="16937719" w14:textId="324CC396" w:rsidR="00967FCE" w:rsidRDefault="00967FCE" w:rsidP="00E62408">
      <w:pPr>
        <w:spacing w:line="360" w:lineRule="auto"/>
        <w:ind w:firstLine="720"/>
        <w:rPr>
          <w:rFonts w:ascii="Arial" w:hAnsi="Arial" w:cs="Arial"/>
          <w:color w:val="0E101A"/>
          <w:sz w:val="22"/>
          <w:szCs w:val="22"/>
        </w:rPr>
      </w:pPr>
    </w:p>
    <w:p w14:paraId="45F83299" w14:textId="5DBA0101" w:rsidR="00967FCE" w:rsidRDefault="00967FCE" w:rsidP="00E62408">
      <w:pPr>
        <w:spacing w:line="360" w:lineRule="auto"/>
        <w:ind w:firstLine="720"/>
        <w:rPr>
          <w:rFonts w:ascii="Arial" w:hAnsi="Arial" w:cs="Arial"/>
          <w:color w:val="0E101A"/>
          <w:sz w:val="22"/>
          <w:szCs w:val="22"/>
        </w:rPr>
      </w:pPr>
    </w:p>
    <w:p w14:paraId="43C57302" w14:textId="08D9DFEF" w:rsidR="00967FCE" w:rsidRDefault="00967FCE" w:rsidP="00E62408">
      <w:pPr>
        <w:spacing w:line="360" w:lineRule="auto"/>
        <w:ind w:firstLine="720"/>
        <w:rPr>
          <w:rFonts w:ascii="Arial" w:hAnsi="Arial" w:cs="Arial"/>
          <w:color w:val="0E101A"/>
          <w:sz w:val="22"/>
          <w:szCs w:val="22"/>
        </w:rPr>
      </w:pPr>
    </w:p>
    <w:p w14:paraId="29707CE3" w14:textId="5B73D89F" w:rsidR="00967FCE" w:rsidRDefault="00967FCE" w:rsidP="00E62408">
      <w:pPr>
        <w:spacing w:line="360" w:lineRule="auto"/>
        <w:ind w:firstLine="720"/>
        <w:rPr>
          <w:rFonts w:ascii="Arial" w:hAnsi="Arial" w:cs="Arial"/>
          <w:color w:val="0E101A"/>
          <w:sz w:val="22"/>
          <w:szCs w:val="22"/>
        </w:rPr>
      </w:pPr>
    </w:p>
    <w:p w14:paraId="064A2288" w14:textId="651B7BEB" w:rsidR="00967FCE" w:rsidRDefault="00967FCE" w:rsidP="00E62408">
      <w:pPr>
        <w:spacing w:line="360" w:lineRule="auto"/>
        <w:ind w:firstLine="720"/>
        <w:rPr>
          <w:rFonts w:ascii="Arial" w:hAnsi="Arial" w:cs="Arial"/>
          <w:color w:val="0E101A"/>
          <w:sz w:val="22"/>
          <w:szCs w:val="22"/>
        </w:rPr>
      </w:pPr>
    </w:p>
    <w:p w14:paraId="6A6DCF45" w14:textId="11B56F4C" w:rsidR="00967FCE" w:rsidRDefault="00967FCE" w:rsidP="00E62408">
      <w:pPr>
        <w:spacing w:line="360" w:lineRule="auto"/>
        <w:ind w:firstLine="720"/>
        <w:rPr>
          <w:rFonts w:ascii="Arial" w:hAnsi="Arial" w:cs="Arial"/>
          <w:color w:val="0E101A"/>
          <w:sz w:val="22"/>
          <w:szCs w:val="22"/>
        </w:rPr>
      </w:pPr>
    </w:p>
    <w:p w14:paraId="787B794B" w14:textId="33E92569" w:rsidR="00967FCE" w:rsidRDefault="00967FCE" w:rsidP="00E62408">
      <w:pPr>
        <w:spacing w:line="360" w:lineRule="auto"/>
        <w:ind w:firstLine="720"/>
        <w:rPr>
          <w:rFonts w:ascii="Arial" w:hAnsi="Arial" w:cs="Arial"/>
          <w:color w:val="0E101A"/>
          <w:sz w:val="22"/>
          <w:szCs w:val="22"/>
        </w:rPr>
      </w:pPr>
    </w:p>
    <w:p w14:paraId="124D0E08" w14:textId="311FF710" w:rsidR="00967FCE" w:rsidRDefault="00967FCE" w:rsidP="00E62408">
      <w:pPr>
        <w:spacing w:line="360" w:lineRule="auto"/>
        <w:ind w:firstLine="720"/>
        <w:rPr>
          <w:rFonts w:ascii="Arial" w:hAnsi="Arial" w:cs="Arial"/>
          <w:color w:val="0E101A"/>
          <w:sz w:val="22"/>
          <w:szCs w:val="22"/>
        </w:rPr>
      </w:pPr>
    </w:p>
    <w:p w14:paraId="3255F675" w14:textId="26DCB195" w:rsidR="00967FCE" w:rsidRDefault="00967FCE" w:rsidP="00E62408">
      <w:pPr>
        <w:spacing w:line="360" w:lineRule="auto"/>
        <w:ind w:firstLine="720"/>
        <w:rPr>
          <w:rFonts w:ascii="Arial" w:hAnsi="Arial" w:cs="Arial"/>
          <w:color w:val="0E101A"/>
          <w:sz w:val="22"/>
          <w:szCs w:val="22"/>
        </w:rPr>
      </w:pPr>
    </w:p>
    <w:p w14:paraId="7B957B1D" w14:textId="30A10D82" w:rsidR="00967FCE" w:rsidRDefault="00967FCE" w:rsidP="00E62408">
      <w:pPr>
        <w:spacing w:line="360" w:lineRule="auto"/>
        <w:ind w:firstLine="720"/>
        <w:rPr>
          <w:rFonts w:ascii="Arial" w:hAnsi="Arial" w:cs="Arial"/>
          <w:color w:val="0E101A"/>
          <w:sz w:val="22"/>
          <w:szCs w:val="22"/>
        </w:rPr>
      </w:pPr>
    </w:p>
    <w:p w14:paraId="2D900560" w14:textId="092B02DA" w:rsidR="00967FCE" w:rsidRDefault="00967FCE" w:rsidP="00E62408">
      <w:pPr>
        <w:spacing w:line="360" w:lineRule="auto"/>
        <w:ind w:firstLine="720"/>
        <w:rPr>
          <w:rFonts w:ascii="Arial" w:hAnsi="Arial" w:cs="Arial"/>
          <w:color w:val="0E101A"/>
          <w:sz w:val="22"/>
          <w:szCs w:val="22"/>
        </w:rPr>
      </w:pPr>
    </w:p>
    <w:p w14:paraId="521929E7" w14:textId="2A69726A" w:rsidR="00967FCE" w:rsidRDefault="00967FCE" w:rsidP="00E62408">
      <w:pPr>
        <w:spacing w:line="360" w:lineRule="auto"/>
        <w:ind w:firstLine="720"/>
        <w:rPr>
          <w:rFonts w:ascii="Arial" w:hAnsi="Arial" w:cs="Arial"/>
          <w:color w:val="0E101A"/>
          <w:sz w:val="22"/>
          <w:szCs w:val="22"/>
        </w:rPr>
      </w:pPr>
    </w:p>
    <w:p w14:paraId="2A570AC6" w14:textId="68452598" w:rsidR="00967FCE" w:rsidRDefault="00967FCE" w:rsidP="00E62408">
      <w:pPr>
        <w:spacing w:line="360" w:lineRule="auto"/>
        <w:ind w:firstLine="720"/>
        <w:rPr>
          <w:rFonts w:ascii="Arial" w:hAnsi="Arial" w:cs="Arial"/>
          <w:color w:val="0E101A"/>
          <w:sz w:val="22"/>
          <w:szCs w:val="22"/>
        </w:rPr>
      </w:pPr>
    </w:p>
    <w:p w14:paraId="3FC025FD" w14:textId="497E38B8" w:rsidR="00967FCE" w:rsidRDefault="00967FCE" w:rsidP="00E62408">
      <w:pPr>
        <w:spacing w:line="360" w:lineRule="auto"/>
        <w:ind w:firstLine="720"/>
        <w:rPr>
          <w:rFonts w:ascii="Arial" w:hAnsi="Arial" w:cs="Arial"/>
          <w:color w:val="0E101A"/>
          <w:sz w:val="22"/>
          <w:szCs w:val="22"/>
        </w:rPr>
      </w:pPr>
    </w:p>
    <w:p w14:paraId="0A52D492" w14:textId="26B1A3D5" w:rsidR="00967FCE" w:rsidRDefault="00967FCE" w:rsidP="00E62408">
      <w:pPr>
        <w:spacing w:line="360" w:lineRule="auto"/>
        <w:ind w:firstLine="720"/>
        <w:rPr>
          <w:rFonts w:ascii="Arial" w:hAnsi="Arial" w:cs="Arial"/>
          <w:color w:val="0E101A"/>
          <w:sz w:val="22"/>
          <w:szCs w:val="22"/>
        </w:rPr>
      </w:pPr>
    </w:p>
    <w:p w14:paraId="07E6DE1A" w14:textId="3EE33601" w:rsidR="00967FCE" w:rsidRDefault="00967FCE" w:rsidP="00E62408">
      <w:pPr>
        <w:spacing w:line="360" w:lineRule="auto"/>
        <w:ind w:firstLine="720"/>
        <w:rPr>
          <w:rFonts w:ascii="Arial" w:hAnsi="Arial" w:cs="Arial"/>
          <w:color w:val="0E101A"/>
          <w:sz w:val="22"/>
          <w:szCs w:val="22"/>
        </w:rPr>
      </w:pPr>
    </w:p>
    <w:p w14:paraId="2D9BA4CC" w14:textId="470DF72F" w:rsidR="00967FCE" w:rsidRDefault="00967FCE" w:rsidP="00E62408">
      <w:pPr>
        <w:spacing w:line="360" w:lineRule="auto"/>
        <w:ind w:firstLine="720"/>
        <w:rPr>
          <w:rFonts w:ascii="Arial" w:hAnsi="Arial" w:cs="Arial"/>
          <w:color w:val="0E101A"/>
          <w:sz w:val="22"/>
          <w:szCs w:val="22"/>
        </w:rPr>
      </w:pPr>
    </w:p>
    <w:p w14:paraId="7DD08E14" w14:textId="44E78476" w:rsidR="00967FCE" w:rsidRDefault="00967FCE" w:rsidP="00E62408">
      <w:pPr>
        <w:spacing w:line="360" w:lineRule="auto"/>
        <w:ind w:firstLine="720"/>
        <w:rPr>
          <w:rFonts w:ascii="Arial" w:hAnsi="Arial" w:cs="Arial"/>
          <w:color w:val="0E101A"/>
          <w:sz w:val="22"/>
          <w:szCs w:val="22"/>
        </w:rPr>
      </w:pPr>
    </w:p>
    <w:p w14:paraId="00D16BA0" w14:textId="7D1A9AE9" w:rsidR="00967FCE" w:rsidRDefault="00967FCE" w:rsidP="00E62408">
      <w:pPr>
        <w:spacing w:line="360" w:lineRule="auto"/>
        <w:ind w:firstLine="720"/>
        <w:rPr>
          <w:rFonts w:ascii="Arial" w:hAnsi="Arial" w:cs="Arial"/>
          <w:color w:val="0E101A"/>
          <w:sz w:val="22"/>
          <w:szCs w:val="22"/>
        </w:rPr>
      </w:pPr>
    </w:p>
    <w:p w14:paraId="00B5C8EC" w14:textId="58E9B084" w:rsidR="00967FCE" w:rsidRDefault="00967FCE" w:rsidP="00E62408">
      <w:pPr>
        <w:spacing w:line="360" w:lineRule="auto"/>
        <w:ind w:firstLine="720"/>
        <w:rPr>
          <w:rFonts w:ascii="Arial" w:hAnsi="Arial" w:cs="Arial"/>
          <w:color w:val="0E101A"/>
          <w:sz w:val="22"/>
          <w:szCs w:val="22"/>
        </w:rPr>
      </w:pPr>
    </w:p>
    <w:p w14:paraId="1825AD4B" w14:textId="7875E66B" w:rsidR="00967FCE" w:rsidRDefault="00967FCE" w:rsidP="00E62408">
      <w:pPr>
        <w:spacing w:line="360" w:lineRule="auto"/>
        <w:ind w:firstLine="720"/>
        <w:rPr>
          <w:rFonts w:ascii="Arial" w:hAnsi="Arial" w:cs="Arial"/>
          <w:color w:val="0E101A"/>
          <w:sz w:val="22"/>
          <w:szCs w:val="22"/>
        </w:rPr>
      </w:pPr>
    </w:p>
    <w:p w14:paraId="5E157E58" w14:textId="77777777" w:rsidR="00967FCE" w:rsidRDefault="00967FCE" w:rsidP="00E62408">
      <w:pPr>
        <w:spacing w:line="360" w:lineRule="auto"/>
        <w:ind w:firstLine="720"/>
        <w:rPr>
          <w:rFonts w:ascii="Arial" w:hAnsi="Arial" w:cs="Arial"/>
          <w:color w:val="0E101A"/>
          <w:sz w:val="22"/>
          <w:szCs w:val="22"/>
        </w:rPr>
      </w:pPr>
    </w:p>
    <w:p w14:paraId="636176A7" w14:textId="77777777" w:rsidR="00FC6996" w:rsidRPr="00E62408" w:rsidRDefault="00FC6996" w:rsidP="00E62408">
      <w:pPr>
        <w:spacing w:line="360" w:lineRule="auto"/>
        <w:ind w:firstLine="720"/>
        <w:rPr>
          <w:rFonts w:ascii="Arial" w:hAnsi="Arial" w:cs="Arial"/>
          <w:color w:val="0E101A"/>
          <w:sz w:val="22"/>
          <w:szCs w:val="22"/>
        </w:rPr>
      </w:pPr>
    </w:p>
    <w:p w14:paraId="14132967" w14:textId="4D797A3C" w:rsidR="00172000" w:rsidRPr="00967FCE" w:rsidRDefault="00172000" w:rsidP="00FC6996">
      <w:pPr>
        <w:pStyle w:val="Heading1"/>
        <w:spacing w:line="360" w:lineRule="auto"/>
        <w:rPr>
          <w:rFonts w:ascii="Arial" w:hAnsi="Arial" w:cs="Arial"/>
          <w:sz w:val="24"/>
          <w:szCs w:val="24"/>
        </w:rPr>
      </w:pPr>
      <w:bookmarkStart w:id="11" w:name="_Toc129776991"/>
      <w:r w:rsidRPr="00967FCE">
        <w:rPr>
          <w:rFonts w:ascii="Arial" w:eastAsia="Times New Roman" w:hAnsi="Arial" w:cs="Arial"/>
          <w:sz w:val="24"/>
          <w:szCs w:val="24"/>
        </w:rPr>
        <w:lastRenderedPageBreak/>
        <w:t>Housing</w:t>
      </w:r>
      <w:r w:rsidR="00FC6996" w:rsidRPr="00967FCE">
        <w:rPr>
          <w:rFonts w:ascii="Arial" w:hAnsi="Arial" w:cs="Arial"/>
          <w:sz w:val="24"/>
          <w:szCs w:val="24"/>
        </w:rPr>
        <w:t xml:space="preserve"> Arena</w:t>
      </w:r>
      <w:bookmarkEnd w:id="11"/>
    </w:p>
    <w:p w14:paraId="1CB513AD" w14:textId="77777777" w:rsidR="00FC6996" w:rsidRPr="00E62408" w:rsidRDefault="00FC6996" w:rsidP="00E62408">
      <w:pPr>
        <w:spacing w:line="360" w:lineRule="auto"/>
        <w:rPr>
          <w:rFonts w:ascii="Arial" w:hAnsi="Arial" w:cs="Arial"/>
          <w:b/>
          <w:color w:val="0E101A"/>
          <w:sz w:val="22"/>
          <w:szCs w:val="22"/>
        </w:rPr>
      </w:pPr>
    </w:p>
    <w:p w14:paraId="3E281408" w14:textId="589B8AD1"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demand for real estate in Birmingham is already at an all-time high, which serves as a terrific signal for how well the property market will perform shortly. Birmingham already had a strong foundation for luring first-time homeowners. The National Exhibition Centre (NEC), the most significant event space in the UK, Symphony Hall, Utility Arena, and other iconic venues are just a few of Birmingham's many attractions. The city also hosts several renowned festivals and events each year. Subsequently, Birmingham is known as the second largest City in the UK for a good reason (KPMG, 2023). Therefore, Games in Birmingham will continue influencing the city and its economy. Birmingham's hosting responsibilities lifted the city to the worldwide stage, with the games attracting an estimated 1 million spectators and a TV viewership of 1.5 billion internationally over the next several weeks.</w:t>
      </w:r>
    </w:p>
    <w:p w14:paraId="229558EA" w14:textId="17A449B1"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Birmingham real estate prices continue to skyrocket as demand for homes, mainly flats in the City Centre, rise. According to a JLL Consulting analysis, the 2022 Commonwealth Games significantly drove this growth. The average home price in Birmingham is expected to rise by 27% by 2026 at a rate of 4.9% annually over the following five years. According to Land Registry statistics, property prices in Manchester increased around the time of the 2002 Commonwealth Games. According to the data, the average housing price rose by 63% in the five years before the games but by 140% in the following years. A similar real estate price boom occurred in Glasgow, where prices dropped 8.6% in the five years before the Commonwealth Games but rose 27% in the following five years (KPMG, 2023). Even though Glasgow's growth was less significant than Manchester's, it still clearly indicates what Birmingham's real estate market can expect in the years to come.</w:t>
      </w:r>
    </w:p>
    <w:p w14:paraId="14ABD7F5" w14:textId="07035DD8" w:rsidR="00816CFD" w:rsidRDefault="00816CFD" w:rsidP="00E62408">
      <w:pPr>
        <w:spacing w:line="360" w:lineRule="auto"/>
        <w:ind w:firstLine="720"/>
        <w:rPr>
          <w:rFonts w:ascii="Arial" w:hAnsi="Arial" w:cs="Arial"/>
          <w:color w:val="0E101A"/>
          <w:sz w:val="22"/>
          <w:szCs w:val="22"/>
        </w:rPr>
      </w:pPr>
    </w:p>
    <w:p w14:paraId="2733C90A" w14:textId="08B44680" w:rsidR="00967FCE" w:rsidRDefault="00967FCE" w:rsidP="00E62408">
      <w:pPr>
        <w:spacing w:line="360" w:lineRule="auto"/>
        <w:ind w:firstLine="720"/>
        <w:rPr>
          <w:rFonts w:ascii="Arial" w:hAnsi="Arial" w:cs="Arial"/>
          <w:color w:val="0E101A"/>
          <w:sz w:val="22"/>
          <w:szCs w:val="22"/>
        </w:rPr>
      </w:pPr>
    </w:p>
    <w:p w14:paraId="07014304" w14:textId="682AE867" w:rsidR="00967FCE" w:rsidRDefault="00967FCE" w:rsidP="00E62408">
      <w:pPr>
        <w:spacing w:line="360" w:lineRule="auto"/>
        <w:ind w:firstLine="720"/>
        <w:rPr>
          <w:rFonts w:ascii="Arial" w:hAnsi="Arial" w:cs="Arial"/>
          <w:color w:val="0E101A"/>
          <w:sz w:val="22"/>
          <w:szCs w:val="22"/>
        </w:rPr>
      </w:pPr>
    </w:p>
    <w:p w14:paraId="5122A4F6" w14:textId="22220738" w:rsidR="00967FCE" w:rsidRDefault="00967FCE" w:rsidP="00E62408">
      <w:pPr>
        <w:spacing w:line="360" w:lineRule="auto"/>
        <w:ind w:firstLine="720"/>
        <w:rPr>
          <w:rFonts w:ascii="Arial" w:hAnsi="Arial" w:cs="Arial"/>
          <w:color w:val="0E101A"/>
          <w:sz w:val="22"/>
          <w:szCs w:val="22"/>
        </w:rPr>
      </w:pPr>
    </w:p>
    <w:p w14:paraId="0E7BB5A1" w14:textId="7CB41C98" w:rsidR="00967FCE" w:rsidRDefault="00967FCE" w:rsidP="00E62408">
      <w:pPr>
        <w:spacing w:line="360" w:lineRule="auto"/>
        <w:ind w:firstLine="720"/>
        <w:rPr>
          <w:rFonts w:ascii="Arial" w:hAnsi="Arial" w:cs="Arial"/>
          <w:color w:val="0E101A"/>
          <w:sz w:val="22"/>
          <w:szCs w:val="22"/>
        </w:rPr>
      </w:pPr>
    </w:p>
    <w:p w14:paraId="24B9E3C3" w14:textId="313EB61D" w:rsidR="00967FCE" w:rsidRDefault="00967FCE" w:rsidP="00E62408">
      <w:pPr>
        <w:spacing w:line="360" w:lineRule="auto"/>
        <w:ind w:firstLine="720"/>
        <w:rPr>
          <w:rFonts w:ascii="Arial" w:hAnsi="Arial" w:cs="Arial"/>
          <w:color w:val="0E101A"/>
          <w:sz w:val="22"/>
          <w:szCs w:val="22"/>
        </w:rPr>
      </w:pPr>
    </w:p>
    <w:p w14:paraId="4DDD4A28" w14:textId="6FACCCA5" w:rsidR="00967FCE" w:rsidRDefault="00967FCE" w:rsidP="00E62408">
      <w:pPr>
        <w:spacing w:line="360" w:lineRule="auto"/>
        <w:ind w:firstLine="720"/>
        <w:rPr>
          <w:rFonts w:ascii="Arial" w:hAnsi="Arial" w:cs="Arial"/>
          <w:color w:val="0E101A"/>
          <w:sz w:val="22"/>
          <w:szCs w:val="22"/>
        </w:rPr>
      </w:pPr>
    </w:p>
    <w:p w14:paraId="5333B985" w14:textId="34630EC3" w:rsidR="00967FCE" w:rsidRDefault="00967FCE" w:rsidP="00E62408">
      <w:pPr>
        <w:spacing w:line="360" w:lineRule="auto"/>
        <w:ind w:firstLine="720"/>
        <w:rPr>
          <w:rFonts w:ascii="Arial" w:hAnsi="Arial" w:cs="Arial"/>
          <w:color w:val="0E101A"/>
          <w:sz w:val="22"/>
          <w:szCs w:val="22"/>
        </w:rPr>
      </w:pPr>
    </w:p>
    <w:p w14:paraId="573A0E27" w14:textId="19FB0F39" w:rsidR="00967FCE" w:rsidRDefault="00967FCE" w:rsidP="00E62408">
      <w:pPr>
        <w:spacing w:line="360" w:lineRule="auto"/>
        <w:ind w:firstLine="720"/>
        <w:rPr>
          <w:rFonts w:ascii="Arial" w:hAnsi="Arial" w:cs="Arial"/>
          <w:color w:val="0E101A"/>
          <w:sz w:val="22"/>
          <w:szCs w:val="22"/>
        </w:rPr>
      </w:pPr>
    </w:p>
    <w:p w14:paraId="4F83B621" w14:textId="5D9616E6" w:rsidR="00967FCE" w:rsidRDefault="00967FCE" w:rsidP="00E62408">
      <w:pPr>
        <w:spacing w:line="360" w:lineRule="auto"/>
        <w:ind w:firstLine="720"/>
        <w:rPr>
          <w:rFonts w:ascii="Arial" w:hAnsi="Arial" w:cs="Arial"/>
          <w:color w:val="0E101A"/>
          <w:sz w:val="22"/>
          <w:szCs w:val="22"/>
        </w:rPr>
      </w:pPr>
    </w:p>
    <w:p w14:paraId="61F9656C" w14:textId="77777777" w:rsidR="00967FCE" w:rsidRPr="00E62408" w:rsidRDefault="00967FCE" w:rsidP="00E62408">
      <w:pPr>
        <w:spacing w:line="360" w:lineRule="auto"/>
        <w:ind w:firstLine="720"/>
        <w:rPr>
          <w:rFonts w:ascii="Arial" w:hAnsi="Arial" w:cs="Arial"/>
          <w:color w:val="0E101A"/>
          <w:sz w:val="22"/>
          <w:szCs w:val="22"/>
        </w:rPr>
      </w:pPr>
    </w:p>
    <w:p w14:paraId="5680D2F6" w14:textId="14764C5F" w:rsidR="00172000" w:rsidRPr="00967FCE" w:rsidRDefault="00172000" w:rsidP="00816CFD">
      <w:pPr>
        <w:pStyle w:val="Heading1"/>
        <w:spacing w:line="360" w:lineRule="auto"/>
        <w:rPr>
          <w:rFonts w:ascii="Arial" w:hAnsi="Arial" w:cs="Arial"/>
          <w:sz w:val="24"/>
          <w:szCs w:val="24"/>
        </w:rPr>
      </w:pPr>
      <w:bookmarkStart w:id="12" w:name="_Toc129776992"/>
      <w:r w:rsidRPr="00967FCE">
        <w:rPr>
          <w:rFonts w:ascii="Arial" w:eastAsia="Times New Roman" w:hAnsi="Arial" w:cs="Arial"/>
          <w:sz w:val="24"/>
          <w:szCs w:val="24"/>
        </w:rPr>
        <w:lastRenderedPageBreak/>
        <w:t>Tourism</w:t>
      </w:r>
      <w:r w:rsidR="00816CFD" w:rsidRPr="00967FCE">
        <w:rPr>
          <w:rFonts w:ascii="Arial" w:hAnsi="Arial" w:cs="Arial"/>
          <w:sz w:val="24"/>
          <w:szCs w:val="24"/>
        </w:rPr>
        <w:t xml:space="preserve"> Enhancement</w:t>
      </w:r>
      <w:bookmarkEnd w:id="12"/>
    </w:p>
    <w:p w14:paraId="195C8D30" w14:textId="77777777" w:rsidR="00816CFD" w:rsidRPr="00816CFD" w:rsidRDefault="00816CFD" w:rsidP="00816CFD"/>
    <w:p w14:paraId="272A0BEC" w14:textId="5A01DDC5"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Commonwealth Games, which drew over 71 countries to participate and garnered a global audience, served as a platform to showcase the rich culture of Birmingham. Beyond its immediate impact of attracting over a million spectators to the city, the long-term effects of tourism are perceived to be more advantageous for host cities. Following the 2002 Commonwealth Games, Manchester's tourism industry observed significant growth compared to the pre-event period. The three-year period preceding the Games saw a modest increase of 10,000 tourists; however, data indicates sustained growth over the subsequent five years, peaking at 971,000 tourists in 2007 (South et al., 2020). With the tourism industry grappling with the ramifications of the COVID-19 pandemic, Birmingham's potential to attract more visitors assumes paramount importance. Inviting tourists into the </w:t>
      </w:r>
      <w:r w:rsidR="00816CFD" w:rsidRPr="00E62408">
        <w:rPr>
          <w:rFonts w:ascii="Arial" w:hAnsi="Arial" w:cs="Arial"/>
          <w:color w:val="0E101A"/>
          <w:sz w:val="22"/>
          <w:szCs w:val="22"/>
        </w:rPr>
        <w:t>city</w:t>
      </w:r>
      <w:r w:rsidRPr="00E62408">
        <w:rPr>
          <w:rFonts w:ascii="Arial" w:hAnsi="Arial" w:cs="Arial"/>
          <w:color w:val="0E101A"/>
          <w:sz w:val="22"/>
          <w:szCs w:val="22"/>
        </w:rPr>
        <w:t xml:space="preserve"> will invigorate the industry, generating additional employment opportunities. Birmingham's celebrated multiculturalism, meanwhile, will expand further as tourism flourishes, fostering cultural unity between various countries and cultures.</w:t>
      </w:r>
    </w:p>
    <w:p w14:paraId="13182D6F" w14:textId="14A5A2CA" w:rsidR="00172000"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 xml:space="preserve">The Games has the potential to create a substantial and enduring impact on the growth of domestic and international tourism in the region like never before. It will be a real opportunity to showcase all the region’s cultural gems, and culinary offer, with 30 different international cuisines and 4 Michelin Star restaurants in Birmingham alone. This will not just apply to the seven metropolitan authorities but the much wider base of the constituent and non-constituent authorities such as Warwickshire, Redditch, Lichfield, North Warwickshire etc. (KPMG, 2023). Currently there are 39 million visitors per year and over 1 million are from overseas. Based on the experience of other host cities, these numbers are likely to be boosted considerably after hosting the Games, generating a long-term tourism legacy for years to come. </w:t>
      </w:r>
    </w:p>
    <w:p w14:paraId="3162D927" w14:textId="688F7813" w:rsidR="00816CFD" w:rsidRDefault="00816CFD" w:rsidP="00E62408">
      <w:pPr>
        <w:spacing w:line="360" w:lineRule="auto"/>
        <w:ind w:firstLine="720"/>
        <w:rPr>
          <w:rFonts w:ascii="Arial" w:hAnsi="Arial" w:cs="Arial"/>
          <w:color w:val="0E101A"/>
          <w:sz w:val="22"/>
          <w:szCs w:val="22"/>
        </w:rPr>
      </w:pPr>
    </w:p>
    <w:p w14:paraId="62FE6663" w14:textId="54AADCF9" w:rsidR="00967FCE" w:rsidRDefault="00967FCE" w:rsidP="00E62408">
      <w:pPr>
        <w:spacing w:line="360" w:lineRule="auto"/>
        <w:ind w:firstLine="720"/>
        <w:rPr>
          <w:rFonts w:ascii="Arial" w:hAnsi="Arial" w:cs="Arial"/>
          <w:color w:val="0E101A"/>
          <w:sz w:val="22"/>
          <w:szCs w:val="22"/>
        </w:rPr>
      </w:pPr>
    </w:p>
    <w:p w14:paraId="39EC23B5" w14:textId="28351F62" w:rsidR="00967FCE" w:rsidRDefault="00967FCE" w:rsidP="00E62408">
      <w:pPr>
        <w:spacing w:line="360" w:lineRule="auto"/>
        <w:ind w:firstLine="720"/>
        <w:rPr>
          <w:rFonts w:ascii="Arial" w:hAnsi="Arial" w:cs="Arial"/>
          <w:color w:val="0E101A"/>
          <w:sz w:val="22"/>
          <w:szCs w:val="22"/>
        </w:rPr>
      </w:pPr>
    </w:p>
    <w:p w14:paraId="1901ADCC" w14:textId="43255EE0" w:rsidR="00967FCE" w:rsidRDefault="00967FCE" w:rsidP="00E62408">
      <w:pPr>
        <w:spacing w:line="360" w:lineRule="auto"/>
        <w:ind w:firstLine="720"/>
        <w:rPr>
          <w:rFonts w:ascii="Arial" w:hAnsi="Arial" w:cs="Arial"/>
          <w:color w:val="0E101A"/>
          <w:sz w:val="22"/>
          <w:szCs w:val="22"/>
        </w:rPr>
      </w:pPr>
    </w:p>
    <w:p w14:paraId="0BB59809" w14:textId="5AA18C20" w:rsidR="00967FCE" w:rsidRDefault="00967FCE" w:rsidP="00E62408">
      <w:pPr>
        <w:spacing w:line="360" w:lineRule="auto"/>
        <w:ind w:firstLine="720"/>
        <w:rPr>
          <w:rFonts w:ascii="Arial" w:hAnsi="Arial" w:cs="Arial"/>
          <w:color w:val="0E101A"/>
          <w:sz w:val="22"/>
          <w:szCs w:val="22"/>
        </w:rPr>
      </w:pPr>
    </w:p>
    <w:p w14:paraId="02898C2F" w14:textId="70B79EFF" w:rsidR="00967FCE" w:rsidRDefault="00967FCE" w:rsidP="00E62408">
      <w:pPr>
        <w:spacing w:line="360" w:lineRule="auto"/>
        <w:ind w:firstLine="720"/>
        <w:rPr>
          <w:rFonts w:ascii="Arial" w:hAnsi="Arial" w:cs="Arial"/>
          <w:color w:val="0E101A"/>
          <w:sz w:val="22"/>
          <w:szCs w:val="22"/>
        </w:rPr>
      </w:pPr>
    </w:p>
    <w:p w14:paraId="4F5B87C9" w14:textId="0C7D0E9B" w:rsidR="00967FCE" w:rsidRDefault="00967FCE" w:rsidP="00E62408">
      <w:pPr>
        <w:spacing w:line="360" w:lineRule="auto"/>
        <w:ind w:firstLine="720"/>
        <w:rPr>
          <w:rFonts w:ascii="Arial" w:hAnsi="Arial" w:cs="Arial"/>
          <w:color w:val="0E101A"/>
          <w:sz w:val="22"/>
          <w:szCs w:val="22"/>
        </w:rPr>
      </w:pPr>
    </w:p>
    <w:p w14:paraId="34A61505" w14:textId="119B652A" w:rsidR="00967FCE" w:rsidRDefault="00967FCE" w:rsidP="00E62408">
      <w:pPr>
        <w:spacing w:line="360" w:lineRule="auto"/>
        <w:ind w:firstLine="720"/>
        <w:rPr>
          <w:rFonts w:ascii="Arial" w:hAnsi="Arial" w:cs="Arial"/>
          <w:color w:val="0E101A"/>
          <w:sz w:val="22"/>
          <w:szCs w:val="22"/>
        </w:rPr>
      </w:pPr>
    </w:p>
    <w:p w14:paraId="1184C3AB" w14:textId="6C4EE035" w:rsidR="00967FCE" w:rsidRDefault="00967FCE" w:rsidP="00E62408">
      <w:pPr>
        <w:spacing w:line="360" w:lineRule="auto"/>
        <w:ind w:firstLine="720"/>
        <w:rPr>
          <w:rFonts w:ascii="Arial" w:hAnsi="Arial" w:cs="Arial"/>
          <w:color w:val="0E101A"/>
          <w:sz w:val="22"/>
          <w:szCs w:val="22"/>
        </w:rPr>
      </w:pPr>
    </w:p>
    <w:p w14:paraId="28FC337D" w14:textId="293653D2" w:rsidR="00967FCE" w:rsidRDefault="00967FCE" w:rsidP="00E62408">
      <w:pPr>
        <w:spacing w:line="360" w:lineRule="auto"/>
        <w:ind w:firstLine="720"/>
        <w:rPr>
          <w:rFonts w:ascii="Arial" w:hAnsi="Arial" w:cs="Arial"/>
          <w:color w:val="0E101A"/>
          <w:sz w:val="22"/>
          <w:szCs w:val="22"/>
        </w:rPr>
      </w:pPr>
    </w:p>
    <w:p w14:paraId="243A6E91" w14:textId="77777777" w:rsidR="00967FCE" w:rsidRPr="00E62408" w:rsidRDefault="00967FCE" w:rsidP="00E62408">
      <w:pPr>
        <w:spacing w:line="360" w:lineRule="auto"/>
        <w:ind w:firstLine="720"/>
        <w:rPr>
          <w:rFonts w:ascii="Arial" w:hAnsi="Arial" w:cs="Arial"/>
          <w:color w:val="0E101A"/>
          <w:sz w:val="22"/>
          <w:szCs w:val="22"/>
        </w:rPr>
      </w:pPr>
    </w:p>
    <w:p w14:paraId="2193C6DB" w14:textId="15C82338" w:rsidR="00172000" w:rsidRPr="00967FCE" w:rsidRDefault="00172000" w:rsidP="00816CFD">
      <w:pPr>
        <w:pStyle w:val="Heading1"/>
        <w:spacing w:line="360" w:lineRule="auto"/>
        <w:rPr>
          <w:rFonts w:ascii="Arial" w:hAnsi="Arial" w:cs="Arial"/>
          <w:sz w:val="24"/>
          <w:szCs w:val="24"/>
        </w:rPr>
      </w:pPr>
      <w:bookmarkStart w:id="13" w:name="_Toc129776993"/>
      <w:r w:rsidRPr="00967FCE">
        <w:rPr>
          <w:rFonts w:ascii="Arial" w:eastAsia="Times New Roman" w:hAnsi="Arial" w:cs="Arial"/>
          <w:sz w:val="24"/>
          <w:szCs w:val="24"/>
        </w:rPr>
        <w:lastRenderedPageBreak/>
        <w:t xml:space="preserve">Trade </w:t>
      </w:r>
      <w:r w:rsidR="00A47DB6" w:rsidRPr="00967FCE">
        <w:rPr>
          <w:rFonts w:ascii="Arial" w:eastAsia="Times New Roman" w:hAnsi="Arial" w:cs="Arial"/>
          <w:sz w:val="24"/>
          <w:szCs w:val="24"/>
        </w:rPr>
        <w:t xml:space="preserve">Business </w:t>
      </w:r>
      <w:r w:rsidRPr="00967FCE">
        <w:rPr>
          <w:rFonts w:ascii="Arial" w:eastAsia="Times New Roman" w:hAnsi="Arial" w:cs="Arial"/>
          <w:sz w:val="24"/>
          <w:szCs w:val="24"/>
        </w:rPr>
        <w:t>Partnerships</w:t>
      </w:r>
      <w:bookmarkEnd w:id="13"/>
    </w:p>
    <w:p w14:paraId="5F57466C" w14:textId="77777777" w:rsidR="00816CFD" w:rsidRPr="00E62408" w:rsidRDefault="00816CFD" w:rsidP="00E62408">
      <w:pPr>
        <w:spacing w:line="360" w:lineRule="auto"/>
        <w:rPr>
          <w:rFonts w:ascii="Arial" w:hAnsi="Arial" w:cs="Arial"/>
          <w:b/>
          <w:color w:val="0E101A"/>
          <w:sz w:val="22"/>
          <w:szCs w:val="22"/>
        </w:rPr>
      </w:pPr>
    </w:p>
    <w:p w14:paraId="3D4076A2" w14:textId="77777777"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event gathered UK officials, investors, business executives, and worldwide cultural icons to celebrate the Commonwealth Games as a once-in-a-generation chance to achieve shared economic aspirations. The games gave a virtual and real-time presentation of Birmingham's essential enterprises, tourism, and cultural scene (KPMG, 2023). Talks were made to strengthen trade connections, opening the new potential for British firms and international enterprises investing in the UK.</w:t>
      </w:r>
    </w:p>
    <w:p w14:paraId="6D13EBBB" w14:textId="27D60EC4"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 UK government's Department for International Trade (DIT) organized a high-level online roundtable uniting UK and business leaders in collaboration with the Commonwealth Enterprise and Investment Council (CWEIC) (GOV.UK, 2022). The event served as a forum for cross-market dialogue on the significant trade opportunity in the future mobility sector, a strong focus of the West Midlands Local Industrial Strategy and represented an opportunity to increase two-way trade and investment within the existing West Midlands-global corridor.</w:t>
      </w:r>
    </w:p>
    <w:p w14:paraId="0FFD14A4" w14:textId="2D8D7AC0" w:rsidR="00A47DB6" w:rsidRDefault="00172000" w:rsidP="00A47DB6">
      <w:pPr>
        <w:spacing w:line="360" w:lineRule="auto"/>
        <w:ind w:firstLine="720"/>
        <w:rPr>
          <w:rFonts w:ascii="Arial" w:hAnsi="Arial" w:cs="Arial"/>
          <w:color w:val="0E101A"/>
          <w:sz w:val="22"/>
          <w:szCs w:val="22"/>
        </w:rPr>
      </w:pPr>
      <w:r w:rsidRPr="00E62408">
        <w:rPr>
          <w:rFonts w:ascii="Arial" w:hAnsi="Arial" w:cs="Arial"/>
          <w:color w:val="0E101A"/>
          <w:sz w:val="22"/>
          <w:szCs w:val="22"/>
        </w:rPr>
        <w:t>Furthermore, survey responses from businesses holding Games contracts suggested that the award of these contracts has the potential to generate longer-term benefits for the businesses involved, and thereby the wider economy. This includes reported benefits arising from increased exposure and enhanced reputation as a result of the Games contract, increased experience and capability and stimulated investment and innovation. For example, survey evidence found that 63 out of the 86 business respondents with Games contracts reported having undertaken at least one type of investment specifically to support the delivery of their Games contracts (Davies &amp; Collinson, 2022). Positive longer-term impacts were also expected by respondents in terms of revenues, profitability, employment and investment.</w:t>
      </w:r>
    </w:p>
    <w:p w14:paraId="27AAD6B1" w14:textId="5FFB0DF4" w:rsidR="00967FCE" w:rsidRDefault="00967FCE" w:rsidP="00A47DB6">
      <w:pPr>
        <w:spacing w:line="360" w:lineRule="auto"/>
        <w:ind w:firstLine="720"/>
        <w:rPr>
          <w:rFonts w:ascii="Arial" w:hAnsi="Arial" w:cs="Arial"/>
          <w:color w:val="0E101A"/>
          <w:sz w:val="22"/>
          <w:szCs w:val="22"/>
        </w:rPr>
      </w:pPr>
    </w:p>
    <w:p w14:paraId="3D5338AF" w14:textId="2442AE63" w:rsidR="00967FCE" w:rsidRDefault="00967FCE" w:rsidP="00A47DB6">
      <w:pPr>
        <w:spacing w:line="360" w:lineRule="auto"/>
        <w:ind w:firstLine="720"/>
        <w:rPr>
          <w:rFonts w:ascii="Arial" w:hAnsi="Arial" w:cs="Arial"/>
          <w:color w:val="0E101A"/>
          <w:sz w:val="22"/>
          <w:szCs w:val="22"/>
        </w:rPr>
      </w:pPr>
    </w:p>
    <w:p w14:paraId="2D28D88B" w14:textId="748934BB" w:rsidR="00967FCE" w:rsidRDefault="00967FCE" w:rsidP="00A47DB6">
      <w:pPr>
        <w:spacing w:line="360" w:lineRule="auto"/>
        <w:ind w:firstLine="720"/>
        <w:rPr>
          <w:rFonts w:ascii="Arial" w:hAnsi="Arial" w:cs="Arial"/>
          <w:color w:val="0E101A"/>
          <w:sz w:val="22"/>
          <w:szCs w:val="22"/>
        </w:rPr>
      </w:pPr>
    </w:p>
    <w:p w14:paraId="4EB8E591" w14:textId="08EBDDB3" w:rsidR="00967FCE" w:rsidRDefault="00967FCE" w:rsidP="00A47DB6">
      <w:pPr>
        <w:spacing w:line="360" w:lineRule="auto"/>
        <w:ind w:firstLine="720"/>
        <w:rPr>
          <w:rFonts w:ascii="Arial" w:hAnsi="Arial" w:cs="Arial"/>
          <w:color w:val="0E101A"/>
          <w:sz w:val="22"/>
          <w:szCs w:val="22"/>
        </w:rPr>
      </w:pPr>
    </w:p>
    <w:p w14:paraId="5BA4D92B" w14:textId="1F497B47" w:rsidR="00967FCE" w:rsidRDefault="00967FCE" w:rsidP="00A47DB6">
      <w:pPr>
        <w:spacing w:line="360" w:lineRule="auto"/>
        <w:ind w:firstLine="720"/>
        <w:rPr>
          <w:rFonts w:ascii="Arial" w:hAnsi="Arial" w:cs="Arial"/>
          <w:color w:val="0E101A"/>
          <w:sz w:val="22"/>
          <w:szCs w:val="22"/>
        </w:rPr>
      </w:pPr>
    </w:p>
    <w:p w14:paraId="610B249D" w14:textId="76E42511" w:rsidR="00967FCE" w:rsidRDefault="00967FCE" w:rsidP="00A47DB6">
      <w:pPr>
        <w:spacing w:line="360" w:lineRule="auto"/>
        <w:ind w:firstLine="720"/>
        <w:rPr>
          <w:rFonts w:ascii="Arial" w:hAnsi="Arial" w:cs="Arial"/>
          <w:color w:val="0E101A"/>
          <w:sz w:val="22"/>
          <w:szCs w:val="22"/>
        </w:rPr>
      </w:pPr>
    </w:p>
    <w:p w14:paraId="296EE87A" w14:textId="26138DED" w:rsidR="00967FCE" w:rsidRDefault="00967FCE" w:rsidP="00A47DB6">
      <w:pPr>
        <w:spacing w:line="360" w:lineRule="auto"/>
        <w:ind w:firstLine="720"/>
        <w:rPr>
          <w:rFonts w:ascii="Arial" w:hAnsi="Arial" w:cs="Arial"/>
          <w:color w:val="0E101A"/>
          <w:sz w:val="22"/>
          <w:szCs w:val="22"/>
        </w:rPr>
      </w:pPr>
    </w:p>
    <w:p w14:paraId="573879F0" w14:textId="6BA66FD1" w:rsidR="00967FCE" w:rsidRDefault="00967FCE" w:rsidP="00A47DB6">
      <w:pPr>
        <w:spacing w:line="360" w:lineRule="auto"/>
        <w:ind w:firstLine="720"/>
        <w:rPr>
          <w:rFonts w:ascii="Arial" w:hAnsi="Arial" w:cs="Arial"/>
          <w:color w:val="0E101A"/>
          <w:sz w:val="22"/>
          <w:szCs w:val="22"/>
        </w:rPr>
      </w:pPr>
    </w:p>
    <w:p w14:paraId="6B1C84D5" w14:textId="677915B9" w:rsidR="00967FCE" w:rsidRDefault="00967FCE" w:rsidP="00A47DB6">
      <w:pPr>
        <w:spacing w:line="360" w:lineRule="auto"/>
        <w:ind w:firstLine="720"/>
        <w:rPr>
          <w:rFonts w:ascii="Arial" w:hAnsi="Arial" w:cs="Arial"/>
          <w:color w:val="0E101A"/>
          <w:sz w:val="22"/>
          <w:szCs w:val="22"/>
        </w:rPr>
      </w:pPr>
    </w:p>
    <w:p w14:paraId="2B43377F" w14:textId="77777777" w:rsidR="00967FCE" w:rsidRPr="00E62408" w:rsidRDefault="00967FCE" w:rsidP="00A47DB6">
      <w:pPr>
        <w:spacing w:line="360" w:lineRule="auto"/>
        <w:ind w:firstLine="720"/>
        <w:rPr>
          <w:rFonts w:ascii="Arial" w:hAnsi="Arial" w:cs="Arial"/>
          <w:color w:val="0E101A"/>
          <w:sz w:val="22"/>
          <w:szCs w:val="22"/>
        </w:rPr>
      </w:pPr>
    </w:p>
    <w:p w14:paraId="4B1FA34D" w14:textId="36FCB863" w:rsidR="00816CFD" w:rsidRPr="00967FCE" w:rsidRDefault="00172000" w:rsidP="00A47DB6">
      <w:pPr>
        <w:pStyle w:val="Heading1"/>
        <w:spacing w:line="360" w:lineRule="auto"/>
        <w:rPr>
          <w:rFonts w:ascii="Arial" w:eastAsia="Times New Roman" w:hAnsi="Arial" w:cs="Arial"/>
          <w:sz w:val="24"/>
          <w:szCs w:val="24"/>
        </w:rPr>
      </w:pPr>
      <w:bookmarkStart w:id="14" w:name="_Toc129776994"/>
      <w:r w:rsidRPr="00967FCE">
        <w:rPr>
          <w:rFonts w:ascii="Arial" w:eastAsia="Times New Roman" w:hAnsi="Arial" w:cs="Arial"/>
          <w:sz w:val="24"/>
          <w:szCs w:val="24"/>
        </w:rPr>
        <w:lastRenderedPageBreak/>
        <w:t>Conclusion</w:t>
      </w:r>
      <w:bookmarkEnd w:id="14"/>
      <w:r w:rsidRPr="00967FCE">
        <w:rPr>
          <w:rFonts w:ascii="Arial" w:eastAsia="Times New Roman" w:hAnsi="Arial" w:cs="Arial"/>
          <w:sz w:val="24"/>
          <w:szCs w:val="24"/>
        </w:rPr>
        <w:t xml:space="preserve"> </w:t>
      </w:r>
    </w:p>
    <w:p w14:paraId="183A8C14" w14:textId="77777777" w:rsidR="00A47DB6" w:rsidRPr="00A47DB6" w:rsidRDefault="00A47DB6" w:rsidP="00A47DB6"/>
    <w:p w14:paraId="0C0619A2" w14:textId="36874ACF" w:rsidR="00172000" w:rsidRPr="00E62408" w:rsidRDefault="00172000" w:rsidP="00E62408">
      <w:pPr>
        <w:spacing w:line="360" w:lineRule="auto"/>
        <w:ind w:firstLine="720"/>
        <w:rPr>
          <w:rFonts w:ascii="Arial" w:hAnsi="Arial" w:cs="Arial"/>
          <w:color w:val="0E101A"/>
          <w:sz w:val="22"/>
          <w:szCs w:val="22"/>
        </w:rPr>
      </w:pPr>
      <w:r w:rsidRPr="00E62408">
        <w:rPr>
          <w:rFonts w:ascii="Arial" w:hAnsi="Arial" w:cs="Arial"/>
          <w:color w:val="0E101A"/>
          <w:sz w:val="22"/>
          <w:szCs w:val="22"/>
        </w:rPr>
        <w:t>There are advantages to holding significant events, including a temporary boost to wealth creation, developments to infrastructure, inbound investment, environmental improvements, an increase in visitors, and a boosted city's reputation nationally and worldwide. As an impact of Birmingham 2022, future investments will continue to support Birmingham for many years to come. The City's standing among UK hotspots and on the international stage will be further cemented, and there will be more opportunities for leisure and employment. Birmingham and the larger West Midlands region will be a Centre of opportunity because of the soon</w:t>
      </w:r>
      <w:r w:rsidR="00816CFD">
        <w:rPr>
          <w:rFonts w:ascii="Arial" w:hAnsi="Arial" w:cs="Arial"/>
          <w:color w:val="0E101A"/>
          <w:sz w:val="22"/>
          <w:szCs w:val="22"/>
        </w:rPr>
        <w:t xml:space="preserve"> </w:t>
      </w:r>
      <w:r w:rsidRPr="00E62408">
        <w:rPr>
          <w:rFonts w:ascii="Arial" w:hAnsi="Arial" w:cs="Arial"/>
          <w:color w:val="0E101A"/>
          <w:sz w:val="22"/>
          <w:szCs w:val="22"/>
        </w:rPr>
        <w:t>to</w:t>
      </w:r>
      <w:r w:rsidR="00816CFD">
        <w:rPr>
          <w:rFonts w:ascii="Arial" w:hAnsi="Arial" w:cs="Arial"/>
          <w:color w:val="0E101A"/>
          <w:sz w:val="22"/>
          <w:szCs w:val="22"/>
        </w:rPr>
        <w:t xml:space="preserve"> </w:t>
      </w:r>
      <w:r w:rsidRPr="00E62408">
        <w:rPr>
          <w:rFonts w:ascii="Arial" w:hAnsi="Arial" w:cs="Arial"/>
          <w:color w:val="0E101A"/>
          <w:sz w:val="22"/>
          <w:szCs w:val="22"/>
        </w:rPr>
        <w:t>be</w:t>
      </w:r>
      <w:r w:rsidR="00816CFD">
        <w:rPr>
          <w:rFonts w:ascii="Arial" w:hAnsi="Arial" w:cs="Arial"/>
          <w:color w:val="0E101A"/>
          <w:sz w:val="22"/>
          <w:szCs w:val="22"/>
        </w:rPr>
        <w:t xml:space="preserve"> </w:t>
      </w:r>
      <w:r w:rsidRPr="00E62408">
        <w:rPr>
          <w:rFonts w:ascii="Arial" w:hAnsi="Arial" w:cs="Arial"/>
          <w:color w:val="0E101A"/>
          <w:sz w:val="22"/>
          <w:szCs w:val="22"/>
        </w:rPr>
        <w:t>available simple access to London and a wealth of facilities and jobs. Birmingham's growing network and the trade agreements made during the event will promote further inbound investment from Commonwealth and non-Commonwealth nations. Birmingham will be firmly in the worldwide limelight thanks to the Commonwealth Games' influence and the uptick in visitors. Birmingham and the Midlands could have benefited much from the Commonwealth Games in terms of the economy, society, and culture. However, the focus, investment, and interest produced by the games must be directed and maintained by local and regional stakeholders in order for Birmingham's cultural and creative environment to benefit permanently from the attention, investment, and interest of the Commonwealth Games.</w:t>
      </w:r>
      <w:r w:rsidRPr="00E62408">
        <w:rPr>
          <w:rFonts w:ascii="Arial" w:hAnsi="Arial" w:cs="Arial"/>
          <w:sz w:val="22"/>
          <w:szCs w:val="22"/>
        </w:rPr>
        <w:br w:type="page"/>
      </w:r>
    </w:p>
    <w:p w14:paraId="611205BC" w14:textId="7F4DB725" w:rsidR="00172000" w:rsidRPr="00816CFD" w:rsidRDefault="00172000" w:rsidP="00816CFD">
      <w:pPr>
        <w:pStyle w:val="Heading1"/>
        <w:spacing w:line="360" w:lineRule="auto"/>
        <w:rPr>
          <w:rFonts w:ascii="Arial" w:hAnsi="Arial" w:cs="Arial"/>
          <w:sz w:val="22"/>
          <w:szCs w:val="22"/>
        </w:rPr>
      </w:pPr>
      <w:bookmarkStart w:id="15" w:name="_Toc129776995"/>
      <w:r w:rsidRPr="00816CFD">
        <w:rPr>
          <w:rFonts w:ascii="Arial" w:eastAsia="Times New Roman" w:hAnsi="Arial" w:cs="Arial"/>
          <w:sz w:val="22"/>
          <w:szCs w:val="22"/>
        </w:rPr>
        <w:lastRenderedPageBreak/>
        <w:t>References</w:t>
      </w:r>
      <w:bookmarkEnd w:id="15"/>
    </w:p>
    <w:p w14:paraId="6377FF60" w14:textId="77777777" w:rsidR="00816CFD" w:rsidRPr="00E62408" w:rsidRDefault="00816CFD" w:rsidP="00816CFD">
      <w:pPr>
        <w:spacing w:line="360" w:lineRule="auto"/>
        <w:rPr>
          <w:rFonts w:ascii="Arial" w:hAnsi="Arial" w:cs="Arial"/>
          <w:b/>
          <w:color w:val="0E101A"/>
          <w:sz w:val="22"/>
          <w:szCs w:val="22"/>
        </w:rPr>
      </w:pPr>
    </w:p>
    <w:p w14:paraId="0B72EBBF"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Birmingham 2022 (2022). </w:t>
      </w:r>
      <w:r w:rsidRPr="00E62408">
        <w:rPr>
          <w:rFonts w:ascii="Arial" w:hAnsi="Arial" w:cs="Arial"/>
          <w:i/>
          <w:color w:val="0E101A"/>
          <w:sz w:val="22"/>
          <w:szCs w:val="22"/>
        </w:rPr>
        <w:t>Our Legacy</w:t>
      </w:r>
      <w:r w:rsidRPr="00E62408">
        <w:rPr>
          <w:rFonts w:ascii="Arial" w:hAnsi="Arial" w:cs="Arial"/>
          <w:color w:val="0E101A"/>
          <w:sz w:val="22"/>
          <w:szCs w:val="22"/>
        </w:rPr>
        <w:t>. [online] Commonwealth Games - Birmingham 2022. Available at: https://www.birmingham2022.com/about-us/our-purpose/our-legacy.</w:t>
      </w:r>
    </w:p>
    <w:p w14:paraId="52CAA7D2"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Birmingham City Council (2019). </w:t>
      </w:r>
      <w:r w:rsidRPr="00E62408">
        <w:rPr>
          <w:rFonts w:ascii="Arial" w:hAnsi="Arial" w:cs="Arial"/>
          <w:i/>
          <w:color w:val="0E101A"/>
          <w:sz w:val="22"/>
          <w:szCs w:val="22"/>
        </w:rPr>
        <w:t>Plans for £25million revamp of city Centre public spaces announced</w:t>
      </w:r>
      <w:r w:rsidRPr="00E62408">
        <w:rPr>
          <w:rFonts w:ascii="Arial" w:hAnsi="Arial" w:cs="Arial"/>
          <w:color w:val="0E101A"/>
          <w:sz w:val="22"/>
          <w:szCs w:val="22"/>
        </w:rPr>
        <w:t>. [online] www.birmingham.gov.uk. Available at: https://www.birmingham.gov.uk/news/article/488/plans_for_25million_revamp_of_city_centre_public_spaces_announced [Accessed 7 Mar. 2023].</w:t>
      </w:r>
    </w:p>
    <w:p w14:paraId="43950E49"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Birmingham City Council (2023). </w:t>
      </w:r>
      <w:r w:rsidRPr="00E62408">
        <w:rPr>
          <w:rFonts w:ascii="Arial" w:hAnsi="Arial" w:cs="Arial"/>
          <w:i/>
          <w:color w:val="0E101A"/>
          <w:sz w:val="22"/>
          <w:szCs w:val="22"/>
        </w:rPr>
        <w:t>Birmingham 2022 contributes £870million to UK economy</w:t>
      </w:r>
      <w:r w:rsidRPr="00E62408">
        <w:rPr>
          <w:rFonts w:ascii="Arial" w:hAnsi="Arial" w:cs="Arial"/>
          <w:color w:val="0E101A"/>
          <w:sz w:val="22"/>
          <w:szCs w:val="22"/>
        </w:rPr>
        <w:t>. [online] www.birmingham.gov.uk. Available at: https://www.birmingham.gov.uk/news/article/1263/birmingham_2022_contributes_870million_to_uk_economy [Accessed 7 Mar. 2023].</w:t>
      </w:r>
    </w:p>
    <w:p w14:paraId="4851EF0B"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Chen, S., Yu, Y. and Baker, E. (2022). Urban development, city planning, and hosting major events: the cases of Birmingham and Guangzhou. </w:t>
      </w:r>
      <w:r w:rsidRPr="00E62408">
        <w:rPr>
          <w:rFonts w:ascii="Arial" w:hAnsi="Arial" w:cs="Arial"/>
          <w:i/>
          <w:color w:val="0E101A"/>
          <w:sz w:val="22"/>
          <w:szCs w:val="22"/>
        </w:rPr>
        <w:t>Sport in Society</w:t>
      </w:r>
      <w:r w:rsidRPr="00E62408">
        <w:rPr>
          <w:rFonts w:ascii="Arial" w:hAnsi="Arial" w:cs="Arial"/>
          <w:color w:val="0E101A"/>
          <w:sz w:val="22"/>
          <w:szCs w:val="22"/>
        </w:rPr>
        <w:t>, pp.1–24. Doi: HTTPs://doi.org/10.1080/17430437.2022.2152676.</w:t>
      </w:r>
    </w:p>
    <w:p w14:paraId="0A4C61C0"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Davies, J. and Collinson, S. (2022). </w:t>
      </w:r>
      <w:r w:rsidRPr="00E62408">
        <w:rPr>
          <w:rFonts w:ascii="Arial" w:hAnsi="Arial" w:cs="Arial"/>
          <w:i/>
          <w:color w:val="0E101A"/>
          <w:sz w:val="22"/>
          <w:szCs w:val="22"/>
        </w:rPr>
        <w:t>Legacy of Mega-Events: Birmingham’s challenges in securing lasting Commonwealth Games’ impact</w:t>
      </w:r>
      <w:r w:rsidRPr="00E62408">
        <w:rPr>
          <w:rFonts w:ascii="Arial" w:hAnsi="Arial" w:cs="Arial"/>
          <w:color w:val="0E101A"/>
          <w:sz w:val="22"/>
          <w:szCs w:val="22"/>
        </w:rPr>
        <w:t>. [online] University of Birmingham. Available at: https://www.birmingham.ac.uk/news/2022/the-legacy-of-mega-events.</w:t>
      </w:r>
    </w:p>
    <w:p w14:paraId="2F4EB3AE"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de Ruyter, A., Hearne, D., Beer, J. and Zaman, Y. (2020). Brexit, Birmingham and the 2022 Commonwealth Games: an opportunity for regeneration and rejuvenation? </w:t>
      </w:r>
      <w:r w:rsidRPr="00E62408">
        <w:rPr>
          <w:rFonts w:ascii="Arial" w:hAnsi="Arial" w:cs="Arial"/>
          <w:i/>
          <w:color w:val="0E101A"/>
          <w:sz w:val="22"/>
          <w:szCs w:val="22"/>
        </w:rPr>
        <w:t>Managing Sport and Leisure</w:t>
      </w:r>
      <w:r w:rsidRPr="00E62408">
        <w:rPr>
          <w:rFonts w:ascii="Arial" w:hAnsi="Arial" w:cs="Arial"/>
          <w:color w:val="0E101A"/>
          <w:sz w:val="22"/>
          <w:szCs w:val="22"/>
        </w:rPr>
        <w:t>, pp.1–16. Doi: HTTPs://doi.org/10.1080/23750472.2020.1820369.</w:t>
      </w:r>
    </w:p>
    <w:p w14:paraId="794FE523"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GOV.UK (2022). </w:t>
      </w:r>
      <w:r w:rsidRPr="00E62408">
        <w:rPr>
          <w:rFonts w:ascii="Arial" w:hAnsi="Arial" w:cs="Arial"/>
          <w:i/>
          <w:color w:val="0E101A"/>
          <w:sz w:val="22"/>
          <w:szCs w:val="22"/>
        </w:rPr>
        <w:t>Birmingham 2022 Commonwealth Games: the highlights</w:t>
      </w:r>
      <w:r w:rsidRPr="00E62408">
        <w:rPr>
          <w:rFonts w:ascii="Arial" w:hAnsi="Arial" w:cs="Arial"/>
          <w:color w:val="0E101A"/>
          <w:sz w:val="22"/>
          <w:szCs w:val="22"/>
        </w:rPr>
        <w:t>. [online] GOV.UK. Available at: https://www.gov.uk/government/publications/birmingham-2022-commonwealth-games-the-highlights.</w:t>
      </w:r>
    </w:p>
    <w:p w14:paraId="09166222"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IPGLOBAL (2022). </w:t>
      </w:r>
      <w:r w:rsidRPr="00E62408">
        <w:rPr>
          <w:rFonts w:ascii="Arial" w:hAnsi="Arial" w:cs="Arial"/>
          <w:i/>
          <w:color w:val="0E101A"/>
          <w:sz w:val="22"/>
          <w:szCs w:val="22"/>
        </w:rPr>
        <w:t>How will the Commonwealth Games impact the Birmingham Housing Market?</w:t>
      </w:r>
      <w:r w:rsidRPr="00E62408">
        <w:rPr>
          <w:rFonts w:ascii="Arial" w:hAnsi="Arial" w:cs="Arial"/>
          <w:color w:val="0E101A"/>
          <w:sz w:val="22"/>
          <w:szCs w:val="22"/>
        </w:rPr>
        <w:t xml:space="preserve"> [online] https://www.ipglobal-ltd.com/. Available at: https://www.ipglobal-ltd.com/insights/how-will-the-commonwealth-games-impact-the-birmingham-housing-market/.</w:t>
      </w:r>
    </w:p>
    <w:p w14:paraId="3ABF73EA"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KPMG (2023). </w:t>
      </w:r>
      <w:r w:rsidRPr="00E62408">
        <w:rPr>
          <w:rFonts w:ascii="Arial" w:hAnsi="Arial" w:cs="Arial"/>
          <w:i/>
          <w:color w:val="0E101A"/>
          <w:sz w:val="22"/>
          <w:szCs w:val="22"/>
        </w:rPr>
        <w:t>Evaluation of the Birmingham 2022 Commonwealth Games – Interim Evaluation Report</w:t>
      </w:r>
      <w:r w:rsidRPr="00E62408">
        <w:rPr>
          <w:rFonts w:ascii="Arial" w:hAnsi="Arial" w:cs="Arial"/>
          <w:color w:val="0E101A"/>
          <w:sz w:val="22"/>
          <w:szCs w:val="22"/>
        </w:rPr>
        <w:t>. [online] GOV.UK. Available at: https://www.gov.uk/government/publications/evaluation-of-the-birmingham-2022-commonwealth-games-interim-evaluation-report.</w:t>
      </w:r>
    </w:p>
    <w:p w14:paraId="5DCEAF5F"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lastRenderedPageBreak/>
        <w:t xml:space="preserve">Lyons, M. (2022). </w:t>
      </w:r>
      <w:r w:rsidRPr="00E62408">
        <w:rPr>
          <w:rFonts w:ascii="Arial" w:hAnsi="Arial" w:cs="Arial"/>
          <w:i/>
          <w:color w:val="0E101A"/>
          <w:sz w:val="22"/>
          <w:szCs w:val="22"/>
        </w:rPr>
        <w:t>An Early Assessment of the Economic Impact of the Birmingham Commonwealth Games – City REDI Blog</w:t>
      </w:r>
      <w:r w:rsidRPr="00E62408">
        <w:rPr>
          <w:rFonts w:ascii="Arial" w:hAnsi="Arial" w:cs="Arial"/>
          <w:color w:val="0E101A"/>
          <w:sz w:val="22"/>
          <w:szCs w:val="22"/>
        </w:rPr>
        <w:t>. [online] blog.bham.ac.uk. Available at: https://blog.bham.ac.uk/cityredi/an-early-assessment-of-the-economic-impact-of-the-birmingham-commonwealth-games/.</w:t>
      </w:r>
    </w:p>
    <w:p w14:paraId="5D2AC7C5" w14:textId="77777777" w:rsidR="00172000" w:rsidRPr="00E62408" w:rsidRDefault="00172000" w:rsidP="00E62408">
      <w:pPr>
        <w:pBdr>
          <w:left w:val="none" w:sz="0" w:space="0" w:color="000000"/>
        </w:pBdr>
        <w:spacing w:after="240" w:line="360" w:lineRule="auto"/>
        <w:ind w:left="720" w:hanging="720"/>
        <w:rPr>
          <w:rFonts w:ascii="Arial" w:hAnsi="Arial" w:cs="Arial"/>
          <w:color w:val="0E101A"/>
          <w:sz w:val="22"/>
          <w:szCs w:val="22"/>
        </w:rPr>
      </w:pPr>
      <w:r w:rsidRPr="00E62408">
        <w:rPr>
          <w:rFonts w:ascii="Arial" w:hAnsi="Arial" w:cs="Arial"/>
          <w:color w:val="0E101A"/>
          <w:sz w:val="22"/>
          <w:szCs w:val="22"/>
        </w:rPr>
        <w:t xml:space="preserve">South, J., Woodall, J., Southby, K., Jones, R., Yates, G., Kinsella, K. and May, E. (2020). Volunteerism, social context and health impacts: a qualitative study of Glasgow Commonwealth Games event volunteers. </w:t>
      </w:r>
      <w:r w:rsidRPr="00E62408">
        <w:rPr>
          <w:rFonts w:ascii="Arial" w:hAnsi="Arial" w:cs="Arial"/>
          <w:i/>
          <w:color w:val="0E101A"/>
          <w:sz w:val="22"/>
          <w:szCs w:val="22"/>
        </w:rPr>
        <w:t>Cities &amp; Health</w:t>
      </w:r>
      <w:r w:rsidRPr="00E62408">
        <w:rPr>
          <w:rFonts w:ascii="Arial" w:hAnsi="Arial" w:cs="Arial"/>
          <w:color w:val="0E101A"/>
          <w:sz w:val="22"/>
          <w:szCs w:val="22"/>
        </w:rPr>
        <w:t>, pp.1–13. Doi: HTTPs://doi.org/10.1080/23748834.2020.1791424.</w:t>
      </w:r>
    </w:p>
    <w:p w14:paraId="4D3EBEDC" w14:textId="77777777" w:rsidR="00172000" w:rsidRPr="00E62408" w:rsidRDefault="00172000" w:rsidP="00E62408">
      <w:pPr>
        <w:spacing w:line="360" w:lineRule="auto"/>
        <w:rPr>
          <w:rFonts w:ascii="Arial" w:hAnsi="Arial" w:cs="Arial"/>
          <w:sz w:val="22"/>
          <w:szCs w:val="22"/>
        </w:rPr>
      </w:pPr>
    </w:p>
    <w:p w14:paraId="00635C4A" w14:textId="4BD89070" w:rsidR="00172000" w:rsidRPr="00E62408" w:rsidRDefault="00172000" w:rsidP="00E62408">
      <w:pPr>
        <w:spacing w:line="360" w:lineRule="auto"/>
        <w:rPr>
          <w:rFonts w:ascii="Arial" w:eastAsia="Arial" w:hAnsi="Arial" w:cs="Arial"/>
          <w:color w:val="000000" w:themeColor="text1"/>
          <w:sz w:val="22"/>
          <w:szCs w:val="22"/>
        </w:rPr>
      </w:pPr>
    </w:p>
    <w:p w14:paraId="7491CF11" w14:textId="3C56329C" w:rsidR="00996AC2" w:rsidRPr="00E62408" w:rsidRDefault="00000000" w:rsidP="00E62408">
      <w:pPr>
        <w:spacing w:line="360" w:lineRule="auto"/>
        <w:rPr>
          <w:rFonts w:ascii="Arial" w:eastAsia="Arial" w:hAnsi="Arial" w:cs="Arial"/>
          <w:color w:val="000000" w:themeColor="text1"/>
          <w:sz w:val="22"/>
          <w:szCs w:val="22"/>
        </w:rPr>
      </w:pPr>
    </w:p>
    <w:sectPr w:rsidR="00996AC2" w:rsidRPr="00E62408" w:rsidSect="008F1B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0AF2F" w14:textId="77777777" w:rsidR="003C3AF2" w:rsidRDefault="003C3AF2" w:rsidP="001B0CA0">
      <w:r>
        <w:separator/>
      </w:r>
    </w:p>
  </w:endnote>
  <w:endnote w:type="continuationSeparator" w:id="0">
    <w:p w14:paraId="107CA88C" w14:textId="77777777" w:rsidR="003C3AF2" w:rsidRDefault="003C3AF2" w:rsidP="001B0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CDB41" w14:textId="77777777" w:rsidR="003C3AF2" w:rsidRDefault="003C3AF2" w:rsidP="001B0CA0">
      <w:r>
        <w:separator/>
      </w:r>
    </w:p>
  </w:footnote>
  <w:footnote w:type="continuationSeparator" w:id="0">
    <w:p w14:paraId="158F4722" w14:textId="77777777" w:rsidR="003C3AF2" w:rsidRDefault="003C3AF2" w:rsidP="001B0C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AkIzUyMjQzMDSwNTMyUdpeDU4uLM/DyQAsNaAJJxW80sAAAA"/>
  </w:docVars>
  <w:rsids>
    <w:rsidRoot w:val="000A412F"/>
    <w:rsid w:val="000A412F"/>
    <w:rsid w:val="000D4BA7"/>
    <w:rsid w:val="00172000"/>
    <w:rsid w:val="001B0CA0"/>
    <w:rsid w:val="001D414F"/>
    <w:rsid w:val="002F6240"/>
    <w:rsid w:val="00311F50"/>
    <w:rsid w:val="00337A47"/>
    <w:rsid w:val="003C3AF2"/>
    <w:rsid w:val="003F2DA1"/>
    <w:rsid w:val="005C6BB3"/>
    <w:rsid w:val="005F5FE0"/>
    <w:rsid w:val="00710852"/>
    <w:rsid w:val="007C59B8"/>
    <w:rsid w:val="00816CFD"/>
    <w:rsid w:val="008243BA"/>
    <w:rsid w:val="008F1BF9"/>
    <w:rsid w:val="00915781"/>
    <w:rsid w:val="00967FCE"/>
    <w:rsid w:val="00A47DB6"/>
    <w:rsid w:val="00AB03F1"/>
    <w:rsid w:val="00C42006"/>
    <w:rsid w:val="00E62408"/>
    <w:rsid w:val="00F536C5"/>
    <w:rsid w:val="00FC6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7573"/>
  <w15:chartTrackingRefBased/>
  <w15:docId w15:val="{2069FA8D-3B81-8347-9E0B-86F35A9EF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12F"/>
    <w:rPr>
      <w:rFonts w:ascii="Times New Roman" w:eastAsia="Times New Roman" w:hAnsi="Times New Roman" w:cs="Times New Roman"/>
    </w:rPr>
  </w:style>
  <w:style w:type="paragraph" w:styleId="Heading1">
    <w:name w:val="heading 1"/>
    <w:basedOn w:val="Normal"/>
    <w:next w:val="Normal"/>
    <w:link w:val="Heading1Char"/>
    <w:uiPriority w:val="9"/>
    <w:qFormat/>
    <w:rsid w:val="005F5F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5FE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412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12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F5F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5FE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F5FE0"/>
    <w:pPr>
      <w:tabs>
        <w:tab w:val="right" w:leader="dot" w:pos="9010"/>
      </w:tabs>
      <w:spacing w:before="120"/>
    </w:pPr>
    <w:rPr>
      <w:rFonts w:asciiTheme="minorHAnsi" w:hAnsiTheme="minorHAnsi" w:cstheme="minorHAnsi"/>
      <w:b/>
      <w:bCs/>
      <w:i/>
      <w:iCs/>
    </w:rPr>
  </w:style>
  <w:style w:type="character" w:styleId="Hyperlink">
    <w:name w:val="Hyperlink"/>
    <w:basedOn w:val="DefaultParagraphFont"/>
    <w:uiPriority w:val="99"/>
    <w:unhideWhenUsed/>
    <w:rsid w:val="005F5FE0"/>
    <w:rPr>
      <w:color w:val="0563C1" w:themeColor="hyperlink"/>
      <w:u w:val="single"/>
    </w:rPr>
  </w:style>
  <w:style w:type="paragraph" w:styleId="TOC2">
    <w:name w:val="toc 2"/>
    <w:basedOn w:val="Normal"/>
    <w:next w:val="Normal"/>
    <w:autoRedefine/>
    <w:uiPriority w:val="39"/>
    <w:unhideWhenUsed/>
    <w:rsid w:val="005F5FE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F5FE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F5FE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F5FE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F5FE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F5FE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F5FE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F5FE0"/>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5F5FE0"/>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1B0CA0"/>
    <w:pPr>
      <w:ind w:left="480" w:hanging="480"/>
    </w:pPr>
    <w:rPr>
      <w:rFonts w:asciiTheme="minorHAnsi" w:hAnsiTheme="minorHAnsi" w:cstheme="minorHAnsi"/>
      <w:smallCaps/>
      <w:sz w:val="20"/>
      <w:szCs w:val="20"/>
    </w:rPr>
  </w:style>
  <w:style w:type="paragraph" w:styleId="Caption">
    <w:name w:val="caption"/>
    <w:basedOn w:val="Normal"/>
    <w:next w:val="Normal"/>
    <w:uiPriority w:val="35"/>
    <w:unhideWhenUsed/>
    <w:qFormat/>
    <w:rsid w:val="001B0CA0"/>
    <w:pPr>
      <w:spacing w:after="200"/>
    </w:pPr>
    <w:rPr>
      <w:i/>
      <w:iCs/>
      <w:color w:val="44546A" w:themeColor="text2"/>
      <w:sz w:val="18"/>
      <w:szCs w:val="18"/>
    </w:rPr>
  </w:style>
  <w:style w:type="paragraph" w:styleId="Header">
    <w:name w:val="header"/>
    <w:basedOn w:val="Normal"/>
    <w:link w:val="HeaderChar"/>
    <w:uiPriority w:val="99"/>
    <w:unhideWhenUsed/>
    <w:rsid w:val="001B0CA0"/>
    <w:pPr>
      <w:tabs>
        <w:tab w:val="center" w:pos="4680"/>
        <w:tab w:val="right" w:pos="9360"/>
      </w:tabs>
    </w:pPr>
  </w:style>
  <w:style w:type="character" w:customStyle="1" w:styleId="HeaderChar">
    <w:name w:val="Header Char"/>
    <w:basedOn w:val="DefaultParagraphFont"/>
    <w:link w:val="Header"/>
    <w:uiPriority w:val="99"/>
    <w:rsid w:val="001B0CA0"/>
    <w:rPr>
      <w:rFonts w:ascii="Times New Roman" w:eastAsia="Times New Roman" w:hAnsi="Times New Roman" w:cs="Times New Roman"/>
    </w:rPr>
  </w:style>
  <w:style w:type="paragraph" w:styleId="Footer">
    <w:name w:val="footer"/>
    <w:basedOn w:val="Normal"/>
    <w:link w:val="FooterChar"/>
    <w:uiPriority w:val="99"/>
    <w:unhideWhenUsed/>
    <w:rsid w:val="001B0CA0"/>
    <w:pPr>
      <w:tabs>
        <w:tab w:val="center" w:pos="4680"/>
        <w:tab w:val="right" w:pos="9360"/>
      </w:tabs>
    </w:pPr>
  </w:style>
  <w:style w:type="character" w:customStyle="1" w:styleId="FooterChar">
    <w:name w:val="Footer Char"/>
    <w:basedOn w:val="DefaultParagraphFont"/>
    <w:link w:val="Footer"/>
    <w:uiPriority w:val="99"/>
    <w:rsid w:val="001B0CA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538D49-0C3F-3D4F-BFAB-472743E8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20</Pages>
  <Words>4310</Words>
  <Characters>24571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103</cp:revision>
  <dcterms:created xsi:type="dcterms:W3CDTF">2023-03-13T13:43:00Z</dcterms:created>
  <dcterms:modified xsi:type="dcterms:W3CDTF">2023-03-15T12:50:00Z</dcterms:modified>
</cp:coreProperties>
</file>