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72B7C" w:rsidRDefault="00DC2EFE">
      <w:pPr>
        <w:pBdr>
          <w:top w:val="nil"/>
          <w:left w:val="nil"/>
          <w:bottom w:val="nil"/>
          <w:right w:val="nil"/>
          <w:between w:val="nil"/>
        </w:pBdr>
        <w:jc w:val="center"/>
        <w:rPr>
          <w:b/>
          <w:sz w:val="32"/>
          <w:szCs w:val="32"/>
        </w:rPr>
      </w:pPr>
      <w:r>
        <w:rPr>
          <w:b/>
          <w:noProof/>
          <w:sz w:val="32"/>
          <w:szCs w:val="32"/>
          <w:lang w:bidi="gu-IN"/>
        </w:rPr>
        <w:drawing>
          <wp:anchor distT="0" distB="0" distL="114300" distR="114300" simplePos="0" relativeHeight="251659264" behindDoc="0" locked="0" layoutInCell="1" allowOverlap="1">
            <wp:simplePos x="0" y="0"/>
            <wp:positionH relativeFrom="column">
              <wp:posOffset>-138430</wp:posOffset>
            </wp:positionH>
            <wp:positionV relativeFrom="paragraph">
              <wp:posOffset>254635</wp:posOffset>
            </wp:positionV>
            <wp:extent cx="1807210" cy="722630"/>
            <wp:effectExtent l="19050" t="0" r="254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807210" cy="722630"/>
                    </a:xfrm>
                    <a:prstGeom prst="rect">
                      <a:avLst/>
                    </a:prstGeom>
                    <a:noFill/>
                    <a:ln>
                      <a:noFill/>
                    </a:ln>
                  </pic:spPr>
                </pic:pic>
              </a:graphicData>
            </a:graphic>
          </wp:anchor>
        </w:drawing>
      </w:r>
    </w:p>
    <w:p w:rsidR="00C72B7C" w:rsidRDefault="00C72B7C">
      <w:pPr>
        <w:pBdr>
          <w:top w:val="nil"/>
          <w:left w:val="nil"/>
          <w:bottom w:val="nil"/>
          <w:right w:val="nil"/>
          <w:between w:val="nil"/>
        </w:pBdr>
        <w:jc w:val="center"/>
        <w:rPr>
          <w:b/>
          <w:sz w:val="32"/>
          <w:szCs w:val="32"/>
        </w:rPr>
      </w:pPr>
    </w:p>
    <w:p w:rsidR="00C72B7C" w:rsidRDefault="00C72B7C">
      <w:pPr>
        <w:pBdr>
          <w:top w:val="nil"/>
          <w:left w:val="nil"/>
          <w:bottom w:val="nil"/>
          <w:right w:val="nil"/>
          <w:between w:val="nil"/>
        </w:pBdr>
        <w:jc w:val="center"/>
        <w:rPr>
          <w:b/>
          <w:sz w:val="32"/>
          <w:szCs w:val="32"/>
        </w:rPr>
      </w:pPr>
    </w:p>
    <w:p w:rsidR="00C72B7C" w:rsidRDefault="00C72B7C">
      <w:pPr>
        <w:pBdr>
          <w:top w:val="nil"/>
          <w:left w:val="nil"/>
          <w:bottom w:val="nil"/>
          <w:right w:val="nil"/>
          <w:between w:val="nil"/>
        </w:pBdr>
        <w:jc w:val="center"/>
        <w:rPr>
          <w:b/>
          <w:sz w:val="32"/>
          <w:szCs w:val="32"/>
        </w:rPr>
      </w:pPr>
    </w:p>
    <w:p w:rsidR="00DC2EFE" w:rsidRDefault="00DC2EFE" w:rsidP="00DC2EFE">
      <w:pPr>
        <w:tabs>
          <w:tab w:val="left" w:pos="6540"/>
        </w:tabs>
        <w:rPr>
          <w:rFonts w:ascii="Arial" w:hAnsi="Arial" w:cs="Arial"/>
          <w:sz w:val="28"/>
          <w:szCs w:val="28"/>
        </w:rPr>
      </w:pPr>
      <w:r w:rsidRPr="00074402">
        <w:rPr>
          <w:rFonts w:ascii="Arial" w:hAnsi="Arial" w:cs="Arial"/>
          <w:b/>
          <w:bCs/>
          <w:sz w:val="28"/>
          <w:szCs w:val="28"/>
        </w:rPr>
        <w:t>Student name</w:t>
      </w:r>
      <w:r>
        <w:rPr>
          <w:rFonts w:ascii="Arial" w:hAnsi="Arial" w:cs="Arial"/>
          <w:sz w:val="28"/>
          <w:szCs w:val="28"/>
        </w:rPr>
        <w:t>:</w:t>
      </w:r>
      <w:r w:rsidR="009C5E98">
        <w:rPr>
          <w:rFonts w:ascii="Arial" w:hAnsi="Arial" w:cs="Arial"/>
          <w:sz w:val="28"/>
          <w:szCs w:val="28"/>
        </w:rPr>
        <w:t>-Rinkal kishan parekh</w:t>
      </w:r>
    </w:p>
    <w:p w:rsidR="00DC2EFE" w:rsidRDefault="00DC2EFE" w:rsidP="00DC2EFE">
      <w:pPr>
        <w:tabs>
          <w:tab w:val="left" w:pos="6540"/>
        </w:tabs>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w:t>
      </w:r>
      <w:r w:rsidR="009C5E98">
        <w:rPr>
          <w:rFonts w:ascii="Arial" w:hAnsi="Arial" w:cs="Arial"/>
          <w:sz w:val="28"/>
          <w:szCs w:val="28"/>
        </w:rPr>
        <w:t>-2110585</w:t>
      </w:r>
    </w:p>
    <w:p w:rsidR="00DC2EFE" w:rsidRDefault="00DC2EFE" w:rsidP="00DC2EFE">
      <w:pPr>
        <w:tabs>
          <w:tab w:val="left" w:pos="6540"/>
        </w:tabs>
        <w:rPr>
          <w:rFonts w:ascii="Arial" w:hAnsi="Arial" w:cs="Arial"/>
          <w:sz w:val="28"/>
          <w:szCs w:val="28"/>
        </w:rPr>
      </w:pPr>
    </w:p>
    <w:p w:rsidR="00DC2EFE" w:rsidRDefault="00DC2EFE" w:rsidP="00DC2EFE">
      <w:pPr>
        <w:tabs>
          <w:tab w:val="left" w:pos="6540"/>
        </w:tabs>
        <w:rPr>
          <w:rFonts w:ascii="Arial" w:hAnsi="Arial" w:cs="Arial"/>
          <w:sz w:val="28"/>
          <w:szCs w:val="28"/>
        </w:rPr>
      </w:pPr>
      <w:r w:rsidRPr="00074402">
        <w:rPr>
          <w:rFonts w:ascii="Arial" w:hAnsi="Arial" w:cs="Arial"/>
          <w:b/>
          <w:bCs/>
          <w:sz w:val="28"/>
          <w:szCs w:val="28"/>
        </w:rPr>
        <w:t>Module name</w:t>
      </w:r>
      <w:r w:rsidR="009C5E98">
        <w:rPr>
          <w:rFonts w:ascii="Arial" w:hAnsi="Arial" w:cs="Arial"/>
          <w:sz w:val="28"/>
          <w:szCs w:val="28"/>
        </w:rPr>
        <w:t>:-Human Resource Management (ASSIGNMNET 1)</w:t>
      </w:r>
    </w:p>
    <w:p w:rsidR="00DC2EFE" w:rsidRDefault="00DC2EFE" w:rsidP="00DC2EFE">
      <w:pPr>
        <w:tabs>
          <w:tab w:val="left" w:pos="6540"/>
        </w:tabs>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9C5E98">
        <w:rPr>
          <w:rFonts w:ascii="Arial" w:hAnsi="Arial" w:cs="Arial"/>
          <w:sz w:val="28"/>
          <w:szCs w:val="28"/>
        </w:rPr>
        <w:t>-LCMB7000</w:t>
      </w:r>
    </w:p>
    <w:p w:rsidR="009C5E98" w:rsidRDefault="00DC2EFE" w:rsidP="009C5E98">
      <w:pPr>
        <w:tabs>
          <w:tab w:val="left" w:pos="6540"/>
        </w:tabs>
        <w:rPr>
          <w:rFonts w:ascii="Arial" w:hAnsi="Arial" w:cs="Arial"/>
          <w:sz w:val="28"/>
          <w:szCs w:val="28"/>
        </w:rPr>
      </w:pPr>
      <w:r w:rsidRPr="00074402">
        <w:rPr>
          <w:rFonts w:ascii="Arial" w:hAnsi="Arial" w:cs="Arial"/>
          <w:b/>
          <w:bCs/>
          <w:sz w:val="28"/>
          <w:szCs w:val="28"/>
        </w:rPr>
        <w:t>Lecturer name</w:t>
      </w:r>
      <w:r>
        <w:rPr>
          <w:rFonts w:ascii="Arial" w:hAnsi="Arial" w:cs="Arial"/>
          <w:sz w:val="28"/>
          <w:szCs w:val="28"/>
        </w:rPr>
        <w:t>:</w:t>
      </w:r>
      <w:r w:rsidR="009C5E98" w:rsidRPr="009C5E98">
        <w:rPr>
          <w:rFonts w:ascii="Arial" w:hAnsi="Arial" w:cs="Arial"/>
          <w:sz w:val="28"/>
          <w:szCs w:val="28"/>
        </w:rPr>
        <w:t xml:space="preserve"> </w:t>
      </w:r>
      <w:r w:rsidR="009C5E98">
        <w:rPr>
          <w:rFonts w:ascii="Arial" w:hAnsi="Arial" w:cs="Arial"/>
          <w:sz w:val="28"/>
          <w:szCs w:val="28"/>
        </w:rPr>
        <w:t>Gladius Kulothungan</w:t>
      </w:r>
    </w:p>
    <w:p w:rsidR="00DC2EFE" w:rsidRDefault="00DC2EFE" w:rsidP="00DC2EFE">
      <w:pPr>
        <w:tabs>
          <w:tab w:val="left" w:pos="6540"/>
        </w:tabs>
        <w:rPr>
          <w:rFonts w:ascii="Arial" w:hAnsi="Arial" w:cs="Arial"/>
          <w:sz w:val="28"/>
          <w:szCs w:val="28"/>
        </w:rPr>
      </w:pPr>
    </w:p>
    <w:p w:rsidR="00C72B7C" w:rsidRDefault="00C72B7C">
      <w:pPr>
        <w:pBdr>
          <w:top w:val="nil"/>
          <w:left w:val="nil"/>
          <w:bottom w:val="nil"/>
          <w:right w:val="nil"/>
          <w:between w:val="nil"/>
        </w:pBdr>
        <w:jc w:val="center"/>
        <w:rPr>
          <w:b/>
          <w:sz w:val="32"/>
          <w:szCs w:val="32"/>
        </w:rPr>
      </w:pPr>
    </w:p>
    <w:p w:rsidR="00C72B7C" w:rsidRDefault="00C72B7C">
      <w:pPr>
        <w:pBdr>
          <w:top w:val="nil"/>
          <w:left w:val="nil"/>
          <w:bottom w:val="nil"/>
          <w:right w:val="nil"/>
          <w:between w:val="nil"/>
        </w:pBdr>
        <w:jc w:val="center"/>
        <w:rPr>
          <w:b/>
          <w:sz w:val="32"/>
          <w:szCs w:val="32"/>
        </w:rPr>
      </w:pPr>
    </w:p>
    <w:p w:rsidR="00C72B7C" w:rsidRDefault="00C72B7C">
      <w:pPr>
        <w:pBdr>
          <w:top w:val="nil"/>
          <w:left w:val="nil"/>
          <w:bottom w:val="nil"/>
          <w:right w:val="nil"/>
          <w:between w:val="nil"/>
        </w:pBdr>
        <w:jc w:val="center"/>
        <w:rPr>
          <w:b/>
          <w:sz w:val="32"/>
          <w:szCs w:val="32"/>
        </w:rPr>
      </w:pPr>
    </w:p>
    <w:p w:rsidR="00C72B7C" w:rsidRDefault="00C72B7C">
      <w:pPr>
        <w:pBdr>
          <w:top w:val="nil"/>
          <w:left w:val="nil"/>
          <w:bottom w:val="nil"/>
          <w:right w:val="nil"/>
          <w:between w:val="nil"/>
        </w:pBdr>
        <w:jc w:val="center"/>
        <w:rPr>
          <w:b/>
          <w:sz w:val="32"/>
          <w:szCs w:val="32"/>
        </w:rPr>
      </w:pPr>
    </w:p>
    <w:p w:rsidR="00C72B7C" w:rsidRDefault="00EB75A2">
      <w:pPr>
        <w:pBdr>
          <w:top w:val="nil"/>
          <w:left w:val="nil"/>
          <w:bottom w:val="nil"/>
          <w:right w:val="nil"/>
          <w:between w:val="nil"/>
        </w:pBdr>
        <w:jc w:val="center"/>
        <w:rPr>
          <w:b/>
          <w:sz w:val="32"/>
          <w:szCs w:val="32"/>
        </w:rPr>
      </w:pPr>
      <w:r>
        <w:br w:type="page"/>
      </w:r>
    </w:p>
    <w:bookmarkStart w:id="0" w:name="_heading=h.gjdgxs" w:colFirst="0" w:colLast="0" w:displacedByCustomXml="next"/>
    <w:bookmarkEnd w:id="0" w:displacedByCustomXml="next"/>
    <w:sdt>
      <w:sdtPr>
        <w:rPr>
          <w:rFonts w:ascii="Times New Roman" w:eastAsia="Times New Roman" w:hAnsi="Times New Roman" w:cs="Times New Roman"/>
          <w:b w:val="0"/>
          <w:bCs w:val="0"/>
          <w:color w:val="auto"/>
          <w:sz w:val="24"/>
          <w:szCs w:val="24"/>
        </w:rPr>
        <w:id w:val="11374662"/>
        <w:docPartObj>
          <w:docPartGallery w:val="Table of Contents"/>
          <w:docPartUnique/>
        </w:docPartObj>
      </w:sdtPr>
      <w:sdtContent>
        <w:p w:rsidR="006B26BC" w:rsidRPr="006B26BC" w:rsidRDefault="006B26BC" w:rsidP="006B26BC">
          <w:pPr>
            <w:pStyle w:val="TOCHeading"/>
            <w:jc w:val="center"/>
            <w:rPr>
              <w:rFonts w:ascii="Times New Roman" w:hAnsi="Times New Roman" w:cs="Times New Roman"/>
              <w:color w:val="auto"/>
            </w:rPr>
          </w:pPr>
          <w:r w:rsidRPr="006B26BC">
            <w:rPr>
              <w:rFonts w:ascii="Times New Roman" w:hAnsi="Times New Roman" w:cs="Times New Roman"/>
              <w:color w:val="auto"/>
            </w:rPr>
            <w:t>Table of Contents</w:t>
          </w:r>
        </w:p>
        <w:p w:rsidR="006B26BC" w:rsidRDefault="003E011C">
          <w:pPr>
            <w:pStyle w:val="TOC1"/>
            <w:tabs>
              <w:tab w:val="right" w:leader="dot" w:pos="9350"/>
            </w:tabs>
            <w:rPr>
              <w:noProof/>
            </w:rPr>
          </w:pPr>
          <w:r>
            <w:fldChar w:fldCharType="begin"/>
          </w:r>
          <w:r w:rsidR="006B26BC">
            <w:instrText xml:space="preserve"> TOC \o "1-3" \h \z \u </w:instrText>
          </w:r>
          <w:r>
            <w:fldChar w:fldCharType="separate"/>
          </w:r>
          <w:hyperlink w:anchor="_Toc91069730" w:history="1">
            <w:r w:rsidR="006B26BC" w:rsidRPr="008D4502">
              <w:rPr>
                <w:rStyle w:val="Hyperlink"/>
                <w:noProof/>
              </w:rPr>
              <w:t>1. Critical analysis of the external environment</w:t>
            </w:r>
            <w:r w:rsidR="006B26BC">
              <w:rPr>
                <w:noProof/>
                <w:webHidden/>
              </w:rPr>
              <w:tab/>
            </w:r>
            <w:r>
              <w:rPr>
                <w:noProof/>
                <w:webHidden/>
              </w:rPr>
              <w:fldChar w:fldCharType="begin"/>
            </w:r>
            <w:r w:rsidR="006B26BC">
              <w:rPr>
                <w:noProof/>
                <w:webHidden/>
              </w:rPr>
              <w:instrText xml:space="preserve"> PAGEREF _Toc91069730 \h </w:instrText>
            </w:r>
            <w:r>
              <w:rPr>
                <w:noProof/>
                <w:webHidden/>
              </w:rPr>
            </w:r>
            <w:r>
              <w:rPr>
                <w:noProof/>
                <w:webHidden/>
              </w:rPr>
              <w:fldChar w:fldCharType="separate"/>
            </w:r>
            <w:r w:rsidR="006B26BC">
              <w:rPr>
                <w:noProof/>
                <w:webHidden/>
              </w:rPr>
              <w:t>3</w:t>
            </w:r>
            <w:r>
              <w:rPr>
                <w:noProof/>
                <w:webHidden/>
              </w:rPr>
              <w:fldChar w:fldCharType="end"/>
            </w:r>
          </w:hyperlink>
        </w:p>
        <w:p w:rsidR="006B26BC" w:rsidRDefault="003E011C">
          <w:pPr>
            <w:pStyle w:val="TOC2"/>
            <w:tabs>
              <w:tab w:val="right" w:leader="dot" w:pos="9350"/>
            </w:tabs>
            <w:rPr>
              <w:noProof/>
            </w:rPr>
          </w:pPr>
          <w:hyperlink w:anchor="_Toc91069731" w:history="1">
            <w:r w:rsidR="006B26BC" w:rsidRPr="008D4502">
              <w:rPr>
                <w:rStyle w:val="Hyperlink"/>
                <w:noProof/>
              </w:rPr>
              <w:t>1.1 Covid 19 pandemic</w:t>
            </w:r>
            <w:r w:rsidR="006B26BC">
              <w:rPr>
                <w:noProof/>
                <w:webHidden/>
              </w:rPr>
              <w:tab/>
            </w:r>
            <w:r>
              <w:rPr>
                <w:noProof/>
                <w:webHidden/>
              </w:rPr>
              <w:fldChar w:fldCharType="begin"/>
            </w:r>
            <w:r w:rsidR="006B26BC">
              <w:rPr>
                <w:noProof/>
                <w:webHidden/>
              </w:rPr>
              <w:instrText xml:space="preserve"> PAGEREF _Toc91069731 \h </w:instrText>
            </w:r>
            <w:r>
              <w:rPr>
                <w:noProof/>
                <w:webHidden/>
              </w:rPr>
            </w:r>
            <w:r>
              <w:rPr>
                <w:noProof/>
                <w:webHidden/>
              </w:rPr>
              <w:fldChar w:fldCharType="separate"/>
            </w:r>
            <w:r w:rsidR="006B26BC">
              <w:rPr>
                <w:noProof/>
                <w:webHidden/>
              </w:rPr>
              <w:t>3</w:t>
            </w:r>
            <w:r>
              <w:rPr>
                <w:noProof/>
                <w:webHidden/>
              </w:rPr>
              <w:fldChar w:fldCharType="end"/>
            </w:r>
          </w:hyperlink>
        </w:p>
        <w:p w:rsidR="006B26BC" w:rsidRDefault="003E011C">
          <w:pPr>
            <w:pStyle w:val="TOC2"/>
            <w:tabs>
              <w:tab w:val="right" w:leader="dot" w:pos="9350"/>
            </w:tabs>
            <w:rPr>
              <w:noProof/>
            </w:rPr>
          </w:pPr>
          <w:hyperlink w:anchor="_Toc91069732" w:history="1">
            <w:r w:rsidR="006B26BC" w:rsidRPr="008D4502">
              <w:rPr>
                <w:rStyle w:val="Hyperlink"/>
                <w:noProof/>
              </w:rPr>
              <w:t>1.2 Brexit</w:t>
            </w:r>
            <w:r w:rsidR="006B26BC">
              <w:rPr>
                <w:noProof/>
                <w:webHidden/>
              </w:rPr>
              <w:tab/>
            </w:r>
            <w:r>
              <w:rPr>
                <w:noProof/>
                <w:webHidden/>
              </w:rPr>
              <w:fldChar w:fldCharType="begin"/>
            </w:r>
            <w:r w:rsidR="006B26BC">
              <w:rPr>
                <w:noProof/>
                <w:webHidden/>
              </w:rPr>
              <w:instrText xml:space="preserve"> PAGEREF _Toc91069732 \h </w:instrText>
            </w:r>
            <w:r>
              <w:rPr>
                <w:noProof/>
                <w:webHidden/>
              </w:rPr>
            </w:r>
            <w:r>
              <w:rPr>
                <w:noProof/>
                <w:webHidden/>
              </w:rPr>
              <w:fldChar w:fldCharType="separate"/>
            </w:r>
            <w:r w:rsidR="006B26BC">
              <w:rPr>
                <w:noProof/>
                <w:webHidden/>
              </w:rPr>
              <w:t>4</w:t>
            </w:r>
            <w:r>
              <w:rPr>
                <w:noProof/>
                <w:webHidden/>
              </w:rPr>
              <w:fldChar w:fldCharType="end"/>
            </w:r>
          </w:hyperlink>
        </w:p>
        <w:p w:rsidR="006B26BC" w:rsidRDefault="003E011C">
          <w:pPr>
            <w:pStyle w:val="TOC1"/>
            <w:tabs>
              <w:tab w:val="right" w:leader="dot" w:pos="9350"/>
            </w:tabs>
            <w:rPr>
              <w:noProof/>
            </w:rPr>
          </w:pPr>
          <w:hyperlink w:anchor="_Toc91069733" w:history="1">
            <w:r w:rsidR="006B26BC" w:rsidRPr="008D4502">
              <w:rPr>
                <w:rStyle w:val="Hyperlink"/>
                <w:noProof/>
              </w:rPr>
              <w:t>2. Company response</w:t>
            </w:r>
            <w:r w:rsidR="006B26BC">
              <w:rPr>
                <w:noProof/>
                <w:webHidden/>
              </w:rPr>
              <w:tab/>
            </w:r>
            <w:r>
              <w:rPr>
                <w:noProof/>
                <w:webHidden/>
              </w:rPr>
              <w:fldChar w:fldCharType="begin"/>
            </w:r>
            <w:r w:rsidR="006B26BC">
              <w:rPr>
                <w:noProof/>
                <w:webHidden/>
              </w:rPr>
              <w:instrText xml:space="preserve"> PAGEREF _Toc91069733 \h </w:instrText>
            </w:r>
            <w:r>
              <w:rPr>
                <w:noProof/>
                <w:webHidden/>
              </w:rPr>
            </w:r>
            <w:r>
              <w:rPr>
                <w:noProof/>
                <w:webHidden/>
              </w:rPr>
              <w:fldChar w:fldCharType="separate"/>
            </w:r>
            <w:r w:rsidR="006B26BC">
              <w:rPr>
                <w:noProof/>
                <w:webHidden/>
              </w:rPr>
              <w:t>5</w:t>
            </w:r>
            <w:r>
              <w:rPr>
                <w:noProof/>
                <w:webHidden/>
              </w:rPr>
              <w:fldChar w:fldCharType="end"/>
            </w:r>
          </w:hyperlink>
        </w:p>
        <w:p w:rsidR="006B26BC" w:rsidRDefault="003E011C">
          <w:pPr>
            <w:pStyle w:val="TOC2"/>
            <w:tabs>
              <w:tab w:val="right" w:leader="dot" w:pos="9350"/>
            </w:tabs>
            <w:rPr>
              <w:noProof/>
            </w:rPr>
          </w:pPr>
          <w:hyperlink w:anchor="_Toc91069734" w:history="1">
            <w:r w:rsidR="006B26BC" w:rsidRPr="008D4502">
              <w:rPr>
                <w:rStyle w:val="Hyperlink"/>
                <w:noProof/>
              </w:rPr>
              <w:t>1.1 IBM strategies in Covid-19</w:t>
            </w:r>
            <w:r w:rsidR="006B26BC">
              <w:rPr>
                <w:noProof/>
                <w:webHidden/>
              </w:rPr>
              <w:tab/>
            </w:r>
            <w:r>
              <w:rPr>
                <w:noProof/>
                <w:webHidden/>
              </w:rPr>
              <w:fldChar w:fldCharType="begin"/>
            </w:r>
            <w:r w:rsidR="006B26BC">
              <w:rPr>
                <w:noProof/>
                <w:webHidden/>
              </w:rPr>
              <w:instrText xml:space="preserve"> PAGEREF _Toc91069734 \h </w:instrText>
            </w:r>
            <w:r>
              <w:rPr>
                <w:noProof/>
                <w:webHidden/>
              </w:rPr>
            </w:r>
            <w:r>
              <w:rPr>
                <w:noProof/>
                <w:webHidden/>
              </w:rPr>
              <w:fldChar w:fldCharType="separate"/>
            </w:r>
            <w:r w:rsidR="006B26BC">
              <w:rPr>
                <w:noProof/>
                <w:webHidden/>
              </w:rPr>
              <w:t>5</w:t>
            </w:r>
            <w:r>
              <w:rPr>
                <w:noProof/>
                <w:webHidden/>
              </w:rPr>
              <w:fldChar w:fldCharType="end"/>
            </w:r>
          </w:hyperlink>
        </w:p>
        <w:p w:rsidR="006B26BC" w:rsidRDefault="003E011C">
          <w:pPr>
            <w:pStyle w:val="TOC2"/>
            <w:tabs>
              <w:tab w:val="right" w:leader="dot" w:pos="9350"/>
            </w:tabs>
            <w:rPr>
              <w:noProof/>
            </w:rPr>
          </w:pPr>
          <w:hyperlink w:anchor="_Toc91069735" w:history="1">
            <w:r w:rsidR="006B26BC" w:rsidRPr="008D4502">
              <w:rPr>
                <w:rStyle w:val="Hyperlink"/>
                <w:noProof/>
              </w:rPr>
              <w:t>1.2 IBM strategies for Brexit</w:t>
            </w:r>
            <w:r w:rsidR="006B26BC">
              <w:rPr>
                <w:noProof/>
                <w:webHidden/>
              </w:rPr>
              <w:tab/>
            </w:r>
            <w:r>
              <w:rPr>
                <w:noProof/>
                <w:webHidden/>
              </w:rPr>
              <w:fldChar w:fldCharType="begin"/>
            </w:r>
            <w:r w:rsidR="006B26BC">
              <w:rPr>
                <w:noProof/>
                <w:webHidden/>
              </w:rPr>
              <w:instrText xml:space="preserve"> PAGEREF _Toc91069735 \h </w:instrText>
            </w:r>
            <w:r>
              <w:rPr>
                <w:noProof/>
                <w:webHidden/>
              </w:rPr>
            </w:r>
            <w:r>
              <w:rPr>
                <w:noProof/>
                <w:webHidden/>
              </w:rPr>
              <w:fldChar w:fldCharType="separate"/>
            </w:r>
            <w:r w:rsidR="006B26BC">
              <w:rPr>
                <w:noProof/>
                <w:webHidden/>
              </w:rPr>
              <w:t>7</w:t>
            </w:r>
            <w:r>
              <w:rPr>
                <w:noProof/>
                <w:webHidden/>
              </w:rPr>
              <w:fldChar w:fldCharType="end"/>
            </w:r>
          </w:hyperlink>
        </w:p>
        <w:p w:rsidR="006B26BC" w:rsidRDefault="003E011C">
          <w:pPr>
            <w:pStyle w:val="TOC1"/>
            <w:tabs>
              <w:tab w:val="right" w:leader="dot" w:pos="9350"/>
            </w:tabs>
            <w:rPr>
              <w:noProof/>
            </w:rPr>
          </w:pPr>
          <w:hyperlink w:anchor="_Toc91069736" w:history="1">
            <w:r w:rsidR="006B26BC" w:rsidRPr="008D4502">
              <w:rPr>
                <w:rStyle w:val="Hyperlink"/>
                <w:noProof/>
              </w:rPr>
              <w:t>Reference list</w:t>
            </w:r>
            <w:r w:rsidR="006B26BC">
              <w:rPr>
                <w:noProof/>
                <w:webHidden/>
              </w:rPr>
              <w:tab/>
            </w:r>
            <w:r>
              <w:rPr>
                <w:noProof/>
                <w:webHidden/>
              </w:rPr>
              <w:fldChar w:fldCharType="begin"/>
            </w:r>
            <w:r w:rsidR="006B26BC">
              <w:rPr>
                <w:noProof/>
                <w:webHidden/>
              </w:rPr>
              <w:instrText xml:space="preserve"> PAGEREF _Toc91069736 \h </w:instrText>
            </w:r>
            <w:r>
              <w:rPr>
                <w:noProof/>
                <w:webHidden/>
              </w:rPr>
            </w:r>
            <w:r>
              <w:rPr>
                <w:noProof/>
                <w:webHidden/>
              </w:rPr>
              <w:fldChar w:fldCharType="separate"/>
            </w:r>
            <w:r w:rsidR="006B26BC">
              <w:rPr>
                <w:noProof/>
                <w:webHidden/>
              </w:rPr>
              <w:t>9</w:t>
            </w:r>
            <w:r>
              <w:rPr>
                <w:noProof/>
                <w:webHidden/>
              </w:rPr>
              <w:fldChar w:fldCharType="end"/>
            </w:r>
          </w:hyperlink>
        </w:p>
        <w:p w:rsidR="006B26BC" w:rsidRDefault="003E011C">
          <w:r>
            <w:fldChar w:fldCharType="end"/>
          </w:r>
        </w:p>
      </w:sdtContent>
    </w:sdt>
    <w:p w:rsidR="006B26BC" w:rsidRDefault="006B26BC">
      <w:pPr>
        <w:rPr>
          <w:b/>
          <w:sz w:val="28"/>
          <w:szCs w:val="28"/>
        </w:rPr>
      </w:pPr>
      <w:r>
        <w:br w:type="page"/>
      </w:r>
    </w:p>
    <w:p w:rsidR="00C72B7C" w:rsidRDefault="00EB75A2">
      <w:pPr>
        <w:pStyle w:val="Heading1"/>
      </w:pPr>
      <w:bookmarkStart w:id="1" w:name="_Toc91069730"/>
      <w:r>
        <w:lastRenderedPageBreak/>
        <w:t>1. Critical analysis of the external environment</w:t>
      </w:r>
      <w:bookmarkEnd w:id="1"/>
      <w:r>
        <w:t xml:space="preserve"> </w:t>
      </w:r>
    </w:p>
    <w:p w:rsidR="00C72B7C" w:rsidRDefault="00EB75A2">
      <w:pPr>
        <w:pStyle w:val="Heading2"/>
      </w:pPr>
      <w:bookmarkStart w:id="2" w:name="_heading=h.30j0zll" w:colFirst="0" w:colLast="0"/>
      <w:bookmarkStart w:id="3" w:name="_Toc91069731"/>
      <w:bookmarkEnd w:id="2"/>
      <w:r>
        <w:t>1.1 Covid 19 pandemic</w:t>
      </w:r>
      <w:bookmarkEnd w:id="3"/>
    </w:p>
    <w:p w:rsidR="00C72B7C" w:rsidRDefault="00EB75A2">
      <w:pPr>
        <w:pBdr>
          <w:top w:val="nil"/>
          <w:left w:val="nil"/>
          <w:bottom w:val="nil"/>
          <w:right w:val="nil"/>
          <w:between w:val="nil"/>
        </w:pBdr>
      </w:pPr>
      <w:r>
        <w:t>Covid 19 is an outbreak of a virus that spreads with the touch and breath of the infected person. This virus was lethal to the people who have been suffering from coronavirus. This virus has caused a pandemic where people around the world were not allowed to meet with each other as these viruses were contagious to the people who have been suffering from the same virus. People around the world have stopped traveling, meeting, eating outside, etc. has been stopped due to contagiousness (</w:t>
      </w:r>
      <w:r>
        <w:rPr>
          <w:highlight w:val="white"/>
        </w:rPr>
        <w:t xml:space="preserve">Banks </w:t>
      </w:r>
      <w:r>
        <w:rPr>
          <w:i/>
          <w:highlight w:val="white"/>
        </w:rPr>
        <w:t xml:space="preserve">et al., </w:t>
      </w:r>
      <w:r>
        <w:rPr>
          <w:highlight w:val="white"/>
        </w:rPr>
        <w:t>2020</w:t>
      </w:r>
      <w:r>
        <w:t xml:space="preserve">). This pandemic has made people go out for every reason that can spread the virus to another person. Hence they have stopped going outside as well where they are supposed to go as they have to deal with the pandemic. The companies were drawing into loss and several other factors that can stop them from generating the revenue such as lack of stakeholders including customers, investors, and suppliers. </w:t>
      </w:r>
    </w:p>
    <w:p w:rsidR="00C72B7C" w:rsidRDefault="00EB75A2">
      <w:pPr>
        <w:pBdr>
          <w:top w:val="nil"/>
          <w:left w:val="nil"/>
          <w:bottom w:val="nil"/>
          <w:right w:val="nil"/>
          <w:between w:val="nil"/>
        </w:pBdr>
      </w:pPr>
      <w:r>
        <w:t xml:space="preserve">The companies used to face a lack of customers in the stores and the supermarket where they are supposed to buy new products and the company can possibly generate the new revenue. On the other hand, when the load of customers was diminishing their sales were also reducing due to the lack of customers. This made the companies buy </w:t>
      </w:r>
      <w:r w:rsidR="00817476">
        <w:t>fewer raw materials</w:t>
      </w:r>
      <w:r>
        <w:t xml:space="preserve"> as the companies are not making the same sale as usual. These are the interconnection between the companies and well the stakeholder where they are also connected with the companies. When a company is affected by a few customers, the other companies that have been selling the raw materials are also affected with the same cause as they are also affected with the lack of selling raw materials to the companies. </w:t>
      </w:r>
    </w:p>
    <w:p w:rsidR="00C72B7C" w:rsidRDefault="00EB75A2">
      <w:pPr>
        <w:pBdr>
          <w:top w:val="nil"/>
          <w:left w:val="nil"/>
          <w:bottom w:val="nil"/>
          <w:right w:val="nil"/>
          <w:between w:val="nil"/>
        </w:pBdr>
      </w:pPr>
      <w:r>
        <w:t>On the other hand, the supplies are also affected with the same procedures where they are supposed to make a supply of the same company (</w:t>
      </w:r>
      <w:r>
        <w:rPr>
          <w:highlight w:val="white"/>
        </w:rPr>
        <w:t>Alao and Gbolagade, 2020</w:t>
      </w:r>
      <w:r>
        <w:t xml:space="preserve">). The raw materials are not supplied as usual which has made the company more affected for the same reason. Hence these are all interconnected with each other. According to several journals that have been published after the outbreak of coronavirus, it says the SME business has been facing a hard time where they are supposed to be able to make an amount of revenue, but coronavirus has completely stopped them from making such operations. These companies are drawn out of the market as they were not able to collect the operating cost of the company as well. The operating costs are those costs that are essential for the companies while they are making operations in the market. These costs for the operations seem to be a huge cost for the company but these costs are </w:t>
      </w:r>
      <w:r>
        <w:lastRenderedPageBreak/>
        <w:t>essential for the company as they help the company to gain profit. The operating costs are those costs that are spent by the company such as promotional purposes, employees' salary, etc. These are the reasons that have made the company lose as they were not able to generate profit for the company due to the same reason (</w:t>
      </w:r>
      <w:r>
        <w:rPr>
          <w:highlight w:val="white"/>
        </w:rPr>
        <w:t xml:space="preserve">Mahmud </w:t>
      </w:r>
      <w:r>
        <w:rPr>
          <w:i/>
          <w:highlight w:val="white"/>
        </w:rPr>
        <w:t xml:space="preserve">et al., </w:t>
      </w:r>
      <w:r>
        <w:rPr>
          <w:highlight w:val="white"/>
        </w:rPr>
        <w:t>2021</w:t>
      </w:r>
      <w:r>
        <w:t xml:space="preserve">). </w:t>
      </w:r>
    </w:p>
    <w:p w:rsidR="00C72B7C" w:rsidRDefault="00EB75A2">
      <w:pPr>
        <w:pBdr>
          <w:top w:val="nil"/>
          <w:left w:val="nil"/>
          <w:bottom w:val="nil"/>
          <w:right w:val="nil"/>
          <w:between w:val="nil"/>
        </w:pBdr>
      </w:pPr>
      <w:r>
        <w:t xml:space="preserve">Due to coronavirus, the companies are not able to generate profit and on the other hand, the country was also facing a huge loss as the virus has also stopped companies from increasing the business that has been in the other land of the country. There were quite a lot of counties that had been dependent on the resources which they used to get them from the other countries. There were quite a lot of companies that had also made a huge invasion in other countries and used to pay a good amount of money to the people that were working in the company. It is important for the countries, as well as the company, has made them unemployed due to the same reason. </w:t>
      </w:r>
    </w:p>
    <w:p w:rsidR="00C72B7C" w:rsidRDefault="00EB75A2">
      <w:pPr>
        <w:pStyle w:val="Heading2"/>
      </w:pPr>
      <w:bookmarkStart w:id="4" w:name="_heading=h.1fob9te" w:colFirst="0" w:colLast="0"/>
      <w:bookmarkStart w:id="5" w:name="_Toc91069732"/>
      <w:bookmarkEnd w:id="4"/>
      <w:r>
        <w:t>1.2 Brexit</w:t>
      </w:r>
      <w:bookmarkEnd w:id="5"/>
    </w:p>
    <w:p w:rsidR="00C72B7C" w:rsidRDefault="00EB75A2">
      <w:pPr>
        <w:pBdr>
          <w:top w:val="nil"/>
          <w:left w:val="nil"/>
          <w:bottom w:val="nil"/>
          <w:right w:val="nil"/>
          <w:between w:val="nil"/>
        </w:pBdr>
      </w:pPr>
      <w:r>
        <w:t>Brexit is a term used by the European Union for the UK where they are making the country free from the EU (</w:t>
      </w:r>
      <w:r>
        <w:rPr>
          <w:highlight w:val="white"/>
        </w:rPr>
        <w:t>Gopinath, 2020</w:t>
      </w:r>
      <w:r>
        <w:t xml:space="preserve">). Brexit is the abbreviation of “Britain” “exit” from the EU as this can be a huge step for the companies as well as for the people living in the UK. If the EU government announces then the UK will be abundant from the EU where the laws of the EU will be withdrawn as well. The UK will be facing huge turmoil in political factors as well as economic factors. The companies in the UK will also be facing a huge loss of the companies facing Brexit in the UK as they are following the different laws of the different countries. Hence the companies throughout the UK that have been established in other counties are also facing a huge loss as well. </w:t>
      </w:r>
    </w:p>
    <w:p w:rsidR="00C72B7C" w:rsidRDefault="00EB75A2">
      <w:pPr>
        <w:pBdr>
          <w:top w:val="nil"/>
          <w:left w:val="nil"/>
          <w:bottom w:val="nil"/>
          <w:right w:val="nil"/>
          <w:between w:val="nil"/>
        </w:pBdr>
      </w:pPr>
      <w:r>
        <w:t>If Brexit is announced in the UK then the companies that have been operating in the UK will be facing a huge economic as well as financial crisis as the companies will be imposed with a cost while international trading of the raw materials or making an export in the other countries (</w:t>
      </w:r>
      <w:r>
        <w:rPr>
          <w:highlight w:val="white"/>
        </w:rPr>
        <w:t>Buklemishev, 2020</w:t>
      </w:r>
      <w:r>
        <w:t xml:space="preserve">). Hence they have to pay more than what they are making due to Brexit in the country. When they are implemented with a high trading rate then the country will be facilitated with few goods and services flowing in the company as well as the country. Hence the company will be affected by the lack of services and a high trading price. </w:t>
      </w:r>
    </w:p>
    <w:p w:rsidR="00C72B7C" w:rsidRDefault="00EB75A2">
      <w:pPr>
        <w:pBdr>
          <w:top w:val="nil"/>
          <w:left w:val="nil"/>
          <w:bottom w:val="nil"/>
          <w:right w:val="nil"/>
          <w:between w:val="nil"/>
        </w:pBdr>
      </w:pPr>
      <w:r>
        <w:t xml:space="preserve">On the other hand, when the country will be affected by Brexit they will also be facing degradation of reputation in the country. There are consequences that will be helping the companies to deal with the employees of the company. There are chances that the company </w:t>
      </w:r>
      <w:r>
        <w:lastRenderedPageBreak/>
        <w:t>might lose the employees that are needed for the company (</w:t>
      </w:r>
      <w:r>
        <w:rPr>
          <w:highlight w:val="white"/>
        </w:rPr>
        <w:t>Portillo, 2021</w:t>
      </w:r>
      <w:r>
        <w:t xml:space="preserve">). Not only the financial factors or the employment but there are chances that the company is also affecting but the supply chain, IP or intellectual property, workforce and the regulation of the country will be affecting the chance to the business. The supply chain management will be affected by Brexit as the trade rates will be increased. Hence the small medium-sized business might get affected by the high price and stop nurturing the supply chain management of the company. Here the supply chain will be reduced and also affect the company in a particular way where they will be again hit by the effects of Brexit. On the other hand, the potential customer will also change the preference of the company as they are supposed to be able to make certain changes and the produce of the products will also be increasing as the company would desire to buy the products and earn profits. </w:t>
      </w:r>
    </w:p>
    <w:p w:rsidR="00C72B7C" w:rsidRDefault="00EB75A2">
      <w:pPr>
        <w:pBdr>
          <w:top w:val="nil"/>
          <w:left w:val="nil"/>
          <w:bottom w:val="nil"/>
          <w:right w:val="nil"/>
          <w:between w:val="nil"/>
        </w:pBdr>
      </w:pPr>
      <w:r>
        <w:t>On the other hand, the IP or the intellectual property rights will also be changing due to the change of EU laws (</w:t>
      </w:r>
      <w:r>
        <w:rPr>
          <w:highlight w:val="white"/>
        </w:rPr>
        <w:t>Torsello and Winkler, 2020</w:t>
      </w:r>
      <w:r>
        <w:t xml:space="preserve">). This will be affecting the companies with the personal information of the companies that have been established in the country. Hence when the company is affected with the intellectual properties as well where they are supposed to gather the information from the companies will also be changed.  </w:t>
      </w:r>
    </w:p>
    <w:p w:rsidR="00C72B7C" w:rsidRDefault="00EB75A2">
      <w:pPr>
        <w:pBdr>
          <w:top w:val="nil"/>
          <w:left w:val="nil"/>
          <w:bottom w:val="nil"/>
          <w:right w:val="nil"/>
          <w:between w:val="nil"/>
        </w:pBdr>
      </w:pPr>
      <w:r>
        <w:t xml:space="preserve">In conclusion, the companies will be affected by quite a lot of factors of the companies of the country announcing Brexit in the world. Hence they are supposed to be able to figure out the mitigation of Brexit as they are supposed to be able to save the companies. </w:t>
      </w:r>
    </w:p>
    <w:p w:rsidR="00C72B7C" w:rsidRDefault="00EB75A2">
      <w:pPr>
        <w:pStyle w:val="Heading1"/>
      </w:pPr>
      <w:bookmarkStart w:id="6" w:name="_heading=h.3znysh7" w:colFirst="0" w:colLast="0"/>
      <w:bookmarkStart w:id="7" w:name="_Toc91069733"/>
      <w:bookmarkEnd w:id="6"/>
      <w:r>
        <w:t>2. Company response</w:t>
      </w:r>
      <w:bookmarkEnd w:id="7"/>
      <w:r>
        <w:t xml:space="preserve"> </w:t>
      </w:r>
    </w:p>
    <w:p w:rsidR="00C72B7C" w:rsidRDefault="00EB75A2">
      <w:pPr>
        <w:pStyle w:val="Heading2"/>
      </w:pPr>
      <w:bookmarkStart w:id="8" w:name="_heading=h.2et92p0" w:colFirst="0" w:colLast="0"/>
      <w:bookmarkStart w:id="9" w:name="_Toc91069734"/>
      <w:bookmarkEnd w:id="8"/>
      <w:r>
        <w:t>1.1 IBM strategies in Covid-19</w:t>
      </w:r>
      <w:bookmarkEnd w:id="9"/>
    </w:p>
    <w:p w:rsidR="00C72B7C" w:rsidRDefault="00EB75A2">
      <w:pPr>
        <w:pBdr>
          <w:top w:val="nil"/>
          <w:left w:val="nil"/>
          <w:bottom w:val="nil"/>
          <w:right w:val="nil"/>
          <w:between w:val="nil"/>
        </w:pBdr>
      </w:pPr>
      <w:r>
        <w:t>Due to the coronavirus outbreak in the whole world, they are supposed to be able to make some of the strategies that will be helping them to gain the market (</w:t>
      </w:r>
      <w:r>
        <w:rPr>
          <w:highlight w:val="white"/>
        </w:rPr>
        <w:t xml:space="preserve">Putra </w:t>
      </w:r>
      <w:r>
        <w:rPr>
          <w:i/>
          <w:highlight w:val="white"/>
        </w:rPr>
        <w:t xml:space="preserve">et al., </w:t>
      </w:r>
      <w:r>
        <w:rPr>
          <w:highlight w:val="white"/>
        </w:rPr>
        <w:t>2020</w:t>
      </w:r>
      <w:r>
        <w:t xml:space="preserve">). The outbreak of coronavirus Covid 19 is a viral epidemic that spreads by the infected person's contact and breath. People who had been infected with coronavirus died as a result of this virus. This virus produced a pandemic, and individuals all over the world were forbidden from meeting since the viruses were communicable among those who were infected with the same virus. Due to the contagiousness, people all over the world have ceased traveling, meeting, dining outside, and so on. This epidemic has prompted people to seek out any opportunity to spread the infection to others. As a result, they have ceased going outside, even though they are required to do so </w:t>
      </w:r>
      <w:r>
        <w:lastRenderedPageBreak/>
        <w:t>because of the epidemic (</w:t>
      </w:r>
      <w:r>
        <w:rPr>
          <w:highlight w:val="white"/>
        </w:rPr>
        <w:t>Tucker and Yu, 2020</w:t>
      </w:r>
      <w:r>
        <w:t xml:space="preserve">). The businesses were losing money, and various other obstacles, such as a lack of stakeholders, were preventing them from producing income. </w:t>
      </w:r>
    </w:p>
    <w:p w:rsidR="00C72B7C" w:rsidRDefault="00EB75A2">
      <w:pPr>
        <w:pBdr>
          <w:top w:val="nil"/>
          <w:left w:val="nil"/>
          <w:bottom w:val="nil"/>
          <w:right w:val="nil"/>
          <w:between w:val="nil"/>
        </w:pBdr>
      </w:pPr>
      <w:r>
        <w:t>Customers used to be scarce at stores and supermarkets, where they were intended to buy new things and the firm may potentially produce new cash. On the other hand, when the number of customers decreased, so did sales as a result of the lack of consumers. As a result, corporations are buying fewer raw materials since they are not selling as much as they typically do. These are the ties that bind the firms together, as well as the stakeholders that are linked to the companies. When a firm loses a few clients, the other companies who provide raw materials to the company are also affected by the same problem since they are unable to supply raw materials to the company.</w:t>
      </w:r>
    </w:p>
    <w:p w:rsidR="00C72B7C" w:rsidRDefault="00EB75A2">
      <w:pPr>
        <w:pBdr>
          <w:top w:val="nil"/>
          <w:left w:val="nil"/>
          <w:bottom w:val="nil"/>
          <w:right w:val="nil"/>
          <w:between w:val="nil"/>
        </w:pBdr>
      </w:pPr>
      <w:r>
        <w:t>IBM has adopted several strategies that have helped the company to gain potential customers in the outbreak of coronavirus as well. The company has launched supercomputers in the market as these computers are high in technology where they are supposed to be able to attract the people in the market (</w:t>
      </w:r>
      <w:r>
        <w:rPr>
          <w:highlight w:val="white"/>
        </w:rPr>
        <w:t xml:space="preserve">Casalino </w:t>
      </w:r>
      <w:r>
        <w:rPr>
          <w:i/>
          <w:highlight w:val="white"/>
        </w:rPr>
        <w:t xml:space="preserve">et al., </w:t>
      </w:r>
      <w:r>
        <w:rPr>
          <w:highlight w:val="white"/>
        </w:rPr>
        <w:t>2020</w:t>
      </w:r>
      <w:r>
        <w:t xml:space="preserve">). The targeted customers such as the technological savvy are supposed to be able to make the products more attractive to them. On the other hand, the company has also improved the management strategies of the company as it helps the companies to maintain their employees in the company. It is one of the most important parts of the companies where they will be managing the customer as well the employees with a good management strategy. IBM has also enabled the online marketing of the company where they initiated the strategies of selling the computers as well as the AI technology through the online channels of the company. </w:t>
      </w:r>
    </w:p>
    <w:p w:rsidR="00C72B7C" w:rsidRDefault="00EB75A2">
      <w:pPr>
        <w:pBdr>
          <w:top w:val="nil"/>
          <w:left w:val="nil"/>
          <w:bottom w:val="nil"/>
          <w:right w:val="nil"/>
          <w:between w:val="nil"/>
        </w:pBdr>
      </w:pPr>
      <w:r>
        <w:t>This has made the company more effective as they are supposed to be able to make the sale with the help of online retailing. This is one of the most effective strategies that could be adapted with the companies. According to several journals and other articles, companies that have adopted online retailing this has helped the company to gain potential customers, and new customers are also attracted with the help of the same strategies (</w:t>
      </w:r>
      <w:r>
        <w:rPr>
          <w:highlight w:val="white"/>
        </w:rPr>
        <w:t xml:space="preserve">Wen </w:t>
      </w:r>
      <w:r>
        <w:rPr>
          <w:i/>
          <w:highlight w:val="white"/>
        </w:rPr>
        <w:t xml:space="preserve">et al., </w:t>
      </w:r>
      <w:r>
        <w:rPr>
          <w:highlight w:val="white"/>
        </w:rPr>
        <w:t>2020</w:t>
      </w:r>
      <w:r>
        <w:t xml:space="preserve">). They have relatively increased the sales of the computers in the company as they are supposed to be able to make certain changes for the company for the development as well as the growth of the company. Online retailing, as well as the promotion with the help of social media, ate the two factors where they are supposed to be able to make the promotion of huge quality. This is an effective part of </w:t>
      </w:r>
      <w:r>
        <w:lastRenderedPageBreak/>
        <w:t xml:space="preserve">the company where they can represent themselves on a huge platform due to the presence of people throughout the whole world. </w:t>
      </w:r>
    </w:p>
    <w:p w:rsidR="00C72B7C" w:rsidRDefault="00EB75A2">
      <w:pPr>
        <w:pStyle w:val="Heading2"/>
      </w:pPr>
      <w:bookmarkStart w:id="10" w:name="_heading=h.tyjcwt" w:colFirst="0" w:colLast="0"/>
      <w:bookmarkStart w:id="11" w:name="_Toc91069735"/>
      <w:bookmarkEnd w:id="10"/>
      <w:r>
        <w:t>1.2 IBM strategies for Brexit</w:t>
      </w:r>
      <w:bookmarkEnd w:id="11"/>
    </w:p>
    <w:p w:rsidR="00C72B7C" w:rsidRDefault="00EB75A2">
      <w:pPr>
        <w:pBdr>
          <w:top w:val="nil"/>
          <w:left w:val="nil"/>
          <w:bottom w:val="nil"/>
          <w:right w:val="nil"/>
          <w:between w:val="nil"/>
        </w:pBdr>
      </w:pPr>
      <w:r>
        <w:t>IBM has an establishment in the UK where they are also at the risk of Brexit. Brexit can be a risk factor for the company if they are established in the company (</w:t>
      </w:r>
      <w:r>
        <w:rPr>
          <w:highlight w:val="white"/>
        </w:rPr>
        <w:t xml:space="preserve">Malik </w:t>
      </w:r>
      <w:r>
        <w:rPr>
          <w:i/>
          <w:highlight w:val="white"/>
        </w:rPr>
        <w:t xml:space="preserve">et al., </w:t>
      </w:r>
      <w:r>
        <w:rPr>
          <w:highlight w:val="white"/>
        </w:rPr>
        <w:t>2020</w:t>
      </w:r>
      <w:r>
        <w:t>). The companies that have been established in the UK have several risk factors such as the EU administration declaring that the UK will be free of the EU and that the EU's rules would be repealed as well. Both political and economic issues will wreak havoc on the United Kingdom. Companies in the UK will also suffer a significant loss as a result of Brexit since they are required to respect the legislation of many nations. As a result, businesses in the United Kingdom that have established operations in other countries are suffering a significant loss. If the United Kingdom votes to leave the European Union, businesses in the UK would face a severe economic and financial catastrophe, since they will be forced to pay higher costs when trading raw materials internationally or exporting to other nations. As a result of the country's Brexit, people must pay more than they earn. When they are adopted at a high trade rate, the country will benefit from fewer products and services pouring into the firm and the country (</w:t>
      </w:r>
      <w:r>
        <w:rPr>
          <w:highlight w:val="white"/>
        </w:rPr>
        <w:t xml:space="preserve">Bruneckiene </w:t>
      </w:r>
      <w:r>
        <w:rPr>
          <w:i/>
          <w:highlight w:val="white"/>
        </w:rPr>
        <w:t xml:space="preserve">et al., </w:t>
      </w:r>
      <w:r>
        <w:rPr>
          <w:highlight w:val="white"/>
        </w:rPr>
        <w:t>2020</w:t>
      </w:r>
      <w:r>
        <w:t xml:space="preserve">). As a result, the corporation will suffer from a shortage of services and a high trading price. </w:t>
      </w:r>
    </w:p>
    <w:p w:rsidR="00C72B7C" w:rsidRDefault="00EB75A2">
      <w:pPr>
        <w:pBdr>
          <w:top w:val="nil"/>
          <w:left w:val="nil"/>
          <w:bottom w:val="nil"/>
          <w:right w:val="nil"/>
          <w:between w:val="nil"/>
        </w:pBdr>
      </w:pPr>
      <w:r>
        <w:t>There are chances that the firm will be affected not just by financial issues or employment, but also by the supply chain, IP or intellectual property, labor, and country law. Because trade rates would rise as a result of Brexit, supply chain management will be impacted. As a result, small and medium-sized businesses may be harmed by the high price and cease to nurture their supply chain management. Here, the supply chain will be shortened, hurting the organization in a unique way, as the repercussions of Brexit will be felt once more (</w:t>
      </w:r>
      <w:r>
        <w:rPr>
          <w:highlight w:val="white"/>
        </w:rPr>
        <w:t>Sørensen and Wivel, 2017</w:t>
      </w:r>
      <w:r>
        <w:t>). On the other hand, the firm's choice will alter as a result of the potential customer's ability to make certain adjustments, and the production of the items will increase as the company wants to acquire more.</w:t>
      </w:r>
    </w:p>
    <w:p w:rsidR="00C72B7C" w:rsidRDefault="00EB75A2">
      <w:pPr>
        <w:pBdr>
          <w:top w:val="nil"/>
          <w:left w:val="nil"/>
          <w:bottom w:val="nil"/>
          <w:right w:val="nil"/>
          <w:between w:val="nil"/>
        </w:pBdr>
      </w:pPr>
      <w:r>
        <w:t xml:space="preserve">The company has mitigated the risk of IMB by managing the working capital of the UK and EU. The coworking capital of the country has invested $64 billion of capital in terms of generating the capital for the people who are working in the company. It is important for the companies that are established in the UK like IBM computers that they are allocated an amount of money for the </w:t>
      </w:r>
      <w:r>
        <w:lastRenderedPageBreak/>
        <w:t>potential risk like Brexit in case they are established in countries like the UK. The workflow capital will be effectively increasing the investors in the companies that have made the financial crisis in the states where they are supposed to be able to operate the companies with the help of investors that have been investing the companies. The companies are investing in the companies due to the workflow of the working capital that has been protected with $64 billion for the companies (</w:t>
      </w:r>
      <w:r>
        <w:rPr>
          <w:highlight w:val="white"/>
        </w:rPr>
        <w:t>Hohlmeier and Fahrholz, 2018</w:t>
      </w:r>
      <w:r>
        <w:t>). The supply chain management of the company is also provided with the workflow of the company where they are supposed to be able to supply the raw material. The companies should be able to re-evaluate their presence in terms of presenting procurement processes since the supply of raw materials and components might be jeopardized or become much more expensive. This involves focusing on</w:t>
      </w:r>
      <w:r w:rsidR="00AD01A9">
        <w:t xml:space="preserve"> shoring</w:t>
      </w:r>
      <w:r>
        <w:t xml:space="preserve"> options and local suppliers, or a second source provider, to ensure a consistent supply at reasonable prices, even if European trade remains shaky. They should also think about hedging foreign exchange and commodity pricing risks, as well as renegotiating current contract structures to reflect the new scenario.</w:t>
      </w:r>
    </w:p>
    <w:p w:rsidR="00F8468D" w:rsidRDefault="00F8468D">
      <w:r>
        <w:br w:type="page"/>
      </w:r>
    </w:p>
    <w:p w:rsidR="00F8468D" w:rsidRPr="0044002B" w:rsidRDefault="00F8468D" w:rsidP="000145C3">
      <w:pPr>
        <w:pStyle w:val="Heading1"/>
      </w:pPr>
      <w:bookmarkStart w:id="12" w:name="_Toc91069736"/>
      <w:r w:rsidRPr="0044002B">
        <w:lastRenderedPageBreak/>
        <w:t>Reference list</w:t>
      </w:r>
      <w:bookmarkEnd w:id="12"/>
      <w:r w:rsidRPr="0044002B">
        <w:t xml:space="preserve"> </w:t>
      </w:r>
    </w:p>
    <w:p w:rsidR="00F8468D" w:rsidRPr="0044002B" w:rsidRDefault="00F8468D" w:rsidP="00F8468D">
      <w:pPr>
        <w:rPr>
          <w:b/>
        </w:rPr>
      </w:pPr>
      <w:r w:rsidRPr="0044002B">
        <w:rPr>
          <w:b/>
        </w:rPr>
        <w:t xml:space="preserve">Journals </w:t>
      </w:r>
    </w:p>
    <w:p w:rsidR="00F8468D" w:rsidRPr="0044002B" w:rsidRDefault="00F8468D" w:rsidP="00F8468D">
      <w:pPr>
        <w:rPr>
          <w:shd w:val="clear" w:color="auto" w:fill="FFFFFF"/>
        </w:rPr>
      </w:pPr>
      <w:r w:rsidRPr="0044002B">
        <w:rPr>
          <w:shd w:val="clear" w:color="auto" w:fill="FFFFFF"/>
        </w:rPr>
        <w:t>Alao, B.B. and Gbolagade, O.L., 2020. Coronavirus pandemic and business disruption: The consideration of accounting roles in business revival. </w:t>
      </w:r>
      <w:r w:rsidRPr="0044002B">
        <w:rPr>
          <w:i/>
          <w:iCs/>
          <w:shd w:val="clear" w:color="auto" w:fill="FFFFFF"/>
        </w:rPr>
        <w:t>International Journal of Academic Multidisciplinary Research</w:t>
      </w:r>
      <w:r w:rsidRPr="0044002B">
        <w:rPr>
          <w:shd w:val="clear" w:color="auto" w:fill="FFFFFF"/>
        </w:rPr>
        <w:t>.</w:t>
      </w:r>
    </w:p>
    <w:p w:rsidR="00F8468D" w:rsidRPr="0044002B" w:rsidRDefault="00F8468D" w:rsidP="00F8468D">
      <w:pPr>
        <w:rPr>
          <w:shd w:val="clear" w:color="auto" w:fill="FFFFFF"/>
        </w:rPr>
      </w:pPr>
      <w:r w:rsidRPr="0044002B">
        <w:rPr>
          <w:shd w:val="clear" w:color="auto" w:fill="FFFFFF"/>
        </w:rPr>
        <w:t>Banks, J., Karjalainen, H. and Propper, C., 2020. Recessions and health: The long‐term health consequences of responses to the Coronavirus. </w:t>
      </w:r>
      <w:r w:rsidRPr="0044002B">
        <w:rPr>
          <w:i/>
          <w:iCs/>
          <w:shd w:val="clear" w:color="auto" w:fill="FFFFFF"/>
        </w:rPr>
        <w:t>Fiscal Studies</w:t>
      </w:r>
      <w:r w:rsidRPr="0044002B">
        <w:rPr>
          <w:shd w:val="clear" w:color="auto" w:fill="FFFFFF"/>
        </w:rPr>
        <w:t>, </w:t>
      </w:r>
      <w:r w:rsidRPr="0044002B">
        <w:rPr>
          <w:i/>
          <w:iCs/>
          <w:shd w:val="clear" w:color="auto" w:fill="FFFFFF"/>
        </w:rPr>
        <w:t>41</w:t>
      </w:r>
      <w:r w:rsidRPr="0044002B">
        <w:rPr>
          <w:shd w:val="clear" w:color="auto" w:fill="FFFFFF"/>
        </w:rPr>
        <w:t>(2), pp.337-344.</w:t>
      </w:r>
    </w:p>
    <w:p w:rsidR="00F8468D" w:rsidRPr="0044002B" w:rsidRDefault="00F8468D" w:rsidP="00F8468D">
      <w:pPr>
        <w:rPr>
          <w:shd w:val="clear" w:color="auto" w:fill="FFFFFF"/>
        </w:rPr>
      </w:pPr>
      <w:r w:rsidRPr="0044002B">
        <w:rPr>
          <w:shd w:val="clear" w:color="auto" w:fill="FFFFFF"/>
        </w:rPr>
        <w:t>Bruneckiene, J., Mikalonis, S. and Rapsikevicius, J., 2020. The interaction between ownership concentration and market risk in European, American and Chinese markets: the effects of BREXIT. </w:t>
      </w:r>
      <w:r w:rsidRPr="0044002B">
        <w:rPr>
          <w:i/>
          <w:iCs/>
          <w:shd w:val="clear" w:color="auto" w:fill="FFFFFF"/>
        </w:rPr>
        <w:t>Engineering economics</w:t>
      </w:r>
      <w:r w:rsidRPr="0044002B">
        <w:rPr>
          <w:shd w:val="clear" w:color="auto" w:fill="FFFFFF"/>
        </w:rPr>
        <w:t>, </w:t>
      </w:r>
      <w:r w:rsidRPr="0044002B">
        <w:rPr>
          <w:i/>
          <w:iCs/>
          <w:shd w:val="clear" w:color="auto" w:fill="FFFFFF"/>
        </w:rPr>
        <w:t>31</w:t>
      </w:r>
      <w:r w:rsidRPr="0044002B">
        <w:rPr>
          <w:shd w:val="clear" w:color="auto" w:fill="FFFFFF"/>
        </w:rPr>
        <w:t>(5), pp.502-512.</w:t>
      </w:r>
    </w:p>
    <w:p w:rsidR="00F8468D" w:rsidRPr="0044002B" w:rsidRDefault="00F8468D" w:rsidP="00F8468D">
      <w:pPr>
        <w:rPr>
          <w:shd w:val="clear" w:color="auto" w:fill="FFFFFF"/>
        </w:rPr>
      </w:pPr>
      <w:r w:rsidRPr="0044002B">
        <w:rPr>
          <w:shd w:val="clear" w:color="auto" w:fill="FFFFFF"/>
        </w:rPr>
        <w:t>Buklemishev, O.V., 2020. Coronavirus crisis and its effects on the economy. </w:t>
      </w:r>
      <w:r w:rsidRPr="0044002B">
        <w:rPr>
          <w:i/>
          <w:iCs/>
          <w:shd w:val="clear" w:color="auto" w:fill="FFFFFF"/>
        </w:rPr>
        <w:t>Population and Economics</w:t>
      </w:r>
      <w:r w:rsidRPr="0044002B">
        <w:rPr>
          <w:shd w:val="clear" w:color="auto" w:fill="FFFFFF"/>
        </w:rPr>
        <w:t>, </w:t>
      </w:r>
      <w:r w:rsidRPr="0044002B">
        <w:rPr>
          <w:i/>
          <w:iCs/>
          <w:shd w:val="clear" w:color="auto" w:fill="FFFFFF"/>
        </w:rPr>
        <w:t>4</w:t>
      </w:r>
      <w:r w:rsidRPr="0044002B">
        <w:rPr>
          <w:shd w:val="clear" w:color="auto" w:fill="FFFFFF"/>
        </w:rPr>
        <w:t>, p.13.</w:t>
      </w:r>
    </w:p>
    <w:p w:rsidR="00F8468D" w:rsidRPr="0044002B" w:rsidRDefault="00F8468D" w:rsidP="00F8468D">
      <w:pPr>
        <w:rPr>
          <w:shd w:val="clear" w:color="auto" w:fill="FFFFFF"/>
        </w:rPr>
      </w:pPr>
      <w:r w:rsidRPr="0044002B">
        <w:rPr>
          <w:shd w:val="clear" w:color="auto" w:fill="FFFFFF"/>
        </w:rPr>
        <w:t>Casalino, N., Żuchowski, I., Labrinos, N., Munoz Nieto, Á.L. and Martín, J.A., 2019. Digital strategies and organizational performances of SMEs in the age of Coronavirus: balancing digital transformation with an effective business resilience. </w:t>
      </w:r>
      <w:r w:rsidRPr="0044002B">
        <w:rPr>
          <w:i/>
          <w:iCs/>
          <w:shd w:val="clear" w:color="auto" w:fill="FFFFFF"/>
        </w:rPr>
        <w:t>Queen Mary School of Law Legal Studies Research Paper Forthcoming</w:t>
      </w:r>
      <w:r w:rsidRPr="0044002B">
        <w:rPr>
          <w:shd w:val="clear" w:color="auto" w:fill="FFFFFF"/>
        </w:rPr>
        <w:t>.</w:t>
      </w:r>
    </w:p>
    <w:p w:rsidR="00F8468D" w:rsidRPr="0044002B" w:rsidRDefault="00F8468D" w:rsidP="00F8468D">
      <w:pPr>
        <w:rPr>
          <w:shd w:val="clear" w:color="auto" w:fill="FFFFFF"/>
        </w:rPr>
      </w:pPr>
      <w:r w:rsidRPr="0044002B">
        <w:rPr>
          <w:shd w:val="clear" w:color="auto" w:fill="FFFFFF"/>
        </w:rPr>
        <w:t>Gopinath, G., 2020. Limiting the economic fallout of the coronavirus with large targeted policies. </w:t>
      </w:r>
      <w:r w:rsidRPr="0044002B">
        <w:rPr>
          <w:i/>
          <w:iCs/>
          <w:shd w:val="clear" w:color="auto" w:fill="FFFFFF"/>
        </w:rPr>
        <w:t>Mitigating the COVID economic crisis: Act fast and do whatever it takes</w:t>
      </w:r>
      <w:r w:rsidRPr="0044002B">
        <w:rPr>
          <w:shd w:val="clear" w:color="auto" w:fill="FFFFFF"/>
        </w:rPr>
        <w:t>, pp.41-48.</w:t>
      </w:r>
    </w:p>
    <w:p w:rsidR="00F8468D" w:rsidRPr="0044002B" w:rsidRDefault="00F8468D" w:rsidP="00F8468D">
      <w:pPr>
        <w:rPr>
          <w:shd w:val="clear" w:color="auto" w:fill="FFFFFF"/>
        </w:rPr>
      </w:pPr>
      <w:r w:rsidRPr="0044002B">
        <w:rPr>
          <w:shd w:val="clear" w:color="auto" w:fill="FFFFFF"/>
        </w:rPr>
        <w:t>Hohlmeier, M. and Fahrholz, C., 2018. The impact of brexit on financial markets—Taking stock. </w:t>
      </w:r>
      <w:r w:rsidRPr="0044002B">
        <w:rPr>
          <w:i/>
          <w:iCs/>
          <w:shd w:val="clear" w:color="auto" w:fill="FFFFFF"/>
        </w:rPr>
        <w:t>International Journal of Financial Studies</w:t>
      </w:r>
      <w:r w:rsidRPr="0044002B">
        <w:rPr>
          <w:shd w:val="clear" w:color="auto" w:fill="FFFFFF"/>
        </w:rPr>
        <w:t>, </w:t>
      </w:r>
      <w:r w:rsidRPr="0044002B">
        <w:rPr>
          <w:i/>
          <w:iCs/>
          <w:shd w:val="clear" w:color="auto" w:fill="FFFFFF"/>
        </w:rPr>
        <w:t>6</w:t>
      </w:r>
      <w:r w:rsidRPr="0044002B">
        <w:rPr>
          <w:shd w:val="clear" w:color="auto" w:fill="FFFFFF"/>
        </w:rPr>
        <w:t>(3), p.65.</w:t>
      </w:r>
    </w:p>
    <w:p w:rsidR="00F8468D" w:rsidRPr="0044002B" w:rsidRDefault="00F8468D" w:rsidP="00F8468D">
      <w:pPr>
        <w:rPr>
          <w:shd w:val="clear" w:color="auto" w:fill="FFFFFF"/>
        </w:rPr>
      </w:pPr>
      <w:r w:rsidRPr="0044002B">
        <w:rPr>
          <w:shd w:val="clear" w:color="auto" w:fill="FFFFFF"/>
        </w:rPr>
        <w:t>Mahmud, A., Ding, D. and Hasan, M.M., 2021. Corporate social responsibility: Business responses to Coronavirus (COVID-19) pandemic. </w:t>
      </w:r>
      <w:r w:rsidRPr="0044002B">
        <w:rPr>
          <w:i/>
          <w:iCs/>
          <w:shd w:val="clear" w:color="auto" w:fill="FFFFFF"/>
        </w:rPr>
        <w:t>SAGE Open</w:t>
      </w:r>
      <w:r w:rsidRPr="0044002B">
        <w:rPr>
          <w:shd w:val="clear" w:color="auto" w:fill="FFFFFF"/>
        </w:rPr>
        <w:t>, </w:t>
      </w:r>
      <w:r w:rsidRPr="0044002B">
        <w:rPr>
          <w:i/>
          <w:iCs/>
          <w:shd w:val="clear" w:color="auto" w:fill="FFFFFF"/>
        </w:rPr>
        <w:t>11</w:t>
      </w:r>
      <w:r w:rsidRPr="0044002B">
        <w:rPr>
          <w:shd w:val="clear" w:color="auto" w:fill="FFFFFF"/>
        </w:rPr>
        <w:t>(1), p.2158244020988710.</w:t>
      </w:r>
    </w:p>
    <w:p w:rsidR="00F8468D" w:rsidRPr="0044002B" w:rsidRDefault="00F8468D" w:rsidP="00F8468D">
      <w:pPr>
        <w:rPr>
          <w:shd w:val="clear" w:color="auto" w:fill="FFFFFF"/>
        </w:rPr>
      </w:pPr>
      <w:r w:rsidRPr="0044002B">
        <w:rPr>
          <w:shd w:val="clear" w:color="auto" w:fill="FFFFFF"/>
        </w:rPr>
        <w:t>Malik, A., Adekoya, O.D., Ajonbadi, H.A. and Jimoh, I., 2019. Investigating the potential economic impact of Brexit decisions on business performance in the United Kingdom: A case study of the UK construction industry. </w:t>
      </w:r>
      <w:r w:rsidRPr="0044002B">
        <w:rPr>
          <w:i/>
          <w:iCs/>
          <w:shd w:val="clear" w:color="auto" w:fill="FFFFFF"/>
        </w:rPr>
        <w:t>International journal of management, accounting and economics</w:t>
      </w:r>
      <w:r w:rsidRPr="0044002B">
        <w:rPr>
          <w:shd w:val="clear" w:color="auto" w:fill="FFFFFF"/>
        </w:rPr>
        <w:t>, </w:t>
      </w:r>
      <w:r w:rsidRPr="0044002B">
        <w:rPr>
          <w:i/>
          <w:iCs/>
          <w:shd w:val="clear" w:color="auto" w:fill="FFFFFF"/>
        </w:rPr>
        <w:t>6</w:t>
      </w:r>
      <w:r w:rsidRPr="0044002B">
        <w:rPr>
          <w:shd w:val="clear" w:color="auto" w:fill="FFFFFF"/>
        </w:rPr>
        <w:t>(4), pp.347-367.</w:t>
      </w:r>
    </w:p>
    <w:p w:rsidR="00F8468D" w:rsidRPr="0044002B" w:rsidRDefault="00F8468D" w:rsidP="00F8468D">
      <w:pPr>
        <w:rPr>
          <w:shd w:val="clear" w:color="auto" w:fill="FFFFFF"/>
        </w:rPr>
      </w:pPr>
      <w:r w:rsidRPr="0044002B">
        <w:rPr>
          <w:shd w:val="clear" w:color="auto" w:fill="FFFFFF"/>
        </w:rPr>
        <w:t>Minford, P., 2019. </w:t>
      </w:r>
      <w:r w:rsidRPr="0044002B">
        <w:rPr>
          <w:i/>
          <w:iCs/>
          <w:shd w:val="clear" w:color="auto" w:fill="FFFFFF"/>
        </w:rPr>
        <w:t>The effects of Brexit on the UK economy</w:t>
      </w:r>
      <w:r w:rsidRPr="0044002B">
        <w:rPr>
          <w:shd w:val="clear" w:color="auto" w:fill="FFFFFF"/>
        </w:rPr>
        <w:t> (No. E2019/1). Cardiff Economics Working Papers.</w:t>
      </w:r>
    </w:p>
    <w:p w:rsidR="00F8468D" w:rsidRPr="0044002B" w:rsidRDefault="00F8468D" w:rsidP="00F8468D">
      <w:pPr>
        <w:rPr>
          <w:shd w:val="clear" w:color="auto" w:fill="FFFFFF"/>
        </w:rPr>
      </w:pPr>
      <w:r w:rsidRPr="0044002B">
        <w:rPr>
          <w:shd w:val="clear" w:color="auto" w:fill="FFFFFF"/>
        </w:rPr>
        <w:t>Portillo, P.V., 2021. Brief notes on the effects of the coronavirus on e-sales of small and medium-sized companies in Spain. </w:t>
      </w:r>
      <w:r w:rsidRPr="0044002B">
        <w:rPr>
          <w:i/>
          <w:iCs/>
          <w:shd w:val="clear" w:color="auto" w:fill="FFFFFF"/>
        </w:rPr>
        <w:t>Harvard Deusto Business Research</w:t>
      </w:r>
      <w:r w:rsidRPr="0044002B">
        <w:rPr>
          <w:shd w:val="clear" w:color="auto" w:fill="FFFFFF"/>
        </w:rPr>
        <w:t>, </w:t>
      </w:r>
      <w:r w:rsidRPr="0044002B">
        <w:rPr>
          <w:i/>
          <w:iCs/>
          <w:shd w:val="clear" w:color="auto" w:fill="FFFFFF"/>
        </w:rPr>
        <w:t>10</w:t>
      </w:r>
      <w:r w:rsidRPr="0044002B">
        <w:rPr>
          <w:shd w:val="clear" w:color="auto" w:fill="FFFFFF"/>
        </w:rPr>
        <w:t>(2), pp.403-406.</w:t>
      </w:r>
    </w:p>
    <w:p w:rsidR="00F8468D" w:rsidRPr="0044002B" w:rsidRDefault="00F8468D" w:rsidP="00F8468D">
      <w:pPr>
        <w:rPr>
          <w:shd w:val="clear" w:color="auto" w:fill="FFFFFF"/>
        </w:rPr>
      </w:pPr>
      <w:r w:rsidRPr="0044002B">
        <w:rPr>
          <w:shd w:val="clear" w:color="auto" w:fill="FFFFFF"/>
        </w:rPr>
        <w:lastRenderedPageBreak/>
        <w:t>Putra, I., Sunarsih, N., Novitasari, L. and Setini, M., 2020. Exploring the relationship between social capital, innovation capability and innovation during the coronavirus pandemic. </w:t>
      </w:r>
      <w:r w:rsidRPr="0044002B">
        <w:rPr>
          <w:i/>
          <w:iCs/>
          <w:shd w:val="clear" w:color="auto" w:fill="FFFFFF"/>
        </w:rPr>
        <w:t>Uncertain Supply Chain Management</w:t>
      </w:r>
      <w:r w:rsidRPr="0044002B">
        <w:rPr>
          <w:shd w:val="clear" w:color="auto" w:fill="FFFFFF"/>
        </w:rPr>
        <w:t>, </w:t>
      </w:r>
      <w:r w:rsidRPr="0044002B">
        <w:rPr>
          <w:i/>
          <w:iCs/>
          <w:shd w:val="clear" w:color="auto" w:fill="FFFFFF"/>
        </w:rPr>
        <w:t>8</w:t>
      </w:r>
      <w:r w:rsidRPr="0044002B">
        <w:rPr>
          <w:shd w:val="clear" w:color="auto" w:fill="FFFFFF"/>
        </w:rPr>
        <w:t>(4), pp.857-864.</w:t>
      </w:r>
    </w:p>
    <w:p w:rsidR="00F8468D" w:rsidRPr="0044002B" w:rsidRDefault="00F8468D" w:rsidP="00F8468D">
      <w:pPr>
        <w:rPr>
          <w:shd w:val="clear" w:color="auto" w:fill="FFFFFF"/>
        </w:rPr>
      </w:pPr>
      <w:r w:rsidRPr="0044002B">
        <w:rPr>
          <w:shd w:val="clear" w:color="auto" w:fill="FFFFFF"/>
        </w:rPr>
        <w:t>Sørensen, C. and Wivel, A., 2017. Danmark efter Brexit: Business as usual eller en ny begyndelse for dansk europapolitik?. </w:t>
      </w:r>
      <w:r w:rsidRPr="0044002B">
        <w:rPr>
          <w:i/>
          <w:iCs/>
          <w:shd w:val="clear" w:color="auto" w:fill="FFFFFF"/>
        </w:rPr>
        <w:t>Internasjonal Politikk</w:t>
      </w:r>
      <w:r w:rsidRPr="0044002B">
        <w:rPr>
          <w:shd w:val="clear" w:color="auto" w:fill="FFFFFF"/>
        </w:rPr>
        <w:t>, </w:t>
      </w:r>
      <w:r w:rsidRPr="0044002B">
        <w:rPr>
          <w:i/>
          <w:iCs/>
          <w:shd w:val="clear" w:color="auto" w:fill="FFFFFF"/>
        </w:rPr>
        <w:t>75</w:t>
      </w:r>
      <w:r w:rsidRPr="0044002B">
        <w:rPr>
          <w:shd w:val="clear" w:color="auto" w:fill="FFFFFF"/>
        </w:rPr>
        <w:t>(2).</w:t>
      </w:r>
    </w:p>
    <w:p w:rsidR="00F8468D" w:rsidRPr="0044002B" w:rsidRDefault="00F8468D" w:rsidP="00F8468D">
      <w:pPr>
        <w:rPr>
          <w:shd w:val="clear" w:color="auto" w:fill="FFFFFF"/>
        </w:rPr>
      </w:pPr>
    </w:p>
    <w:p w:rsidR="00C72B7C" w:rsidRDefault="00C72B7C">
      <w:pPr>
        <w:pBdr>
          <w:top w:val="nil"/>
          <w:left w:val="nil"/>
          <w:bottom w:val="nil"/>
          <w:right w:val="nil"/>
          <w:between w:val="nil"/>
        </w:pBdr>
      </w:pPr>
    </w:p>
    <w:p w:rsidR="00C72B7C" w:rsidRDefault="00EB75A2">
      <w:pPr>
        <w:pStyle w:val="Heading2"/>
      </w:pPr>
      <w:bookmarkStart w:id="13" w:name="_heading=h.3dy6vkm" w:colFirst="0" w:colLast="0"/>
      <w:bookmarkEnd w:id="13"/>
      <w:r>
        <w:br w:type="page"/>
      </w:r>
    </w:p>
    <w:p w:rsidR="00C72B7C" w:rsidRDefault="00C72B7C">
      <w:pPr>
        <w:pBdr>
          <w:top w:val="nil"/>
          <w:left w:val="nil"/>
          <w:bottom w:val="nil"/>
          <w:right w:val="nil"/>
          <w:between w:val="nil"/>
        </w:pBdr>
        <w:jc w:val="center"/>
        <w:rPr>
          <w:b/>
          <w:sz w:val="32"/>
          <w:szCs w:val="32"/>
        </w:rPr>
      </w:pPr>
    </w:p>
    <w:p w:rsidR="00C72B7C" w:rsidRDefault="00C72B7C">
      <w:pPr>
        <w:pBdr>
          <w:top w:val="nil"/>
          <w:left w:val="nil"/>
          <w:bottom w:val="nil"/>
          <w:right w:val="nil"/>
          <w:between w:val="nil"/>
        </w:pBdr>
        <w:jc w:val="center"/>
        <w:rPr>
          <w:b/>
          <w:sz w:val="32"/>
          <w:szCs w:val="32"/>
        </w:rPr>
      </w:pPr>
    </w:p>
    <w:p w:rsidR="00C72B7C" w:rsidRDefault="00C72B7C">
      <w:pPr>
        <w:pBdr>
          <w:top w:val="nil"/>
          <w:left w:val="nil"/>
          <w:bottom w:val="nil"/>
          <w:right w:val="nil"/>
          <w:between w:val="nil"/>
        </w:pBdr>
        <w:jc w:val="center"/>
        <w:rPr>
          <w:b/>
          <w:sz w:val="32"/>
          <w:szCs w:val="32"/>
        </w:rPr>
      </w:pPr>
    </w:p>
    <w:p w:rsidR="00C72B7C" w:rsidRDefault="00C72B7C">
      <w:pPr>
        <w:pBdr>
          <w:top w:val="nil"/>
          <w:left w:val="nil"/>
          <w:bottom w:val="nil"/>
          <w:right w:val="nil"/>
          <w:between w:val="nil"/>
        </w:pBdr>
        <w:jc w:val="center"/>
        <w:rPr>
          <w:b/>
          <w:sz w:val="32"/>
          <w:szCs w:val="32"/>
        </w:rPr>
      </w:pPr>
    </w:p>
    <w:p w:rsidR="00C72B7C" w:rsidRDefault="00C72B7C">
      <w:pPr>
        <w:pBdr>
          <w:top w:val="nil"/>
          <w:left w:val="nil"/>
          <w:bottom w:val="nil"/>
          <w:right w:val="nil"/>
          <w:between w:val="nil"/>
        </w:pBdr>
        <w:jc w:val="center"/>
        <w:rPr>
          <w:b/>
          <w:sz w:val="32"/>
          <w:szCs w:val="32"/>
        </w:rPr>
      </w:pPr>
    </w:p>
    <w:p w:rsidR="00C72B7C" w:rsidRDefault="00C72B7C">
      <w:pPr>
        <w:pBdr>
          <w:top w:val="nil"/>
          <w:left w:val="nil"/>
          <w:bottom w:val="nil"/>
          <w:right w:val="nil"/>
          <w:between w:val="nil"/>
        </w:pBdr>
        <w:jc w:val="center"/>
        <w:rPr>
          <w:b/>
          <w:sz w:val="32"/>
          <w:szCs w:val="32"/>
        </w:rPr>
      </w:pPr>
    </w:p>
    <w:p w:rsidR="00C72B7C" w:rsidRDefault="00C72B7C">
      <w:pPr>
        <w:pBdr>
          <w:top w:val="nil"/>
          <w:left w:val="nil"/>
          <w:bottom w:val="nil"/>
          <w:right w:val="nil"/>
          <w:between w:val="nil"/>
        </w:pBdr>
        <w:jc w:val="center"/>
        <w:rPr>
          <w:b/>
          <w:sz w:val="32"/>
          <w:szCs w:val="32"/>
        </w:rPr>
      </w:pPr>
    </w:p>
    <w:p w:rsidR="00C72B7C" w:rsidRDefault="00C72B7C">
      <w:pPr>
        <w:pBdr>
          <w:top w:val="nil"/>
          <w:left w:val="nil"/>
          <w:bottom w:val="nil"/>
          <w:right w:val="nil"/>
          <w:between w:val="nil"/>
        </w:pBdr>
        <w:jc w:val="center"/>
        <w:rPr>
          <w:b/>
          <w:sz w:val="32"/>
          <w:szCs w:val="32"/>
        </w:rPr>
      </w:pPr>
    </w:p>
    <w:sectPr w:rsidR="00C72B7C" w:rsidSect="006B26BC">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54174" w:rsidRDefault="00254174" w:rsidP="000E4E11">
      <w:pPr>
        <w:spacing w:line="240" w:lineRule="auto"/>
      </w:pPr>
      <w:r>
        <w:separator/>
      </w:r>
    </w:p>
  </w:endnote>
  <w:endnote w:type="continuationSeparator" w:id="1">
    <w:p w:rsidR="00254174" w:rsidRDefault="00254174" w:rsidP="000E4E11">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hruti">
    <w:altName w:val="Cambria Math"/>
    <w:panose1 w:val="02000500000000000000"/>
    <w:charset w:val="01"/>
    <w:family w:val="roman"/>
    <w:notTrueType/>
    <w:pitch w:val="variable"/>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374661"/>
      <w:docPartObj>
        <w:docPartGallery w:val="Page Numbers (Bottom of Page)"/>
        <w:docPartUnique/>
      </w:docPartObj>
    </w:sdtPr>
    <w:sdtContent>
      <w:p w:rsidR="006B26BC" w:rsidRDefault="003E011C">
        <w:pPr>
          <w:pStyle w:val="Footer"/>
          <w:jc w:val="right"/>
        </w:pPr>
        <w:fldSimple w:instr=" PAGE   \* MERGEFORMAT ">
          <w:r w:rsidR="009C5E98">
            <w:rPr>
              <w:noProof/>
            </w:rPr>
            <w:t>11</w:t>
          </w:r>
        </w:fldSimple>
      </w:p>
    </w:sdtContent>
  </w:sdt>
  <w:p w:rsidR="00C72B7C" w:rsidRDefault="00C72B7C">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54174" w:rsidRDefault="00254174" w:rsidP="000E4E11">
      <w:pPr>
        <w:spacing w:line="240" w:lineRule="auto"/>
      </w:pPr>
      <w:r>
        <w:separator/>
      </w:r>
    </w:p>
  </w:footnote>
  <w:footnote w:type="continuationSeparator" w:id="1">
    <w:p w:rsidR="00254174" w:rsidRDefault="00254174" w:rsidP="000E4E11">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C72B7C"/>
    <w:rsid w:val="000145C3"/>
    <w:rsid w:val="000E4E11"/>
    <w:rsid w:val="00254174"/>
    <w:rsid w:val="003E011C"/>
    <w:rsid w:val="0044318C"/>
    <w:rsid w:val="00482EAC"/>
    <w:rsid w:val="006B26BC"/>
    <w:rsid w:val="007C610D"/>
    <w:rsid w:val="00817476"/>
    <w:rsid w:val="008453E5"/>
    <w:rsid w:val="00984479"/>
    <w:rsid w:val="009C5E98"/>
    <w:rsid w:val="00A6064D"/>
    <w:rsid w:val="00AD01A9"/>
    <w:rsid w:val="00C72B7C"/>
    <w:rsid w:val="00C85396"/>
    <w:rsid w:val="00D472FA"/>
    <w:rsid w:val="00DC2EFE"/>
    <w:rsid w:val="00EB75A2"/>
    <w:rsid w:val="00EC57DA"/>
    <w:rsid w:val="00EE6F1E"/>
    <w:rsid w:val="00F8468D"/>
  </w:rsids>
  <m:mathPr>
    <m:mathFont m:val="Cambria Math"/>
    <m:brkBin m:val="before"/>
    <m:brkBinSub m:val="--"/>
    <m:smallFrac m:val="off"/>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80EB3"/>
  </w:style>
  <w:style w:type="paragraph" w:styleId="Heading1">
    <w:name w:val="heading 1"/>
    <w:basedOn w:val="normal0"/>
    <w:next w:val="normal0"/>
    <w:rsid w:val="005F0720"/>
    <w:pPr>
      <w:keepNext/>
      <w:keepLines/>
      <w:outlineLvl w:val="0"/>
    </w:pPr>
    <w:rPr>
      <w:b/>
      <w:sz w:val="28"/>
      <w:szCs w:val="28"/>
    </w:rPr>
  </w:style>
  <w:style w:type="paragraph" w:styleId="Heading2">
    <w:name w:val="heading 2"/>
    <w:basedOn w:val="normal0"/>
    <w:next w:val="normal0"/>
    <w:rsid w:val="005F0720"/>
    <w:pPr>
      <w:keepNext/>
      <w:keepLines/>
      <w:outlineLvl w:val="1"/>
    </w:pPr>
    <w:rPr>
      <w:b/>
    </w:rPr>
  </w:style>
  <w:style w:type="paragraph" w:styleId="Heading3">
    <w:name w:val="heading 3"/>
    <w:basedOn w:val="normal0"/>
    <w:next w:val="normal0"/>
    <w:rsid w:val="005F0720"/>
    <w:pPr>
      <w:keepNext/>
      <w:keepLines/>
      <w:spacing w:before="320" w:after="80"/>
      <w:outlineLvl w:val="2"/>
    </w:pPr>
    <w:rPr>
      <w:color w:val="434343"/>
      <w:sz w:val="28"/>
      <w:szCs w:val="28"/>
    </w:rPr>
  </w:style>
  <w:style w:type="paragraph" w:styleId="Heading4">
    <w:name w:val="heading 4"/>
    <w:basedOn w:val="normal0"/>
    <w:next w:val="normal0"/>
    <w:rsid w:val="005F0720"/>
    <w:pPr>
      <w:keepNext/>
      <w:keepLines/>
      <w:spacing w:before="280" w:after="80"/>
      <w:outlineLvl w:val="3"/>
    </w:pPr>
    <w:rPr>
      <w:color w:val="666666"/>
    </w:rPr>
  </w:style>
  <w:style w:type="paragraph" w:styleId="Heading5">
    <w:name w:val="heading 5"/>
    <w:basedOn w:val="normal0"/>
    <w:next w:val="normal0"/>
    <w:rsid w:val="005F0720"/>
    <w:pPr>
      <w:keepNext/>
      <w:keepLines/>
      <w:spacing w:before="240" w:after="80"/>
      <w:outlineLvl w:val="4"/>
    </w:pPr>
    <w:rPr>
      <w:color w:val="666666"/>
      <w:sz w:val="22"/>
      <w:szCs w:val="22"/>
    </w:rPr>
  </w:style>
  <w:style w:type="paragraph" w:styleId="Heading6">
    <w:name w:val="heading 6"/>
    <w:basedOn w:val="normal0"/>
    <w:next w:val="normal0"/>
    <w:rsid w:val="005F0720"/>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
    <w:rsid w:val="00C72B7C"/>
  </w:style>
  <w:style w:type="paragraph" w:styleId="Title">
    <w:name w:val="Title"/>
    <w:basedOn w:val="normal0"/>
    <w:next w:val="normal0"/>
    <w:rsid w:val="005F0720"/>
    <w:pPr>
      <w:keepNext/>
      <w:keepLines/>
      <w:spacing w:after="60"/>
    </w:pPr>
    <w:rPr>
      <w:sz w:val="52"/>
      <w:szCs w:val="52"/>
    </w:rPr>
  </w:style>
  <w:style w:type="paragraph" w:customStyle="1" w:styleId="normal0">
    <w:name w:val="normal_0"/>
    <w:rsid w:val="005F0720"/>
  </w:style>
  <w:style w:type="paragraph" w:styleId="Subtitle">
    <w:name w:val="Subtitle"/>
    <w:basedOn w:val="Normal"/>
    <w:next w:val="Normal"/>
    <w:rsid w:val="00C72B7C"/>
    <w:pPr>
      <w:keepNext/>
      <w:keepLines/>
      <w:pBdr>
        <w:top w:val="nil"/>
        <w:left w:val="nil"/>
        <w:bottom w:val="nil"/>
        <w:right w:val="nil"/>
        <w:between w:val="nil"/>
      </w:pBdr>
      <w:spacing w:after="320"/>
    </w:pPr>
    <w:rPr>
      <w:rFonts w:ascii="Arial" w:eastAsia="Arial" w:hAnsi="Arial" w:cs="Arial"/>
      <w:color w:val="666666"/>
      <w:sz w:val="30"/>
      <w:szCs w:val="30"/>
    </w:rPr>
  </w:style>
  <w:style w:type="paragraph" w:styleId="Header">
    <w:name w:val="header"/>
    <w:basedOn w:val="Normal"/>
    <w:link w:val="HeaderChar"/>
    <w:uiPriority w:val="99"/>
    <w:semiHidden/>
    <w:unhideWhenUsed/>
    <w:rsid w:val="00826C6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26C6B"/>
  </w:style>
  <w:style w:type="paragraph" w:styleId="Footer">
    <w:name w:val="footer"/>
    <w:basedOn w:val="Normal"/>
    <w:link w:val="FooterChar"/>
    <w:uiPriority w:val="99"/>
    <w:unhideWhenUsed/>
    <w:rsid w:val="00826C6B"/>
    <w:pPr>
      <w:tabs>
        <w:tab w:val="center" w:pos="4680"/>
        <w:tab w:val="right" w:pos="9360"/>
      </w:tabs>
      <w:spacing w:line="240" w:lineRule="auto"/>
    </w:pPr>
  </w:style>
  <w:style w:type="character" w:customStyle="1" w:styleId="FooterChar">
    <w:name w:val="Footer Char"/>
    <w:basedOn w:val="DefaultParagraphFont"/>
    <w:link w:val="Footer"/>
    <w:uiPriority w:val="99"/>
    <w:rsid w:val="00826C6B"/>
  </w:style>
  <w:style w:type="paragraph" w:styleId="TOCHeading">
    <w:name w:val="TOC Heading"/>
    <w:basedOn w:val="Heading1"/>
    <w:next w:val="Normal"/>
    <w:uiPriority w:val="39"/>
    <w:semiHidden/>
    <w:unhideWhenUsed/>
    <w:qFormat/>
    <w:rsid w:val="006B26BC"/>
    <w:pPr>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6B26BC"/>
    <w:pPr>
      <w:spacing w:after="100"/>
    </w:pPr>
  </w:style>
  <w:style w:type="paragraph" w:styleId="TOC2">
    <w:name w:val="toc 2"/>
    <w:basedOn w:val="Normal"/>
    <w:next w:val="Normal"/>
    <w:autoRedefine/>
    <w:uiPriority w:val="39"/>
    <w:unhideWhenUsed/>
    <w:rsid w:val="006B26BC"/>
    <w:pPr>
      <w:spacing w:after="100"/>
      <w:ind w:left="240"/>
    </w:pPr>
  </w:style>
  <w:style w:type="character" w:styleId="Hyperlink">
    <w:name w:val="Hyperlink"/>
    <w:basedOn w:val="DefaultParagraphFont"/>
    <w:uiPriority w:val="99"/>
    <w:unhideWhenUsed/>
    <w:rsid w:val="006B26BC"/>
    <w:rPr>
      <w:color w:val="0000FF" w:themeColor="hyperlink"/>
      <w:u w:val="single"/>
    </w:rPr>
  </w:style>
  <w:style w:type="paragraph" w:styleId="BalloonText">
    <w:name w:val="Balloon Text"/>
    <w:basedOn w:val="Normal"/>
    <w:link w:val="BalloonTextChar"/>
    <w:uiPriority w:val="99"/>
    <w:semiHidden/>
    <w:unhideWhenUsed/>
    <w:rsid w:val="006B26B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26B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2.xml><?xml version="1.0" encoding="utf-8"?>
<go:gDocsCustomXmlDataStorage xmlns:go="http://customooxmlschemas.google.com/" xmlns:r="http://schemas.openxmlformats.org/officeDocument/2006/relationships">
  <go:docsCustomData xmlns:go="http://customooxmlschemas.google.com/" roundtripDataSignature="AMtx7mijF738URRMeH7GpiFRs0XGMwKVEQ==">AMUW2mWyMYviZp1XXhUFRjXqGltXqU2mIgurW75WUuzbcWvsfHa2fv8twnKF0rLQroqBgbAIRFORJfsCRIvGMmu8VGhPtEAzpfIw24qajuHkDwUB5Wq7eqskyXZbj+7fPMHtI1LMGGyxuxWxro/W1RzlzeeRH+wfFFuwf5fe8cz2Knnkc3rS2tLOfRLC7IojEApS35lf+v/weacDBx5T+2RdxNVhMH9yWjINEQlPd6IbbBs8t82pdRx7T8UjjHIq+NVuAPXN9hXrBGc2iBeGcb6fcd5qDHXcPABAJMRgtyzzagMMtH8xSnmelHSrNZwdShzMBbKcsJZB1W0YXJo/9GsX30nqkFpOXc1tJSSvoxaBHm71xt05bBLouPaVnvlMINXxDmYlGkO5nqdmnU6QaZAkf/FbXoX3zroeTIwjSCn8HOMXdU7fzw4=</go:docsCustomData>
</go:gDocsCustomXmlDataStorage>
</file>

<file path=customXml/itemProps1.xml><?xml version="1.0" encoding="utf-8"?>
<ds:datastoreItem xmlns:ds="http://schemas.openxmlformats.org/officeDocument/2006/customXml" ds:itemID="{B608B5A5-FEFE-40D4-9F15-4B7AF0EFD80C}">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11</Pages>
  <Words>2667</Words>
  <Characters>15203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Dell</cp:lastModifiedBy>
  <cp:revision>4</cp:revision>
  <dcterms:created xsi:type="dcterms:W3CDTF">2022-01-10T13:12:00Z</dcterms:created>
  <dcterms:modified xsi:type="dcterms:W3CDTF">2022-01-11T15:18:00Z</dcterms:modified>
</cp:coreProperties>
</file>