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5A09FD" w14:textId="77777777" w:rsidR="00A5136C" w:rsidRDefault="00A5136C" w:rsidP="00A5136C">
      <w:pPr>
        <w:pStyle w:val="Title"/>
        <w:spacing w:line="360" w:lineRule="auto"/>
        <w:rPr>
          <w:rFonts w:ascii="Times New Roman" w:eastAsia="Times New Roman" w:hAnsi="Times New Roman" w:cs="Times New Roman"/>
          <w:b/>
          <w:bCs/>
          <w:sz w:val="32"/>
          <w:szCs w:val="32"/>
        </w:rPr>
      </w:pPr>
    </w:p>
    <w:p w14:paraId="4FD35173" w14:textId="78DB2614" w:rsidR="00577B59" w:rsidRPr="00C4056F" w:rsidRDefault="00A5136C" w:rsidP="00317EFD">
      <w:pPr>
        <w:pStyle w:val="Title"/>
        <w:spacing w:line="360" w:lineRule="auto"/>
        <w:jc w:val="center"/>
        <w:rPr>
          <w:rFonts w:ascii="Times New Roman" w:eastAsia="Times New Roman" w:hAnsi="Times New Roman" w:cs="Times New Roman"/>
          <w:b/>
          <w:bCs/>
          <w:sz w:val="32"/>
          <w:szCs w:val="32"/>
        </w:rPr>
      </w:pPr>
      <w:r w:rsidRPr="00A5136C">
        <w:rPr>
          <w:rFonts w:ascii="Times New Roman" w:eastAsia="Times New Roman" w:hAnsi="Times New Roman" w:cs="Times New Roman"/>
          <w:b/>
          <w:bCs/>
          <w:noProof/>
          <w:sz w:val="32"/>
          <w:szCs w:val="32"/>
        </w:rPr>
        <w:drawing>
          <wp:inline distT="0" distB="0" distL="0" distR="0" wp14:anchorId="3FF26F50" wp14:editId="52A51F1C">
            <wp:extent cx="2773485" cy="129648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778103" cy="1298640"/>
                    </a:xfrm>
                    <a:prstGeom prst="rect">
                      <a:avLst/>
                    </a:prstGeom>
                  </pic:spPr>
                </pic:pic>
              </a:graphicData>
            </a:graphic>
          </wp:inline>
        </w:drawing>
      </w:r>
      <w:bookmarkStart w:id="0" w:name="_qn7voibui16z" w:colFirst="0" w:colLast="0"/>
      <w:bookmarkEnd w:id="0"/>
    </w:p>
    <w:p w14:paraId="7479FF3C" w14:textId="77777777" w:rsidR="00BA1B04" w:rsidRDefault="00BA1B04">
      <w:pPr>
        <w:pStyle w:val="Subtitle"/>
        <w:spacing w:line="360" w:lineRule="auto"/>
        <w:jc w:val="center"/>
        <w:rPr>
          <w:rFonts w:eastAsia="Times New Roman"/>
          <w:b/>
          <w:bCs/>
          <w:color w:val="auto"/>
          <w:sz w:val="28"/>
          <w:szCs w:val="28"/>
        </w:rPr>
      </w:pPr>
      <w:bookmarkStart w:id="1" w:name="_pk7vhkgpsnmr" w:colFirst="0" w:colLast="0"/>
      <w:bookmarkEnd w:id="1"/>
    </w:p>
    <w:p w14:paraId="78E89499" w14:textId="169F3326" w:rsidR="00577B59" w:rsidRPr="00123FA7" w:rsidRDefault="00F01BCB">
      <w:pPr>
        <w:pStyle w:val="Subtitle"/>
        <w:spacing w:line="360" w:lineRule="auto"/>
        <w:jc w:val="center"/>
        <w:rPr>
          <w:rFonts w:eastAsia="Times New Roman"/>
          <w:b/>
          <w:bCs/>
          <w:color w:val="auto"/>
          <w:sz w:val="28"/>
          <w:szCs w:val="28"/>
        </w:rPr>
      </w:pPr>
      <w:r w:rsidRPr="00123FA7">
        <w:rPr>
          <w:rFonts w:eastAsia="Times New Roman"/>
          <w:b/>
          <w:bCs/>
          <w:color w:val="auto"/>
          <w:sz w:val="28"/>
          <w:szCs w:val="28"/>
        </w:rPr>
        <w:t>BMIH5003</w:t>
      </w:r>
    </w:p>
    <w:p w14:paraId="0D999A09" w14:textId="77777777" w:rsidR="00577B59" w:rsidRDefault="00F01BCB">
      <w:pPr>
        <w:pStyle w:val="Subtitle"/>
        <w:spacing w:line="360" w:lineRule="auto"/>
        <w:jc w:val="center"/>
        <w:rPr>
          <w:rFonts w:eastAsia="Times New Roman"/>
          <w:b/>
          <w:bCs/>
          <w:color w:val="auto"/>
          <w:sz w:val="28"/>
          <w:szCs w:val="28"/>
        </w:rPr>
      </w:pPr>
      <w:bookmarkStart w:id="2" w:name="_g9e5s1i7savc" w:colFirst="0" w:colLast="0"/>
      <w:bookmarkEnd w:id="2"/>
      <w:r w:rsidRPr="00123FA7">
        <w:rPr>
          <w:rFonts w:eastAsia="Times New Roman"/>
          <w:b/>
          <w:bCs/>
          <w:color w:val="auto"/>
          <w:sz w:val="28"/>
          <w:szCs w:val="28"/>
        </w:rPr>
        <w:t>Foreign Languages and Cultural Awareness</w:t>
      </w:r>
    </w:p>
    <w:p w14:paraId="534B97D2" w14:textId="5F317ECC" w:rsidR="00123FA7" w:rsidRDefault="00123FA7" w:rsidP="00123FA7">
      <w:pPr>
        <w:pStyle w:val="Subtitle"/>
        <w:spacing w:line="360" w:lineRule="auto"/>
        <w:jc w:val="center"/>
        <w:rPr>
          <w:rFonts w:eastAsia="Times New Roman"/>
          <w:b/>
          <w:bCs/>
          <w:color w:val="auto"/>
          <w:sz w:val="28"/>
          <w:szCs w:val="28"/>
        </w:rPr>
      </w:pPr>
      <w:r>
        <w:rPr>
          <w:rFonts w:eastAsia="Times New Roman"/>
          <w:b/>
          <w:bCs/>
          <w:color w:val="auto"/>
          <w:sz w:val="28"/>
          <w:szCs w:val="28"/>
        </w:rPr>
        <w:t>Lecturer: Antoinette Milne</w:t>
      </w:r>
    </w:p>
    <w:p w14:paraId="0D26D78D" w14:textId="3EEB98F0" w:rsidR="00123FA7" w:rsidRDefault="00123FA7" w:rsidP="00123FA7">
      <w:pPr>
        <w:pStyle w:val="Subtitle"/>
        <w:spacing w:line="360" w:lineRule="auto"/>
        <w:rPr>
          <w:b/>
          <w:bCs/>
          <w:color w:val="auto"/>
          <w:sz w:val="28"/>
          <w:szCs w:val="28"/>
        </w:rPr>
      </w:pP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color w:val="auto"/>
          <w:sz w:val="28"/>
          <w:szCs w:val="28"/>
        </w:rPr>
        <w:t>Galina Borisova</w:t>
      </w:r>
      <w:r w:rsidR="005F285C">
        <w:rPr>
          <w:b/>
          <w:bCs/>
          <w:color w:val="auto"/>
          <w:sz w:val="28"/>
          <w:szCs w:val="28"/>
        </w:rPr>
        <w:t xml:space="preserve"> </w:t>
      </w:r>
    </w:p>
    <w:p w14:paraId="7ADC6DDF" w14:textId="3C4F4FA9" w:rsidR="005F285C" w:rsidRPr="005F285C" w:rsidRDefault="005F285C" w:rsidP="005F285C">
      <w:pPr>
        <w:pStyle w:val="Subtitle"/>
        <w:spacing w:line="360" w:lineRule="auto"/>
        <w:rPr>
          <w:rFonts w:eastAsia="Times New Roman"/>
          <w:b/>
          <w:bCs/>
          <w:color w:val="auto"/>
          <w:sz w:val="28"/>
          <w:szCs w:val="28"/>
        </w:rPr>
      </w:pPr>
      <w:r>
        <w:tab/>
      </w:r>
      <w:r>
        <w:tab/>
      </w:r>
      <w:r>
        <w:tab/>
      </w:r>
      <w:r>
        <w:tab/>
      </w:r>
      <w:r>
        <w:tab/>
        <w:t xml:space="preserve">      </w:t>
      </w:r>
      <w:r>
        <w:rPr>
          <w:b/>
          <w:bCs/>
          <w:color w:val="auto"/>
          <w:sz w:val="28"/>
          <w:szCs w:val="28"/>
        </w:rPr>
        <w:t>2243589</w:t>
      </w:r>
    </w:p>
    <w:p w14:paraId="7589BED7" w14:textId="160C42C9" w:rsidR="00123FA7" w:rsidRPr="00123FA7" w:rsidRDefault="00123FA7" w:rsidP="00123FA7"/>
    <w:p w14:paraId="58B706D6" w14:textId="5D1BE8B0" w:rsidR="00577B59" w:rsidRDefault="00577B59">
      <w:pPr>
        <w:pStyle w:val="Subtitle"/>
        <w:spacing w:line="360" w:lineRule="auto"/>
        <w:jc w:val="center"/>
        <w:rPr>
          <w:rFonts w:ascii="Times New Roman" w:eastAsia="Times New Roman" w:hAnsi="Times New Roman" w:cs="Times New Roman"/>
          <w:b/>
          <w:bCs/>
          <w:sz w:val="28"/>
          <w:szCs w:val="28"/>
        </w:rPr>
      </w:pPr>
      <w:bookmarkStart w:id="3" w:name="_xttmr5y2b9xe" w:colFirst="0" w:colLast="0"/>
      <w:bookmarkEnd w:id="3"/>
    </w:p>
    <w:p w14:paraId="554F6FB9" w14:textId="77777777" w:rsidR="00317EFD" w:rsidRDefault="00317EFD" w:rsidP="00317EFD"/>
    <w:p w14:paraId="731127F2" w14:textId="77777777" w:rsidR="00317EFD" w:rsidRDefault="00317EFD" w:rsidP="00317EFD"/>
    <w:p w14:paraId="676B8267" w14:textId="77777777" w:rsidR="00317EFD" w:rsidRDefault="00317EFD" w:rsidP="00317EFD"/>
    <w:p w14:paraId="3D7888E2" w14:textId="77777777" w:rsidR="00317EFD" w:rsidRDefault="00317EFD" w:rsidP="00317EFD"/>
    <w:p w14:paraId="20A38624" w14:textId="77777777" w:rsidR="00317EFD" w:rsidRDefault="00317EFD" w:rsidP="00317EFD"/>
    <w:p w14:paraId="77A4E414" w14:textId="77777777" w:rsidR="00317EFD" w:rsidRDefault="00317EFD" w:rsidP="00317EFD"/>
    <w:p w14:paraId="1740439B" w14:textId="77777777" w:rsidR="00317EFD" w:rsidRDefault="00317EFD" w:rsidP="00317EFD"/>
    <w:p w14:paraId="7B6E8EE8" w14:textId="77777777" w:rsidR="00317EFD" w:rsidRDefault="00317EFD" w:rsidP="00317EFD"/>
    <w:p w14:paraId="0A2FDBA9" w14:textId="77777777" w:rsidR="00317EFD" w:rsidRDefault="00317EFD" w:rsidP="00317EFD"/>
    <w:p w14:paraId="57916D42" w14:textId="77777777" w:rsidR="00317EFD" w:rsidRDefault="00317EFD" w:rsidP="00317EFD"/>
    <w:p w14:paraId="46212AB5" w14:textId="77777777" w:rsidR="00317EFD" w:rsidRDefault="00317EFD" w:rsidP="00317EFD"/>
    <w:p w14:paraId="4985B509" w14:textId="77777777" w:rsidR="00317EFD" w:rsidRDefault="00317EFD" w:rsidP="00317EFD"/>
    <w:p w14:paraId="076A67AC" w14:textId="77777777" w:rsidR="00317EFD" w:rsidRDefault="00317EFD" w:rsidP="00317EFD"/>
    <w:p w14:paraId="4B02F837" w14:textId="77777777" w:rsidR="00B84E1D" w:rsidRDefault="00B84E1D" w:rsidP="00BD3A51">
      <w:pPr>
        <w:spacing w:line="360" w:lineRule="auto"/>
        <w:jc w:val="both"/>
      </w:pPr>
    </w:p>
    <w:p w14:paraId="15075FF8" w14:textId="02C497DF" w:rsidR="00BD3A51" w:rsidRPr="00B84E1D" w:rsidRDefault="00BD3A51" w:rsidP="00B84E1D">
      <w:pPr>
        <w:spacing w:line="360" w:lineRule="auto"/>
        <w:jc w:val="both"/>
        <w:rPr>
          <w:b/>
          <w:bCs/>
          <w:sz w:val="24"/>
          <w:szCs w:val="24"/>
        </w:rPr>
      </w:pPr>
      <w:r w:rsidRPr="00B84E1D">
        <w:rPr>
          <w:b/>
          <w:bCs/>
          <w:sz w:val="24"/>
          <w:szCs w:val="24"/>
        </w:rPr>
        <w:lastRenderedPageBreak/>
        <w:t xml:space="preserve">Executive Summary </w:t>
      </w:r>
    </w:p>
    <w:p w14:paraId="3B8F8975" w14:textId="571E5885" w:rsidR="00577B59" w:rsidRPr="00B84E1D" w:rsidRDefault="00BD3A51" w:rsidP="00B84E1D">
      <w:pPr>
        <w:spacing w:line="360" w:lineRule="auto"/>
        <w:jc w:val="both"/>
        <w:rPr>
          <w:rFonts w:eastAsia="Times New Roman"/>
          <w:sz w:val="24"/>
          <w:szCs w:val="24"/>
        </w:rPr>
      </w:pPr>
      <w:r w:rsidRPr="00B84E1D">
        <w:rPr>
          <w:sz w:val="24"/>
          <w:szCs w:val="24"/>
        </w:rPr>
        <w:t xml:space="preserve">It is imperative that managers and staff in hospitality establishments, such as hotels and restaurants, acquire intercultural competency and cultural understanding. In the current globalized setting of operations and service delivery to intercultural clients in this sector, cultural awareness and sensitivity have become essential. Although it might be difficult, multicultural leadership is essential in the hospitality industry since it works with a varied staff and hosts visitors from around the world. Therefore, in order to enable their employees to operate in a culturally sensitive manner, hospitality establishments like hotels and restaurants must be aware of cultural differences and train and develop their staff appropriately. </w:t>
      </w:r>
      <w:r w:rsidR="0090403C" w:rsidRPr="00B84E1D">
        <w:rPr>
          <w:sz w:val="24"/>
          <w:szCs w:val="24"/>
        </w:rPr>
        <w:t xml:space="preserve">The report has studied </w:t>
      </w:r>
      <w:r w:rsidRPr="00B84E1D">
        <w:rPr>
          <w:sz w:val="24"/>
          <w:szCs w:val="24"/>
        </w:rPr>
        <w:t>into and analysed the different things that the general manager of Multicultural Hotel &amp; Spa needs to be aware of.</w:t>
      </w:r>
      <w:r w:rsidR="00F01BCB" w:rsidRPr="00B84E1D">
        <w:rPr>
          <w:sz w:val="24"/>
          <w:szCs w:val="24"/>
        </w:rPr>
        <w:br w:type="page"/>
      </w:r>
    </w:p>
    <w:sdt>
      <w:sdtPr>
        <w:rPr>
          <w:sz w:val="24"/>
          <w:szCs w:val="24"/>
        </w:rPr>
        <w:id w:val="1975260747"/>
        <w:docPartObj>
          <w:docPartGallery w:val="Table of Contents"/>
          <w:docPartUnique/>
        </w:docPartObj>
      </w:sdtPr>
      <w:sdtContent>
        <w:p w14:paraId="0C991CA2" w14:textId="77777777" w:rsidR="00577B59" w:rsidRPr="00B84E1D" w:rsidRDefault="00F01BCB" w:rsidP="00B84E1D">
          <w:pPr>
            <w:widowControl w:val="0"/>
            <w:tabs>
              <w:tab w:val="right" w:pos="9360"/>
            </w:tabs>
            <w:spacing w:before="60" w:line="360" w:lineRule="auto"/>
            <w:jc w:val="both"/>
            <w:rPr>
              <w:rFonts w:eastAsia="Times New Roman"/>
              <w:b/>
              <w:color w:val="000000"/>
              <w:sz w:val="24"/>
              <w:szCs w:val="24"/>
            </w:rPr>
          </w:pPr>
          <w:r w:rsidRPr="00B84E1D">
            <w:rPr>
              <w:sz w:val="24"/>
              <w:szCs w:val="24"/>
            </w:rPr>
            <w:fldChar w:fldCharType="begin"/>
          </w:r>
          <w:r w:rsidRPr="00B84E1D">
            <w:rPr>
              <w:sz w:val="24"/>
              <w:szCs w:val="24"/>
            </w:rPr>
            <w:instrText xml:space="preserve"> TOC \h \u \z \t "Heading 1,1,Heading 2,2,Heading 3,3,Heading 4,4,Heading 5,5,Heading 6,6,"</w:instrText>
          </w:r>
          <w:r w:rsidRPr="00B84E1D">
            <w:rPr>
              <w:sz w:val="24"/>
              <w:szCs w:val="24"/>
            </w:rPr>
            <w:fldChar w:fldCharType="separate"/>
          </w:r>
          <w:hyperlink w:anchor="_372ftn5f7s98">
            <w:r w:rsidRPr="00B84E1D">
              <w:rPr>
                <w:rFonts w:eastAsia="Times New Roman"/>
                <w:b/>
                <w:color w:val="000000"/>
                <w:sz w:val="24"/>
                <w:szCs w:val="24"/>
              </w:rPr>
              <w:t>Component 2: Intercultural Competence Report</w:t>
            </w:r>
            <w:r w:rsidRPr="00B84E1D">
              <w:rPr>
                <w:rFonts w:eastAsia="Times New Roman"/>
                <w:b/>
                <w:color w:val="000000"/>
                <w:sz w:val="24"/>
                <w:szCs w:val="24"/>
              </w:rPr>
              <w:tab/>
            </w:r>
          </w:hyperlink>
          <w:r w:rsidRPr="00B84E1D">
            <w:rPr>
              <w:sz w:val="24"/>
              <w:szCs w:val="24"/>
            </w:rPr>
            <w:fldChar w:fldCharType="begin"/>
          </w:r>
          <w:r w:rsidRPr="00B84E1D">
            <w:rPr>
              <w:sz w:val="24"/>
              <w:szCs w:val="24"/>
            </w:rPr>
            <w:instrText xml:space="preserve"> PAGEREF _372ftn5f7s98 \h </w:instrText>
          </w:r>
          <w:r w:rsidRPr="00B84E1D">
            <w:rPr>
              <w:sz w:val="24"/>
              <w:szCs w:val="24"/>
            </w:rPr>
          </w:r>
          <w:r w:rsidRPr="00B84E1D">
            <w:rPr>
              <w:sz w:val="24"/>
              <w:szCs w:val="24"/>
            </w:rPr>
            <w:fldChar w:fldCharType="separate"/>
          </w:r>
          <w:r w:rsidRPr="00B84E1D">
            <w:rPr>
              <w:rFonts w:eastAsia="Times New Roman"/>
              <w:b/>
              <w:sz w:val="24"/>
              <w:szCs w:val="24"/>
            </w:rPr>
            <w:t>3</w:t>
          </w:r>
          <w:r w:rsidRPr="00B84E1D">
            <w:rPr>
              <w:sz w:val="24"/>
              <w:szCs w:val="24"/>
            </w:rPr>
            <w:fldChar w:fldCharType="end"/>
          </w:r>
        </w:p>
        <w:p w14:paraId="68EC1F22" w14:textId="77777777" w:rsidR="00577B59" w:rsidRPr="00B84E1D" w:rsidRDefault="00000000" w:rsidP="00B84E1D">
          <w:pPr>
            <w:widowControl w:val="0"/>
            <w:tabs>
              <w:tab w:val="right" w:pos="9360"/>
            </w:tabs>
            <w:spacing w:before="60" w:line="360" w:lineRule="auto"/>
            <w:ind w:left="360"/>
            <w:jc w:val="both"/>
            <w:rPr>
              <w:rFonts w:eastAsia="Times New Roman"/>
              <w:color w:val="000000"/>
              <w:sz w:val="24"/>
              <w:szCs w:val="24"/>
            </w:rPr>
          </w:pPr>
          <w:hyperlink w:anchor="_qgejhbl54y5">
            <w:r w:rsidR="00F01BCB" w:rsidRPr="00B84E1D">
              <w:rPr>
                <w:rFonts w:eastAsia="Times New Roman"/>
                <w:color w:val="000000"/>
                <w:sz w:val="24"/>
                <w:szCs w:val="24"/>
              </w:rPr>
              <w:t>Introduction:</w:t>
            </w:r>
            <w:r w:rsidR="00F01BCB" w:rsidRPr="00B84E1D">
              <w:rPr>
                <w:rFonts w:eastAsia="Times New Roman"/>
                <w:color w:val="000000"/>
                <w:sz w:val="24"/>
                <w:szCs w:val="24"/>
              </w:rPr>
              <w:tab/>
            </w:r>
          </w:hyperlink>
          <w:r w:rsidR="00F01BCB" w:rsidRPr="00B84E1D">
            <w:rPr>
              <w:sz w:val="24"/>
              <w:szCs w:val="24"/>
            </w:rPr>
            <w:fldChar w:fldCharType="begin"/>
          </w:r>
          <w:r w:rsidR="00F01BCB" w:rsidRPr="00B84E1D">
            <w:rPr>
              <w:sz w:val="24"/>
              <w:szCs w:val="24"/>
            </w:rPr>
            <w:instrText xml:space="preserve"> PAGEREF _qgejhbl54y5 \h </w:instrText>
          </w:r>
          <w:r w:rsidR="00F01BCB" w:rsidRPr="00B84E1D">
            <w:rPr>
              <w:sz w:val="24"/>
              <w:szCs w:val="24"/>
            </w:rPr>
          </w:r>
          <w:r w:rsidR="00F01BCB" w:rsidRPr="00B84E1D">
            <w:rPr>
              <w:sz w:val="24"/>
              <w:szCs w:val="24"/>
            </w:rPr>
            <w:fldChar w:fldCharType="separate"/>
          </w:r>
          <w:r w:rsidR="00F01BCB" w:rsidRPr="00B84E1D">
            <w:rPr>
              <w:rFonts w:eastAsia="Times New Roman"/>
              <w:sz w:val="24"/>
              <w:szCs w:val="24"/>
            </w:rPr>
            <w:t>3</w:t>
          </w:r>
          <w:r w:rsidR="00F01BCB" w:rsidRPr="00B84E1D">
            <w:rPr>
              <w:sz w:val="24"/>
              <w:szCs w:val="24"/>
            </w:rPr>
            <w:fldChar w:fldCharType="end"/>
          </w:r>
        </w:p>
        <w:p w14:paraId="4573429A" w14:textId="77777777" w:rsidR="00577B59" w:rsidRPr="00B84E1D" w:rsidRDefault="00000000" w:rsidP="00B84E1D">
          <w:pPr>
            <w:widowControl w:val="0"/>
            <w:tabs>
              <w:tab w:val="right" w:pos="9360"/>
            </w:tabs>
            <w:spacing w:before="60" w:line="360" w:lineRule="auto"/>
            <w:ind w:left="360"/>
            <w:jc w:val="both"/>
            <w:rPr>
              <w:rFonts w:eastAsia="Times New Roman"/>
              <w:color w:val="000000"/>
              <w:sz w:val="24"/>
              <w:szCs w:val="24"/>
            </w:rPr>
          </w:pPr>
          <w:hyperlink w:anchor="_oyjg8z3gioed">
            <w:r w:rsidR="00F01BCB" w:rsidRPr="00B84E1D">
              <w:rPr>
                <w:rFonts w:eastAsia="Times New Roman"/>
                <w:color w:val="000000"/>
                <w:sz w:val="24"/>
                <w:szCs w:val="24"/>
              </w:rPr>
              <w:t>The key differences between England and India:</w:t>
            </w:r>
            <w:r w:rsidR="00F01BCB" w:rsidRPr="00B84E1D">
              <w:rPr>
                <w:rFonts w:eastAsia="Times New Roman"/>
                <w:color w:val="000000"/>
                <w:sz w:val="24"/>
                <w:szCs w:val="24"/>
              </w:rPr>
              <w:tab/>
            </w:r>
          </w:hyperlink>
          <w:r w:rsidR="00F01BCB" w:rsidRPr="00B84E1D">
            <w:rPr>
              <w:sz w:val="24"/>
              <w:szCs w:val="24"/>
            </w:rPr>
            <w:fldChar w:fldCharType="begin"/>
          </w:r>
          <w:r w:rsidR="00F01BCB" w:rsidRPr="00B84E1D">
            <w:rPr>
              <w:sz w:val="24"/>
              <w:szCs w:val="24"/>
            </w:rPr>
            <w:instrText xml:space="preserve"> PAGEREF _oyjg8z3gioed \h </w:instrText>
          </w:r>
          <w:r w:rsidR="00F01BCB" w:rsidRPr="00B84E1D">
            <w:rPr>
              <w:sz w:val="24"/>
              <w:szCs w:val="24"/>
            </w:rPr>
          </w:r>
          <w:r w:rsidR="00F01BCB" w:rsidRPr="00B84E1D">
            <w:rPr>
              <w:sz w:val="24"/>
              <w:szCs w:val="24"/>
            </w:rPr>
            <w:fldChar w:fldCharType="separate"/>
          </w:r>
          <w:r w:rsidR="00F01BCB" w:rsidRPr="00B84E1D">
            <w:rPr>
              <w:rFonts w:eastAsia="Times New Roman"/>
              <w:sz w:val="24"/>
              <w:szCs w:val="24"/>
            </w:rPr>
            <w:t>3</w:t>
          </w:r>
          <w:r w:rsidR="00F01BCB" w:rsidRPr="00B84E1D">
            <w:rPr>
              <w:sz w:val="24"/>
              <w:szCs w:val="24"/>
            </w:rPr>
            <w:fldChar w:fldCharType="end"/>
          </w:r>
        </w:p>
        <w:p w14:paraId="71CEF352" w14:textId="77777777" w:rsidR="00577B59" w:rsidRPr="00B84E1D" w:rsidRDefault="00000000" w:rsidP="00B84E1D">
          <w:pPr>
            <w:widowControl w:val="0"/>
            <w:tabs>
              <w:tab w:val="right" w:pos="9360"/>
            </w:tabs>
            <w:spacing w:before="60" w:line="360" w:lineRule="auto"/>
            <w:ind w:left="360"/>
            <w:jc w:val="both"/>
            <w:rPr>
              <w:rFonts w:eastAsia="Times New Roman"/>
              <w:color w:val="000000"/>
              <w:sz w:val="24"/>
              <w:szCs w:val="24"/>
            </w:rPr>
          </w:pPr>
          <w:hyperlink w:anchor="_t6hlo1lk37kg">
            <w:r w:rsidR="00F01BCB" w:rsidRPr="00B84E1D">
              <w:rPr>
                <w:rFonts w:eastAsia="Times New Roman"/>
                <w:color w:val="000000"/>
                <w:sz w:val="24"/>
                <w:szCs w:val="24"/>
              </w:rPr>
              <w:t>Analysing and comparing the two countries using the GLOBE Project’s culture and  leadership study:</w:t>
            </w:r>
            <w:r w:rsidR="00F01BCB" w:rsidRPr="00B84E1D">
              <w:rPr>
                <w:rFonts w:eastAsia="Times New Roman"/>
                <w:color w:val="000000"/>
                <w:sz w:val="24"/>
                <w:szCs w:val="24"/>
              </w:rPr>
              <w:tab/>
            </w:r>
          </w:hyperlink>
          <w:r w:rsidR="00F01BCB" w:rsidRPr="00B84E1D">
            <w:rPr>
              <w:sz w:val="24"/>
              <w:szCs w:val="24"/>
            </w:rPr>
            <w:fldChar w:fldCharType="begin"/>
          </w:r>
          <w:r w:rsidR="00F01BCB" w:rsidRPr="00B84E1D">
            <w:rPr>
              <w:sz w:val="24"/>
              <w:szCs w:val="24"/>
            </w:rPr>
            <w:instrText xml:space="preserve"> PAGEREF _t6hlo1lk37kg \h </w:instrText>
          </w:r>
          <w:r w:rsidR="00F01BCB" w:rsidRPr="00B84E1D">
            <w:rPr>
              <w:sz w:val="24"/>
              <w:szCs w:val="24"/>
            </w:rPr>
          </w:r>
          <w:r w:rsidR="00F01BCB" w:rsidRPr="00B84E1D">
            <w:rPr>
              <w:sz w:val="24"/>
              <w:szCs w:val="24"/>
            </w:rPr>
            <w:fldChar w:fldCharType="separate"/>
          </w:r>
          <w:r w:rsidR="00F01BCB" w:rsidRPr="00B84E1D">
            <w:rPr>
              <w:rFonts w:eastAsia="Times New Roman"/>
              <w:sz w:val="24"/>
              <w:szCs w:val="24"/>
            </w:rPr>
            <w:t>4</w:t>
          </w:r>
          <w:r w:rsidR="00F01BCB" w:rsidRPr="00B84E1D">
            <w:rPr>
              <w:sz w:val="24"/>
              <w:szCs w:val="24"/>
            </w:rPr>
            <w:fldChar w:fldCharType="end"/>
          </w:r>
        </w:p>
        <w:p w14:paraId="2B5987C7" w14:textId="77777777" w:rsidR="00577B59" w:rsidRPr="00B84E1D" w:rsidRDefault="00000000" w:rsidP="00B84E1D">
          <w:pPr>
            <w:widowControl w:val="0"/>
            <w:tabs>
              <w:tab w:val="right" w:pos="9360"/>
            </w:tabs>
            <w:spacing w:before="60" w:line="360" w:lineRule="auto"/>
            <w:ind w:left="360"/>
            <w:jc w:val="both"/>
            <w:rPr>
              <w:rFonts w:eastAsia="Times New Roman"/>
              <w:color w:val="000000"/>
              <w:sz w:val="24"/>
              <w:szCs w:val="24"/>
            </w:rPr>
          </w:pPr>
          <w:hyperlink w:anchor="_fkunmx9pfy69">
            <w:r w:rsidR="00F01BCB" w:rsidRPr="00B84E1D">
              <w:rPr>
                <w:rFonts w:eastAsia="Times New Roman"/>
                <w:color w:val="000000"/>
                <w:sz w:val="24"/>
                <w:szCs w:val="24"/>
              </w:rPr>
              <w:t>Conclusion:</w:t>
            </w:r>
            <w:r w:rsidR="00F01BCB" w:rsidRPr="00B84E1D">
              <w:rPr>
                <w:rFonts w:eastAsia="Times New Roman"/>
                <w:color w:val="000000"/>
                <w:sz w:val="24"/>
                <w:szCs w:val="24"/>
              </w:rPr>
              <w:tab/>
            </w:r>
          </w:hyperlink>
          <w:r w:rsidR="00F01BCB" w:rsidRPr="00B84E1D">
            <w:rPr>
              <w:sz w:val="24"/>
              <w:szCs w:val="24"/>
            </w:rPr>
            <w:fldChar w:fldCharType="begin"/>
          </w:r>
          <w:r w:rsidR="00F01BCB" w:rsidRPr="00B84E1D">
            <w:rPr>
              <w:sz w:val="24"/>
              <w:szCs w:val="24"/>
            </w:rPr>
            <w:instrText xml:space="preserve"> PAGEREF _fkunmx9pfy69 \h </w:instrText>
          </w:r>
          <w:r w:rsidR="00F01BCB" w:rsidRPr="00B84E1D">
            <w:rPr>
              <w:sz w:val="24"/>
              <w:szCs w:val="24"/>
            </w:rPr>
          </w:r>
          <w:r w:rsidR="00F01BCB" w:rsidRPr="00B84E1D">
            <w:rPr>
              <w:sz w:val="24"/>
              <w:szCs w:val="24"/>
            </w:rPr>
            <w:fldChar w:fldCharType="separate"/>
          </w:r>
          <w:r w:rsidR="00F01BCB" w:rsidRPr="00B84E1D">
            <w:rPr>
              <w:rFonts w:eastAsia="Times New Roman"/>
              <w:sz w:val="24"/>
              <w:szCs w:val="24"/>
            </w:rPr>
            <w:t>7</w:t>
          </w:r>
          <w:r w:rsidR="00F01BCB" w:rsidRPr="00B84E1D">
            <w:rPr>
              <w:sz w:val="24"/>
              <w:szCs w:val="24"/>
            </w:rPr>
            <w:fldChar w:fldCharType="end"/>
          </w:r>
        </w:p>
        <w:p w14:paraId="24BAA1DB" w14:textId="77777777" w:rsidR="00577B59" w:rsidRPr="00B84E1D" w:rsidRDefault="00000000" w:rsidP="00B84E1D">
          <w:pPr>
            <w:widowControl w:val="0"/>
            <w:tabs>
              <w:tab w:val="right" w:pos="9360"/>
            </w:tabs>
            <w:spacing w:before="60" w:line="360" w:lineRule="auto"/>
            <w:ind w:left="360"/>
            <w:jc w:val="both"/>
            <w:rPr>
              <w:rFonts w:eastAsia="Times New Roman"/>
              <w:color w:val="000000"/>
              <w:sz w:val="24"/>
              <w:szCs w:val="24"/>
            </w:rPr>
          </w:pPr>
          <w:hyperlink w:anchor="_xfhlmay8jad">
            <w:r w:rsidR="00F01BCB" w:rsidRPr="00B84E1D">
              <w:rPr>
                <w:rFonts w:eastAsia="Times New Roman"/>
                <w:color w:val="000000"/>
                <w:sz w:val="24"/>
                <w:szCs w:val="24"/>
              </w:rPr>
              <w:t>References:</w:t>
            </w:r>
            <w:r w:rsidR="00F01BCB" w:rsidRPr="00B84E1D">
              <w:rPr>
                <w:rFonts w:eastAsia="Times New Roman"/>
                <w:color w:val="000000"/>
                <w:sz w:val="24"/>
                <w:szCs w:val="24"/>
              </w:rPr>
              <w:tab/>
            </w:r>
          </w:hyperlink>
          <w:r w:rsidR="00F01BCB" w:rsidRPr="00B84E1D">
            <w:rPr>
              <w:sz w:val="24"/>
              <w:szCs w:val="24"/>
            </w:rPr>
            <w:fldChar w:fldCharType="begin"/>
          </w:r>
          <w:r w:rsidR="00F01BCB" w:rsidRPr="00B84E1D">
            <w:rPr>
              <w:sz w:val="24"/>
              <w:szCs w:val="24"/>
            </w:rPr>
            <w:instrText xml:space="preserve"> PAGEREF _xfhlmay8jad \h </w:instrText>
          </w:r>
          <w:r w:rsidR="00F01BCB" w:rsidRPr="00B84E1D">
            <w:rPr>
              <w:sz w:val="24"/>
              <w:szCs w:val="24"/>
            </w:rPr>
          </w:r>
          <w:r w:rsidR="00F01BCB" w:rsidRPr="00B84E1D">
            <w:rPr>
              <w:sz w:val="24"/>
              <w:szCs w:val="24"/>
            </w:rPr>
            <w:fldChar w:fldCharType="separate"/>
          </w:r>
          <w:r w:rsidR="00F01BCB" w:rsidRPr="00B84E1D">
            <w:rPr>
              <w:rFonts w:eastAsia="Times New Roman"/>
              <w:sz w:val="24"/>
              <w:szCs w:val="24"/>
            </w:rPr>
            <w:t>8</w:t>
          </w:r>
          <w:r w:rsidR="00F01BCB" w:rsidRPr="00B84E1D">
            <w:rPr>
              <w:sz w:val="24"/>
              <w:szCs w:val="24"/>
            </w:rPr>
            <w:fldChar w:fldCharType="end"/>
          </w:r>
          <w:r w:rsidR="00F01BCB" w:rsidRPr="00B84E1D">
            <w:rPr>
              <w:sz w:val="24"/>
              <w:szCs w:val="24"/>
            </w:rPr>
            <w:fldChar w:fldCharType="end"/>
          </w:r>
        </w:p>
      </w:sdtContent>
    </w:sdt>
    <w:p w14:paraId="26E009C1" w14:textId="77777777" w:rsidR="00577B59" w:rsidRPr="00B84E1D" w:rsidRDefault="00F01BCB" w:rsidP="00B84E1D">
      <w:pPr>
        <w:spacing w:line="360" w:lineRule="auto"/>
        <w:jc w:val="both"/>
        <w:rPr>
          <w:rFonts w:eastAsia="Times New Roman"/>
          <w:sz w:val="24"/>
          <w:szCs w:val="24"/>
        </w:rPr>
      </w:pPr>
      <w:r w:rsidRPr="00B84E1D">
        <w:rPr>
          <w:sz w:val="24"/>
          <w:szCs w:val="24"/>
        </w:rPr>
        <w:br w:type="page"/>
      </w:r>
    </w:p>
    <w:p w14:paraId="7BE2F79E" w14:textId="77777777" w:rsidR="00577B59" w:rsidRPr="00B84E1D" w:rsidRDefault="00F01BCB" w:rsidP="00B84E1D">
      <w:pPr>
        <w:pStyle w:val="Heading1"/>
        <w:spacing w:line="360" w:lineRule="auto"/>
        <w:rPr>
          <w:rFonts w:ascii="Arial" w:hAnsi="Arial" w:cs="Arial"/>
        </w:rPr>
      </w:pPr>
      <w:bookmarkStart w:id="4" w:name="_372ftn5f7s98" w:colFirst="0" w:colLast="0"/>
      <w:bookmarkEnd w:id="4"/>
      <w:r w:rsidRPr="00B84E1D">
        <w:rPr>
          <w:rFonts w:ascii="Arial" w:hAnsi="Arial" w:cs="Arial"/>
        </w:rPr>
        <w:lastRenderedPageBreak/>
        <w:t>Component 2: Intercultural Competence Report</w:t>
      </w:r>
    </w:p>
    <w:p w14:paraId="4D4265AE" w14:textId="77777777" w:rsidR="00577B59" w:rsidRPr="00B84E1D" w:rsidRDefault="00577B59" w:rsidP="00B84E1D">
      <w:pPr>
        <w:pStyle w:val="Heading2"/>
        <w:spacing w:line="360" w:lineRule="auto"/>
        <w:rPr>
          <w:rFonts w:ascii="Arial" w:hAnsi="Arial" w:cs="Arial"/>
          <w:b/>
        </w:rPr>
      </w:pPr>
      <w:bookmarkStart w:id="5" w:name="_pgy4nijbvq4t" w:colFirst="0" w:colLast="0"/>
      <w:bookmarkEnd w:id="5"/>
    </w:p>
    <w:p w14:paraId="074392AA" w14:textId="77777777" w:rsidR="00577B59" w:rsidRPr="00B84E1D" w:rsidRDefault="00F01BCB" w:rsidP="00B84E1D">
      <w:pPr>
        <w:pStyle w:val="Heading2"/>
        <w:spacing w:line="360" w:lineRule="auto"/>
        <w:rPr>
          <w:rFonts w:ascii="Arial" w:hAnsi="Arial" w:cs="Arial"/>
          <w:b/>
        </w:rPr>
      </w:pPr>
      <w:bookmarkStart w:id="6" w:name="_qgejhbl54y5" w:colFirst="0" w:colLast="0"/>
      <w:bookmarkEnd w:id="6"/>
      <w:r w:rsidRPr="00B84E1D">
        <w:rPr>
          <w:rFonts w:ascii="Arial" w:hAnsi="Arial" w:cs="Arial"/>
          <w:b/>
        </w:rPr>
        <w:t>Introduction:</w:t>
      </w:r>
    </w:p>
    <w:p w14:paraId="465E3E0D" w14:textId="3C74D6DB" w:rsidR="00577B59" w:rsidRDefault="00F01BCB" w:rsidP="00B84E1D">
      <w:pPr>
        <w:spacing w:line="360" w:lineRule="auto"/>
        <w:jc w:val="both"/>
        <w:rPr>
          <w:rFonts w:eastAsia="Times New Roman"/>
          <w:sz w:val="24"/>
          <w:szCs w:val="24"/>
        </w:rPr>
      </w:pPr>
      <w:r w:rsidRPr="00B84E1D">
        <w:rPr>
          <w:rFonts w:eastAsia="Times New Roman"/>
          <w:sz w:val="24"/>
          <w:szCs w:val="24"/>
        </w:rPr>
        <w:t xml:space="preserve">It is important to develop cultural awareness and intercultural competence among employees and managers of hospitality businesses, including hotels and restaurants. Being culturally aware and attuned has become indispensable in the given globalised context of operations and service delivery </w:t>
      </w:r>
      <w:r w:rsidR="00C85CB4">
        <w:rPr>
          <w:rFonts w:eastAsia="Times New Roman"/>
          <w:sz w:val="24"/>
          <w:szCs w:val="24"/>
        </w:rPr>
        <w:t xml:space="preserve">with regard to </w:t>
      </w:r>
      <w:r w:rsidRPr="00B84E1D">
        <w:rPr>
          <w:rFonts w:eastAsia="Times New Roman"/>
          <w:sz w:val="24"/>
          <w:szCs w:val="24"/>
        </w:rPr>
        <w:t xml:space="preserve">intercultural customers in this sector. </w:t>
      </w:r>
      <w:r w:rsidR="007948E6" w:rsidRPr="00B84E1D">
        <w:rPr>
          <w:rFonts w:eastAsia="Times New Roman"/>
          <w:sz w:val="24"/>
          <w:szCs w:val="24"/>
        </w:rPr>
        <w:t>During</w:t>
      </w:r>
      <w:r w:rsidRPr="00B84E1D">
        <w:rPr>
          <w:rFonts w:eastAsia="Times New Roman"/>
          <w:sz w:val="24"/>
          <w:szCs w:val="24"/>
        </w:rPr>
        <w:t xml:space="preserve"> this report, the case </w:t>
      </w:r>
      <w:r w:rsidR="00C4056F" w:rsidRPr="00B84E1D">
        <w:rPr>
          <w:rFonts w:eastAsia="Times New Roman"/>
          <w:sz w:val="24"/>
          <w:szCs w:val="24"/>
        </w:rPr>
        <w:t>of Multicultural</w:t>
      </w:r>
      <w:r w:rsidRPr="00B84E1D">
        <w:rPr>
          <w:rFonts w:eastAsia="Times New Roman"/>
          <w:sz w:val="24"/>
          <w:szCs w:val="24"/>
        </w:rPr>
        <w:t xml:space="preserve"> Hotel &amp; Spa has been investigated. In the background, the General Manager </w:t>
      </w:r>
      <w:r w:rsidR="00C4056F" w:rsidRPr="00B84E1D">
        <w:rPr>
          <w:rFonts w:eastAsia="Times New Roman"/>
          <w:sz w:val="24"/>
          <w:szCs w:val="24"/>
        </w:rPr>
        <w:t>of Multicultural</w:t>
      </w:r>
      <w:r w:rsidRPr="00B84E1D">
        <w:rPr>
          <w:rFonts w:eastAsia="Times New Roman"/>
          <w:sz w:val="24"/>
          <w:szCs w:val="24"/>
        </w:rPr>
        <w:t xml:space="preserve"> Hotel &amp; Spa will be visiting India to understand the hotel’s operations, values and business models so that the branch in London can be managed effectively and in a culturally sensitised manner.</w:t>
      </w:r>
    </w:p>
    <w:p w14:paraId="4C971C26" w14:textId="77777777" w:rsidR="004D1204" w:rsidRPr="00B84E1D" w:rsidRDefault="004D1204" w:rsidP="00B84E1D">
      <w:pPr>
        <w:spacing w:line="360" w:lineRule="auto"/>
        <w:jc w:val="both"/>
        <w:rPr>
          <w:rFonts w:eastAsia="Times New Roman"/>
          <w:sz w:val="24"/>
          <w:szCs w:val="24"/>
        </w:rPr>
      </w:pPr>
    </w:p>
    <w:p w14:paraId="287F5EB4" w14:textId="77777777" w:rsidR="00577B59" w:rsidRPr="00B84E1D" w:rsidRDefault="00F01BCB" w:rsidP="00B84E1D">
      <w:pPr>
        <w:pStyle w:val="Heading2"/>
        <w:spacing w:line="360" w:lineRule="auto"/>
        <w:rPr>
          <w:rFonts w:ascii="Arial" w:hAnsi="Arial" w:cs="Arial"/>
          <w:b/>
        </w:rPr>
      </w:pPr>
      <w:bookmarkStart w:id="7" w:name="_oyjg8z3gioed" w:colFirst="0" w:colLast="0"/>
      <w:bookmarkEnd w:id="7"/>
      <w:r w:rsidRPr="00B84E1D">
        <w:rPr>
          <w:rFonts w:ascii="Arial" w:hAnsi="Arial" w:cs="Arial"/>
          <w:b/>
        </w:rPr>
        <w:t>The key differences between England and India:</w:t>
      </w:r>
    </w:p>
    <w:p w14:paraId="3960DB09" w14:textId="77777777" w:rsidR="00577B59" w:rsidRPr="00B84E1D" w:rsidRDefault="00F01BCB" w:rsidP="00B84E1D">
      <w:pPr>
        <w:spacing w:line="360" w:lineRule="auto"/>
        <w:jc w:val="both"/>
        <w:rPr>
          <w:rFonts w:eastAsia="Times New Roman"/>
          <w:sz w:val="24"/>
          <w:szCs w:val="24"/>
        </w:rPr>
      </w:pPr>
      <w:r w:rsidRPr="00B84E1D">
        <w:rPr>
          <w:rFonts w:eastAsia="Times New Roman"/>
          <w:sz w:val="24"/>
          <w:szCs w:val="24"/>
        </w:rPr>
        <w:t>These two countries showcase some significant differences in terms of their business practices, culture, regulatory environment, market characteristics, and economic factors. Some of the key differences that are relevant to the subject being discussed in this report are:</w:t>
      </w:r>
    </w:p>
    <w:p w14:paraId="53BFB239" w14:textId="77777777" w:rsidR="00577B59" w:rsidRPr="00B84E1D" w:rsidRDefault="00F01BCB" w:rsidP="00B84E1D">
      <w:pPr>
        <w:spacing w:line="360" w:lineRule="auto"/>
        <w:jc w:val="both"/>
        <w:rPr>
          <w:rFonts w:eastAsia="Times New Roman"/>
          <w:sz w:val="24"/>
          <w:szCs w:val="24"/>
        </w:rPr>
      </w:pPr>
      <w:r w:rsidRPr="00B84E1D">
        <w:rPr>
          <w:rFonts w:eastAsia="Times New Roman"/>
          <w:sz w:val="24"/>
          <w:szCs w:val="24"/>
        </w:rPr>
        <w:t>Business Culture and Etiquette:</w:t>
      </w:r>
    </w:p>
    <w:p w14:paraId="7C251942" w14:textId="77777777" w:rsidR="00577B59" w:rsidRPr="00B84E1D" w:rsidRDefault="00F01BCB" w:rsidP="00B84E1D">
      <w:pPr>
        <w:spacing w:line="360" w:lineRule="auto"/>
        <w:jc w:val="both"/>
        <w:rPr>
          <w:rFonts w:eastAsia="Times New Roman"/>
          <w:sz w:val="24"/>
          <w:szCs w:val="24"/>
        </w:rPr>
      </w:pPr>
      <w:r w:rsidRPr="00B84E1D">
        <w:rPr>
          <w:rFonts w:eastAsia="Times New Roman"/>
          <w:sz w:val="24"/>
          <w:szCs w:val="24"/>
        </w:rPr>
        <w:t>The business culture in India is characterised usually by the presence of hierarchical structures, respect for authority and age, and an urge to develop personal relationships.</w:t>
      </w:r>
    </w:p>
    <w:p w14:paraId="3646F00A" w14:textId="77777777" w:rsidR="00577B59" w:rsidRPr="00B84E1D" w:rsidRDefault="00F01BCB" w:rsidP="00B84E1D">
      <w:pPr>
        <w:spacing w:line="360" w:lineRule="auto"/>
        <w:jc w:val="both"/>
        <w:rPr>
          <w:rFonts w:eastAsia="Times New Roman"/>
          <w:sz w:val="24"/>
          <w:szCs w:val="24"/>
        </w:rPr>
      </w:pPr>
      <w:r w:rsidRPr="00B84E1D">
        <w:rPr>
          <w:rFonts w:eastAsia="Times New Roman"/>
          <w:sz w:val="24"/>
          <w:szCs w:val="24"/>
        </w:rPr>
        <w:t>In the case of England, the focus is on professionalism, punctuality, and direct communication, and is thus, more formal (</w:t>
      </w:r>
      <w:proofErr w:type="spellStart"/>
      <w:r w:rsidRPr="00B84E1D">
        <w:rPr>
          <w:rFonts w:eastAsia="Times New Roman"/>
          <w:sz w:val="24"/>
          <w:szCs w:val="24"/>
        </w:rPr>
        <w:t>Yurur</w:t>
      </w:r>
      <w:proofErr w:type="spellEnd"/>
      <w:r w:rsidRPr="00B84E1D">
        <w:rPr>
          <w:rFonts w:eastAsia="Times New Roman"/>
          <w:sz w:val="24"/>
          <w:szCs w:val="24"/>
        </w:rPr>
        <w:t>, et al., 2021).</w:t>
      </w:r>
    </w:p>
    <w:p w14:paraId="5A737B3C" w14:textId="77777777" w:rsidR="00577B59" w:rsidRPr="00B84E1D" w:rsidRDefault="00F01BCB" w:rsidP="00B84E1D">
      <w:pPr>
        <w:spacing w:line="360" w:lineRule="auto"/>
        <w:jc w:val="both"/>
        <w:rPr>
          <w:rFonts w:eastAsia="Times New Roman"/>
          <w:sz w:val="24"/>
          <w:szCs w:val="24"/>
        </w:rPr>
      </w:pPr>
      <w:r w:rsidRPr="00B84E1D">
        <w:rPr>
          <w:rFonts w:eastAsia="Times New Roman"/>
          <w:sz w:val="24"/>
          <w:szCs w:val="24"/>
        </w:rPr>
        <w:t>Legal and Regulatory Environment:</w:t>
      </w:r>
    </w:p>
    <w:p w14:paraId="1B4B9134" w14:textId="77777777" w:rsidR="00577B59" w:rsidRPr="00B84E1D" w:rsidRDefault="00F01BCB" w:rsidP="00B84E1D">
      <w:pPr>
        <w:spacing w:line="360" w:lineRule="auto"/>
        <w:jc w:val="both"/>
        <w:rPr>
          <w:rFonts w:eastAsia="Times New Roman"/>
          <w:sz w:val="24"/>
          <w:szCs w:val="24"/>
        </w:rPr>
      </w:pPr>
      <w:r w:rsidRPr="00B84E1D">
        <w:rPr>
          <w:rFonts w:eastAsia="Times New Roman"/>
          <w:sz w:val="24"/>
          <w:szCs w:val="24"/>
        </w:rPr>
        <w:t>The case of India demonstrates a complex regulatory environment with rules and regulations varying between states and regions.</w:t>
      </w:r>
    </w:p>
    <w:p w14:paraId="3D0E3AA7" w14:textId="77777777" w:rsidR="00577B59" w:rsidRPr="00B84E1D" w:rsidRDefault="00F01BCB" w:rsidP="00B84E1D">
      <w:pPr>
        <w:spacing w:line="360" w:lineRule="auto"/>
        <w:jc w:val="both"/>
        <w:rPr>
          <w:rFonts w:eastAsia="Times New Roman"/>
          <w:sz w:val="24"/>
          <w:szCs w:val="24"/>
        </w:rPr>
      </w:pPr>
      <w:r w:rsidRPr="00B84E1D">
        <w:rPr>
          <w:rFonts w:eastAsia="Times New Roman"/>
          <w:sz w:val="24"/>
          <w:szCs w:val="24"/>
        </w:rPr>
        <w:t>England boasts of a well-established legal system that is founded on common law principles, and the regulatory environment is transparent, predictable, and business-friendly.</w:t>
      </w:r>
    </w:p>
    <w:p w14:paraId="65ECEC70" w14:textId="77777777" w:rsidR="00577B59" w:rsidRPr="00B84E1D" w:rsidRDefault="00F01BCB" w:rsidP="00B84E1D">
      <w:pPr>
        <w:spacing w:line="360" w:lineRule="auto"/>
        <w:jc w:val="both"/>
        <w:rPr>
          <w:rFonts w:eastAsia="Times New Roman"/>
          <w:sz w:val="24"/>
          <w:szCs w:val="24"/>
        </w:rPr>
      </w:pPr>
      <w:r w:rsidRPr="00B84E1D">
        <w:rPr>
          <w:rFonts w:eastAsia="Times New Roman"/>
          <w:sz w:val="24"/>
          <w:szCs w:val="24"/>
        </w:rPr>
        <w:t>Market Characteristics:</w:t>
      </w:r>
    </w:p>
    <w:p w14:paraId="4D376160" w14:textId="77777777" w:rsidR="00577B59" w:rsidRPr="00B84E1D" w:rsidRDefault="00F01BCB" w:rsidP="00B84E1D">
      <w:pPr>
        <w:spacing w:line="360" w:lineRule="auto"/>
        <w:jc w:val="both"/>
        <w:rPr>
          <w:rFonts w:eastAsia="Times New Roman"/>
          <w:sz w:val="24"/>
          <w:szCs w:val="24"/>
        </w:rPr>
      </w:pPr>
      <w:r w:rsidRPr="00B84E1D">
        <w:rPr>
          <w:rFonts w:eastAsia="Times New Roman"/>
          <w:sz w:val="24"/>
          <w:szCs w:val="24"/>
        </w:rPr>
        <w:t>The Indian market scenario is very diverse, dynamic, and rapidly growing, marked with an increasing trend of consumer spending (Yang, et al., 2022).</w:t>
      </w:r>
    </w:p>
    <w:p w14:paraId="609F6DCC" w14:textId="77777777" w:rsidR="00577B59" w:rsidRPr="00B84E1D" w:rsidRDefault="00F01BCB" w:rsidP="00B84E1D">
      <w:pPr>
        <w:spacing w:line="360" w:lineRule="auto"/>
        <w:jc w:val="both"/>
        <w:rPr>
          <w:rFonts w:eastAsia="Times New Roman"/>
          <w:sz w:val="24"/>
          <w:szCs w:val="24"/>
        </w:rPr>
      </w:pPr>
      <w:r w:rsidRPr="00B84E1D">
        <w:rPr>
          <w:rFonts w:eastAsia="Times New Roman"/>
          <w:sz w:val="24"/>
          <w:szCs w:val="24"/>
        </w:rPr>
        <w:lastRenderedPageBreak/>
        <w:t>In the case of England, the market is usually mature, highly developed, and exhibits well-built infrastructure and technology.</w:t>
      </w:r>
    </w:p>
    <w:p w14:paraId="5F4427B7" w14:textId="77777777" w:rsidR="00577B59" w:rsidRPr="00B84E1D" w:rsidRDefault="00577B59" w:rsidP="00B84E1D">
      <w:pPr>
        <w:spacing w:line="360" w:lineRule="auto"/>
        <w:jc w:val="both"/>
        <w:rPr>
          <w:rFonts w:eastAsia="Times New Roman"/>
          <w:sz w:val="24"/>
          <w:szCs w:val="24"/>
        </w:rPr>
      </w:pPr>
    </w:p>
    <w:p w14:paraId="54B473F1" w14:textId="77777777" w:rsidR="00577B59" w:rsidRPr="00B84E1D" w:rsidRDefault="00F01BCB" w:rsidP="00B84E1D">
      <w:pPr>
        <w:spacing w:line="360" w:lineRule="auto"/>
        <w:jc w:val="both"/>
        <w:rPr>
          <w:rFonts w:eastAsia="Times New Roman"/>
          <w:sz w:val="24"/>
          <w:szCs w:val="24"/>
        </w:rPr>
      </w:pPr>
      <w:r w:rsidRPr="00B84E1D">
        <w:rPr>
          <w:rFonts w:eastAsia="Times New Roman"/>
          <w:sz w:val="24"/>
          <w:szCs w:val="24"/>
        </w:rPr>
        <w:t>Workforce and Labor Practices:</w:t>
      </w:r>
    </w:p>
    <w:p w14:paraId="29D0C3F0" w14:textId="77777777" w:rsidR="00577B59" w:rsidRPr="00B84E1D" w:rsidRDefault="00F01BCB" w:rsidP="00B84E1D">
      <w:pPr>
        <w:spacing w:line="360" w:lineRule="auto"/>
        <w:jc w:val="both"/>
        <w:rPr>
          <w:rFonts w:eastAsia="Times New Roman"/>
          <w:sz w:val="24"/>
          <w:szCs w:val="24"/>
        </w:rPr>
      </w:pPr>
      <w:r w:rsidRPr="00B84E1D">
        <w:rPr>
          <w:rFonts w:eastAsia="Times New Roman"/>
          <w:sz w:val="24"/>
          <w:szCs w:val="24"/>
        </w:rPr>
        <w:t>The factors of diverse cultural norms, regional disparities, and legal requirements shape the labour practices in India.</w:t>
      </w:r>
    </w:p>
    <w:p w14:paraId="48F98A6E" w14:textId="77777777" w:rsidR="00577B59" w:rsidRPr="00B84E1D" w:rsidRDefault="00F01BCB" w:rsidP="00B84E1D">
      <w:pPr>
        <w:spacing w:line="360" w:lineRule="auto"/>
        <w:jc w:val="both"/>
        <w:rPr>
          <w:rFonts w:eastAsia="Times New Roman"/>
          <w:sz w:val="24"/>
          <w:szCs w:val="24"/>
        </w:rPr>
      </w:pPr>
      <w:r w:rsidRPr="00B84E1D">
        <w:rPr>
          <w:rFonts w:eastAsia="Times New Roman"/>
          <w:sz w:val="24"/>
          <w:szCs w:val="24"/>
        </w:rPr>
        <w:t>In the case of England, these factors can be identified as employment laws, collective agreements, and workplace regulations (Yang, et al., 2022).</w:t>
      </w:r>
    </w:p>
    <w:p w14:paraId="2840794D" w14:textId="77777777" w:rsidR="00577B59" w:rsidRDefault="00F01BCB" w:rsidP="00B84E1D">
      <w:pPr>
        <w:spacing w:line="360" w:lineRule="auto"/>
        <w:jc w:val="both"/>
        <w:rPr>
          <w:rFonts w:eastAsia="Times New Roman"/>
          <w:sz w:val="24"/>
          <w:szCs w:val="24"/>
        </w:rPr>
      </w:pPr>
      <w:r w:rsidRPr="00B84E1D">
        <w:rPr>
          <w:rFonts w:eastAsia="Times New Roman"/>
          <w:sz w:val="24"/>
          <w:szCs w:val="24"/>
        </w:rPr>
        <w:t>Therefore, these cultural differences showcase diverse business landscapes, opportunities, challenges, and cultural nuances that the general manager and workers of Multicultural Hotel &amp; Spa need to be attuned to.</w:t>
      </w:r>
    </w:p>
    <w:p w14:paraId="6EE0CAF9" w14:textId="77777777" w:rsidR="00763173" w:rsidRPr="00B84E1D" w:rsidRDefault="00763173" w:rsidP="00B84E1D">
      <w:pPr>
        <w:spacing w:line="360" w:lineRule="auto"/>
        <w:jc w:val="both"/>
        <w:rPr>
          <w:rFonts w:eastAsia="Times New Roman"/>
          <w:sz w:val="24"/>
          <w:szCs w:val="24"/>
        </w:rPr>
      </w:pPr>
    </w:p>
    <w:p w14:paraId="4C7A428F" w14:textId="77777777" w:rsidR="00577B59" w:rsidRPr="00B84E1D" w:rsidRDefault="00F01BCB" w:rsidP="00B84E1D">
      <w:pPr>
        <w:pStyle w:val="Heading2"/>
        <w:spacing w:line="360" w:lineRule="auto"/>
        <w:rPr>
          <w:rFonts w:ascii="Arial" w:hAnsi="Arial" w:cs="Arial"/>
          <w:b/>
        </w:rPr>
      </w:pPr>
      <w:bookmarkStart w:id="8" w:name="_t6hlo1lk37kg" w:colFirst="0" w:colLast="0"/>
      <w:bookmarkEnd w:id="8"/>
      <w:r w:rsidRPr="00B84E1D">
        <w:rPr>
          <w:rFonts w:ascii="Arial" w:hAnsi="Arial" w:cs="Arial"/>
          <w:b/>
        </w:rPr>
        <w:t xml:space="preserve">Analysing and comparing the two countries using the GLOBE Project’s culture </w:t>
      </w:r>
      <w:r w:rsidR="00C4056F" w:rsidRPr="00B84E1D">
        <w:rPr>
          <w:rFonts w:ascii="Arial" w:hAnsi="Arial" w:cs="Arial"/>
          <w:b/>
        </w:rPr>
        <w:t>and leadership</w:t>
      </w:r>
      <w:r w:rsidRPr="00B84E1D">
        <w:rPr>
          <w:rFonts w:ascii="Arial" w:hAnsi="Arial" w:cs="Arial"/>
          <w:b/>
        </w:rPr>
        <w:t xml:space="preserve"> study:</w:t>
      </w:r>
    </w:p>
    <w:p w14:paraId="09583BA6" w14:textId="77777777" w:rsidR="00577B59" w:rsidRPr="00B84E1D" w:rsidRDefault="00F01BCB" w:rsidP="00B84E1D">
      <w:pPr>
        <w:spacing w:line="360" w:lineRule="auto"/>
        <w:jc w:val="both"/>
        <w:rPr>
          <w:rFonts w:eastAsia="Times New Roman"/>
          <w:sz w:val="24"/>
          <w:szCs w:val="24"/>
        </w:rPr>
      </w:pPr>
      <w:r w:rsidRPr="00B84E1D">
        <w:rPr>
          <w:rFonts w:eastAsia="Times New Roman"/>
          <w:sz w:val="24"/>
          <w:szCs w:val="24"/>
        </w:rPr>
        <w:t xml:space="preserve">The GLOBE (Global Leadership and Organisational Behaviour </w:t>
      </w:r>
      <w:r w:rsidR="00C4056F" w:rsidRPr="00B84E1D">
        <w:rPr>
          <w:rFonts w:eastAsia="Times New Roman"/>
          <w:sz w:val="24"/>
          <w:szCs w:val="24"/>
        </w:rPr>
        <w:t>Effectiveness)</w:t>
      </w:r>
      <w:r w:rsidRPr="00B84E1D">
        <w:rPr>
          <w:rFonts w:eastAsia="Times New Roman"/>
          <w:sz w:val="24"/>
          <w:szCs w:val="24"/>
        </w:rPr>
        <w:t xml:space="preserve"> Project explores and compares cultural dimensions and leadership styles in different cultures, countries, and regions of the world. Conducting an assessment to compare England and India on the basis of the factors that this project takes into account will present a clearer picture in front of the general manager of Multicultural Hotel &amp; Spa so that he can make well-informed decisions from time to time (Liu, et al., 2022).</w:t>
      </w:r>
    </w:p>
    <w:p w14:paraId="18F4FEA9" w14:textId="77777777" w:rsidR="00577B59" w:rsidRPr="00B84E1D" w:rsidRDefault="00F01BCB" w:rsidP="00B84E1D">
      <w:pPr>
        <w:spacing w:line="360" w:lineRule="auto"/>
        <w:jc w:val="both"/>
        <w:rPr>
          <w:rFonts w:eastAsia="Times New Roman"/>
          <w:sz w:val="24"/>
          <w:szCs w:val="24"/>
        </w:rPr>
      </w:pPr>
      <w:r w:rsidRPr="00B84E1D">
        <w:rPr>
          <w:rFonts w:eastAsia="Times New Roman"/>
          <w:sz w:val="24"/>
          <w:szCs w:val="24"/>
        </w:rPr>
        <w:t>Understanding the differences and similarities that the GLOBE project highlights is crucial for effective cross-cultural management, leadership development, and collaboration. The comparison and analysis between the two countries have been demonstrated in the form of the table below:</w:t>
      </w:r>
    </w:p>
    <w:p w14:paraId="09DA6B72" w14:textId="77777777" w:rsidR="00577B59" w:rsidRPr="00B84E1D" w:rsidRDefault="00577B59" w:rsidP="00B84E1D">
      <w:pPr>
        <w:spacing w:line="360" w:lineRule="auto"/>
        <w:jc w:val="both"/>
        <w:rPr>
          <w:rFonts w:eastAsia="Times New Roman"/>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577B59" w:rsidRPr="00B84E1D" w14:paraId="04320850" w14:textId="77777777">
        <w:tc>
          <w:tcPr>
            <w:tcW w:w="3120" w:type="dxa"/>
            <w:shd w:val="clear" w:color="auto" w:fill="auto"/>
            <w:tcMar>
              <w:top w:w="100" w:type="dxa"/>
              <w:left w:w="100" w:type="dxa"/>
              <w:bottom w:w="100" w:type="dxa"/>
              <w:right w:w="100" w:type="dxa"/>
            </w:tcMar>
          </w:tcPr>
          <w:p w14:paraId="1B58A3EC" w14:textId="77777777" w:rsidR="00577B59" w:rsidRPr="00B84E1D" w:rsidRDefault="00F01BCB" w:rsidP="00B84E1D">
            <w:pPr>
              <w:widowControl w:val="0"/>
              <w:pBdr>
                <w:top w:val="nil"/>
                <w:left w:val="nil"/>
                <w:bottom w:val="nil"/>
                <w:right w:val="nil"/>
                <w:between w:val="nil"/>
              </w:pBdr>
              <w:spacing w:line="360" w:lineRule="auto"/>
              <w:jc w:val="both"/>
              <w:rPr>
                <w:rFonts w:eastAsia="Times New Roman"/>
                <w:b/>
                <w:sz w:val="24"/>
                <w:szCs w:val="24"/>
              </w:rPr>
            </w:pPr>
            <w:r w:rsidRPr="00B84E1D">
              <w:rPr>
                <w:rFonts w:eastAsia="Times New Roman"/>
                <w:b/>
                <w:sz w:val="24"/>
                <w:szCs w:val="24"/>
              </w:rPr>
              <w:t>GLOBE factors</w:t>
            </w:r>
          </w:p>
        </w:tc>
        <w:tc>
          <w:tcPr>
            <w:tcW w:w="3120" w:type="dxa"/>
            <w:shd w:val="clear" w:color="auto" w:fill="auto"/>
            <w:tcMar>
              <w:top w:w="100" w:type="dxa"/>
              <w:left w:w="100" w:type="dxa"/>
              <w:bottom w:w="100" w:type="dxa"/>
              <w:right w:w="100" w:type="dxa"/>
            </w:tcMar>
          </w:tcPr>
          <w:p w14:paraId="32954E5B" w14:textId="77777777" w:rsidR="00577B59" w:rsidRPr="00B84E1D" w:rsidRDefault="00F01BCB" w:rsidP="00B84E1D">
            <w:pPr>
              <w:widowControl w:val="0"/>
              <w:pBdr>
                <w:top w:val="nil"/>
                <w:left w:val="nil"/>
                <w:bottom w:val="nil"/>
                <w:right w:val="nil"/>
                <w:between w:val="nil"/>
              </w:pBdr>
              <w:spacing w:line="360" w:lineRule="auto"/>
              <w:jc w:val="both"/>
              <w:rPr>
                <w:rFonts w:eastAsia="Times New Roman"/>
                <w:b/>
                <w:sz w:val="24"/>
                <w:szCs w:val="24"/>
              </w:rPr>
            </w:pPr>
            <w:r w:rsidRPr="00B84E1D">
              <w:rPr>
                <w:rFonts w:eastAsia="Times New Roman"/>
                <w:b/>
                <w:sz w:val="24"/>
                <w:szCs w:val="24"/>
              </w:rPr>
              <w:t>England</w:t>
            </w:r>
          </w:p>
        </w:tc>
        <w:tc>
          <w:tcPr>
            <w:tcW w:w="3120" w:type="dxa"/>
            <w:shd w:val="clear" w:color="auto" w:fill="auto"/>
            <w:tcMar>
              <w:top w:w="100" w:type="dxa"/>
              <w:left w:w="100" w:type="dxa"/>
              <w:bottom w:w="100" w:type="dxa"/>
              <w:right w:w="100" w:type="dxa"/>
            </w:tcMar>
          </w:tcPr>
          <w:p w14:paraId="24EBC6B0" w14:textId="77777777" w:rsidR="00577B59" w:rsidRPr="00B84E1D" w:rsidRDefault="00F01BCB" w:rsidP="00B84E1D">
            <w:pPr>
              <w:widowControl w:val="0"/>
              <w:pBdr>
                <w:top w:val="nil"/>
                <w:left w:val="nil"/>
                <w:bottom w:val="nil"/>
                <w:right w:val="nil"/>
                <w:between w:val="nil"/>
              </w:pBdr>
              <w:spacing w:line="360" w:lineRule="auto"/>
              <w:jc w:val="both"/>
              <w:rPr>
                <w:rFonts w:eastAsia="Times New Roman"/>
                <w:b/>
                <w:sz w:val="24"/>
                <w:szCs w:val="24"/>
              </w:rPr>
            </w:pPr>
            <w:r w:rsidRPr="00B84E1D">
              <w:rPr>
                <w:rFonts w:eastAsia="Times New Roman"/>
                <w:b/>
                <w:sz w:val="24"/>
                <w:szCs w:val="24"/>
              </w:rPr>
              <w:t>India</w:t>
            </w:r>
          </w:p>
        </w:tc>
      </w:tr>
      <w:tr w:rsidR="00577B59" w:rsidRPr="00B84E1D" w14:paraId="5FC6822F" w14:textId="77777777">
        <w:tc>
          <w:tcPr>
            <w:tcW w:w="3120" w:type="dxa"/>
            <w:shd w:val="clear" w:color="auto" w:fill="auto"/>
            <w:tcMar>
              <w:top w:w="100" w:type="dxa"/>
              <w:left w:w="100" w:type="dxa"/>
              <w:bottom w:w="100" w:type="dxa"/>
              <w:right w:w="100" w:type="dxa"/>
            </w:tcMar>
          </w:tcPr>
          <w:p w14:paraId="0E758549" w14:textId="77777777" w:rsidR="00577B59" w:rsidRPr="00B84E1D" w:rsidRDefault="00F01BCB" w:rsidP="00B84E1D">
            <w:pPr>
              <w:widowControl w:val="0"/>
              <w:pBdr>
                <w:top w:val="nil"/>
                <w:left w:val="nil"/>
                <w:bottom w:val="nil"/>
                <w:right w:val="nil"/>
                <w:between w:val="nil"/>
              </w:pBdr>
              <w:spacing w:line="360" w:lineRule="auto"/>
              <w:jc w:val="both"/>
              <w:rPr>
                <w:rFonts w:eastAsia="Times New Roman"/>
                <w:sz w:val="24"/>
                <w:szCs w:val="24"/>
              </w:rPr>
            </w:pPr>
            <w:r w:rsidRPr="00B84E1D">
              <w:rPr>
                <w:rFonts w:eastAsia="Times New Roman"/>
                <w:sz w:val="24"/>
                <w:szCs w:val="24"/>
              </w:rPr>
              <w:t>Power Distance</w:t>
            </w:r>
          </w:p>
        </w:tc>
        <w:tc>
          <w:tcPr>
            <w:tcW w:w="3120" w:type="dxa"/>
            <w:shd w:val="clear" w:color="auto" w:fill="auto"/>
            <w:tcMar>
              <w:top w:w="100" w:type="dxa"/>
              <w:left w:w="100" w:type="dxa"/>
              <w:bottom w:w="100" w:type="dxa"/>
              <w:right w:w="100" w:type="dxa"/>
            </w:tcMar>
          </w:tcPr>
          <w:p w14:paraId="4D86F90A" w14:textId="77777777" w:rsidR="00577B59" w:rsidRPr="00B84E1D" w:rsidRDefault="00F01BCB" w:rsidP="00B84E1D">
            <w:pPr>
              <w:widowControl w:val="0"/>
              <w:pBdr>
                <w:top w:val="nil"/>
                <w:left w:val="nil"/>
                <w:bottom w:val="nil"/>
                <w:right w:val="nil"/>
                <w:between w:val="nil"/>
              </w:pBdr>
              <w:spacing w:line="360" w:lineRule="auto"/>
              <w:jc w:val="both"/>
              <w:rPr>
                <w:rFonts w:eastAsia="Times New Roman"/>
                <w:sz w:val="24"/>
                <w:szCs w:val="24"/>
              </w:rPr>
            </w:pPr>
            <w:r w:rsidRPr="00B84E1D">
              <w:rPr>
                <w:rFonts w:eastAsia="Times New Roman"/>
                <w:sz w:val="24"/>
                <w:szCs w:val="24"/>
              </w:rPr>
              <w:t>England exhibits a relatively low power distance culture.</w:t>
            </w:r>
          </w:p>
        </w:tc>
        <w:tc>
          <w:tcPr>
            <w:tcW w:w="3120" w:type="dxa"/>
            <w:shd w:val="clear" w:color="auto" w:fill="auto"/>
            <w:tcMar>
              <w:top w:w="100" w:type="dxa"/>
              <w:left w:w="100" w:type="dxa"/>
              <w:bottom w:w="100" w:type="dxa"/>
              <w:right w:w="100" w:type="dxa"/>
            </w:tcMar>
          </w:tcPr>
          <w:p w14:paraId="4E0CE553" w14:textId="77777777" w:rsidR="00577B59" w:rsidRPr="00B84E1D" w:rsidRDefault="00F01BCB" w:rsidP="00B84E1D">
            <w:pPr>
              <w:widowControl w:val="0"/>
              <w:pBdr>
                <w:top w:val="nil"/>
                <w:left w:val="nil"/>
                <w:bottom w:val="nil"/>
                <w:right w:val="nil"/>
                <w:between w:val="nil"/>
              </w:pBdr>
              <w:spacing w:line="360" w:lineRule="auto"/>
              <w:jc w:val="both"/>
              <w:rPr>
                <w:rFonts w:eastAsia="Times New Roman"/>
                <w:sz w:val="24"/>
                <w:szCs w:val="24"/>
              </w:rPr>
            </w:pPr>
            <w:r w:rsidRPr="00B84E1D">
              <w:rPr>
                <w:rFonts w:eastAsia="Times New Roman"/>
                <w:sz w:val="24"/>
                <w:szCs w:val="24"/>
              </w:rPr>
              <w:t>India showcases a higher power distance culture (</w:t>
            </w:r>
            <w:proofErr w:type="spellStart"/>
            <w:r w:rsidRPr="00B84E1D">
              <w:rPr>
                <w:rFonts w:eastAsia="Times New Roman"/>
                <w:sz w:val="24"/>
                <w:szCs w:val="24"/>
              </w:rPr>
              <w:t>Vassou</w:t>
            </w:r>
            <w:proofErr w:type="spellEnd"/>
            <w:r w:rsidRPr="00B84E1D">
              <w:rPr>
                <w:rFonts w:eastAsia="Times New Roman"/>
                <w:sz w:val="24"/>
                <w:szCs w:val="24"/>
              </w:rPr>
              <w:t>, et al., 2017).</w:t>
            </w:r>
          </w:p>
        </w:tc>
      </w:tr>
      <w:tr w:rsidR="00577B59" w:rsidRPr="00B84E1D" w14:paraId="57EBAD7D" w14:textId="77777777">
        <w:tc>
          <w:tcPr>
            <w:tcW w:w="3120" w:type="dxa"/>
            <w:shd w:val="clear" w:color="auto" w:fill="auto"/>
            <w:tcMar>
              <w:top w:w="100" w:type="dxa"/>
              <w:left w:w="100" w:type="dxa"/>
              <w:bottom w:w="100" w:type="dxa"/>
              <w:right w:w="100" w:type="dxa"/>
            </w:tcMar>
          </w:tcPr>
          <w:p w14:paraId="5D7D2787" w14:textId="77777777" w:rsidR="00577B59" w:rsidRPr="00B84E1D" w:rsidRDefault="00F01BCB" w:rsidP="00B84E1D">
            <w:pPr>
              <w:widowControl w:val="0"/>
              <w:pBdr>
                <w:top w:val="nil"/>
                <w:left w:val="nil"/>
                <w:bottom w:val="nil"/>
                <w:right w:val="nil"/>
                <w:between w:val="nil"/>
              </w:pBdr>
              <w:spacing w:line="360" w:lineRule="auto"/>
              <w:jc w:val="both"/>
              <w:rPr>
                <w:rFonts w:eastAsia="Times New Roman"/>
                <w:sz w:val="24"/>
                <w:szCs w:val="24"/>
              </w:rPr>
            </w:pPr>
            <w:r w:rsidRPr="00B84E1D">
              <w:rPr>
                <w:rFonts w:eastAsia="Times New Roman"/>
                <w:sz w:val="24"/>
                <w:szCs w:val="24"/>
              </w:rPr>
              <w:lastRenderedPageBreak/>
              <w:t>Uncertainty Avoidance</w:t>
            </w:r>
          </w:p>
        </w:tc>
        <w:tc>
          <w:tcPr>
            <w:tcW w:w="3120" w:type="dxa"/>
            <w:shd w:val="clear" w:color="auto" w:fill="auto"/>
            <w:tcMar>
              <w:top w:w="100" w:type="dxa"/>
              <w:left w:w="100" w:type="dxa"/>
              <w:bottom w:w="100" w:type="dxa"/>
              <w:right w:w="100" w:type="dxa"/>
            </w:tcMar>
          </w:tcPr>
          <w:p w14:paraId="256259CF" w14:textId="77777777" w:rsidR="00577B59" w:rsidRPr="00B84E1D" w:rsidRDefault="00F01BCB" w:rsidP="00B84E1D">
            <w:pPr>
              <w:widowControl w:val="0"/>
              <w:pBdr>
                <w:top w:val="nil"/>
                <w:left w:val="nil"/>
                <w:bottom w:val="nil"/>
                <w:right w:val="nil"/>
                <w:between w:val="nil"/>
              </w:pBdr>
              <w:spacing w:line="360" w:lineRule="auto"/>
              <w:jc w:val="both"/>
              <w:rPr>
                <w:rFonts w:eastAsia="Times New Roman"/>
                <w:sz w:val="24"/>
                <w:szCs w:val="24"/>
              </w:rPr>
            </w:pPr>
            <w:r w:rsidRPr="00B84E1D">
              <w:rPr>
                <w:rFonts w:eastAsia="Times New Roman"/>
                <w:sz w:val="24"/>
                <w:szCs w:val="24"/>
              </w:rPr>
              <w:t>The research shows that England demonstrates a  lower uncertainty avoidance culture</w:t>
            </w:r>
            <w:r w:rsidRPr="00B84E1D">
              <w:rPr>
                <w:sz w:val="24"/>
                <w:szCs w:val="24"/>
              </w:rPr>
              <w:t xml:space="preserve"> </w:t>
            </w:r>
            <w:r w:rsidRPr="00B84E1D">
              <w:rPr>
                <w:rFonts w:eastAsia="Times New Roman"/>
                <w:sz w:val="24"/>
                <w:szCs w:val="24"/>
              </w:rPr>
              <w:t>(</w:t>
            </w:r>
            <w:proofErr w:type="spellStart"/>
            <w:r w:rsidRPr="00B84E1D">
              <w:rPr>
                <w:rFonts w:eastAsia="Times New Roman"/>
                <w:sz w:val="24"/>
                <w:szCs w:val="24"/>
              </w:rPr>
              <w:t>Yurur</w:t>
            </w:r>
            <w:proofErr w:type="spellEnd"/>
            <w:r w:rsidRPr="00B84E1D">
              <w:rPr>
                <w:rFonts w:eastAsia="Times New Roman"/>
                <w:sz w:val="24"/>
                <w:szCs w:val="24"/>
              </w:rPr>
              <w:t>, et al., 2021).</w:t>
            </w:r>
          </w:p>
        </w:tc>
        <w:tc>
          <w:tcPr>
            <w:tcW w:w="3120" w:type="dxa"/>
            <w:shd w:val="clear" w:color="auto" w:fill="auto"/>
            <w:tcMar>
              <w:top w:w="100" w:type="dxa"/>
              <w:left w:w="100" w:type="dxa"/>
              <w:bottom w:w="100" w:type="dxa"/>
              <w:right w:w="100" w:type="dxa"/>
            </w:tcMar>
          </w:tcPr>
          <w:p w14:paraId="491C2607" w14:textId="77777777" w:rsidR="00577B59" w:rsidRPr="00B84E1D" w:rsidRDefault="00F01BCB" w:rsidP="00B84E1D">
            <w:pPr>
              <w:widowControl w:val="0"/>
              <w:pBdr>
                <w:top w:val="nil"/>
                <w:left w:val="nil"/>
                <w:bottom w:val="nil"/>
                <w:right w:val="nil"/>
                <w:between w:val="nil"/>
              </w:pBdr>
              <w:spacing w:line="360" w:lineRule="auto"/>
              <w:jc w:val="both"/>
              <w:rPr>
                <w:rFonts w:eastAsia="Times New Roman"/>
                <w:sz w:val="24"/>
                <w:szCs w:val="24"/>
              </w:rPr>
            </w:pPr>
            <w:r w:rsidRPr="00B84E1D">
              <w:rPr>
                <w:rFonts w:eastAsia="Times New Roman"/>
                <w:sz w:val="24"/>
                <w:szCs w:val="24"/>
              </w:rPr>
              <w:t>India, on the other hand, tends to exhibit a higher uncertainty avoidance culture.</w:t>
            </w:r>
          </w:p>
        </w:tc>
      </w:tr>
      <w:tr w:rsidR="00577B59" w:rsidRPr="00B84E1D" w14:paraId="48C89AC2" w14:textId="77777777">
        <w:tc>
          <w:tcPr>
            <w:tcW w:w="3120" w:type="dxa"/>
            <w:shd w:val="clear" w:color="auto" w:fill="auto"/>
            <w:tcMar>
              <w:top w:w="100" w:type="dxa"/>
              <w:left w:w="100" w:type="dxa"/>
              <w:bottom w:w="100" w:type="dxa"/>
              <w:right w:w="100" w:type="dxa"/>
            </w:tcMar>
          </w:tcPr>
          <w:p w14:paraId="076B712D" w14:textId="77777777" w:rsidR="00577B59" w:rsidRPr="00B84E1D" w:rsidRDefault="00F01BCB" w:rsidP="00B84E1D">
            <w:pPr>
              <w:widowControl w:val="0"/>
              <w:pBdr>
                <w:top w:val="nil"/>
                <w:left w:val="nil"/>
                <w:bottom w:val="nil"/>
                <w:right w:val="nil"/>
                <w:between w:val="nil"/>
              </w:pBdr>
              <w:spacing w:line="360" w:lineRule="auto"/>
              <w:jc w:val="both"/>
              <w:rPr>
                <w:rFonts w:eastAsia="Times New Roman"/>
                <w:sz w:val="24"/>
                <w:szCs w:val="24"/>
              </w:rPr>
            </w:pPr>
            <w:r w:rsidRPr="00B84E1D">
              <w:rPr>
                <w:rFonts w:eastAsia="Times New Roman"/>
                <w:sz w:val="24"/>
                <w:szCs w:val="24"/>
              </w:rPr>
              <w:t>Collectivism vs. Individualism</w:t>
            </w:r>
          </w:p>
        </w:tc>
        <w:tc>
          <w:tcPr>
            <w:tcW w:w="3120" w:type="dxa"/>
            <w:shd w:val="clear" w:color="auto" w:fill="auto"/>
            <w:tcMar>
              <w:top w:w="100" w:type="dxa"/>
              <w:left w:w="100" w:type="dxa"/>
              <w:bottom w:w="100" w:type="dxa"/>
              <w:right w:w="100" w:type="dxa"/>
            </w:tcMar>
          </w:tcPr>
          <w:p w14:paraId="3FE179E1" w14:textId="77777777" w:rsidR="00577B59" w:rsidRPr="00B84E1D" w:rsidRDefault="00F01BCB" w:rsidP="00B84E1D">
            <w:pPr>
              <w:widowControl w:val="0"/>
              <w:pBdr>
                <w:top w:val="nil"/>
                <w:left w:val="nil"/>
                <w:bottom w:val="nil"/>
                <w:right w:val="nil"/>
                <w:between w:val="nil"/>
              </w:pBdr>
              <w:spacing w:line="360" w:lineRule="auto"/>
              <w:jc w:val="both"/>
              <w:rPr>
                <w:rFonts w:eastAsia="Times New Roman"/>
                <w:sz w:val="24"/>
                <w:szCs w:val="24"/>
              </w:rPr>
            </w:pPr>
            <w:r w:rsidRPr="00B84E1D">
              <w:rPr>
                <w:rFonts w:eastAsia="Times New Roman"/>
                <w:sz w:val="24"/>
                <w:szCs w:val="24"/>
              </w:rPr>
              <w:t>The research shows that England is inclined towards personal goals, autonomy, and self-expression.</w:t>
            </w:r>
          </w:p>
        </w:tc>
        <w:tc>
          <w:tcPr>
            <w:tcW w:w="3120" w:type="dxa"/>
            <w:shd w:val="clear" w:color="auto" w:fill="auto"/>
            <w:tcMar>
              <w:top w:w="100" w:type="dxa"/>
              <w:left w:w="100" w:type="dxa"/>
              <w:bottom w:w="100" w:type="dxa"/>
              <w:right w:w="100" w:type="dxa"/>
            </w:tcMar>
          </w:tcPr>
          <w:p w14:paraId="480D7EDC" w14:textId="77777777" w:rsidR="00577B59" w:rsidRPr="00B84E1D" w:rsidRDefault="00F01BCB" w:rsidP="00B84E1D">
            <w:pPr>
              <w:widowControl w:val="0"/>
              <w:pBdr>
                <w:top w:val="nil"/>
                <w:left w:val="nil"/>
                <w:bottom w:val="nil"/>
                <w:right w:val="nil"/>
                <w:between w:val="nil"/>
              </w:pBdr>
              <w:spacing w:line="360" w:lineRule="auto"/>
              <w:jc w:val="both"/>
              <w:rPr>
                <w:rFonts w:eastAsia="Times New Roman"/>
                <w:sz w:val="24"/>
                <w:szCs w:val="24"/>
              </w:rPr>
            </w:pPr>
            <w:r w:rsidRPr="00B84E1D">
              <w:rPr>
                <w:rFonts w:eastAsia="Times New Roman"/>
                <w:sz w:val="24"/>
                <w:szCs w:val="24"/>
              </w:rPr>
              <w:t>Contrastingly, India inclines towards group harmony, loyalty, cooperation, and interconnectedness.</w:t>
            </w:r>
          </w:p>
        </w:tc>
      </w:tr>
      <w:tr w:rsidR="00577B59" w:rsidRPr="00B84E1D" w14:paraId="6C2950A8" w14:textId="77777777">
        <w:tc>
          <w:tcPr>
            <w:tcW w:w="3120" w:type="dxa"/>
            <w:shd w:val="clear" w:color="auto" w:fill="auto"/>
            <w:tcMar>
              <w:top w:w="100" w:type="dxa"/>
              <w:left w:w="100" w:type="dxa"/>
              <w:bottom w:w="100" w:type="dxa"/>
              <w:right w:w="100" w:type="dxa"/>
            </w:tcMar>
          </w:tcPr>
          <w:p w14:paraId="52E5E056" w14:textId="77777777" w:rsidR="00577B59" w:rsidRPr="00B84E1D" w:rsidRDefault="00F01BCB" w:rsidP="00B84E1D">
            <w:pPr>
              <w:widowControl w:val="0"/>
              <w:pBdr>
                <w:top w:val="nil"/>
                <w:left w:val="nil"/>
                <w:bottom w:val="nil"/>
                <w:right w:val="nil"/>
                <w:between w:val="nil"/>
              </w:pBdr>
              <w:spacing w:line="360" w:lineRule="auto"/>
              <w:jc w:val="both"/>
              <w:rPr>
                <w:rFonts w:eastAsia="Times New Roman"/>
                <w:sz w:val="24"/>
                <w:szCs w:val="24"/>
              </w:rPr>
            </w:pPr>
            <w:r w:rsidRPr="00B84E1D">
              <w:rPr>
                <w:rFonts w:eastAsia="Times New Roman"/>
                <w:sz w:val="24"/>
                <w:szCs w:val="24"/>
              </w:rPr>
              <w:t>Gender Egalitarianism</w:t>
            </w:r>
          </w:p>
        </w:tc>
        <w:tc>
          <w:tcPr>
            <w:tcW w:w="3120" w:type="dxa"/>
            <w:shd w:val="clear" w:color="auto" w:fill="auto"/>
            <w:tcMar>
              <w:top w:w="100" w:type="dxa"/>
              <w:left w:w="100" w:type="dxa"/>
              <w:bottom w:w="100" w:type="dxa"/>
              <w:right w:w="100" w:type="dxa"/>
            </w:tcMar>
          </w:tcPr>
          <w:p w14:paraId="57DC379B" w14:textId="77777777" w:rsidR="00577B59" w:rsidRPr="00B84E1D" w:rsidRDefault="00F01BCB" w:rsidP="00B84E1D">
            <w:pPr>
              <w:widowControl w:val="0"/>
              <w:pBdr>
                <w:top w:val="nil"/>
                <w:left w:val="nil"/>
                <w:bottom w:val="nil"/>
                <w:right w:val="nil"/>
                <w:between w:val="nil"/>
              </w:pBdr>
              <w:spacing w:line="360" w:lineRule="auto"/>
              <w:jc w:val="both"/>
              <w:rPr>
                <w:rFonts w:eastAsia="Times New Roman"/>
                <w:sz w:val="24"/>
                <w:szCs w:val="24"/>
              </w:rPr>
            </w:pPr>
            <w:r w:rsidRPr="00B84E1D">
              <w:rPr>
                <w:rFonts w:eastAsia="Times New Roman"/>
                <w:sz w:val="24"/>
                <w:szCs w:val="24"/>
              </w:rPr>
              <w:t>The English society showcases a higher degree of gender egalitarianism.</w:t>
            </w:r>
          </w:p>
        </w:tc>
        <w:tc>
          <w:tcPr>
            <w:tcW w:w="3120" w:type="dxa"/>
            <w:shd w:val="clear" w:color="auto" w:fill="auto"/>
            <w:tcMar>
              <w:top w:w="100" w:type="dxa"/>
              <w:left w:w="100" w:type="dxa"/>
              <w:bottom w:w="100" w:type="dxa"/>
              <w:right w:w="100" w:type="dxa"/>
            </w:tcMar>
          </w:tcPr>
          <w:p w14:paraId="364E1285" w14:textId="77777777" w:rsidR="00577B59" w:rsidRPr="00B84E1D" w:rsidRDefault="00F01BCB" w:rsidP="00B84E1D">
            <w:pPr>
              <w:widowControl w:val="0"/>
              <w:pBdr>
                <w:top w:val="nil"/>
                <w:left w:val="nil"/>
                <w:bottom w:val="nil"/>
                <w:right w:val="nil"/>
                <w:between w:val="nil"/>
              </w:pBdr>
              <w:spacing w:line="360" w:lineRule="auto"/>
              <w:jc w:val="both"/>
              <w:rPr>
                <w:rFonts w:eastAsia="Times New Roman"/>
                <w:sz w:val="24"/>
                <w:szCs w:val="24"/>
              </w:rPr>
            </w:pPr>
            <w:r w:rsidRPr="00B84E1D">
              <w:rPr>
                <w:rFonts w:eastAsia="Times New Roman"/>
                <w:sz w:val="24"/>
                <w:szCs w:val="24"/>
              </w:rPr>
              <w:t>Though some progress has been made, Indian society still faces challenges in achieving gender equality.</w:t>
            </w:r>
          </w:p>
        </w:tc>
      </w:tr>
      <w:tr w:rsidR="00577B59" w:rsidRPr="00B84E1D" w14:paraId="7F1A79C1" w14:textId="77777777">
        <w:tc>
          <w:tcPr>
            <w:tcW w:w="3120" w:type="dxa"/>
            <w:shd w:val="clear" w:color="auto" w:fill="auto"/>
            <w:tcMar>
              <w:top w:w="100" w:type="dxa"/>
              <w:left w:w="100" w:type="dxa"/>
              <w:bottom w:w="100" w:type="dxa"/>
              <w:right w:w="100" w:type="dxa"/>
            </w:tcMar>
          </w:tcPr>
          <w:p w14:paraId="08081CCB" w14:textId="77777777" w:rsidR="00577B59" w:rsidRPr="00B84E1D" w:rsidRDefault="00F01BCB" w:rsidP="00B84E1D">
            <w:pPr>
              <w:widowControl w:val="0"/>
              <w:pBdr>
                <w:top w:val="nil"/>
                <w:left w:val="nil"/>
                <w:bottom w:val="nil"/>
                <w:right w:val="nil"/>
                <w:between w:val="nil"/>
              </w:pBdr>
              <w:spacing w:line="360" w:lineRule="auto"/>
              <w:jc w:val="both"/>
              <w:rPr>
                <w:rFonts w:eastAsia="Times New Roman"/>
                <w:sz w:val="24"/>
                <w:szCs w:val="24"/>
              </w:rPr>
            </w:pPr>
            <w:r w:rsidRPr="00B84E1D">
              <w:rPr>
                <w:rFonts w:eastAsia="Times New Roman"/>
                <w:sz w:val="24"/>
                <w:szCs w:val="24"/>
              </w:rPr>
              <w:t>Assertiveness</w:t>
            </w:r>
          </w:p>
        </w:tc>
        <w:tc>
          <w:tcPr>
            <w:tcW w:w="3120" w:type="dxa"/>
            <w:shd w:val="clear" w:color="auto" w:fill="auto"/>
            <w:tcMar>
              <w:top w:w="100" w:type="dxa"/>
              <w:left w:w="100" w:type="dxa"/>
              <w:bottom w:w="100" w:type="dxa"/>
              <w:right w:w="100" w:type="dxa"/>
            </w:tcMar>
          </w:tcPr>
          <w:p w14:paraId="3A45509E" w14:textId="77777777" w:rsidR="00577B59" w:rsidRPr="00B84E1D" w:rsidRDefault="00F01BCB" w:rsidP="00B84E1D">
            <w:pPr>
              <w:widowControl w:val="0"/>
              <w:pBdr>
                <w:top w:val="nil"/>
                <w:left w:val="nil"/>
                <w:bottom w:val="nil"/>
                <w:right w:val="nil"/>
                <w:between w:val="nil"/>
              </w:pBdr>
              <w:spacing w:line="360" w:lineRule="auto"/>
              <w:jc w:val="both"/>
              <w:rPr>
                <w:rFonts w:eastAsia="Times New Roman"/>
                <w:sz w:val="24"/>
                <w:szCs w:val="24"/>
              </w:rPr>
            </w:pPr>
            <w:r w:rsidRPr="00B84E1D">
              <w:rPr>
                <w:rFonts w:eastAsia="Times New Roman"/>
                <w:sz w:val="24"/>
                <w:szCs w:val="24"/>
              </w:rPr>
              <w:t>The research suggests that England demonstrates a higher level of assertiveness in communication and negotiation (</w:t>
            </w:r>
            <w:proofErr w:type="spellStart"/>
            <w:r w:rsidRPr="00B84E1D">
              <w:rPr>
                <w:rFonts w:eastAsia="Times New Roman"/>
                <w:sz w:val="24"/>
                <w:szCs w:val="24"/>
              </w:rPr>
              <w:t>Grobelna</w:t>
            </w:r>
            <w:proofErr w:type="spellEnd"/>
            <w:r w:rsidRPr="00B84E1D">
              <w:rPr>
                <w:rFonts w:eastAsia="Times New Roman"/>
                <w:sz w:val="24"/>
                <w:szCs w:val="24"/>
              </w:rPr>
              <w:t>, 2015).</w:t>
            </w:r>
          </w:p>
        </w:tc>
        <w:tc>
          <w:tcPr>
            <w:tcW w:w="3120" w:type="dxa"/>
            <w:shd w:val="clear" w:color="auto" w:fill="auto"/>
            <w:tcMar>
              <w:top w:w="100" w:type="dxa"/>
              <w:left w:w="100" w:type="dxa"/>
              <w:bottom w:w="100" w:type="dxa"/>
              <w:right w:w="100" w:type="dxa"/>
            </w:tcMar>
          </w:tcPr>
          <w:p w14:paraId="10329212" w14:textId="77777777" w:rsidR="00577B59" w:rsidRPr="00B84E1D" w:rsidRDefault="00F01BCB" w:rsidP="00B84E1D">
            <w:pPr>
              <w:widowControl w:val="0"/>
              <w:pBdr>
                <w:top w:val="nil"/>
                <w:left w:val="nil"/>
                <w:bottom w:val="nil"/>
                <w:right w:val="nil"/>
                <w:between w:val="nil"/>
              </w:pBdr>
              <w:spacing w:line="360" w:lineRule="auto"/>
              <w:jc w:val="both"/>
              <w:rPr>
                <w:rFonts w:eastAsia="Times New Roman"/>
                <w:sz w:val="24"/>
                <w:szCs w:val="24"/>
              </w:rPr>
            </w:pPr>
            <w:r w:rsidRPr="00B84E1D">
              <w:rPr>
                <w:rFonts w:eastAsia="Times New Roman"/>
                <w:sz w:val="24"/>
                <w:szCs w:val="24"/>
              </w:rPr>
              <w:t>India showcases a lower level of assertiveness in certain contexts.</w:t>
            </w:r>
          </w:p>
        </w:tc>
      </w:tr>
      <w:tr w:rsidR="00577B59" w:rsidRPr="00B84E1D" w14:paraId="4828BBEF" w14:textId="77777777">
        <w:tc>
          <w:tcPr>
            <w:tcW w:w="3120" w:type="dxa"/>
            <w:shd w:val="clear" w:color="auto" w:fill="auto"/>
            <w:tcMar>
              <w:top w:w="100" w:type="dxa"/>
              <w:left w:w="100" w:type="dxa"/>
              <w:bottom w:w="100" w:type="dxa"/>
              <w:right w:w="100" w:type="dxa"/>
            </w:tcMar>
          </w:tcPr>
          <w:p w14:paraId="35BDCA50" w14:textId="77777777" w:rsidR="00577B59" w:rsidRPr="00B84E1D" w:rsidRDefault="00F01BCB" w:rsidP="00B84E1D">
            <w:pPr>
              <w:widowControl w:val="0"/>
              <w:pBdr>
                <w:top w:val="nil"/>
                <w:left w:val="nil"/>
                <w:bottom w:val="nil"/>
                <w:right w:val="nil"/>
                <w:between w:val="nil"/>
              </w:pBdr>
              <w:spacing w:line="360" w:lineRule="auto"/>
              <w:jc w:val="both"/>
              <w:rPr>
                <w:rFonts w:eastAsia="Times New Roman"/>
                <w:sz w:val="24"/>
                <w:szCs w:val="24"/>
              </w:rPr>
            </w:pPr>
            <w:r w:rsidRPr="00B84E1D">
              <w:rPr>
                <w:rFonts w:eastAsia="Times New Roman"/>
                <w:sz w:val="24"/>
                <w:szCs w:val="24"/>
              </w:rPr>
              <w:t>Performance Orientation</w:t>
            </w:r>
          </w:p>
        </w:tc>
        <w:tc>
          <w:tcPr>
            <w:tcW w:w="3120" w:type="dxa"/>
            <w:shd w:val="clear" w:color="auto" w:fill="auto"/>
            <w:tcMar>
              <w:top w:w="100" w:type="dxa"/>
              <w:left w:w="100" w:type="dxa"/>
              <w:bottom w:w="100" w:type="dxa"/>
              <w:right w:w="100" w:type="dxa"/>
            </w:tcMar>
          </w:tcPr>
          <w:p w14:paraId="4D0739CD" w14:textId="77777777" w:rsidR="00577B59" w:rsidRPr="00B84E1D" w:rsidRDefault="00F01BCB" w:rsidP="00B84E1D">
            <w:pPr>
              <w:widowControl w:val="0"/>
              <w:pBdr>
                <w:top w:val="nil"/>
                <w:left w:val="nil"/>
                <w:bottom w:val="nil"/>
                <w:right w:val="nil"/>
                <w:between w:val="nil"/>
              </w:pBdr>
              <w:spacing w:line="360" w:lineRule="auto"/>
              <w:jc w:val="both"/>
              <w:rPr>
                <w:rFonts w:eastAsia="Times New Roman"/>
                <w:sz w:val="24"/>
                <w:szCs w:val="24"/>
              </w:rPr>
            </w:pPr>
            <w:r w:rsidRPr="00B84E1D">
              <w:rPr>
                <w:rFonts w:eastAsia="Times New Roman"/>
                <w:sz w:val="24"/>
                <w:szCs w:val="24"/>
              </w:rPr>
              <w:t>The research suggests that England showcases a strong performance-oriented culture.</w:t>
            </w:r>
          </w:p>
        </w:tc>
        <w:tc>
          <w:tcPr>
            <w:tcW w:w="3120" w:type="dxa"/>
            <w:shd w:val="clear" w:color="auto" w:fill="auto"/>
            <w:tcMar>
              <w:top w:w="100" w:type="dxa"/>
              <w:left w:w="100" w:type="dxa"/>
              <w:bottom w:w="100" w:type="dxa"/>
              <w:right w:w="100" w:type="dxa"/>
            </w:tcMar>
          </w:tcPr>
          <w:p w14:paraId="2941460A" w14:textId="77777777" w:rsidR="00577B59" w:rsidRPr="00B84E1D" w:rsidRDefault="00F01BCB" w:rsidP="00B84E1D">
            <w:pPr>
              <w:widowControl w:val="0"/>
              <w:pBdr>
                <w:top w:val="nil"/>
                <w:left w:val="nil"/>
                <w:bottom w:val="nil"/>
                <w:right w:val="nil"/>
                <w:between w:val="nil"/>
              </w:pBdr>
              <w:spacing w:line="360" w:lineRule="auto"/>
              <w:jc w:val="both"/>
              <w:rPr>
                <w:rFonts w:eastAsia="Times New Roman"/>
                <w:sz w:val="24"/>
                <w:szCs w:val="24"/>
              </w:rPr>
            </w:pPr>
            <w:r w:rsidRPr="00B84E1D">
              <w:rPr>
                <w:rFonts w:eastAsia="Times New Roman"/>
                <w:sz w:val="24"/>
                <w:szCs w:val="24"/>
              </w:rPr>
              <w:t>In the Indian context, the factors of relationship-building, social responsibilities, and long-term perspectives have a strong influence on performance orientation.</w:t>
            </w:r>
          </w:p>
        </w:tc>
      </w:tr>
    </w:tbl>
    <w:p w14:paraId="5DBE928B" w14:textId="77777777" w:rsidR="00577B59" w:rsidRPr="00B84E1D" w:rsidRDefault="00577B59" w:rsidP="00B84E1D">
      <w:pPr>
        <w:spacing w:line="360" w:lineRule="auto"/>
        <w:jc w:val="both"/>
        <w:rPr>
          <w:rFonts w:eastAsia="Times New Roman"/>
          <w:sz w:val="24"/>
          <w:szCs w:val="24"/>
        </w:rPr>
      </w:pPr>
    </w:p>
    <w:p w14:paraId="7308CCB6" w14:textId="77777777" w:rsidR="00577B59" w:rsidRPr="00B84E1D" w:rsidRDefault="00F01BCB" w:rsidP="00B84E1D">
      <w:pPr>
        <w:spacing w:line="360" w:lineRule="auto"/>
        <w:jc w:val="both"/>
        <w:rPr>
          <w:rFonts w:eastAsia="Times New Roman"/>
          <w:sz w:val="24"/>
          <w:szCs w:val="24"/>
        </w:rPr>
      </w:pPr>
      <w:r w:rsidRPr="00B84E1D">
        <w:rPr>
          <w:rFonts w:eastAsia="Times New Roman"/>
          <w:sz w:val="24"/>
          <w:szCs w:val="24"/>
        </w:rPr>
        <w:lastRenderedPageBreak/>
        <w:t>Therefore, it is clear that the GLOBE Project's research findings showcase stark differences between the two countries on the basis of a wide range of factors that are highly relevant to business decisions and contexts. Hence, it is necessary to understand the cultural differences and train and groom the workers in such a manner so they can understand and recognise these differences, and, at the same time, learn how to change or adapt to the new cultural scenario and deliver quality services to the guests who visit Multicultural Hotel &amp; Spa (Yang, et al., 2022).</w:t>
      </w:r>
    </w:p>
    <w:p w14:paraId="33A269BD" w14:textId="77777777" w:rsidR="00577B59" w:rsidRPr="00B84E1D" w:rsidRDefault="00F01BCB" w:rsidP="00B84E1D">
      <w:pPr>
        <w:spacing w:line="360" w:lineRule="auto"/>
        <w:jc w:val="both"/>
        <w:rPr>
          <w:rFonts w:eastAsia="Times New Roman"/>
          <w:sz w:val="24"/>
          <w:szCs w:val="24"/>
        </w:rPr>
      </w:pPr>
      <w:r w:rsidRPr="00B84E1D">
        <w:rPr>
          <w:rFonts w:eastAsia="Times New Roman"/>
          <w:sz w:val="24"/>
          <w:szCs w:val="24"/>
        </w:rPr>
        <w:t>A critical discuss of the challenges of intercultural leadership in the hospitality industry:</w:t>
      </w:r>
    </w:p>
    <w:p w14:paraId="78BF48CE" w14:textId="77777777" w:rsidR="00577B59" w:rsidRPr="00B84E1D" w:rsidRDefault="00F01BCB" w:rsidP="00B84E1D">
      <w:pPr>
        <w:spacing w:line="360" w:lineRule="auto"/>
        <w:jc w:val="both"/>
        <w:rPr>
          <w:rFonts w:eastAsia="Times New Roman"/>
          <w:sz w:val="24"/>
          <w:szCs w:val="24"/>
        </w:rPr>
      </w:pPr>
      <w:r w:rsidRPr="00B84E1D">
        <w:rPr>
          <w:rFonts w:eastAsia="Times New Roman"/>
          <w:sz w:val="24"/>
          <w:szCs w:val="24"/>
        </w:rPr>
        <w:t>The very nature of the hospitality industry poses tough challenges in front of the leadership. Hence, intercultural leadership needs critical analysis and rapt attention to be successful and effective in diverse contexts.</w:t>
      </w:r>
    </w:p>
    <w:p w14:paraId="5D58FC2C" w14:textId="77777777" w:rsidR="00577B59" w:rsidRPr="00B84E1D" w:rsidRDefault="00F01BCB" w:rsidP="00B84E1D">
      <w:pPr>
        <w:spacing w:line="360" w:lineRule="auto"/>
        <w:jc w:val="both"/>
        <w:rPr>
          <w:rFonts w:eastAsia="Times New Roman"/>
          <w:sz w:val="24"/>
          <w:szCs w:val="24"/>
        </w:rPr>
      </w:pPr>
      <w:r w:rsidRPr="00B84E1D">
        <w:rPr>
          <w:rFonts w:eastAsia="Times New Roman"/>
          <w:sz w:val="24"/>
          <w:szCs w:val="24"/>
        </w:rPr>
        <w:t>The challenges of intercultural leadership can be discussed as below:</w:t>
      </w:r>
    </w:p>
    <w:p w14:paraId="39CF0F35" w14:textId="77777777" w:rsidR="00577B59" w:rsidRPr="00B84E1D" w:rsidRDefault="00F01BCB" w:rsidP="00B84E1D">
      <w:pPr>
        <w:spacing w:line="360" w:lineRule="auto"/>
        <w:jc w:val="both"/>
        <w:rPr>
          <w:rFonts w:eastAsia="Times New Roman"/>
          <w:sz w:val="24"/>
          <w:szCs w:val="24"/>
        </w:rPr>
      </w:pPr>
      <w:r w:rsidRPr="00B84E1D">
        <w:rPr>
          <w:rFonts w:eastAsia="Times New Roman"/>
          <w:sz w:val="24"/>
          <w:szCs w:val="24"/>
        </w:rPr>
        <w:t>It is typical of this industry to attract a diverse workforce and serve a multicultural customer base. Hence, managing diversity and meeting the needs and preferences of customers can be challenging. Hence, leaders need adequate levels of sensitivity, cultural awareness, and the ability to navigate differences effectively.</w:t>
      </w:r>
    </w:p>
    <w:p w14:paraId="57873B52" w14:textId="77777777" w:rsidR="00577B59" w:rsidRPr="00B84E1D" w:rsidRDefault="00F01BCB" w:rsidP="00B84E1D">
      <w:pPr>
        <w:spacing w:line="360" w:lineRule="auto"/>
        <w:jc w:val="both"/>
        <w:rPr>
          <w:rFonts w:eastAsia="Times New Roman"/>
          <w:sz w:val="24"/>
          <w:szCs w:val="24"/>
        </w:rPr>
      </w:pPr>
      <w:r w:rsidRPr="00B84E1D">
        <w:rPr>
          <w:rFonts w:eastAsia="Times New Roman"/>
          <w:sz w:val="24"/>
          <w:szCs w:val="24"/>
        </w:rPr>
        <w:t>The factors of language differences, non-verbal communication cues, cultural nuances, and communication styles can lead to impediments and barriers in intercultural communication and management (Ferri, 2016).</w:t>
      </w:r>
    </w:p>
    <w:p w14:paraId="79FB952C" w14:textId="77777777" w:rsidR="00577B59" w:rsidRPr="00B84E1D" w:rsidRDefault="00F01BCB" w:rsidP="00B84E1D">
      <w:pPr>
        <w:spacing w:line="360" w:lineRule="auto"/>
        <w:jc w:val="both"/>
        <w:rPr>
          <w:rFonts w:eastAsia="Times New Roman"/>
          <w:sz w:val="24"/>
          <w:szCs w:val="24"/>
        </w:rPr>
      </w:pPr>
      <w:r w:rsidRPr="00B84E1D">
        <w:rPr>
          <w:rFonts w:eastAsia="Times New Roman"/>
          <w:sz w:val="24"/>
          <w:szCs w:val="24"/>
        </w:rPr>
        <w:t>The existent cultural differences in values, beliefs, customs, and practices require leaders to avoid stereotypes and respect diversity and cultural sensitivity.</w:t>
      </w:r>
    </w:p>
    <w:p w14:paraId="4396B7C3" w14:textId="77777777" w:rsidR="00577B59" w:rsidRDefault="00F01BCB" w:rsidP="00B84E1D">
      <w:pPr>
        <w:spacing w:line="360" w:lineRule="auto"/>
        <w:jc w:val="both"/>
        <w:rPr>
          <w:rFonts w:eastAsia="Times New Roman"/>
          <w:sz w:val="24"/>
          <w:szCs w:val="24"/>
        </w:rPr>
      </w:pPr>
      <w:r w:rsidRPr="00B84E1D">
        <w:rPr>
          <w:rFonts w:eastAsia="Times New Roman"/>
          <w:sz w:val="24"/>
          <w:szCs w:val="24"/>
        </w:rPr>
        <w:t>Intercultural leaders in the hospitality sector need to constantly adapt their products, services, and experiences to meet the tastes and preferences of diverse customers. However, conducting thorough market research, gathering customer feedback, and customising offerings can be challenging at times (</w:t>
      </w:r>
      <w:proofErr w:type="spellStart"/>
      <w:r w:rsidRPr="00B84E1D">
        <w:rPr>
          <w:rFonts w:eastAsia="Times New Roman"/>
          <w:sz w:val="24"/>
          <w:szCs w:val="24"/>
        </w:rPr>
        <w:t>Yurur</w:t>
      </w:r>
      <w:proofErr w:type="spellEnd"/>
      <w:r w:rsidRPr="00B84E1D">
        <w:rPr>
          <w:rFonts w:eastAsia="Times New Roman"/>
          <w:sz w:val="24"/>
          <w:szCs w:val="24"/>
        </w:rPr>
        <w:t>, et al., 2021).</w:t>
      </w:r>
    </w:p>
    <w:p w14:paraId="5FDD179B" w14:textId="77777777" w:rsidR="00CC70E9" w:rsidRPr="00B84E1D" w:rsidRDefault="00CC70E9" w:rsidP="00B84E1D">
      <w:pPr>
        <w:spacing w:line="360" w:lineRule="auto"/>
        <w:jc w:val="both"/>
        <w:rPr>
          <w:rFonts w:eastAsia="Times New Roman"/>
          <w:sz w:val="24"/>
          <w:szCs w:val="24"/>
        </w:rPr>
      </w:pPr>
    </w:p>
    <w:p w14:paraId="08149A92" w14:textId="77777777" w:rsidR="00577B59" w:rsidRPr="00B84E1D" w:rsidRDefault="00F01BCB" w:rsidP="00B84E1D">
      <w:pPr>
        <w:pStyle w:val="Heading2"/>
        <w:spacing w:line="360" w:lineRule="auto"/>
        <w:rPr>
          <w:rFonts w:ascii="Arial" w:hAnsi="Arial" w:cs="Arial"/>
          <w:b/>
        </w:rPr>
      </w:pPr>
      <w:bookmarkStart w:id="9" w:name="_fkunmx9pfy69" w:colFirst="0" w:colLast="0"/>
      <w:bookmarkEnd w:id="9"/>
      <w:r w:rsidRPr="00B84E1D">
        <w:rPr>
          <w:rFonts w:ascii="Arial" w:hAnsi="Arial" w:cs="Arial"/>
          <w:b/>
        </w:rPr>
        <w:t>Conclusion:</w:t>
      </w:r>
    </w:p>
    <w:p w14:paraId="197A87A4" w14:textId="77777777" w:rsidR="00577B59" w:rsidRPr="00B84E1D" w:rsidRDefault="00F01BCB" w:rsidP="00B84E1D">
      <w:pPr>
        <w:spacing w:line="360" w:lineRule="auto"/>
        <w:jc w:val="both"/>
        <w:rPr>
          <w:rFonts w:eastAsia="Times New Roman"/>
          <w:sz w:val="24"/>
          <w:szCs w:val="24"/>
        </w:rPr>
      </w:pPr>
      <w:r w:rsidRPr="00B84E1D">
        <w:rPr>
          <w:rFonts w:eastAsia="Times New Roman"/>
          <w:sz w:val="24"/>
          <w:szCs w:val="24"/>
        </w:rPr>
        <w:t xml:space="preserve">Intercultural leadership can be challenging but is indispensable in the hospitality sector that employs a diverse workforce and serves intercultural guests. Hence, hospitality businesses such as hotels and restaurants need to be culturally attuned and train and groom their workers accordingly to be able to work in a culturally sensitive manner. The </w:t>
      </w:r>
      <w:r w:rsidRPr="00B84E1D">
        <w:rPr>
          <w:rFonts w:eastAsia="Times New Roman"/>
          <w:sz w:val="24"/>
          <w:szCs w:val="24"/>
        </w:rPr>
        <w:lastRenderedPageBreak/>
        <w:t>various factors that need to be kept in mind by the general manager of Multicultural Hotel &amp; Spa have been explored and analysed.</w:t>
      </w:r>
      <w:r w:rsidRPr="00B84E1D">
        <w:rPr>
          <w:sz w:val="24"/>
          <w:szCs w:val="24"/>
        </w:rPr>
        <w:br w:type="page"/>
      </w:r>
    </w:p>
    <w:p w14:paraId="0CB265B0" w14:textId="77777777" w:rsidR="00577B59" w:rsidRPr="00B84E1D" w:rsidRDefault="00F01BCB" w:rsidP="00B84E1D">
      <w:pPr>
        <w:pStyle w:val="Heading2"/>
        <w:spacing w:line="360" w:lineRule="auto"/>
        <w:rPr>
          <w:rFonts w:ascii="Arial" w:hAnsi="Arial" w:cs="Arial"/>
          <w:b/>
        </w:rPr>
      </w:pPr>
      <w:bookmarkStart w:id="10" w:name="_xfhlmay8jad" w:colFirst="0" w:colLast="0"/>
      <w:bookmarkEnd w:id="10"/>
      <w:r w:rsidRPr="00B84E1D">
        <w:rPr>
          <w:rFonts w:ascii="Arial" w:hAnsi="Arial" w:cs="Arial"/>
          <w:b/>
        </w:rPr>
        <w:lastRenderedPageBreak/>
        <w:t>References:</w:t>
      </w:r>
    </w:p>
    <w:p w14:paraId="32F3D2E0" w14:textId="77777777" w:rsidR="00577B59" w:rsidRPr="00B84E1D" w:rsidRDefault="00577B59" w:rsidP="00B84E1D">
      <w:pPr>
        <w:spacing w:line="360" w:lineRule="auto"/>
        <w:jc w:val="both"/>
        <w:rPr>
          <w:rFonts w:eastAsia="Times New Roman"/>
          <w:sz w:val="24"/>
          <w:szCs w:val="24"/>
        </w:rPr>
      </w:pPr>
    </w:p>
    <w:p w14:paraId="4EEDAF38" w14:textId="77777777" w:rsidR="00577B59" w:rsidRPr="00B84E1D" w:rsidRDefault="00F01BCB" w:rsidP="00B84E1D">
      <w:pPr>
        <w:spacing w:line="360" w:lineRule="auto"/>
        <w:jc w:val="both"/>
        <w:rPr>
          <w:rFonts w:eastAsia="Times New Roman"/>
          <w:sz w:val="24"/>
          <w:szCs w:val="24"/>
        </w:rPr>
      </w:pPr>
      <w:r w:rsidRPr="00B84E1D">
        <w:rPr>
          <w:rFonts w:eastAsia="Times New Roman"/>
          <w:sz w:val="24"/>
          <w:szCs w:val="24"/>
        </w:rPr>
        <w:t>Ferri, G., 2016. Intercultural competence and the promise of understanding. Intercultural competence in education: Alternative approaches for different times, pp.97-120.</w:t>
      </w:r>
    </w:p>
    <w:p w14:paraId="0F67DB00" w14:textId="77777777" w:rsidR="00577B59" w:rsidRPr="00B84E1D" w:rsidRDefault="00577B59" w:rsidP="00B84E1D">
      <w:pPr>
        <w:spacing w:line="360" w:lineRule="auto"/>
        <w:jc w:val="both"/>
        <w:rPr>
          <w:rFonts w:eastAsia="Times New Roman"/>
          <w:sz w:val="24"/>
          <w:szCs w:val="24"/>
        </w:rPr>
      </w:pPr>
    </w:p>
    <w:p w14:paraId="1E4958CF" w14:textId="77777777" w:rsidR="00577B59" w:rsidRPr="00B84E1D" w:rsidRDefault="00F01BCB" w:rsidP="00B84E1D">
      <w:pPr>
        <w:spacing w:line="360" w:lineRule="auto"/>
        <w:jc w:val="both"/>
        <w:rPr>
          <w:rFonts w:eastAsia="Times New Roman"/>
          <w:sz w:val="24"/>
          <w:szCs w:val="24"/>
        </w:rPr>
      </w:pPr>
      <w:proofErr w:type="spellStart"/>
      <w:r w:rsidRPr="00B84E1D">
        <w:rPr>
          <w:rFonts w:eastAsia="Times New Roman"/>
          <w:sz w:val="24"/>
          <w:szCs w:val="24"/>
        </w:rPr>
        <w:t>Grobelna</w:t>
      </w:r>
      <w:proofErr w:type="spellEnd"/>
      <w:r w:rsidRPr="00B84E1D">
        <w:rPr>
          <w:rFonts w:eastAsia="Times New Roman"/>
          <w:sz w:val="24"/>
          <w:szCs w:val="24"/>
        </w:rPr>
        <w:t>, A., 2015. Intercultural challenges facing the hospitality industry. Implications for education and hospitality management. Journal of Intercultural Management, 7(3), pp.101-117.</w:t>
      </w:r>
    </w:p>
    <w:p w14:paraId="7EE0AD73" w14:textId="77777777" w:rsidR="00577B59" w:rsidRPr="00B84E1D" w:rsidRDefault="00577B59" w:rsidP="00B84E1D">
      <w:pPr>
        <w:spacing w:line="360" w:lineRule="auto"/>
        <w:jc w:val="both"/>
        <w:rPr>
          <w:rFonts w:eastAsia="Times New Roman"/>
          <w:sz w:val="24"/>
          <w:szCs w:val="24"/>
        </w:rPr>
      </w:pPr>
    </w:p>
    <w:p w14:paraId="0C6B1416" w14:textId="77777777" w:rsidR="00577B59" w:rsidRPr="00B84E1D" w:rsidRDefault="00F01BCB" w:rsidP="00B84E1D">
      <w:pPr>
        <w:spacing w:line="360" w:lineRule="auto"/>
        <w:jc w:val="both"/>
        <w:rPr>
          <w:rFonts w:eastAsia="Times New Roman"/>
          <w:sz w:val="24"/>
          <w:szCs w:val="24"/>
        </w:rPr>
      </w:pPr>
      <w:r w:rsidRPr="00B84E1D">
        <w:rPr>
          <w:rFonts w:eastAsia="Times New Roman"/>
          <w:sz w:val="24"/>
          <w:szCs w:val="24"/>
        </w:rPr>
        <w:t>Liu, Y., Liu, J. and King, B., 2022. Intercultural communicative competence: Hospitality industry and education perspectives. Journal of Hospitality, Leisure, Sport &amp; Tourism Education, 30, p.100371.</w:t>
      </w:r>
    </w:p>
    <w:p w14:paraId="02EE347C" w14:textId="77777777" w:rsidR="00577B59" w:rsidRPr="00B84E1D" w:rsidRDefault="00577B59" w:rsidP="00B84E1D">
      <w:pPr>
        <w:spacing w:line="360" w:lineRule="auto"/>
        <w:jc w:val="both"/>
        <w:rPr>
          <w:rFonts w:eastAsia="Times New Roman"/>
          <w:sz w:val="24"/>
          <w:szCs w:val="24"/>
        </w:rPr>
      </w:pPr>
    </w:p>
    <w:p w14:paraId="07603E22" w14:textId="77777777" w:rsidR="00577B59" w:rsidRPr="00B84E1D" w:rsidRDefault="00F01BCB" w:rsidP="00B84E1D">
      <w:pPr>
        <w:spacing w:line="360" w:lineRule="auto"/>
        <w:jc w:val="both"/>
        <w:rPr>
          <w:rFonts w:eastAsia="Times New Roman"/>
          <w:sz w:val="24"/>
          <w:szCs w:val="24"/>
        </w:rPr>
      </w:pPr>
      <w:proofErr w:type="spellStart"/>
      <w:r w:rsidRPr="00B84E1D">
        <w:rPr>
          <w:rFonts w:eastAsia="Times New Roman"/>
          <w:sz w:val="24"/>
          <w:szCs w:val="24"/>
        </w:rPr>
        <w:t>Vassou</w:t>
      </w:r>
      <w:proofErr w:type="spellEnd"/>
      <w:r w:rsidRPr="00B84E1D">
        <w:rPr>
          <w:rFonts w:eastAsia="Times New Roman"/>
          <w:sz w:val="24"/>
          <w:szCs w:val="24"/>
        </w:rPr>
        <w:t xml:space="preserve">, C., </w:t>
      </w:r>
      <w:proofErr w:type="spellStart"/>
      <w:r w:rsidRPr="00B84E1D">
        <w:rPr>
          <w:rFonts w:eastAsia="Times New Roman"/>
          <w:sz w:val="24"/>
          <w:szCs w:val="24"/>
        </w:rPr>
        <w:t>Zopiatis</w:t>
      </w:r>
      <w:proofErr w:type="spellEnd"/>
      <w:r w:rsidRPr="00B84E1D">
        <w:rPr>
          <w:rFonts w:eastAsia="Times New Roman"/>
          <w:sz w:val="24"/>
          <w:szCs w:val="24"/>
        </w:rPr>
        <w:t xml:space="preserve">, A. and </w:t>
      </w:r>
      <w:proofErr w:type="spellStart"/>
      <w:r w:rsidRPr="00B84E1D">
        <w:rPr>
          <w:rFonts w:eastAsia="Times New Roman"/>
          <w:sz w:val="24"/>
          <w:szCs w:val="24"/>
        </w:rPr>
        <w:t>Theocharous</w:t>
      </w:r>
      <w:proofErr w:type="spellEnd"/>
      <w:r w:rsidRPr="00B84E1D">
        <w:rPr>
          <w:rFonts w:eastAsia="Times New Roman"/>
          <w:sz w:val="24"/>
          <w:szCs w:val="24"/>
        </w:rPr>
        <w:t>, A.L., 2017. Intercultural workplace relationships in the hospitality industry: Beyond the tip of the iceberg. International Journal of Hospitality Management, 61, pp.14-25.</w:t>
      </w:r>
    </w:p>
    <w:p w14:paraId="123C63F7" w14:textId="77777777" w:rsidR="00577B59" w:rsidRPr="00B84E1D" w:rsidRDefault="00577B59" w:rsidP="00B84E1D">
      <w:pPr>
        <w:spacing w:line="360" w:lineRule="auto"/>
        <w:jc w:val="both"/>
        <w:rPr>
          <w:rFonts w:eastAsia="Times New Roman"/>
          <w:sz w:val="24"/>
          <w:szCs w:val="24"/>
        </w:rPr>
      </w:pPr>
    </w:p>
    <w:p w14:paraId="31D3BB63" w14:textId="77777777" w:rsidR="00577B59" w:rsidRPr="00B84E1D" w:rsidRDefault="00F01BCB" w:rsidP="00B84E1D">
      <w:pPr>
        <w:spacing w:line="360" w:lineRule="auto"/>
        <w:jc w:val="both"/>
        <w:rPr>
          <w:rFonts w:eastAsia="Times New Roman"/>
          <w:sz w:val="24"/>
          <w:szCs w:val="24"/>
        </w:rPr>
      </w:pPr>
      <w:r w:rsidRPr="00B84E1D">
        <w:rPr>
          <w:rFonts w:eastAsia="Times New Roman"/>
          <w:sz w:val="24"/>
          <w:szCs w:val="24"/>
        </w:rPr>
        <w:t>Yang, H., Cheung, C. and Li, W., 2022. Intercultural communication competency practices in the hotel industry. Journal of China Tourism Research, 18(1), pp.162-184.</w:t>
      </w:r>
    </w:p>
    <w:p w14:paraId="22C88631" w14:textId="77777777" w:rsidR="00577B59" w:rsidRPr="00B84E1D" w:rsidRDefault="00577B59" w:rsidP="00B84E1D">
      <w:pPr>
        <w:spacing w:line="360" w:lineRule="auto"/>
        <w:jc w:val="both"/>
        <w:rPr>
          <w:rFonts w:eastAsia="Times New Roman"/>
          <w:sz w:val="24"/>
          <w:szCs w:val="24"/>
        </w:rPr>
      </w:pPr>
    </w:p>
    <w:p w14:paraId="01D0D0FF" w14:textId="77777777" w:rsidR="00577B59" w:rsidRPr="00B84E1D" w:rsidRDefault="00F01BCB" w:rsidP="00B84E1D">
      <w:pPr>
        <w:spacing w:line="360" w:lineRule="auto"/>
        <w:jc w:val="both"/>
        <w:rPr>
          <w:rFonts w:eastAsia="Times New Roman"/>
          <w:sz w:val="24"/>
          <w:szCs w:val="24"/>
        </w:rPr>
      </w:pPr>
      <w:proofErr w:type="spellStart"/>
      <w:r w:rsidRPr="00B84E1D">
        <w:rPr>
          <w:rFonts w:eastAsia="Times New Roman"/>
          <w:sz w:val="24"/>
          <w:szCs w:val="24"/>
        </w:rPr>
        <w:t>Yurur</w:t>
      </w:r>
      <w:proofErr w:type="spellEnd"/>
      <w:r w:rsidRPr="00B84E1D">
        <w:rPr>
          <w:rFonts w:eastAsia="Times New Roman"/>
          <w:sz w:val="24"/>
          <w:szCs w:val="24"/>
        </w:rPr>
        <w:t xml:space="preserve">, S., </w:t>
      </w:r>
      <w:proofErr w:type="spellStart"/>
      <w:r w:rsidRPr="00B84E1D">
        <w:rPr>
          <w:rFonts w:eastAsia="Times New Roman"/>
          <w:sz w:val="24"/>
          <w:szCs w:val="24"/>
        </w:rPr>
        <w:t>Koc</w:t>
      </w:r>
      <w:proofErr w:type="spellEnd"/>
      <w:r w:rsidRPr="00B84E1D">
        <w:rPr>
          <w:rFonts w:eastAsia="Times New Roman"/>
          <w:sz w:val="24"/>
          <w:szCs w:val="24"/>
        </w:rPr>
        <w:t>, E., Taskin, C. and Boz, H., 2021. Factors influencing intercultural sensitivity of hospitality employees. International journal of hospitality &amp; tourism administration, 22(1), pp.26-44.</w:t>
      </w:r>
    </w:p>
    <w:p w14:paraId="42EE7189" w14:textId="77777777" w:rsidR="00577B59" w:rsidRPr="00B84E1D" w:rsidRDefault="00577B59" w:rsidP="00B84E1D">
      <w:pPr>
        <w:spacing w:line="360" w:lineRule="auto"/>
        <w:jc w:val="both"/>
        <w:rPr>
          <w:rFonts w:eastAsia="Times New Roman"/>
          <w:sz w:val="24"/>
          <w:szCs w:val="24"/>
        </w:rPr>
      </w:pPr>
    </w:p>
    <w:p w14:paraId="50865B04" w14:textId="77777777" w:rsidR="00577B59" w:rsidRPr="00B84E1D" w:rsidRDefault="00577B59" w:rsidP="00B84E1D">
      <w:pPr>
        <w:spacing w:line="360" w:lineRule="auto"/>
        <w:jc w:val="both"/>
        <w:rPr>
          <w:rFonts w:eastAsia="Times New Roman"/>
          <w:sz w:val="24"/>
          <w:szCs w:val="24"/>
        </w:rPr>
      </w:pPr>
    </w:p>
    <w:p w14:paraId="4D5E9121" w14:textId="77777777" w:rsidR="00577B59" w:rsidRPr="00B84E1D" w:rsidRDefault="00577B59" w:rsidP="00B84E1D">
      <w:pPr>
        <w:spacing w:line="360" w:lineRule="auto"/>
        <w:jc w:val="both"/>
        <w:rPr>
          <w:rFonts w:eastAsia="Times New Roman"/>
          <w:sz w:val="24"/>
          <w:szCs w:val="24"/>
        </w:rPr>
      </w:pPr>
    </w:p>
    <w:sectPr w:rsidR="00577B59" w:rsidRPr="00B84E1D">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80DE88" w14:textId="77777777" w:rsidR="00A72B28" w:rsidRDefault="00A72B28">
      <w:pPr>
        <w:spacing w:line="240" w:lineRule="auto"/>
      </w:pPr>
      <w:r>
        <w:separator/>
      </w:r>
    </w:p>
  </w:endnote>
  <w:endnote w:type="continuationSeparator" w:id="0">
    <w:p w14:paraId="0836A22A" w14:textId="77777777" w:rsidR="00A72B28" w:rsidRDefault="00A72B2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D3F19B" w14:textId="77777777" w:rsidR="00577B59" w:rsidRDefault="00F01BCB">
    <w:pPr>
      <w:jc w:val="right"/>
    </w:pPr>
    <w:r>
      <w:rPr>
        <w:sz w:val="24"/>
        <w:szCs w:val="24"/>
      </w:rPr>
      <w:fldChar w:fldCharType="begin"/>
    </w:r>
    <w:r>
      <w:rPr>
        <w:sz w:val="24"/>
        <w:szCs w:val="24"/>
      </w:rPr>
      <w:instrText>PAGE</w:instrText>
    </w:r>
    <w:r>
      <w:rPr>
        <w:sz w:val="24"/>
        <w:szCs w:val="24"/>
      </w:rPr>
      <w:fldChar w:fldCharType="separate"/>
    </w:r>
    <w:r w:rsidR="0090403C">
      <w:rPr>
        <w:noProof/>
        <w:sz w:val="24"/>
        <w:szCs w:val="24"/>
      </w:rPr>
      <w:t>2</w:t>
    </w:r>
    <w:r>
      <w:rPr>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E1C970" w14:textId="77777777" w:rsidR="00A72B28" w:rsidRDefault="00A72B28">
      <w:pPr>
        <w:spacing w:line="240" w:lineRule="auto"/>
      </w:pPr>
      <w:r>
        <w:separator/>
      </w:r>
    </w:p>
  </w:footnote>
  <w:footnote w:type="continuationSeparator" w:id="0">
    <w:p w14:paraId="3BCA8A23" w14:textId="77777777" w:rsidR="00A72B28" w:rsidRDefault="00A72B2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7B59"/>
    <w:rsid w:val="00123FA7"/>
    <w:rsid w:val="00317EFD"/>
    <w:rsid w:val="00442F4C"/>
    <w:rsid w:val="004D1204"/>
    <w:rsid w:val="00577B59"/>
    <w:rsid w:val="005A3C29"/>
    <w:rsid w:val="005F285C"/>
    <w:rsid w:val="00763173"/>
    <w:rsid w:val="007948E6"/>
    <w:rsid w:val="008A064B"/>
    <w:rsid w:val="0090403C"/>
    <w:rsid w:val="009B1D70"/>
    <w:rsid w:val="009D285E"/>
    <w:rsid w:val="00A5136C"/>
    <w:rsid w:val="00A72B28"/>
    <w:rsid w:val="00B84E1D"/>
    <w:rsid w:val="00BA1B04"/>
    <w:rsid w:val="00BD3A51"/>
    <w:rsid w:val="00C4056F"/>
    <w:rsid w:val="00C85CB4"/>
    <w:rsid w:val="00CC70E9"/>
    <w:rsid w:val="00F01BCB"/>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6D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jc w:val="both"/>
      <w:outlineLvl w:val="1"/>
    </w:pPr>
    <w:rPr>
      <w:rFonts w:ascii="Times New Roman" w:eastAsia="Times New Roman" w:hAnsi="Times New Roman" w:cs="Times New Roman"/>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738093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tiff"/><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9</Pages>
  <Words>1514</Words>
  <Characters>8630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10124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5</cp:revision>
  <dcterms:created xsi:type="dcterms:W3CDTF">2024-05-04T17:35:00Z</dcterms:created>
  <dcterms:modified xsi:type="dcterms:W3CDTF">2024-06-04T19:28:00Z</dcterms:modified>
  <cp:category/>
</cp:coreProperties>
</file>