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E560EB" w14:textId="77777777" w:rsidR="00B21F2E" w:rsidRDefault="00B21F2E" w:rsidP="00A551C6">
      <w:pPr>
        <w:jc w:val="center"/>
        <w:rPr>
          <w:rFonts w:ascii="Tahoma" w:hAnsi="Tahoma" w:cs="Tahoma"/>
          <w:b/>
          <w:u w:val="single"/>
        </w:rPr>
      </w:pPr>
    </w:p>
    <w:p w14:paraId="618BF57D" w14:textId="77777777" w:rsidR="001B69C8" w:rsidRDefault="001B69C8" w:rsidP="00B945EA">
      <w:pPr>
        <w:jc w:val="both"/>
        <w:rPr>
          <w:rFonts w:ascii="Tahoma" w:hAnsi="Tahoma" w:cs="Tahoma"/>
          <w:b/>
          <w:u w:val="single"/>
        </w:rPr>
      </w:pPr>
    </w:p>
    <w:p w14:paraId="5E1B2845" w14:textId="77777777" w:rsidR="001B69C8" w:rsidRDefault="001B69C8" w:rsidP="00B945EA">
      <w:pPr>
        <w:jc w:val="both"/>
        <w:rPr>
          <w:rFonts w:ascii="Tahoma" w:hAnsi="Tahoma" w:cs="Tahoma"/>
          <w:b/>
          <w:u w:val="single"/>
        </w:rPr>
      </w:pPr>
    </w:p>
    <w:p w14:paraId="3FBC8958" w14:textId="5155A802" w:rsidR="00301AD0" w:rsidRDefault="001B6DB4" w:rsidP="00B945EA">
      <w:pPr>
        <w:jc w:val="both"/>
        <w:rPr>
          <w:rFonts w:ascii="Tahoma" w:hAnsi="Tahoma" w:cs="Tahoma"/>
          <w:b/>
          <w:u w:val="single"/>
        </w:rPr>
      </w:pPr>
      <w:r>
        <w:rPr>
          <w:rFonts w:ascii="Tahoma" w:hAnsi="Tahoma" w:cs="Tahoma"/>
          <w:b/>
          <w:u w:val="single"/>
        </w:rPr>
        <w:t>L</w:t>
      </w:r>
      <w:r w:rsidR="001B69C8">
        <w:rPr>
          <w:rFonts w:ascii="Tahoma" w:hAnsi="Tahoma" w:cs="Tahoma"/>
          <w:b/>
          <w:u w:val="single"/>
        </w:rPr>
        <w:t>E</w:t>
      </w:r>
      <w:r>
        <w:rPr>
          <w:rFonts w:ascii="Tahoma" w:hAnsi="Tahoma" w:cs="Tahoma"/>
          <w:b/>
          <w:u w:val="single"/>
        </w:rPr>
        <w:t>V</w:t>
      </w:r>
      <w:r w:rsidR="001B69C8">
        <w:rPr>
          <w:rFonts w:ascii="Tahoma" w:hAnsi="Tahoma" w:cs="Tahoma"/>
          <w:b/>
          <w:u w:val="single"/>
        </w:rPr>
        <w:t>EL 4</w:t>
      </w:r>
      <w:r>
        <w:rPr>
          <w:rFonts w:ascii="Tahoma" w:hAnsi="Tahoma" w:cs="Tahoma"/>
          <w:b/>
          <w:u w:val="single"/>
        </w:rPr>
        <w:t xml:space="preserve"> </w:t>
      </w:r>
      <w:r w:rsidR="00643CB9">
        <w:rPr>
          <w:rFonts w:ascii="Tahoma" w:hAnsi="Tahoma" w:cs="Tahoma"/>
          <w:b/>
          <w:u w:val="single"/>
        </w:rPr>
        <w:t>–</w:t>
      </w:r>
      <w:r>
        <w:rPr>
          <w:rFonts w:ascii="Tahoma" w:hAnsi="Tahoma" w:cs="Tahoma"/>
          <w:b/>
          <w:u w:val="single"/>
        </w:rPr>
        <w:t xml:space="preserve"> </w:t>
      </w:r>
      <w:r w:rsidR="00B21F2E">
        <w:rPr>
          <w:rFonts w:ascii="Tahoma" w:hAnsi="Tahoma" w:cs="Tahoma"/>
          <w:b/>
          <w:u w:val="single"/>
        </w:rPr>
        <w:t xml:space="preserve">Student Journal </w:t>
      </w:r>
    </w:p>
    <w:p w14:paraId="3EEDD075" w14:textId="77777777" w:rsidR="00C50AE7" w:rsidRPr="003C3341" w:rsidRDefault="00C50AE7" w:rsidP="00B945EA">
      <w:pPr>
        <w:jc w:val="both"/>
        <w:rPr>
          <w:rFonts w:ascii="Tahoma" w:hAnsi="Tahoma" w:cs="Tahoma"/>
          <w:b/>
          <w:u w:val="single"/>
        </w:rPr>
      </w:pPr>
    </w:p>
    <w:p w14:paraId="4462EA07" w14:textId="524C674A" w:rsidR="00301AD0" w:rsidRDefault="00B21F2E" w:rsidP="00B945EA">
      <w:pPr>
        <w:jc w:val="both"/>
        <w:rPr>
          <w:rFonts w:ascii="Tahoma" w:hAnsi="Tahoma" w:cs="Tahoma"/>
        </w:rPr>
      </w:pPr>
      <w:r>
        <w:rPr>
          <w:rFonts w:ascii="Tahoma" w:hAnsi="Tahoma" w:cs="Tahoma"/>
        </w:rPr>
        <w:t xml:space="preserve">You are required to complete a </w:t>
      </w:r>
      <w:r w:rsidR="00AE799D">
        <w:rPr>
          <w:rFonts w:ascii="Tahoma" w:hAnsi="Tahoma" w:cs="Tahoma"/>
        </w:rPr>
        <w:t>j</w:t>
      </w:r>
      <w:r>
        <w:rPr>
          <w:rFonts w:ascii="Tahoma" w:hAnsi="Tahoma" w:cs="Tahoma"/>
        </w:rPr>
        <w:t>ournal</w:t>
      </w:r>
      <w:r w:rsidR="00AE799D">
        <w:rPr>
          <w:rFonts w:ascii="Tahoma" w:hAnsi="Tahoma" w:cs="Tahoma"/>
        </w:rPr>
        <w:t xml:space="preserve"> entry</w:t>
      </w:r>
      <w:r>
        <w:rPr>
          <w:rFonts w:ascii="Tahoma" w:hAnsi="Tahoma" w:cs="Tahoma"/>
        </w:rPr>
        <w:t xml:space="preserve"> to capture the learning experience and knowledge you </w:t>
      </w:r>
      <w:r w:rsidR="003617CF">
        <w:rPr>
          <w:rFonts w:ascii="Tahoma" w:hAnsi="Tahoma" w:cs="Tahoma"/>
        </w:rPr>
        <w:t>have</w:t>
      </w:r>
      <w:r>
        <w:rPr>
          <w:rFonts w:ascii="Tahoma" w:hAnsi="Tahoma" w:cs="Tahoma"/>
        </w:rPr>
        <w:t xml:space="preserve"> acquiring during </w:t>
      </w:r>
      <w:r w:rsidR="003617CF">
        <w:rPr>
          <w:rFonts w:ascii="Tahoma" w:hAnsi="Tahoma" w:cs="Tahoma"/>
        </w:rPr>
        <w:t>a particular lecture</w:t>
      </w:r>
      <w:r>
        <w:rPr>
          <w:rFonts w:ascii="Tahoma" w:hAnsi="Tahoma" w:cs="Tahoma"/>
        </w:rPr>
        <w:t xml:space="preserve">. </w:t>
      </w:r>
      <w:r w:rsidR="00301AD0" w:rsidRPr="003C3341">
        <w:rPr>
          <w:rFonts w:ascii="Tahoma" w:hAnsi="Tahoma" w:cs="Tahoma"/>
        </w:rPr>
        <w:t xml:space="preserve"> </w:t>
      </w:r>
      <w:r w:rsidR="003617CF">
        <w:rPr>
          <w:rFonts w:ascii="Tahoma" w:hAnsi="Tahoma" w:cs="Tahoma"/>
        </w:rPr>
        <w:t>You may choose from the following topics:</w:t>
      </w:r>
    </w:p>
    <w:p w14:paraId="4E236024" w14:textId="77777777" w:rsidR="0079230B" w:rsidRDefault="0079230B" w:rsidP="0079230B">
      <w:pPr>
        <w:pStyle w:val="NormalWeb"/>
        <w:numPr>
          <w:ilvl w:val="0"/>
          <w:numId w:val="28"/>
        </w:numPr>
        <w:rPr>
          <w:rFonts w:ascii="SymbolMT" w:hAnsi="SymbolMT"/>
        </w:rPr>
      </w:pPr>
      <w:r>
        <w:rPr>
          <w:rFonts w:ascii="Calibri" w:hAnsi="Calibri" w:cs="Calibri"/>
        </w:rPr>
        <w:t xml:space="preserve">Allergies and Intolerances and the importance within the industry </w:t>
      </w:r>
    </w:p>
    <w:p w14:paraId="3E2C1866" w14:textId="77777777" w:rsidR="0079230B" w:rsidRDefault="0079230B" w:rsidP="0079230B">
      <w:pPr>
        <w:pStyle w:val="NormalWeb"/>
        <w:numPr>
          <w:ilvl w:val="0"/>
          <w:numId w:val="28"/>
        </w:numPr>
        <w:rPr>
          <w:rFonts w:ascii="SymbolMT" w:hAnsi="SymbolMT"/>
        </w:rPr>
      </w:pPr>
      <w:r>
        <w:rPr>
          <w:rFonts w:ascii="Calibri" w:hAnsi="Calibri" w:cs="Calibri"/>
        </w:rPr>
        <w:t xml:space="preserve">Food Safety Fundamentals (The 4 C’s) </w:t>
      </w:r>
    </w:p>
    <w:p w14:paraId="3CB0DA4B" w14:textId="77777777" w:rsidR="0079230B" w:rsidRDefault="0079230B" w:rsidP="0079230B">
      <w:pPr>
        <w:pStyle w:val="NormalWeb"/>
        <w:numPr>
          <w:ilvl w:val="0"/>
          <w:numId w:val="28"/>
        </w:numPr>
        <w:rPr>
          <w:rFonts w:ascii="SymbolMT" w:hAnsi="SymbolMT"/>
        </w:rPr>
      </w:pPr>
      <w:r>
        <w:rPr>
          <w:rFonts w:ascii="Calibri" w:hAnsi="Calibri" w:cs="Calibri"/>
        </w:rPr>
        <w:t xml:space="preserve">Ratings, Inspections and Reporting Procedures </w:t>
      </w:r>
    </w:p>
    <w:p w14:paraId="1EB2ED0E" w14:textId="77777777" w:rsidR="00B945EA" w:rsidRDefault="00B945EA" w:rsidP="00B945EA">
      <w:pPr>
        <w:jc w:val="both"/>
        <w:rPr>
          <w:rFonts w:ascii="Tahoma" w:hAnsi="Tahoma" w:cs="Tahoma"/>
        </w:rPr>
      </w:pPr>
    </w:p>
    <w:p w14:paraId="7011E673" w14:textId="6E901B6D" w:rsidR="00B21F2E" w:rsidRPr="003C3341" w:rsidRDefault="00B21F2E" w:rsidP="00B945EA">
      <w:pPr>
        <w:jc w:val="both"/>
        <w:rPr>
          <w:rFonts w:ascii="Tahoma" w:hAnsi="Tahoma" w:cs="Tahoma"/>
        </w:rPr>
      </w:pPr>
      <w:r>
        <w:rPr>
          <w:rFonts w:ascii="Tahoma" w:hAnsi="Tahoma" w:cs="Tahoma"/>
        </w:rPr>
        <w:t xml:space="preserve">Consider the </w:t>
      </w:r>
      <w:r w:rsidR="00C414B0">
        <w:rPr>
          <w:rFonts w:ascii="Tahoma" w:hAnsi="Tahoma" w:cs="Tahoma"/>
        </w:rPr>
        <w:t xml:space="preserve">appropriate </w:t>
      </w:r>
      <w:r>
        <w:rPr>
          <w:rFonts w:ascii="Tahoma" w:hAnsi="Tahoma" w:cs="Tahoma"/>
        </w:rPr>
        <w:t>lecture</w:t>
      </w:r>
      <w:r w:rsidR="00C414B0">
        <w:rPr>
          <w:rFonts w:ascii="Tahoma" w:hAnsi="Tahoma" w:cs="Tahoma"/>
        </w:rPr>
        <w:t>s</w:t>
      </w:r>
      <w:r>
        <w:rPr>
          <w:rFonts w:ascii="Tahoma" w:hAnsi="Tahoma" w:cs="Tahoma"/>
        </w:rPr>
        <w:t xml:space="preserve">. What was the </w:t>
      </w:r>
      <w:r w:rsidR="00B945EA">
        <w:rPr>
          <w:rFonts w:ascii="Tahoma" w:hAnsi="Tahoma" w:cs="Tahoma"/>
        </w:rPr>
        <w:t>topic and w</w:t>
      </w:r>
      <w:r>
        <w:rPr>
          <w:rFonts w:ascii="Tahoma" w:hAnsi="Tahoma" w:cs="Tahoma"/>
        </w:rPr>
        <w:t>hat have you learn</w:t>
      </w:r>
      <w:r w:rsidR="0066732A">
        <w:rPr>
          <w:rFonts w:ascii="Tahoma" w:hAnsi="Tahoma" w:cs="Tahoma"/>
        </w:rPr>
        <w:t>t</w:t>
      </w:r>
      <w:r>
        <w:rPr>
          <w:rFonts w:ascii="Tahoma" w:hAnsi="Tahoma" w:cs="Tahoma"/>
        </w:rPr>
        <w:t xml:space="preserve">? </w:t>
      </w:r>
      <w:r w:rsidR="001B69C8">
        <w:rPr>
          <w:rFonts w:ascii="Tahoma" w:hAnsi="Tahoma" w:cs="Tahoma"/>
        </w:rPr>
        <w:t xml:space="preserve">Provide a brief summary. </w:t>
      </w:r>
      <w:r>
        <w:rPr>
          <w:rFonts w:ascii="Tahoma" w:hAnsi="Tahoma" w:cs="Tahoma"/>
        </w:rPr>
        <w:t xml:space="preserve">What </w:t>
      </w:r>
      <w:r w:rsidR="00B945EA">
        <w:rPr>
          <w:rFonts w:ascii="Tahoma" w:hAnsi="Tahoma" w:cs="Tahoma"/>
        </w:rPr>
        <w:t>new skills</w:t>
      </w:r>
      <w:r w:rsidR="00C414B0">
        <w:rPr>
          <w:rFonts w:ascii="Tahoma" w:hAnsi="Tahoma" w:cs="Tahoma"/>
        </w:rPr>
        <w:t xml:space="preserve"> / knowledge</w:t>
      </w:r>
      <w:r w:rsidR="00B945EA">
        <w:rPr>
          <w:rFonts w:ascii="Tahoma" w:hAnsi="Tahoma" w:cs="Tahoma"/>
        </w:rPr>
        <w:t xml:space="preserve"> have you acquired? How will you apply your knowledge</w:t>
      </w:r>
      <w:r w:rsidR="00C414B0">
        <w:rPr>
          <w:rFonts w:ascii="Tahoma" w:hAnsi="Tahoma" w:cs="Tahoma"/>
        </w:rPr>
        <w:t xml:space="preserve"> in the future</w:t>
      </w:r>
      <w:r w:rsidR="00B945EA">
        <w:rPr>
          <w:rFonts w:ascii="Tahoma" w:hAnsi="Tahoma" w:cs="Tahoma"/>
        </w:rPr>
        <w:t xml:space="preserve">? </w:t>
      </w:r>
      <w:r w:rsidR="0066732A">
        <w:rPr>
          <w:rFonts w:ascii="Tahoma" w:hAnsi="Tahoma" w:cs="Tahoma"/>
        </w:rPr>
        <w:t>What are your personal reflections?</w:t>
      </w:r>
      <w:r w:rsidR="00B945EA">
        <w:rPr>
          <w:rFonts w:ascii="Tahoma" w:hAnsi="Tahoma" w:cs="Tahoma"/>
        </w:rPr>
        <w:t xml:space="preserve"> </w:t>
      </w:r>
    </w:p>
    <w:p w14:paraId="21B8D9FF" w14:textId="77777777" w:rsidR="00301AD0" w:rsidRPr="003C3341" w:rsidRDefault="00301AD0">
      <w:pPr>
        <w:rPr>
          <w:rFonts w:ascii="Tahoma" w:hAnsi="Tahoma" w:cs="Tahoma"/>
          <w:sz w:val="20"/>
          <w:szCs w:val="20"/>
        </w:rPr>
      </w:pPr>
    </w:p>
    <w:tbl>
      <w:tblPr>
        <w:tblStyle w:val="TableGrid"/>
        <w:tblW w:w="0" w:type="auto"/>
        <w:tblLook w:val="01E0" w:firstRow="1" w:lastRow="1" w:firstColumn="1" w:lastColumn="1" w:noHBand="0" w:noVBand="0"/>
      </w:tblPr>
      <w:tblGrid>
        <w:gridCol w:w="3987"/>
        <w:gridCol w:w="7195"/>
      </w:tblGrid>
      <w:tr w:rsidR="00B21F2E" w:rsidRPr="003C3341" w14:paraId="0D3FB92D" w14:textId="77777777" w:rsidTr="00B21F2E">
        <w:tc>
          <w:tcPr>
            <w:tcW w:w="3987" w:type="dxa"/>
            <w:shd w:val="clear" w:color="auto" w:fill="8DB3E2" w:themeFill="text2" w:themeFillTint="66"/>
          </w:tcPr>
          <w:p w14:paraId="4B8FE21B" w14:textId="33CE64F0" w:rsidR="00B21F2E" w:rsidRDefault="00B21F2E">
            <w:pPr>
              <w:rPr>
                <w:rFonts w:ascii="Tahoma" w:hAnsi="Tahoma" w:cs="Tahoma"/>
                <w:b/>
                <w:sz w:val="20"/>
                <w:szCs w:val="20"/>
              </w:rPr>
            </w:pPr>
            <w:r>
              <w:rPr>
                <w:rFonts w:ascii="Tahoma" w:hAnsi="Tahoma" w:cs="Tahoma"/>
                <w:b/>
                <w:sz w:val="20"/>
                <w:szCs w:val="20"/>
              </w:rPr>
              <w:t xml:space="preserve">Student </w:t>
            </w:r>
            <w:r w:rsidRPr="003C3341">
              <w:rPr>
                <w:rFonts w:ascii="Tahoma" w:hAnsi="Tahoma" w:cs="Tahoma"/>
                <w:b/>
                <w:sz w:val="20"/>
                <w:szCs w:val="20"/>
              </w:rPr>
              <w:t>Name:</w:t>
            </w:r>
            <w:r w:rsidR="003478CE">
              <w:rPr>
                <w:rFonts w:ascii="Tahoma" w:hAnsi="Tahoma" w:cs="Tahoma"/>
                <w:b/>
                <w:sz w:val="20"/>
                <w:szCs w:val="20"/>
              </w:rPr>
              <w:t xml:space="preserve"> </w:t>
            </w:r>
            <w:proofErr w:type="spellStart"/>
            <w:r w:rsidR="00403644">
              <w:rPr>
                <w:rFonts w:ascii="Tahoma" w:hAnsi="Tahoma" w:cs="Tahoma"/>
                <w:b/>
                <w:sz w:val="20"/>
                <w:szCs w:val="20"/>
              </w:rPr>
              <w:t>Evtim</w:t>
            </w:r>
            <w:proofErr w:type="spellEnd"/>
            <w:r w:rsidR="00403644">
              <w:rPr>
                <w:rFonts w:ascii="Tahoma" w:hAnsi="Tahoma" w:cs="Tahoma"/>
                <w:b/>
                <w:sz w:val="20"/>
                <w:szCs w:val="20"/>
              </w:rPr>
              <w:t xml:space="preserve"> </w:t>
            </w:r>
            <w:proofErr w:type="spellStart"/>
            <w:r w:rsidR="00403644">
              <w:rPr>
                <w:rFonts w:ascii="Tahoma" w:hAnsi="Tahoma" w:cs="Tahoma"/>
                <w:b/>
                <w:sz w:val="20"/>
                <w:szCs w:val="20"/>
              </w:rPr>
              <w:t>Dyakov</w:t>
            </w:r>
            <w:proofErr w:type="spellEnd"/>
          </w:p>
          <w:p w14:paraId="498F0B10" w14:textId="77777777" w:rsidR="001B69C8" w:rsidRPr="003C3341" w:rsidRDefault="001B69C8">
            <w:pPr>
              <w:rPr>
                <w:rFonts w:ascii="Tahoma" w:hAnsi="Tahoma" w:cs="Tahoma"/>
                <w:b/>
                <w:sz w:val="20"/>
                <w:szCs w:val="20"/>
              </w:rPr>
            </w:pPr>
          </w:p>
          <w:p w14:paraId="69E1F0CF" w14:textId="2442C58F" w:rsidR="00B21F2E" w:rsidRPr="003C3341" w:rsidRDefault="001B69C8">
            <w:pPr>
              <w:rPr>
                <w:rFonts w:ascii="Tahoma" w:hAnsi="Tahoma" w:cs="Tahoma"/>
                <w:b/>
                <w:sz w:val="20"/>
                <w:szCs w:val="20"/>
              </w:rPr>
            </w:pPr>
            <w:r>
              <w:rPr>
                <w:rFonts w:ascii="Tahoma" w:hAnsi="Tahoma" w:cs="Tahoma"/>
                <w:b/>
                <w:sz w:val="20"/>
                <w:szCs w:val="20"/>
              </w:rPr>
              <w:t>Student Number:</w:t>
            </w:r>
            <w:r w:rsidR="003478CE">
              <w:rPr>
                <w:rFonts w:ascii="Tahoma" w:hAnsi="Tahoma" w:cs="Tahoma"/>
                <w:b/>
                <w:sz w:val="20"/>
                <w:szCs w:val="20"/>
              </w:rPr>
              <w:t xml:space="preserve"> </w:t>
            </w:r>
            <w:r w:rsidR="00403644">
              <w:rPr>
                <w:rFonts w:ascii="Tahoma" w:hAnsi="Tahoma" w:cs="Tahoma"/>
                <w:b/>
                <w:sz w:val="20"/>
                <w:szCs w:val="20"/>
              </w:rPr>
              <w:t>2018828</w:t>
            </w:r>
          </w:p>
          <w:p w14:paraId="1BE02E96" w14:textId="77777777" w:rsidR="00B21F2E" w:rsidRPr="003C3341" w:rsidRDefault="00B21F2E">
            <w:pPr>
              <w:rPr>
                <w:rFonts w:ascii="Tahoma" w:hAnsi="Tahoma" w:cs="Tahoma"/>
                <w:b/>
                <w:sz w:val="20"/>
                <w:szCs w:val="20"/>
              </w:rPr>
            </w:pPr>
          </w:p>
        </w:tc>
        <w:tc>
          <w:tcPr>
            <w:tcW w:w="7195" w:type="dxa"/>
            <w:shd w:val="clear" w:color="auto" w:fill="8DB3E2" w:themeFill="text2" w:themeFillTint="66"/>
          </w:tcPr>
          <w:p w14:paraId="488BCD26" w14:textId="4A94B0E1" w:rsidR="00B21F2E" w:rsidRDefault="001B69C8">
            <w:pPr>
              <w:rPr>
                <w:rFonts w:ascii="Tahoma" w:hAnsi="Tahoma" w:cs="Tahoma"/>
                <w:b/>
                <w:sz w:val="20"/>
                <w:szCs w:val="20"/>
              </w:rPr>
            </w:pPr>
            <w:r>
              <w:rPr>
                <w:rFonts w:ascii="Tahoma" w:hAnsi="Tahoma" w:cs="Tahoma"/>
                <w:b/>
                <w:sz w:val="20"/>
                <w:szCs w:val="20"/>
              </w:rPr>
              <w:t>Module:</w:t>
            </w:r>
            <w:r w:rsidR="00403644">
              <w:rPr>
                <w:rFonts w:ascii="Tahoma" w:hAnsi="Tahoma" w:cs="Tahoma"/>
                <w:b/>
                <w:sz w:val="20"/>
                <w:szCs w:val="20"/>
              </w:rPr>
              <w:t xml:space="preserve"> BMIH 4002</w:t>
            </w:r>
          </w:p>
          <w:p w14:paraId="2019D1B6" w14:textId="77777777" w:rsidR="00B21F2E" w:rsidRDefault="00B21F2E" w:rsidP="00B21F2E">
            <w:pPr>
              <w:rPr>
                <w:rFonts w:ascii="Tahoma" w:hAnsi="Tahoma" w:cs="Tahoma"/>
                <w:b/>
                <w:sz w:val="20"/>
                <w:szCs w:val="20"/>
              </w:rPr>
            </w:pPr>
          </w:p>
          <w:p w14:paraId="450FE136" w14:textId="3F0545AD" w:rsidR="001B69C8" w:rsidRPr="003C3341" w:rsidRDefault="001B69C8" w:rsidP="00B21F2E">
            <w:pPr>
              <w:rPr>
                <w:rFonts w:ascii="Tahoma" w:hAnsi="Tahoma" w:cs="Tahoma"/>
                <w:b/>
                <w:sz w:val="20"/>
                <w:szCs w:val="20"/>
              </w:rPr>
            </w:pPr>
            <w:r>
              <w:rPr>
                <w:rFonts w:ascii="Tahoma" w:hAnsi="Tahoma" w:cs="Tahoma"/>
                <w:b/>
                <w:sz w:val="20"/>
                <w:szCs w:val="20"/>
              </w:rPr>
              <w:t>Lecturer:</w:t>
            </w:r>
            <w:r w:rsidR="003478CE">
              <w:rPr>
                <w:rFonts w:ascii="Tahoma" w:hAnsi="Tahoma" w:cs="Tahoma"/>
                <w:b/>
                <w:sz w:val="20"/>
                <w:szCs w:val="20"/>
              </w:rPr>
              <w:t xml:space="preserve"> </w:t>
            </w:r>
            <w:r w:rsidR="00403644">
              <w:rPr>
                <w:rFonts w:ascii="Tahoma" w:hAnsi="Tahoma" w:cs="Tahoma"/>
                <w:b/>
                <w:sz w:val="20"/>
                <w:szCs w:val="20"/>
              </w:rPr>
              <w:t>Mary Needham</w:t>
            </w:r>
          </w:p>
        </w:tc>
      </w:tr>
    </w:tbl>
    <w:p w14:paraId="1F13C318" w14:textId="4D5FFF34" w:rsidR="0062012D" w:rsidRPr="003C3341" w:rsidRDefault="0062012D">
      <w:pPr>
        <w:rPr>
          <w:rFonts w:ascii="Tahoma" w:hAnsi="Tahoma" w:cs="Tahoma"/>
          <w:sz w:val="20"/>
          <w:szCs w:val="20"/>
        </w:rPr>
      </w:pPr>
    </w:p>
    <w:tbl>
      <w:tblPr>
        <w:tblStyle w:val="TableGrid"/>
        <w:tblW w:w="0" w:type="auto"/>
        <w:tblLook w:val="01E0" w:firstRow="1" w:lastRow="1" w:firstColumn="1" w:lastColumn="1" w:noHBand="0" w:noVBand="0"/>
      </w:tblPr>
      <w:tblGrid>
        <w:gridCol w:w="3983"/>
        <w:gridCol w:w="7199"/>
      </w:tblGrid>
      <w:tr w:rsidR="00B21F2E" w:rsidRPr="003C3341" w14:paraId="19DFCE05" w14:textId="77777777" w:rsidTr="00563973">
        <w:tc>
          <w:tcPr>
            <w:tcW w:w="3983" w:type="dxa"/>
            <w:shd w:val="clear" w:color="auto" w:fill="FBD4B4" w:themeFill="accent6" w:themeFillTint="66"/>
          </w:tcPr>
          <w:p w14:paraId="166BF1B4" w14:textId="77777777" w:rsidR="00B21F2E" w:rsidRDefault="008F0D83" w:rsidP="00B21F2E">
            <w:pPr>
              <w:rPr>
                <w:rFonts w:ascii="Tahoma" w:hAnsi="Tahoma" w:cs="Tahoma"/>
                <w:b/>
                <w:sz w:val="20"/>
                <w:szCs w:val="20"/>
              </w:rPr>
            </w:pPr>
            <w:r>
              <w:rPr>
                <w:rFonts w:ascii="Tahoma" w:hAnsi="Tahoma" w:cs="Tahoma"/>
                <w:b/>
                <w:sz w:val="20"/>
                <w:szCs w:val="20"/>
              </w:rPr>
              <w:t>Topic of choice:</w:t>
            </w:r>
            <w:r w:rsidR="00B60FDF">
              <w:rPr>
                <w:rFonts w:ascii="Tahoma" w:hAnsi="Tahoma" w:cs="Tahoma"/>
                <w:b/>
                <w:sz w:val="20"/>
                <w:szCs w:val="20"/>
              </w:rPr>
              <w:t xml:space="preserve"> </w:t>
            </w:r>
          </w:p>
          <w:p w14:paraId="46245511" w14:textId="77777777" w:rsidR="00403644" w:rsidRDefault="00403644" w:rsidP="00403644">
            <w:pPr>
              <w:pStyle w:val="NormalWeb"/>
              <w:rPr>
                <w:rFonts w:ascii="SymbolMT" w:hAnsi="SymbolMT"/>
              </w:rPr>
            </w:pPr>
            <w:r>
              <w:rPr>
                <w:rFonts w:ascii="Calibri" w:hAnsi="Calibri" w:cs="Calibri"/>
              </w:rPr>
              <w:t xml:space="preserve">Food Safety Fundamentals (The 4 C’s) </w:t>
            </w:r>
          </w:p>
          <w:p w14:paraId="15299B24" w14:textId="4B4AFA2A" w:rsidR="00403644" w:rsidRPr="00946B23" w:rsidRDefault="00403644" w:rsidP="00B21F2E">
            <w:pPr>
              <w:rPr>
                <w:rFonts w:ascii="Tahoma" w:hAnsi="Tahoma" w:cs="Tahoma"/>
                <w:b/>
                <w:sz w:val="20"/>
                <w:szCs w:val="20"/>
              </w:rPr>
            </w:pPr>
          </w:p>
        </w:tc>
        <w:tc>
          <w:tcPr>
            <w:tcW w:w="7199" w:type="dxa"/>
            <w:shd w:val="clear" w:color="auto" w:fill="FBD4B4" w:themeFill="accent6" w:themeFillTint="66"/>
          </w:tcPr>
          <w:p w14:paraId="46D7ECC8" w14:textId="4B151587" w:rsidR="00B21F2E" w:rsidRDefault="00B945EA" w:rsidP="00B945EA">
            <w:pPr>
              <w:rPr>
                <w:rFonts w:ascii="Tahoma" w:hAnsi="Tahoma" w:cs="Tahoma"/>
                <w:b/>
                <w:sz w:val="20"/>
                <w:szCs w:val="20"/>
              </w:rPr>
            </w:pPr>
            <w:r>
              <w:rPr>
                <w:rFonts w:ascii="Tahoma" w:hAnsi="Tahoma" w:cs="Tahoma"/>
                <w:b/>
                <w:sz w:val="20"/>
                <w:szCs w:val="20"/>
              </w:rPr>
              <w:t>Date Completed</w:t>
            </w:r>
            <w:r w:rsidR="001B69C8">
              <w:rPr>
                <w:rFonts w:ascii="Tahoma" w:hAnsi="Tahoma" w:cs="Tahoma"/>
                <w:b/>
                <w:sz w:val="20"/>
                <w:szCs w:val="20"/>
              </w:rPr>
              <w:t>:</w:t>
            </w:r>
            <w:r w:rsidR="003478CE">
              <w:rPr>
                <w:rFonts w:ascii="Tahoma" w:hAnsi="Tahoma" w:cs="Tahoma"/>
                <w:b/>
                <w:sz w:val="20"/>
                <w:szCs w:val="20"/>
              </w:rPr>
              <w:t xml:space="preserve"> </w:t>
            </w:r>
          </w:p>
          <w:p w14:paraId="36F1B310" w14:textId="77777777" w:rsidR="00B21F2E" w:rsidRDefault="00B21F2E" w:rsidP="00B21F2E">
            <w:pPr>
              <w:jc w:val="center"/>
              <w:rPr>
                <w:rFonts w:ascii="Tahoma" w:hAnsi="Tahoma" w:cs="Tahoma"/>
                <w:b/>
                <w:sz w:val="20"/>
                <w:szCs w:val="20"/>
              </w:rPr>
            </w:pPr>
          </w:p>
          <w:p w14:paraId="5A58C08D" w14:textId="0CB28053" w:rsidR="00B21F2E" w:rsidRPr="003C3341" w:rsidRDefault="00B21F2E" w:rsidP="00B21F2E">
            <w:pPr>
              <w:jc w:val="center"/>
              <w:rPr>
                <w:rFonts w:ascii="Tahoma" w:hAnsi="Tahoma" w:cs="Tahoma"/>
                <w:b/>
                <w:sz w:val="20"/>
                <w:szCs w:val="20"/>
              </w:rPr>
            </w:pPr>
          </w:p>
        </w:tc>
      </w:tr>
      <w:tr w:rsidR="00B945EA" w:rsidRPr="003C3341" w14:paraId="60CC0225" w14:textId="77777777" w:rsidTr="00A91FD6">
        <w:trPr>
          <w:trHeight w:val="2494"/>
        </w:trPr>
        <w:tc>
          <w:tcPr>
            <w:tcW w:w="11182" w:type="dxa"/>
            <w:gridSpan w:val="2"/>
          </w:tcPr>
          <w:p w14:paraId="0831D54A" w14:textId="77777777" w:rsidR="00B945EA" w:rsidRDefault="00B945EA" w:rsidP="00A65C1D">
            <w:pPr>
              <w:rPr>
                <w:rFonts w:ascii="Tahoma" w:hAnsi="Tahoma" w:cs="Tahoma"/>
                <w:sz w:val="20"/>
                <w:szCs w:val="20"/>
              </w:rPr>
            </w:pPr>
          </w:p>
          <w:p w14:paraId="2A1EC9D5" w14:textId="77777777" w:rsidR="00403644" w:rsidRPr="0038592E" w:rsidRDefault="00403644" w:rsidP="00403644">
            <w:pPr>
              <w:spacing w:line="360" w:lineRule="auto"/>
              <w:jc w:val="both"/>
              <w:rPr>
                <w:rFonts w:ascii="Arial" w:hAnsi="Arial" w:cs="Arial"/>
                <w:color w:val="0D0D0D" w:themeColor="text1" w:themeTint="F2"/>
                <w:shd w:val="clear" w:color="auto" w:fill="FFFFFF"/>
              </w:rPr>
            </w:pPr>
            <w:r w:rsidRPr="0038592E">
              <w:rPr>
                <w:rFonts w:ascii="Arial" w:hAnsi="Arial" w:cs="Arial"/>
                <w:color w:val="0D0D0D" w:themeColor="text1" w:themeTint="F2"/>
                <w:shd w:val="clear" w:color="auto" w:fill="FFFFFF"/>
              </w:rPr>
              <w:t xml:space="preserve">Food safety is the scientific method/discipline of handling, preparing, and storing food to avoid food-borne illness. Food safety factors include food suppliers, </w:t>
            </w:r>
            <w:r>
              <w:rPr>
                <w:rFonts w:ascii="Arial" w:hAnsi="Arial" w:cs="Arial"/>
                <w:color w:val="0D0D0D" w:themeColor="text1" w:themeTint="F2"/>
                <w:shd w:val="clear" w:color="auto" w:fill="FFFFFF"/>
              </w:rPr>
              <w:t>labelling</w:t>
            </w:r>
            <w:r w:rsidRPr="0038592E">
              <w:rPr>
                <w:rFonts w:ascii="Arial" w:hAnsi="Arial" w:cs="Arial"/>
                <w:color w:val="0D0D0D" w:themeColor="text1" w:themeTint="F2"/>
                <w:shd w:val="clear" w:color="auto" w:fill="FFFFFF"/>
              </w:rPr>
              <w:t xml:space="preserve">, hygiene, additives, and pesticide residues, Tom, F. (2012). Food safety is critical since individuals all around the world have become unwell </w:t>
            </w:r>
            <w:proofErr w:type="gramStart"/>
            <w:r w:rsidRPr="0038592E">
              <w:rPr>
                <w:rFonts w:ascii="Arial" w:hAnsi="Arial" w:cs="Arial"/>
                <w:color w:val="0D0D0D" w:themeColor="text1" w:themeTint="F2"/>
                <w:shd w:val="clear" w:color="auto" w:fill="FFFFFF"/>
              </w:rPr>
              <w:t>as a result of</w:t>
            </w:r>
            <w:proofErr w:type="gramEnd"/>
            <w:r w:rsidRPr="0038592E">
              <w:rPr>
                <w:rFonts w:ascii="Arial" w:hAnsi="Arial" w:cs="Arial"/>
                <w:color w:val="0D0D0D" w:themeColor="text1" w:themeTint="F2"/>
                <w:shd w:val="clear" w:color="auto" w:fill="FFFFFF"/>
              </w:rPr>
              <w:t xml:space="preserve"> eating unsafe food. As a result, </w:t>
            </w:r>
            <w:r>
              <w:rPr>
                <w:rFonts w:ascii="Arial" w:hAnsi="Arial" w:cs="Arial"/>
                <w:color w:val="0D0D0D" w:themeColor="text1" w:themeTint="F2"/>
                <w:shd w:val="clear" w:color="auto" w:fill="FFFFFF"/>
              </w:rPr>
              <w:t>every food worker must understand</w:t>
            </w:r>
            <w:r w:rsidRPr="0038592E">
              <w:rPr>
                <w:rFonts w:ascii="Arial" w:hAnsi="Arial" w:cs="Arial"/>
                <w:color w:val="0D0D0D" w:themeColor="text1" w:themeTint="F2"/>
                <w:shd w:val="clear" w:color="auto" w:fill="FFFFFF"/>
              </w:rPr>
              <w:t xml:space="preserve"> how to assure food safety </w:t>
            </w:r>
            <w:r>
              <w:rPr>
                <w:rFonts w:ascii="Arial" w:hAnsi="Arial" w:cs="Arial"/>
                <w:color w:val="0D0D0D" w:themeColor="text1" w:themeTint="F2"/>
                <w:shd w:val="clear" w:color="auto" w:fill="FFFFFF"/>
              </w:rPr>
              <w:t>to</w:t>
            </w:r>
            <w:r w:rsidRPr="0038592E">
              <w:rPr>
                <w:rFonts w:ascii="Arial" w:hAnsi="Arial" w:cs="Arial"/>
                <w:color w:val="0D0D0D" w:themeColor="text1" w:themeTint="F2"/>
                <w:shd w:val="clear" w:color="auto" w:fill="FFFFFF"/>
              </w:rPr>
              <w:t xml:space="preserve"> avoid illness. To guarantee food safety, we must pay close attention to personal cleanliness, temperature control, and </w:t>
            </w:r>
            <w:r>
              <w:rPr>
                <w:rFonts w:ascii="Arial" w:hAnsi="Arial" w:cs="Arial"/>
                <w:color w:val="0D0D0D" w:themeColor="text1" w:themeTint="F2"/>
                <w:shd w:val="clear" w:color="auto" w:fill="FFFFFF"/>
              </w:rPr>
              <w:t>cross-contamination</w:t>
            </w:r>
            <w:r w:rsidRPr="0038592E">
              <w:rPr>
                <w:rFonts w:ascii="Arial" w:hAnsi="Arial" w:cs="Arial"/>
                <w:color w:val="0D0D0D" w:themeColor="text1" w:themeTint="F2"/>
                <w:shd w:val="clear" w:color="auto" w:fill="FFFFFF"/>
              </w:rPr>
              <w:t xml:space="preserve"> whenever we operate with food in the kitchen. Businesses place in </w:t>
            </w:r>
            <w:r>
              <w:rPr>
                <w:rFonts w:ascii="Arial" w:hAnsi="Arial" w:cs="Arial"/>
                <w:color w:val="0D0D0D" w:themeColor="text1" w:themeTint="F2"/>
                <w:shd w:val="clear" w:color="auto" w:fill="FFFFFF"/>
              </w:rPr>
              <w:t xml:space="preserve">the </w:t>
            </w:r>
            <w:r w:rsidRPr="0038592E">
              <w:rPr>
                <w:rFonts w:ascii="Arial" w:hAnsi="Arial" w:cs="Arial"/>
                <w:color w:val="0D0D0D" w:themeColor="text1" w:themeTint="F2"/>
                <w:shd w:val="clear" w:color="auto" w:fill="FFFFFF"/>
              </w:rPr>
              <w:t>food industry has a high value on food safety and hygiene because it protects customers from foodborne illnesses and food poisoning. When food is infected with bacteria, viruses, or other pathogens, it causes food poisoning, and individuals who eat it become very ill, Medeiros, L. C, et.al (2001)</w:t>
            </w:r>
          </w:p>
          <w:p w14:paraId="7A31B0F7" w14:textId="77777777" w:rsidR="00403644" w:rsidRPr="0038592E" w:rsidRDefault="00403644" w:rsidP="00403644">
            <w:pPr>
              <w:spacing w:line="360" w:lineRule="auto"/>
              <w:jc w:val="both"/>
              <w:rPr>
                <w:rFonts w:ascii="Arial" w:hAnsi="Arial" w:cs="Arial"/>
                <w:color w:val="000000"/>
                <w:shd w:val="clear" w:color="auto" w:fill="FFFFFF"/>
              </w:rPr>
            </w:pPr>
            <w:r w:rsidRPr="0038592E">
              <w:rPr>
                <w:rFonts w:ascii="Arial" w:hAnsi="Arial" w:cs="Arial"/>
                <w:color w:val="000000"/>
                <w:shd w:val="clear" w:color="auto" w:fill="FFFFFF"/>
              </w:rPr>
              <w:t>It's easy to avoid poor hygiene when preparing or serving food. Food safety organizations all over the world use a standard approach known as the 4Cs of food safety.</w:t>
            </w:r>
            <w:r w:rsidRPr="0038592E">
              <w:rPr>
                <w:rFonts w:ascii="Arial" w:hAnsi="Arial" w:cs="Arial"/>
              </w:rPr>
              <w:t xml:space="preserve"> </w:t>
            </w:r>
            <w:r w:rsidRPr="0038592E">
              <w:rPr>
                <w:rFonts w:ascii="Arial" w:hAnsi="Arial" w:cs="Arial"/>
                <w:color w:val="000000"/>
                <w:shd w:val="clear" w:color="auto" w:fill="FFFFFF"/>
              </w:rPr>
              <w:t xml:space="preserve">Food handling processes such as cleaning, cooking, cross-contamination, and refrigeration all have a part to play and must be carried out </w:t>
            </w:r>
            <w:r>
              <w:rPr>
                <w:rFonts w:ascii="Arial" w:hAnsi="Arial" w:cs="Arial"/>
                <w:color w:val="000000"/>
                <w:shd w:val="clear" w:color="auto" w:fill="FFFFFF"/>
              </w:rPr>
              <w:t>properly</w:t>
            </w:r>
            <w:r w:rsidRPr="0038592E">
              <w:rPr>
                <w:rFonts w:ascii="Arial" w:hAnsi="Arial" w:cs="Arial"/>
                <w:color w:val="000000"/>
                <w:shd w:val="clear" w:color="auto" w:fill="FFFFFF"/>
              </w:rPr>
              <w:t xml:space="preserve"> at all times,</w:t>
            </w:r>
            <w:r w:rsidRPr="0038592E">
              <w:rPr>
                <w:rFonts w:ascii="Arial" w:hAnsi="Arial" w:cs="Arial"/>
              </w:rPr>
              <w:t xml:space="preserve"> </w:t>
            </w:r>
            <w:proofErr w:type="spellStart"/>
            <w:r w:rsidRPr="0038592E">
              <w:rPr>
                <w:rFonts w:ascii="Arial" w:hAnsi="Arial" w:cs="Arial"/>
                <w:color w:val="000000"/>
                <w:shd w:val="clear" w:color="auto" w:fill="FFFFFF"/>
              </w:rPr>
              <w:t>Motarjemi</w:t>
            </w:r>
            <w:proofErr w:type="spellEnd"/>
            <w:r w:rsidRPr="0038592E">
              <w:rPr>
                <w:rFonts w:ascii="Arial" w:hAnsi="Arial" w:cs="Arial"/>
                <w:color w:val="000000"/>
                <w:shd w:val="clear" w:color="auto" w:fill="FFFFFF"/>
              </w:rPr>
              <w:t>, Y.</w:t>
            </w:r>
            <w:proofErr w:type="gramStart"/>
            <w:r w:rsidRPr="0038592E">
              <w:rPr>
                <w:rFonts w:ascii="Arial" w:hAnsi="Arial" w:cs="Arial"/>
                <w:color w:val="000000"/>
                <w:shd w:val="clear" w:color="auto" w:fill="FFFFFF"/>
              </w:rPr>
              <w:t>et ,al</w:t>
            </w:r>
            <w:proofErr w:type="gramEnd"/>
            <w:r w:rsidRPr="0038592E">
              <w:rPr>
                <w:rFonts w:ascii="Arial" w:hAnsi="Arial" w:cs="Arial"/>
                <w:color w:val="000000"/>
                <w:shd w:val="clear" w:color="auto" w:fill="FFFFFF"/>
              </w:rPr>
              <w:t xml:space="preserve"> (2013). If food handlers follow these four simple standards, they can help to ensure that the food they prepare or serve is safe for consumption.</w:t>
            </w:r>
          </w:p>
          <w:p w14:paraId="3E652B08" w14:textId="77777777" w:rsidR="00403644" w:rsidRDefault="00403644" w:rsidP="00403644">
            <w:pPr>
              <w:jc w:val="both"/>
              <w:rPr>
                <w:rFonts w:ascii="Arial" w:hAnsi="Arial" w:cs="Arial"/>
                <w:b/>
                <w:color w:val="000000"/>
                <w:shd w:val="clear" w:color="auto" w:fill="FFFFFF"/>
              </w:rPr>
            </w:pPr>
          </w:p>
          <w:p w14:paraId="3FE53C9F" w14:textId="4D0831E4" w:rsidR="00403644" w:rsidRDefault="00403644" w:rsidP="00403644">
            <w:pPr>
              <w:spacing w:line="360" w:lineRule="auto"/>
              <w:jc w:val="both"/>
              <w:rPr>
                <w:rFonts w:ascii="Arial" w:hAnsi="Arial" w:cs="Arial"/>
                <w:color w:val="000000"/>
                <w:shd w:val="clear" w:color="auto" w:fill="FFFFFF"/>
              </w:rPr>
            </w:pPr>
          </w:p>
          <w:p w14:paraId="0AC941C8" w14:textId="77777777" w:rsidR="00403644" w:rsidRPr="0038592E" w:rsidRDefault="00403644" w:rsidP="00403644">
            <w:pPr>
              <w:jc w:val="both"/>
              <w:rPr>
                <w:rFonts w:ascii="Arial" w:hAnsi="Arial" w:cs="Arial"/>
                <w:b/>
                <w:color w:val="000000"/>
                <w:shd w:val="clear" w:color="auto" w:fill="FFFFFF"/>
              </w:rPr>
            </w:pPr>
            <w:r w:rsidRPr="0038592E">
              <w:rPr>
                <w:rFonts w:ascii="Arial" w:hAnsi="Arial" w:cs="Arial"/>
                <w:b/>
                <w:color w:val="000000"/>
                <w:shd w:val="clear" w:color="auto" w:fill="FFFFFF"/>
              </w:rPr>
              <w:t>Cross- Contamination</w:t>
            </w:r>
          </w:p>
          <w:p w14:paraId="5DF2C634" w14:textId="77777777" w:rsidR="00403644" w:rsidRDefault="00403644" w:rsidP="00403644">
            <w:pPr>
              <w:spacing w:line="360" w:lineRule="auto"/>
              <w:jc w:val="both"/>
              <w:rPr>
                <w:rFonts w:ascii="Arial" w:hAnsi="Arial" w:cs="Arial"/>
                <w:color w:val="000000"/>
                <w:shd w:val="clear" w:color="auto" w:fill="FFFFFF"/>
              </w:rPr>
            </w:pPr>
          </w:p>
          <w:p w14:paraId="564E45C3" w14:textId="45AA9CC5" w:rsidR="00403644" w:rsidRDefault="00403644" w:rsidP="00403644">
            <w:pPr>
              <w:spacing w:line="360" w:lineRule="auto"/>
              <w:jc w:val="both"/>
              <w:rPr>
                <w:rFonts w:ascii="Arial" w:hAnsi="Arial" w:cs="Arial"/>
                <w:color w:val="000000"/>
                <w:shd w:val="clear" w:color="auto" w:fill="FFFFFF"/>
              </w:rPr>
            </w:pPr>
            <w:r w:rsidRPr="0038592E">
              <w:rPr>
                <w:rFonts w:ascii="Arial" w:hAnsi="Arial" w:cs="Arial"/>
                <w:color w:val="000000"/>
                <w:shd w:val="clear" w:color="auto" w:fill="FFFFFF"/>
              </w:rPr>
              <w:t xml:space="preserve">Cross-contamination occurs when hazardous microorganisms are physically transferred from one person, object, or location to another. Avoiding cross-contamination is critical for avoiding foodborne illness, Gorman, R. B &amp; </w:t>
            </w:r>
            <w:proofErr w:type="spellStart"/>
            <w:r w:rsidRPr="0038592E">
              <w:rPr>
                <w:rFonts w:ascii="Arial" w:hAnsi="Arial" w:cs="Arial"/>
                <w:color w:val="000000"/>
                <w:shd w:val="clear" w:color="auto" w:fill="FFFFFF"/>
              </w:rPr>
              <w:t>Adley</w:t>
            </w:r>
            <w:proofErr w:type="spellEnd"/>
            <w:r w:rsidRPr="0038592E">
              <w:rPr>
                <w:rFonts w:ascii="Arial" w:hAnsi="Arial" w:cs="Arial"/>
                <w:color w:val="000000"/>
                <w:shd w:val="clear" w:color="auto" w:fill="FFFFFF"/>
              </w:rPr>
              <w:t>, C. C. (2002).</w:t>
            </w:r>
            <w:r w:rsidRPr="0038592E">
              <w:rPr>
                <w:rFonts w:ascii="Arial" w:hAnsi="Arial" w:cs="Arial"/>
              </w:rPr>
              <w:t xml:space="preserve"> </w:t>
            </w:r>
            <w:r w:rsidRPr="0038592E">
              <w:rPr>
                <w:rFonts w:ascii="Arial" w:hAnsi="Arial" w:cs="Arial"/>
                <w:color w:val="000000"/>
                <w:shd w:val="clear" w:color="auto" w:fill="FFFFFF"/>
              </w:rPr>
              <w:t xml:space="preserve">Food poisoning occurs when raw food is not handled properly. Food workers must maintain personal hygiene. Process and personal hygiene can considerably reduce cross-contamination risk, Taylor, S. L &amp; Baumert, J.L (2010). Fresh fruits and vegetables should not be washed with raw meat. Even the chopping board for raw meat should be unique. Cleaning hands, plates, and utensils with hot soapy water also </w:t>
            </w:r>
            <w:r>
              <w:rPr>
                <w:rFonts w:ascii="Arial" w:hAnsi="Arial" w:cs="Arial"/>
                <w:color w:val="000000"/>
                <w:shd w:val="clear" w:color="auto" w:fill="FFFFFF"/>
              </w:rPr>
              <w:t>minimize</w:t>
            </w:r>
            <w:r w:rsidRPr="0038592E">
              <w:rPr>
                <w:rFonts w:ascii="Arial" w:hAnsi="Arial" w:cs="Arial"/>
                <w:color w:val="000000"/>
                <w:shd w:val="clear" w:color="auto" w:fill="FFFFFF"/>
              </w:rPr>
              <w:t xml:space="preserve"> cross-contamination.</w:t>
            </w:r>
          </w:p>
          <w:p w14:paraId="3D4D1047" w14:textId="77777777" w:rsidR="00403644" w:rsidRPr="0038592E" w:rsidRDefault="00403644" w:rsidP="00403644">
            <w:pPr>
              <w:spacing w:line="360" w:lineRule="auto"/>
              <w:jc w:val="both"/>
              <w:rPr>
                <w:rFonts w:ascii="Arial" w:hAnsi="Arial" w:cs="Arial"/>
                <w:color w:val="000000"/>
                <w:shd w:val="clear" w:color="auto" w:fill="FFFFFF"/>
              </w:rPr>
            </w:pPr>
          </w:p>
          <w:p w14:paraId="12C21CF1" w14:textId="77777777" w:rsidR="00403644" w:rsidRPr="0038592E" w:rsidRDefault="00403644" w:rsidP="00403644">
            <w:pPr>
              <w:pStyle w:val="text-j"/>
              <w:shd w:val="clear" w:color="auto" w:fill="FFFFFF"/>
              <w:spacing w:before="0" w:beforeAutospacing="0" w:after="0" w:afterAutospacing="0" w:line="360" w:lineRule="auto"/>
              <w:jc w:val="both"/>
              <w:textAlignment w:val="baseline"/>
              <w:rPr>
                <w:rFonts w:ascii="Arial" w:hAnsi="Arial" w:cs="Arial"/>
                <w:b/>
                <w:color w:val="282828"/>
              </w:rPr>
            </w:pPr>
            <w:r w:rsidRPr="0038592E">
              <w:rPr>
                <w:rFonts w:ascii="Arial" w:hAnsi="Arial" w:cs="Arial"/>
                <w:b/>
                <w:color w:val="282828"/>
              </w:rPr>
              <w:t>Cleaning</w:t>
            </w:r>
          </w:p>
          <w:p w14:paraId="3BDD09B1" w14:textId="77777777" w:rsidR="00403644" w:rsidRPr="0038592E" w:rsidRDefault="00403644" w:rsidP="00403644">
            <w:pPr>
              <w:pStyle w:val="text-j"/>
              <w:shd w:val="clear" w:color="auto" w:fill="FFFFFF"/>
              <w:spacing w:before="0" w:beforeAutospacing="0" w:after="150" w:afterAutospacing="0" w:line="360" w:lineRule="auto"/>
              <w:jc w:val="both"/>
              <w:textAlignment w:val="baseline"/>
              <w:rPr>
                <w:rFonts w:ascii="Arial" w:hAnsi="Arial" w:cs="Arial"/>
                <w:color w:val="0D0D0D" w:themeColor="text1" w:themeTint="F2"/>
                <w:shd w:val="clear" w:color="auto" w:fill="FFFFFF"/>
              </w:rPr>
            </w:pPr>
            <w:r w:rsidRPr="0038592E">
              <w:rPr>
                <w:rFonts w:ascii="Arial" w:hAnsi="Arial" w:cs="Arial"/>
                <w:color w:val="0D0D0D" w:themeColor="text1" w:themeTint="F2"/>
                <w:shd w:val="clear" w:color="auto" w:fill="FFFFFF"/>
              </w:rPr>
              <w:t xml:space="preserve">People frequently overlook this easy but critical step, leaving themselves open to food-borne illness. </w:t>
            </w:r>
            <w:r>
              <w:rPr>
                <w:rFonts w:ascii="Arial" w:hAnsi="Arial" w:cs="Arial"/>
                <w:color w:val="0D0D0D" w:themeColor="text1" w:themeTint="F2"/>
                <w:shd w:val="clear" w:color="auto" w:fill="FFFFFF"/>
              </w:rPr>
              <w:t>Handwashing</w:t>
            </w:r>
            <w:r w:rsidRPr="0038592E">
              <w:rPr>
                <w:rFonts w:ascii="Arial" w:hAnsi="Arial" w:cs="Arial"/>
                <w:color w:val="0D0D0D" w:themeColor="text1" w:themeTint="F2"/>
                <w:shd w:val="clear" w:color="auto" w:fill="FFFFFF"/>
              </w:rPr>
              <w:t xml:space="preserve"> with soap for at least 20 seconds each time is recommended, and it should be done religiously. Germs thrive on human surfaces, especially those that have been touched recently. Before and after preparing meals, all surfaces often used in food preparation need to be cleaned.</w:t>
            </w:r>
            <w:r w:rsidRPr="0038592E">
              <w:rPr>
                <w:rFonts w:ascii="Arial" w:hAnsi="Arial" w:cs="Arial"/>
              </w:rPr>
              <w:t xml:space="preserve"> </w:t>
            </w:r>
            <w:r>
              <w:rPr>
                <w:rFonts w:ascii="Arial" w:hAnsi="Arial" w:cs="Arial"/>
                <w:color w:val="0D0D0D" w:themeColor="text1" w:themeTint="F2"/>
                <w:shd w:val="clear" w:color="auto" w:fill="FFFFFF"/>
              </w:rPr>
              <w:t>Sanitisers</w:t>
            </w:r>
            <w:r w:rsidRPr="0038592E">
              <w:rPr>
                <w:rFonts w:ascii="Arial" w:hAnsi="Arial" w:cs="Arial"/>
                <w:color w:val="0D0D0D" w:themeColor="text1" w:themeTint="F2"/>
                <w:shd w:val="clear" w:color="auto" w:fill="FFFFFF"/>
              </w:rPr>
              <w:t xml:space="preserve">, disinfectants, and/or anti-bacterial cleaners should all be used carefully to prevent bacteria growth. Raw fruits and vegetables should be rinsed with water to eliminate dirt, and food storage areas should be cleaned regularly with hot soapy water. Before consuming cooked or ready-to-eat foods, wash hands, utensils, and surfaces thoroughly, </w:t>
            </w:r>
            <w:proofErr w:type="spellStart"/>
            <w:r w:rsidRPr="0038592E">
              <w:rPr>
                <w:rFonts w:ascii="Arial" w:hAnsi="Arial" w:cs="Arial"/>
                <w:color w:val="0D0D0D" w:themeColor="text1" w:themeTint="F2"/>
                <w:shd w:val="clear" w:color="auto" w:fill="FFFFFF"/>
              </w:rPr>
              <w:t>Strohbehn</w:t>
            </w:r>
            <w:proofErr w:type="spellEnd"/>
            <w:r w:rsidRPr="0038592E">
              <w:rPr>
                <w:rFonts w:ascii="Arial" w:hAnsi="Arial" w:cs="Arial"/>
                <w:color w:val="0D0D0D" w:themeColor="text1" w:themeTint="F2"/>
                <w:shd w:val="clear" w:color="auto" w:fill="FFFFFF"/>
              </w:rPr>
              <w:t>, C, et.al (2013)</w:t>
            </w:r>
          </w:p>
          <w:p w14:paraId="29C9915C" w14:textId="77777777" w:rsidR="00403644" w:rsidRPr="0038592E" w:rsidRDefault="00403644" w:rsidP="00403644">
            <w:pPr>
              <w:pStyle w:val="text-j"/>
              <w:shd w:val="clear" w:color="auto" w:fill="FFFFFF"/>
              <w:spacing w:before="0" w:beforeAutospacing="0" w:after="150" w:afterAutospacing="0" w:line="360" w:lineRule="auto"/>
              <w:jc w:val="both"/>
              <w:textAlignment w:val="baseline"/>
              <w:rPr>
                <w:rFonts w:ascii="Arial" w:hAnsi="Arial" w:cs="Arial"/>
                <w:b/>
                <w:color w:val="0D0D0D" w:themeColor="text1" w:themeTint="F2"/>
                <w:shd w:val="clear" w:color="auto" w:fill="FFFFFF"/>
              </w:rPr>
            </w:pPr>
            <w:r w:rsidRPr="0038592E">
              <w:rPr>
                <w:rFonts w:ascii="Arial" w:hAnsi="Arial" w:cs="Arial"/>
                <w:b/>
                <w:color w:val="0D0D0D" w:themeColor="text1" w:themeTint="F2"/>
                <w:shd w:val="clear" w:color="auto" w:fill="FFFFFF"/>
              </w:rPr>
              <w:t>Cooking</w:t>
            </w:r>
          </w:p>
          <w:p w14:paraId="34DA49E5" w14:textId="77777777" w:rsidR="00403644" w:rsidRPr="0038592E" w:rsidRDefault="00403644" w:rsidP="00403644">
            <w:pPr>
              <w:pStyle w:val="text-j"/>
              <w:shd w:val="clear" w:color="auto" w:fill="FFFFFF"/>
              <w:spacing w:before="0" w:beforeAutospacing="0" w:after="150" w:afterAutospacing="0" w:line="360" w:lineRule="auto"/>
              <w:jc w:val="both"/>
              <w:textAlignment w:val="baseline"/>
              <w:rPr>
                <w:rFonts w:ascii="Arial" w:hAnsi="Arial" w:cs="Arial"/>
                <w:color w:val="0D0D0D" w:themeColor="text1" w:themeTint="F2"/>
                <w:shd w:val="clear" w:color="auto" w:fill="FFFFFF"/>
              </w:rPr>
            </w:pPr>
            <w:r w:rsidRPr="0038592E">
              <w:rPr>
                <w:rFonts w:ascii="Arial" w:hAnsi="Arial" w:cs="Arial"/>
                <w:color w:val="0D0D0D" w:themeColor="text1" w:themeTint="F2"/>
                <w:shd w:val="clear" w:color="auto" w:fill="FFFFFF"/>
              </w:rPr>
              <w:t xml:space="preserve">Good food handling requires cooking at a high temperature. It must be completely cooked until steam emerges. Using the recommended temperature and cooking time for certain foods can help protect them from infections. While re-heating meals at 74°C or 165°F </w:t>
            </w:r>
            <w:r>
              <w:rPr>
                <w:rFonts w:ascii="Arial" w:hAnsi="Arial" w:cs="Arial"/>
                <w:color w:val="0D0D0D" w:themeColor="text1" w:themeTint="F2"/>
                <w:shd w:val="clear" w:color="auto" w:fill="FFFFFF"/>
              </w:rPr>
              <w:t>are</w:t>
            </w:r>
            <w:r w:rsidRPr="0038592E">
              <w:rPr>
                <w:rFonts w:ascii="Arial" w:hAnsi="Arial" w:cs="Arial"/>
                <w:color w:val="0D0D0D" w:themeColor="text1" w:themeTint="F2"/>
                <w:shd w:val="clear" w:color="auto" w:fill="FFFFFF"/>
              </w:rPr>
              <w:t xml:space="preserve"> ideal, food workers should avoid doing it more than once.</w:t>
            </w:r>
          </w:p>
          <w:p w14:paraId="35519701" w14:textId="77777777" w:rsidR="00403644" w:rsidRPr="0038592E" w:rsidRDefault="00403644" w:rsidP="00403644">
            <w:pPr>
              <w:pStyle w:val="text-j"/>
              <w:shd w:val="clear" w:color="auto" w:fill="FFFFFF"/>
              <w:spacing w:after="150" w:line="360" w:lineRule="auto"/>
              <w:jc w:val="both"/>
              <w:textAlignment w:val="baseline"/>
              <w:rPr>
                <w:rFonts w:ascii="Arial" w:hAnsi="Arial" w:cs="Arial"/>
                <w:b/>
                <w:color w:val="0D0D0D" w:themeColor="text1" w:themeTint="F2"/>
              </w:rPr>
            </w:pPr>
            <w:r w:rsidRPr="0038592E">
              <w:rPr>
                <w:rFonts w:ascii="Arial" w:hAnsi="Arial" w:cs="Arial"/>
                <w:b/>
                <w:color w:val="0D0D0D" w:themeColor="text1" w:themeTint="F2"/>
              </w:rPr>
              <w:t>Chilling</w:t>
            </w:r>
          </w:p>
          <w:p w14:paraId="161ADFC7" w14:textId="77777777" w:rsidR="00403644" w:rsidRPr="0038592E" w:rsidRDefault="00403644" w:rsidP="00403644">
            <w:pPr>
              <w:pStyle w:val="text-j"/>
              <w:shd w:val="clear" w:color="auto" w:fill="FFFFFF"/>
              <w:spacing w:after="150" w:line="450" w:lineRule="atLeast"/>
              <w:jc w:val="both"/>
              <w:textAlignment w:val="baseline"/>
              <w:rPr>
                <w:rFonts w:ascii="Arial" w:hAnsi="Arial" w:cs="Arial"/>
                <w:color w:val="0D0D0D" w:themeColor="text1" w:themeTint="F2"/>
              </w:rPr>
            </w:pPr>
            <w:r w:rsidRPr="0038592E">
              <w:rPr>
                <w:rFonts w:ascii="Arial" w:hAnsi="Arial" w:cs="Arial"/>
                <w:color w:val="0D0D0D" w:themeColor="text1" w:themeTint="F2"/>
              </w:rPr>
              <w:t xml:space="preserve">Chilling refers to food that has been properly cooled but not frozen in a refrigerator section. Generally, proper freezing of food occurs between the temperatures of 33°F and 42°F, James, S. J. &amp; James, C. (2014). Keep food refrigerated at the proper temperature in the refrigerator to prevent the formation of germs. When food is required to be chilled in a commercial setting, the refrigerator temperature is kept below 5°C to prevent hazardous germs from developing and proliferating. Perishable items and prepared </w:t>
            </w:r>
            <w:r w:rsidRPr="0038592E">
              <w:rPr>
                <w:rFonts w:ascii="Arial" w:hAnsi="Arial" w:cs="Arial"/>
                <w:color w:val="0D0D0D" w:themeColor="text1" w:themeTint="F2"/>
              </w:rPr>
              <w:lastRenderedPageBreak/>
              <w:t xml:space="preserve">foods should be refrigerated within 2 hours after being purchased or prepared. </w:t>
            </w:r>
            <w:r>
              <w:rPr>
                <w:rFonts w:ascii="Arial" w:hAnsi="Arial" w:cs="Arial"/>
                <w:color w:val="0D0D0D" w:themeColor="text1" w:themeTint="F2"/>
              </w:rPr>
              <w:t>Although</w:t>
            </w:r>
            <w:r w:rsidRPr="0038592E">
              <w:rPr>
                <w:rFonts w:ascii="Arial" w:hAnsi="Arial" w:cs="Arial"/>
                <w:color w:val="0D0D0D" w:themeColor="text1" w:themeTint="F2"/>
              </w:rPr>
              <w:t xml:space="preserve"> many people believe that food should be allowed to cool before being placed in the refrigerator, the truth is that immediate refrigeration keeps food safer. As a company that has been a part of the food industry for the past 123 years, we understand the importance of having a solid Food Safety Management System (FSMS), which is essential to building a strong and dependable brand.</w:t>
            </w:r>
          </w:p>
          <w:p w14:paraId="5B534808" w14:textId="77777777" w:rsidR="00403644" w:rsidRPr="0038592E" w:rsidRDefault="00403644" w:rsidP="00403644">
            <w:pPr>
              <w:pStyle w:val="text-j"/>
              <w:shd w:val="clear" w:color="auto" w:fill="FFFFFF"/>
              <w:spacing w:after="150" w:line="450" w:lineRule="atLeast"/>
              <w:jc w:val="both"/>
              <w:textAlignment w:val="baseline"/>
              <w:rPr>
                <w:rFonts w:ascii="Arial" w:hAnsi="Arial" w:cs="Arial"/>
                <w:color w:val="0D0D0D" w:themeColor="text1" w:themeTint="F2"/>
              </w:rPr>
            </w:pPr>
            <w:r>
              <w:rPr>
                <w:rFonts w:ascii="Arial" w:hAnsi="Arial" w:cs="Arial"/>
                <w:color w:val="0D0D0D" w:themeColor="text1" w:themeTint="F2"/>
              </w:rPr>
              <w:t>In my point of view m</w:t>
            </w:r>
            <w:r w:rsidRPr="0038592E">
              <w:rPr>
                <w:rFonts w:ascii="Arial" w:hAnsi="Arial" w:cs="Arial"/>
                <w:color w:val="0D0D0D" w:themeColor="text1" w:themeTint="F2"/>
              </w:rPr>
              <w:t>aking the transition to the new COVID-19 environment can be intimidating. By concentrating on the food safety’s</w:t>
            </w:r>
            <w:r>
              <w:rPr>
                <w:rFonts w:ascii="Arial" w:hAnsi="Arial" w:cs="Arial"/>
                <w:color w:val="0D0D0D" w:themeColor="text1" w:themeTint="F2"/>
              </w:rPr>
              <w:t xml:space="preserve"> 4</w:t>
            </w:r>
            <w:r w:rsidRPr="0038592E">
              <w:rPr>
                <w:rFonts w:ascii="Arial" w:hAnsi="Arial" w:cs="Arial"/>
                <w:color w:val="0D0D0D" w:themeColor="text1" w:themeTint="F2"/>
              </w:rPr>
              <w:t>Cs, we</w:t>
            </w:r>
            <w:r>
              <w:rPr>
                <w:rFonts w:ascii="Arial" w:hAnsi="Arial" w:cs="Arial"/>
                <w:color w:val="0D0D0D" w:themeColor="text1" w:themeTint="F2"/>
              </w:rPr>
              <w:t xml:space="preserve"> </w:t>
            </w:r>
            <w:r w:rsidRPr="0038592E">
              <w:rPr>
                <w:rFonts w:ascii="Arial" w:hAnsi="Arial" w:cs="Arial"/>
                <w:color w:val="0D0D0D" w:themeColor="text1" w:themeTint="F2"/>
              </w:rPr>
              <w:t xml:space="preserve">are already accomplishing some of the work. Always handle and prepare food securely, which includes separating raw meat from other foods, refrigerating perishables, and cooking meat to the proper temperature to destroy hazardous germs. In food &amp; beverage companies that do not follow HACCP rules, an expert should be established who will maintain touch with public health authorities to seek assistance in the event of a pandemic. </w:t>
            </w:r>
            <w:r>
              <w:rPr>
                <w:rFonts w:ascii="Arial" w:hAnsi="Arial" w:cs="Arial"/>
                <w:color w:val="0D0D0D" w:themeColor="text1" w:themeTint="F2"/>
              </w:rPr>
              <w:t>In my point of view, Handwashing</w:t>
            </w:r>
            <w:r w:rsidRPr="0038592E">
              <w:rPr>
                <w:rFonts w:ascii="Arial" w:hAnsi="Arial" w:cs="Arial"/>
                <w:color w:val="0D0D0D" w:themeColor="text1" w:themeTint="F2"/>
              </w:rPr>
              <w:t xml:space="preserve"> stations for the workers should be maintained with standard soap, warm flowing water, hand </w:t>
            </w:r>
            <w:r>
              <w:rPr>
                <w:rFonts w:ascii="Arial" w:hAnsi="Arial" w:cs="Arial"/>
                <w:color w:val="0D0D0D" w:themeColor="text1" w:themeTint="F2"/>
              </w:rPr>
              <w:t>sanitisers</w:t>
            </w:r>
            <w:r w:rsidRPr="0038592E">
              <w:rPr>
                <w:rFonts w:ascii="Arial" w:hAnsi="Arial" w:cs="Arial"/>
                <w:color w:val="0D0D0D" w:themeColor="text1" w:themeTint="F2"/>
              </w:rPr>
              <w:t xml:space="preserve">, and banners providing information on proper </w:t>
            </w:r>
            <w:r>
              <w:rPr>
                <w:rFonts w:ascii="Arial" w:hAnsi="Arial" w:cs="Arial"/>
                <w:color w:val="0D0D0D" w:themeColor="text1" w:themeTint="F2"/>
              </w:rPr>
              <w:t>handwashing</w:t>
            </w:r>
            <w:r w:rsidRPr="0038592E">
              <w:rPr>
                <w:rFonts w:ascii="Arial" w:hAnsi="Arial" w:cs="Arial"/>
                <w:color w:val="0D0D0D" w:themeColor="text1" w:themeTint="F2"/>
              </w:rPr>
              <w:t xml:space="preserve"> and sanitization.</w:t>
            </w:r>
            <w:r>
              <w:rPr>
                <w:rFonts w:ascii="Arial" w:hAnsi="Arial" w:cs="Arial"/>
                <w:color w:val="0D0D0D" w:themeColor="text1" w:themeTint="F2"/>
              </w:rPr>
              <w:t xml:space="preserve"> As we know t</w:t>
            </w:r>
            <w:r w:rsidRPr="0003258D">
              <w:rPr>
                <w:rFonts w:ascii="Arial" w:hAnsi="Arial" w:cs="Arial"/>
                <w:color w:val="0D0D0D" w:themeColor="text1" w:themeTint="F2"/>
              </w:rPr>
              <w:t xml:space="preserve">he hospitality sector is a service-oriented industry that focuses on client happiness in areas such as housing, activities, transportation, and even dining places. In hotels and restaurants, proper food hygiene guarantees that the food served for guests is safe to eat. It keeps harmful bacteria from infecting food, prevents </w:t>
            </w:r>
            <w:r>
              <w:rPr>
                <w:rFonts w:ascii="Arial" w:hAnsi="Arial" w:cs="Arial"/>
                <w:color w:val="0D0D0D" w:themeColor="text1" w:themeTint="F2"/>
              </w:rPr>
              <w:t>cross-contamination</w:t>
            </w:r>
            <w:r w:rsidRPr="0003258D">
              <w:rPr>
                <w:rFonts w:ascii="Arial" w:hAnsi="Arial" w:cs="Arial"/>
                <w:color w:val="0D0D0D" w:themeColor="text1" w:themeTint="F2"/>
              </w:rPr>
              <w:t>, helps enterprises to comply with the law, and safeguards the business's reputation.</w:t>
            </w:r>
          </w:p>
          <w:p w14:paraId="467586AD" w14:textId="77777777" w:rsidR="00F51904" w:rsidRDefault="00F51904" w:rsidP="00C414B0">
            <w:pPr>
              <w:spacing w:line="360" w:lineRule="auto"/>
              <w:jc w:val="both"/>
              <w:rPr>
                <w:rFonts w:ascii="Arial" w:hAnsi="Arial" w:cs="Arial"/>
              </w:rPr>
            </w:pPr>
          </w:p>
          <w:p w14:paraId="4F94C46A" w14:textId="77777777" w:rsidR="00F51904" w:rsidRPr="0082407E" w:rsidRDefault="00F51904" w:rsidP="00C414B0">
            <w:pPr>
              <w:spacing w:line="360" w:lineRule="auto"/>
              <w:jc w:val="both"/>
              <w:rPr>
                <w:rFonts w:ascii="Arial" w:hAnsi="Arial" w:cs="Arial"/>
              </w:rPr>
            </w:pPr>
          </w:p>
          <w:p w14:paraId="4DC1E882" w14:textId="77777777" w:rsidR="00797115" w:rsidRDefault="00797115" w:rsidP="00447AEC">
            <w:pPr>
              <w:jc w:val="both"/>
              <w:rPr>
                <w:rFonts w:ascii="Tahoma" w:hAnsi="Tahoma" w:cs="Tahoma"/>
                <w:sz w:val="20"/>
                <w:szCs w:val="20"/>
              </w:rPr>
            </w:pPr>
          </w:p>
          <w:p w14:paraId="10B11E51" w14:textId="77777777" w:rsidR="00375882" w:rsidRDefault="00375882" w:rsidP="00447AEC">
            <w:pPr>
              <w:jc w:val="both"/>
              <w:rPr>
                <w:rFonts w:ascii="Tahoma" w:hAnsi="Tahoma" w:cs="Tahoma"/>
                <w:sz w:val="20"/>
                <w:szCs w:val="20"/>
              </w:rPr>
            </w:pPr>
          </w:p>
          <w:p w14:paraId="629A4250" w14:textId="77777777" w:rsidR="00375882" w:rsidRDefault="00375882" w:rsidP="00447AEC">
            <w:pPr>
              <w:jc w:val="both"/>
              <w:rPr>
                <w:rFonts w:ascii="Tahoma" w:hAnsi="Tahoma" w:cs="Tahoma"/>
                <w:sz w:val="20"/>
                <w:szCs w:val="20"/>
              </w:rPr>
            </w:pPr>
          </w:p>
          <w:p w14:paraId="3223D94F" w14:textId="77777777" w:rsidR="00375882" w:rsidRDefault="00375882" w:rsidP="00447AEC">
            <w:pPr>
              <w:jc w:val="both"/>
              <w:rPr>
                <w:rFonts w:ascii="Tahoma" w:hAnsi="Tahoma" w:cs="Tahoma"/>
                <w:sz w:val="20"/>
                <w:szCs w:val="20"/>
              </w:rPr>
            </w:pPr>
          </w:p>
          <w:p w14:paraId="5AAD8421" w14:textId="77777777" w:rsidR="00375882" w:rsidRDefault="00375882" w:rsidP="00447AEC">
            <w:pPr>
              <w:jc w:val="both"/>
              <w:rPr>
                <w:rFonts w:ascii="Tahoma" w:hAnsi="Tahoma" w:cs="Tahoma"/>
                <w:sz w:val="20"/>
                <w:szCs w:val="20"/>
              </w:rPr>
            </w:pPr>
          </w:p>
          <w:p w14:paraId="601C5B2A" w14:textId="77777777" w:rsidR="00375882" w:rsidRDefault="00375882" w:rsidP="00447AEC">
            <w:pPr>
              <w:jc w:val="both"/>
              <w:rPr>
                <w:rFonts w:ascii="Tahoma" w:hAnsi="Tahoma" w:cs="Tahoma"/>
                <w:sz w:val="20"/>
                <w:szCs w:val="20"/>
              </w:rPr>
            </w:pPr>
          </w:p>
          <w:p w14:paraId="169E8A99" w14:textId="77777777" w:rsidR="00375882" w:rsidRDefault="00375882" w:rsidP="00447AEC">
            <w:pPr>
              <w:jc w:val="both"/>
              <w:rPr>
                <w:rFonts w:ascii="Tahoma" w:hAnsi="Tahoma" w:cs="Tahoma"/>
                <w:sz w:val="20"/>
                <w:szCs w:val="20"/>
              </w:rPr>
            </w:pPr>
          </w:p>
          <w:p w14:paraId="0514EA32" w14:textId="77777777" w:rsidR="00375882" w:rsidRDefault="00375882" w:rsidP="00447AEC">
            <w:pPr>
              <w:jc w:val="both"/>
              <w:rPr>
                <w:rFonts w:ascii="Tahoma" w:hAnsi="Tahoma" w:cs="Tahoma"/>
                <w:sz w:val="20"/>
                <w:szCs w:val="20"/>
              </w:rPr>
            </w:pPr>
          </w:p>
          <w:p w14:paraId="733FBFA5" w14:textId="77777777" w:rsidR="00375882" w:rsidRDefault="00375882" w:rsidP="00447AEC">
            <w:pPr>
              <w:jc w:val="both"/>
              <w:rPr>
                <w:rFonts w:ascii="Tahoma" w:hAnsi="Tahoma" w:cs="Tahoma"/>
                <w:sz w:val="20"/>
                <w:szCs w:val="20"/>
              </w:rPr>
            </w:pPr>
          </w:p>
          <w:p w14:paraId="20085F77" w14:textId="77777777" w:rsidR="00375882" w:rsidRDefault="00375882" w:rsidP="00447AEC">
            <w:pPr>
              <w:jc w:val="both"/>
              <w:rPr>
                <w:rFonts w:ascii="Tahoma" w:hAnsi="Tahoma" w:cs="Tahoma"/>
                <w:sz w:val="20"/>
                <w:szCs w:val="20"/>
              </w:rPr>
            </w:pPr>
          </w:p>
          <w:p w14:paraId="368349A1" w14:textId="77777777" w:rsidR="00375882" w:rsidRDefault="00375882" w:rsidP="00447AEC">
            <w:pPr>
              <w:jc w:val="both"/>
              <w:rPr>
                <w:rFonts w:ascii="Tahoma" w:hAnsi="Tahoma" w:cs="Tahoma"/>
                <w:sz w:val="20"/>
                <w:szCs w:val="20"/>
              </w:rPr>
            </w:pPr>
          </w:p>
          <w:p w14:paraId="24449AB5" w14:textId="77777777" w:rsidR="00375882" w:rsidRDefault="00375882" w:rsidP="00447AEC">
            <w:pPr>
              <w:jc w:val="both"/>
              <w:rPr>
                <w:rFonts w:ascii="Tahoma" w:hAnsi="Tahoma" w:cs="Tahoma"/>
                <w:sz w:val="20"/>
                <w:szCs w:val="20"/>
              </w:rPr>
            </w:pPr>
          </w:p>
          <w:p w14:paraId="6C7BBFE8" w14:textId="77777777" w:rsidR="00375882" w:rsidRDefault="00375882" w:rsidP="00447AEC">
            <w:pPr>
              <w:jc w:val="both"/>
              <w:rPr>
                <w:rFonts w:ascii="Tahoma" w:hAnsi="Tahoma" w:cs="Tahoma"/>
                <w:sz w:val="20"/>
                <w:szCs w:val="20"/>
              </w:rPr>
            </w:pPr>
          </w:p>
          <w:p w14:paraId="1AB82913" w14:textId="77777777" w:rsidR="00375882" w:rsidRDefault="00375882" w:rsidP="00447AEC">
            <w:pPr>
              <w:jc w:val="both"/>
              <w:rPr>
                <w:rFonts w:ascii="Tahoma" w:hAnsi="Tahoma" w:cs="Tahoma"/>
                <w:sz w:val="20"/>
                <w:szCs w:val="20"/>
              </w:rPr>
            </w:pPr>
          </w:p>
          <w:p w14:paraId="494EE66A" w14:textId="77777777" w:rsidR="00375882" w:rsidRDefault="00375882" w:rsidP="00447AEC">
            <w:pPr>
              <w:jc w:val="both"/>
              <w:rPr>
                <w:rFonts w:ascii="Tahoma" w:hAnsi="Tahoma" w:cs="Tahoma"/>
                <w:sz w:val="20"/>
                <w:szCs w:val="20"/>
              </w:rPr>
            </w:pPr>
          </w:p>
          <w:p w14:paraId="22275F03" w14:textId="77777777" w:rsidR="00375882" w:rsidRDefault="00375882" w:rsidP="00447AEC">
            <w:pPr>
              <w:jc w:val="both"/>
              <w:rPr>
                <w:rFonts w:ascii="Tahoma" w:hAnsi="Tahoma" w:cs="Tahoma"/>
                <w:sz w:val="20"/>
                <w:szCs w:val="20"/>
              </w:rPr>
            </w:pPr>
          </w:p>
          <w:p w14:paraId="2A8AB872" w14:textId="77777777" w:rsidR="00375882" w:rsidRDefault="00375882" w:rsidP="00447AEC">
            <w:pPr>
              <w:jc w:val="both"/>
              <w:rPr>
                <w:rFonts w:ascii="Tahoma" w:hAnsi="Tahoma" w:cs="Tahoma"/>
                <w:sz w:val="20"/>
                <w:szCs w:val="20"/>
              </w:rPr>
            </w:pPr>
          </w:p>
          <w:p w14:paraId="7D9AACA5" w14:textId="77777777" w:rsidR="00375882" w:rsidRDefault="00375882" w:rsidP="00447AEC">
            <w:pPr>
              <w:jc w:val="both"/>
              <w:rPr>
                <w:rFonts w:ascii="Tahoma" w:hAnsi="Tahoma" w:cs="Tahoma"/>
                <w:sz w:val="20"/>
                <w:szCs w:val="20"/>
              </w:rPr>
            </w:pPr>
          </w:p>
          <w:p w14:paraId="36346B27" w14:textId="77777777" w:rsidR="00375882" w:rsidRDefault="00375882" w:rsidP="00447AEC">
            <w:pPr>
              <w:jc w:val="both"/>
              <w:rPr>
                <w:rFonts w:ascii="Tahoma" w:hAnsi="Tahoma" w:cs="Tahoma"/>
                <w:sz w:val="20"/>
                <w:szCs w:val="20"/>
              </w:rPr>
            </w:pPr>
          </w:p>
          <w:p w14:paraId="4D8D755B" w14:textId="77777777" w:rsidR="00375882" w:rsidRDefault="00375882" w:rsidP="00447AEC">
            <w:pPr>
              <w:jc w:val="both"/>
              <w:rPr>
                <w:rFonts w:ascii="Tahoma" w:hAnsi="Tahoma" w:cs="Tahoma"/>
                <w:sz w:val="20"/>
                <w:szCs w:val="20"/>
              </w:rPr>
            </w:pPr>
          </w:p>
          <w:p w14:paraId="02268108" w14:textId="77777777" w:rsidR="00375882" w:rsidRDefault="00375882" w:rsidP="00447AEC">
            <w:pPr>
              <w:jc w:val="both"/>
              <w:rPr>
                <w:rFonts w:ascii="Tahoma" w:hAnsi="Tahoma" w:cs="Tahoma"/>
                <w:sz w:val="20"/>
                <w:szCs w:val="20"/>
              </w:rPr>
            </w:pPr>
          </w:p>
          <w:p w14:paraId="5A0C8C10" w14:textId="77777777" w:rsidR="00375882" w:rsidRDefault="00375882" w:rsidP="00447AEC">
            <w:pPr>
              <w:jc w:val="both"/>
              <w:rPr>
                <w:rFonts w:ascii="Tahoma" w:hAnsi="Tahoma" w:cs="Tahoma"/>
                <w:sz w:val="20"/>
                <w:szCs w:val="20"/>
              </w:rPr>
            </w:pPr>
          </w:p>
          <w:p w14:paraId="1E6225CA" w14:textId="77777777" w:rsidR="00375882" w:rsidRDefault="00375882" w:rsidP="00447AEC">
            <w:pPr>
              <w:jc w:val="both"/>
              <w:rPr>
                <w:rFonts w:ascii="Tahoma" w:hAnsi="Tahoma" w:cs="Tahoma"/>
                <w:sz w:val="20"/>
                <w:szCs w:val="20"/>
              </w:rPr>
            </w:pPr>
          </w:p>
          <w:p w14:paraId="49FF004B" w14:textId="77777777" w:rsidR="00375882" w:rsidRDefault="00375882" w:rsidP="00447AEC">
            <w:pPr>
              <w:jc w:val="both"/>
              <w:rPr>
                <w:rFonts w:ascii="Tahoma" w:hAnsi="Tahoma" w:cs="Tahoma"/>
                <w:sz w:val="20"/>
                <w:szCs w:val="20"/>
              </w:rPr>
            </w:pPr>
          </w:p>
          <w:p w14:paraId="657F557C" w14:textId="77777777" w:rsidR="00375882" w:rsidRDefault="00375882" w:rsidP="00447AEC">
            <w:pPr>
              <w:jc w:val="both"/>
              <w:rPr>
                <w:rFonts w:ascii="Tahoma" w:hAnsi="Tahoma" w:cs="Tahoma"/>
                <w:sz w:val="20"/>
                <w:szCs w:val="20"/>
              </w:rPr>
            </w:pPr>
          </w:p>
          <w:p w14:paraId="4215162F" w14:textId="77777777" w:rsidR="00375882" w:rsidRDefault="00375882" w:rsidP="00447AEC">
            <w:pPr>
              <w:jc w:val="both"/>
              <w:rPr>
                <w:rFonts w:ascii="Tahoma" w:hAnsi="Tahoma" w:cs="Tahoma"/>
                <w:sz w:val="20"/>
                <w:szCs w:val="20"/>
              </w:rPr>
            </w:pPr>
          </w:p>
          <w:p w14:paraId="411F92ED" w14:textId="77777777" w:rsidR="00375882" w:rsidRDefault="00375882" w:rsidP="00447AEC">
            <w:pPr>
              <w:jc w:val="both"/>
              <w:rPr>
                <w:rFonts w:ascii="Tahoma" w:hAnsi="Tahoma" w:cs="Tahoma"/>
                <w:sz w:val="20"/>
                <w:szCs w:val="20"/>
              </w:rPr>
            </w:pPr>
          </w:p>
          <w:p w14:paraId="0510974C" w14:textId="77777777" w:rsidR="00375882" w:rsidRDefault="00375882" w:rsidP="00447AEC">
            <w:pPr>
              <w:jc w:val="both"/>
              <w:rPr>
                <w:rFonts w:ascii="Tahoma" w:hAnsi="Tahoma" w:cs="Tahoma"/>
                <w:sz w:val="20"/>
                <w:szCs w:val="20"/>
              </w:rPr>
            </w:pPr>
          </w:p>
          <w:p w14:paraId="6B28EBBA" w14:textId="77777777" w:rsidR="00375882" w:rsidRDefault="00375882" w:rsidP="00447AEC">
            <w:pPr>
              <w:jc w:val="both"/>
              <w:rPr>
                <w:rFonts w:ascii="Tahoma" w:hAnsi="Tahoma" w:cs="Tahoma"/>
                <w:sz w:val="20"/>
                <w:szCs w:val="20"/>
              </w:rPr>
            </w:pPr>
          </w:p>
          <w:p w14:paraId="3680D1E7" w14:textId="77777777" w:rsidR="00375882" w:rsidRDefault="00375882" w:rsidP="00447AEC">
            <w:pPr>
              <w:jc w:val="both"/>
              <w:rPr>
                <w:rFonts w:ascii="Tahoma" w:hAnsi="Tahoma" w:cs="Tahoma"/>
                <w:sz w:val="20"/>
                <w:szCs w:val="20"/>
              </w:rPr>
            </w:pPr>
          </w:p>
          <w:p w14:paraId="5B6F190D" w14:textId="77777777" w:rsidR="00375882" w:rsidRDefault="00375882" w:rsidP="00447AEC">
            <w:pPr>
              <w:jc w:val="both"/>
              <w:rPr>
                <w:rFonts w:ascii="Tahoma" w:hAnsi="Tahoma" w:cs="Tahoma"/>
                <w:sz w:val="20"/>
                <w:szCs w:val="20"/>
              </w:rPr>
            </w:pPr>
          </w:p>
          <w:p w14:paraId="1CBB91F9" w14:textId="77777777" w:rsidR="00375882" w:rsidRDefault="00375882" w:rsidP="00447AEC">
            <w:pPr>
              <w:jc w:val="both"/>
              <w:rPr>
                <w:rFonts w:ascii="Tahoma" w:hAnsi="Tahoma" w:cs="Tahoma"/>
                <w:sz w:val="20"/>
                <w:szCs w:val="20"/>
              </w:rPr>
            </w:pPr>
          </w:p>
          <w:p w14:paraId="22B4E043" w14:textId="77777777" w:rsidR="00375882" w:rsidRDefault="00375882" w:rsidP="00447AEC">
            <w:pPr>
              <w:jc w:val="both"/>
              <w:rPr>
                <w:rFonts w:ascii="Tahoma" w:hAnsi="Tahoma" w:cs="Tahoma"/>
                <w:sz w:val="20"/>
                <w:szCs w:val="20"/>
              </w:rPr>
            </w:pPr>
          </w:p>
          <w:p w14:paraId="40B794DC" w14:textId="77777777" w:rsidR="00375882" w:rsidRDefault="00375882" w:rsidP="00447AEC">
            <w:pPr>
              <w:jc w:val="both"/>
              <w:rPr>
                <w:rFonts w:ascii="Tahoma" w:hAnsi="Tahoma" w:cs="Tahoma"/>
                <w:sz w:val="20"/>
                <w:szCs w:val="20"/>
              </w:rPr>
            </w:pPr>
          </w:p>
          <w:p w14:paraId="0A732014" w14:textId="77777777" w:rsidR="00375882" w:rsidRDefault="00375882" w:rsidP="00447AEC">
            <w:pPr>
              <w:jc w:val="both"/>
              <w:rPr>
                <w:rFonts w:ascii="Tahoma" w:hAnsi="Tahoma" w:cs="Tahoma"/>
                <w:sz w:val="20"/>
                <w:szCs w:val="20"/>
              </w:rPr>
            </w:pPr>
          </w:p>
          <w:p w14:paraId="57B1B02B" w14:textId="77777777" w:rsidR="00375882" w:rsidRDefault="00375882" w:rsidP="00447AEC">
            <w:pPr>
              <w:jc w:val="both"/>
              <w:rPr>
                <w:rFonts w:ascii="Tahoma" w:hAnsi="Tahoma" w:cs="Tahoma"/>
                <w:sz w:val="20"/>
                <w:szCs w:val="20"/>
              </w:rPr>
            </w:pPr>
          </w:p>
          <w:p w14:paraId="29092048" w14:textId="77777777" w:rsidR="00375882" w:rsidRDefault="00375882" w:rsidP="00447AEC">
            <w:pPr>
              <w:jc w:val="both"/>
              <w:rPr>
                <w:rFonts w:ascii="Tahoma" w:hAnsi="Tahoma" w:cs="Tahoma"/>
                <w:sz w:val="20"/>
                <w:szCs w:val="20"/>
              </w:rPr>
            </w:pPr>
          </w:p>
          <w:p w14:paraId="45D18CD5" w14:textId="77777777" w:rsidR="00375882" w:rsidRDefault="00375882" w:rsidP="00447AEC">
            <w:pPr>
              <w:jc w:val="both"/>
              <w:rPr>
                <w:rFonts w:ascii="Tahoma" w:hAnsi="Tahoma" w:cs="Tahoma"/>
                <w:sz w:val="20"/>
                <w:szCs w:val="20"/>
              </w:rPr>
            </w:pPr>
          </w:p>
          <w:p w14:paraId="18548036" w14:textId="77777777" w:rsidR="00375882" w:rsidRDefault="00375882" w:rsidP="00447AEC">
            <w:pPr>
              <w:jc w:val="both"/>
              <w:rPr>
                <w:rFonts w:ascii="Tahoma" w:hAnsi="Tahoma" w:cs="Tahoma"/>
                <w:sz w:val="20"/>
                <w:szCs w:val="20"/>
              </w:rPr>
            </w:pPr>
          </w:p>
          <w:p w14:paraId="04482D04" w14:textId="77777777" w:rsidR="00375882" w:rsidRDefault="00375882" w:rsidP="00447AEC">
            <w:pPr>
              <w:jc w:val="both"/>
              <w:rPr>
                <w:rFonts w:ascii="Tahoma" w:hAnsi="Tahoma" w:cs="Tahoma"/>
                <w:sz w:val="20"/>
                <w:szCs w:val="20"/>
              </w:rPr>
            </w:pPr>
          </w:p>
          <w:p w14:paraId="21316D23" w14:textId="77777777" w:rsidR="00375882" w:rsidRDefault="00375882" w:rsidP="00447AEC">
            <w:pPr>
              <w:jc w:val="both"/>
              <w:rPr>
                <w:rFonts w:ascii="Tahoma" w:hAnsi="Tahoma" w:cs="Tahoma"/>
                <w:sz w:val="20"/>
                <w:szCs w:val="20"/>
              </w:rPr>
            </w:pPr>
          </w:p>
          <w:p w14:paraId="7ABB693F" w14:textId="77777777" w:rsidR="00375882" w:rsidRDefault="00375882" w:rsidP="00447AEC">
            <w:pPr>
              <w:jc w:val="both"/>
              <w:rPr>
                <w:rFonts w:ascii="Tahoma" w:hAnsi="Tahoma" w:cs="Tahoma"/>
                <w:sz w:val="20"/>
                <w:szCs w:val="20"/>
              </w:rPr>
            </w:pPr>
          </w:p>
          <w:p w14:paraId="558B68CD" w14:textId="77777777" w:rsidR="00375882" w:rsidRDefault="00375882" w:rsidP="00447AEC">
            <w:pPr>
              <w:jc w:val="both"/>
              <w:rPr>
                <w:rFonts w:ascii="Tahoma" w:hAnsi="Tahoma" w:cs="Tahoma"/>
                <w:sz w:val="20"/>
                <w:szCs w:val="20"/>
              </w:rPr>
            </w:pPr>
          </w:p>
          <w:p w14:paraId="213727D5" w14:textId="77777777" w:rsidR="00375882" w:rsidRDefault="00375882" w:rsidP="00447AEC">
            <w:pPr>
              <w:jc w:val="both"/>
              <w:rPr>
                <w:rFonts w:ascii="Tahoma" w:hAnsi="Tahoma" w:cs="Tahoma"/>
                <w:sz w:val="20"/>
                <w:szCs w:val="20"/>
              </w:rPr>
            </w:pPr>
          </w:p>
          <w:p w14:paraId="0209048A" w14:textId="77777777" w:rsidR="00375882" w:rsidRDefault="00375882" w:rsidP="00447AEC">
            <w:pPr>
              <w:jc w:val="both"/>
              <w:rPr>
                <w:rFonts w:ascii="Tahoma" w:hAnsi="Tahoma" w:cs="Tahoma"/>
                <w:sz w:val="20"/>
                <w:szCs w:val="20"/>
              </w:rPr>
            </w:pPr>
          </w:p>
          <w:p w14:paraId="29A6BCD8" w14:textId="77777777" w:rsidR="00375882" w:rsidRDefault="00375882" w:rsidP="00447AEC">
            <w:pPr>
              <w:jc w:val="both"/>
              <w:rPr>
                <w:rFonts w:ascii="Tahoma" w:hAnsi="Tahoma" w:cs="Tahoma"/>
                <w:sz w:val="20"/>
                <w:szCs w:val="20"/>
              </w:rPr>
            </w:pPr>
          </w:p>
          <w:p w14:paraId="40F3433A" w14:textId="77777777" w:rsidR="00375882" w:rsidRDefault="00375882" w:rsidP="00447AEC">
            <w:pPr>
              <w:jc w:val="both"/>
              <w:rPr>
                <w:rFonts w:ascii="Tahoma" w:hAnsi="Tahoma" w:cs="Tahoma"/>
                <w:sz w:val="20"/>
                <w:szCs w:val="20"/>
              </w:rPr>
            </w:pPr>
          </w:p>
          <w:p w14:paraId="3723CE45" w14:textId="77777777" w:rsidR="00375882" w:rsidRDefault="00375882" w:rsidP="00447AEC">
            <w:pPr>
              <w:jc w:val="both"/>
              <w:rPr>
                <w:rFonts w:ascii="Tahoma" w:hAnsi="Tahoma" w:cs="Tahoma"/>
                <w:sz w:val="20"/>
                <w:szCs w:val="20"/>
              </w:rPr>
            </w:pPr>
          </w:p>
          <w:p w14:paraId="3B344F1E" w14:textId="4F66D5C5" w:rsidR="00375882" w:rsidRPr="003C3341" w:rsidRDefault="00375882" w:rsidP="00447AEC">
            <w:pPr>
              <w:jc w:val="both"/>
              <w:rPr>
                <w:rFonts w:ascii="Tahoma" w:hAnsi="Tahoma" w:cs="Tahoma"/>
                <w:sz w:val="20"/>
                <w:szCs w:val="20"/>
              </w:rPr>
            </w:pPr>
          </w:p>
        </w:tc>
      </w:tr>
    </w:tbl>
    <w:p w14:paraId="7D9A52CF" w14:textId="77777777" w:rsidR="00B00678" w:rsidRDefault="00B00678" w:rsidP="00B945EA">
      <w:pPr>
        <w:rPr>
          <w:rFonts w:ascii="Tahoma" w:hAnsi="Tahoma" w:cs="Tahoma"/>
          <w:b/>
        </w:rPr>
      </w:pPr>
    </w:p>
    <w:tbl>
      <w:tblPr>
        <w:tblStyle w:val="TableGrid"/>
        <w:tblW w:w="0" w:type="auto"/>
        <w:tblLook w:val="01E0" w:firstRow="1" w:lastRow="1" w:firstColumn="1" w:lastColumn="1" w:noHBand="0" w:noVBand="0"/>
      </w:tblPr>
      <w:tblGrid>
        <w:gridCol w:w="10910"/>
        <w:gridCol w:w="272"/>
      </w:tblGrid>
      <w:tr w:rsidR="00375882" w:rsidRPr="003C3341" w14:paraId="693FCD7B" w14:textId="77777777" w:rsidTr="00375882">
        <w:tc>
          <w:tcPr>
            <w:tcW w:w="10910" w:type="dxa"/>
            <w:shd w:val="clear" w:color="auto" w:fill="FBD4B4" w:themeFill="accent6" w:themeFillTint="66"/>
          </w:tcPr>
          <w:p w14:paraId="0731D9DE" w14:textId="3AF3D5E7" w:rsidR="00375882" w:rsidRPr="00946B23" w:rsidRDefault="00375882" w:rsidP="007F6692">
            <w:pPr>
              <w:rPr>
                <w:rFonts w:ascii="Tahoma" w:hAnsi="Tahoma" w:cs="Tahoma"/>
                <w:b/>
                <w:sz w:val="20"/>
                <w:szCs w:val="20"/>
              </w:rPr>
            </w:pPr>
            <w:r>
              <w:rPr>
                <w:rFonts w:ascii="Tahoma" w:hAnsi="Tahoma" w:cs="Tahoma"/>
                <w:b/>
                <w:sz w:val="20"/>
                <w:szCs w:val="20"/>
              </w:rPr>
              <w:t xml:space="preserve">REFERENCE LIST </w:t>
            </w:r>
          </w:p>
        </w:tc>
        <w:tc>
          <w:tcPr>
            <w:tcW w:w="272" w:type="dxa"/>
            <w:shd w:val="clear" w:color="auto" w:fill="FBD4B4" w:themeFill="accent6" w:themeFillTint="66"/>
          </w:tcPr>
          <w:p w14:paraId="2A993785" w14:textId="77777777" w:rsidR="00375882" w:rsidRDefault="00375882" w:rsidP="007F6692">
            <w:pPr>
              <w:jc w:val="center"/>
              <w:rPr>
                <w:rFonts w:ascii="Tahoma" w:hAnsi="Tahoma" w:cs="Tahoma"/>
                <w:b/>
                <w:sz w:val="20"/>
                <w:szCs w:val="20"/>
              </w:rPr>
            </w:pPr>
          </w:p>
          <w:p w14:paraId="52F3ACFA" w14:textId="77777777" w:rsidR="00375882" w:rsidRPr="003C3341" w:rsidRDefault="00375882" w:rsidP="007F6692">
            <w:pPr>
              <w:jc w:val="center"/>
              <w:rPr>
                <w:rFonts w:ascii="Tahoma" w:hAnsi="Tahoma" w:cs="Tahoma"/>
                <w:b/>
                <w:sz w:val="20"/>
                <w:szCs w:val="20"/>
              </w:rPr>
            </w:pPr>
          </w:p>
        </w:tc>
      </w:tr>
      <w:tr w:rsidR="00375882" w:rsidRPr="003C3341" w14:paraId="130E5631" w14:textId="77777777" w:rsidTr="007F6692">
        <w:trPr>
          <w:trHeight w:val="2494"/>
        </w:trPr>
        <w:tc>
          <w:tcPr>
            <w:tcW w:w="11182" w:type="dxa"/>
            <w:gridSpan w:val="2"/>
          </w:tcPr>
          <w:p w14:paraId="051B3334" w14:textId="77777777" w:rsidR="00403644" w:rsidRDefault="00403644" w:rsidP="00403644">
            <w:pPr>
              <w:jc w:val="both"/>
              <w:rPr>
                <w:rFonts w:ascii="Arial" w:hAnsi="Arial" w:cs="Arial"/>
                <w:color w:val="202122"/>
                <w:shd w:val="clear" w:color="auto" w:fill="FFFFFF"/>
              </w:rPr>
            </w:pPr>
          </w:p>
          <w:p w14:paraId="53752285" w14:textId="17FC7BCA" w:rsidR="00403644" w:rsidRDefault="00BA190E" w:rsidP="00403644">
            <w:pPr>
              <w:jc w:val="both"/>
              <w:rPr>
                <w:rFonts w:ascii="Arial" w:hAnsi="Arial" w:cs="Arial"/>
                <w:color w:val="202122"/>
                <w:shd w:val="clear" w:color="auto" w:fill="FFFFFF"/>
              </w:rPr>
            </w:pPr>
            <w:r>
              <w:fldChar w:fldCharType="begin"/>
            </w:r>
            <w:r>
              <w:instrText xml:space="preserve"> HYPERLINK "https://www.who.int/news-room/fact-sheets/detail/food-safety" </w:instrText>
            </w:r>
            <w:r>
              <w:fldChar w:fldCharType="separate"/>
            </w:r>
            <w:r w:rsidR="00403644" w:rsidRPr="00932285">
              <w:rPr>
                <w:rStyle w:val="Hyperlink"/>
                <w:rFonts w:ascii="Arial" w:hAnsi="Arial" w:cs="Arial"/>
                <w:shd w:val="clear" w:color="auto" w:fill="FFFFFF"/>
              </w:rPr>
              <w:t>https://www.who.int/news-room/fact-sheets/detail/food-safety</w:t>
            </w:r>
            <w:r>
              <w:rPr>
                <w:rStyle w:val="Hyperlink"/>
                <w:rFonts w:ascii="Arial" w:hAnsi="Arial" w:cs="Arial"/>
                <w:shd w:val="clear" w:color="auto" w:fill="FFFFFF"/>
              </w:rPr>
              <w:fldChar w:fldCharType="end"/>
            </w:r>
          </w:p>
          <w:p w14:paraId="2150ECAA" w14:textId="77777777" w:rsidR="00403644" w:rsidRPr="00FA246A" w:rsidRDefault="00403644" w:rsidP="00403644">
            <w:pPr>
              <w:jc w:val="both"/>
              <w:rPr>
                <w:rFonts w:ascii="Arial" w:hAnsi="Arial" w:cs="Arial"/>
                <w:color w:val="202122"/>
                <w:shd w:val="clear" w:color="auto" w:fill="FFFFFF"/>
              </w:rPr>
            </w:pPr>
          </w:p>
          <w:p w14:paraId="4FBA1DBC" w14:textId="77777777" w:rsidR="00403644" w:rsidRPr="00FA246A" w:rsidRDefault="00403644" w:rsidP="00403644">
            <w:pPr>
              <w:jc w:val="both"/>
              <w:rPr>
                <w:rFonts w:ascii="Arial" w:hAnsi="Arial" w:cs="Arial"/>
                <w:color w:val="202122"/>
                <w:shd w:val="clear" w:color="auto" w:fill="FFFFFF"/>
              </w:rPr>
            </w:pPr>
            <w:r w:rsidRPr="00FA246A">
              <w:rPr>
                <w:rFonts w:ascii="Arial" w:hAnsi="Arial" w:cs="Arial"/>
                <w:color w:val="202122"/>
                <w:shd w:val="clear" w:color="auto" w:fill="FFFFFF"/>
              </w:rPr>
              <w:t>https://tosh.in/blog/4cs-of-food-safety-cross-contamination-cleaning-cooking-and-chilling/</w:t>
            </w:r>
          </w:p>
          <w:p w14:paraId="321391D6" w14:textId="4C25B558" w:rsidR="00403644" w:rsidRDefault="00403644" w:rsidP="00403644">
            <w:pPr>
              <w:jc w:val="both"/>
              <w:rPr>
                <w:rFonts w:ascii="Arial" w:hAnsi="Arial" w:cs="Arial"/>
                <w:color w:val="222222"/>
                <w:shd w:val="clear" w:color="auto" w:fill="FFFFFF"/>
              </w:rPr>
            </w:pPr>
            <w:r w:rsidRPr="00FA246A">
              <w:rPr>
                <w:rFonts w:ascii="Arial" w:hAnsi="Arial" w:cs="Arial"/>
                <w:color w:val="222222"/>
                <w:shd w:val="clear" w:color="auto" w:fill="FFFFFF"/>
              </w:rPr>
              <w:t xml:space="preserve">Gorman, R., Bloomfield, S. and </w:t>
            </w:r>
            <w:proofErr w:type="spellStart"/>
            <w:r w:rsidRPr="00FA246A">
              <w:rPr>
                <w:rFonts w:ascii="Arial" w:hAnsi="Arial" w:cs="Arial"/>
                <w:color w:val="222222"/>
                <w:shd w:val="clear" w:color="auto" w:fill="FFFFFF"/>
              </w:rPr>
              <w:t>Adley</w:t>
            </w:r>
            <w:proofErr w:type="spellEnd"/>
            <w:r w:rsidRPr="00FA246A">
              <w:rPr>
                <w:rFonts w:ascii="Arial" w:hAnsi="Arial" w:cs="Arial"/>
                <w:color w:val="222222"/>
                <w:shd w:val="clear" w:color="auto" w:fill="FFFFFF"/>
              </w:rPr>
              <w:t>, C.C., 2002. A study of cross-contamination of food-borne pathogens in the domestic kitchen in the Republic of Ireland. </w:t>
            </w:r>
            <w:r w:rsidRPr="00FA246A">
              <w:rPr>
                <w:rFonts w:ascii="Arial" w:hAnsi="Arial" w:cs="Arial"/>
                <w:i/>
                <w:iCs/>
                <w:color w:val="222222"/>
                <w:shd w:val="clear" w:color="auto" w:fill="FFFFFF"/>
              </w:rPr>
              <w:t>International Journal of Food Microbiology</w:t>
            </w:r>
            <w:r w:rsidRPr="00FA246A">
              <w:rPr>
                <w:rFonts w:ascii="Arial" w:hAnsi="Arial" w:cs="Arial"/>
                <w:color w:val="222222"/>
                <w:shd w:val="clear" w:color="auto" w:fill="FFFFFF"/>
              </w:rPr>
              <w:t>, </w:t>
            </w:r>
            <w:r w:rsidRPr="00FA246A">
              <w:rPr>
                <w:rFonts w:ascii="Arial" w:hAnsi="Arial" w:cs="Arial"/>
                <w:i/>
                <w:iCs/>
                <w:color w:val="222222"/>
                <w:shd w:val="clear" w:color="auto" w:fill="FFFFFF"/>
              </w:rPr>
              <w:t>76</w:t>
            </w:r>
            <w:r w:rsidRPr="00FA246A">
              <w:rPr>
                <w:rFonts w:ascii="Arial" w:hAnsi="Arial" w:cs="Arial"/>
                <w:color w:val="222222"/>
                <w:shd w:val="clear" w:color="auto" w:fill="FFFFFF"/>
              </w:rPr>
              <w:t>(1-2), pp.143-150.</w:t>
            </w:r>
          </w:p>
          <w:p w14:paraId="33CE7EBB" w14:textId="77777777" w:rsidR="00403644" w:rsidRPr="00FA246A" w:rsidRDefault="00403644" w:rsidP="00403644">
            <w:pPr>
              <w:jc w:val="both"/>
              <w:rPr>
                <w:rFonts w:ascii="Arial" w:hAnsi="Arial" w:cs="Arial"/>
                <w:color w:val="222222"/>
                <w:shd w:val="clear" w:color="auto" w:fill="FFFFFF"/>
              </w:rPr>
            </w:pPr>
            <w:r w:rsidRPr="00FA246A">
              <w:rPr>
                <w:rFonts w:ascii="Arial" w:hAnsi="Arial" w:cs="Arial"/>
                <w:color w:val="222222"/>
                <w:shd w:val="clear" w:color="auto" w:fill="FFFFFF"/>
              </w:rPr>
              <w:t>James, S.J. and James, C., 2014. Chilling and freezing. In </w:t>
            </w:r>
            <w:r w:rsidRPr="00FA246A">
              <w:rPr>
                <w:rFonts w:ascii="Arial" w:hAnsi="Arial" w:cs="Arial"/>
                <w:i/>
                <w:iCs/>
                <w:color w:val="222222"/>
                <w:shd w:val="clear" w:color="auto" w:fill="FFFFFF"/>
              </w:rPr>
              <w:t>Food Safety Management</w:t>
            </w:r>
            <w:r w:rsidRPr="00FA246A">
              <w:rPr>
                <w:rFonts w:ascii="Arial" w:hAnsi="Arial" w:cs="Arial"/>
                <w:color w:val="222222"/>
                <w:shd w:val="clear" w:color="auto" w:fill="FFFFFF"/>
              </w:rPr>
              <w:t> (pp. 481-510). Academic Press.</w:t>
            </w:r>
          </w:p>
          <w:p w14:paraId="13E0AA6C" w14:textId="77777777" w:rsidR="00403644" w:rsidRPr="00FA246A" w:rsidRDefault="00403644" w:rsidP="00403644">
            <w:pPr>
              <w:jc w:val="both"/>
              <w:rPr>
                <w:rFonts w:ascii="Arial" w:hAnsi="Arial" w:cs="Arial"/>
                <w:color w:val="222222"/>
                <w:shd w:val="clear" w:color="auto" w:fill="FFFFFF"/>
              </w:rPr>
            </w:pPr>
            <w:r w:rsidRPr="00FA246A">
              <w:rPr>
                <w:rFonts w:ascii="Arial" w:hAnsi="Arial" w:cs="Arial"/>
                <w:color w:val="222222"/>
                <w:shd w:val="clear" w:color="auto" w:fill="FFFFFF"/>
              </w:rPr>
              <w:t xml:space="preserve">Medeiros, L.C., Hillers, V.N., Kendall, P.A. and Mason, A., 2001. Food safety education: what should we be teaching to </w:t>
            </w:r>
            <w:proofErr w:type="gramStart"/>
            <w:r w:rsidRPr="00FA246A">
              <w:rPr>
                <w:rFonts w:ascii="Arial" w:hAnsi="Arial" w:cs="Arial"/>
                <w:color w:val="222222"/>
                <w:shd w:val="clear" w:color="auto" w:fill="FFFFFF"/>
              </w:rPr>
              <w:t>consumers?.</w:t>
            </w:r>
            <w:proofErr w:type="gramEnd"/>
            <w:r w:rsidRPr="00FA246A">
              <w:rPr>
                <w:rFonts w:ascii="Arial" w:hAnsi="Arial" w:cs="Arial"/>
                <w:color w:val="222222"/>
                <w:shd w:val="clear" w:color="auto" w:fill="FFFFFF"/>
              </w:rPr>
              <w:t> </w:t>
            </w:r>
            <w:r w:rsidRPr="00FA246A">
              <w:rPr>
                <w:rFonts w:ascii="Arial" w:hAnsi="Arial" w:cs="Arial"/>
                <w:i/>
                <w:iCs/>
                <w:color w:val="222222"/>
                <w:shd w:val="clear" w:color="auto" w:fill="FFFFFF"/>
              </w:rPr>
              <w:t>Journal of Nutrition Education</w:t>
            </w:r>
            <w:r w:rsidRPr="00FA246A">
              <w:rPr>
                <w:rFonts w:ascii="Arial" w:hAnsi="Arial" w:cs="Arial"/>
                <w:color w:val="222222"/>
                <w:shd w:val="clear" w:color="auto" w:fill="FFFFFF"/>
              </w:rPr>
              <w:t>, </w:t>
            </w:r>
            <w:r w:rsidRPr="00FA246A">
              <w:rPr>
                <w:rFonts w:ascii="Arial" w:hAnsi="Arial" w:cs="Arial"/>
                <w:i/>
                <w:iCs/>
                <w:color w:val="222222"/>
                <w:shd w:val="clear" w:color="auto" w:fill="FFFFFF"/>
              </w:rPr>
              <w:t>33</w:t>
            </w:r>
            <w:r w:rsidRPr="00FA246A">
              <w:rPr>
                <w:rFonts w:ascii="Arial" w:hAnsi="Arial" w:cs="Arial"/>
                <w:color w:val="222222"/>
                <w:shd w:val="clear" w:color="auto" w:fill="FFFFFF"/>
              </w:rPr>
              <w:t>(2), pp.108-113.</w:t>
            </w:r>
          </w:p>
          <w:p w14:paraId="2CF6A696" w14:textId="77777777" w:rsidR="00403644" w:rsidRPr="00FA246A" w:rsidRDefault="00403644" w:rsidP="00403644">
            <w:pPr>
              <w:jc w:val="both"/>
              <w:rPr>
                <w:rFonts w:ascii="Arial" w:hAnsi="Arial" w:cs="Arial"/>
                <w:color w:val="222222"/>
                <w:shd w:val="clear" w:color="auto" w:fill="FFFFFF"/>
              </w:rPr>
            </w:pPr>
            <w:proofErr w:type="spellStart"/>
            <w:r w:rsidRPr="00FA246A">
              <w:rPr>
                <w:rFonts w:ascii="Arial" w:hAnsi="Arial" w:cs="Arial"/>
                <w:color w:val="222222"/>
                <w:shd w:val="clear" w:color="auto" w:fill="FFFFFF"/>
              </w:rPr>
              <w:t>Motarjemi</w:t>
            </w:r>
            <w:proofErr w:type="spellEnd"/>
            <w:r w:rsidRPr="00FA246A">
              <w:rPr>
                <w:rFonts w:ascii="Arial" w:hAnsi="Arial" w:cs="Arial"/>
                <w:color w:val="222222"/>
                <w:shd w:val="clear" w:color="auto" w:fill="FFFFFF"/>
              </w:rPr>
              <w:t>, Y., Moy, G. and Todd, E. eds., 2013. </w:t>
            </w:r>
            <w:proofErr w:type="spellStart"/>
            <w:r w:rsidRPr="00FA246A">
              <w:rPr>
                <w:rFonts w:ascii="Arial" w:hAnsi="Arial" w:cs="Arial"/>
                <w:i/>
                <w:iCs/>
                <w:color w:val="222222"/>
                <w:shd w:val="clear" w:color="auto" w:fill="FFFFFF"/>
              </w:rPr>
              <w:t>Encyclopedia</w:t>
            </w:r>
            <w:proofErr w:type="spellEnd"/>
            <w:r w:rsidRPr="00FA246A">
              <w:rPr>
                <w:rFonts w:ascii="Arial" w:hAnsi="Arial" w:cs="Arial"/>
                <w:i/>
                <w:iCs/>
                <w:color w:val="222222"/>
                <w:shd w:val="clear" w:color="auto" w:fill="FFFFFF"/>
              </w:rPr>
              <w:t xml:space="preserve"> of food safety</w:t>
            </w:r>
            <w:r w:rsidRPr="00FA246A">
              <w:rPr>
                <w:rFonts w:ascii="Arial" w:hAnsi="Arial" w:cs="Arial"/>
                <w:color w:val="222222"/>
                <w:shd w:val="clear" w:color="auto" w:fill="FFFFFF"/>
              </w:rPr>
              <w:t>. Academic Press.</w:t>
            </w:r>
          </w:p>
          <w:p w14:paraId="0D61888F" w14:textId="77777777" w:rsidR="00403644" w:rsidRPr="00FA246A" w:rsidRDefault="00403644" w:rsidP="00403644">
            <w:pPr>
              <w:jc w:val="both"/>
              <w:rPr>
                <w:rFonts w:ascii="Arial" w:hAnsi="Arial" w:cs="Arial"/>
                <w:color w:val="222222"/>
                <w:shd w:val="clear" w:color="auto" w:fill="FFFFFF"/>
              </w:rPr>
            </w:pPr>
            <w:r w:rsidRPr="00FA246A">
              <w:rPr>
                <w:rFonts w:ascii="Arial" w:hAnsi="Arial" w:cs="Arial"/>
                <w:color w:val="222222"/>
                <w:shd w:val="clear" w:color="auto" w:fill="FFFFFF"/>
              </w:rPr>
              <w:t xml:space="preserve">Sadiku, M.N., </w:t>
            </w:r>
            <w:proofErr w:type="spellStart"/>
            <w:r w:rsidRPr="00FA246A">
              <w:rPr>
                <w:rFonts w:ascii="Arial" w:hAnsi="Arial" w:cs="Arial"/>
                <w:color w:val="222222"/>
                <w:shd w:val="clear" w:color="auto" w:fill="FFFFFF"/>
              </w:rPr>
              <w:t>Ashaolu</w:t>
            </w:r>
            <w:proofErr w:type="spellEnd"/>
            <w:r w:rsidRPr="00FA246A">
              <w:rPr>
                <w:rFonts w:ascii="Arial" w:hAnsi="Arial" w:cs="Arial"/>
                <w:color w:val="222222"/>
                <w:shd w:val="clear" w:color="auto" w:fill="FFFFFF"/>
              </w:rPr>
              <w:t>, T.J. and Musa, S.M., 2020. Food contamination: a primer. </w:t>
            </w:r>
            <w:r w:rsidRPr="00FA246A">
              <w:rPr>
                <w:rFonts w:ascii="Arial" w:hAnsi="Arial" w:cs="Arial"/>
                <w:i/>
                <w:iCs/>
                <w:color w:val="222222"/>
                <w:shd w:val="clear" w:color="auto" w:fill="FFFFFF"/>
              </w:rPr>
              <w:t>International Journal of Advances in Scientific Research &amp; Engineering</w:t>
            </w:r>
            <w:r w:rsidRPr="00FA246A">
              <w:rPr>
                <w:rFonts w:ascii="Arial" w:hAnsi="Arial" w:cs="Arial"/>
                <w:color w:val="222222"/>
                <w:shd w:val="clear" w:color="auto" w:fill="FFFFFF"/>
              </w:rPr>
              <w:t>, </w:t>
            </w:r>
            <w:r w:rsidRPr="00FA246A">
              <w:rPr>
                <w:rFonts w:ascii="Arial" w:hAnsi="Arial" w:cs="Arial"/>
                <w:i/>
                <w:iCs/>
                <w:color w:val="222222"/>
                <w:shd w:val="clear" w:color="auto" w:fill="FFFFFF"/>
              </w:rPr>
              <w:t>6</w:t>
            </w:r>
            <w:r w:rsidRPr="00FA246A">
              <w:rPr>
                <w:rFonts w:ascii="Arial" w:hAnsi="Arial" w:cs="Arial"/>
                <w:color w:val="222222"/>
                <w:shd w:val="clear" w:color="auto" w:fill="FFFFFF"/>
              </w:rPr>
              <w:t>(3), pp.1-7.</w:t>
            </w:r>
          </w:p>
          <w:p w14:paraId="71C09509" w14:textId="77777777" w:rsidR="00403644" w:rsidRPr="00FA246A" w:rsidRDefault="00403644" w:rsidP="00403644">
            <w:pPr>
              <w:jc w:val="both"/>
              <w:rPr>
                <w:rFonts w:ascii="Arial" w:hAnsi="Arial" w:cs="Arial"/>
                <w:color w:val="222222"/>
                <w:shd w:val="clear" w:color="auto" w:fill="FFFFFF"/>
              </w:rPr>
            </w:pPr>
            <w:proofErr w:type="spellStart"/>
            <w:r w:rsidRPr="00FA246A">
              <w:rPr>
                <w:rFonts w:ascii="Arial" w:hAnsi="Arial" w:cs="Arial"/>
                <w:color w:val="222222"/>
                <w:shd w:val="clear" w:color="auto" w:fill="FFFFFF"/>
              </w:rPr>
              <w:t>Strohbehn</w:t>
            </w:r>
            <w:proofErr w:type="spellEnd"/>
            <w:r w:rsidRPr="00FA246A">
              <w:rPr>
                <w:rFonts w:ascii="Arial" w:hAnsi="Arial" w:cs="Arial"/>
                <w:color w:val="222222"/>
                <w:shd w:val="clear" w:color="auto" w:fill="FFFFFF"/>
              </w:rPr>
              <w:t xml:space="preserve">, C., Mendonca, A., Wilson, L., </w:t>
            </w:r>
            <w:proofErr w:type="spellStart"/>
            <w:r w:rsidRPr="00FA246A">
              <w:rPr>
                <w:rFonts w:ascii="Arial" w:hAnsi="Arial" w:cs="Arial"/>
                <w:color w:val="222222"/>
                <w:shd w:val="clear" w:color="auto" w:fill="FFFFFF"/>
              </w:rPr>
              <w:t>Domoto</w:t>
            </w:r>
            <w:proofErr w:type="spellEnd"/>
            <w:r w:rsidRPr="00FA246A">
              <w:rPr>
                <w:rFonts w:ascii="Arial" w:hAnsi="Arial" w:cs="Arial"/>
                <w:color w:val="222222"/>
                <w:shd w:val="clear" w:color="auto" w:fill="FFFFFF"/>
              </w:rPr>
              <w:t>, P., Smith, M., Brehm-</w:t>
            </w:r>
            <w:proofErr w:type="spellStart"/>
            <w:r w:rsidRPr="00FA246A">
              <w:rPr>
                <w:rFonts w:ascii="Arial" w:hAnsi="Arial" w:cs="Arial"/>
                <w:color w:val="222222"/>
                <w:shd w:val="clear" w:color="auto" w:fill="FFFFFF"/>
              </w:rPr>
              <w:t>Stecher</w:t>
            </w:r>
            <w:proofErr w:type="spellEnd"/>
            <w:r w:rsidRPr="00FA246A">
              <w:rPr>
                <w:rFonts w:ascii="Arial" w:hAnsi="Arial" w:cs="Arial"/>
                <w:color w:val="222222"/>
                <w:shd w:val="clear" w:color="auto" w:fill="FFFFFF"/>
              </w:rPr>
              <w:t>, B. and Shaw, A.M., 2013. On-farm Food Safety: Cleaning and Sanitizing Guide.</w:t>
            </w:r>
          </w:p>
          <w:p w14:paraId="0422783A" w14:textId="77777777" w:rsidR="00403644" w:rsidRPr="00FA246A" w:rsidRDefault="00403644" w:rsidP="00403644">
            <w:pPr>
              <w:jc w:val="both"/>
              <w:rPr>
                <w:rFonts w:ascii="Arial" w:hAnsi="Arial" w:cs="Arial"/>
                <w:color w:val="222222"/>
                <w:shd w:val="clear" w:color="auto" w:fill="FFFFFF"/>
              </w:rPr>
            </w:pPr>
            <w:r w:rsidRPr="00FA246A">
              <w:rPr>
                <w:rFonts w:ascii="Arial" w:hAnsi="Arial" w:cs="Arial"/>
                <w:color w:val="222222"/>
                <w:shd w:val="clear" w:color="auto" w:fill="FFFFFF"/>
              </w:rPr>
              <w:t xml:space="preserve">Taylor, </w:t>
            </w:r>
            <w:proofErr w:type="gramStart"/>
            <w:r w:rsidRPr="00FA246A">
              <w:rPr>
                <w:rFonts w:ascii="Arial" w:hAnsi="Arial" w:cs="Arial"/>
                <w:color w:val="222222"/>
                <w:shd w:val="clear" w:color="auto" w:fill="FFFFFF"/>
              </w:rPr>
              <w:t>S.L.</w:t>
            </w:r>
            <w:proofErr w:type="gramEnd"/>
            <w:r w:rsidRPr="00FA246A">
              <w:rPr>
                <w:rFonts w:ascii="Arial" w:hAnsi="Arial" w:cs="Arial"/>
                <w:color w:val="222222"/>
                <w:shd w:val="clear" w:color="auto" w:fill="FFFFFF"/>
              </w:rPr>
              <w:t xml:space="preserve"> and Baumert, J.L., 2010. Cross-contamination of foods and implications for </w:t>
            </w:r>
            <w:r>
              <w:rPr>
                <w:rFonts w:ascii="Arial" w:hAnsi="Arial" w:cs="Arial"/>
                <w:color w:val="222222"/>
                <w:shd w:val="clear" w:color="auto" w:fill="FFFFFF"/>
              </w:rPr>
              <w:t>food-allergic</w:t>
            </w:r>
            <w:r w:rsidRPr="00FA246A">
              <w:rPr>
                <w:rFonts w:ascii="Arial" w:hAnsi="Arial" w:cs="Arial"/>
                <w:color w:val="222222"/>
                <w:shd w:val="clear" w:color="auto" w:fill="FFFFFF"/>
              </w:rPr>
              <w:t xml:space="preserve"> patients. </w:t>
            </w:r>
            <w:r w:rsidRPr="00FA246A">
              <w:rPr>
                <w:rFonts w:ascii="Arial" w:hAnsi="Arial" w:cs="Arial"/>
                <w:i/>
                <w:iCs/>
                <w:color w:val="222222"/>
                <w:shd w:val="clear" w:color="auto" w:fill="FFFFFF"/>
              </w:rPr>
              <w:t>Current allergy and asthma reports</w:t>
            </w:r>
            <w:r w:rsidRPr="00FA246A">
              <w:rPr>
                <w:rFonts w:ascii="Arial" w:hAnsi="Arial" w:cs="Arial"/>
                <w:color w:val="222222"/>
                <w:shd w:val="clear" w:color="auto" w:fill="FFFFFF"/>
              </w:rPr>
              <w:t>, </w:t>
            </w:r>
            <w:r w:rsidRPr="00FA246A">
              <w:rPr>
                <w:rFonts w:ascii="Arial" w:hAnsi="Arial" w:cs="Arial"/>
                <w:i/>
                <w:iCs/>
                <w:color w:val="222222"/>
                <w:shd w:val="clear" w:color="auto" w:fill="FFFFFF"/>
              </w:rPr>
              <w:t>10</w:t>
            </w:r>
            <w:r w:rsidRPr="00FA246A">
              <w:rPr>
                <w:rFonts w:ascii="Arial" w:hAnsi="Arial" w:cs="Arial"/>
                <w:color w:val="222222"/>
                <w:shd w:val="clear" w:color="auto" w:fill="FFFFFF"/>
              </w:rPr>
              <w:t>(4), pp.265-270.</w:t>
            </w:r>
          </w:p>
          <w:p w14:paraId="396B0996" w14:textId="77777777" w:rsidR="00403644" w:rsidRPr="00FA246A" w:rsidRDefault="00403644" w:rsidP="00403644">
            <w:pPr>
              <w:jc w:val="both"/>
              <w:rPr>
                <w:rFonts w:ascii="Arial" w:hAnsi="Arial" w:cs="Arial"/>
              </w:rPr>
            </w:pPr>
            <w:r w:rsidRPr="00FA246A">
              <w:rPr>
                <w:rFonts w:ascii="Arial" w:hAnsi="Arial" w:cs="Arial"/>
                <w:color w:val="222222"/>
                <w:shd w:val="clear" w:color="auto" w:fill="FFFFFF"/>
              </w:rPr>
              <w:t>. TOM, F., 2012. Food safety.</w:t>
            </w:r>
          </w:p>
          <w:p w14:paraId="4F228F5D" w14:textId="77777777" w:rsidR="00375882" w:rsidRDefault="00375882" w:rsidP="007F6692">
            <w:pPr>
              <w:spacing w:line="360" w:lineRule="auto"/>
              <w:jc w:val="both"/>
              <w:rPr>
                <w:rFonts w:ascii="Arial" w:hAnsi="Arial" w:cs="Arial"/>
              </w:rPr>
            </w:pPr>
          </w:p>
          <w:p w14:paraId="7BE2B521" w14:textId="73ACEF86" w:rsidR="00375882" w:rsidRDefault="00375882" w:rsidP="007F6692">
            <w:pPr>
              <w:spacing w:line="360" w:lineRule="auto"/>
              <w:jc w:val="both"/>
              <w:rPr>
                <w:rFonts w:ascii="Arial" w:hAnsi="Arial" w:cs="Arial"/>
              </w:rPr>
            </w:pPr>
          </w:p>
          <w:p w14:paraId="4C6DEC4D" w14:textId="300F334B" w:rsidR="00375882" w:rsidRDefault="00375882" w:rsidP="007F6692">
            <w:pPr>
              <w:spacing w:line="360" w:lineRule="auto"/>
              <w:jc w:val="both"/>
              <w:rPr>
                <w:rFonts w:ascii="Arial" w:hAnsi="Arial" w:cs="Arial"/>
              </w:rPr>
            </w:pPr>
          </w:p>
          <w:p w14:paraId="522F9E9C" w14:textId="07E4A2C3" w:rsidR="00375882" w:rsidRDefault="00375882" w:rsidP="007F6692">
            <w:pPr>
              <w:spacing w:line="360" w:lineRule="auto"/>
              <w:jc w:val="both"/>
              <w:rPr>
                <w:rFonts w:ascii="Arial" w:hAnsi="Arial" w:cs="Arial"/>
              </w:rPr>
            </w:pPr>
          </w:p>
          <w:p w14:paraId="6944CF61" w14:textId="0FD4B374" w:rsidR="00375882" w:rsidRDefault="00375882" w:rsidP="007F6692">
            <w:pPr>
              <w:spacing w:line="360" w:lineRule="auto"/>
              <w:jc w:val="both"/>
              <w:rPr>
                <w:rFonts w:ascii="Arial" w:hAnsi="Arial" w:cs="Arial"/>
              </w:rPr>
            </w:pPr>
          </w:p>
          <w:p w14:paraId="6DF51C3D" w14:textId="6F494BB7" w:rsidR="00375882" w:rsidRDefault="00375882" w:rsidP="007F6692">
            <w:pPr>
              <w:spacing w:line="360" w:lineRule="auto"/>
              <w:jc w:val="both"/>
              <w:rPr>
                <w:rFonts w:ascii="Arial" w:hAnsi="Arial" w:cs="Arial"/>
              </w:rPr>
            </w:pPr>
          </w:p>
          <w:p w14:paraId="69EA998C" w14:textId="6811899E" w:rsidR="00375882" w:rsidRDefault="00375882" w:rsidP="007F6692">
            <w:pPr>
              <w:spacing w:line="360" w:lineRule="auto"/>
              <w:jc w:val="both"/>
              <w:rPr>
                <w:rFonts w:ascii="Arial" w:hAnsi="Arial" w:cs="Arial"/>
              </w:rPr>
            </w:pPr>
          </w:p>
          <w:p w14:paraId="03D9529C" w14:textId="4342E6D7" w:rsidR="00375882" w:rsidRDefault="00375882" w:rsidP="007F6692">
            <w:pPr>
              <w:spacing w:line="360" w:lineRule="auto"/>
              <w:jc w:val="both"/>
              <w:rPr>
                <w:rFonts w:ascii="Arial" w:hAnsi="Arial" w:cs="Arial"/>
              </w:rPr>
            </w:pPr>
          </w:p>
          <w:p w14:paraId="789E9A79" w14:textId="77990206" w:rsidR="00375882" w:rsidRDefault="00375882" w:rsidP="007F6692">
            <w:pPr>
              <w:spacing w:line="360" w:lineRule="auto"/>
              <w:jc w:val="both"/>
              <w:rPr>
                <w:rFonts w:ascii="Arial" w:hAnsi="Arial" w:cs="Arial"/>
              </w:rPr>
            </w:pPr>
          </w:p>
          <w:p w14:paraId="43EF99F0" w14:textId="59F16C78" w:rsidR="00375882" w:rsidRDefault="00375882" w:rsidP="007F6692">
            <w:pPr>
              <w:spacing w:line="360" w:lineRule="auto"/>
              <w:jc w:val="both"/>
              <w:rPr>
                <w:rFonts w:ascii="Arial" w:hAnsi="Arial" w:cs="Arial"/>
              </w:rPr>
            </w:pPr>
          </w:p>
          <w:p w14:paraId="1DDB2118" w14:textId="7A9165F7" w:rsidR="00375882" w:rsidRDefault="00375882" w:rsidP="007F6692">
            <w:pPr>
              <w:spacing w:line="360" w:lineRule="auto"/>
              <w:jc w:val="both"/>
              <w:rPr>
                <w:rFonts w:ascii="Arial" w:hAnsi="Arial" w:cs="Arial"/>
              </w:rPr>
            </w:pPr>
          </w:p>
          <w:p w14:paraId="3701A32D" w14:textId="54DDC54C" w:rsidR="00375882" w:rsidRDefault="00375882" w:rsidP="007F6692">
            <w:pPr>
              <w:spacing w:line="360" w:lineRule="auto"/>
              <w:jc w:val="both"/>
              <w:rPr>
                <w:rFonts w:ascii="Arial" w:hAnsi="Arial" w:cs="Arial"/>
              </w:rPr>
            </w:pPr>
          </w:p>
          <w:p w14:paraId="5AE6C72E" w14:textId="62740FFE" w:rsidR="00375882" w:rsidRDefault="00375882" w:rsidP="007F6692">
            <w:pPr>
              <w:spacing w:line="360" w:lineRule="auto"/>
              <w:jc w:val="both"/>
              <w:rPr>
                <w:rFonts w:ascii="Arial" w:hAnsi="Arial" w:cs="Arial"/>
              </w:rPr>
            </w:pPr>
          </w:p>
          <w:p w14:paraId="19966CC6" w14:textId="3AD7B82E" w:rsidR="00375882" w:rsidRDefault="00375882" w:rsidP="007F6692">
            <w:pPr>
              <w:spacing w:line="360" w:lineRule="auto"/>
              <w:jc w:val="both"/>
              <w:rPr>
                <w:rFonts w:ascii="Arial" w:hAnsi="Arial" w:cs="Arial"/>
              </w:rPr>
            </w:pPr>
          </w:p>
          <w:p w14:paraId="00C184CC" w14:textId="1B102F8C" w:rsidR="00375882" w:rsidRDefault="00375882" w:rsidP="007F6692">
            <w:pPr>
              <w:spacing w:line="360" w:lineRule="auto"/>
              <w:jc w:val="both"/>
              <w:rPr>
                <w:rFonts w:ascii="Arial" w:hAnsi="Arial" w:cs="Arial"/>
              </w:rPr>
            </w:pPr>
          </w:p>
          <w:p w14:paraId="56FCD27E" w14:textId="3C241FCD" w:rsidR="00375882" w:rsidRDefault="00375882" w:rsidP="007F6692">
            <w:pPr>
              <w:spacing w:line="360" w:lineRule="auto"/>
              <w:jc w:val="both"/>
              <w:rPr>
                <w:rFonts w:ascii="Arial" w:hAnsi="Arial" w:cs="Arial"/>
              </w:rPr>
            </w:pPr>
          </w:p>
          <w:p w14:paraId="50E4CC8B" w14:textId="7487DEDD" w:rsidR="00375882" w:rsidRDefault="00375882" w:rsidP="007F6692">
            <w:pPr>
              <w:spacing w:line="360" w:lineRule="auto"/>
              <w:jc w:val="both"/>
              <w:rPr>
                <w:rFonts w:ascii="Arial" w:hAnsi="Arial" w:cs="Arial"/>
              </w:rPr>
            </w:pPr>
          </w:p>
          <w:p w14:paraId="2E020AEF" w14:textId="77777777" w:rsidR="00375882" w:rsidRDefault="00375882" w:rsidP="007F6692">
            <w:pPr>
              <w:spacing w:line="360" w:lineRule="auto"/>
              <w:jc w:val="both"/>
              <w:rPr>
                <w:rFonts w:ascii="Arial" w:hAnsi="Arial" w:cs="Arial"/>
              </w:rPr>
            </w:pPr>
          </w:p>
          <w:p w14:paraId="47FB6995" w14:textId="77777777" w:rsidR="00375882" w:rsidRPr="003C3341" w:rsidRDefault="00375882" w:rsidP="007F6692">
            <w:pPr>
              <w:jc w:val="both"/>
              <w:rPr>
                <w:rFonts w:ascii="Tahoma" w:hAnsi="Tahoma" w:cs="Tahoma"/>
                <w:sz w:val="20"/>
                <w:szCs w:val="20"/>
              </w:rPr>
            </w:pPr>
          </w:p>
        </w:tc>
      </w:tr>
    </w:tbl>
    <w:p w14:paraId="3A480543" w14:textId="77777777" w:rsidR="00B00678" w:rsidRDefault="00B00678" w:rsidP="00B945EA">
      <w:pPr>
        <w:rPr>
          <w:rFonts w:ascii="Tahoma" w:hAnsi="Tahoma" w:cs="Tahoma"/>
          <w:b/>
        </w:rPr>
      </w:pPr>
    </w:p>
    <w:p w14:paraId="02BE48C6" w14:textId="77777777" w:rsidR="00B00678" w:rsidRDefault="00B00678" w:rsidP="00B945EA">
      <w:pPr>
        <w:rPr>
          <w:rFonts w:ascii="Tahoma" w:hAnsi="Tahoma" w:cs="Tahoma"/>
          <w:b/>
        </w:rPr>
      </w:pPr>
    </w:p>
    <w:p w14:paraId="1D4EFC49" w14:textId="77777777" w:rsidR="00B00678" w:rsidRDefault="00B00678" w:rsidP="00B945EA">
      <w:pPr>
        <w:rPr>
          <w:rFonts w:ascii="Tahoma" w:hAnsi="Tahoma" w:cs="Tahoma"/>
          <w:b/>
        </w:rPr>
      </w:pPr>
    </w:p>
    <w:p w14:paraId="505DC984" w14:textId="77777777" w:rsidR="00B00678" w:rsidRDefault="00B00678" w:rsidP="00B945EA">
      <w:pPr>
        <w:rPr>
          <w:rFonts w:ascii="Tahoma" w:hAnsi="Tahoma" w:cs="Tahoma"/>
          <w:b/>
        </w:rPr>
      </w:pPr>
    </w:p>
    <w:p w14:paraId="1F96E185" w14:textId="77777777" w:rsidR="00B00678" w:rsidRDefault="00B00678" w:rsidP="00B945EA">
      <w:pPr>
        <w:rPr>
          <w:rFonts w:ascii="Tahoma" w:hAnsi="Tahoma" w:cs="Tahoma"/>
          <w:b/>
        </w:rPr>
      </w:pPr>
    </w:p>
    <w:p w14:paraId="5F8D9742" w14:textId="77777777" w:rsidR="00B00678" w:rsidRDefault="00B00678" w:rsidP="00B945EA">
      <w:pPr>
        <w:rPr>
          <w:rFonts w:ascii="Tahoma" w:hAnsi="Tahoma" w:cs="Tahoma"/>
          <w:b/>
        </w:rPr>
      </w:pPr>
    </w:p>
    <w:p w14:paraId="25B9E4A6" w14:textId="77777777" w:rsidR="00A45D42" w:rsidRDefault="00A45D42" w:rsidP="00B945EA">
      <w:pPr>
        <w:rPr>
          <w:rFonts w:ascii="Tahoma" w:hAnsi="Tahoma" w:cs="Tahoma"/>
          <w:b/>
        </w:rPr>
      </w:pPr>
    </w:p>
    <w:sectPr w:rsidR="00A45D42" w:rsidSect="00C21568">
      <w:headerReference w:type="default" r:id="rId7"/>
      <w:footerReference w:type="default" r:id="rId8"/>
      <w:pgSz w:w="11906" w:h="16838"/>
      <w:pgMar w:top="360" w:right="357" w:bottom="0" w:left="35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30DA3F" w14:textId="77777777" w:rsidR="00BA190E" w:rsidRDefault="00BA190E">
      <w:r>
        <w:separator/>
      </w:r>
    </w:p>
  </w:endnote>
  <w:endnote w:type="continuationSeparator" w:id="0">
    <w:p w14:paraId="037F3DC3" w14:textId="77777777" w:rsidR="00BA190E" w:rsidRDefault="00BA19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ymbolMT">
    <w:altName w:val="Cambria"/>
    <w:panose1 w:val="020B0604020202020204"/>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4016876"/>
      <w:docPartObj>
        <w:docPartGallery w:val="Page Numbers (Bottom of Page)"/>
        <w:docPartUnique/>
      </w:docPartObj>
    </w:sdtPr>
    <w:sdtEndPr>
      <w:rPr>
        <w:noProof/>
      </w:rPr>
    </w:sdtEndPr>
    <w:sdtContent>
      <w:p w14:paraId="68738646" w14:textId="623ADE88" w:rsidR="00B44B68" w:rsidRDefault="00B44B68">
        <w:pPr>
          <w:pStyle w:val="Footer"/>
          <w:jc w:val="right"/>
        </w:pPr>
        <w:r>
          <w:fldChar w:fldCharType="begin"/>
        </w:r>
        <w:r>
          <w:instrText xml:space="preserve"> PAGE   \* MERGEFORMAT </w:instrText>
        </w:r>
        <w:r>
          <w:fldChar w:fldCharType="separate"/>
        </w:r>
        <w:r w:rsidR="00414F02">
          <w:rPr>
            <w:noProof/>
          </w:rPr>
          <w:t>1</w:t>
        </w:r>
        <w:r>
          <w:rPr>
            <w:noProof/>
          </w:rPr>
          <w:fldChar w:fldCharType="end"/>
        </w:r>
      </w:p>
    </w:sdtContent>
  </w:sdt>
  <w:p w14:paraId="32F3178D" w14:textId="0C9E4A4E" w:rsidR="00112CE0" w:rsidRDefault="00112CE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DCAAAE" w14:textId="77777777" w:rsidR="00BA190E" w:rsidRDefault="00BA190E">
      <w:r>
        <w:separator/>
      </w:r>
    </w:p>
  </w:footnote>
  <w:footnote w:type="continuationSeparator" w:id="0">
    <w:p w14:paraId="588B7BB8" w14:textId="77777777" w:rsidR="00BA190E" w:rsidRDefault="00BA190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CC4992" w14:textId="5F66779D" w:rsidR="00F34E01" w:rsidRPr="001B69C8" w:rsidRDefault="00B21F2E" w:rsidP="00112CE0">
    <w:pPr>
      <w:pStyle w:val="Header"/>
      <w:jc w:val="right"/>
      <w:rPr>
        <w:rFonts w:asciiTheme="minorHAnsi" w:hAnsiTheme="minorHAnsi"/>
      </w:rPr>
    </w:pPr>
    <w:r w:rsidRPr="001B69C8">
      <w:rPr>
        <w:rFonts w:asciiTheme="minorHAnsi" w:hAnsiTheme="minorHAnsi"/>
        <w:noProof/>
      </w:rPr>
      <w:drawing>
        <wp:anchor distT="0" distB="0" distL="114300" distR="114300" simplePos="0" relativeHeight="251658240" behindDoc="0" locked="0" layoutInCell="1" allowOverlap="1" wp14:anchorId="74FC1045" wp14:editId="7E59DA52">
          <wp:simplePos x="0" y="0"/>
          <wp:positionH relativeFrom="margin">
            <wp:posOffset>1380</wp:posOffset>
          </wp:positionH>
          <wp:positionV relativeFrom="margin">
            <wp:posOffset>-357615</wp:posOffset>
          </wp:positionV>
          <wp:extent cx="2303780" cy="765175"/>
          <wp:effectExtent l="0" t="0" r="0" b="0"/>
          <wp:wrapSquare wrapText="bothSides"/>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1">
                    <a:extLst>
                      <a:ext uri="{28A0092B-C50C-407E-A947-70E740481C1C}">
                        <a14:useLocalDpi xmlns:a14="http://schemas.microsoft.com/office/drawing/2010/main" val="0"/>
                      </a:ext>
                    </a:extLst>
                  </a:blip>
                  <a:stretch>
                    <a:fillRect/>
                  </a:stretch>
                </pic:blipFill>
                <pic:spPr>
                  <a:xfrm>
                    <a:off x="0" y="0"/>
                    <a:ext cx="2303780" cy="765175"/>
                  </a:xfrm>
                  <a:prstGeom prst="rect">
                    <a:avLst/>
                  </a:prstGeom>
                </pic:spPr>
              </pic:pic>
            </a:graphicData>
          </a:graphic>
          <wp14:sizeRelH relativeFrom="margin">
            <wp14:pctWidth>0</wp14:pctWidth>
          </wp14:sizeRelH>
          <wp14:sizeRelV relativeFrom="margin">
            <wp14:pctHeight>0</wp14:pctHeight>
          </wp14:sizeRelV>
        </wp:anchor>
      </w:drawing>
    </w:r>
    <w:r w:rsidR="001B69C8" w:rsidRPr="001B69C8">
      <w:rPr>
        <w:rFonts w:asciiTheme="minorHAnsi" w:hAnsiTheme="minorHAnsi"/>
      </w:rPr>
      <w:t>International Hotel Management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D3865"/>
    <w:multiLevelType w:val="hybridMultilevel"/>
    <w:tmpl w:val="A5D8C0B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2E04738"/>
    <w:multiLevelType w:val="hybridMultilevel"/>
    <w:tmpl w:val="79DA058E"/>
    <w:lvl w:ilvl="0" w:tplc="5602F40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6D76D7E"/>
    <w:multiLevelType w:val="hybridMultilevel"/>
    <w:tmpl w:val="F7FE88EE"/>
    <w:lvl w:ilvl="0" w:tplc="1E6ECE10">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9B57439"/>
    <w:multiLevelType w:val="hybridMultilevel"/>
    <w:tmpl w:val="B8BEDD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F1459A"/>
    <w:multiLevelType w:val="hybridMultilevel"/>
    <w:tmpl w:val="E7D8053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B64783E"/>
    <w:multiLevelType w:val="hybridMultilevel"/>
    <w:tmpl w:val="95101EE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E666A2E"/>
    <w:multiLevelType w:val="hybridMultilevel"/>
    <w:tmpl w:val="20E44B0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6541595"/>
    <w:multiLevelType w:val="hybridMultilevel"/>
    <w:tmpl w:val="50C04A5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2E5E110A"/>
    <w:multiLevelType w:val="hybridMultilevel"/>
    <w:tmpl w:val="AC0A9AE6"/>
    <w:lvl w:ilvl="0" w:tplc="2A14C4A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92E4A4B"/>
    <w:multiLevelType w:val="hybridMultilevel"/>
    <w:tmpl w:val="E60C03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9372DBC"/>
    <w:multiLevelType w:val="hybridMultilevel"/>
    <w:tmpl w:val="8744A45E"/>
    <w:lvl w:ilvl="0" w:tplc="C090DDC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B086928"/>
    <w:multiLevelType w:val="hybridMultilevel"/>
    <w:tmpl w:val="1396C034"/>
    <w:lvl w:ilvl="0" w:tplc="C698318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E050072"/>
    <w:multiLevelType w:val="hybridMultilevel"/>
    <w:tmpl w:val="9A4A78A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32C43D1"/>
    <w:multiLevelType w:val="hybridMultilevel"/>
    <w:tmpl w:val="BB0A11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70C5A98"/>
    <w:multiLevelType w:val="multilevel"/>
    <w:tmpl w:val="64E03D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4BF840A0"/>
    <w:multiLevelType w:val="hybridMultilevel"/>
    <w:tmpl w:val="D8AE33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02C5C15"/>
    <w:multiLevelType w:val="hybridMultilevel"/>
    <w:tmpl w:val="DE0898C2"/>
    <w:lvl w:ilvl="0" w:tplc="9CBECC7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75D556C"/>
    <w:multiLevelType w:val="hybridMultilevel"/>
    <w:tmpl w:val="9880F71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15:restartNumberingAfterBreak="0">
    <w:nsid w:val="57860309"/>
    <w:multiLevelType w:val="hybridMultilevel"/>
    <w:tmpl w:val="3EA83C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CF57BAD"/>
    <w:multiLevelType w:val="hybridMultilevel"/>
    <w:tmpl w:val="D6260A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DED0AC1"/>
    <w:multiLevelType w:val="hybridMultilevel"/>
    <w:tmpl w:val="C4A8D226"/>
    <w:lvl w:ilvl="0" w:tplc="2460E6D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FFA47E2"/>
    <w:multiLevelType w:val="hybridMultilevel"/>
    <w:tmpl w:val="FD0A2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2B86C57"/>
    <w:multiLevelType w:val="hybridMultilevel"/>
    <w:tmpl w:val="072EDF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4D51D4D"/>
    <w:multiLevelType w:val="hybridMultilevel"/>
    <w:tmpl w:val="8CE485D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65970D0E"/>
    <w:multiLevelType w:val="hybridMultilevel"/>
    <w:tmpl w:val="E048A560"/>
    <w:lvl w:ilvl="0" w:tplc="722CA0C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8427F50"/>
    <w:multiLevelType w:val="hybridMultilevel"/>
    <w:tmpl w:val="2DAA1BB6"/>
    <w:lvl w:ilvl="0" w:tplc="6F466DF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44302F4"/>
    <w:multiLevelType w:val="hybridMultilevel"/>
    <w:tmpl w:val="D752ED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7B5C4D81"/>
    <w:multiLevelType w:val="hybridMultilevel"/>
    <w:tmpl w:val="0D3E6AB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2"/>
  </w:num>
  <w:num w:numId="2">
    <w:abstractNumId w:val="4"/>
  </w:num>
  <w:num w:numId="3">
    <w:abstractNumId w:val="27"/>
  </w:num>
  <w:num w:numId="4">
    <w:abstractNumId w:val="5"/>
  </w:num>
  <w:num w:numId="5">
    <w:abstractNumId w:val="23"/>
  </w:num>
  <w:num w:numId="6">
    <w:abstractNumId w:val="6"/>
  </w:num>
  <w:num w:numId="7">
    <w:abstractNumId w:val="0"/>
  </w:num>
  <w:num w:numId="8">
    <w:abstractNumId w:val="26"/>
  </w:num>
  <w:num w:numId="9">
    <w:abstractNumId w:val="15"/>
  </w:num>
  <w:num w:numId="10">
    <w:abstractNumId w:val="18"/>
  </w:num>
  <w:num w:numId="11">
    <w:abstractNumId w:val="3"/>
  </w:num>
  <w:num w:numId="12">
    <w:abstractNumId w:val="13"/>
  </w:num>
  <w:num w:numId="13">
    <w:abstractNumId w:val="2"/>
  </w:num>
  <w:num w:numId="14">
    <w:abstractNumId w:val="9"/>
  </w:num>
  <w:num w:numId="15">
    <w:abstractNumId w:val="17"/>
  </w:num>
  <w:num w:numId="16">
    <w:abstractNumId w:val="19"/>
  </w:num>
  <w:num w:numId="17">
    <w:abstractNumId w:val="1"/>
  </w:num>
  <w:num w:numId="18">
    <w:abstractNumId w:val="25"/>
  </w:num>
  <w:num w:numId="19">
    <w:abstractNumId w:val="8"/>
  </w:num>
  <w:num w:numId="20">
    <w:abstractNumId w:val="20"/>
  </w:num>
  <w:num w:numId="21">
    <w:abstractNumId w:val="11"/>
  </w:num>
  <w:num w:numId="22">
    <w:abstractNumId w:val="16"/>
  </w:num>
  <w:num w:numId="23">
    <w:abstractNumId w:val="24"/>
  </w:num>
  <w:num w:numId="24">
    <w:abstractNumId w:val="10"/>
  </w:num>
  <w:num w:numId="25">
    <w:abstractNumId w:val="22"/>
  </w:num>
  <w:num w:numId="26">
    <w:abstractNumId w:val="7"/>
  </w:num>
  <w:num w:numId="27">
    <w:abstractNumId w:val="21"/>
  </w:num>
  <w:num w:numId="28">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9"/>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01AD0"/>
    <w:rsid w:val="000304DF"/>
    <w:rsid w:val="00040CE8"/>
    <w:rsid w:val="0004729E"/>
    <w:rsid w:val="00076F40"/>
    <w:rsid w:val="00077E55"/>
    <w:rsid w:val="00085CFD"/>
    <w:rsid w:val="000A0C53"/>
    <w:rsid w:val="000B2F4F"/>
    <w:rsid w:val="000F2E7C"/>
    <w:rsid w:val="00112CE0"/>
    <w:rsid w:val="00162FE2"/>
    <w:rsid w:val="001703BD"/>
    <w:rsid w:val="00170A87"/>
    <w:rsid w:val="0018449A"/>
    <w:rsid w:val="001A59E7"/>
    <w:rsid w:val="001B69C8"/>
    <w:rsid w:val="001B6DB4"/>
    <w:rsid w:val="001C5C4E"/>
    <w:rsid w:val="001D4719"/>
    <w:rsid w:val="001E720E"/>
    <w:rsid w:val="00202878"/>
    <w:rsid w:val="002314D4"/>
    <w:rsid w:val="00241CA5"/>
    <w:rsid w:val="002430D4"/>
    <w:rsid w:val="00244B89"/>
    <w:rsid w:val="00244F84"/>
    <w:rsid w:val="002659F5"/>
    <w:rsid w:val="00283BE2"/>
    <w:rsid w:val="00294842"/>
    <w:rsid w:val="002E127C"/>
    <w:rsid w:val="002F7DD0"/>
    <w:rsid w:val="00301AD0"/>
    <w:rsid w:val="003036C9"/>
    <w:rsid w:val="0032684A"/>
    <w:rsid w:val="00332099"/>
    <w:rsid w:val="00340C62"/>
    <w:rsid w:val="003478CE"/>
    <w:rsid w:val="003605B1"/>
    <w:rsid w:val="003617CF"/>
    <w:rsid w:val="00364940"/>
    <w:rsid w:val="00365786"/>
    <w:rsid w:val="00366D9C"/>
    <w:rsid w:val="00375882"/>
    <w:rsid w:val="00382DB9"/>
    <w:rsid w:val="00396412"/>
    <w:rsid w:val="003C3341"/>
    <w:rsid w:val="003C7C45"/>
    <w:rsid w:val="003E36D1"/>
    <w:rsid w:val="003E46A6"/>
    <w:rsid w:val="003F52F1"/>
    <w:rsid w:val="00403644"/>
    <w:rsid w:val="00414F02"/>
    <w:rsid w:val="004325B5"/>
    <w:rsid w:val="00433DBF"/>
    <w:rsid w:val="004341F2"/>
    <w:rsid w:val="00442F02"/>
    <w:rsid w:val="0044343A"/>
    <w:rsid w:val="00444EC9"/>
    <w:rsid w:val="00445A58"/>
    <w:rsid w:val="00447AEC"/>
    <w:rsid w:val="00451947"/>
    <w:rsid w:val="00456590"/>
    <w:rsid w:val="004639B7"/>
    <w:rsid w:val="00474A29"/>
    <w:rsid w:val="00486E62"/>
    <w:rsid w:val="004B113B"/>
    <w:rsid w:val="004C08E2"/>
    <w:rsid w:val="004C7E23"/>
    <w:rsid w:val="005036DE"/>
    <w:rsid w:val="00517154"/>
    <w:rsid w:val="00522B05"/>
    <w:rsid w:val="00542C5B"/>
    <w:rsid w:val="00552EED"/>
    <w:rsid w:val="00566333"/>
    <w:rsid w:val="005C6352"/>
    <w:rsid w:val="005D0DDE"/>
    <w:rsid w:val="005D5D0B"/>
    <w:rsid w:val="0062012D"/>
    <w:rsid w:val="00643CB9"/>
    <w:rsid w:val="0066732A"/>
    <w:rsid w:val="00677D1F"/>
    <w:rsid w:val="00697481"/>
    <w:rsid w:val="006A4F97"/>
    <w:rsid w:val="006C4640"/>
    <w:rsid w:val="006F44D4"/>
    <w:rsid w:val="006F4FB6"/>
    <w:rsid w:val="006F501B"/>
    <w:rsid w:val="00702077"/>
    <w:rsid w:val="00725F0E"/>
    <w:rsid w:val="00734189"/>
    <w:rsid w:val="00735BB1"/>
    <w:rsid w:val="00744482"/>
    <w:rsid w:val="007451E8"/>
    <w:rsid w:val="0078654A"/>
    <w:rsid w:val="0079230B"/>
    <w:rsid w:val="00797115"/>
    <w:rsid w:val="007A5E44"/>
    <w:rsid w:val="007D18CA"/>
    <w:rsid w:val="007E500C"/>
    <w:rsid w:val="007E7BB4"/>
    <w:rsid w:val="007F055A"/>
    <w:rsid w:val="007F418B"/>
    <w:rsid w:val="00814801"/>
    <w:rsid w:val="0082407E"/>
    <w:rsid w:val="00826699"/>
    <w:rsid w:val="00895843"/>
    <w:rsid w:val="008B4B9C"/>
    <w:rsid w:val="008B534C"/>
    <w:rsid w:val="008E2A5A"/>
    <w:rsid w:val="008F0B0D"/>
    <w:rsid w:val="008F0D83"/>
    <w:rsid w:val="00911C43"/>
    <w:rsid w:val="009139BF"/>
    <w:rsid w:val="00923E76"/>
    <w:rsid w:val="009448FE"/>
    <w:rsid w:val="00946B23"/>
    <w:rsid w:val="00985CF1"/>
    <w:rsid w:val="009B1D87"/>
    <w:rsid w:val="009C438C"/>
    <w:rsid w:val="009C6CAE"/>
    <w:rsid w:val="009D0DDA"/>
    <w:rsid w:val="00A02728"/>
    <w:rsid w:val="00A14DA0"/>
    <w:rsid w:val="00A43B8E"/>
    <w:rsid w:val="00A44FA9"/>
    <w:rsid w:val="00A45D42"/>
    <w:rsid w:val="00A551C6"/>
    <w:rsid w:val="00A5520C"/>
    <w:rsid w:val="00A656E2"/>
    <w:rsid w:val="00A65C1D"/>
    <w:rsid w:val="00A77C7A"/>
    <w:rsid w:val="00A8432F"/>
    <w:rsid w:val="00A90107"/>
    <w:rsid w:val="00AA11D8"/>
    <w:rsid w:val="00AA1309"/>
    <w:rsid w:val="00AA1380"/>
    <w:rsid w:val="00AC67EF"/>
    <w:rsid w:val="00AD310F"/>
    <w:rsid w:val="00AE467F"/>
    <w:rsid w:val="00AE799D"/>
    <w:rsid w:val="00B00678"/>
    <w:rsid w:val="00B03469"/>
    <w:rsid w:val="00B10EAB"/>
    <w:rsid w:val="00B11E4B"/>
    <w:rsid w:val="00B21F2E"/>
    <w:rsid w:val="00B44B68"/>
    <w:rsid w:val="00B60FDF"/>
    <w:rsid w:val="00B61256"/>
    <w:rsid w:val="00B73A1C"/>
    <w:rsid w:val="00B945EA"/>
    <w:rsid w:val="00B949BC"/>
    <w:rsid w:val="00BA190E"/>
    <w:rsid w:val="00BA53CD"/>
    <w:rsid w:val="00BB5FB3"/>
    <w:rsid w:val="00BC4D17"/>
    <w:rsid w:val="00BC7F1B"/>
    <w:rsid w:val="00BE2584"/>
    <w:rsid w:val="00C10069"/>
    <w:rsid w:val="00C21568"/>
    <w:rsid w:val="00C414B0"/>
    <w:rsid w:val="00C421F0"/>
    <w:rsid w:val="00C44B74"/>
    <w:rsid w:val="00C50AE7"/>
    <w:rsid w:val="00C6009E"/>
    <w:rsid w:val="00C72708"/>
    <w:rsid w:val="00C76757"/>
    <w:rsid w:val="00C85B9B"/>
    <w:rsid w:val="00CA1BF5"/>
    <w:rsid w:val="00CB67B6"/>
    <w:rsid w:val="00CC557E"/>
    <w:rsid w:val="00CC63E6"/>
    <w:rsid w:val="00CC6DCB"/>
    <w:rsid w:val="00CD008D"/>
    <w:rsid w:val="00CD461B"/>
    <w:rsid w:val="00D1657F"/>
    <w:rsid w:val="00D80D6E"/>
    <w:rsid w:val="00D833FD"/>
    <w:rsid w:val="00D95816"/>
    <w:rsid w:val="00DA09FA"/>
    <w:rsid w:val="00DD00CB"/>
    <w:rsid w:val="00DE6434"/>
    <w:rsid w:val="00E00580"/>
    <w:rsid w:val="00E26639"/>
    <w:rsid w:val="00E30C3C"/>
    <w:rsid w:val="00E42568"/>
    <w:rsid w:val="00E672A4"/>
    <w:rsid w:val="00EB1AD3"/>
    <w:rsid w:val="00EB4BAF"/>
    <w:rsid w:val="00EC294D"/>
    <w:rsid w:val="00ED52B6"/>
    <w:rsid w:val="00EF41E3"/>
    <w:rsid w:val="00F007E2"/>
    <w:rsid w:val="00F118EC"/>
    <w:rsid w:val="00F34E01"/>
    <w:rsid w:val="00F37A71"/>
    <w:rsid w:val="00F43CED"/>
    <w:rsid w:val="00F51904"/>
    <w:rsid w:val="00F537E9"/>
    <w:rsid w:val="00F720CF"/>
    <w:rsid w:val="00FB2CA9"/>
    <w:rsid w:val="00FC7773"/>
    <w:rsid w:val="00FD0ECE"/>
    <w:rsid w:val="00FE2B7D"/>
    <w:rsid w:val="00FE2C83"/>
    <w:rsid w:val="00FF2D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DDB537D"/>
  <w15:docId w15:val="{EE55EFAD-E45A-48F8-9EE5-834D3F60DD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478CE"/>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301AD0"/>
    <w:pPr>
      <w:tabs>
        <w:tab w:val="center" w:pos="4153"/>
        <w:tab w:val="right" w:pos="8306"/>
      </w:tabs>
    </w:pPr>
  </w:style>
  <w:style w:type="paragraph" w:styleId="Footer">
    <w:name w:val="footer"/>
    <w:basedOn w:val="Normal"/>
    <w:link w:val="FooterChar"/>
    <w:uiPriority w:val="99"/>
    <w:rsid w:val="00301AD0"/>
    <w:pPr>
      <w:tabs>
        <w:tab w:val="center" w:pos="4153"/>
        <w:tab w:val="right" w:pos="8306"/>
      </w:tabs>
    </w:pPr>
  </w:style>
  <w:style w:type="table" w:styleId="TableGrid">
    <w:name w:val="Table Grid"/>
    <w:basedOn w:val="TableNormal"/>
    <w:rsid w:val="00301AD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294842"/>
    <w:rPr>
      <w:rFonts w:ascii="Tahoma" w:hAnsi="Tahoma" w:cs="Tahoma"/>
      <w:sz w:val="16"/>
      <w:szCs w:val="16"/>
    </w:rPr>
  </w:style>
  <w:style w:type="paragraph" w:styleId="ListParagraph">
    <w:name w:val="List Paragraph"/>
    <w:basedOn w:val="Normal"/>
    <w:uiPriority w:val="34"/>
    <w:qFormat/>
    <w:rsid w:val="00162FE2"/>
    <w:pPr>
      <w:ind w:left="720"/>
      <w:contextualSpacing/>
    </w:pPr>
  </w:style>
  <w:style w:type="character" w:customStyle="1" w:styleId="FooterChar">
    <w:name w:val="Footer Char"/>
    <w:basedOn w:val="DefaultParagraphFont"/>
    <w:link w:val="Footer"/>
    <w:uiPriority w:val="99"/>
    <w:rsid w:val="00B44B68"/>
    <w:rPr>
      <w:sz w:val="24"/>
      <w:szCs w:val="24"/>
    </w:rPr>
  </w:style>
  <w:style w:type="paragraph" w:styleId="NormalWeb">
    <w:name w:val="Normal (Web)"/>
    <w:basedOn w:val="Normal"/>
    <w:uiPriority w:val="99"/>
    <w:semiHidden/>
    <w:unhideWhenUsed/>
    <w:rsid w:val="0079230B"/>
    <w:pPr>
      <w:spacing w:before="100" w:beforeAutospacing="1" w:after="100" w:afterAutospacing="1"/>
    </w:pPr>
  </w:style>
  <w:style w:type="paragraph" w:customStyle="1" w:styleId="text-j">
    <w:name w:val="text-j"/>
    <w:basedOn w:val="Normal"/>
    <w:rsid w:val="00403644"/>
    <w:pPr>
      <w:spacing w:before="100" w:beforeAutospacing="1" w:after="100" w:afterAutospacing="1"/>
    </w:pPr>
  </w:style>
  <w:style w:type="character" w:styleId="Hyperlink">
    <w:name w:val="Hyperlink"/>
    <w:basedOn w:val="DefaultParagraphFont"/>
    <w:unhideWhenUsed/>
    <w:rsid w:val="00403644"/>
    <w:rPr>
      <w:color w:val="0000FF" w:themeColor="hyperlink"/>
      <w:u w:val="single"/>
    </w:rPr>
  </w:style>
  <w:style w:type="character" w:styleId="UnresolvedMention">
    <w:name w:val="Unresolved Mention"/>
    <w:basedOn w:val="DefaultParagraphFont"/>
    <w:uiPriority w:val="99"/>
    <w:semiHidden/>
    <w:unhideWhenUsed/>
    <w:rsid w:val="00403644"/>
    <w:rPr>
      <w:color w:val="605E5C"/>
      <w:shd w:val="clear" w:color="auto" w:fill="E1DFDD"/>
    </w:rPr>
  </w:style>
  <w:style w:type="character" w:styleId="FollowedHyperlink">
    <w:name w:val="FollowedHyperlink"/>
    <w:basedOn w:val="DefaultParagraphFont"/>
    <w:semiHidden/>
    <w:unhideWhenUsed/>
    <w:rsid w:val="00403644"/>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4564186">
      <w:bodyDiv w:val="1"/>
      <w:marLeft w:val="0"/>
      <w:marRight w:val="0"/>
      <w:marTop w:val="0"/>
      <w:marBottom w:val="0"/>
      <w:divBdr>
        <w:top w:val="none" w:sz="0" w:space="0" w:color="auto"/>
        <w:left w:val="none" w:sz="0" w:space="0" w:color="auto"/>
        <w:bottom w:val="none" w:sz="0" w:space="0" w:color="auto"/>
        <w:right w:val="none" w:sz="0" w:space="0" w:color="auto"/>
      </w:divBdr>
    </w:div>
    <w:div w:id="420294592">
      <w:bodyDiv w:val="1"/>
      <w:marLeft w:val="0"/>
      <w:marRight w:val="0"/>
      <w:marTop w:val="0"/>
      <w:marBottom w:val="0"/>
      <w:divBdr>
        <w:top w:val="none" w:sz="0" w:space="0" w:color="auto"/>
        <w:left w:val="none" w:sz="0" w:space="0" w:color="auto"/>
        <w:bottom w:val="none" w:sz="0" w:space="0" w:color="auto"/>
        <w:right w:val="none" w:sz="0" w:space="0" w:color="auto"/>
      </w:divBdr>
    </w:div>
    <w:div w:id="580523658">
      <w:bodyDiv w:val="1"/>
      <w:marLeft w:val="0"/>
      <w:marRight w:val="0"/>
      <w:marTop w:val="0"/>
      <w:marBottom w:val="0"/>
      <w:divBdr>
        <w:top w:val="none" w:sz="0" w:space="0" w:color="auto"/>
        <w:left w:val="none" w:sz="0" w:space="0" w:color="auto"/>
        <w:bottom w:val="none" w:sz="0" w:space="0" w:color="auto"/>
        <w:right w:val="none" w:sz="0" w:space="0" w:color="auto"/>
      </w:divBdr>
    </w:div>
    <w:div w:id="833225771">
      <w:bodyDiv w:val="1"/>
      <w:marLeft w:val="0"/>
      <w:marRight w:val="0"/>
      <w:marTop w:val="0"/>
      <w:marBottom w:val="0"/>
      <w:divBdr>
        <w:top w:val="none" w:sz="0" w:space="0" w:color="auto"/>
        <w:left w:val="none" w:sz="0" w:space="0" w:color="auto"/>
        <w:bottom w:val="none" w:sz="0" w:space="0" w:color="auto"/>
        <w:right w:val="none" w:sz="0" w:space="0" w:color="auto"/>
      </w:divBdr>
    </w:div>
    <w:div w:id="878933129">
      <w:bodyDiv w:val="1"/>
      <w:marLeft w:val="0"/>
      <w:marRight w:val="0"/>
      <w:marTop w:val="0"/>
      <w:marBottom w:val="0"/>
      <w:divBdr>
        <w:top w:val="none" w:sz="0" w:space="0" w:color="auto"/>
        <w:left w:val="none" w:sz="0" w:space="0" w:color="auto"/>
        <w:bottom w:val="none" w:sz="0" w:space="0" w:color="auto"/>
        <w:right w:val="none" w:sz="0" w:space="0" w:color="auto"/>
      </w:divBdr>
    </w:div>
    <w:div w:id="1226643204">
      <w:bodyDiv w:val="1"/>
      <w:marLeft w:val="0"/>
      <w:marRight w:val="0"/>
      <w:marTop w:val="0"/>
      <w:marBottom w:val="0"/>
      <w:divBdr>
        <w:top w:val="none" w:sz="0" w:space="0" w:color="auto"/>
        <w:left w:val="none" w:sz="0" w:space="0" w:color="auto"/>
        <w:bottom w:val="none" w:sz="0" w:space="0" w:color="auto"/>
        <w:right w:val="none" w:sz="0" w:space="0" w:color="auto"/>
      </w:divBdr>
    </w:div>
    <w:div w:id="1417631439">
      <w:bodyDiv w:val="1"/>
      <w:marLeft w:val="0"/>
      <w:marRight w:val="0"/>
      <w:marTop w:val="0"/>
      <w:marBottom w:val="0"/>
      <w:divBdr>
        <w:top w:val="none" w:sz="0" w:space="0" w:color="auto"/>
        <w:left w:val="none" w:sz="0" w:space="0" w:color="auto"/>
        <w:bottom w:val="none" w:sz="0" w:space="0" w:color="auto"/>
        <w:right w:val="none" w:sz="0" w:space="0" w:color="auto"/>
      </w:divBdr>
    </w:div>
    <w:div w:id="1423406924">
      <w:bodyDiv w:val="1"/>
      <w:marLeft w:val="0"/>
      <w:marRight w:val="0"/>
      <w:marTop w:val="0"/>
      <w:marBottom w:val="0"/>
      <w:divBdr>
        <w:top w:val="none" w:sz="0" w:space="0" w:color="auto"/>
        <w:left w:val="none" w:sz="0" w:space="0" w:color="auto"/>
        <w:bottom w:val="none" w:sz="0" w:space="0" w:color="auto"/>
        <w:right w:val="none" w:sz="0" w:space="0" w:color="auto"/>
      </w:divBdr>
    </w:div>
    <w:div w:id="1671134076">
      <w:bodyDiv w:val="1"/>
      <w:marLeft w:val="0"/>
      <w:marRight w:val="0"/>
      <w:marTop w:val="0"/>
      <w:marBottom w:val="0"/>
      <w:divBdr>
        <w:top w:val="none" w:sz="0" w:space="0" w:color="auto"/>
        <w:left w:val="none" w:sz="0" w:space="0" w:color="auto"/>
        <w:bottom w:val="none" w:sz="0" w:space="0" w:color="auto"/>
        <w:right w:val="none" w:sz="0" w:space="0" w:color="auto"/>
      </w:divBdr>
      <w:divsChild>
        <w:div w:id="215357427">
          <w:marLeft w:val="0"/>
          <w:marRight w:val="0"/>
          <w:marTop w:val="0"/>
          <w:marBottom w:val="0"/>
          <w:divBdr>
            <w:top w:val="none" w:sz="0" w:space="0" w:color="auto"/>
            <w:left w:val="none" w:sz="0" w:space="0" w:color="auto"/>
            <w:bottom w:val="none" w:sz="0" w:space="0" w:color="auto"/>
            <w:right w:val="none" w:sz="0" w:space="0" w:color="auto"/>
          </w:divBdr>
          <w:divsChild>
            <w:div w:id="1953129916">
              <w:marLeft w:val="0"/>
              <w:marRight w:val="0"/>
              <w:marTop w:val="0"/>
              <w:marBottom w:val="0"/>
              <w:divBdr>
                <w:top w:val="none" w:sz="0" w:space="0" w:color="auto"/>
                <w:left w:val="none" w:sz="0" w:space="0" w:color="auto"/>
                <w:bottom w:val="none" w:sz="0" w:space="0" w:color="auto"/>
                <w:right w:val="none" w:sz="0" w:space="0" w:color="auto"/>
              </w:divBdr>
              <w:divsChild>
                <w:div w:id="1056665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1385252">
      <w:bodyDiv w:val="1"/>
      <w:marLeft w:val="0"/>
      <w:marRight w:val="0"/>
      <w:marTop w:val="0"/>
      <w:marBottom w:val="0"/>
      <w:divBdr>
        <w:top w:val="none" w:sz="0" w:space="0" w:color="auto"/>
        <w:left w:val="none" w:sz="0" w:space="0" w:color="auto"/>
        <w:bottom w:val="none" w:sz="0" w:space="0" w:color="auto"/>
        <w:right w:val="none" w:sz="0" w:space="0" w:color="auto"/>
      </w:divBdr>
    </w:div>
    <w:div w:id="1883051105">
      <w:bodyDiv w:val="1"/>
      <w:marLeft w:val="0"/>
      <w:marRight w:val="0"/>
      <w:marTop w:val="0"/>
      <w:marBottom w:val="0"/>
      <w:divBdr>
        <w:top w:val="none" w:sz="0" w:space="0" w:color="auto"/>
        <w:left w:val="none" w:sz="0" w:space="0" w:color="auto"/>
        <w:bottom w:val="none" w:sz="0" w:space="0" w:color="auto"/>
        <w:right w:val="none" w:sz="0" w:space="0" w:color="auto"/>
      </w:divBdr>
    </w:div>
    <w:div w:id="19136601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5</Pages>
  <Words>1149</Words>
  <Characters>6550</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West Cluster Probationary Period Development Plan</vt:lpstr>
    </vt:vector>
  </TitlesOfParts>
  <Company>Marriott International</Company>
  <LinksUpToDate>false</LinksUpToDate>
  <CharactersWithSpaces>7684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West Cluster Probationary Period Development Plan</dc:title>
  <dc:creator>lrbal454</dc:creator>
  <cp:lastModifiedBy>Evtim Bozhidarov Dyakov (2018828)</cp:lastModifiedBy>
  <cp:revision>4</cp:revision>
  <cp:lastPrinted>2020-09-28T20:53:00Z</cp:lastPrinted>
  <dcterms:created xsi:type="dcterms:W3CDTF">2021-09-28T11:57:00Z</dcterms:created>
  <dcterms:modified xsi:type="dcterms:W3CDTF">2021-10-07T06:55:00Z</dcterms:modified>
</cp:coreProperties>
</file>