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55854" w14:textId="0E6FE651" w:rsidR="5462A845" w:rsidRPr="00CF0960" w:rsidRDefault="5462A845" w:rsidP="00CF0960">
      <w:pPr>
        <w:spacing w:line="360" w:lineRule="auto"/>
        <w:rPr>
          <w:rFonts w:ascii="Times New Roman" w:hAnsi="Times New Roman" w:cs="Times New Roman"/>
        </w:rPr>
      </w:pPr>
      <w:r w:rsidRPr="00CF0960">
        <w:rPr>
          <w:rFonts w:ascii="Times New Roman" w:hAnsi="Times New Roman" w:cs="Times New Roman"/>
          <w:b/>
          <w:bCs/>
        </w:rPr>
        <w:t>Introduction</w:t>
      </w:r>
      <w:r w:rsidRPr="00CF0960">
        <w:rPr>
          <w:rFonts w:ascii="Times New Roman" w:hAnsi="Times New Roman" w:cs="Times New Roman"/>
        </w:rPr>
        <w:br/>
      </w:r>
      <w:r w:rsidR="750FCCB8" w:rsidRPr="00CF0960">
        <w:rPr>
          <w:rFonts w:ascii="Times New Roman" w:hAnsi="Times New Roman" w:cs="Times New Roman"/>
        </w:rPr>
        <w:t>Sport organisations operate in an environment that has economic pressures, te</w:t>
      </w:r>
      <w:r w:rsidR="656A4BF2" w:rsidRPr="00CF0960">
        <w:rPr>
          <w:rFonts w:ascii="Times New Roman" w:hAnsi="Times New Roman" w:cs="Times New Roman"/>
        </w:rPr>
        <w:t>ch</w:t>
      </w:r>
      <w:r w:rsidR="750FCCB8" w:rsidRPr="00CF0960">
        <w:rPr>
          <w:rFonts w:ascii="Times New Roman" w:hAnsi="Times New Roman" w:cs="Times New Roman"/>
        </w:rPr>
        <w:t xml:space="preserve">nological </w:t>
      </w:r>
      <w:r w:rsidR="0E50807B" w:rsidRPr="00CF0960">
        <w:rPr>
          <w:rFonts w:ascii="Times New Roman" w:hAnsi="Times New Roman" w:cs="Times New Roman"/>
        </w:rPr>
        <w:t>change and global compet</w:t>
      </w:r>
      <w:r w:rsidR="2E689208" w:rsidRPr="00CF0960">
        <w:rPr>
          <w:rFonts w:ascii="Times New Roman" w:hAnsi="Times New Roman" w:cs="Times New Roman"/>
        </w:rPr>
        <w:t xml:space="preserve">ition. </w:t>
      </w:r>
      <w:bookmarkStart w:id="0" w:name="_Int_FxS1cGoC"/>
      <w:r w:rsidR="2E689208" w:rsidRPr="00CF0960">
        <w:rPr>
          <w:rFonts w:ascii="Times New Roman" w:hAnsi="Times New Roman" w:cs="Times New Roman"/>
        </w:rPr>
        <w:t>In order to</w:t>
      </w:r>
      <w:bookmarkEnd w:id="0"/>
      <w:r w:rsidR="2E689208" w:rsidRPr="00CF0960">
        <w:rPr>
          <w:rFonts w:ascii="Times New Roman" w:hAnsi="Times New Roman" w:cs="Times New Roman"/>
        </w:rPr>
        <w:t xml:space="preserve"> thrive, these </w:t>
      </w:r>
      <w:r w:rsidR="0A1C89E8" w:rsidRPr="00CF0960">
        <w:rPr>
          <w:rFonts w:ascii="Times New Roman" w:hAnsi="Times New Roman" w:cs="Times New Roman"/>
        </w:rPr>
        <w:t>organisations</w:t>
      </w:r>
      <w:r w:rsidR="2E689208" w:rsidRPr="00CF0960">
        <w:rPr>
          <w:rFonts w:ascii="Times New Roman" w:hAnsi="Times New Roman" w:cs="Times New Roman"/>
        </w:rPr>
        <w:t xml:space="preserve"> must analyse their internal capa</w:t>
      </w:r>
      <w:r w:rsidR="4493507B" w:rsidRPr="00CF0960">
        <w:rPr>
          <w:rFonts w:ascii="Times New Roman" w:hAnsi="Times New Roman" w:cs="Times New Roman"/>
        </w:rPr>
        <w:t>b</w:t>
      </w:r>
      <w:r w:rsidR="2E689208" w:rsidRPr="00CF0960">
        <w:rPr>
          <w:rFonts w:ascii="Times New Roman" w:hAnsi="Times New Roman" w:cs="Times New Roman"/>
        </w:rPr>
        <w:t>ilities and set a clear strategic direction whilst im</w:t>
      </w:r>
      <w:r w:rsidR="5AE8ED0A" w:rsidRPr="00CF0960">
        <w:rPr>
          <w:rFonts w:ascii="Times New Roman" w:hAnsi="Times New Roman" w:cs="Times New Roman"/>
        </w:rPr>
        <w:t xml:space="preserve">plementing plans effectively and manage changes in a way that engages stakeholders. </w:t>
      </w:r>
      <w:r w:rsidRPr="00CF0960">
        <w:rPr>
          <w:rFonts w:ascii="Times New Roman" w:hAnsi="Times New Roman" w:cs="Times New Roman"/>
        </w:rPr>
        <w:br/>
      </w:r>
      <w:r w:rsidR="63F4B84C" w:rsidRPr="00CF0960">
        <w:rPr>
          <w:rFonts w:ascii="Times New Roman" w:hAnsi="Times New Roman" w:cs="Times New Roman"/>
        </w:rPr>
        <w:t>This report will examine the core elements of organisational strategy through the case of the Football Association of Wales and its strategic plan for 2021-2026</w:t>
      </w:r>
      <w:r w:rsidR="15933952" w:rsidRPr="00CF0960">
        <w:rPr>
          <w:rFonts w:ascii="Times New Roman" w:hAnsi="Times New Roman" w:cs="Times New Roman"/>
        </w:rPr>
        <w:t xml:space="preserve">. </w:t>
      </w:r>
    </w:p>
    <w:p w14:paraId="7B65AA75" w14:textId="08D905F1" w:rsidR="15933952" w:rsidRPr="00CF0960" w:rsidRDefault="15933952" w:rsidP="00CF0960">
      <w:pPr>
        <w:spacing w:line="360" w:lineRule="auto"/>
        <w:rPr>
          <w:rFonts w:ascii="Times New Roman" w:hAnsi="Times New Roman" w:cs="Times New Roman"/>
        </w:rPr>
      </w:pPr>
      <w:r w:rsidRPr="00CF0960">
        <w:rPr>
          <w:rFonts w:ascii="Times New Roman" w:hAnsi="Times New Roman" w:cs="Times New Roman"/>
        </w:rPr>
        <w:t>The FAW, who are the national governing body for football in Wales, published this after consultati</w:t>
      </w:r>
      <w:r w:rsidR="34EAAF3B" w:rsidRPr="00CF0960">
        <w:rPr>
          <w:rFonts w:ascii="Times New Roman" w:hAnsi="Times New Roman" w:cs="Times New Roman"/>
        </w:rPr>
        <w:t>on with stakeholders to build on recent successes such as qualific</w:t>
      </w:r>
      <w:r w:rsidR="13C1B456" w:rsidRPr="00CF0960">
        <w:rPr>
          <w:rFonts w:ascii="Times New Roman" w:hAnsi="Times New Roman" w:cs="Times New Roman"/>
        </w:rPr>
        <w:t>ation for the European Championships in 2016 and 2020, which had not been accomplished since 1976 before that.</w:t>
      </w:r>
      <w:r w:rsidR="61138C17" w:rsidRPr="00CF0960">
        <w:rPr>
          <w:rFonts w:ascii="Times New Roman" w:hAnsi="Times New Roman" w:cs="Times New Roman"/>
        </w:rPr>
        <w:t xml:space="preserve"> </w:t>
      </w:r>
      <w:r w:rsidR="2D5663C2" w:rsidRPr="00CF0960">
        <w:rPr>
          <w:rFonts w:ascii="Times New Roman" w:hAnsi="Times New Roman" w:cs="Times New Roman"/>
        </w:rPr>
        <w:t xml:space="preserve">They also address </w:t>
      </w:r>
      <w:r w:rsidR="50AA5664" w:rsidRPr="00CF0960">
        <w:rPr>
          <w:rFonts w:ascii="Times New Roman" w:hAnsi="Times New Roman" w:cs="Times New Roman"/>
        </w:rPr>
        <w:t>post COVID challenges within this document. This re</w:t>
      </w:r>
      <w:r w:rsidR="0EFE2022" w:rsidRPr="00CF0960">
        <w:rPr>
          <w:rFonts w:ascii="Times New Roman" w:hAnsi="Times New Roman" w:cs="Times New Roman"/>
        </w:rPr>
        <w:t>port has two main stages. Firstly, it demonstrates an understanding of the key stages of organisational strategy</w:t>
      </w:r>
      <w:r w:rsidR="3DEB3015" w:rsidRPr="00CF0960">
        <w:rPr>
          <w:rFonts w:ascii="Times New Roman" w:hAnsi="Times New Roman" w:cs="Times New Roman"/>
        </w:rPr>
        <w:t xml:space="preserve"> which are internal and external analysis, establishing strategic direction, strategy </w:t>
      </w:r>
      <w:r w:rsidR="53CC226C" w:rsidRPr="00CF0960">
        <w:rPr>
          <w:rFonts w:ascii="Times New Roman" w:hAnsi="Times New Roman" w:cs="Times New Roman"/>
        </w:rPr>
        <w:t>implementation and</w:t>
      </w:r>
      <w:r w:rsidR="3DEB3015" w:rsidRPr="00CF0960">
        <w:rPr>
          <w:rFonts w:ascii="Times New Roman" w:hAnsi="Times New Roman" w:cs="Times New Roman"/>
        </w:rPr>
        <w:t xml:space="preserve"> the change process</w:t>
      </w:r>
      <w:r w:rsidR="16AC40DC" w:rsidRPr="00CF0960">
        <w:rPr>
          <w:rFonts w:ascii="Times New Roman" w:hAnsi="Times New Roman" w:cs="Times New Roman"/>
        </w:rPr>
        <w:t xml:space="preserve">. </w:t>
      </w:r>
      <w:r w:rsidRPr="00CF0960">
        <w:rPr>
          <w:rFonts w:ascii="Times New Roman" w:hAnsi="Times New Roman" w:cs="Times New Roman"/>
        </w:rPr>
        <w:br/>
      </w:r>
      <w:r w:rsidR="59A52D7C" w:rsidRPr="00CF0960">
        <w:rPr>
          <w:rFonts w:ascii="Times New Roman" w:hAnsi="Times New Roman" w:cs="Times New Roman"/>
        </w:rPr>
        <w:t xml:space="preserve">Secondly, it critically reviews how the FAW has decided to approach each of these sections. </w:t>
      </w:r>
    </w:p>
    <w:p w14:paraId="19E6608F" w14:textId="7509C538" w:rsidR="00F7AAC5" w:rsidRPr="00CF0960" w:rsidRDefault="00F7AAC5" w:rsidP="00CF0960">
      <w:pPr>
        <w:spacing w:line="360" w:lineRule="auto"/>
        <w:rPr>
          <w:rFonts w:ascii="Times New Roman" w:hAnsi="Times New Roman" w:cs="Times New Roman"/>
        </w:rPr>
      </w:pPr>
    </w:p>
    <w:p w14:paraId="3998A892" w14:textId="13DC5C06" w:rsidR="00F7AAC5" w:rsidRPr="00CF0960" w:rsidRDefault="00F7AAC5" w:rsidP="00CF0960">
      <w:pPr>
        <w:spacing w:line="360" w:lineRule="auto"/>
        <w:rPr>
          <w:rFonts w:ascii="Times New Roman" w:hAnsi="Times New Roman" w:cs="Times New Roman"/>
        </w:rPr>
      </w:pPr>
    </w:p>
    <w:p w14:paraId="0D448A17" w14:textId="0FA4805F" w:rsidR="30D84120" w:rsidRPr="00CF0960" w:rsidRDefault="30D84120" w:rsidP="00CF0960">
      <w:pPr>
        <w:pStyle w:val="Heading3"/>
        <w:spacing w:before="281" w:after="281" w:line="360" w:lineRule="auto"/>
        <w:rPr>
          <w:rFonts w:ascii="Times New Roman" w:hAnsi="Times New Roman" w:cs="Times New Roman"/>
          <w:color w:val="auto"/>
          <w:sz w:val="24"/>
          <w:szCs w:val="24"/>
        </w:rPr>
      </w:pPr>
      <w:r w:rsidRPr="00CF0960">
        <w:rPr>
          <w:rFonts w:ascii="Times New Roman" w:eastAsia="Aptos" w:hAnsi="Times New Roman" w:cs="Times New Roman"/>
          <w:b/>
          <w:bCs/>
          <w:color w:val="auto"/>
          <w:sz w:val="24"/>
          <w:szCs w:val="24"/>
        </w:rPr>
        <w:t>Theoretical Foundations of Organisational Strategy</w:t>
      </w:r>
    </w:p>
    <w:p w14:paraId="21FCF611" w14:textId="012CE2F2" w:rsidR="6A161546" w:rsidRPr="00CF0960" w:rsidRDefault="6A161546"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Organisational strategy describes how an organisation systematically evaluates the internal capabilities and the external environment of an organisation. After evaluation, the organisation will develop a strategy based upon what was learned during the evaluation process. A strategy is implemented by developing a detailed plan. Once a strategy is developed, the plan must be implemented successfully. Implementing a successful strategy requires that an organisation must </w:t>
      </w:r>
      <w:r w:rsidR="1E3C34CA" w:rsidRPr="00CF0960">
        <w:rPr>
          <w:rFonts w:ascii="Times New Roman" w:eastAsia="Aptos" w:hAnsi="Times New Roman" w:cs="Times New Roman"/>
        </w:rPr>
        <w:t>adjust to evolving conditions</w:t>
      </w:r>
      <w:r w:rsidRPr="00CF0960">
        <w:rPr>
          <w:rFonts w:ascii="Times New Roman" w:eastAsia="Aptos" w:hAnsi="Times New Roman" w:cs="Times New Roman"/>
        </w:rPr>
        <w:t>. An organisation may implement a strategy for competitive advantages that will provide long term benefits. As (Johnson et al. 2020, Beech and Chadwick 2013) explain that, in addition to competing commercially, NGB's have a number of other responsibilities such as ensuring that the game grows at grassroots level, managing emotions attached to stakeholders, forming political alliances with government funders and operating under very thin budgets whilst having a heavy reliance on unpaid labour.</w:t>
      </w:r>
    </w:p>
    <w:p w14:paraId="175B5E6B" w14:textId="726D9343" w:rsidR="6A161546" w:rsidRPr="00CF0960" w:rsidRDefault="6A161546" w:rsidP="00CF0960">
      <w:pPr>
        <w:spacing w:before="240" w:after="240" w:line="360" w:lineRule="auto"/>
        <w:rPr>
          <w:rFonts w:ascii="Times New Roman" w:hAnsi="Times New Roman" w:cs="Times New Roman"/>
        </w:rPr>
      </w:pPr>
      <w:r w:rsidRPr="00CF0960">
        <w:rPr>
          <w:rFonts w:ascii="Times New Roman" w:eastAsia="Aptos" w:hAnsi="Times New Roman" w:cs="Times New Roman"/>
        </w:rPr>
        <w:lastRenderedPageBreak/>
        <w:t xml:space="preserve">The first phase of the strategic process is the </w:t>
      </w:r>
      <w:r w:rsidR="00F13E8E" w:rsidRPr="00CF0960">
        <w:rPr>
          <w:rFonts w:ascii="Times New Roman" w:eastAsia="Aptos" w:hAnsi="Times New Roman" w:cs="Times New Roman"/>
        </w:rPr>
        <w:t>a</w:t>
      </w:r>
      <w:r w:rsidRPr="00CF0960">
        <w:rPr>
          <w:rFonts w:ascii="Times New Roman" w:eastAsia="Aptos" w:hAnsi="Times New Roman" w:cs="Times New Roman"/>
        </w:rPr>
        <w:t xml:space="preserve">nalysis </w:t>
      </w:r>
      <w:r w:rsidR="00F13E8E" w:rsidRPr="00CF0960">
        <w:rPr>
          <w:rFonts w:ascii="Times New Roman" w:eastAsia="Aptos" w:hAnsi="Times New Roman" w:cs="Times New Roman"/>
        </w:rPr>
        <w:t>p</w:t>
      </w:r>
      <w:r w:rsidRPr="00CF0960">
        <w:rPr>
          <w:rFonts w:ascii="Times New Roman" w:eastAsia="Aptos" w:hAnsi="Times New Roman" w:cs="Times New Roman"/>
        </w:rPr>
        <w:t xml:space="preserve">hase. During this phase of the process, an organisation conducts an analysis of both internal and external aspects of the organisation. The results from the analysis will serve as the basis for determining an appropriate strategic direction. An organisations' external environment can be assessed using a variety of frameworks including PESTLE. This examines the organisations' external environment along six different categories which are political, economic, social, technological, legal and environmental. Each category identifies potential threats or opportunities facing an </w:t>
      </w:r>
      <w:r w:rsidR="00CF0960" w:rsidRPr="00CF0960">
        <w:rPr>
          <w:rFonts w:ascii="Times New Roman" w:eastAsia="Aptos" w:hAnsi="Times New Roman" w:cs="Times New Roman"/>
        </w:rPr>
        <w:t>o</w:t>
      </w:r>
      <w:r w:rsidRPr="00CF0960">
        <w:rPr>
          <w:rFonts w:ascii="Times New Roman" w:eastAsia="Aptos" w:hAnsi="Times New Roman" w:cs="Times New Roman"/>
        </w:rPr>
        <w:t>rganisation. Internal analysis examines an organisations' strengths and weaknesses through SWOT analysis. SWOT analysis is used to examine an organisation's strengths and weaknesses as well as opportunities and threats. The VRIO framework is another method used to determine an organisation's internal capability. VRIO stands for value, rarity, imitability and organisation. The value chain is one other internal assessment technique that examines an organisation's processes. However, in a sporting context, analysis must take into account additional non tangible items that exist within a sporting organisation. Items such as brand heritage, fan passion, volunteer motivation and community identity could be either a huge asset or an obstacle to progress.</w:t>
      </w:r>
    </w:p>
    <w:p w14:paraId="64E3F0C7" w14:textId="60C4B9A8" w:rsidR="6A161546" w:rsidRPr="00CF0960" w:rsidRDefault="6A161546"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Following completion of the analysis phases of the strategic planning process, an organisation moves onto establish a strategic direction. Establishing a strategic direction entails providing an inspirational vision of a desired future state of the organisation, creating a mission statement that articulates why the organisation exists, and create core values that act as guidelines for behaviour and culture. The next step after establishing strategic direction is to translate high level elements into SMART </w:t>
      </w:r>
      <w:r w:rsidR="1CE6CE9D" w:rsidRPr="00CF0960">
        <w:rPr>
          <w:rFonts w:ascii="Times New Roman" w:eastAsia="Aptos" w:hAnsi="Times New Roman" w:cs="Times New Roman"/>
        </w:rPr>
        <w:t>o</w:t>
      </w:r>
      <w:r w:rsidRPr="00CF0960">
        <w:rPr>
          <w:rFonts w:ascii="Times New Roman" w:eastAsia="Aptos" w:hAnsi="Times New Roman" w:cs="Times New Roman"/>
        </w:rPr>
        <w:t xml:space="preserve">bjectives. One widely adopted method for translating </w:t>
      </w:r>
      <w:r w:rsidR="3ADCDEF0" w:rsidRPr="00CF0960">
        <w:rPr>
          <w:rFonts w:ascii="Times New Roman" w:eastAsia="Aptos" w:hAnsi="Times New Roman" w:cs="Times New Roman"/>
        </w:rPr>
        <w:t>h</w:t>
      </w:r>
      <w:r w:rsidRPr="00CF0960">
        <w:rPr>
          <w:rFonts w:ascii="Times New Roman" w:eastAsia="Aptos" w:hAnsi="Times New Roman" w:cs="Times New Roman"/>
        </w:rPr>
        <w:t xml:space="preserve">igh </w:t>
      </w:r>
      <w:r w:rsidR="71E066C7" w:rsidRPr="00CF0960">
        <w:rPr>
          <w:rFonts w:ascii="Times New Roman" w:eastAsia="Aptos" w:hAnsi="Times New Roman" w:cs="Times New Roman"/>
        </w:rPr>
        <w:t>l</w:t>
      </w:r>
      <w:r w:rsidRPr="00CF0960">
        <w:rPr>
          <w:rFonts w:ascii="Times New Roman" w:eastAsia="Aptos" w:hAnsi="Times New Roman" w:cs="Times New Roman"/>
        </w:rPr>
        <w:t xml:space="preserve">evel </w:t>
      </w:r>
      <w:r w:rsidR="37539B09" w:rsidRPr="00CF0960">
        <w:rPr>
          <w:rFonts w:ascii="Times New Roman" w:eastAsia="Aptos" w:hAnsi="Times New Roman" w:cs="Times New Roman"/>
        </w:rPr>
        <w:t>e</w:t>
      </w:r>
      <w:r w:rsidRPr="00CF0960">
        <w:rPr>
          <w:rFonts w:ascii="Times New Roman" w:eastAsia="Aptos" w:hAnsi="Times New Roman" w:cs="Times New Roman"/>
        </w:rPr>
        <w:t xml:space="preserve">lements into SMART </w:t>
      </w:r>
      <w:r w:rsidR="6790BCE7" w:rsidRPr="00CF0960">
        <w:rPr>
          <w:rFonts w:ascii="Times New Roman" w:eastAsia="Aptos" w:hAnsi="Times New Roman" w:cs="Times New Roman"/>
        </w:rPr>
        <w:t>o</w:t>
      </w:r>
      <w:r w:rsidRPr="00CF0960">
        <w:rPr>
          <w:rFonts w:ascii="Times New Roman" w:eastAsia="Aptos" w:hAnsi="Times New Roman" w:cs="Times New Roman"/>
        </w:rPr>
        <w:t xml:space="preserve">bjectives is the </w:t>
      </w:r>
      <w:r w:rsidR="494AF253" w:rsidRPr="00CF0960">
        <w:rPr>
          <w:rFonts w:ascii="Times New Roman" w:eastAsia="Aptos" w:hAnsi="Times New Roman" w:cs="Times New Roman"/>
        </w:rPr>
        <w:t>b</w:t>
      </w:r>
      <w:r w:rsidRPr="00CF0960">
        <w:rPr>
          <w:rFonts w:ascii="Times New Roman" w:eastAsia="Aptos" w:hAnsi="Times New Roman" w:cs="Times New Roman"/>
        </w:rPr>
        <w:t xml:space="preserve">alanced </w:t>
      </w:r>
      <w:r w:rsidR="7D197365" w:rsidRPr="00CF0960">
        <w:rPr>
          <w:rFonts w:ascii="Times New Roman" w:eastAsia="Aptos" w:hAnsi="Times New Roman" w:cs="Times New Roman"/>
        </w:rPr>
        <w:t>s</w:t>
      </w:r>
      <w:r w:rsidRPr="00CF0960">
        <w:rPr>
          <w:rFonts w:ascii="Times New Roman" w:eastAsia="Aptos" w:hAnsi="Times New Roman" w:cs="Times New Roman"/>
        </w:rPr>
        <w:t xml:space="preserve">core </w:t>
      </w:r>
      <w:r w:rsidR="646192EA" w:rsidRPr="00CF0960">
        <w:rPr>
          <w:rFonts w:ascii="Times New Roman" w:eastAsia="Aptos" w:hAnsi="Times New Roman" w:cs="Times New Roman"/>
        </w:rPr>
        <w:t>c</w:t>
      </w:r>
      <w:r w:rsidRPr="00CF0960">
        <w:rPr>
          <w:rFonts w:ascii="Times New Roman" w:eastAsia="Aptos" w:hAnsi="Times New Roman" w:cs="Times New Roman"/>
        </w:rPr>
        <w:t xml:space="preserve">ard </w:t>
      </w:r>
      <w:r w:rsidR="5A27E3C8" w:rsidRPr="00CF0960">
        <w:rPr>
          <w:rFonts w:ascii="Times New Roman" w:eastAsia="Aptos" w:hAnsi="Times New Roman" w:cs="Times New Roman"/>
        </w:rPr>
        <w:t>m</w:t>
      </w:r>
      <w:r w:rsidRPr="00CF0960">
        <w:rPr>
          <w:rFonts w:ascii="Times New Roman" w:eastAsia="Aptos" w:hAnsi="Times New Roman" w:cs="Times New Roman"/>
        </w:rPr>
        <w:t>ethodology. This allows an organisation to measure their performance from four</w:t>
      </w:r>
      <w:r w:rsidR="292DF21A" w:rsidRPr="00CF0960">
        <w:rPr>
          <w:rFonts w:ascii="Times New Roman" w:eastAsia="Aptos" w:hAnsi="Times New Roman" w:cs="Times New Roman"/>
        </w:rPr>
        <w:t xml:space="preserve"> distinct viewpoints</w:t>
      </w:r>
      <w:r w:rsidRPr="00CF0960">
        <w:rPr>
          <w:rFonts w:ascii="Times New Roman" w:eastAsia="Aptos" w:hAnsi="Times New Roman" w:cs="Times New Roman"/>
        </w:rPr>
        <w:t>. These are financial performance, stake holder satisfaction, processes and learning and growth (Kaplan and Norton, 2008). For National Governing Bodies of Sport, developing a true common purpose amongst multiple and often different groups of stakeholders is critical to obtaining commitment and alignment (O'Boyle &amp; Hassan, 2014). Examples of common purpose include excellence, family and respect. Wherever possible, such values can play both symbolic and practical roles in organisations that have significant national or cultural importance.</w:t>
      </w:r>
    </w:p>
    <w:p w14:paraId="54CDB495" w14:textId="0D02342D" w:rsidR="6A161546" w:rsidRPr="00CF0960" w:rsidRDefault="6A161546" w:rsidP="00CF0960">
      <w:pPr>
        <w:spacing w:before="240" w:after="240" w:line="360" w:lineRule="auto"/>
        <w:rPr>
          <w:rFonts w:ascii="Times New Roman" w:hAnsi="Times New Roman" w:cs="Times New Roman"/>
        </w:rPr>
      </w:pPr>
      <w:r w:rsidRPr="00CF0960">
        <w:rPr>
          <w:rFonts w:ascii="Times New Roman" w:eastAsia="Aptos" w:hAnsi="Times New Roman" w:cs="Times New Roman"/>
        </w:rPr>
        <w:lastRenderedPageBreak/>
        <w:t>Implementation of strategies is typically highlighted in literature as the most common area in which well planned strategies fail. Implementation requires that an Organisation successfully translates their strategic intent into operational reality through resource allocation, structural adjustments, development of supporting systems, staff training and leadership behaviour. In order to ensure that all components work together in harmony when implementing a strategy, the McKinsey 7s framework remains a useful tool for identifying if there is alignment between strategy, structure, systems, shared values, style, staff and skills (Waterman et al., 1980). Successful implementation of strategies in limited resource environments such as Welsh football will require innovative partnerships, careful prioritisation and phased initiatives (Draebye, 2018). Some of the typical barriers to implementation include poor communication, cultural resistance, lack of resources and poor monitoring mechanisms.</w:t>
      </w:r>
    </w:p>
    <w:p w14:paraId="48D5D3D9" w14:textId="3779B25F" w:rsidR="6A161546" w:rsidRPr="00CF0960" w:rsidRDefault="6A161546"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The last stage in the strategic planning process recognised that </w:t>
      </w:r>
      <w:r w:rsidR="3BCCD9C5" w:rsidRPr="00CF0960">
        <w:rPr>
          <w:rFonts w:ascii="Times New Roman" w:eastAsia="Aptos" w:hAnsi="Times New Roman" w:cs="Times New Roman"/>
        </w:rPr>
        <w:t>key strategic actions</w:t>
      </w:r>
      <w:r w:rsidRPr="00CF0960">
        <w:rPr>
          <w:rFonts w:ascii="Times New Roman" w:eastAsia="Aptos" w:hAnsi="Times New Roman" w:cs="Times New Roman"/>
        </w:rPr>
        <w:t xml:space="preserve"> are being delivered in a constantly changing environment. One </w:t>
      </w:r>
      <w:r w:rsidR="265F1A32" w:rsidRPr="00CF0960">
        <w:rPr>
          <w:rFonts w:ascii="Times New Roman" w:eastAsia="Aptos" w:hAnsi="Times New Roman" w:cs="Times New Roman"/>
        </w:rPr>
        <w:t>model</w:t>
      </w:r>
      <w:r w:rsidRPr="00CF0960">
        <w:rPr>
          <w:rFonts w:ascii="Times New Roman" w:eastAsia="Aptos" w:hAnsi="Times New Roman" w:cs="Times New Roman"/>
        </w:rPr>
        <w:t xml:space="preserve"> is Lewins three stage unfreeze change refreeze model, which illustrates the need for preparation prior to change, implementation of new practices and subsequent stabilisation into new routine. Transformational Leadership has been shown to be particularly effective in sports settings as it possesses inspirational motivation, intellectual stimulation and individualised consideration (Mouazen et al., 2023). Contemporary perspectives suggest agile or living strategies that enable continuous adaptation and learning rather than rigid </w:t>
      </w:r>
      <w:r w:rsidR="055AB3AD" w:rsidRPr="00CF0960">
        <w:rPr>
          <w:rFonts w:ascii="Times New Roman" w:eastAsia="Aptos" w:hAnsi="Times New Roman" w:cs="Times New Roman"/>
        </w:rPr>
        <w:t>multiyear</w:t>
      </w:r>
      <w:r w:rsidRPr="00CF0960">
        <w:rPr>
          <w:rFonts w:ascii="Times New Roman" w:eastAsia="Aptos" w:hAnsi="Times New Roman" w:cs="Times New Roman"/>
        </w:rPr>
        <w:t xml:space="preserve"> Blueprints (Mintzberg, 1994).</w:t>
      </w:r>
    </w:p>
    <w:p w14:paraId="254FE06B" w14:textId="163372EB" w:rsidR="6A161546" w:rsidRPr="00CF0960" w:rsidRDefault="6A161546" w:rsidP="00CF0960">
      <w:pPr>
        <w:spacing w:before="240" w:after="240" w:line="360" w:lineRule="auto"/>
        <w:rPr>
          <w:rFonts w:ascii="Times New Roman" w:hAnsi="Times New Roman" w:cs="Times New Roman"/>
        </w:rPr>
      </w:pPr>
      <w:r w:rsidRPr="00CF0960">
        <w:rPr>
          <w:rFonts w:ascii="Times New Roman" w:eastAsia="Aptos" w:hAnsi="Times New Roman" w:cs="Times New Roman"/>
        </w:rPr>
        <w:t>A consistent theme throughout research regarding sports NGBs is a consistent gap between strong vision creation and successful implementation management. Many NGBs develop impressive strategic plans however they experience difficulties with execution resulting from politicising sensitivities, funding volatility, complexity associated with multiple stakeholders and limited organisational capacity (Taylor, 2017). Therefore, the FAW's Our Wales Plan will serve as an excellent real world case study through which to test the theoretical concepts discussed above.</w:t>
      </w:r>
    </w:p>
    <w:p w14:paraId="43A55954" w14:textId="4DA94671" w:rsidR="00F7AAC5" w:rsidRPr="00CF0960" w:rsidRDefault="00F7AAC5" w:rsidP="00CF0960">
      <w:pPr>
        <w:spacing w:before="240" w:after="240" w:line="360" w:lineRule="auto"/>
        <w:rPr>
          <w:rFonts w:ascii="Times New Roman" w:eastAsia="Aptos" w:hAnsi="Times New Roman" w:cs="Times New Roman"/>
        </w:rPr>
      </w:pPr>
    </w:p>
    <w:p w14:paraId="562E1D7A" w14:textId="2707844E" w:rsidR="30D84120" w:rsidRPr="00CF0960" w:rsidRDefault="30D84120" w:rsidP="00CF0960">
      <w:pPr>
        <w:pStyle w:val="Heading3"/>
        <w:spacing w:before="281" w:after="281" w:line="360" w:lineRule="auto"/>
        <w:rPr>
          <w:rFonts w:ascii="Times New Roman" w:hAnsi="Times New Roman" w:cs="Times New Roman"/>
          <w:color w:val="auto"/>
          <w:sz w:val="24"/>
          <w:szCs w:val="24"/>
        </w:rPr>
      </w:pPr>
      <w:r w:rsidRPr="00CF0960">
        <w:rPr>
          <w:rFonts w:ascii="Times New Roman" w:eastAsia="Aptos" w:hAnsi="Times New Roman" w:cs="Times New Roman"/>
          <w:b/>
          <w:bCs/>
          <w:color w:val="auto"/>
          <w:sz w:val="24"/>
          <w:szCs w:val="24"/>
        </w:rPr>
        <w:lastRenderedPageBreak/>
        <w:t>Critical Review of the FAW’s Approach</w:t>
      </w:r>
    </w:p>
    <w:p w14:paraId="0F1F6EB7" w14:textId="2F0F2611" w:rsidR="30D84120" w:rsidRPr="00CF0960" w:rsidRDefault="30D84120" w:rsidP="00CF0960">
      <w:pPr>
        <w:pStyle w:val="Heading4"/>
        <w:spacing w:before="319" w:after="319" w:line="360" w:lineRule="auto"/>
        <w:rPr>
          <w:rFonts w:ascii="Times New Roman" w:hAnsi="Times New Roman" w:cs="Times New Roman"/>
          <w:color w:val="auto"/>
        </w:rPr>
      </w:pPr>
      <w:r w:rsidRPr="00CF0960">
        <w:rPr>
          <w:rFonts w:ascii="Times New Roman" w:eastAsia="Aptos" w:hAnsi="Times New Roman" w:cs="Times New Roman"/>
          <w:b/>
          <w:bCs/>
          <w:color w:val="auto"/>
        </w:rPr>
        <w:t>Internal and External Strategic Analysis</w:t>
      </w:r>
    </w:p>
    <w:p w14:paraId="6023B6F6" w14:textId="1DC95701" w:rsidR="31118388" w:rsidRPr="00CF0960" w:rsidRDefault="31118388" w:rsidP="00CF0960">
      <w:pPr>
        <w:spacing w:before="240" w:after="240" w:line="360" w:lineRule="auto"/>
        <w:rPr>
          <w:rFonts w:ascii="Times New Roman" w:hAnsi="Times New Roman" w:cs="Times New Roman"/>
        </w:rPr>
      </w:pPr>
      <w:r w:rsidRPr="00CF0960">
        <w:rPr>
          <w:rFonts w:ascii="Times New Roman" w:eastAsia="Aptos" w:hAnsi="Times New Roman" w:cs="Times New Roman"/>
        </w:rPr>
        <w:t>The FAW provides a very valid and contextual approach to analysing strategically within the Our Wales document. The challenges section in the report has organised challenges into four areas: socio political, governance, competitiveness and engagement (FAW, 2021). As it relates to socio political challenges, there are concerns related to the continued impact of the COVID-19 pandemic, ongoing confusion stemming from the impacts of Brexit regarding the relationship with the UK government and Welsh government, and demographic shifts like ag</w:t>
      </w:r>
      <w:r w:rsidR="36E02755" w:rsidRPr="00CF0960">
        <w:rPr>
          <w:rFonts w:ascii="Times New Roman" w:eastAsia="Aptos" w:hAnsi="Times New Roman" w:cs="Times New Roman"/>
        </w:rPr>
        <w:t>e</w:t>
      </w:r>
      <w:r w:rsidRPr="00CF0960">
        <w:rPr>
          <w:rFonts w:ascii="Times New Roman" w:eastAsia="Aptos" w:hAnsi="Times New Roman" w:cs="Times New Roman"/>
        </w:rPr>
        <w:t>ing populations and increasing ethnic cultural diversity. Concerns relating to governance include unevenness among local governing bodies structures, the need to improve communication listening from governing entities to stakeholders, and negative behaviours which continue to plague the sport. Competitive challenges relate to increasing global competition in terms of standards for teams competing at all levels, and the constraints placed on the organisation through resource availability. Engagement challenges pertain to low quality pitches made by organisations representing the public, limited media coverage of the sport in Wales domestically, and growing expectations by consumers for personalised experiences.</w:t>
      </w:r>
    </w:p>
    <w:p w14:paraId="6172DD92" w14:textId="4D0E70F3" w:rsidR="31118388" w:rsidRPr="00CF0960" w:rsidRDefault="31118388"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This broad scan aligns </w:t>
      </w:r>
      <w:r w:rsidR="51052F42" w:rsidRPr="00CF0960">
        <w:rPr>
          <w:rFonts w:ascii="Times New Roman" w:eastAsia="Aptos" w:hAnsi="Times New Roman" w:cs="Times New Roman"/>
        </w:rPr>
        <w:t>closely</w:t>
      </w:r>
      <w:r w:rsidRPr="00CF0960">
        <w:rPr>
          <w:rFonts w:ascii="Times New Roman" w:eastAsia="Aptos" w:hAnsi="Times New Roman" w:cs="Times New Roman"/>
        </w:rPr>
        <w:t xml:space="preserve"> with the PESTLE models principles and exhibits a strong understanding of the macro environment affecting a small nation NGB. Further, additional credibility is provided due to the </w:t>
      </w:r>
      <w:bookmarkStart w:id="1" w:name="_Int_6o0mGegt"/>
      <w:r w:rsidRPr="00CF0960">
        <w:rPr>
          <w:rFonts w:ascii="Times New Roman" w:eastAsia="Aptos" w:hAnsi="Times New Roman" w:cs="Times New Roman"/>
        </w:rPr>
        <w:t>plans</w:t>
      </w:r>
      <w:bookmarkEnd w:id="1"/>
      <w:r w:rsidRPr="00CF0960">
        <w:rPr>
          <w:rFonts w:ascii="Times New Roman" w:eastAsia="Aptos" w:hAnsi="Times New Roman" w:cs="Times New Roman"/>
        </w:rPr>
        <w:t xml:space="preserve"> development process. The FAW utilised a combination of both quantitative and qualitative consultative approaches to obtain input from a diverse group of stakeholders, including players, coaches, managers, clubs, leagues, officials, volunteers, sponsors, teachers, parents, journalists and partner organisations </w:t>
      </w:r>
      <w:r w:rsidR="6A93C2E6" w:rsidRPr="00CF0960">
        <w:rPr>
          <w:rFonts w:ascii="Times New Roman" w:eastAsia="Aptos" w:hAnsi="Times New Roman" w:cs="Times New Roman"/>
        </w:rPr>
        <w:t>such as Sport Wales.</w:t>
      </w:r>
      <w:r w:rsidRPr="00CF0960">
        <w:rPr>
          <w:rFonts w:ascii="Times New Roman" w:eastAsia="Aptos" w:hAnsi="Times New Roman" w:cs="Times New Roman"/>
        </w:rPr>
        <w:t xml:space="preserve"> While the FAW used a consultative methodology that is consistent with recommended best practices for developing sports strategies (O'Boyle and Hassan, 2014), this approach can provide enhanced legitimacy, richness and ownership of the analysis.</w:t>
      </w:r>
    </w:p>
    <w:p w14:paraId="46DB7C87" w14:textId="3EE32049" w:rsidR="31118388" w:rsidRPr="00CF0960" w:rsidRDefault="31118388" w:rsidP="00CF0960">
      <w:pPr>
        <w:spacing w:before="240" w:after="240" w:line="360" w:lineRule="auto"/>
        <w:rPr>
          <w:rFonts w:ascii="Times New Roman" w:hAnsi="Times New Roman" w:cs="Times New Roman"/>
        </w:rPr>
      </w:pPr>
      <w:r w:rsidRPr="00CF0960">
        <w:rPr>
          <w:rFonts w:ascii="Times New Roman" w:eastAsia="Aptos" w:hAnsi="Times New Roman" w:cs="Times New Roman"/>
        </w:rPr>
        <w:t>There are numerous strengths of the FAW's analysis. For example, there is an acknowledgement of internal weaknesses (e.g. facility standards and domestic league competitiveness), and a direct link established between each challenge listed and subsequent stated strategic objective. Additionally, the analysis effectively blends acknowledgement of previous successes with a realistic evaluation of the size resource limitations of Wales.</w:t>
      </w:r>
    </w:p>
    <w:p w14:paraId="7243A3CA" w14:textId="103B4D4B" w:rsidR="31118388" w:rsidRPr="00CF0960" w:rsidRDefault="31118388" w:rsidP="00CF0960">
      <w:pPr>
        <w:spacing w:before="240" w:after="240" w:line="360" w:lineRule="auto"/>
        <w:rPr>
          <w:rFonts w:ascii="Times New Roman" w:hAnsi="Times New Roman" w:cs="Times New Roman"/>
        </w:rPr>
      </w:pPr>
      <w:r w:rsidRPr="00CF0960">
        <w:rPr>
          <w:rFonts w:ascii="Times New Roman" w:eastAsia="Aptos" w:hAnsi="Times New Roman" w:cs="Times New Roman"/>
        </w:rPr>
        <w:lastRenderedPageBreak/>
        <w:t xml:space="preserve">While the above elements demonstrate some positive aspects of the FAW's analysis, upon further inspection there are several evident limitations. For instance, the plan does not display any level of formality in terms of providing methodological transparency. There </w:t>
      </w:r>
      <w:bookmarkStart w:id="2" w:name="_Int_76KohUtC"/>
      <w:r w:rsidRPr="00CF0960">
        <w:rPr>
          <w:rFonts w:ascii="Times New Roman" w:eastAsia="Aptos" w:hAnsi="Times New Roman" w:cs="Times New Roman"/>
        </w:rPr>
        <w:t>is</w:t>
      </w:r>
      <w:bookmarkEnd w:id="2"/>
      <w:r w:rsidRPr="00CF0960">
        <w:rPr>
          <w:rFonts w:ascii="Times New Roman" w:eastAsia="Aptos" w:hAnsi="Times New Roman" w:cs="Times New Roman"/>
        </w:rPr>
        <w:t xml:space="preserve"> no published detailed SWOT matrix, weighted PESTLE assessment or systematically developed benchmarks relative to peer organisations or other similar sized European football associations. The evaluation of organisational capabilities appears high level and superficial. In addition, within a funding constrained environment, these types of evaluations can lead to optimism bias (Shilbury et al., 2014) and therefore unknown strategic blind spots. Although consultation was widespread across various groups involved in </w:t>
      </w:r>
      <w:r w:rsidR="4023C963" w:rsidRPr="00CF0960">
        <w:rPr>
          <w:rFonts w:ascii="Times New Roman" w:eastAsia="Aptos" w:hAnsi="Times New Roman" w:cs="Times New Roman"/>
        </w:rPr>
        <w:t>football</w:t>
      </w:r>
      <w:r w:rsidRPr="00CF0960">
        <w:rPr>
          <w:rFonts w:ascii="Times New Roman" w:eastAsia="Aptos" w:hAnsi="Times New Roman" w:cs="Times New Roman"/>
        </w:rPr>
        <w:t xml:space="preserve"> in Wales, the final version of the document may have downplayed some of the criticisms coming from more marginalised grassroots voices.</w:t>
      </w:r>
    </w:p>
    <w:p w14:paraId="4CE9D4D3" w14:textId="6678F3AA" w:rsidR="6A5754D7" w:rsidRPr="00CF0960" w:rsidRDefault="6A5754D7" w:rsidP="00CF0960">
      <w:pPr>
        <w:spacing w:before="240" w:after="240" w:line="360" w:lineRule="auto"/>
        <w:rPr>
          <w:rFonts w:ascii="Times New Roman" w:hAnsi="Times New Roman" w:cs="Times New Roman"/>
        </w:rPr>
      </w:pPr>
      <w:r w:rsidRPr="00CF0960">
        <w:rPr>
          <w:rFonts w:ascii="Times New Roman" w:eastAsia="Aptos" w:hAnsi="Times New Roman" w:cs="Times New Roman"/>
        </w:rPr>
        <w:t>To</w:t>
      </w:r>
      <w:r w:rsidR="31118388" w:rsidRPr="00CF0960">
        <w:rPr>
          <w:rFonts w:ascii="Times New Roman" w:eastAsia="Aptos" w:hAnsi="Times New Roman" w:cs="Times New Roman"/>
        </w:rPr>
        <w:t xml:space="preserve"> increase the overall quality of their strategic planning documents going forward, practical recommendations for improvements would be to publish a technical appendix detailing all analytical outputs and raw data sources included in their document. Another recommendation would be to utilise the VRIO model to assess whether certain organisational assets such as brand equity associated with the national team, bilingual Welsh identity and community networks constitute valuable resources that could create sustained competitive advantages for their organisation. Overall, I believe the FAW uses a legitimate approach to evaluating problems faced by the organisation in creating strategic plan</w:t>
      </w:r>
      <w:r w:rsidR="0F0E5008" w:rsidRPr="00CF0960">
        <w:rPr>
          <w:rFonts w:ascii="Times New Roman" w:eastAsia="Aptos" w:hAnsi="Times New Roman" w:cs="Times New Roman"/>
        </w:rPr>
        <w:t>s. However</w:t>
      </w:r>
      <w:r w:rsidR="31118388" w:rsidRPr="00CF0960">
        <w:rPr>
          <w:rFonts w:ascii="Times New Roman" w:eastAsia="Aptos" w:hAnsi="Times New Roman" w:cs="Times New Roman"/>
        </w:rPr>
        <w:t>, greater rigour and transparency will greatly increase their strategic value and quality of decisions.</w:t>
      </w:r>
    </w:p>
    <w:p w14:paraId="4DB7A44D" w14:textId="375E1013" w:rsidR="00F7AAC5" w:rsidRPr="00CF0960" w:rsidRDefault="00F7AAC5" w:rsidP="00CF0960">
      <w:pPr>
        <w:spacing w:before="240" w:after="240" w:line="360" w:lineRule="auto"/>
        <w:rPr>
          <w:rFonts w:ascii="Times New Roman" w:eastAsia="Aptos" w:hAnsi="Times New Roman" w:cs="Times New Roman"/>
        </w:rPr>
      </w:pPr>
    </w:p>
    <w:p w14:paraId="26C58067" w14:textId="51531704" w:rsidR="30D84120" w:rsidRPr="00CF0960" w:rsidRDefault="30D84120" w:rsidP="00CF0960">
      <w:pPr>
        <w:pStyle w:val="Heading4"/>
        <w:spacing w:before="319" w:after="319" w:line="360" w:lineRule="auto"/>
        <w:rPr>
          <w:rFonts w:ascii="Times New Roman" w:hAnsi="Times New Roman" w:cs="Times New Roman"/>
          <w:color w:val="auto"/>
        </w:rPr>
      </w:pPr>
      <w:r w:rsidRPr="00CF0960">
        <w:rPr>
          <w:rFonts w:ascii="Times New Roman" w:eastAsia="Aptos" w:hAnsi="Times New Roman" w:cs="Times New Roman"/>
          <w:b/>
          <w:bCs/>
          <w:color w:val="auto"/>
        </w:rPr>
        <w:t>Identifying Common Purpose and Establishing Strategic Direction</w:t>
      </w:r>
    </w:p>
    <w:p w14:paraId="72B3671B" w14:textId="2FECBD89" w:rsidR="37149C9C" w:rsidRPr="00CF0960" w:rsidRDefault="37149C9C"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The FAW has been highly effective in defining its strategic direction. The plan begins with an ambitious and </w:t>
      </w:r>
      <w:bookmarkStart w:id="3" w:name="_Int_ERVYGduf"/>
      <w:r w:rsidRPr="00CF0960">
        <w:rPr>
          <w:rFonts w:ascii="Times New Roman" w:eastAsia="Aptos" w:hAnsi="Times New Roman" w:cs="Times New Roman"/>
        </w:rPr>
        <w:t>forward thinking</w:t>
      </w:r>
      <w:bookmarkEnd w:id="3"/>
      <w:r w:rsidRPr="00CF0960">
        <w:rPr>
          <w:rFonts w:ascii="Times New Roman" w:eastAsia="Aptos" w:hAnsi="Times New Roman" w:cs="Times New Roman"/>
        </w:rPr>
        <w:t xml:space="preserve"> vision</w:t>
      </w:r>
      <w:r w:rsidR="04D2C8A7" w:rsidRPr="00CF0960">
        <w:rPr>
          <w:rFonts w:ascii="Times New Roman" w:eastAsia="Aptos" w:hAnsi="Times New Roman" w:cs="Times New Roman"/>
        </w:rPr>
        <w:t>,</w:t>
      </w:r>
      <w:r w:rsidRPr="00CF0960">
        <w:rPr>
          <w:rFonts w:ascii="Times New Roman" w:eastAsia="Aptos" w:hAnsi="Times New Roman" w:cs="Times New Roman"/>
        </w:rPr>
        <w:t xml:space="preserve"> creating a leading football nation that is inclusive, accessible and successful from the grassroots level up to the world stage referred to as a global local Wales (FAW, 2021). This vision is supported by a purpose statement that clearly defines the FAW's role as leaders in the pursuit of excellence both on and off the field working with its member associations and other partners to promote, develop and protect football in Wales and beyond. The three core values of the FAW</w:t>
      </w:r>
      <w:r w:rsidR="7139B07B" w:rsidRPr="00CF0960">
        <w:rPr>
          <w:rFonts w:ascii="Times New Roman" w:eastAsia="Aptos" w:hAnsi="Times New Roman" w:cs="Times New Roman"/>
        </w:rPr>
        <w:t>,</w:t>
      </w:r>
      <w:r w:rsidRPr="00CF0960">
        <w:rPr>
          <w:rFonts w:ascii="Times New Roman" w:eastAsia="Aptos" w:hAnsi="Times New Roman" w:cs="Times New Roman"/>
        </w:rPr>
        <w:t xml:space="preserve"> excellence, family and respect are prominent and guide all activity.</w:t>
      </w:r>
    </w:p>
    <w:p w14:paraId="140CAC6B" w14:textId="1A78B6C8" w:rsidR="37149C9C" w:rsidRPr="00CF0960" w:rsidRDefault="37149C9C" w:rsidP="00CF0960">
      <w:pPr>
        <w:spacing w:before="240" w:after="240" w:line="360" w:lineRule="auto"/>
        <w:rPr>
          <w:rFonts w:ascii="Times New Roman" w:hAnsi="Times New Roman" w:cs="Times New Roman"/>
        </w:rPr>
      </w:pPr>
      <w:r w:rsidRPr="00CF0960">
        <w:rPr>
          <w:rFonts w:ascii="Times New Roman" w:eastAsia="Aptos" w:hAnsi="Times New Roman" w:cs="Times New Roman"/>
        </w:rPr>
        <w:lastRenderedPageBreak/>
        <w:t xml:space="preserve">These </w:t>
      </w:r>
      <w:bookmarkStart w:id="4" w:name="_Int_MXwf894V"/>
      <w:r w:rsidRPr="00CF0960">
        <w:rPr>
          <w:rFonts w:ascii="Times New Roman" w:eastAsia="Aptos" w:hAnsi="Times New Roman" w:cs="Times New Roman"/>
        </w:rPr>
        <w:t>high level</w:t>
      </w:r>
      <w:bookmarkEnd w:id="4"/>
      <w:r w:rsidRPr="00CF0960">
        <w:rPr>
          <w:rFonts w:ascii="Times New Roman" w:eastAsia="Aptos" w:hAnsi="Times New Roman" w:cs="Times New Roman"/>
        </w:rPr>
        <w:t xml:space="preserve"> statements have cascaded down into over 50 specific strategic objectives, which fall under five broad themes, a flexible, inclusive and appealing playing offer, a sustainable association for the future, inspiring facilities and clear player pathways. The plan outlines detailed 2026 milestones that outline performance goals, participant growth, revenue increase, capital investments in facilities</w:t>
      </w:r>
      <w:r w:rsidR="4EA502C9" w:rsidRPr="00CF0960">
        <w:rPr>
          <w:rFonts w:ascii="Times New Roman" w:eastAsia="Aptos" w:hAnsi="Times New Roman" w:cs="Times New Roman"/>
        </w:rPr>
        <w:t xml:space="preserve"> </w:t>
      </w:r>
      <w:r w:rsidRPr="00CF0960">
        <w:rPr>
          <w:rFonts w:ascii="Times New Roman" w:eastAsia="Aptos" w:hAnsi="Times New Roman" w:cs="Times New Roman"/>
        </w:rPr>
        <w:t>and engagement and diversity goals (FAW, 2021</w:t>
      </w:r>
      <w:r w:rsidR="00CF0960">
        <w:rPr>
          <w:rFonts w:ascii="Times New Roman" w:eastAsia="Aptos" w:hAnsi="Times New Roman" w:cs="Times New Roman"/>
        </w:rPr>
        <w:t>)</w:t>
      </w:r>
    </w:p>
    <w:p w14:paraId="6165210E" w14:textId="01F27309" w:rsidR="37149C9C" w:rsidRPr="00CF0960" w:rsidRDefault="37149C9C"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As a result of these </w:t>
      </w:r>
      <w:bookmarkStart w:id="5" w:name="_Int_I03YNzE1"/>
      <w:r w:rsidRPr="00CF0960">
        <w:rPr>
          <w:rFonts w:ascii="Times New Roman" w:eastAsia="Aptos" w:hAnsi="Times New Roman" w:cs="Times New Roman"/>
        </w:rPr>
        <w:t>high level</w:t>
      </w:r>
      <w:bookmarkEnd w:id="5"/>
      <w:r w:rsidRPr="00CF0960">
        <w:rPr>
          <w:rFonts w:ascii="Times New Roman" w:eastAsia="Aptos" w:hAnsi="Times New Roman" w:cs="Times New Roman"/>
        </w:rPr>
        <w:t xml:space="preserve"> statements, there is a sense of shared purpose among those who support football in Wales because it connects national pride, inclusiveness and </w:t>
      </w:r>
      <w:bookmarkStart w:id="6" w:name="_Int_pO5IKRu3"/>
      <w:r w:rsidRPr="00CF0960">
        <w:rPr>
          <w:rFonts w:ascii="Times New Roman" w:eastAsia="Aptos" w:hAnsi="Times New Roman" w:cs="Times New Roman"/>
        </w:rPr>
        <w:t>community based</w:t>
      </w:r>
      <w:bookmarkEnd w:id="6"/>
      <w:r w:rsidRPr="00CF0960">
        <w:rPr>
          <w:rFonts w:ascii="Times New Roman" w:eastAsia="Aptos" w:hAnsi="Times New Roman" w:cs="Times New Roman"/>
        </w:rPr>
        <w:t xml:space="preserve"> programs. The emphasis placed on increasing participation opportunities for females, promoting diversity and inclusion, providing opportunities for people with disabilities and engaging communities directly respond to current priorities outlined by Sport Wales policies as well as public expectations in society. Additionally, the plan was </w:t>
      </w:r>
      <w:r w:rsidR="4A357AE8" w:rsidRPr="00CF0960">
        <w:rPr>
          <w:rFonts w:ascii="Times New Roman" w:eastAsia="Aptos" w:hAnsi="Times New Roman" w:cs="Times New Roman"/>
        </w:rPr>
        <w:t>labelled</w:t>
      </w:r>
      <w:r w:rsidRPr="00CF0960">
        <w:rPr>
          <w:rFonts w:ascii="Times New Roman" w:eastAsia="Aptos" w:hAnsi="Times New Roman" w:cs="Times New Roman"/>
        </w:rPr>
        <w:t xml:space="preserve"> as a living strategy with plans for ongoing reviews will demonstrate that the association is aware of the importance of being adaptable.</w:t>
      </w:r>
    </w:p>
    <w:p w14:paraId="7F7BF6B5" w14:textId="25107B2E" w:rsidR="37149C9C" w:rsidRPr="00CF0960" w:rsidRDefault="37149C9C" w:rsidP="00CF0960">
      <w:pPr>
        <w:spacing w:before="240" w:after="240" w:line="360" w:lineRule="auto"/>
        <w:rPr>
          <w:rFonts w:ascii="Times New Roman" w:hAnsi="Times New Roman" w:cs="Times New Roman"/>
        </w:rPr>
      </w:pPr>
      <w:r w:rsidRPr="00CF0960">
        <w:rPr>
          <w:rFonts w:ascii="Times New Roman" w:eastAsia="Aptos" w:hAnsi="Times New Roman" w:cs="Times New Roman"/>
        </w:rPr>
        <w:t>From a theoretical perspective, the approach taken by the FAW to establish its strategic direction can be viewed positively when compared to many studies that emphasi</w:t>
      </w:r>
      <w:r w:rsidR="4B61B7B5" w:rsidRPr="00CF0960">
        <w:rPr>
          <w:rFonts w:ascii="Times New Roman" w:eastAsia="Aptos" w:hAnsi="Times New Roman" w:cs="Times New Roman"/>
        </w:rPr>
        <w:t>s</w:t>
      </w:r>
      <w:r w:rsidRPr="00CF0960">
        <w:rPr>
          <w:rFonts w:ascii="Times New Roman" w:eastAsia="Aptos" w:hAnsi="Times New Roman" w:cs="Times New Roman"/>
        </w:rPr>
        <w:t>e values</w:t>
      </w:r>
      <w:r w:rsidR="4DE92AED" w:rsidRPr="00CF0960">
        <w:rPr>
          <w:rFonts w:ascii="Times New Roman" w:eastAsia="Aptos" w:hAnsi="Times New Roman" w:cs="Times New Roman"/>
        </w:rPr>
        <w:t>,</w:t>
      </w:r>
      <w:r w:rsidRPr="00CF0960">
        <w:rPr>
          <w:rFonts w:ascii="Times New Roman" w:eastAsia="Aptos" w:hAnsi="Times New Roman" w:cs="Times New Roman"/>
        </w:rPr>
        <w:t xml:space="preserve"> driven strategies and stakeholder involvement in sport (O'Boyle and Hassan, 2014, Kaplan and Norton, 2008). One potential drawback of having numerous objectives is the possibility of diluting the association's overall strategic direction and potentially causing confusion regarding resource allocation (Draebye, 2018). </w:t>
      </w:r>
      <w:r w:rsidR="05108746" w:rsidRPr="00CF0960">
        <w:rPr>
          <w:rFonts w:ascii="Times New Roman" w:eastAsia="Aptos" w:hAnsi="Times New Roman" w:cs="Times New Roman"/>
        </w:rPr>
        <w:t>T</w:t>
      </w:r>
      <w:r w:rsidRPr="00CF0960">
        <w:rPr>
          <w:rFonts w:ascii="Times New Roman" w:eastAsia="Aptos" w:hAnsi="Times New Roman" w:cs="Times New Roman"/>
        </w:rPr>
        <w:t>rade offs between investing in elite development programs versus mass participation initiatives were not fully articulated in the report. Although there were several consultations prior to completing the report</w:t>
      </w:r>
      <w:r w:rsidR="2BC5FD48" w:rsidRPr="00CF0960">
        <w:rPr>
          <w:rFonts w:ascii="Times New Roman" w:eastAsia="Aptos" w:hAnsi="Times New Roman" w:cs="Times New Roman"/>
        </w:rPr>
        <w:t>,</w:t>
      </w:r>
      <w:r w:rsidRPr="00CF0960">
        <w:rPr>
          <w:rFonts w:ascii="Times New Roman" w:eastAsia="Aptos" w:hAnsi="Times New Roman" w:cs="Times New Roman"/>
        </w:rPr>
        <w:t xml:space="preserve"> there is still very much a </w:t>
      </w:r>
      <w:bookmarkStart w:id="7" w:name="_Int_0UHysIGX"/>
      <w:r w:rsidRPr="00CF0960">
        <w:rPr>
          <w:rFonts w:ascii="Times New Roman" w:eastAsia="Aptos" w:hAnsi="Times New Roman" w:cs="Times New Roman"/>
        </w:rPr>
        <w:t>top down</w:t>
      </w:r>
      <w:bookmarkEnd w:id="7"/>
      <w:r w:rsidRPr="00CF0960">
        <w:rPr>
          <w:rFonts w:ascii="Times New Roman" w:eastAsia="Aptos" w:hAnsi="Times New Roman" w:cs="Times New Roman"/>
        </w:rPr>
        <w:t xml:space="preserve"> approach apparent within the report format. Therefore, while volunteers and clubs may be enthusiastic about their roles</w:t>
      </w:r>
      <w:r w:rsidR="5B6965C6" w:rsidRPr="00CF0960">
        <w:rPr>
          <w:rFonts w:ascii="Times New Roman" w:eastAsia="Aptos" w:hAnsi="Times New Roman" w:cs="Times New Roman"/>
        </w:rPr>
        <w:t>,</w:t>
      </w:r>
      <w:r w:rsidRPr="00CF0960">
        <w:rPr>
          <w:rFonts w:ascii="Times New Roman" w:eastAsia="Aptos" w:hAnsi="Times New Roman" w:cs="Times New Roman"/>
        </w:rPr>
        <w:t xml:space="preserve"> they may have less of an opportunity to own or become committed to the association's new strategic direction. Cultural aspects such as bilingual branding and celebrating Welsh identity are excellent examples of how the association intends to celebrate its culture, however without consistently demonstrating these cultural aspects through tangible actions it may appear as if the association is simply paying </w:t>
      </w:r>
      <w:r w:rsidR="39498D1B" w:rsidRPr="00CF0960">
        <w:rPr>
          <w:rFonts w:ascii="Times New Roman" w:eastAsia="Aptos" w:hAnsi="Times New Roman" w:cs="Times New Roman"/>
        </w:rPr>
        <w:t>false promises</w:t>
      </w:r>
      <w:r w:rsidRPr="00CF0960">
        <w:rPr>
          <w:rFonts w:ascii="Times New Roman" w:eastAsia="Aptos" w:hAnsi="Times New Roman" w:cs="Times New Roman"/>
        </w:rPr>
        <w:t xml:space="preserve"> to these cultural aspects.</w:t>
      </w:r>
    </w:p>
    <w:p w14:paraId="5437CDF6" w14:textId="155358EA" w:rsidR="37149C9C" w:rsidRPr="00CF0960" w:rsidRDefault="37149C9C"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Some recommendations to further strengthen this element include developing a priority matrix that assesses each objective </w:t>
      </w:r>
      <w:r w:rsidR="64EB4F7A" w:rsidRPr="00CF0960">
        <w:rPr>
          <w:rFonts w:ascii="Times New Roman" w:eastAsia="Aptos" w:hAnsi="Times New Roman" w:cs="Times New Roman"/>
        </w:rPr>
        <w:t>based on</w:t>
      </w:r>
      <w:r w:rsidRPr="00CF0960">
        <w:rPr>
          <w:rFonts w:ascii="Times New Roman" w:eastAsia="Aptos" w:hAnsi="Times New Roman" w:cs="Times New Roman"/>
        </w:rPr>
        <w:t xml:space="preserve"> impact feasibility and using a balanced scorecard framework to measure performance across multiple dimensions. Conducting quarterly stakeholder pulse surveys would provide continued reinforcement of the common purpose </w:t>
      </w:r>
      <w:r w:rsidRPr="00CF0960">
        <w:rPr>
          <w:rFonts w:ascii="Times New Roman" w:eastAsia="Aptos" w:hAnsi="Times New Roman" w:cs="Times New Roman"/>
        </w:rPr>
        <w:lastRenderedPageBreak/>
        <w:t>established in the plan. Overall, establishing strategic direction is one of the areas where the Football Association of Wales has shown itself to be the most inspirational and effective element</w:t>
      </w:r>
      <w:r w:rsidR="463F4E67" w:rsidRPr="00CF0960">
        <w:rPr>
          <w:rFonts w:ascii="Times New Roman" w:eastAsia="Aptos" w:hAnsi="Times New Roman" w:cs="Times New Roman"/>
        </w:rPr>
        <w:t xml:space="preserve">. </w:t>
      </w:r>
    </w:p>
    <w:p w14:paraId="6E2C22F1" w14:textId="7E512DB7" w:rsidR="30D84120" w:rsidRPr="00CF0960" w:rsidRDefault="30D84120" w:rsidP="00CF0960">
      <w:pPr>
        <w:pStyle w:val="Heading4"/>
        <w:spacing w:before="319" w:after="319" w:line="360" w:lineRule="auto"/>
        <w:rPr>
          <w:rFonts w:ascii="Times New Roman" w:hAnsi="Times New Roman" w:cs="Times New Roman"/>
          <w:color w:val="auto"/>
        </w:rPr>
      </w:pPr>
      <w:r w:rsidRPr="00CF0960">
        <w:rPr>
          <w:rFonts w:ascii="Times New Roman" w:eastAsia="Aptos" w:hAnsi="Times New Roman" w:cs="Times New Roman"/>
          <w:b/>
          <w:bCs/>
          <w:color w:val="auto"/>
        </w:rPr>
        <w:t>Strategy Implementation and the Change Process</w:t>
      </w:r>
    </w:p>
    <w:p w14:paraId="14E2A793" w14:textId="186A2A6E" w:rsidR="7A0A272A" w:rsidRPr="00CF0960" w:rsidRDefault="7A0A272A" w:rsidP="00CF0960">
      <w:pPr>
        <w:spacing w:before="240" w:after="240" w:line="360" w:lineRule="auto"/>
        <w:rPr>
          <w:rFonts w:ascii="Times New Roman" w:hAnsi="Times New Roman" w:cs="Times New Roman"/>
        </w:rPr>
      </w:pPr>
      <w:r w:rsidRPr="00CF0960">
        <w:rPr>
          <w:rFonts w:ascii="Times New Roman" w:eastAsia="Aptos" w:hAnsi="Times New Roman" w:cs="Times New Roman"/>
        </w:rPr>
        <w:t>The FAW has focused significant time on how it implements its strategic plans using five key strategic enablers</w:t>
      </w:r>
      <w:r w:rsidR="4692CCE1" w:rsidRPr="00CF0960">
        <w:rPr>
          <w:rFonts w:ascii="Times New Roman" w:eastAsia="Aptos" w:hAnsi="Times New Roman" w:cs="Times New Roman"/>
        </w:rPr>
        <w:t>:</w:t>
      </w:r>
      <w:r w:rsidRPr="00CF0960">
        <w:rPr>
          <w:rFonts w:ascii="Times New Roman" w:eastAsia="Aptos" w:hAnsi="Times New Roman" w:cs="Times New Roman"/>
        </w:rPr>
        <w:t xml:space="preserve"> investment, image, systems, insight and engagement. Each of these enablers have supporting delivery mechanisms which include the FAW dashboard for live monitoring of performance, annual reporting mechanism, key milestone identification and commitment to </w:t>
      </w:r>
      <w:r w:rsidR="3A57F903" w:rsidRPr="00CF0960">
        <w:rPr>
          <w:rFonts w:ascii="Times New Roman" w:eastAsia="Aptos" w:hAnsi="Times New Roman" w:cs="Times New Roman"/>
        </w:rPr>
        <w:t>review</w:t>
      </w:r>
      <w:r w:rsidRPr="00CF0960">
        <w:rPr>
          <w:rFonts w:ascii="Times New Roman" w:eastAsia="Aptos" w:hAnsi="Times New Roman" w:cs="Times New Roman"/>
        </w:rPr>
        <w:t xml:space="preserve"> the strategy plan, partnerships with Welsh Government, Sport Wales and local authorities, and collaborative working arrangements with other stakeholders.</w:t>
      </w:r>
    </w:p>
    <w:p w14:paraId="3E036B0A" w14:textId="187D4345" w:rsidR="7A0A272A" w:rsidRPr="00CF0960" w:rsidRDefault="7A0A272A" w:rsidP="00CF0960">
      <w:pPr>
        <w:spacing w:before="240" w:after="240" w:line="360" w:lineRule="auto"/>
        <w:rPr>
          <w:rFonts w:ascii="Times New Roman" w:hAnsi="Times New Roman" w:cs="Times New Roman"/>
        </w:rPr>
      </w:pPr>
      <w:r w:rsidRPr="00CF0960">
        <w:rPr>
          <w:rFonts w:ascii="Times New Roman" w:eastAsia="Aptos" w:hAnsi="Times New Roman" w:cs="Times New Roman"/>
        </w:rPr>
        <w:t>These frameworks align relatively well to the McKinsey 7</w:t>
      </w:r>
      <w:r w:rsidR="4D80B774" w:rsidRPr="00CF0960">
        <w:rPr>
          <w:rFonts w:ascii="Times New Roman" w:eastAsia="Aptos" w:hAnsi="Times New Roman" w:cs="Times New Roman"/>
        </w:rPr>
        <w:t>s</w:t>
      </w:r>
      <w:r w:rsidRPr="00CF0960">
        <w:rPr>
          <w:rFonts w:ascii="Times New Roman" w:eastAsia="Aptos" w:hAnsi="Times New Roman" w:cs="Times New Roman"/>
        </w:rPr>
        <w:t xml:space="preserve"> model in terms of ensuring that strategy, structure, systems and shared values are aligned (Waterman et al, 1980). There is evidence of use of established change management approaches. The challenges section establishes a sense of urgency, the consultation process created a guiding coalition, the vision is communicated regularly throughout the document, short term wins are implicit within the development of key milestones (Kotter, 1996). Evidence of embedding change into organisational processes can be seen within the education programmes</w:t>
      </w:r>
      <w:r w:rsidR="7940A56F" w:rsidRPr="00CF0960">
        <w:rPr>
          <w:rFonts w:ascii="Times New Roman" w:eastAsia="Aptos" w:hAnsi="Times New Roman" w:cs="Times New Roman"/>
        </w:rPr>
        <w:t xml:space="preserve"> and </w:t>
      </w:r>
      <w:r w:rsidRPr="00CF0960">
        <w:rPr>
          <w:rFonts w:ascii="Times New Roman" w:eastAsia="Aptos" w:hAnsi="Times New Roman" w:cs="Times New Roman"/>
        </w:rPr>
        <w:t>culture shaping, consistent with Lewins refreezing stage (Lewin, 1947).</w:t>
      </w:r>
    </w:p>
    <w:p w14:paraId="7974BF00" w14:textId="74AB601A" w:rsidR="7A0A272A" w:rsidRPr="00CF0960" w:rsidRDefault="7A0A272A" w:rsidP="00CF0960">
      <w:pPr>
        <w:spacing w:before="240" w:after="240" w:line="360" w:lineRule="auto"/>
        <w:rPr>
          <w:rFonts w:ascii="Times New Roman" w:hAnsi="Times New Roman" w:cs="Times New Roman"/>
        </w:rPr>
      </w:pPr>
      <w:r w:rsidRPr="00CF0960">
        <w:rPr>
          <w:rFonts w:ascii="Times New Roman" w:eastAsia="Aptos" w:hAnsi="Times New Roman" w:cs="Times New Roman"/>
        </w:rPr>
        <w:t>There are several positives regarding the approach taken by the FAW. It is structured, it acknowledges the necessity for continuous adaptation, and in a resource constrained environment there is a focus on partnership working.</w:t>
      </w:r>
    </w:p>
    <w:p w14:paraId="20DD3BD5" w14:textId="6A8E3343" w:rsidR="7A0A272A" w:rsidRPr="00CF0960" w:rsidRDefault="7A0A272A"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However, there are many negatives. Most of the implementation detail is at a high level. Budgets for specific items, detailed accountability frameworks, full risk registers and phased timelines for major objectives </w:t>
      </w:r>
      <w:r w:rsidR="73C26072" w:rsidRPr="00CF0960">
        <w:rPr>
          <w:rFonts w:ascii="Times New Roman" w:eastAsia="Aptos" w:hAnsi="Times New Roman" w:cs="Times New Roman"/>
        </w:rPr>
        <w:t>such as the facility investment</w:t>
      </w:r>
      <w:r w:rsidRPr="00CF0960">
        <w:rPr>
          <w:rFonts w:ascii="Times New Roman" w:eastAsia="Aptos" w:hAnsi="Times New Roman" w:cs="Times New Roman"/>
        </w:rPr>
        <w:t xml:space="preserve"> </w:t>
      </w:r>
      <w:r w:rsidR="4799AB97" w:rsidRPr="00CF0960">
        <w:rPr>
          <w:rFonts w:ascii="Times New Roman" w:eastAsia="Aptos" w:hAnsi="Times New Roman" w:cs="Times New Roman"/>
        </w:rPr>
        <w:t xml:space="preserve">programme </w:t>
      </w:r>
      <w:r w:rsidRPr="00CF0960">
        <w:rPr>
          <w:rFonts w:ascii="Times New Roman" w:eastAsia="Aptos" w:hAnsi="Times New Roman" w:cs="Times New Roman"/>
        </w:rPr>
        <w:t>appear inadequately detailed. Lack of specificity around budget and accountability may result in serious implementation issues arising when external funding bids are unsuccessful or when partners fail to deliver their agreed commitments (Taylor, 2017, Bayle and Robinson, 2008). Sources of potential resistance to change are not identified. Although the strategy plan includes multiple metrics, contingency planning for scenarios where some multiple key milestones will not be achieved is underdeveloped.</w:t>
      </w:r>
    </w:p>
    <w:p w14:paraId="2BF832F2" w14:textId="6AE057D1" w:rsidR="7A0A272A" w:rsidRPr="00CF0960" w:rsidRDefault="7A0A272A" w:rsidP="00CF0960">
      <w:pPr>
        <w:spacing w:before="240" w:after="240" w:line="360" w:lineRule="auto"/>
        <w:rPr>
          <w:rFonts w:ascii="Times New Roman" w:hAnsi="Times New Roman" w:cs="Times New Roman"/>
        </w:rPr>
      </w:pPr>
      <w:r w:rsidRPr="00CF0960">
        <w:rPr>
          <w:rFonts w:ascii="Times New Roman" w:eastAsia="Aptos" w:hAnsi="Times New Roman" w:cs="Times New Roman"/>
        </w:rPr>
        <w:lastRenderedPageBreak/>
        <w:t>Recommendations for practice would include increasing usage of project management tools</w:t>
      </w:r>
      <w:r w:rsidR="00F13E8E" w:rsidRPr="00CF0960">
        <w:rPr>
          <w:rFonts w:ascii="Times New Roman" w:eastAsia="Aptos" w:hAnsi="Times New Roman" w:cs="Times New Roman"/>
        </w:rPr>
        <w:t xml:space="preserve"> </w:t>
      </w:r>
      <w:r w:rsidR="4DBB3E55" w:rsidRPr="00CF0960">
        <w:rPr>
          <w:rFonts w:ascii="Times New Roman" w:eastAsia="Aptos" w:hAnsi="Times New Roman" w:cs="Times New Roman"/>
        </w:rPr>
        <w:t>such as</w:t>
      </w:r>
      <w:r w:rsidRPr="00CF0960">
        <w:rPr>
          <w:rFonts w:ascii="Times New Roman" w:eastAsia="Aptos" w:hAnsi="Times New Roman" w:cs="Times New Roman"/>
        </w:rPr>
        <w:t xml:space="preserve"> agile delivery methods for priority initiatives. Providing targeted development programs in transformational leadership for board members senior staff would provide greater support for the cultural aspects of change.</w:t>
      </w:r>
      <w:r w:rsidR="3C2E28E7" w:rsidRPr="00CF0960">
        <w:rPr>
          <w:rFonts w:ascii="Times New Roman" w:eastAsia="Aptos" w:hAnsi="Times New Roman" w:cs="Times New Roman"/>
        </w:rPr>
        <w:t xml:space="preserve"> </w:t>
      </w:r>
      <w:r w:rsidRPr="00CF0960">
        <w:rPr>
          <w:rFonts w:ascii="Times New Roman" w:eastAsia="Aptos" w:hAnsi="Times New Roman" w:cs="Times New Roman"/>
        </w:rPr>
        <w:t xml:space="preserve">With the inclusion of these improvements, the FAWs implementation and change management approach would move from being </w:t>
      </w:r>
      <w:r w:rsidR="08686C88" w:rsidRPr="00CF0960">
        <w:rPr>
          <w:rFonts w:ascii="Times New Roman" w:eastAsia="Aptos" w:hAnsi="Times New Roman" w:cs="Times New Roman"/>
        </w:rPr>
        <w:t>solid</w:t>
      </w:r>
      <w:r w:rsidRPr="00CF0960">
        <w:rPr>
          <w:rFonts w:ascii="Times New Roman" w:eastAsia="Aptos" w:hAnsi="Times New Roman" w:cs="Times New Roman"/>
        </w:rPr>
        <w:t xml:space="preserve"> to truly exemplary.</w:t>
      </w:r>
    </w:p>
    <w:p w14:paraId="41A1B32B" w14:textId="6BE2FA2D" w:rsidR="00F7AAC5" w:rsidRPr="00CF0960" w:rsidRDefault="00F7AAC5" w:rsidP="00CF0960">
      <w:pPr>
        <w:spacing w:before="240" w:after="240" w:line="360" w:lineRule="auto"/>
        <w:rPr>
          <w:rFonts w:ascii="Times New Roman" w:eastAsia="Aptos" w:hAnsi="Times New Roman" w:cs="Times New Roman"/>
        </w:rPr>
      </w:pPr>
    </w:p>
    <w:p w14:paraId="7EC19C08" w14:textId="26DA4696" w:rsidR="30D84120" w:rsidRPr="00CF0960" w:rsidRDefault="30D84120" w:rsidP="00CF0960">
      <w:pPr>
        <w:pStyle w:val="Heading3"/>
        <w:spacing w:before="281" w:after="281" w:line="360" w:lineRule="auto"/>
        <w:rPr>
          <w:rFonts w:ascii="Times New Roman" w:hAnsi="Times New Roman" w:cs="Times New Roman"/>
          <w:color w:val="auto"/>
          <w:sz w:val="24"/>
          <w:szCs w:val="24"/>
        </w:rPr>
      </w:pPr>
      <w:r w:rsidRPr="00CF0960">
        <w:rPr>
          <w:rFonts w:ascii="Times New Roman" w:eastAsia="Aptos" w:hAnsi="Times New Roman" w:cs="Times New Roman"/>
          <w:b/>
          <w:bCs/>
          <w:color w:val="auto"/>
          <w:sz w:val="24"/>
          <w:szCs w:val="24"/>
        </w:rPr>
        <w:t>Conclusion</w:t>
      </w:r>
    </w:p>
    <w:p w14:paraId="553A8C7C" w14:textId="196CA37F" w:rsidR="69ACE991" w:rsidRPr="00CF0960" w:rsidRDefault="69ACE991"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The key points made within this report include a review of theory related to organisational strategy, as well as a review of how those theories were applied in the FAW's our Wales 2021-2026. There are also many strengths associated with the FAW's approach to creating a strategic direction for the organisation. Those areas include using stakeholder informed analysis, developing an inspiring and inclusive vision based on a set of values, as well as providing a structured framework for implementing its strategic goals. All these aspects demonstrate an understanding of what makes up strategic management, and a willingness to adapt that body of knowledge to meet the needs of Welsh </w:t>
      </w:r>
      <w:r w:rsidR="4FD9C29E" w:rsidRPr="00CF0960">
        <w:rPr>
          <w:rFonts w:ascii="Times New Roman" w:eastAsia="Aptos" w:hAnsi="Times New Roman" w:cs="Times New Roman"/>
        </w:rPr>
        <w:t>football</w:t>
      </w:r>
      <w:r w:rsidRPr="00CF0960">
        <w:rPr>
          <w:rFonts w:ascii="Times New Roman" w:eastAsia="Aptos" w:hAnsi="Times New Roman" w:cs="Times New Roman"/>
        </w:rPr>
        <w:t xml:space="preserve">. By focusing on building a stronger sense of national identity, increasing access to </w:t>
      </w:r>
      <w:r w:rsidR="2998AA4F" w:rsidRPr="00CF0960">
        <w:rPr>
          <w:rFonts w:ascii="Times New Roman" w:eastAsia="Aptos" w:hAnsi="Times New Roman" w:cs="Times New Roman"/>
        </w:rPr>
        <w:t>football</w:t>
      </w:r>
      <w:r w:rsidRPr="00CF0960">
        <w:rPr>
          <w:rFonts w:ascii="Times New Roman" w:eastAsia="Aptos" w:hAnsi="Times New Roman" w:cs="Times New Roman"/>
        </w:rPr>
        <w:t xml:space="preserve"> in all forms at all levels of competition, making sure that all activities being undertaken are sustainable both environmentally and financially and recognising that success will need to continue to evolve over time as part of a living document, the FAW is well positioned to continue to build off the recent on field accomplishments, while simultaneously addressing some of the current challenges facing the organisation.</w:t>
      </w:r>
    </w:p>
    <w:p w14:paraId="49681DA6" w14:textId="26CBE507" w:rsidR="69ACE991" w:rsidRPr="00CF0960" w:rsidRDefault="69ACE991"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There are also several limitations that exist in terms of the analysis. One limitation exists in relation to </w:t>
      </w:r>
      <w:r w:rsidR="00B970CC" w:rsidRPr="00CF0960">
        <w:rPr>
          <w:rFonts w:ascii="Times New Roman" w:eastAsia="Aptos" w:hAnsi="Times New Roman" w:cs="Times New Roman"/>
        </w:rPr>
        <w:t>systematically organised</w:t>
      </w:r>
      <w:r w:rsidRPr="00CF0960">
        <w:rPr>
          <w:rFonts w:ascii="Times New Roman" w:eastAsia="Aptos" w:hAnsi="Times New Roman" w:cs="Times New Roman"/>
        </w:rPr>
        <w:t xml:space="preserve"> approaches to analysing data formally, and through additional documentation. Another limitation lies in the sheer number of objectives established in the plan which can lead to issues with prioritising efforts and diluting focus. While there appears to be a great deal of thought placed into establishing systems for managing changes to support the implementation of the strategic direction outlined in the plan, additional detail in regard to budgeting, accountability, risk management and contingency planning would provide a much better foundation for successfully executing the plan. While none of these items appear to be unique to the FAW they do represent common </w:t>
      </w:r>
      <w:r w:rsidRPr="00CF0960">
        <w:rPr>
          <w:rFonts w:ascii="Times New Roman" w:eastAsia="Aptos" w:hAnsi="Times New Roman" w:cs="Times New Roman"/>
        </w:rPr>
        <w:lastRenderedPageBreak/>
        <w:t xml:space="preserve">challenges that most national governing bodies face in trying to strike a balance between developing ambitious visions for </w:t>
      </w:r>
      <w:r w:rsidR="00475A55" w:rsidRPr="00CF0960">
        <w:rPr>
          <w:rFonts w:ascii="Times New Roman" w:eastAsia="Aptos" w:hAnsi="Times New Roman" w:cs="Times New Roman"/>
        </w:rPr>
        <w:t>sport and</w:t>
      </w:r>
      <w:r w:rsidRPr="00CF0960">
        <w:rPr>
          <w:rFonts w:ascii="Times New Roman" w:eastAsia="Aptos" w:hAnsi="Times New Roman" w:cs="Times New Roman"/>
        </w:rPr>
        <w:t xml:space="preserve"> actually executing them in practice due to complexity and multiple stakeholders involved (Shilbury et al., 2014).</w:t>
      </w:r>
    </w:p>
    <w:p w14:paraId="065BADCA" w14:textId="4D85BE1D" w:rsidR="69ACE991" w:rsidRPr="00CF0960" w:rsidRDefault="69ACE991" w:rsidP="00CF0960">
      <w:pPr>
        <w:spacing w:before="240" w:after="240" w:line="360" w:lineRule="auto"/>
        <w:rPr>
          <w:rFonts w:ascii="Times New Roman" w:hAnsi="Times New Roman" w:cs="Times New Roman"/>
        </w:rPr>
      </w:pPr>
      <w:r w:rsidRPr="00CF0960">
        <w:rPr>
          <w:rFonts w:ascii="Times New Roman" w:eastAsia="Aptos" w:hAnsi="Times New Roman" w:cs="Times New Roman"/>
        </w:rPr>
        <w:t xml:space="preserve">In summary, </w:t>
      </w:r>
      <w:r w:rsidR="7D43C762" w:rsidRPr="00CF0960">
        <w:rPr>
          <w:rFonts w:ascii="Times New Roman" w:eastAsia="Aptos" w:hAnsi="Times New Roman" w:cs="Times New Roman"/>
        </w:rPr>
        <w:t>the O</w:t>
      </w:r>
      <w:r w:rsidRPr="00CF0960">
        <w:rPr>
          <w:rFonts w:ascii="Times New Roman" w:eastAsia="Aptos" w:hAnsi="Times New Roman" w:cs="Times New Roman"/>
        </w:rPr>
        <w:t xml:space="preserve">ur Wales </w:t>
      </w:r>
      <w:r w:rsidR="755A94A9" w:rsidRPr="00CF0960">
        <w:rPr>
          <w:rFonts w:ascii="Times New Roman" w:eastAsia="Aptos" w:hAnsi="Times New Roman" w:cs="Times New Roman"/>
        </w:rPr>
        <w:t xml:space="preserve">case </w:t>
      </w:r>
      <w:r w:rsidRPr="00CF0960">
        <w:rPr>
          <w:rFonts w:ascii="Times New Roman" w:eastAsia="Aptos" w:hAnsi="Times New Roman" w:cs="Times New Roman"/>
        </w:rPr>
        <w:t xml:space="preserve">presents a very good example of how a strategic plan should be developed and implemented. If implemented effectively, and with a demonstrated ability to adapt and execute with discipline, it has strong potential to positively impact performance, participation and organisational sustainability. As such, this example provides valuable lessons for students and practitioners of sports management relative to the role that consulting and shared values play in establishing direction, as well as the continued struggle experienced in many organisations relative to bridging the gap between creating strategies and ultimately achieving effective implementations. The development of future </w:t>
      </w:r>
      <w:r w:rsidR="40BBD6C8" w:rsidRPr="00CF0960">
        <w:rPr>
          <w:rFonts w:ascii="Times New Roman" w:eastAsia="Aptos" w:hAnsi="Times New Roman" w:cs="Times New Roman"/>
        </w:rPr>
        <w:t>versions</w:t>
      </w:r>
      <w:r w:rsidRPr="00CF0960">
        <w:rPr>
          <w:rFonts w:ascii="Times New Roman" w:eastAsia="Aptos" w:hAnsi="Times New Roman" w:cs="Times New Roman"/>
        </w:rPr>
        <w:t xml:space="preserve"> of the plan that utilise more sophisticated analytical methodologies, clearly defined priorities for the use of resources and more detail regarding operational requirements would likely advance the plan from being a good plan to one that is truly exceptional.</w:t>
      </w:r>
    </w:p>
    <w:p w14:paraId="6F30BF70" w14:textId="7DDA7003" w:rsidR="00F7AAC5" w:rsidRPr="00CF0960" w:rsidRDefault="00F7AAC5" w:rsidP="00CF0960">
      <w:pPr>
        <w:spacing w:before="240" w:after="240" w:line="360" w:lineRule="auto"/>
        <w:rPr>
          <w:rFonts w:ascii="Times New Roman" w:eastAsia="Aptos" w:hAnsi="Times New Roman" w:cs="Times New Roman"/>
        </w:rPr>
      </w:pPr>
    </w:p>
    <w:p w14:paraId="03FFE00A" w14:textId="77777777" w:rsidR="00475A55" w:rsidRPr="00CF0960" w:rsidRDefault="00475A55" w:rsidP="00CF0960">
      <w:pPr>
        <w:spacing w:before="240" w:after="240" w:line="360" w:lineRule="auto"/>
        <w:rPr>
          <w:rFonts w:ascii="Times New Roman" w:eastAsia="Aptos" w:hAnsi="Times New Roman" w:cs="Times New Roman"/>
        </w:rPr>
      </w:pPr>
      <w:r w:rsidRPr="00CF0960">
        <w:rPr>
          <w:rFonts w:ascii="Times New Roman" w:eastAsia="Aptos" w:hAnsi="Times New Roman" w:cs="Times New Roman"/>
        </w:rPr>
        <w:t>References</w:t>
      </w:r>
      <w:r w:rsidRPr="00CF0960">
        <w:rPr>
          <w:rFonts w:ascii="Times New Roman" w:eastAsia="Aptos" w:hAnsi="Times New Roman" w:cs="Times New Roman"/>
        </w:rPr>
        <w:br/>
        <w:t>Bayle, E. and Robinson, L. (2008) ‘A framework for understanding the performance of national governing bodies of sport’, European Sport Management Quarterly</w:t>
      </w:r>
      <w:r w:rsidRPr="00CF0960">
        <w:rPr>
          <w:rFonts w:ascii="Times New Roman" w:eastAsia="Aptos" w:hAnsi="Times New Roman" w:cs="Times New Roman"/>
        </w:rPr>
        <w:br/>
        <w:t>Beech, J. and Chadwick, S. (eds.) (2013) The business of sport management. 2nd edn. Harlow: Pearson.</w:t>
      </w:r>
      <w:r w:rsidRPr="00CF0960">
        <w:rPr>
          <w:rFonts w:ascii="Times New Roman" w:eastAsia="Aptos" w:hAnsi="Times New Roman" w:cs="Times New Roman"/>
        </w:rPr>
        <w:br/>
        <w:t>Draebye, M. (2018) ‘Strategic management in football organisations’. In Routledge handbook of football business and management. London: Routledge.</w:t>
      </w:r>
      <w:r w:rsidRPr="00CF0960">
        <w:rPr>
          <w:rFonts w:ascii="Times New Roman" w:eastAsia="Aptos" w:hAnsi="Times New Roman" w:cs="Times New Roman"/>
        </w:rPr>
        <w:br/>
        <w:t>FAW (2021) Our Wales: The FAW’s 2021-2026 strategic plan for Welsh football. Cardiff: FAW.</w:t>
      </w:r>
      <w:r w:rsidRPr="00CF0960">
        <w:rPr>
          <w:rFonts w:ascii="Times New Roman" w:eastAsia="Aptos" w:hAnsi="Times New Roman" w:cs="Times New Roman"/>
        </w:rPr>
        <w:br/>
        <w:t>Johnson, G. et al. (2020) Exploring strategy. 12th edn. Harlow: Pearson. Kaplan, R.S. and Norton, D.P. (2008) The execution premium. Boston: Harvard Business Press.</w:t>
      </w:r>
      <w:r w:rsidRPr="00CF0960">
        <w:rPr>
          <w:rFonts w:ascii="Times New Roman" w:eastAsia="Aptos" w:hAnsi="Times New Roman" w:cs="Times New Roman"/>
        </w:rPr>
        <w:br/>
        <w:t>Kotter, J.P. (1996) Leading change. Boston: Harvard Business School Press.</w:t>
      </w:r>
      <w:r w:rsidRPr="00CF0960">
        <w:rPr>
          <w:rFonts w:ascii="Times New Roman" w:eastAsia="Aptos" w:hAnsi="Times New Roman" w:cs="Times New Roman"/>
        </w:rPr>
        <w:br/>
        <w:t>Mintzberg, H. (1994) The rise and fall of strategic planning. New York: Free Press.</w:t>
      </w:r>
      <w:r w:rsidRPr="00CF0960">
        <w:rPr>
          <w:rFonts w:ascii="Times New Roman" w:eastAsia="Aptos" w:hAnsi="Times New Roman" w:cs="Times New Roman"/>
        </w:rPr>
        <w:br/>
        <w:t>Mouazen, A.M. et al. (2023) ‘Transformational and transactional leadership...’, Sustainability.</w:t>
      </w:r>
      <w:r w:rsidRPr="00CF0960">
        <w:rPr>
          <w:rFonts w:ascii="Times New Roman" w:eastAsia="Aptos" w:hAnsi="Times New Roman" w:cs="Times New Roman"/>
        </w:rPr>
        <w:br/>
        <w:t>O’Boyle, I. and Hassan, D. (2014) ‘Strategic management in sport’. Routledge.</w:t>
      </w:r>
      <w:r w:rsidRPr="00CF0960">
        <w:rPr>
          <w:rFonts w:ascii="Times New Roman" w:eastAsia="Aptos" w:hAnsi="Times New Roman" w:cs="Times New Roman"/>
        </w:rPr>
        <w:br/>
        <w:t>Shilbury, D. et al. (2014) Strategic sport marketing. 4th edn. Allen &amp; Unwin.</w:t>
      </w:r>
      <w:r w:rsidRPr="00CF0960">
        <w:rPr>
          <w:rFonts w:ascii="Times New Roman" w:eastAsia="Aptos" w:hAnsi="Times New Roman" w:cs="Times New Roman"/>
        </w:rPr>
        <w:br/>
      </w:r>
      <w:r w:rsidRPr="00CF0960">
        <w:rPr>
          <w:rFonts w:ascii="Times New Roman" w:eastAsia="Aptos" w:hAnsi="Times New Roman" w:cs="Times New Roman"/>
        </w:rPr>
        <w:lastRenderedPageBreak/>
        <w:t>Taylor, M. (2017) Governance and change in national governing bodies of sport. Sport Management Review.</w:t>
      </w:r>
    </w:p>
    <w:p w14:paraId="366804D7" w14:textId="0A4285DA" w:rsidR="00475A55" w:rsidRPr="00475A55" w:rsidRDefault="00475A55" w:rsidP="00475A55">
      <w:pPr>
        <w:spacing w:before="240" w:after="240"/>
        <w:rPr>
          <w:rFonts w:ascii="Aptos" w:eastAsia="Aptos" w:hAnsi="Aptos" w:cs="Aptos"/>
        </w:rPr>
      </w:pPr>
    </w:p>
    <w:p w14:paraId="1F8922B2" w14:textId="4F8E892A" w:rsidR="00475A55" w:rsidRPr="00475A55" w:rsidRDefault="00475A55" w:rsidP="00475A55">
      <w:pPr>
        <w:spacing w:before="240" w:after="240"/>
        <w:rPr>
          <w:rFonts w:ascii="Aptos" w:eastAsia="Aptos" w:hAnsi="Aptos" w:cs="Aptos"/>
        </w:rPr>
      </w:pPr>
    </w:p>
    <w:p w14:paraId="21EBA40F" w14:textId="6B04B7D1" w:rsidR="00475A55" w:rsidRPr="00475A55" w:rsidRDefault="00475A55" w:rsidP="00475A55">
      <w:pPr>
        <w:spacing w:before="240" w:after="240"/>
        <w:rPr>
          <w:rFonts w:ascii="Aptos" w:eastAsia="Aptos" w:hAnsi="Aptos" w:cs="Aptos"/>
        </w:rPr>
      </w:pPr>
    </w:p>
    <w:p w14:paraId="75B62AB2" w14:textId="68019589" w:rsidR="00475A55" w:rsidRPr="00475A55" w:rsidRDefault="00475A55" w:rsidP="00475A55">
      <w:pPr>
        <w:spacing w:before="240" w:after="240"/>
        <w:rPr>
          <w:rFonts w:ascii="Aptos" w:eastAsia="Aptos" w:hAnsi="Aptos" w:cs="Aptos"/>
        </w:rPr>
      </w:pPr>
    </w:p>
    <w:p w14:paraId="2F9F95B5" w14:textId="6890EC04" w:rsidR="00475A55" w:rsidRPr="00475A55" w:rsidRDefault="00475A55" w:rsidP="00475A55">
      <w:pPr>
        <w:spacing w:before="240" w:after="240"/>
        <w:rPr>
          <w:rFonts w:ascii="Aptos" w:eastAsia="Aptos" w:hAnsi="Aptos" w:cs="Aptos"/>
        </w:rPr>
      </w:pPr>
    </w:p>
    <w:p w14:paraId="568292A5" w14:textId="183F0265" w:rsidR="00475A55" w:rsidRDefault="00475A55" w:rsidP="00F7AAC5">
      <w:pPr>
        <w:spacing w:before="240" w:after="240"/>
        <w:rPr>
          <w:rFonts w:ascii="Aptos" w:eastAsia="Aptos" w:hAnsi="Aptos" w:cs="Aptos"/>
        </w:rPr>
      </w:pPr>
    </w:p>
    <w:p w14:paraId="4D75F2AA" w14:textId="0F862A29" w:rsidR="00F7AAC5" w:rsidRDefault="00F7AAC5" w:rsidP="00F7AAC5">
      <w:pPr>
        <w:spacing w:before="240" w:after="240"/>
        <w:rPr>
          <w:rFonts w:ascii="Aptos" w:eastAsia="Aptos" w:hAnsi="Aptos" w:cs="Aptos"/>
        </w:rPr>
      </w:pPr>
    </w:p>
    <w:p w14:paraId="3305F7AB" w14:textId="1C8F05DE" w:rsidR="00F7AAC5" w:rsidRDefault="00F7AAC5"/>
    <w:p w14:paraId="76D7F4B9" w14:textId="54C42066" w:rsidR="00F7AAC5" w:rsidRDefault="00F7AAC5"/>
    <w:sectPr w:rsidR="00F7AAC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3DNM05BzWn4A/G" int2:id="yHsjtMtP">
      <int2:state int2:value="Rejected" int2:type="spell"/>
    </int2:textHash>
    <int2:bookmark int2:bookmarkName="_Int_0UHysIGX" int2:invalidationBookmarkName="" int2:hashCode="BiqkThT4ritpXC" int2:id="OD5bHavv">
      <int2:state int2:value="Rejected" int2:type="gram"/>
    </int2:bookmark>
    <int2:bookmark int2:bookmarkName="_Int_FxS1cGoC" int2:invalidationBookmarkName="" int2:hashCode="3KKjJeR/dxf+gy" int2:id="aMjYHaBm">
      <int2:state int2:value="Rejected" int2:type="style"/>
    </int2:bookmark>
    <int2:bookmark int2:bookmarkName="_Int_pO5IKRu3" int2:invalidationBookmarkName="" int2:hashCode="0V2XxtJmwAbVjj" int2:id="8JA4BImT">
      <int2:state int2:value="Rejected" int2:type="gram"/>
    </int2:bookmark>
    <int2:bookmark int2:bookmarkName="_Int_I03YNzE1" int2:invalidationBookmarkName="" int2:hashCode="SOBfssAyaUPd3O" int2:id="jmyKbT0v">
      <int2:state int2:value="Rejected" int2:type="gram"/>
    </int2:bookmark>
    <int2:bookmark int2:bookmarkName="_Int_MXwf894V" int2:invalidationBookmarkName="" int2:hashCode="SOBfssAyaUPd3O" int2:id="WJ7WGLB3">
      <int2:state int2:value="Rejected" int2:type="gram"/>
    </int2:bookmark>
    <int2:bookmark int2:bookmarkName="_Int_ERVYGduf" int2:invalidationBookmarkName="" int2:hashCode="h2zb79ZU06dRZ9" int2:id="2p2ifV04">
      <int2:state int2:value="Rejected" int2:type="gram"/>
    </int2:bookmark>
    <int2:bookmark int2:bookmarkName="_Int_76KohUtC" int2:invalidationBookmarkName="" int2:hashCode="tH82PitDDAZH8U" int2:id="plNogztY">
      <int2:state int2:value="Rejected" int2:type="gram"/>
    </int2:bookmark>
    <int2:bookmark int2:bookmarkName="_Int_6o0mGegt" int2:invalidationBookmarkName="" int2:hashCode="OpBVWFoEIyT0yd" int2:id="MRcBW0pb">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5C80ED"/>
    <w:rsid w:val="000118C8"/>
    <w:rsid w:val="00292790"/>
    <w:rsid w:val="00475A55"/>
    <w:rsid w:val="00B970CC"/>
    <w:rsid w:val="00CF0960"/>
    <w:rsid w:val="00F13E8E"/>
    <w:rsid w:val="00F7AAC5"/>
    <w:rsid w:val="01DEE5EC"/>
    <w:rsid w:val="0310E254"/>
    <w:rsid w:val="0394E6DF"/>
    <w:rsid w:val="0472FD67"/>
    <w:rsid w:val="04934AB3"/>
    <w:rsid w:val="04D2C8A7"/>
    <w:rsid w:val="05108746"/>
    <w:rsid w:val="055AB3AD"/>
    <w:rsid w:val="05AB18CB"/>
    <w:rsid w:val="0669791F"/>
    <w:rsid w:val="07540AE5"/>
    <w:rsid w:val="08686C88"/>
    <w:rsid w:val="09054386"/>
    <w:rsid w:val="0A01289A"/>
    <w:rsid w:val="0A1C89E8"/>
    <w:rsid w:val="0E086C5D"/>
    <w:rsid w:val="0E50807B"/>
    <w:rsid w:val="0E5302B9"/>
    <w:rsid w:val="0EE7F756"/>
    <w:rsid w:val="0EFE2022"/>
    <w:rsid w:val="0F0E5008"/>
    <w:rsid w:val="0F63DC53"/>
    <w:rsid w:val="0F81D6A5"/>
    <w:rsid w:val="113ED597"/>
    <w:rsid w:val="1166D87C"/>
    <w:rsid w:val="11DB1653"/>
    <w:rsid w:val="1297C765"/>
    <w:rsid w:val="12DB6AFD"/>
    <w:rsid w:val="138480B4"/>
    <w:rsid w:val="13C1B456"/>
    <w:rsid w:val="15933952"/>
    <w:rsid w:val="16AC40DC"/>
    <w:rsid w:val="174786B4"/>
    <w:rsid w:val="1903094A"/>
    <w:rsid w:val="1BF4ECD3"/>
    <w:rsid w:val="1CE6CE9D"/>
    <w:rsid w:val="1D07661D"/>
    <w:rsid w:val="1E3C34CA"/>
    <w:rsid w:val="1F856241"/>
    <w:rsid w:val="2176BA1F"/>
    <w:rsid w:val="24CEDE0A"/>
    <w:rsid w:val="24E891D9"/>
    <w:rsid w:val="265F1A32"/>
    <w:rsid w:val="26A718A3"/>
    <w:rsid w:val="26C6CDB3"/>
    <w:rsid w:val="279CFD6B"/>
    <w:rsid w:val="27A1FD8C"/>
    <w:rsid w:val="27D5F7F7"/>
    <w:rsid w:val="28E84648"/>
    <w:rsid w:val="292DF21A"/>
    <w:rsid w:val="2998AA4F"/>
    <w:rsid w:val="2A38A4F3"/>
    <w:rsid w:val="2BC5FD48"/>
    <w:rsid w:val="2D5663C2"/>
    <w:rsid w:val="2E08D2CC"/>
    <w:rsid w:val="2E689208"/>
    <w:rsid w:val="30D84120"/>
    <w:rsid w:val="31118388"/>
    <w:rsid w:val="33E5794A"/>
    <w:rsid w:val="343B6D03"/>
    <w:rsid w:val="34EAAF3B"/>
    <w:rsid w:val="352B5494"/>
    <w:rsid w:val="36CD8F96"/>
    <w:rsid w:val="36E02755"/>
    <w:rsid w:val="37149C9C"/>
    <w:rsid w:val="37506BA6"/>
    <w:rsid w:val="37539B09"/>
    <w:rsid w:val="394408E9"/>
    <w:rsid w:val="39498D1B"/>
    <w:rsid w:val="3973495F"/>
    <w:rsid w:val="39F06AE4"/>
    <w:rsid w:val="3A57F903"/>
    <w:rsid w:val="3A86325A"/>
    <w:rsid w:val="3ADB680E"/>
    <w:rsid w:val="3ADCDEF0"/>
    <w:rsid w:val="3BCCD9C5"/>
    <w:rsid w:val="3C2E28E7"/>
    <w:rsid w:val="3D9C6E59"/>
    <w:rsid w:val="3DEB3015"/>
    <w:rsid w:val="3E0D1965"/>
    <w:rsid w:val="3ED70A6D"/>
    <w:rsid w:val="3F1125B9"/>
    <w:rsid w:val="3F3207AC"/>
    <w:rsid w:val="3F89F318"/>
    <w:rsid w:val="4023C963"/>
    <w:rsid w:val="40BBD6C8"/>
    <w:rsid w:val="4493507B"/>
    <w:rsid w:val="463F4E67"/>
    <w:rsid w:val="4692CCE1"/>
    <w:rsid w:val="4799AB97"/>
    <w:rsid w:val="48705A4E"/>
    <w:rsid w:val="48DEB2F0"/>
    <w:rsid w:val="494AF253"/>
    <w:rsid w:val="4A357AE8"/>
    <w:rsid w:val="4B61B7B5"/>
    <w:rsid w:val="4BC44ED8"/>
    <w:rsid w:val="4D80B774"/>
    <w:rsid w:val="4DBB3E55"/>
    <w:rsid w:val="4DE92AED"/>
    <w:rsid w:val="4DEAE733"/>
    <w:rsid w:val="4EA502C9"/>
    <w:rsid w:val="4EB3F7C1"/>
    <w:rsid w:val="4FD9C29E"/>
    <w:rsid w:val="50AA5664"/>
    <w:rsid w:val="50B5969A"/>
    <w:rsid w:val="51052F42"/>
    <w:rsid w:val="53CC226C"/>
    <w:rsid w:val="53E8BE36"/>
    <w:rsid w:val="5462A845"/>
    <w:rsid w:val="54D30DE2"/>
    <w:rsid w:val="5712ABD9"/>
    <w:rsid w:val="57ACD02C"/>
    <w:rsid w:val="5804DA9D"/>
    <w:rsid w:val="59A52D7C"/>
    <w:rsid w:val="5A27E3C8"/>
    <w:rsid w:val="5A5416F9"/>
    <w:rsid w:val="5AE8ED0A"/>
    <w:rsid w:val="5B6965C6"/>
    <w:rsid w:val="5BD70A6F"/>
    <w:rsid w:val="5C39809D"/>
    <w:rsid w:val="5F51AD55"/>
    <w:rsid w:val="61138C17"/>
    <w:rsid w:val="61D35552"/>
    <w:rsid w:val="624FB45E"/>
    <w:rsid w:val="62A3ABF3"/>
    <w:rsid w:val="63F4B84C"/>
    <w:rsid w:val="64026CE9"/>
    <w:rsid w:val="646192EA"/>
    <w:rsid w:val="64EB4F7A"/>
    <w:rsid w:val="65471B92"/>
    <w:rsid w:val="656A4BF2"/>
    <w:rsid w:val="66E496AB"/>
    <w:rsid w:val="6790BCE7"/>
    <w:rsid w:val="68FCDA30"/>
    <w:rsid w:val="69ACE991"/>
    <w:rsid w:val="6A161546"/>
    <w:rsid w:val="6A5754D7"/>
    <w:rsid w:val="6A93C2E6"/>
    <w:rsid w:val="6C468AD7"/>
    <w:rsid w:val="6D17B5B9"/>
    <w:rsid w:val="6EFBB830"/>
    <w:rsid w:val="700A957D"/>
    <w:rsid w:val="7139B07B"/>
    <w:rsid w:val="71E066C7"/>
    <w:rsid w:val="73262C5D"/>
    <w:rsid w:val="73C26072"/>
    <w:rsid w:val="74F912C7"/>
    <w:rsid w:val="750FCCB8"/>
    <w:rsid w:val="75520536"/>
    <w:rsid w:val="755A94A9"/>
    <w:rsid w:val="75A95FAE"/>
    <w:rsid w:val="785AD846"/>
    <w:rsid w:val="7938F6EC"/>
    <w:rsid w:val="7940A56F"/>
    <w:rsid w:val="79FA297F"/>
    <w:rsid w:val="7A0A272A"/>
    <w:rsid w:val="7B83465F"/>
    <w:rsid w:val="7C5C80ED"/>
    <w:rsid w:val="7D197365"/>
    <w:rsid w:val="7D43C762"/>
    <w:rsid w:val="7E15C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C4E6"/>
  <w15:chartTrackingRefBased/>
  <w15:docId w15:val="{D2D6D611-6609-4415-95B3-7B9F50514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paragraph" w:styleId="NormalWeb">
    <w:name w:val="Normal (Web)"/>
    <w:basedOn w:val="Normal"/>
    <w:uiPriority w:val="99"/>
    <w:semiHidden/>
    <w:unhideWhenUsed/>
    <w:rsid w:val="00475A5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3346</Words>
  <Characters>19077</Characters>
  <Application>Microsoft Office Word</Application>
  <DocSecurity>0</DocSecurity>
  <Lines>158</Lines>
  <Paragraphs>44</Paragraphs>
  <ScaleCrop>false</ScaleCrop>
  <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Howell McKnight (2221975)</dc:creator>
  <cp:keywords/>
  <dc:description/>
  <cp:lastModifiedBy>Alex Howell McKnight (2221975)</cp:lastModifiedBy>
  <cp:revision>5</cp:revision>
  <dcterms:created xsi:type="dcterms:W3CDTF">2026-05-06T14:45:00Z</dcterms:created>
  <dcterms:modified xsi:type="dcterms:W3CDTF">2026-05-08T18:46:00Z</dcterms:modified>
</cp:coreProperties>
</file>