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84D230" w14:textId="2B982BE7" w:rsidR="00C07924" w:rsidRPr="00414526" w:rsidRDefault="003A52E0">
      <w:pPr>
        <w:rPr>
          <w:b/>
          <w:sz w:val="26"/>
          <w:szCs w:val="26"/>
        </w:rPr>
      </w:pPr>
      <w:r>
        <w:rPr>
          <w:b/>
          <w:sz w:val="26"/>
          <w:szCs w:val="26"/>
        </w:rPr>
        <w:t>H</w:t>
      </w:r>
      <w:r w:rsidRPr="003A52E0">
        <w:rPr>
          <w:b/>
          <w:sz w:val="26"/>
          <w:szCs w:val="26"/>
        </w:rPr>
        <w:t xml:space="preserve">ow far are we justified in treating </w:t>
      </w:r>
      <w:r>
        <w:rPr>
          <w:b/>
          <w:sz w:val="26"/>
          <w:szCs w:val="26"/>
        </w:rPr>
        <w:t>“</w:t>
      </w:r>
      <w:r w:rsidRPr="003A52E0">
        <w:rPr>
          <w:b/>
          <w:sz w:val="26"/>
          <w:szCs w:val="26"/>
        </w:rPr>
        <w:t>religion</w:t>
      </w:r>
      <w:r>
        <w:rPr>
          <w:b/>
          <w:sz w:val="26"/>
          <w:szCs w:val="26"/>
        </w:rPr>
        <w:t>”</w:t>
      </w:r>
      <w:r w:rsidRPr="003A52E0">
        <w:rPr>
          <w:b/>
          <w:sz w:val="26"/>
          <w:szCs w:val="26"/>
        </w:rPr>
        <w:t xml:space="preserve"> as a valid area of academic study?</w:t>
      </w:r>
    </w:p>
    <w:p w14:paraId="5048AB79" w14:textId="5759FCF5" w:rsidR="00C07924" w:rsidRDefault="003A52E0">
      <w:pPr>
        <w:rPr>
          <w:sz w:val="24"/>
          <w:szCs w:val="24"/>
        </w:rPr>
      </w:pPr>
      <w:r>
        <w:rPr>
          <w:i/>
          <w:sz w:val="24"/>
          <w:szCs w:val="24"/>
        </w:rPr>
        <w:t>“</w:t>
      </w:r>
      <w:r w:rsidR="00C07924">
        <w:rPr>
          <w:i/>
          <w:sz w:val="24"/>
          <w:szCs w:val="24"/>
        </w:rPr>
        <w:t>We only have to glance at religious history to see the enormous vitality and significance of religious experience in the formulation and development of religious traditions. Consider the visions of the Prophet Muhammad, the conversion of Paul, the enlightenment of the Buddha. These were seminal events in human history.</w:t>
      </w:r>
      <w:r>
        <w:rPr>
          <w:i/>
          <w:sz w:val="24"/>
          <w:szCs w:val="24"/>
        </w:rPr>
        <w:t>”</w:t>
      </w:r>
      <w:r>
        <w:rPr>
          <w:sz w:val="24"/>
          <w:szCs w:val="24"/>
        </w:rPr>
        <w:t xml:space="preserve"> </w:t>
      </w:r>
      <w:r w:rsidR="00EF75A5">
        <w:rPr>
          <w:sz w:val="24"/>
          <w:szCs w:val="24"/>
        </w:rPr>
        <w:t>Ninian Smart in “</w:t>
      </w:r>
      <w:r w:rsidR="00EF75A5" w:rsidRPr="001C176E">
        <w:rPr>
          <w:sz w:val="24"/>
          <w:szCs w:val="24"/>
        </w:rPr>
        <w:t>The World’s Religions: Old Traditions and Modern Transformations</w:t>
      </w:r>
      <w:r w:rsidR="00EF75A5">
        <w:rPr>
          <w:sz w:val="24"/>
          <w:szCs w:val="24"/>
        </w:rPr>
        <w:t>” (1989).</w:t>
      </w:r>
    </w:p>
    <w:p w14:paraId="2330DDBF" w14:textId="637FB73F" w:rsidR="003A52E0" w:rsidRDefault="00C15096">
      <w:pPr>
        <w:rPr>
          <w:sz w:val="24"/>
          <w:szCs w:val="24"/>
        </w:rPr>
      </w:pPr>
      <w:r>
        <w:rPr>
          <w:sz w:val="24"/>
          <w:szCs w:val="24"/>
        </w:rPr>
        <w:t xml:space="preserve">In the 1950s, </w:t>
      </w:r>
      <w:r w:rsidR="00343C1F">
        <w:rPr>
          <w:sz w:val="24"/>
          <w:szCs w:val="24"/>
        </w:rPr>
        <w:t>Ninian Smart</w:t>
      </w:r>
      <w:r w:rsidR="00EF75A5">
        <w:rPr>
          <w:sz w:val="24"/>
          <w:szCs w:val="24"/>
        </w:rPr>
        <w:t xml:space="preserve"> established Britain’s first Religious Studies department</w:t>
      </w:r>
      <w:r w:rsidR="00B80C32">
        <w:rPr>
          <w:sz w:val="24"/>
          <w:szCs w:val="24"/>
        </w:rPr>
        <w:t xml:space="preserve">. </w:t>
      </w:r>
      <w:r w:rsidR="00BD3C23">
        <w:rPr>
          <w:sz w:val="24"/>
          <w:szCs w:val="24"/>
        </w:rPr>
        <w:t>The above account</w:t>
      </w:r>
      <w:r w:rsidR="00EF75A5">
        <w:rPr>
          <w:sz w:val="24"/>
          <w:szCs w:val="24"/>
        </w:rPr>
        <w:t xml:space="preserve"> points </w:t>
      </w:r>
      <w:r w:rsidR="0089037F">
        <w:rPr>
          <w:sz w:val="24"/>
          <w:szCs w:val="24"/>
        </w:rPr>
        <w:t>to</w:t>
      </w:r>
      <w:r w:rsidR="008732B8">
        <w:rPr>
          <w:sz w:val="24"/>
          <w:szCs w:val="24"/>
        </w:rPr>
        <w:t xml:space="preserve"> </w:t>
      </w:r>
      <w:r w:rsidR="00D335D2">
        <w:rPr>
          <w:sz w:val="24"/>
          <w:szCs w:val="24"/>
        </w:rPr>
        <w:t xml:space="preserve">both </w:t>
      </w:r>
      <w:r w:rsidR="003A52E0">
        <w:rPr>
          <w:sz w:val="24"/>
          <w:szCs w:val="24"/>
        </w:rPr>
        <w:t xml:space="preserve">why religion continues to be a valid area of academic study, and why the subject of religion has become part of an inter-disciplinary field of university and wider research. </w:t>
      </w:r>
      <w:r w:rsidR="00BD3C23">
        <w:rPr>
          <w:sz w:val="24"/>
          <w:szCs w:val="24"/>
        </w:rPr>
        <w:t xml:space="preserve">It also invokes a patriarchal worldview which has been increasingly challenged by scholars of religion and gender. </w:t>
      </w:r>
      <w:r w:rsidR="003A52E0">
        <w:rPr>
          <w:sz w:val="24"/>
          <w:szCs w:val="24"/>
        </w:rPr>
        <w:t xml:space="preserve">Allied to such work are questions related to </w:t>
      </w:r>
      <w:r w:rsidR="00441495">
        <w:rPr>
          <w:sz w:val="24"/>
          <w:szCs w:val="24"/>
        </w:rPr>
        <w:t xml:space="preserve">the locus of </w:t>
      </w:r>
      <w:r w:rsidR="003A52E0">
        <w:rPr>
          <w:sz w:val="24"/>
          <w:szCs w:val="24"/>
        </w:rPr>
        <w:t xml:space="preserve">religion </w:t>
      </w:r>
      <w:r w:rsidR="00441495">
        <w:rPr>
          <w:sz w:val="24"/>
          <w:szCs w:val="24"/>
        </w:rPr>
        <w:t xml:space="preserve">within the Academy, and how it </w:t>
      </w:r>
      <w:r w:rsidR="003A52E0">
        <w:rPr>
          <w:sz w:val="24"/>
          <w:szCs w:val="24"/>
        </w:rPr>
        <w:t xml:space="preserve">should be </w:t>
      </w:r>
      <w:r w:rsidR="00441495">
        <w:rPr>
          <w:sz w:val="24"/>
          <w:szCs w:val="24"/>
        </w:rPr>
        <w:t xml:space="preserve">treated </w:t>
      </w:r>
      <w:r w:rsidR="003A52E0">
        <w:rPr>
          <w:sz w:val="24"/>
          <w:szCs w:val="24"/>
        </w:rPr>
        <w:t>within the formal and wider public education contexts</w:t>
      </w:r>
      <w:r w:rsidR="00441495">
        <w:rPr>
          <w:sz w:val="24"/>
          <w:szCs w:val="24"/>
        </w:rPr>
        <w:t xml:space="preserve">, including Massive Open Online Courses or </w:t>
      </w:r>
      <w:r w:rsidR="0031644F">
        <w:rPr>
          <w:sz w:val="24"/>
          <w:szCs w:val="24"/>
        </w:rPr>
        <w:t>m</w:t>
      </w:r>
      <w:r w:rsidR="00441495">
        <w:rPr>
          <w:sz w:val="24"/>
          <w:szCs w:val="24"/>
        </w:rPr>
        <w:t>oocs.</w:t>
      </w:r>
    </w:p>
    <w:p w14:paraId="1E0ACC6D" w14:textId="5A8EDBB7" w:rsidR="003A52E0" w:rsidRDefault="003A52E0">
      <w:pPr>
        <w:rPr>
          <w:sz w:val="24"/>
          <w:szCs w:val="24"/>
        </w:rPr>
      </w:pPr>
      <w:r>
        <w:rPr>
          <w:sz w:val="24"/>
          <w:szCs w:val="24"/>
        </w:rPr>
        <w:t>Within British schools, religious studies departments have recently focussed on several religions</w:t>
      </w:r>
      <w:r w:rsidR="005462B5">
        <w:rPr>
          <w:sz w:val="24"/>
          <w:szCs w:val="24"/>
        </w:rPr>
        <w:t xml:space="preserve"> using “a broadly phenomenological approach heavily influenced</w:t>
      </w:r>
      <w:r w:rsidR="0089037F">
        <w:rPr>
          <w:sz w:val="24"/>
          <w:szCs w:val="24"/>
        </w:rPr>
        <w:t>”</w:t>
      </w:r>
      <w:r w:rsidR="005462B5">
        <w:rPr>
          <w:sz w:val="24"/>
          <w:szCs w:val="24"/>
        </w:rPr>
        <w:t xml:space="preserve"> by Smart, according to </w:t>
      </w:r>
      <w:bookmarkStart w:id="0" w:name="_Hlk514067946"/>
      <w:r w:rsidR="005462B5">
        <w:rPr>
          <w:sz w:val="24"/>
          <w:szCs w:val="24"/>
        </w:rPr>
        <w:t>Chryssides and Greaves in “The Study of Religion: An Introduction to Key Ideas and Methods” (200</w:t>
      </w:r>
      <w:r w:rsidR="00C40DEE">
        <w:rPr>
          <w:sz w:val="24"/>
          <w:szCs w:val="24"/>
        </w:rPr>
        <w:t>7</w:t>
      </w:r>
      <w:r w:rsidR="005462B5">
        <w:rPr>
          <w:sz w:val="24"/>
          <w:szCs w:val="24"/>
        </w:rPr>
        <w:t>)</w:t>
      </w:r>
      <w:bookmarkEnd w:id="0"/>
      <w:r w:rsidR="00C40DEE">
        <w:rPr>
          <w:sz w:val="24"/>
          <w:szCs w:val="24"/>
        </w:rPr>
        <w:t>.</w:t>
      </w:r>
      <w:r w:rsidR="005462B5">
        <w:rPr>
          <w:sz w:val="24"/>
          <w:szCs w:val="24"/>
        </w:rPr>
        <w:t xml:space="preserve"> The same authors</w:t>
      </w:r>
      <w:r w:rsidR="00A63706">
        <w:rPr>
          <w:sz w:val="24"/>
          <w:szCs w:val="24"/>
        </w:rPr>
        <w:t xml:space="preserve"> </w:t>
      </w:r>
      <w:r w:rsidR="00F26E81">
        <w:rPr>
          <w:sz w:val="24"/>
          <w:szCs w:val="24"/>
        </w:rPr>
        <w:t xml:space="preserve">cite </w:t>
      </w:r>
      <w:r w:rsidR="005462B5">
        <w:rPr>
          <w:sz w:val="24"/>
          <w:szCs w:val="24"/>
        </w:rPr>
        <w:t>Smart’s “polymethodic”</w:t>
      </w:r>
      <w:r w:rsidR="00F26E81">
        <w:rPr>
          <w:sz w:val="24"/>
          <w:szCs w:val="24"/>
        </w:rPr>
        <w:t xml:space="preserve"> </w:t>
      </w:r>
      <w:r w:rsidR="005462B5">
        <w:rPr>
          <w:sz w:val="24"/>
          <w:szCs w:val="24"/>
        </w:rPr>
        <w:t>approach</w:t>
      </w:r>
      <w:r w:rsidR="00F26E81">
        <w:rPr>
          <w:sz w:val="24"/>
          <w:szCs w:val="24"/>
        </w:rPr>
        <w:t>, on which they offer some critical reflections,</w:t>
      </w:r>
      <w:r w:rsidR="005462B5">
        <w:rPr>
          <w:sz w:val="24"/>
          <w:szCs w:val="24"/>
        </w:rPr>
        <w:t xml:space="preserve"> as challenging the student to be a “specialist and a generalist simultaneously.” Smart himself began as a philosopher of religion, and it</w:t>
      </w:r>
      <w:r w:rsidR="00E47CCD">
        <w:rPr>
          <w:sz w:val="24"/>
          <w:szCs w:val="24"/>
        </w:rPr>
        <w:t xml:space="preserve"> is</w:t>
      </w:r>
      <w:r w:rsidR="00BD3C23">
        <w:rPr>
          <w:sz w:val="24"/>
          <w:szCs w:val="24"/>
        </w:rPr>
        <w:t>,</w:t>
      </w:r>
      <w:r w:rsidR="005462B5">
        <w:rPr>
          <w:sz w:val="24"/>
          <w:szCs w:val="24"/>
        </w:rPr>
        <w:t xml:space="preserve"> therefore</w:t>
      </w:r>
      <w:r w:rsidR="00BD3C23">
        <w:rPr>
          <w:sz w:val="24"/>
          <w:szCs w:val="24"/>
        </w:rPr>
        <w:t>,</w:t>
      </w:r>
      <w:r w:rsidR="005462B5">
        <w:rPr>
          <w:sz w:val="24"/>
          <w:szCs w:val="24"/>
        </w:rPr>
        <w:t xml:space="preserve"> </w:t>
      </w:r>
      <w:r w:rsidR="00E24C58">
        <w:rPr>
          <w:sz w:val="24"/>
          <w:szCs w:val="24"/>
        </w:rPr>
        <w:t>noteworthy</w:t>
      </w:r>
      <w:r w:rsidR="005462B5">
        <w:rPr>
          <w:sz w:val="24"/>
          <w:szCs w:val="24"/>
        </w:rPr>
        <w:t xml:space="preserve"> that the latest WJEC/Eduqas curriculum </w:t>
      </w:r>
      <w:r w:rsidR="00522CED">
        <w:rPr>
          <w:sz w:val="24"/>
          <w:szCs w:val="24"/>
        </w:rPr>
        <w:t xml:space="preserve">for religious studies </w:t>
      </w:r>
      <w:r w:rsidR="002E3813">
        <w:rPr>
          <w:sz w:val="24"/>
          <w:szCs w:val="24"/>
        </w:rPr>
        <w:t>AS/</w:t>
      </w:r>
      <w:r w:rsidR="00522CED">
        <w:rPr>
          <w:sz w:val="24"/>
          <w:szCs w:val="24"/>
        </w:rPr>
        <w:t>A Level highlights philosophy and ethics – religious and non-religious</w:t>
      </w:r>
      <w:r w:rsidR="005462B5">
        <w:rPr>
          <w:sz w:val="24"/>
          <w:szCs w:val="24"/>
        </w:rPr>
        <w:t xml:space="preserve"> </w:t>
      </w:r>
      <w:r w:rsidR="00522CED">
        <w:rPr>
          <w:sz w:val="24"/>
          <w:szCs w:val="24"/>
        </w:rPr>
        <w:t xml:space="preserve">– alongside the study of religions (See </w:t>
      </w:r>
      <w:bookmarkStart w:id="1" w:name="_Hlk514068194"/>
      <w:r w:rsidR="00522CED">
        <w:rPr>
          <w:sz w:val="24"/>
          <w:szCs w:val="24"/>
        </w:rPr>
        <w:t>Gray and Lawson, 2016</w:t>
      </w:r>
      <w:bookmarkEnd w:id="1"/>
      <w:r w:rsidR="00522CED">
        <w:rPr>
          <w:sz w:val="24"/>
          <w:szCs w:val="24"/>
        </w:rPr>
        <w:t>).</w:t>
      </w:r>
      <w:r w:rsidR="00A63706">
        <w:rPr>
          <w:sz w:val="24"/>
          <w:szCs w:val="24"/>
        </w:rPr>
        <w:t xml:space="preserve"> </w:t>
      </w:r>
      <w:bookmarkStart w:id="2" w:name="_Hlk514068138"/>
      <w:r w:rsidR="00A63706">
        <w:rPr>
          <w:sz w:val="24"/>
          <w:szCs w:val="24"/>
        </w:rPr>
        <w:t>James L Cox’s “A Guide to the Phenomenology of Religion” (2006)</w:t>
      </w:r>
      <w:bookmarkEnd w:id="2"/>
      <w:r w:rsidR="00A63706">
        <w:rPr>
          <w:sz w:val="24"/>
          <w:szCs w:val="24"/>
        </w:rPr>
        <w:t xml:space="preserve"> also emphasises the philosophical beginnings of the phenomenological approach to the study of religion, as well as </w:t>
      </w:r>
      <w:r w:rsidR="00F26E81">
        <w:rPr>
          <w:sz w:val="24"/>
          <w:szCs w:val="24"/>
        </w:rPr>
        <w:t xml:space="preserve">Ninian </w:t>
      </w:r>
      <w:r w:rsidR="00A63706">
        <w:rPr>
          <w:sz w:val="24"/>
          <w:szCs w:val="24"/>
        </w:rPr>
        <w:t>Smart’s mission to “broaden people</w:t>
      </w:r>
      <w:r w:rsidR="00F26E81">
        <w:rPr>
          <w:sz w:val="24"/>
          <w:szCs w:val="24"/>
        </w:rPr>
        <w:t>’s knowledge and understanding of the multi-religious and multi-cultural world”.</w:t>
      </w:r>
    </w:p>
    <w:p w14:paraId="4DC81DCF" w14:textId="13030001" w:rsidR="00343C1F" w:rsidRDefault="00343C1F">
      <w:pPr>
        <w:rPr>
          <w:sz w:val="24"/>
          <w:szCs w:val="24"/>
        </w:rPr>
      </w:pPr>
      <w:r>
        <w:rPr>
          <w:sz w:val="24"/>
          <w:szCs w:val="24"/>
        </w:rPr>
        <w:t>Smart was particularly interested in “</w:t>
      </w:r>
      <w:r w:rsidRPr="00343C1F">
        <w:rPr>
          <w:sz w:val="24"/>
          <w:szCs w:val="24"/>
        </w:rPr>
        <w:t>the relation between more or less overtly religious systems and those which are commonly called secular: ideologies or worldviews such as scientific humanism, Marxism, Existentialism, nationalism, and so on</w:t>
      </w:r>
      <w:r w:rsidR="0089037F">
        <w:rPr>
          <w:sz w:val="24"/>
          <w:szCs w:val="24"/>
        </w:rPr>
        <w:t>”</w:t>
      </w:r>
      <w:r w:rsidR="00AD1832">
        <w:rPr>
          <w:sz w:val="24"/>
          <w:szCs w:val="24"/>
        </w:rPr>
        <w:t xml:space="preserve"> (1989).</w:t>
      </w:r>
      <w:r w:rsidR="0089037F">
        <w:rPr>
          <w:sz w:val="24"/>
          <w:szCs w:val="24"/>
        </w:rPr>
        <w:t xml:space="preserve"> Indeed</w:t>
      </w:r>
      <w:r w:rsidR="00654763">
        <w:rPr>
          <w:sz w:val="24"/>
          <w:szCs w:val="24"/>
        </w:rPr>
        <w:t>,</w:t>
      </w:r>
      <w:r w:rsidR="0089037F">
        <w:rPr>
          <w:sz w:val="24"/>
          <w:szCs w:val="24"/>
        </w:rPr>
        <w:t xml:space="preserve"> for Chryssides and Greaves, the weakness of his own worldview </w:t>
      </w:r>
      <w:r w:rsidR="00C40DEE">
        <w:rPr>
          <w:sz w:val="24"/>
          <w:szCs w:val="24"/>
        </w:rPr>
        <w:t>is</w:t>
      </w:r>
      <w:r w:rsidR="0089037F">
        <w:rPr>
          <w:sz w:val="24"/>
          <w:szCs w:val="24"/>
        </w:rPr>
        <w:t xml:space="preserve"> the conflation of religion and ideology.</w:t>
      </w:r>
      <w:r w:rsidR="002E3813">
        <w:rPr>
          <w:sz w:val="24"/>
          <w:szCs w:val="24"/>
        </w:rPr>
        <w:t xml:space="preserve"> Yet</w:t>
      </w:r>
      <w:r w:rsidR="00C40DEE">
        <w:rPr>
          <w:sz w:val="24"/>
          <w:szCs w:val="24"/>
        </w:rPr>
        <w:t xml:space="preserve"> the contemporary global emergence of political Islam</w:t>
      </w:r>
      <w:r w:rsidR="00BD3C23">
        <w:rPr>
          <w:sz w:val="24"/>
          <w:szCs w:val="24"/>
        </w:rPr>
        <w:t xml:space="preserve">, as well as the </w:t>
      </w:r>
      <w:r w:rsidR="00B91FDC">
        <w:rPr>
          <w:sz w:val="24"/>
          <w:szCs w:val="24"/>
        </w:rPr>
        <w:t xml:space="preserve">growing association of Russian </w:t>
      </w:r>
      <w:r w:rsidR="002E3813">
        <w:rPr>
          <w:sz w:val="24"/>
          <w:szCs w:val="24"/>
        </w:rPr>
        <w:t>O</w:t>
      </w:r>
      <w:r w:rsidR="00B91FDC">
        <w:rPr>
          <w:sz w:val="24"/>
          <w:szCs w:val="24"/>
        </w:rPr>
        <w:t>rthodox</w:t>
      </w:r>
      <w:r w:rsidR="002E3813">
        <w:rPr>
          <w:sz w:val="24"/>
          <w:szCs w:val="24"/>
        </w:rPr>
        <w:t xml:space="preserve"> Christianity with Eurasianism (</w:t>
      </w:r>
      <w:r w:rsidR="00190A1B">
        <w:rPr>
          <w:sz w:val="24"/>
          <w:szCs w:val="24"/>
        </w:rPr>
        <w:t>Kovaleva, 2017</w:t>
      </w:r>
      <w:r w:rsidR="002E3813">
        <w:rPr>
          <w:sz w:val="24"/>
          <w:szCs w:val="24"/>
        </w:rPr>
        <w:t xml:space="preserve">) in the </w:t>
      </w:r>
      <w:r w:rsidR="00B91FDC">
        <w:rPr>
          <w:sz w:val="24"/>
          <w:szCs w:val="24"/>
        </w:rPr>
        <w:t xml:space="preserve">post-Soviet space, </w:t>
      </w:r>
      <w:r w:rsidR="00C40DEE">
        <w:rPr>
          <w:sz w:val="24"/>
          <w:szCs w:val="24"/>
        </w:rPr>
        <w:t xml:space="preserve">suggests that Smart’s typology </w:t>
      </w:r>
      <w:r w:rsidR="00654763">
        <w:rPr>
          <w:sz w:val="24"/>
          <w:szCs w:val="24"/>
        </w:rPr>
        <w:t>remains</w:t>
      </w:r>
      <w:r w:rsidR="00C40DEE">
        <w:rPr>
          <w:sz w:val="24"/>
          <w:szCs w:val="24"/>
        </w:rPr>
        <w:t xml:space="preserve"> a valid one.</w:t>
      </w:r>
      <w:r w:rsidR="00B91FDC">
        <w:rPr>
          <w:sz w:val="24"/>
          <w:szCs w:val="24"/>
        </w:rPr>
        <w:t xml:space="preserve"> Religions are now widely construed as inherently conflicted and </w:t>
      </w:r>
      <w:r w:rsidR="002E3813">
        <w:rPr>
          <w:sz w:val="24"/>
          <w:szCs w:val="24"/>
        </w:rPr>
        <w:t>the</w:t>
      </w:r>
      <w:r w:rsidR="002C5CFF">
        <w:rPr>
          <w:sz w:val="24"/>
          <w:szCs w:val="24"/>
        </w:rPr>
        <w:t xml:space="preserve"> </w:t>
      </w:r>
      <w:r w:rsidR="00B91FDC">
        <w:rPr>
          <w:sz w:val="24"/>
          <w:szCs w:val="24"/>
        </w:rPr>
        <w:t>current Futurelearn “Religion and Conflict”</w:t>
      </w:r>
      <w:r w:rsidR="002E3813">
        <w:rPr>
          <w:sz w:val="24"/>
          <w:szCs w:val="24"/>
        </w:rPr>
        <w:t xml:space="preserve"> </w:t>
      </w:r>
      <w:r w:rsidR="00A914A1">
        <w:rPr>
          <w:sz w:val="24"/>
          <w:szCs w:val="24"/>
        </w:rPr>
        <w:t xml:space="preserve">social science-based </w:t>
      </w:r>
      <w:r w:rsidR="00BE5ED7">
        <w:rPr>
          <w:sz w:val="24"/>
          <w:szCs w:val="24"/>
        </w:rPr>
        <w:t xml:space="preserve">mooc </w:t>
      </w:r>
      <w:r w:rsidR="00B91FDC">
        <w:rPr>
          <w:sz w:val="24"/>
          <w:szCs w:val="24"/>
        </w:rPr>
        <w:t>led by the University of Groningen is a</w:t>
      </w:r>
      <w:r w:rsidR="002E3813">
        <w:rPr>
          <w:sz w:val="24"/>
          <w:szCs w:val="24"/>
        </w:rPr>
        <w:t xml:space="preserve">n </w:t>
      </w:r>
      <w:r w:rsidR="00B91FDC">
        <w:rPr>
          <w:sz w:val="24"/>
          <w:szCs w:val="24"/>
        </w:rPr>
        <w:t xml:space="preserve">academic response to </w:t>
      </w:r>
      <w:r w:rsidR="002C5CFF">
        <w:rPr>
          <w:sz w:val="24"/>
          <w:szCs w:val="24"/>
        </w:rPr>
        <w:t>th</w:t>
      </w:r>
      <w:r w:rsidR="002E3813">
        <w:rPr>
          <w:sz w:val="24"/>
          <w:szCs w:val="24"/>
        </w:rPr>
        <w:t>is.</w:t>
      </w:r>
    </w:p>
    <w:p w14:paraId="5A22D852" w14:textId="4BD3550A" w:rsidR="00EF2A85" w:rsidRDefault="00EF2A85">
      <w:pPr>
        <w:rPr>
          <w:sz w:val="24"/>
          <w:szCs w:val="24"/>
        </w:rPr>
      </w:pPr>
      <w:r>
        <w:rPr>
          <w:sz w:val="24"/>
          <w:szCs w:val="24"/>
        </w:rPr>
        <w:t xml:space="preserve">Nevertheless, the positioning of religion as an ideology or worldview raises questions about the subject’s academic locus.  </w:t>
      </w:r>
      <w:r w:rsidR="00AD1832">
        <w:rPr>
          <w:sz w:val="24"/>
          <w:szCs w:val="24"/>
        </w:rPr>
        <w:t xml:space="preserve">Writing on “Religion and Culture” in “The Routledge Companion to the Study of Religion” (2005), Mark </w:t>
      </w:r>
      <w:bookmarkStart w:id="3" w:name="_Hlk514661005"/>
      <w:r w:rsidR="00AD1832">
        <w:rPr>
          <w:sz w:val="24"/>
          <w:szCs w:val="24"/>
        </w:rPr>
        <w:t>Hulsether</w:t>
      </w:r>
      <w:bookmarkEnd w:id="3"/>
      <w:r w:rsidR="00AD1832">
        <w:rPr>
          <w:sz w:val="24"/>
          <w:szCs w:val="24"/>
        </w:rPr>
        <w:t xml:space="preserve"> prop</w:t>
      </w:r>
      <w:r w:rsidR="00D15F25">
        <w:rPr>
          <w:sz w:val="24"/>
          <w:szCs w:val="24"/>
        </w:rPr>
        <w:t xml:space="preserve">oses that “there is a major benefit in approaching religious studies as the study of religious cultures.” </w:t>
      </w:r>
      <w:r w:rsidR="00887D50">
        <w:rPr>
          <w:sz w:val="24"/>
          <w:szCs w:val="24"/>
        </w:rPr>
        <w:t xml:space="preserve">He </w:t>
      </w:r>
      <w:r w:rsidR="00D15F25">
        <w:rPr>
          <w:sz w:val="24"/>
          <w:szCs w:val="24"/>
        </w:rPr>
        <w:t>makes this proposal from the inter-disciplinary perspective of modern Cultural Studies, who</w:t>
      </w:r>
      <w:r w:rsidR="00887D50">
        <w:rPr>
          <w:sz w:val="24"/>
          <w:szCs w:val="24"/>
        </w:rPr>
        <w:t>se</w:t>
      </w:r>
      <w:r w:rsidR="00D15F25">
        <w:rPr>
          <w:sz w:val="24"/>
          <w:szCs w:val="24"/>
        </w:rPr>
        <w:t xml:space="preserve"> </w:t>
      </w:r>
      <w:r w:rsidR="00887D50">
        <w:rPr>
          <w:sz w:val="24"/>
          <w:szCs w:val="24"/>
        </w:rPr>
        <w:t>central</w:t>
      </w:r>
      <w:r w:rsidR="00D15F25">
        <w:rPr>
          <w:sz w:val="24"/>
          <w:szCs w:val="24"/>
        </w:rPr>
        <w:t xml:space="preserve"> pre-occupation</w:t>
      </w:r>
      <w:r w:rsidR="00887D50">
        <w:rPr>
          <w:sz w:val="24"/>
          <w:szCs w:val="24"/>
        </w:rPr>
        <w:t>s</w:t>
      </w:r>
      <w:r w:rsidR="00D15F25">
        <w:rPr>
          <w:sz w:val="24"/>
          <w:szCs w:val="24"/>
        </w:rPr>
        <w:t xml:space="preserve"> </w:t>
      </w:r>
      <w:r w:rsidR="00887D50">
        <w:rPr>
          <w:sz w:val="24"/>
          <w:szCs w:val="24"/>
        </w:rPr>
        <w:t>are</w:t>
      </w:r>
      <w:r w:rsidR="00D15F25">
        <w:rPr>
          <w:sz w:val="24"/>
          <w:szCs w:val="24"/>
        </w:rPr>
        <w:t xml:space="preserve"> </w:t>
      </w:r>
      <w:r w:rsidR="00887D50">
        <w:rPr>
          <w:sz w:val="24"/>
          <w:szCs w:val="24"/>
        </w:rPr>
        <w:t xml:space="preserve">associated with narratives and </w:t>
      </w:r>
      <w:r w:rsidR="00D15F25">
        <w:rPr>
          <w:sz w:val="24"/>
          <w:szCs w:val="24"/>
        </w:rPr>
        <w:t>discourse</w:t>
      </w:r>
      <w:r w:rsidR="00887D50">
        <w:rPr>
          <w:sz w:val="24"/>
          <w:szCs w:val="24"/>
        </w:rPr>
        <w:t>s</w:t>
      </w:r>
      <w:r w:rsidR="00D15F25">
        <w:rPr>
          <w:sz w:val="24"/>
          <w:szCs w:val="24"/>
        </w:rPr>
        <w:t xml:space="preserve"> a</w:t>
      </w:r>
      <w:r w:rsidR="00887D50">
        <w:rPr>
          <w:sz w:val="24"/>
          <w:szCs w:val="24"/>
        </w:rPr>
        <w:t>round power</w:t>
      </w:r>
      <w:r w:rsidR="00D15F25">
        <w:rPr>
          <w:sz w:val="24"/>
          <w:szCs w:val="24"/>
        </w:rPr>
        <w:t xml:space="preserve"> </w:t>
      </w:r>
      <w:r w:rsidR="00887D50">
        <w:rPr>
          <w:sz w:val="24"/>
          <w:szCs w:val="24"/>
        </w:rPr>
        <w:t xml:space="preserve">and identity. Again, as religion has become increasingly linked to identity politics in contemporary </w:t>
      </w:r>
      <w:r w:rsidR="00887D50">
        <w:rPr>
          <w:sz w:val="24"/>
          <w:szCs w:val="24"/>
        </w:rPr>
        <w:lastRenderedPageBreak/>
        <w:t>societies</w:t>
      </w:r>
      <w:r w:rsidR="002C5CFF">
        <w:rPr>
          <w:sz w:val="24"/>
          <w:szCs w:val="24"/>
        </w:rPr>
        <w:t xml:space="preserve"> – for instance in issues surrounding wearing of the hijab or headscarf by Muslim women in Western countries - </w:t>
      </w:r>
      <w:r w:rsidR="00887D50">
        <w:rPr>
          <w:sz w:val="24"/>
          <w:szCs w:val="24"/>
        </w:rPr>
        <w:t>Hulsether’s proposed re-positioning of religion has</w:t>
      </w:r>
      <w:r w:rsidR="005875A2">
        <w:rPr>
          <w:sz w:val="24"/>
          <w:szCs w:val="24"/>
        </w:rPr>
        <w:t xml:space="preserve"> some validity.</w:t>
      </w:r>
      <w:r w:rsidR="007055F0">
        <w:rPr>
          <w:sz w:val="24"/>
          <w:szCs w:val="24"/>
        </w:rPr>
        <w:t xml:space="preserve"> </w:t>
      </w:r>
      <w:r w:rsidR="002517A3">
        <w:rPr>
          <w:sz w:val="24"/>
          <w:szCs w:val="24"/>
        </w:rPr>
        <w:t xml:space="preserve">It also points to </w:t>
      </w:r>
      <w:bookmarkStart w:id="4" w:name="_Hlk514071423"/>
      <w:r w:rsidR="002517A3">
        <w:rPr>
          <w:sz w:val="24"/>
          <w:szCs w:val="24"/>
        </w:rPr>
        <w:t>Timothy Fitzgerald’s earlier work on “The Ideology of Religious Studies”</w:t>
      </w:r>
      <w:r w:rsidR="00D710F2">
        <w:rPr>
          <w:sz w:val="24"/>
          <w:szCs w:val="24"/>
        </w:rPr>
        <w:t xml:space="preserve"> (1999) </w:t>
      </w:r>
      <w:bookmarkEnd w:id="4"/>
      <w:r w:rsidR="00D710F2">
        <w:rPr>
          <w:sz w:val="24"/>
          <w:szCs w:val="24"/>
        </w:rPr>
        <w:t xml:space="preserve">which offers a </w:t>
      </w:r>
      <w:r w:rsidR="00096ABB">
        <w:rPr>
          <w:sz w:val="24"/>
          <w:szCs w:val="24"/>
        </w:rPr>
        <w:t>cleverly</w:t>
      </w:r>
      <w:r w:rsidR="00D710F2">
        <w:rPr>
          <w:sz w:val="24"/>
          <w:szCs w:val="24"/>
        </w:rPr>
        <w:t xml:space="preserve"> argued, if ultimately somewhat inconclusive, “critique of the central analytical concept of religious studies as an academic discipline”. For this author, it is “the modern concept of religion, as part of western ideology”</w:t>
      </w:r>
      <w:r w:rsidR="002F7B61">
        <w:rPr>
          <w:sz w:val="24"/>
          <w:szCs w:val="24"/>
        </w:rPr>
        <w:t xml:space="preserve"> that </w:t>
      </w:r>
      <w:r w:rsidR="00622DEF">
        <w:rPr>
          <w:sz w:val="24"/>
          <w:szCs w:val="24"/>
        </w:rPr>
        <w:t>needs</w:t>
      </w:r>
      <w:r w:rsidR="002F7B61">
        <w:rPr>
          <w:sz w:val="24"/>
          <w:szCs w:val="24"/>
        </w:rPr>
        <w:t xml:space="preserve"> </w:t>
      </w:r>
      <w:r w:rsidR="00622DEF">
        <w:rPr>
          <w:sz w:val="24"/>
          <w:szCs w:val="24"/>
        </w:rPr>
        <w:t>to be fully deconstructed</w:t>
      </w:r>
      <w:r w:rsidR="00FF677D">
        <w:rPr>
          <w:sz w:val="24"/>
          <w:szCs w:val="24"/>
        </w:rPr>
        <w:t xml:space="preserve"> </w:t>
      </w:r>
      <w:r w:rsidR="002E3813">
        <w:rPr>
          <w:sz w:val="24"/>
          <w:szCs w:val="24"/>
        </w:rPr>
        <w:t xml:space="preserve">and rehabilitated within </w:t>
      </w:r>
      <w:r w:rsidR="00FF677D">
        <w:rPr>
          <w:sz w:val="24"/>
          <w:szCs w:val="24"/>
        </w:rPr>
        <w:t xml:space="preserve">the framework of </w:t>
      </w:r>
      <w:r w:rsidR="002E3813">
        <w:rPr>
          <w:sz w:val="24"/>
          <w:szCs w:val="24"/>
        </w:rPr>
        <w:t>cultural anthropology.</w:t>
      </w:r>
    </w:p>
    <w:p w14:paraId="60F91A03" w14:textId="1174D5DD" w:rsidR="005F6713" w:rsidRDefault="002F7B61">
      <w:pPr>
        <w:rPr>
          <w:sz w:val="24"/>
          <w:szCs w:val="24"/>
        </w:rPr>
      </w:pPr>
      <w:r>
        <w:rPr>
          <w:sz w:val="24"/>
          <w:szCs w:val="24"/>
        </w:rPr>
        <w:t>The conclusion of Cox’s historical account of the development of phenomenological approaches to the study of religion</w:t>
      </w:r>
      <w:r w:rsidR="00927646">
        <w:rPr>
          <w:sz w:val="24"/>
          <w:szCs w:val="24"/>
        </w:rPr>
        <w:t xml:space="preserve"> offers not deconstruction, because the writer strongly advocates the </w:t>
      </w:r>
      <w:r w:rsidR="008674F8">
        <w:rPr>
          <w:sz w:val="24"/>
          <w:szCs w:val="24"/>
        </w:rPr>
        <w:t xml:space="preserve">formal </w:t>
      </w:r>
      <w:r w:rsidR="00927646">
        <w:rPr>
          <w:sz w:val="24"/>
          <w:szCs w:val="24"/>
        </w:rPr>
        <w:t>continuation of religious studies,</w:t>
      </w:r>
      <w:r w:rsidR="00535192">
        <w:rPr>
          <w:sz w:val="24"/>
          <w:szCs w:val="24"/>
        </w:rPr>
        <w:t xml:space="preserve"> which he positions between theology and the social sciences. Instead, he recommends</w:t>
      </w:r>
      <w:r w:rsidR="00927646">
        <w:rPr>
          <w:sz w:val="24"/>
          <w:szCs w:val="24"/>
        </w:rPr>
        <w:t xml:space="preserve"> that the operation of power embedded </w:t>
      </w:r>
      <w:r w:rsidR="00535192">
        <w:rPr>
          <w:sz w:val="24"/>
          <w:szCs w:val="24"/>
        </w:rPr>
        <w:t xml:space="preserve">in </w:t>
      </w:r>
      <w:r w:rsidR="008464E2">
        <w:rPr>
          <w:sz w:val="24"/>
          <w:szCs w:val="24"/>
        </w:rPr>
        <w:t xml:space="preserve">its </w:t>
      </w:r>
      <w:r w:rsidR="00622DEF">
        <w:rPr>
          <w:sz w:val="24"/>
          <w:szCs w:val="24"/>
        </w:rPr>
        <w:t>methodological structures requires continuous scrutiny. He th</w:t>
      </w:r>
      <w:r w:rsidR="00096ABB">
        <w:rPr>
          <w:sz w:val="24"/>
          <w:szCs w:val="24"/>
        </w:rPr>
        <w:t xml:space="preserve">us </w:t>
      </w:r>
      <w:r w:rsidR="00622DEF">
        <w:rPr>
          <w:sz w:val="24"/>
          <w:szCs w:val="24"/>
        </w:rPr>
        <w:t xml:space="preserve">agrees with </w:t>
      </w:r>
      <w:bookmarkStart w:id="5" w:name="_Hlk514071940"/>
      <w:r w:rsidR="00622DEF">
        <w:rPr>
          <w:sz w:val="24"/>
          <w:szCs w:val="24"/>
        </w:rPr>
        <w:t xml:space="preserve">Gavin Flood in “Beyond </w:t>
      </w:r>
      <w:r w:rsidR="00704BD8">
        <w:rPr>
          <w:sz w:val="24"/>
          <w:szCs w:val="24"/>
        </w:rPr>
        <w:t>Phenomenology</w:t>
      </w:r>
      <w:r w:rsidR="00622DEF">
        <w:rPr>
          <w:sz w:val="24"/>
          <w:szCs w:val="24"/>
        </w:rPr>
        <w:t>: Rethinking the Study of Religion” (1999)</w:t>
      </w:r>
      <w:bookmarkEnd w:id="5"/>
      <w:r w:rsidR="00622DEF">
        <w:rPr>
          <w:sz w:val="24"/>
          <w:szCs w:val="24"/>
        </w:rPr>
        <w:t xml:space="preserve"> </w:t>
      </w:r>
      <w:r w:rsidR="008464E2">
        <w:rPr>
          <w:sz w:val="24"/>
          <w:szCs w:val="24"/>
        </w:rPr>
        <w:t>that “dialogism”</w:t>
      </w:r>
      <w:r w:rsidR="00535192">
        <w:rPr>
          <w:sz w:val="24"/>
          <w:szCs w:val="24"/>
        </w:rPr>
        <w:t xml:space="preserve"> - first </w:t>
      </w:r>
      <w:r w:rsidR="008464E2">
        <w:rPr>
          <w:sz w:val="24"/>
          <w:szCs w:val="24"/>
        </w:rPr>
        <w:t xml:space="preserve">described by the </w:t>
      </w:r>
      <w:r w:rsidR="00704BD8">
        <w:rPr>
          <w:sz w:val="24"/>
          <w:szCs w:val="24"/>
        </w:rPr>
        <w:t xml:space="preserve">Soviet </w:t>
      </w:r>
      <w:r w:rsidR="008464E2">
        <w:rPr>
          <w:sz w:val="24"/>
          <w:szCs w:val="24"/>
        </w:rPr>
        <w:t>Russian philosopher of language and literature Mikhail Bakhtin</w:t>
      </w:r>
      <w:r w:rsidR="00535192">
        <w:rPr>
          <w:sz w:val="24"/>
          <w:szCs w:val="24"/>
        </w:rPr>
        <w:t xml:space="preserve"> -</w:t>
      </w:r>
      <w:r w:rsidR="008464E2">
        <w:rPr>
          <w:sz w:val="24"/>
          <w:szCs w:val="24"/>
        </w:rPr>
        <w:t xml:space="preserve"> </w:t>
      </w:r>
      <w:r w:rsidR="005F6713">
        <w:rPr>
          <w:sz w:val="24"/>
          <w:szCs w:val="24"/>
        </w:rPr>
        <w:t>“provides a coherent and forward-looking research programme in religious studies”.</w:t>
      </w:r>
    </w:p>
    <w:p w14:paraId="008CDE6F" w14:textId="2645EAC9" w:rsidR="00896472" w:rsidRDefault="008674F8" w:rsidP="00896472">
      <w:pPr>
        <w:rPr>
          <w:rFonts w:eastAsia="Times New Roman" w:cstheme="minorHAnsi"/>
          <w:sz w:val="24"/>
          <w:szCs w:val="24"/>
          <w:lang w:eastAsia="en-GB"/>
        </w:rPr>
      </w:pPr>
      <w:r>
        <w:rPr>
          <w:sz w:val="24"/>
          <w:szCs w:val="24"/>
        </w:rPr>
        <w:t xml:space="preserve">Bakhtin </w:t>
      </w:r>
      <w:r w:rsidR="00096ABB">
        <w:rPr>
          <w:sz w:val="24"/>
          <w:szCs w:val="24"/>
        </w:rPr>
        <w:t>has become a leading figure in c</w:t>
      </w:r>
      <w:r>
        <w:rPr>
          <w:sz w:val="24"/>
          <w:szCs w:val="24"/>
        </w:rPr>
        <w:t xml:space="preserve">ultural </w:t>
      </w:r>
      <w:r w:rsidR="00096ABB">
        <w:rPr>
          <w:sz w:val="24"/>
          <w:szCs w:val="24"/>
        </w:rPr>
        <w:t>s</w:t>
      </w:r>
      <w:r>
        <w:rPr>
          <w:sz w:val="24"/>
          <w:szCs w:val="24"/>
        </w:rPr>
        <w:t>tudies</w:t>
      </w:r>
      <w:r w:rsidR="00B65A17">
        <w:rPr>
          <w:sz w:val="24"/>
          <w:szCs w:val="24"/>
        </w:rPr>
        <w:t>, but</w:t>
      </w:r>
      <w:r>
        <w:rPr>
          <w:sz w:val="24"/>
          <w:szCs w:val="24"/>
        </w:rPr>
        <w:t xml:space="preserve"> the translocation of his ideas to religion by Flood has recently been reappraised</w:t>
      </w:r>
      <w:r w:rsidR="003B4BC2">
        <w:rPr>
          <w:sz w:val="24"/>
          <w:szCs w:val="24"/>
        </w:rPr>
        <w:t xml:space="preserve"> </w:t>
      </w:r>
      <w:r>
        <w:rPr>
          <w:sz w:val="24"/>
          <w:szCs w:val="24"/>
        </w:rPr>
        <w:t>(</w:t>
      </w:r>
      <w:r w:rsidR="00A914A1">
        <w:rPr>
          <w:sz w:val="24"/>
          <w:szCs w:val="24"/>
        </w:rPr>
        <w:t>Bagshaw, 2013</w:t>
      </w:r>
      <w:r>
        <w:rPr>
          <w:sz w:val="24"/>
          <w:szCs w:val="24"/>
        </w:rPr>
        <w:t xml:space="preserve">). </w:t>
      </w:r>
      <w:r w:rsidR="00B65A17">
        <w:rPr>
          <w:sz w:val="24"/>
          <w:szCs w:val="24"/>
        </w:rPr>
        <w:t>Edward Said, another thought leader</w:t>
      </w:r>
      <w:r>
        <w:rPr>
          <w:sz w:val="24"/>
          <w:szCs w:val="24"/>
        </w:rPr>
        <w:t xml:space="preserve"> </w:t>
      </w:r>
      <w:r w:rsidR="00B65A17">
        <w:rPr>
          <w:sz w:val="24"/>
          <w:szCs w:val="24"/>
        </w:rPr>
        <w:t>within</w:t>
      </w:r>
      <w:r>
        <w:rPr>
          <w:sz w:val="24"/>
          <w:szCs w:val="24"/>
        </w:rPr>
        <w:t xml:space="preserve"> th</w:t>
      </w:r>
      <w:r w:rsidR="006B7ED5">
        <w:rPr>
          <w:sz w:val="24"/>
          <w:szCs w:val="24"/>
        </w:rPr>
        <w:t>is</w:t>
      </w:r>
      <w:r>
        <w:rPr>
          <w:sz w:val="24"/>
          <w:szCs w:val="24"/>
        </w:rPr>
        <w:t xml:space="preserve"> </w:t>
      </w:r>
      <w:r w:rsidR="006B7ED5">
        <w:rPr>
          <w:sz w:val="24"/>
          <w:szCs w:val="24"/>
        </w:rPr>
        <w:t>post-modernist constellation</w:t>
      </w:r>
      <w:r w:rsidR="00647429">
        <w:rPr>
          <w:sz w:val="24"/>
          <w:szCs w:val="24"/>
        </w:rPr>
        <w:t>,</w:t>
      </w:r>
      <w:r w:rsidR="00D52F00">
        <w:rPr>
          <w:sz w:val="24"/>
          <w:szCs w:val="24"/>
        </w:rPr>
        <w:t xml:space="preserve"> </w:t>
      </w:r>
      <w:r w:rsidR="006B7ED5">
        <w:rPr>
          <w:sz w:val="24"/>
          <w:szCs w:val="24"/>
        </w:rPr>
        <w:t>might concur</w:t>
      </w:r>
      <w:r w:rsidR="00D52F00">
        <w:rPr>
          <w:sz w:val="24"/>
          <w:szCs w:val="24"/>
        </w:rPr>
        <w:t xml:space="preserve"> </w:t>
      </w:r>
      <w:r w:rsidR="006B7ED5">
        <w:rPr>
          <w:sz w:val="24"/>
          <w:szCs w:val="24"/>
        </w:rPr>
        <w:t xml:space="preserve">that </w:t>
      </w:r>
      <w:r w:rsidR="00D52F00">
        <w:rPr>
          <w:sz w:val="24"/>
          <w:szCs w:val="24"/>
        </w:rPr>
        <w:t>it sometimes lack</w:t>
      </w:r>
      <w:r w:rsidR="000F67EE">
        <w:rPr>
          <w:sz w:val="24"/>
          <w:szCs w:val="24"/>
        </w:rPr>
        <w:t>s</w:t>
      </w:r>
      <w:r w:rsidR="00D52F00">
        <w:rPr>
          <w:sz w:val="24"/>
          <w:szCs w:val="24"/>
        </w:rPr>
        <w:t xml:space="preserve"> “the gravity of history”</w:t>
      </w:r>
      <w:r w:rsidR="00B65A17">
        <w:rPr>
          <w:sz w:val="24"/>
          <w:szCs w:val="24"/>
        </w:rPr>
        <w:t xml:space="preserve"> </w:t>
      </w:r>
      <w:r w:rsidR="00FF677D">
        <w:rPr>
          <w:sz w:val="24"/>
          <w:szCs w:val="24"/>
        </w:rPr>
        <w:t>(Hulsether,</w:t>
      </w:r>
      <w:r w:rsidR="00A914A1">
        <w:rPr>
          <w:sz w:val="24"/>
          <w:szCs w:val="24"/>
        </w:rPr>
        <w:t xml:space="preserve"> </w:t>
      </w:r>
      <w:r w:rsidR="00FF677D">
        <w:rPr>
          <w:sz w:val="24"/>
          <w:szCs w:val="24"/>
        </w:rPr>
        <w:t xml:space="preserve">2005). </w:t>
      </w:r>
      <w:r w:rsidR="00B65A17">
        <w:rPr>
          <w:sz w:val="24"/>
          <w:szCs w:val="24"/>
        </w:rPr>
        <w:t xml:space="preserve">There is a certain irony here, given that </w:t>
      </w:r>
      <w:r w:rsidR="00C351FD">
        <w:rPr>
          <w:sz w:val="24"/>
          <w:szCs w:val="24"/>
        </w:rPr>
        <w:t>“</w:t>
      </w:r>
      <w:r w:rsidR="00B65A17">
        <w:rPr>
          <w:sz w:val="24"/>
          <w:szCs w:val="24"/>
        </w:rPr>
        <w:t>context</w:t>
      </w:r>
      <w:r w:rsidR="00C351FD">
        <w:rPr>
          <w:sz w:val="24"/>
          <w:szCs w:val="24"/>
        </w:rPr>
        <w:t>, context, context”</w:t>
      </w:r>
      <w:r w:rsidR="00B65A17">
        <w:rPr>
          <w:sz w:val="24"/>
          <w:szCs w:val="24"/>
        </w:rPr>
        <w:t xml:space="preserve"> is a mantra of cultural theorists. However, what Bakhtin and Said </w:t>
      </w:r>
      <w:r w:rsidR="00D52F00">
        <w:rPr>
          <w:sz w:val="24"/>
          <w:szCs w:val="24"/>
        </w:rPr>
        <w:t>both highlight is the power of language and cultural process. The latter is regarded as the father of postcolonial studies and his critique of “orientalism” has been applied in a range of contexts, including the study of religion</w:t>
      </w:r>
      <w:r w:rsidR="00E6368F">
        <w:rPr>
          <w:sz w:val="24"/>
          <w:szCs w:val="24"/>
        </w:rPr>
        <w:t xml:space="preserve"> (RLP/HDS</w:t>
      </w:r>
      <w:r w:rsidR="003B4BC2">
        <w:rPr>
          <w:sz w:val="24"/>
          <w:szCs w:val="24"/>
        </w:rPr>
        <w:t>)</w:t>
      </w:r>
      <w:r w:rsidR="00C46A23">
        <w:rPr>
          <w:sz w:val="24"/>
          <w:szCs w:val="24"/>
        </w:rPr>
        <w:t>.</w:t>
      </w:r>
      <w:r w:rsidR="003B4BC2">
        <w:rPr>
          <w:sz w:val="24"/>
          <w:szCs w:val="24"/>
        </w:rPr>
        <w:t xml:space="preserve"> </w:t>
      </w:r>
      <w:r w:rsidR="00896472">
        <w:rPr>
          <w:sz w:val="24"/>
          <w:szCs w:val="24"/>
        </w:rPr>
        <w:t xml:space="preserve">This has led to the term being used more </w:t>
      </w:r>
      <w:r w:rsidR="00C351FD">
        <w:rPr>
          <w:sz w:val="24"/>
          <w:szCs w:val="24"/>
        </w:rPr>
        <w:t>contextually</w:t>
      </w:r>
      <w:r w:rsidR="00896472">
        <w:rPr>
          <w:sz w:val="24"/>
          <w:szCs w:val="24"/>
        </w:rPr>
        <w:t xml:space="preserve"> by the Academy to the extent that it has perhaps now undergon</w:t>
      </w:r>
      <w:r w:rsidR="002A4032">
        <w:rPr>
          <w:sz w:val="24"/>
          <w:szCs w:val="24"/>
        </w:rPr>
        <w:t xml:space="preserve">e </w:t>
      </w:r>
      <w:r w:rsidR="006A1F4A">
        <w:rPr>
          <w:sz w:val="24"/>
          <w:szCs w:val="24"/>
        </w:rPr>
        <w:t xml:space="preserve">some </w:t>
      </w:r>
      <w:r w:rsidR="002A4032">
        <w:rPr>
          <w:sz w:val="24"/>
          <w:szCs w:val="24"/>
        </w:rPr>
        <w:t>cultural re</w:t>
      </w:r>
      <w:r w:rsidR="00896472">
        <w:rPr>
          <w:sz w:val="24"/>
          <w:szCs w:val="24"/>
        </w:rPr>
        <w:t xml:space="preserve">habilitation. </w:t>
      </w:r>
      <w:r w:rsidR="00896472" w:rsidRPr="00896472">
        <w:rPr>
          <w:rFonts w:cstheme="minorHAnsi"/>
          <w:sz w:val="24"/>
          <w:szCs w:val="24"/>
        </w:rPr>
        <w:t xml:space="preserve">By way of example, a current </w:t>
      </w:r>
      <w:r w:rsidR="00C351FD">
        <w:rPr>
          <w:rFonts w:cstheme="minorHAnsi"/>
          <w:sz w:val="24"/>
          <w:szCs w:val="24"/>
        </w:rPr>
        <w:t xml:space="preserve">EdX </w:t>
      </w:r>
      <w:r w:rsidR="00896472" w:rsidRPr="00896472">
        <w:rPr>
          <w:rFonts w:cstheme="minorHAnsi"/>
          <w:sz w:val="24"/>
          <w:szCs w:val="24"/>
        </w:rPr>
        <w:t>mooc led</w:t>
      </w:r>
      <w:r w:rsidR="00896472" w:rsidRPr="00896472">
        <w:rPr>
          <w:rFonts w:eastAsia="Times New Roman" w:cstheme="minorHAnsi"/>
          <w:sz w:val="24"/>
          <w:szCs w:val="24"/>
          <w:lang w:eastAsia="en-GB"/>
        </w:rPr>
        <w:t xml:space="preserve"> by </w:t>
      </w:r>
      <w:bookmarkStart w:id="6" w:name="_Hlk514749028"/>
      <w:r w:rsidR="00896472" w:rsidRPr="00896472">
        <w:rPr>
          <w:rFonts w:eastAsia="Times New Roman" w:cstheme="minorHAnsi"/>
          <w:sz w:val="24"/>
          <w:szCs w:val="24"/>
          <w:lang w:eastAsia="en-GB"/>
        </w:rPr>
        <w:t xml:space="preserve">the </w:t>
      </w:r>
      <w:bookmarkStart w:id="7" w:name="_Hlk514661259"/>
      <w:r w:rsidR="00896472" w:rsidRPr="00896472">
        <w:rPr>
          <w:rFonts w:eastAsia="Times New Roman" w:cstheme="minorHAnsi"/>
          <w:sz w:val="24"/>
          <w:szCs w:val="24"/>
          <w:lang w:eastAsia="en-GB"/>
        </w:rPr>
        <w:t xml:space="preserve">Université </w:t>
      </w:r>
      <w:r w:rsidR="00896472">
        <w:rPr>
          <w:rFonts w:eastAsia="Times New Roman" w:cstheme="minorHAnsi"/>
          <w:sz w:val="24"/>
          <w:szCs w:val="24"/>
          <w:lang w:eastAsia="en-GB"/>
        </w:rPr>
        <w:t>C</w:t>
      </w:r>
      <w:r w:rsidR="00896472" w:rsidRPr="00896472">
        <w:rPr>
          <w:rFonts w:eastAsia="Times New Roman" w:cstheme="minorHAnsi"/>
          <w:sz w:val="24"/>
          <w:szCs w:val="24"/>
          <w:lang w:eastAsia="en-GB"/>
        </w:rPr>
        <w:t>atholique de Louvain</w:t>
      </w:r>
      <w:bookmarkEnd w:id="7"/>
      <w:r w:rsidR="00896472" w:rsidRPr="00896472">
        <w:rPr>
          <w:rFonts w:eastAsia="Times New Roman" w:cstheme="minorHAnsi"/>
          <w:sz w:val="24"/>
          <w:szCs w:val="24"/>
          <w:lang w:eastAsia="en-GB"/>
        </w:rPr>
        <w:t xml:space="preserve"> </w:t>
      </w:r>
      <w:bookmarkEnd w:id="6"/>
      <w:r w:rsidR="00896472">
        <w:rPr>
          <w:rFonts w:eastAsia="Times New Roman" w:cstheme="minorHAnsi"/>
          <w:sz w:val="24"/>
          <w:szCs w:val="24"/>
          <w:lang w:eastAsia="en-GB"/>
        </w:rPr>
        <w:t>is entitled “Oriental Beliefs: Between Reason and Tradition</w:t>
      </w:r>
      <w:r w:rsidR="002A4032">
        <w:rPr>
          <w:rFonts w:eastAsia="Times New Roman" w:cstheme="minorHAnsi"/>
          <w:sz w:val="24"/>
          <w:szCs w:val="24"/>
          <w:lang w:eastAsia="en-GB"/>
        </w:rPr>
        <w:t>”.</w:t>
      </w:r>
      <w:r w:rsidR="00896472">
        <w:rPr>
          <w:rFonts w:eastAsia="Times New Roman" w:cstheme="minorHAnsi"/>
          <w:sz w:val="24"/>
          <w:szCs w:val="24"/>
          <w:lang w:eastAsia="en-GB"/>
        </w:rPr>
        <w:t xml:space="preserve"> </w:t>
      </w:r>
    </w:p>
    <w:p w14:paraId="6F35F32C" w14:textId="03BD75DE" w:rsidR="00BE5ED7" w:rsidRDefault="00197A39" w:rsidP="0003042F">
      <w:pPr>
        <w:rPr>
          <w:rFonts w:cstheme="minorHAnsi"/>
          <w:sz w:val="24"/>
          <w:szCs w:val="24"/>
        </w:rPr>
      </w:pPr>
      <w:r>
        <w:rPr>
          <w:rFonts w:eastAsia="Times New Roman" w:cstheme="minorHAnsi"/>
          <w:sz w:val="24"/>
          <w:szCs w:val="24"/>
          <w:lang w:eastAsia="en-GB"/>
        </w:rPr>
        <w:t>This mooc</w:t>
      </w:r>
      <w:r w:rsidR="00654904">
        <w:rPr>
          <w:rFonts w:eastAsia="Times New Roman" w:cstheme="minorHAnsi"/>
          <w:sz w:val="24"/>
          <w:szCs w:val="24"/>
          <w:lang w:eastAsia="en-GB"/>
        </w:rPr>
        <w:t xml:space="preserve"> - arguably </w:t>
      </w:r>
      <w:r w:rsidR="00E6216B">
        <w:rPr>
          <w:rFonts w:eastAsia="Times New Roman" w:cstheme="minorHAnsi"/>
          <w:sz w:val="24"/>
          <w:szCs w:val="24"/>
          <w:lang w:eastAsia="en-GB"/>
        </w:rPr>
        <w:t>structured</w:t>
      </w:r>
      <w:r w:rsidR="00654904">
        <w:rPr>
          <w:rFonts w:eastAsia="Times New Roman" w:cstheme="minorHAnsi"/>
          <w:sz w:val="24"/>
          <w:szCs w:val="24"/>
          <w:lang w:eastAsia="en-GB"/>
        </w:rPr>
        <w:t xml:space="preserve"> as a Bakhtinian “polyphony” - </w:t>
      </w:r>
      <w:r>
        <w:rPr>
          <w:rFonts w:eastAsia="Times New Roman" w:cstheme="minorHAnsi"/>
          <w:sz w:val="24"/>
          <w:szCs w:val="24"/>
          <w:lang w:eastAsia="en-GB"/>
        </w:rPr>
        <w:t xml:space="preserve">could be described as an exemplar of </w:t>
      </w:r>
      <w:r w:rsidR="00B319E2">
        <w:rPr>
          <w:rFonts w:eastAsia="Times New Roman" w:cstheme="minorHAnsi"/>
          <w:sz w:val="24"/>
          <w:szCs w:val="24"/>
          <w:lang w:eastAsia="en-GB"/>
        </w:rPr>
        <w:t>the contemporary study of religion</w:t>
      </w:r>
      <w:r w:rsidR="00FF677D">
        <w:rPr>
          <w:rFonts w:eastAsia="Times New Roman" w:cstheme="minorHAnsi"/>
          <w:sz w:val="24"/>
          <w:szCs w:val="24"/>
          <w:lang w:eastAsia="en-GB"/>
        </w:rPr>
        <w:t xml:space="preserve"> in the tradition of Ninian Smart</w:t>
      </w:r>
      <w:r w:rsidR="00E6216B">
        <w:rPr>
          <w:rFonts w:eastAsia="Times New Roman" w:cstheme="minorHAnsi"/>
          <w:sz w:val="24"/>
          <w:szCs w:val="24"/>
          <w:lang w:eastAsia="en-GB"/>
        </w:rPr>
        <w:t>, which also showcases women’s scholarship (as do the other online courses</w:t>
      </w:r>
      <w:r w:rsidR="00BE5ED7">
        <w:rPr>
          <w:rFonts w:eastAsia="Times New Roman" w:cstheme="minorHAnsi"/>
          <w:sz w:val="24"/>
          <w:szCs w:val="24"/>
          <w:lang w:eastAsia="en-GB"/>
        </w:rPr>
        <w:t xml:space="preserve"> </w:t>
      </w:r>
      <w:r w:rsidR="00E6216B">
        <w:rPr>
          <w:rFonts w:eastAsia="Times New Roman" w:cstheme="minorHAnsi"/>
          <w:sz w:val="24"/>
          <w:szCs w:val="24"/>
          <w:lang w:eastAsia="en-GB"/>
        </w:rPr>
        <w:t xml:space="preserve">referenced here). </w:t>
      </w:r>
      <w:r w:rsidR="00B319E2">
        <w:rPr>
          <w:rFonts w:eastAsia="Times New Roman" w:cstheme="minorHAnsi"/>
          <w:sz w:val="24"/>
          <w:szCs w:val="24"/>
          <w:lang w:eastAsia="en-GB"/>
        </w:rPr>
        <w:t xml:space="preserve"> The introduction emphasises the “interdisciplinarity” of </w:t>
      </w:r>
      <w:r w:rsidR="00BE5ED7">
        <w:rPr>
          <w:rFonts w:eastAsia="Times New Roman" w:cstheme="minorHAnsi"/>
          <w:sz w:val="24"/>
          <w:szCs w:val="24"/>
          <w:lang w:eastAsia="en-GB"/>
        </w:rPr>
        <w:t>the mooc’s</w:t>
      </w:r>
      <w:r w:rsidR="00B319E2">
        <w:rPr>
          <w:rFonts w:eastAsia="Times New Roman" w:cstheme="minorHAnsi"/>
          <w:sz w:val="24"/>
          <w:szCs w:val="24"/>
          <w:lang w:eastAsia="en-GB"/>
        </w:rPr>
        <w:t xml:space="preserve"> approach to the subject and highlights the importance of cultural history and context, whilst </w:t>
      </w:r>
      <w:r w:rsidR="009E50CE">
        <w:rPr>
          <w:rFonts w:eastAsia="Times New Roman" w:cstheme="minorHAnsi"/>
          <w:sz w:val="24"/>
          <w:szCs w:val="24"/>
          <w:lang w:eastAsia="en-GB"/>
        </w:rPr>
        <w:t>point</w:t>
      </w:r>
      <w:r w:rsidR="00FF677D">
        <w:rPr>
          <w:rFonts w:eastAsia="Times New Roman" w:cstheme="minorHAnsi"/>
          <w:sz w:val="24"/>
          <w:szCs w:val="24"/>
          <w:lang w:eastAsia="en-GB"/>
        </w:rPr>
        <w:t>ing</w:t>
      </w:r>
      <w:r w:rsidR="009E50CE">
        <w:rPr>
          <w:rFonts w:eastAsia="Times New Roman" w:cstheme="minorHAnsi"/>
          <w:sz w:val="24"/>
          <w:szCs w:val="24"/>
          <w:lang w:eastAsia="en-GB"/>
        </w:rPr>
        <w:t xml:space="preserve"> </w:t>
      </w:r>
      <w:r w:rsidR="00C241F9">
        <w:rPr>
          <w:rFonts w:eastAsia="Times New Roman" w:cstheme="minorHAnsi"/>
          <w:sz w:val="24"/>
          <w:szCs w:val="24"/>
          <w:lang w:eastAsia="en-GB"/>
        </w:rPr>
        <w:t xml:space="preserve">in addition </w:t>
      </w:r>
      <w:r w:rsidR="009E50CE">
        <w:rPr>
          <w:rFonts w:eastAsia="Times New Roman" w:cstheme="minorHAnsi"/>
          <w:sz w:val="24"/>
          <w:szCs w:val="24"/>
          <w:lang w:eastAsia="en-GB"/>
        </w:rPr>
        <w:t xml:space="preserve">to a key </w:t>
      </w:r>
      <w:r w:rsidR="004C3A8E">
        <w:rPr>
          <w:rFonts w:eastAsia="Times New Roman" w:cstheme="minorHAnsi"/>
          <w:sz w:val="24"/>
          <w:szCs w:val="24"/>
          <w:lang w:eastAsia="en-GB"/>
        </w:rPr>
        <w:t>academic</w:t>
      </w:r>
      <w:r w:rsidR="009E50CE">
        <w:rPr>
          <w:rFonts w:eastAsia="Times New Roman" w:cstheme="minorHAnsi"/>
          <w:sz w:val="24"/>
          <w:szCs w:val="24"/>
          <w:lang w:eastAsia="en-GB"/>
        </w:rPr>
        <w:t xml:space="preserve"> provenance of religious studies: philology</w:t>
      </w:r>
      <w:r w:rsidR="00BE5ED7">
        <w:rPr>
          <w:rFonts w:eastAsia="Times New Roman" w:cstheme="minorHAnsi"/>
          <w:sz w:val="24"/>
          <w:szCs w:val="24"/>
          <w:lang w:eastAsia="en-GB"/>
        </w:rPr>
        <w:t xml:space="preserve">. </w:t>
      </w:r>
      <w:r w:rsidR="00C241F9">
        <w:rPr>
          <w:rFonts w:eastAsia="Times New Roman" w:cstheme="minorHAnsi"/>
          <w:sz w:val="24"/>
          <w:szCs w:val="24"/>
          <w:lang w:eastAsia="en-GB"/>
        </w:rPr>
        <w:t xml:space="preserve">The latter is </w:t>
      </w:r>
      <w:r w:rsidR="00C241F9" w:rsidRPr="00C241F9">
        <w:rPr>
          <w:rFonts w:eastAsia="Times New Roman" w:cstheme="minorHAnsi"/>
          <w:sz w:val="24"/>
          <w:szCs w:val="24"/>
          <w:lang w:eastAsia="en-GB"/>
        </w:rPr>
        <w:t>“</w:t>
      </w:r>
      <w:r w:rsidR="00C241F9" w:rsidRPr="00C241F9">
        <w:rPr>
          <w:rFonts w:cstheme="minorHAnsi"/>
          <w:sz w:val="24"/>
          <w:szCs w:val="24"/>
        </w:rPr>
        <w:t>commonly defined as the study of literary texts as well as oral and written records, the establishment of their authenticity and their original form, and the determination of their meaning</w:t>
      </w:r>
      <w:r w:rsidR="00C241F9">
        <w:rPr>
          <w:rFonts w:cstheme="minorHAnsi"/>
          <w:sz w:val="24"/>
          <w:szCs w:val="24"/>
        </w:rPr>
        <w:t xml:space="preserve">” (Wikipedia). </w:t>
      </w:r>
    </w:p>
    <w:p w14:paraId="3D1D5A1F" w14:textId="634CF443" w:rsidR="004E1882" w:rsidRPr="00535192" w:rsidRDefault="006B7ED5">
      <w:pPr>
        <w:rPr>
          <w:rFonts w:cstheme="minorHAnsi"/>
          <w:sz w:val="24"/>
          <w:szCs w:val="24"/>
        </w:rPr>
      </w:pPr>
      <w:r>
        <w:rPr>
          <w:rFonts w:eastAsia="Times New Roman" w:cstheme="minorHAnsi"/>
          <w:sz w:val="24"/>
          <w:szCs w:val="24"/>
          <w:lang w:eastAsia="en-GB"/>
        </w:rPr>
        <w:t>The philologist Johannes den Hei</w:t>
      </w:r>
      <w:r w:rsidR="00EA39BC">
        <w:rPr>
          <w:rFonts w:eastAsia="Times New Roman" w:cstheme="minorHAnsi"/>
          <w:sz w:val="24"/>
          <w:szCs w:val="24"/>
          <w:lang w:eastAsia="en-GB"/>
        </w:rPr>
        <w:t>j</w:t>
      </w:r>
      <w:r>
        <w:rPr>
          <w:rFonts w:eastAsia="Times New Roman" w:cstheme="minorHAnsi"/>
          <w:sz w:val="24"/>
          <w:szCs w:val="24"/>
          <w:lang w:eastAsia="en-GB"/>
        </w:rPr>
        <w:t>er’s opening to “Oriental Beliefs” also focusses on a central – perhaps the central – feature of the study of religion</w:t>
      </w:r>
      <w:r w:rsidR="00147634">
        <w:rPr>
          <w:rFonts w:eastAsia="Times New Roman" w:cstheme="minorHAnsi"/>
          <w:sz w:val="24"/>
          <w:szCs w:val="24"/>
          <w:lang w:eastAsia="en-GB"/>
        </w:rPr>
        <w:t xml:space="preserve">: </w:t>
      </w:r>
      <w:r w:rsidR="008829A9" w:rsidRPr="008829A9">
        <w:rPr>
          <w:rFonts w:eastAsia="Times New Roman" w:cstheme="minorHAnsi"/>
          <w:sz w:val="24"/>
          <w:szCs w:val="24"/>
          <w:lang w:eastAsia="en-GB"/>
        </w:rPr>
        <w:t xml:space="preserve">“… </w:t>
      </w:r>
      <w:r w:rsidR="008829A9" w:rsidRPr="008829A9">
        <w:rPr>
          <w:rFonts w:cstheme="minorHAnsi"/>
          <w:sz w:val="24"/>
          <w:szCs w:val="24"/>
        </w:rPr>
        <w:t>matters that are believed to have been revealed to humankind through a process that transcends human understanding, and subsequently transmitted from generation to generation….”</w:t>
      </w:r>
      <w:r w:rsidR="008829A9">
        <w:rPr>
          <w:rFonts w:cstheme="minorHAnsi"/>
          <w:sz w:val="24"/>
          <w:szCs w:val="24"/>
        </w:rPr>
        <w:t>. Like Smart, the mooc approaches th</w:t>
      </w:r>
      <w:r w:rsidR="006E6455">
        <w:rPr>
          <w:rFonts w:cstheme="minorHAnsi"/>
          <w:sz w:val="24"/>
          <w:szCs w:val="24"/>
        </w:rPr>
        <w:t>is</w:t>
      </w:r>
      <w:r w:rsidR="008829A9">
        <w:rPr>
          <w:rFonts w:cstheme="minorHAnsi"/>
          <w:sz w:val="24"/>
          <w:szCs w:val="24"/>
        </w:rPr>
        <w:t xml:space="preserve"> subject with a certain “agnosticism” </w:t>
      </w:r>
      <w:r w:rsidR="00E236DA">
        <w:rPr>
          <w:rFonts w:cstheme="minorHAnsi"/>
          <w:sz w:val="24"/>
          <w:szCs w:val="24"/>
        </w:rPr>
        <w:t>(</w:t>
      </w:r>
      <w:r w:rsidR="00E236DA" w:rsidRPr="002740C5">
        <w:rPr>
          <w:rFonts w:cstheme="minorHAnsi"/>
          <w:sz w:val="24"/>
          <w:szCs w:val="24"/>
        </w:rPr>
        <w:t>Chryssides and Greaves</w:t>
      </w:r>
      <w:r w:rsidR="00E236DA">
        <w:rPr>
          <w:rFonts w:cstheme="minorHAnsi"/>
          <w:sz w:val="24"/>
          <w:szCs w:val="24"/>
        </w:rPr>
        <w:t>,</w:t>
      </w:r>
      <w:r w:rsidR="00E236DA" w:rsidRPr="002740C5">
        <w:rPr>
          <w:rFonts w:cstheme="minorHAnsi"/>
          <w:sz w:val="24"/>
          <w:szCs w:val="24"/>
        </w:rPr>
        <w:t xml:space="preserve"> 2007</w:t>
      </w:r>
      <w:r w:rsidR="00E236DA">
        <w:rPr>
          <w:rFonts w:cstheme="minorHAnsi"/>
          <w:sz w:val="24"/>
          <w:szCs w:val="24"/>
        </w:rPr>
        <w:t>). Debates between “re</w:t>
      </w:r>
      <w:r w:rsidR="0031644F">
        <w:rPr>
          <w:rFonts w:cstheme="minorHAnsi"/>
          <w:sz w:val="24"/>
          <w:szCs w:val="24"/>
        </w:rPr>
        <w:t>li</w:t>
      </w:r>
      <w:r w:rsidR="00E236DA">
        <w:rPr>
          <w:rFonts w:cstheme="minorHAnsi"/>
          <w:sz w:val="24"/>
          <w:szCs w:val="24"/>
        </w:rPr>
        <w:t xml:space="preserve">gionists” </w:t>
      </w:r>
      <w:r w:rsidR="00084B69">
        <w:rPr>
          <w:rFonts w:cstheme="minorHAnsi"/>
          <w:sz w:val="24"/>
          <w:szCs w:val="24"/>
        </w:rPr>
        <w:t xml:space="preserve">- </w:t>
      </w:r>
      <w:r w:rsidR="00E236DA">
        <w:rPr>
          <w:rFonts w:cstheme="minorHAnsi"/>
          <w:sz w:val="24"/>
          <w:szCs w:val="24"/>
        </w:rPr>
        <w:t>to use Robert A Segal’s terminology (2005) - and secularists are eschewed whilst concepts associated with the former, including revelation, the holy</w:t>
      </w:r>
      <w:r w:rsidR="006E6455">
        <w:rPr>
          <w:rFonts w:cstheme="minorHAnsi"/>
          <w:sz w:val="24"/>
          <w:szCs w:val="24"/>
        </w:rPr>
        <w:t xml:space="preserve"> and sacred are explored with reference to specific circumstances, particularly where these have </w:t>
      </w:r>
      <w:r w:rsidR="006E6455">
        <w:rPr>
          <w:rFonts w:cstheme="minorHAnsi"/>
          <w:sz w:val="24"/>
          <w:szCs w:val="24"/>
        </w:rPr>
        <w:lastRenderedPageBreak/>
        <w:t xml:space="preserve">been, to quote Smarts again, “seminal events in human history”. Whilst </w:t>
      </w:r>
      <w:r w:rsidR="00535192">
        <w:rPr>
          <w:rFonts w:cstheme="minorHAnsi"/>
          <w:sz w:val="24"/>
          <w:szCs w:val="24"/>
        </w:rPr>
        <w:t>avoiding matters</w:t>
      </w:r>
      <w:r w:rsidR="006E6455">
        <w:rPr>
          <w:rFonts w:cstheme="minorHAnsi"/>
          <w:sz w:val="24"/>
          <w:szCs w:val="24"/>
        </w:rPr>
        <w:t xml:space="preserve"> of </w:t>
      </w:r>
      <w:r w:rsidR="00535192">
        <w:rPr>
          <w:rFonts w:cstheme="minorHAnsi"/>
          <w:sz w:val="24"/>
          <w:szCs w:val="24"/>
        </w:rPr>
        <w:t xml:space="preserve">religious </w:t>
      </w:r>
      <w:r w:rsidR="006E6455">
        <w:rPr>
          <w:rFonts w:cstheme="minorHAnsi"/>
          <w:sz w:val="24"/>
          <w:szCs w:val="24"/>
        </w:rPr>
        <w:t>belief</w:t>
      </w:r>
      <w:r w:rsidR="00535192">
        <w:rPr>
          <w:rFonts w:cstheme="minorHAnsi"/>
          <w:sz w:val="24"/>
          <w:szCs w:val="24"/>
        </w:rPr>
        <w:t xml:space="preserve"> here, </w:t>
      </w:r>
      <w:r w:rsidR="006E6455">
        <w:rPr>
          <w:rFonts w:cstheme="minorHAnsi"/>
          <w:sz w:val="24"/>
          <w:szCs w:val="24"/>
        </w:rPr>
        <w:t>th</w:t>
      </w:r>
      <w:r w:rsidR="0031644F">
        <w:rPr>
          <w:rFonts w:cstheme="minorHAnsi"/>
          <w:sz w:val="24"/>
          <w:szCs w:val="24"/>
        </w:rPr>
        <w:t>e present</w:t>
      </w:r>
      <w:r w:rsidR="006E6455">
        <w:rPr>
          <w:rFonts w:cstheme="minorHAnsi"/>
          <w:sz w:val="24"/>
          <w:szCs w:val="24"/>
        </w:rPr>
        <w:t xml:space="preserve"> writer </w:t>
      </w:r>
      <w:r w:rsidR="00535192">
        <w:rPr>
          <w:rFonts w:cstheme="minorHAnsi"/>
          <w:sz w:val="24"/>
          <w:szCs w:val="24"/>
        </w:rPr>
        <w:t xml:space="preserve">believes </w:t>
      </w:r>
      <w:r w:rsidR="006E6455">
        <w:rPr>
          <w:rFonts w:cstheme="minorHAnsi"/>
          <w:sz w:val="24"/>
          <w:szCs w:val="24"/>
        </w:rPr>
        <w:t xml:space="preserve">that religion should continue to </w:t>
      </w:r>
      <w:r w:rsidR="002C6B1D">
        <w:rPr>
          <w:rFonts w:cstheme="minorHAnsi"/>
          <w:sz w:val="24"/>
          <w:szCs w:val="24"/>
        </w:rPr>
        <w:t xml:space="preserve">be </w:t>
      </w:r>
      <w:r w:rsidR="006E6455">
        <w:rPr>
          <w:rFonts w:cstheme="minorHAnsi"/>
          <w:sz w:val="24"/>
          <w:szCs w:val="24"/>
        </w:rPr>
        <w:t xml:space="preserve">treated within the Academy with a certain exceptionalism based upon its unique </w:t>
      </w:r>
      <w:r w:rsidR="002C6B1D">
        <w:rPr>
          <w:rFonts w:cstheme="minorHAnsi"/>
          <w:sz w:val="24"/>
          <w:szCs w:val="24"/>
        </w:rPr>
        <w:t>roles in culture</w:t>
      </w:r>
      <w:r w:rsidR="004B5257">
        <w:rPr>
          <w:rFonts w:cstheme="minorHAnsi"/>
          <w:sz w:val="24"/>
          <w:szCs w:val="24"/>
        </w:rPr>
        <w:t xml:space="preserve"> and history</w:t>
      </w:r>
      <w:r w:rsidR="002C6B1D">
        <w:rPr>
          <w:rFonts w:cstheme="minorHAnsi"/>
          <w:sz w:val="24"/>
          <w:szCs w:val="24"/>
        </w:rPr>
        <w:t>. For instance, returning to the subject of philology, a “pocket canon” (1998) containing “The Book of Revelation” states that: “The Authorised King James Version of the Bible, translated between 1603-11, coincided with an extraordinary flowering of English literature. This version, more than any other, and perhaps more than any other work in history, has had an influence in shaping the language we speak and write today”.</w:t>
      </w:r>
      <w:r w:rsidR="00EA39BC">
        <w:rPr>
          <w:rFonts w:cstheme="minorHAnsi"/>
          <w:sz w:val="24"/>
          <w:szCs w:val="24"/>
        </w:rPr>
        <w:t xml:space="preserve"> The modern interdisciplinary study of religion continues to enrich both the subject and extend its scope and</w:t>
      </w:r>
      <w:r w:rsidR="009B7D78">
        <w:rPr>
          <w:rFonts w:cstheme="minorHAnsi"/>
          <w:sz w:val="24"/>
          <w:szCs w:val="24"/>
        </w:rPr>
        <w:t xml:space="preserve"> public interest</w:t>
      </w:r>
      <w:r w:rsidR="00EA39BC">
        <w:rPr>
          <w:rFonts w:cstheme="minorHAnsi"/>
          <w:sz w:val="24"/>
          <w:szCs w:val="24"/>
        </w:rPr>
        <w:t xml:space="preserve">, for </w:t>
      </w:r>
      <w:r w:rsidR="00452071">
        <w:rPr>
          <w:rFonts w:cstheme="minorHAnsi"/>
          <w:sz w:val="24"/>
          <w:szCs w:val="24"/>
        </w:rPr>
        <w:t>example</w:t>
      </w:r>
      <w:r w:rsidR="00EA39BC">
        <w:rPr>
          <w:rFonts w:cstheme="minorHAnsi"/>
          <w:sz w:val="24"/>
          <w:szCs w:val="24"/>
        </w:rPr>
        <w:t xml:space="preserve"> in the context of prehistor</w:t>
      </w:r>
      <w:r w:rsidR="009B7D78">
        <w:rPr>
          <w:rFonts w:cstheme="minorHAnsi"/>
          <w:sz w:val="24"/>
          <w:szCs w:val="24"/>
        </w:rPr>
        <w:t xml:space="preserve">ic </w:t>
      </w:r>
      <w:r w:rsidR="00452071">
        <w:rPr>
          <w:rFonts w:cstheme="minorHAnsi"/>
          <w:sz w:val="24"/>
          <w:szCs w:val="24"/>
        </w:rPr>
        <w:t>religious evolution</w:t>
      </w:r>
      <w:r w:rsidR="00EA39BC">
        <w:rPr>
          <w:rFonts w:cstheme="minorHAnsi"/>
          <w:sz w:val="24"/>
          <w:szCs w:val="24"/>
        </w:rPr>
        <w:t xml:space="preserve"> (</w:t>
      </w:r>
      <w:r w:rsidR="00452071">
        <w:rPr>
          <w:rFonts w:cstheme="minorHAnsi"/>
          <w:sz w:val="24"/>
          <w:szCs w:val="24"/>
        </w:rPr>
        <w:t xml:space="preserve">forthcoming </w:t>
      </w:r>
      <w:r w:rsidR="00EA39BC">
        <w:rPr>
          <w:rFonts w:cstheme="minorHAnsi"/>
          <w:sz w:val="24"/>
          <w:szCs w:val="24"/>
        </w:rPr>
        <w:t>Oxford University</w:t>
      </w:r>
      <w:r w:rsidR="00452071">
        <w:rPr>
          <w:rFonts w:cstheme="minorHAnsi"/>
          <w:sz w:val="24"/>
          <w:szCs w:val="24"/>
        </w:rPr>
        <w:t xml:space="preserve"> online course</w:t>
      </w:r>
      <w:r w:rsidR="00EA39BC">
        <w:rPr>
          <w:rFonts w:cstheme="minorHAnsi"/>
          <w:sz w:val="24"/>
          <w:szCs w:val="24"/>
        </w:rPr>
        <w:t>).</w:t>
      </w:r>
      <w:r w:rsidR="00EA1D60">
        <w:rPr>
          <w:rFonts w:cstheme="minorHAnsi"/>
          <w:sz w:val="24"/>
          <w:szCs w:val="24"/>
        </w:rPr>
        <w:t xml:space="preserve"> Finally, with regard to academic positioning, Capps (1995) argues that religious studies </w:t>
      </w:r>
      <w:r w:rsidR="0051414B">
        <w:rPr>
          <w:rFonts w:cstheme="minorHAnsi"/>
          <w:sz w:val="24"/>
          <w:szCs w:val="24"/>
        </w:rPr>
        <w:t>sit</w:t>
      </w:r>
      <w:bookmarkStart w:id="8" w:name="_GoBack"/>
      <w:bookmarkEnd w:id="8"/>
      <w:r w:rsidR="00EA1D60">
        <w:rPr>
          <w:rFonts w:cstheme="minorHAnsi"/>
          <w:sz w:val="24"/>
          <w:szCs w:val="24"/>
        </w:rPr>
        <w:t xml:space="preserve"> between the humanities and social sciences.</w:t>
      </w:r>
    </w:p>
    <w:p w14:paraId="2CB0B4C6" w14:textId="4E13BFFC" w:rsidR="00C07924" w:rsidRPr="004E1882" w:rsidRDefault="001C176E">
      <w:pPr>
        <w:rPr>
          <w:b/>
        </w:rPr>
      </w:pPr>
      <w:r w:rsidRPr="004E1882">
        <w:rPr>
          <w:b/>
        </w:rPr>
        <w:t>References</w:t>
      </w:r>
    </w:p>
    <w:p w14:paraId="10A4BBFC" w14:textId="6AC914BB" w:rsidR="00F506EC" w:rsidRDefault="002740C5" w:rsidP="00006B89">
      <w:pPr>
        <w:spacing w:line="240" w:lineRule="auto"/>
        <w:rPr>
          <w:rFonts w:cstheme="minorHAnsi"/>
        </w:rPr>
      </w:pPr>
      <w:r w:rsidRPr="004E1882">
        <w:rPr>
          <w:rFonts w:cstheme="minorHAnsi"/>
        </w:rPr>
        <w:t>Bagshaw, Hilary B P 2013</w:t>
      </w:r>
      <w:r w:rsidR="00452071" w:rsidRPr="004E1882">
        <w:rPr>
          <w:rFonts w:cstheme="minorHAnsi"/>
        </w:rPr>
        <w:t>,</w:t>
      </w:r>
      <w:r w:rsidRPr="004E1882">
        <w:rPr>
          <w:rFonts w:cstheme="minorHAnsi"/>
        </w:rPr>
        <w:t xml:space="preserve"> Religion in the Thought of Mikhail Bakhtin: Reason and Faith</w:t>
      </w:r>
    </w:p>
    <w:p w14:paraId="3F2D3262" w14:textId="6935F3B3" w:rsidR="00535192" w:rsidRPr="004E1882" w:rsidRDefault="00535192" w:rsidP="00006B89">
      <w:pPr>
        <w:spacing w:line="240" w:lineRule="auto"/>
        <w:rPr>
          <w:rFonts w:cstheme="minorHAnsi"/>
        </w:rPr>
      </w:pPr>
      <w:r>
        <w:rPr>
          <w:rFonts w:cstheme="minorHAnsi"/>
        </w:rPr>
        <w:t xml:space="preserve">Capps, Walter H 1995, Religious Studies </w:t>
      </w:r>
      <w:r w:rsidR="00EA1D60">
        <w:rPr>
          <w:rFonts w:cstheme="minorHAnsi"/>
        </w:rPr>
        <w:t>-</w:t>
      </w:r>
      <w:r>
        <w:rPr>
          <w:rFonts w:cstheme="minorHAnsi"/>
        </w:rPr>
        <w:t xml:space="preserve"> The Making of a Discipline</w:t>
      </w:r>
    </w:p>
    <w:p w14:paraId="63C400A7" w14:textId="7CC937CD" w:rsidR="004E1882" w:rsidRPr="004E1882" w:rsidRDefault="004E1882" w:rsidP="00006B89">
      <w:pPr>
        <w:spacing w:line="240" w:lineRule="auto"/>
        <w:rPr>
          <w:rFonts w:cstheme="minorHAnsi"/>
        </w:rPr>
      </w:pPr>
      <w:r w:rsidRPr="004E1882">
        <w:rPr>
          <w:rFonts w:cstheme="minorHAnsi"/>
        </w:rPr>
        <w:t>Chryssides, D and Greaves, R 2007, The Study of Religion: An Introduction to Key Ideas and Methods</w:t>
      </w:r>
    </w:p>
    <w:p w14:paraId="2CFBBB43" w14:textId="3D72C676" w:rsidR="00E24C58" w:rsidRPr="004E1882" w:rsidRDefault="004901E8" w:rsidP="00006B89">
      <w:pPr>
        <w:spacing w:line="240" w:lineRule="auto"/>
        <w:rPr>
          <w:rFonts w:cstheme="minorHAnsi"/>
          <w:b/>
        </w:rPr>
      </w:pPr>
      <w:r w:rsidRPr="004E1882">
        <w:rPr>
          <w:rFonts w:cstheme="minorHAnsi"/>
        </w:rPr>
        <w:t>Cox, James L</w:t>
      </w:r>
      <w:r w:rsidR="007F6DE0" w:rsidRPr="004E1882">
        <w:rPr>
          <w:rFonts w:cstheme="minorHAnsi"/>
        </w:rPr>
        <w:t xml:space="preserve"> </w:t>
      </w:r>
      <w:r w:rsidRPr="004E1882">
        <w:rPr>
          <w:rFonts w:cstheme="minorHAnsi"/>
        </w:rPr>
        <w:t xml:space="preserve">2006, </w:t>
      </w:r>
      <w:r w:rsidR="007F6DE0" w:rsidRPr="004E1882">
        <w:rPr>
          <w:rFonts w:cstheme="minorHAnsi"/>
        </w:rPr>
        <w:t xml:space="preserve">A Guide to the Phenomenology of Religion </w:t>
      </w:r>
    </w:p>
    <w:p w14:paraId="56C2C2F8" w14:textId="1AA983C0" w:rsidR="00C351FD" w:rsidRPr="004E1882" w:rsidRDefault="0036774F" w:rsidP="00006B89">
      <w:pPr>
        <w:spacing w:line="240" w:lineRule="auto"/>
        <w:rPr>
          <w:rFonts w:cstheme="minorHAnsi"/>
        </w:rPr>
      </w:pPr>
      <w:r w:rsidRPr="004E1882">
        <w:rPr>
          <w:rFonts w:cstheme="minorHAnsi"/>
        </w:rPr>
        <w:t>EdX mooc 2018 - Oriental Beliefs: Between Reason and Tradition</w:t>
      </w:r>
      <w:r w:rsidR="00006B89" w:rsidRPr="004E1882">
        <w:rPr>
          <w:rFonts w:cstheme="minorHAnsi"/>
        </w:rPr>
        <w:t xml:space="preserve">, </w:t>
      </w:r>
      <w:r w:rsidR="00006B89" w:rsidRPr="004E1882">
        <w:rPr>
          <w:rFonts w:eastAsia="Times New Roman" w:cstheme="minorHAnsi"/>
          <w:lang w:eastAsia="en-GB"/>
        </w:rPr>
        <w:t>Université Catholique de Louvain</w:t>
      </w:r>
      <w:r w:rsidR="00774745" w:rsidRPr="004E1882">
        <w:rPr>
          <w:rFonts w:eastAsia="Times New Roman" w:cstheme="minorHAnsi"/>
          <w:lang w:eastAsia="en-GB"/>
        </w:rPr>
        <w:t xml:space="preserve"> </w:t>
      </w:r>
      <w:hyperlink r:id="rId6" w:history="1">
        <w:r w:rsidR="00774745" w:rsidRPr="004E1882">
          <w:rPr>
            <w:rStyle w:val="Hyperlink"/>
            <w:rFonts w:eastAsia="Times New Roman" w:cstheme="minorHAnsi"/>
            <w:lang w:eastAsia="en-GB"/>
          </w:rPr>
          <w:t>https://www.edx.org/course/oriental-beliefs-between-reason-and-traditions</w:t>
        </w:r>
      </w:hyperlink>
      <w:r w:rsidR="00774745" w:rsidRPr="004E1882">
        <w:rPr>
          <w:rFonts w:eastAsia="Times New Roman" w:cstheme="minorHAnsi"/>
          <w:lang w:eastAsia="en-GB"/>
        </w:rPr>
        <w:t xml:space="preserve"> </w:t>
      </w:r>
    </w:p>
    <w:p w14:paraId="20411BAC" w14:textId="50D59F3C" w:rsidR="00441495" w:rsidRPr="004E1882" w:rsidRDefault="00441495" w:rsidP="00006B89">
      <w:pPr>
        <w:spacing w:line="240" w:lineRule="auto"/>
        <w:rPr>
          <w:rFonts w:cstheme="minorHAnsi"/>
        </w:rPr>
      </w:pPr>
      <w:r w:rsidRPr="004E1882">
        <w:rPr>
          <w:rFonts w:cstheme="minorHAnsi"/>
        </w:rPr>
        <w:t>Fitzgerald</w:t>
      </w:r>
      <w:r w:rsidR="00E6216B" w:rsidRPr="004E1882">
        <w:rPr>
          <w:rFonts w:cstheme="minorHAnsi"/>
        </w:rPr>
        <w:t xml:space="preserve">, Timothy 1999, </w:t>
      </w:r>
      <w:r w:rsidRPr="004E1882">
        <w:rPr>
          <w:rFonts w:cstheme="minorHAnsi"/>
        </w:rPr>
        <w:t xml:space="preserve">The Ideology of Religious Studies </w:t>
      </w:r>
    </w:p>
    <w:p w14:paraId="3A9EA409" w14:textId="1FD053A8" w:rsidR="00704BD8" w:rsidRPr="004E1882" w:rsidRDefault="00704BD8" w:rsidP="00006B89">
      <w:pPr>
        <w:spacing w:line="240" w:lineRule="auto"/>
        <w:rPr>
          <w:rFonts w:cstheme="minorHAnsi"/>
        </w:rPr>
      </w:pPr>
      <w:r w:rsidRPr="004E1882">
        <w:rPr>
          <w:rFonts w:cstheme="minorHAnsi"/>
        </w:rPr>
        <w:t>Flood</w:t>
      </w:r>
      <w:r w:rsidR="00E6216B" w:rsidRPr="004E1882">
        <w:rPr>
          <w:rFonts w:cstheme="minorHAnsi"/>
        </w:rPr>
        <w:t>, Gavin, 1999,</w:t>
      </w:r>
      <w:r w:rsidRPr="004E1882">
        <w:rPr>
          <w:rFonts w:cstheme="minorHAnsi"/>
        </w:rPr>
        <w:t xml:space="preserve"> Beyond Phenomenology: Rethinking the Study of Religion </w:t>
      </w:r>
    </w:p>
    <w:p w14:paraId="4A891C74" w14:textId="521A080C" w:rsidR="0036774F" w:rsidRPr="004E1882" w:rsidRDefault="0036774F" w:rsidP="00006B89">
      <w:pPr>
        <w:spacing w:line="240" w:lineRule="auto"/>
        <w:rPr>
          <w:rFonts w:cstheme="minorHAnsi"/>
        </w:rPr>
      </w:pPr>
      <w:r w:rsidRPr="004E1882">
        <w:rPr>
          <w:rFonts w:cstheme="minorHAnsi"/>
        </w:rPr>
        <w:t xml:space="preserve">Futurelearn mooc 2018 </w:t>
      </w:r>
      <w:r w:rsidR="00F506EC" w:rsidRPr="004E1882">
        <w:rPr>
          <w:rFonts w:cstheme="minorHAnsi"/>
        </w:rPr>
        <w:t xml:space="preserve">- </w:t>
      </w:r>
      <w:r w:rsidR="00006B89" w:rsidRPr="004E1882">
        <w:rPr>
          <w:rFonts w:cstheme="minorHAnsi"/>
        </w:rPr>
        <w:t>Religion and Conflict, University of Groningen</w:t>
      </w:r>
      <w:r w:rsidR="00176BE8" w:rsidRPr="004E1882">
        <w:rPr>
          <w:rFonts w:cstheme="minorHAnsi"/>
        </w:rPr>
        <w:t xml:space="preserve"> </w:t>
      </w:r>
      <w:hyperlink r:id="rId7" w:history="1">
        <w:r w:rsidR="00176BE8" w:rsidRPr="004E1882">
          <w:rPr>
            <w:rStyle w:val="Hyperlink"/>
            <w:rFonts w:cstheme="minorHAnsi"/>
          </w:rPr>
          <w:t>https://www.futurelearn.com/courses/religion-and-conflict</w:t>
        </w:r>
      </w:hyperlink>
      <w:r w:rsidR="00176BE8" w:rsidRPr="004E1882">
        <w:rPr>
          <w:rFonts w:cstheme="minorHAnsi"/>
        </w:rPr>
        <w:t xml:space="preserve"> </w:t>
      </w:r>
    </w:p>
    <w:p w14:paraId="3E9CCF88" w14:textId="0721CB8B" w:rsidR="00FF677D" w:rsidRPr="004E1882" w:rsidRDefault="007F6DE0" w:rsidP="00006B89">
      <w:pPr>
        <w:spacing w:line="240" w:lineRule="auto"/>
        <w:rPr>
          <w:rFonts w:cstheme="minorHAnsi"/>
        </w:rPr>
      </w:pPr>
      <w:r w:rsidRPr="004E1882">
        <w:rPr>
          <w:rFonts w:cstheme="minorHAnsi"/>
        </w:rPr>
        <w:t>Gray</w:t>
      </w:r>
      <w:r w:rsidR="002E016D">
        <w:rPr>
          <w:rFonts w:cstheme="minorHAnsi"/>
        </w:rPr>
        <w:t>, R</w:t>
      </w:r>
      <w:r w:rsidRPr="004E1882">
        <w:rPr>
          <w:rFonts w:cstheme="minorHAnsi"/>
        </w:rPr>
        <w:t xml:space="preserve"> and Lawson</w:t>
      </w:r>
      <w:r w:rsidR="002E016D">
        <w:rPr>
          <w:rFonts w:cstheme="minorHAnsi"/>
        </w:rPr>
        <w:t xml:space="preserve"> K</w:t>
      </w:r>
      <w:r w:rsidRPr="004E1882">
        <w:rPr>
          <w:rFonts w:cstheme="minorHAnsi"/>
        </w:rPr>
        <w:t xml:space="preserve"> 2016</w:t>
      </w:r>
      <w:r w:rsidR="00E6216B" w:rsidRPr="004E1882">
        <w:rPr>
          <w:rFonts w:cstheme="minorHAnsi"/>
        </w:rPr>
        <w:t>/17, Philosophy of Religion and Religion and Ethics, WJEC/Eduqas Religious Studies for AS/A Level</w:t>
      </w:r>
    </w:p>
    <w:p w14:paraId="623E685A" w14:textId="7D7C11C7" w:rsidR="00197A39" w:rsidRPr="004E1882" w:rsidRDefault="004C3A8E" w:rsidP="00006B89">
      <w:pPr>
        <w:spacing w:line="240" w:lineRule="auto"/>
        <w:rPr>
          <w:rFonts w:cstheme="minorHAnsi"/>
        </w:rPr>
      </w:pPr>
      <w:r w:rsidRPr="004E1882">
        <w:rPr>
          <w:rFonts w:cstheme="minorHAnsi"/>
        </w:rPr>
        <w:t xml:space="preserve">Hulsether, Mark 2005, Religion and Culture in </w:t>
      </w:r>
      <w:bookmarkStart w:id="9" w:name="_Hlk514751497"/>
      <w:r w:rsidR="00197A39" w:rsidRPr="004E1882">
        <w:rPr>
          <w:rFonts w:cstheme="minorHAnsi"/>
        </w:rPr>
        <w:t>The Routledge Companion to the Study of Religion</w:t>
      </w:r>
      <w:r w:rsidR="00EA39BC" w:rsidRPr="004E1882">
        <w:rPr>
          <w:rFonts w:cstheme="minorHAnsi"/>
        </w:rPr>
        <w:t xml:space="preserve">, </w:t>
      </w:r>
      <w:r w:rsidR="000B763E">
        <w:rPr>
          <w:rFonts w:cstheme="minorHAnsi"/>
        </w:rPr>
        <w:t>e</w:t>
      </w:r>
      <w:r w:rsidR="00EA39BC" w:rsidRPr="004E1882">
        <w:rPr>
          <w:rFonts w:cstheme="minorHAnsi"/>
        </w:rPr>
        <w:t>dit</w:t>
      </w:r>
      <w:r w:rsidR="000B763E">
        <w:rPr>
          <w:rFonts w:cstheme="minorHAnsi"/>
        </w:rPr>
        <w:t>ed by</w:t>
      </w:r>
      <w:r w:rsidR="00EA39BC" w:rsidRPr="004E1882">
        <w:rPr>
          <w:rFonts w:cstheme="minorHAnsi"/>
        </w:rPr>
        <w:t xml:space="preserve"> John R Hinnells</w:t>
      </w:r>
    </w:p>
    <w:bookmarkEnd w:id="9"/>
    <w:p w14:paraId="264503AB" w14:textId="0A1412A2" w:rsidR="00190A1B" w:rsidRPr="004E1882" w:rsidRDefault="00190A1B" w:rsidP="00006B89">
      <w:pPr>
        <w:spacing w:line="240" w:lineRule="auto"/>
        <w:rPr>
          <w:rFonts w:cstheme="minorHAnsi"/>
        </w:rPr>
      </w:pPr>
      <w:r w:rsidRPr="004E1882">
        <w:rPr>
          <w:rFonts w:cstheme="minorHAnsi"/>
        </w:rPr>
        <w:t>Kovaleva, Anastasia 2017 O</w:t>
      </w:r>
      <w:r w:rsidR="00437339" w:rsidRPr="004E1882">
        <w:rPr>
          <w:rFonts w:cstheme="minorHAnsi"/>
        </w:rPr>
        <w:t xml:space="preserve">rthodox Essence of the Eurasian Empire online article </w:t>
      </w:r>
      <w:hyperlink r:id="rId8" w:history="1">
        <w:r w:rsidR="00437339" w:rsidRPr="004E1882">
          <w:rPr>
            <w:rStyle w:val="Hyperlink"/>
            <w:rFonts w:cstheme="minorHAnsi"/>
          </w:rPr>
          <w:t>https://www.geopolitica.ru/en/article/orthodox-essence-eurasian-empire</w:t>
        </w:r>
      </w:hyperlink>
      <w:r w:rsidR="00437339" w:rsidRPr="004E1882">
        <w:rPr>
          <w:rFonts w:cstheme="minorHAnsi"/>
        </w:rPr>
        <w:t xml:space="preserve"> </w:t>
      </w:r>
    </w:p>
    <w:p w14:paraId="09C1C489" w14:textId="3A14BF48" w:rsidR="00FF677D" w:rsidRPr="004E1882" w:rsidRDefault="00FF677D" w:rsidP="00006B89">
      <w:pPr>
        <w:spacing w:line="240" w:lineRule="auto"/>
        <w:rPr>
          <w:rStyle w:val="Hyperlink"/>
          <w:rFonts w:cstheme="minorHAnsi"/>
        </w:rPr>
      </w:pPr>
      <w:r w:rsidRPr="004E1882">
        <w:rPr>
          <w:rFonts w:cstheme="minorHAnsi"/>
        </w:rPr>
        <w:t>Oxford University Department of Continuing Education</w:t>
      </w:r>
      <w:r w:rsidR="00006B89" w:rsidRPr="004E1882">
        <w:rPr>
          <w:rFonts w:cstheme="minorHAnsi"/>
        </w:rPr>
        <w:t xml:space="preserve"> </w:t>
      </w:r>
      <w:r w:rsidR="00F6028A" w:rsidRPr="004E1882">
        <w:rPr>
          <w:rFonts w:cstheme="minorHAnsi"/>
        </w:rPr>
        <w:t xml:space="preserve">online course </w:t>
      </w:r>
      <w:r w:rsidR="00006B89" w:rsidRPr="004E1882">
        <w:rPr>
          <w:rFonts w:cstheme="minorHAnsi"/>
        </w:rPr>
        <w:t>2018</w:t>
      </w:r>
      <w:r w:rsidR="00F506EC" w:rsidRPr="004E1882">
        <w:rPr>
          <w:rFonts w:cstheme="minorHAnsi"/>
        </w:rPr>
        <w:t xml:space="preserve"> - </w:t>
      </w:r>
      <w:r w:rsidR="00F6028A" w:rsidRPr="004E1882">
        <w:rPr>
          <w:rFonts w:cstheme="minorHAnsi"/>
        </w:rPr>
        <w:t xml:space="preserve">Religion and Ritual in Prehistory </w:t>
      </w:r>
      <w:hyperlink r:id="rId9" w:history="1">
        <w:r w:rsidR="00F6028A" w:rsidRPr="004E1882">
          <w:rPr>
            <w:rStyle w:val="Hyperlink"/>
            <w:rFonts w:cstheme="minorHAnsi"/>
          </w:rPr>
          <w:t>https://www.conted.ox.ac.uk/courses/ritual-and-religion-in-prehistory-online</w:t>
        </w:r>
      </w:hyperlink>
    </w:p>
    <w:p w14:paraId="759B1991" w14:textId="1D0F216A" w:rsidR="003B4BC2" w:rsidRPr="004E1882" w:rsidRDefault="00C46A23" w:rsidP="00006B89">
      <w:pPr>
        <w:spacing w:line="240" w:lineRule="auto"/>
        <w:rPr>
          <w:rFonts w:cstheme="minorHAnsi"/>
        </w:rPr>
      </w:pPr>
      <w:r w:rsidRPr="004E1882">
        <w:rPr>
          <w:rFonts w:cstheme="minorHAnsi"/>
        </w:rPr>
        <w:t xml:space="preserve">RLP/HDS </w:t>
      </w:r>
      <w:r w:rsidR="00F506EC" w:rsidRPr="004E1882">
        <w:rPr>
          <w:rFonts w:cstheme="minorHAnsi"/>
        </w:rPr>
        <w:t xml:space="preserve">- </w:t>
      </w:r>
      <w:r w:rsidRPr="004E1882">
        <w:rPr>
          <w:rFonts w:cstheme="minorHAnsi"/>
        </w:rPr>
        <w:t xml:space="preserve">Website of the Religious Literacy Project at Harvard Divinity School: Entry on Edward Said and Orientalism </w:t>
      </w:r>
      <w:hyperlink r:id="rId10" w:history="1">
        <w:r w:rsidRPr="004E1882">
          <w:rPr>
            <w:rStyle w:val="Hyperlink"/>
            <w:rFonts w:cstheme="minorHAnsi"/>
          </w:rPr>
          <w:t>https://rlp.hds.harvard.edu/faq/orientalism</w:t>
        </w:r>
      </w:hyperlink>
      <w:r w:rsidRPr="004E1882">
        <w:rPr>
          <w:rFonts w:cstheme="minorHAnsi"/>
        </w:rPr>
        <w:t xml:space="preserve"> </w:t>
      </w:r>
    </w:p>
    <w:p w14:paraId="3169A3B6" w14:textId="4D7777A4" w:rsidR="00F506EC" w:rsidRPr="004E1882" w:rsidRDefault="00F506EC" w:rsidP="00006B89">
      <w:pPr>
        <w:spacing w:line="240" w:lineRule="auto"/>
        <w:rPr>
          <w:rFonts w:cstheme="minorHAnsi"/>
        </w:rPr>
      </w:pPr>
      <w:r w:rsidRPr="004E1882">
        <w:rPr>
          <w:rFonts w:cstheme="minorHAnsi"/>
        </w:rPr>
        <w:t>Segal</w:t>
      </w:r>
      <w:r w:rsidR="002C6B1D" w:rsidRPr="004E1882">
        <w:rPr>
          <w:rFonts w:cstheme="minorHAnsi"/>
        </w:rPr>
        <w:t>, Robert A</w:t>
      </w:r>
      <w:r w:rsidR="00EA39BC" w:rsidRPr="004E1882">
        <w:rPr>
          <w:rFonts w:cstheme="minorHAnsi"/>
        </w:rPr>
        <w:t xml:space="preserve"> 2005, Theories of Religion in The Routledge Companion to the Study of Religion</w:t>
      </w:r>
    </w:p>
    <w:p w14:paraId="01284E57" w14:textId="181CE7F2" w:rsidR="002517A3" w:rsidRPr="004E1882" w:rsidRDefault="001C176E" w:rsidP="00006B89">
      <w:pPr>
        <w:spacing w:line="240" w:lineRule="auto"/>
        <w:rPr>
          <w:rFonts w:cstheme="minorHAnsi"/>
        </w:rPr>
      </w:pPr>
      <w:r w:rsidRPr="004E1882">
        <w:rPr>
          <w:rFonts w:cstheme="minorHAnsi"/>
        </w:rPr>
        <w:t>Smart</w:t>
      </w:r>
      <w:r w:rsidR="00414526" w:rsidRPr="004E1882">
        <w:rPr>
          <w:rFonts w:cstheme="minorHAnsi"/>
        </w:rPr>
        <w:t>, Ninian</w:t>
      </w:r>
      <w:r w:rsidRPr="004E1882">
        <w:rPr>
          <w:rFonts w:cstheme="minorHAnsi"/>
        </w:rPr>
        <w:t xml:space="preserve"> (1989) </w:t>
      </w:r>
      <w:bookmarkStart w:id="10" w:name="_Hlk513041992"/>
      <w:r w:rsidRPr="004E1882">
        <w:rPr>
          <w:rFonts w:cstheme="minorHAnsi"/>
        </w:rPr>
        <w:t>The World’s Religions: Old Traditions and Modern Transformations</w:t>
      </w:r>
      <w:bookmarkEnd w:id="10"/>
      <w:r w:rsidRPr="004E1882">
        <w:rPr>
          <w:rFonts w:cstheme="minorHAnsi"/>
        </w:rPr>
        <w:t>, Cambridge University Press, pp. 10–25</w:t>
      </w:r>
    </w:p>
    <w:p w14:paraId="50F6545B" w14:textId="21CFF41E" w:rsidR="00EA39BC" w:rsidRPr="004E1882" w:rsidRDefault="00EA39BC" w:rsidP="00006B89">
      <w:pPr>
        <w:spacing w:line="240" w:lineRule="auto"/>
        <w:rPr>
          <w:rFonts w:cstheme="minorHAnsi"/>
        </w:rPr>
      </w:pPr>
      <w:r w:rsidRPr="004E1882">
        <w:rPr>
          <w:rStyle w:val="Hyperlink"/>
          <w:rFonts w:cstheme="minorHAnsi"/>
          <w:color w:val="auto"/>
          <w:u w:val="none"/>
        </w:rPr>
        <w:t>The Revelation of Saint John the Divine, Pocket Canons 1998</w:t>
      </w:r>
    </w:p>
    <w:p w14:paraId="291442E2" w14:textId="0D27F533" w:rsidR="00FF677D" w:rsidRPr="002740C5" w:rsidRDefault="00FF677D" w:rsidP="00006B89">
      <w:pPr>
        <w:spacing w:line="240" w:lineRule="auto"/>
        <w:rPr>
          <w:rFonts w:cstheme="minorHAnsi"/>
          <w:sz w:val="24"/>
          <w:szCs w:val="24"/>
        </w:rPr>
      </w:pPr>
      <w:r w:rsidRPr="004E1882">
        <w:rPr>
          <w:rFonts w:cstheme="minorHAnsi"/>
        </w:rPr>
        <w:t>Wikipedia</w:t>
      </w:r>
      <w:r w:rsidR="00F506EC" w:rsidRPr="004E1882">
        <w:rPr>
          <w:rFonts w:cstheme="minorHAnsi"/>
        </w:rPr>
        <w:t xml:space="preserve"> -</w:t>
      </w:r>
      <w:r w:rsidR="0017753E" w:rsidRPr="004E1882">
        <w:rPr>
          <w:rFonts w:cstheme="minorHAnsi"/>
        </w:rPr>
        <w:t xml:space="preserve"> Philology entry </w:t>
      </w:r>
      <w:hyperlink r:id="rId11" w:history="1">
        <w:r w:rsidR="0017753E" w:rsidRPr="004E1882">
          <w:rPr>
            <w:rStyle w:val="Hyperlink"/>
            <w:rFonts w:cstheme="minorHAnsi"/>
          </w:rPr>
          <w:t>https://en.wikipedia.org/wiki/Philology</w:t>
        </w:r>
      </w:hyperlink>
      <w:r w:rsidR="0017753E">
        <w:rPr>
          <w:rFonts w:cstheme="minorHAnsi"/>
          <w:sz w:val="24"/>
          <w:szCs w:val="24"/>
        </w:rPr>
        <w:t xml:space="preserve"> </w:t>
      </w:r>
    </w:p>
    <w:sectPr w:rsidR="00FF677D" w:rsidRPr="002740C5">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307E1E" w14:textId="77777777" w:rsidR="00885DCB" w:rsidRDefault="00885DCB" w:rsidP="00C07924">
      <w:pPr>
        <w:spacing w:after="0" w:line="240" w:lineRule="auto"/>
      </w:pPr>
      <w:r>
        <w:separator/>
      </w:r>
    </w:p>
  </w:endnote>
  <w:endnote w:type="continuationSeparator" w:id="0">
    <w:p w14:paraId="6ED270FB" w14:textId="77777777" w:rsidR="00885DCB" w:rsidRDefault="00885DCB" w:rsidP="00C07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2388342"/>
      <w:docPartObj>
        <w:docPartGallery w:val="Page Numbers (Bottom of Page)"/>
        <w:docPartUnique/>
      </w:docPartObj>
    </w:sdtPr>
    <w:sdtEndPr/>
    <w:sdtContent>
      <w:sdt>
        <w:sdtPr>
          <w:id w:val="-1705238520"/>
          <w:docPartObj>
            <w:docPartGallery w:val="Page Numbers (Top of Page)"/>
            <w:docPartUnique/>
          </w:docPartObj>
        </w:sdtPr>
        <w:sdtEndPr/>
        <w:sdtContent>
          <w:p w14:paraId="422C2771" w14:textId="065A2CB0" w:rsidR="00C07924" w:rsidRDefault="00C07924">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4629DF">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629DF">
              <w:rPr>
                <w:b/>
                <w:bCs/>
                <w:noProof/>
              </w:rPr>
              <w:t>3</w:t>
            </w:r>
            <w:r>
              <w:rPr>
                <w:b/>
                <w:bCs/>
                <w:sz w:val="24"/>
                <w:szCs w:val="24"/>
              </w:rPr>
              <w:fldChar w:fldCharType="end"/>
            </w:r>
          </w:p>
        </w:sdtContent>
      </w:sdt>
    </w:sdtContent>
  </w:sdt>
  <w:p w14:paraId="6CAC6B63" w14:textId="77777777" w:rsidR="00C07924" w:rsidRDefault="00C079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A7E667" w14:textId="77777777" w:rsidR="00885DCB" w:rsidRDefault="00885DCB" w:rsidP="00C07924">
      <w:pPr>
        <w:spacing w:after="0" w:line="240" w:lineRule="auto"/>
      </w:pPr>
      <w:r>
        <w:separator/>
      </w:r>
    </w:p>
  </w:footnote>
  <w:footnote w:type="continuationSeparator" w:id="0">
    <w:p w14:paraId="1EA5236B" w14:textId="77777777" w:rsidR="00885DCB" w:rsidRDefault="00885DCB" w:rsidP="00C079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6F1357" w14:textId="301ACEEA" w:rsidR="00C07924" w:rsidRDefault="00C07924">
    <w:pPr>
      <w:pStyle w:val="Header"/>
    </w:pPr>
    <w:r>
      <w:t xml:space="preserve">Janet Mackinnon - UWTSD PG Cert Study of Religions Assignment 4 Essay </w:t>
    </w:r>
    <w:r w:rsidR="00C87EBE">
      <w:t xml:space="preserve">22 </w:t>
    </w:r>
    <w:r>
      <w:t>May 2018</w:t>
    </w:r>
  </w:p>
  <w:p w14:paraId="727AEA21" w14:textId="77777777" w:rsidR="00C07924" w:rsidRDefault="00C079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924"/>
    <w:rsid w:val="00006B89"/>
    <w:rsid w:val="0003042F"/>
    <w:rsid w:val="00084B69"/>
    <w:rsid w:val="00096ABB"/>
    <w:rsid w:val="000B763E"/>
    <w:rsid w:val="000F67EE"/>
    <w:rsid w:val="00105EF3"/>
    <w:rsid w:val="00147634"/>
    <w:rsid w:val="00176BE8"/>
    <w:rsid w:val="0017753E"/>
    <w:rsid w:val="00190A1B"/>
    <w:rsid w:val="00197A39"/>
    <w:rsid w:val="001A2E82"/>
    <w:rsid w:val="001C13D2"/>
    <w:rsid w:val="001C176E"/>
    <w:rsid w:val="002517A3"/>
    <w:rsid w:val="002740C5"/>
    <w:rsid w:val="002A4032"/>
    <w:rsid w:val="002C5CFF"/>
    <w:rsid w:val="002C6B1D"/>
    <w:rsid w:val="002E016D"/>
    <w:rsid w:val="002E3813"/>
    <w:rsid w:val="002F2F68"/>
    <w:rsid w:val="002F7B61"/>
    <w:rsid w:val="0031644F"/>
    <w:rsid w:val="00343C1F"/>
    <w:rsid w:val="0036774F"/>
    <w:rsid w:val="003A52E0"/>
    <w:rsid w:val="003B4BC2"/>
    <w:rsid w:val="00414526"/>
    <w:rsid w:val="00437339"/>
    <w:rsid w:val="00441495"/>
    <w:rsid w:val="00452071"/>
    <w:rsid w:val="004629DF"/>
    <w:rsid w:val="004901E8"/>
    <w:rsid w:val="004B5257"/>
    <w:rsid w:val="004C3A8E"/>
    <w:rsid w:val="004D074A"/>
    <w:rsid w:val="004D1E47"/>
    <w:rsid w:val="004E1882"/>
    <w:rsid w:val="004F76B2"/>
    <w:rsid w:val="0051414B"/>
    <w:rsid w:val="00522CED"/>
    <w:rsid w:val="00535192"/>
    <w:rsid w:val="005462B5"/>
    <w:rsid w:val="00583856"/>
    <w:rsid w:val="005875A2"/>
    <w:rsid w:val="005F6713"/>
    <w:rsid w:val="006052CF"/>
    <w:rsid w:val="00622DEF"/>
    <w:rsid w:val="00647429"/>
    <w:rsid w:val="00654763"/>
    <w:rsid w:val="00654904"/>
    <w:rsid w:val="006550C5"/>
    <w:rsid w:val="00655C61"/>
    <w:rsid w:val="00693E5A"/>
    <w:rsid w:val="006A1F4A"/>
    <w:rsid w:val="006B7ED5"/>
    <w:rsid w:val="006E000C"/>
    <w:rsid w:val="006E6455"/>
    <w:rsid w:val="00704BD8"/>
    <w:rsid w:val="007055F0"/>
    <w:rsid w:val="00774745"/>
    <w:rsid w:val="007F6DE0"/>
    <w:rsid w:val="008464E2"/>
    <w:rsid w:val="00852D18"/>
    <w:rsid w:val="008674F8"/>
    <w:rsid w:val="008732B8"/>
    <w:rsid w:val="008829A9"/>
    <w:rsid w:val="00885DCB"/>
    <w:rsid w:val="00887D50"/>
    <w:rsid w:val="0089037F"/>
    <w:rsid w:val="00896472"/>
    <w:rsid w:val="00927646"/>
    <w:rsid w:val="009851D4"/>
    <w:rsid w:val="00995768"/>
    <w:rsid w:val="00995C52"/>
    <w:rsid w:val="009B7D78"/>
    <w:rsid w:val="009E50CE"/>
    <w:rsid w:val="00A31B04"/>
    <w:rsid w:val="00A63706"/>
    <w:rsid w:val="00A914A1"/>
    <w:rsid w:val="00AA3F69"/>
    <w:rsid w:val="00AD1832"/>
    <w:rsid w:val="00AD4A72"/>
    <w:rsid w:val="00B17317"/>
    <w:rsid w:val="00B319E2"/>
    <w:rsid w:val="00B63A58"/>
    <w:rsid w:val="00B65A17"/>
    <w:rsid w:val="00B80C32"/>
    <w:rsid w:val="00B91FDC"/>
    <w:rsid w:val="00BD3C23"/>
    <w:rsid w:val="00BE5ED7"/>
    <w:rsid w:val="00C07924"/>
    <w:rsid w:val="00C15096"/>
    <w:rsid w:val="00C241F9"/>
    <w:rsid w:val="00C351FD"/>
    <w:rsid w:val="00C40DEE"/>
    <w:rsid w:val="00C46A23"/>
    <w:rsid w:val="00C54E07"/>
    <w:rsid w:val="00C66A94"/>
    <w:rsid w:val="00C87EBE"/>
    <w:rsid w:val="00D15F25"/>
    <w:rsid w:val="00D335D2"/>
    <w:rsid w:val="00D52F00"/>
    <w:rsid w:val="00D710F2"/>
    <w:rsid w:val="00D838B4"/>
    <w:rsid w:val="00DF1334"/>
    <w:rsid w:val="00E236DA"/>
    <w:rsid w:val="00E24C58"/>
    <w:rsid w:val="00E47CCD"/>
    <w:rsid w:val="00E6216B"/>
    <w:rsid w:val="00E6368F"/>
    <w:rsid w:val="00EA1D60"/>
    <w:rsid w:val="00EA39BC"/>
    <w:rsid w:val="00EF2A85"/>
    <w:rsid w:val="00EF75A5"/>
    <w:rsid w:val="00F26E81"/>
    <w:rsid w:val="00F506EC"/>
    <w:rsid w:val="00F6028A"/>
    <w:rsid w:val="00FB5AA5"/>
    <w:rsid w:val="00FF6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16DB"/>
  <w15:chartTrackingRefBased/>
  <w15:docId w15:val="{33107E5E-8A1B-449D-B6E6-76929E787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79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924"/>
  </w:style>
  <w:style w:type="paragraph" w:styleId="Footer">
    <w:name w:val="footer"/>
    <w:basedOn w:val="Normal"/>
    <w:link w:val="FooterChar"/>
    <w:uiPriority w:val="99"/>
    <w:unhideWhenUsed/>
    <w:rsid w:val="00C079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7924"/>
  </w:style>
  <w:style w:type="character" w:styleId="Hyperlink">
    <w:name w:val="Hyperlink"/>
    <w:basedOn w:val="DefaultParagraphFont"/>
    <w:uiPriority w:val="99"/>
    <w:unhideWhenUsed/>
    <w:rsid w:val="00F6028A"/>
    <w:rPr>
      <w:color w:val="0000FF"/>
      <w:u w:val="single"/>
    </w:rPr>
  </w:style>
  <w:style w:type="character" w:customStyle="1" w:styleId="UnresolvedMention1">
    <w:name w:val="Unresolved Mention1"/>
    <w:basedOn w:val="DefaultParagraphFont"/>
    <w:uiPriority w:val="99"/>
    <w:semiHidden/>
    <w:unhideWhenUsed/>
    <w:rsid w:val="00F6028A"/>
    <w:rPr>
      <w:color w:val="808080"/>
      <w:shd w:val="clear" w:color="auto" w:fill="E6E6E6"/>
    </w:rPr>
  </w:style>
  <w:style w:type="paragraph" w:styleId="BalloonText">
    <w:name w:val="Balloon Text"/>
    <w:basedOn w:val="Normal"/>
    <w:link w:val="BalloonTextChar"/>
    <w:uiPriority w:val="99"/>
    <w:semiHidden/>
    <w:unhideWhenUsed/>
    <w:rsid w:val="004629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9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857137">
      <w:bodyDiv w:val="1"/>
      <w:marLeft w:val="0"/>
      <w:marRight w:val="0"/>
      <w:marTop w:val="0"/>
      <w:marBottom w:val="0"/>
      <w:divBdr>
        <w:top w:val="none" w:sz="0" w:space="0" w:color="auto"/>
        <w:left w:val="none" w:sz="0" w:space="0" w:color="auto"/>
        <w:bottom w:val="none" w:sz="0" w:space="0" w:color="auto"/>
        <w:right w:val="none" w:sz="0" w:space="0" w:color="auto"/>
      </w:divBdr>
      <w:divsChild>
        <w:div w:id="602614253">
          <w:marLeft w:val="0"/>
          <w:marRight w:val="0"/>
          <w:marTop w:val="0"/>
          <w:marBottom w:val="0"/>
          <w:divBdr>
            <w:top w:val="none" w:sz="0" w:space="0" w:color="auto"/>
            <w:left w:val="none" w:sz="0" w:space="0" w:color="auto"/>
            <w:bottom w:val="none" w:sz="0" w:space="0" w:color="auto"/>
            <w:right w:val="none" w:sz="0" w:space="0" w:color="auto"/>
          </w:divBdr>
          <w:divsChild>
            <w:div w:id="348913735">
              <w:marLeft w:val="0"/>
              <w:marRight w:val="0"/>
              <w:marTop w:val="0"/>
              <w:marBottom w:val="0"/>
              <w:divBdr>
                <w:top w:val="none" w:sz="0" w:space="0" w:color="auto"/>
                <w:left w:val="none" w:sz="0" w:space="0" w:color="auto"/>
                <w:bottom w:val="none" w:sz="0" w:space="0" w:color="auto"/>
                <w:right w:val="none" w:sz="0" w:space="0" w:color="auto"/>
              </w:divBdr>
              <w:divsChild>
                <w:div w:id="1717855219">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2052460375">
          <w:marLeft w:val="0"/>
          <w:marRight w:val="0"/>
          <w:marTop w:val="0"/>
          <w:marBottom w:val="0"/>
          <w:divBdr>
            <w:top w:val="none" w:sz="0" w:space="0" w:color="auto"/>
            <w:left w:val="none" w:sz="0" w:space="0" w:color="auto"/>
            <w:bottom w:val="none" w:sz="0" w:space="0" w:color="auto"/>
            <w:right w:val="none" w:sz="0" w:space="0" w:color="auto"/>
          </w:divBdr>
          <w:divsChild>
            <w:div w:id="772750684">
              <w:marLeft w:val="0"/>
              <w:marRight w:val="0"/>
              <w:marTop w:val="0"/>
              <w:marBottom w:val="0"/>
              <w:divBdr>
                <w:top w:val="none" w:sz="0" w:space="0" w:color="auto"/>
                <w:left w:val="none" w:sz="0" w:space="0" w:color="auto"/>
                <w:bottom w:val="none" w:sz="0" w:space="0" w:color="auto"/>
                <w:right w:val="none" w:sz="0" w:space="0" w:color="auto"/>
              </w:divBdr>
              <w:divsChild>
                <w:div w:id="1555845454">
                  <w:marLeft w:val="0"/>
                  <w:marRight w:val="0"/>
                  <w:marTop w:val="0"/>
                  <w:marBottom w:val="0"/>
                  <w:divBdr>
                    <w:top w:val="none" w:sz="0" w:space="0" w:color="auto"/>
                    <w:left w:val="none" w:sz="0" w:space="0" w:color="auto"/>
                    <w:bottom w:val="none" w:sz="0" w:space="0" w:color="auto"/>
                    <w:right w:val="none" w:sz="0" w:space="0" w:color="auto"/>
                  </w:divBdr>
                  <w:divsChild>
                    <w:div w:id="724836376">
                      <w:marLeft w:val="0"/>
                      <w:marRight w:val="0"/>
                      <w:marTop w:val="0"/>
                      <w:marBottom w:val="0"/>
                      <w:divBdr>
                        <w:top w:val="none" w:sz="0" w:space="0" w:color="auto"/>
                        <w:left w:val="none" w:sz="0" w:space="0" w:color="auto"/>
                        <w:bottom w:val="none" w:sz="0" w:space="0" w:color="auto"/>
                        <w:right w:val="none" w:sz="0" w:space="0" w:color="auto"/>
                      </w:divBdr>
                      <w:divsChild>
                        <w:div w:id="1728840328">
                          <w:marLeft w:val="0"/>
                          <w:marRight w:val="0"/>
                          <w:marTop w:val="0"/>
                          <w:marBottom w:val="0"/>
                          <w:divBdr>
                            <w:top w:val="none" w:sz="0" w:space="0" w:color="auto"/>
                            <w:left w:val="none" w:sz="0" w:space="0" w:color="auto"/>
                            <w:bottom w:val="none" w:sz="0" w:space="0" w:color="auto"/>
                            <w:right w:val="none" w:sz="0" w:space="0" w:color="auto"/>
                          </w:divBdr>
                          <w:divsChild>
                            <w:div w:id="1176963095">
                              <w:marLeft w:val="0"/>
                              <w:marRight w:val="0"/>
                              <w:marTop w:val="0"/>
                              <w:marBottom w:val="0"/>
                              <w:divBdr>
                                <w:top w:val="none" w:sz="0" w:space="0" w:color="auto"/>
                                <w:left w:val="none" w:sz="0" w:space="0" w:color="auto"/>
                                <w:bottom w:val="none" w:sz="0" w:space="0" w:color="auto"/>
                                <w:right w:val="none" w:sz="0" w:space="0" w:color="auto"/>
                              </w:divBdr>
                              <w:divsChild>
                                <w:div w:id="453138276">
                                  <w:marLeft w:val="0"/>
                                  <w:marRight w:val="0"/>
                                  <w:marTop w:val="0"/>
                                  <w:marBottom w:val="251"/>
                                  <w:divBdr>
                                    <w:top w:val="single" w:sz="6" w:space="8" w:color="DCDCDC"/>
                                    <w:left w:val="single" w:sz="6" w:space="8" w:color="DCDCDC"/>
                                    <w:bottom w:val="single" w:sz="6" w:space="8" w:color="DCDCDC"/>
                                    <w:right w:val="single" w:sz="6" w:space="8" w:color="DCDCDC"/>
                                  </w:divBdr>
                                  <w:divsChild>
                                    <w:div w:id="706299813">
                                      <w:marLeft w:val="0"/>
                                      <w:marRight w:val="0"/>
                                      <w:marTop w:val="0"/>
                                      <w:marBottom w:val="0"/>
                                      <w:divBdr>
                                        <w:top w:val="none" w:sz="0" w:space="0" w:color="auto"/>
                                        <w:left w:val="none" w:sz="0" w:space="0" w:color="auto"/>
                                        <w:bottom w:val="none" w:sz="0" w:space="0" w:color="auto"/>
                                        <w:right w:val="none" w:sz="0" w:space="0" w:color="auto"/>
                                      </w:divBdr>
                                      <w:divsChild>
                                        <w:div w:id="18941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opolitica.ru/en/article/orthodox-essence-eurasian-empire"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futurelearn.com/courses/religion-and-conflict"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dx.org/course/oriental-beliefs-between-reason-and-traditions" TargetMode="External"/><Relationship Id="rId11" Type="http://schemas.openxmlformats.org/officeDocument/2006/relationships/hyperlink" Target="https://en.wikipedia.org/wiki/Philology"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rlp.hds.harvard.edu/faq/orientalism" TargetMode="External"/><Relationship Id="rId4" Type="http://schemas.openxmlformats.org/officeDocument/2006/relationships/footnotes" Target="footnotes.xml"/><Relationship Id="rId9" Type="http://schemas.openxmlformats.org/officeDocument/2006/relationships/hyperlink" Target="https://www.conted.ox.ac.uk/courses/ritual-and-religion-in-prehistory-onlin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557</TotalTime>
  <Pages>1</Pages>
  <Words>1610</Words>
  <Characters>9177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Cafe Rocco</dc:creator>
  <cp:keywords/>
  <dc:description/>
  <cp:lastModifiedBy>Cafe Rocco</cp:lastModifiedBy>
  <cp:revision>72</cp:revision>
  <cp:lastPrinted>2018-05-21T16:04:00Z</cp:lastPrinted>
  <dcterms:created xsi:type="dcterms:W3CDTF">2018-05-02T10:27:00Z</dcterms:created>
  <dcterms:modified xsi:type="dcterms:W3CDTF">2018-05-22T12:25:00Z</dcterms:modified>
</cp:coreProperties>
</file>