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EE698" w14:textId="0EFE6237" w:rsidR="002F57F1" w:rsidRPr="002F57F1" w:rsidRDefault="002F57F1" w:rsidP="002F57F1">
      <w:pPr>
        <w:spacing w:line="720" w:lineRule="auto"/>
        <w:jc w:val="center"/>
        <w:rPr>
          <w:sz w:val="36"/>
          <w:szCs w:val="36"/>
          <w:u w:val="single"/>
        </w:rPr>
      </w:pPr>
    </w:p>
    <w:p w14:paraId="308B2506" w14:textId="5F0B801B" w:rsidR="002F57F1" w:rsidRDefault="002F57F1" w:rsidP="002F57F1">
      <w:pPr>
        <w:spacing w:line="720" w:lineRule="auto"/>
        <w:rPr>
          <w:sz w:val="36"/>
          <w:szCs w:val="36"/>
          <w:u w:val="single"/>
        </w:rPr>
      </w:pPr>
    </w:p>
    <w:p w14:paraId="573E698B" w14:textId="77777777" w:rsidR="002F57F1" w:rsidRPr="002F57F1" w:rsidRDefault="002F57F1" w:rsidP="002F57F1">
      <w:pPr>
        <w:spacing w:line="720" w:lineRule="auto"/>
        <w:rPr>
          <w:sz w:val="36"/>
          <w:szCs w:val="36"/>
          <w:u w:val="single"/>
        </w:rPr>
      </w:pPr>
    </w:p>
    <w:p w14:paraId="5BE14EE7" w14:textId="77777777" w:rsidR="002F57F1" w:rsidRPr="002F57F1" w:rsidRDefault="002F57F1" w:rsidP="002F57F1">
      <w:pPr>
        <w:spacing w:line="720" w:lineRule="auto"/>
        <w:jc w:val="center"/>
        <w:rPr>
          <w:sz w:val="36"/>
          <w:szCs w:val="36"/>
          <w:u w:val="single"/>
        </w:rPr>
      </w:pPr>
      <w:r w:rsidRPr="002F57F1">
        <w:rPr>
          <w:sz w:val="36"/>
          <w:szCs w:val="36"/>
          <w:u w:val="single"/>
        </w:rPr>
        <w:t>James Denton – 1702202</w:t>
      </w:r>
    </w:p>
    <w:p w14:paraId="6D9CCD28" w14:textId="4A63379A" w:rsidR="002F57F1" w:rsidRPr="002F57F1" w:rsidRDefault="002F57F1" w:rsidP="002F57F1">
      <w:pPr>
        <w:spacing w:line="720" w:lineRule="auto"/>
        <w:jc w:val="center"/>
        <w:rPr>
          <w:sz w:val="36"/>
          <w:szCs w:val="36"/>
          <w:u w:val="single"/>
        </w:rPr>
      </w:pPr>
      <w:r w:rsidRPr="002F57F1">
        <w:rPr>
          <w:sz w:val="36"/>
          <w:szCs w:val="36"/>
          <w:u w:val="single"/>
        </w:rPr>
        <w:t>Critiquing and creating effective data visualisations</w:t>
      </w:r>
    </w:p>
    <w:p w14:paraId="33775E2F" w14:textId="3A1DF96F" w:rsidR="002F57F1" w:rsidRPr="002F57F1" w:rsidRDefault="002F57F1" w:rsidP="002F57F1">
      <w:pPr>
        <w:spacing w:line="720" w:lineRule="auto"/>
        <w:jc w:val="center"/>
        <w:rPr>
          <w:sz w:val="36"/>
          <w:szCs w:val="36"/>
          <w:u w:val="single"/>
        </w:rPr>
      </w:pPr>
      <w:r w:rsidRPr="002F57F1">
        <w:rPr>
          <w:sz w:val="36"/>
          <w:szCs w:val="36"/>
          <w:u w:val="single"/>
        </w:rPr>
        <w:t>Data Analysis &amp; Visualisation</w:t>
      </w:r>
    </w:p>
    <w:p w14:paraId="05650539" w14:textId="38E04686" w:rsidR="002F57F1" w:rsidRPr="002F57F1" w:rsidRDefault="002F57F1" w:rsidP="002F57F1">
      <w:pPr>
        <w:spacing w:line="720" w:lineRule="auto"/>
        <w:jc w:val="center"/>
        <w:rPr>
          <w:sz w:val="36"/>
          <w:szCs w:val="36"/>
          <w:u w:val="single"/>
        </w:rPr>
      </w:pPr>
      <w:r w:rsidRPr="002F57F1">
        <w:rPr>
          <w:sz w:val="36"/>
          <w:szCs w:val="36"/>
          <w:u w:val="single"/>
        </w:rPr>
        <w:t>Dr Nik Whitehead</w:t>
      </w:r>
    </w:p>
    <w:p w14:paraId="0F860E83" w14:textId="77777777" w:rsidR="002F57F1" w:rsidRPr="002F57F1" w:rsidRDefault="002F57F1" w:rsidP="002F57F1">
      <w:pPr>
        <w:spacing w:line="720" w:lineRule="auto"/>
        <w:jc w:val="center"/>
        <w:rPr>
          <w:sz w:val="36"/>
          <w:szCs w:val="36"/>
          <w:u w:val="single"/>
        </w:rPr>
      </w:pPr>
    </w:p>
    <w:p w14:paraId="24E770E9" w14:textId="77777777" w:rsidR="002F57F1" w:rsidRPr="002F57F1" w:rsidRDefault="002F57F1" w:rsidP="002F57F1">
      <w:pPr>
        <w:spacing w:line="720" w:lineRule="auto"/>
        <w:jc w:val="center"/>
        <w:rPr>
          <w:sz w:val="36"/>
          <w:szCs w:val="36"/>
          <w:u w:val="single"/>
        </w:rPr>
      </w:pPr>
    </w:p>
    <w:p w14:paraId="62056C86" w14:textId="77777777" w:rsidR="002F57F1" w:rsidRDefault="002F57F1" w:rsidP="002F57F1">
      <w:pPr>
        <w:spacing w:line="240" w:lineRule="auto"/>
        <w:jc w:val="center"/>
        <w:rPr>
          <w:sz w:val="36"/>
          <w:szCs w:val="36"/>
          <w:u w:val="single"/>
        </w:rPr>
      </w:pPr>
    </w:p>
    <w:p w14:paraId="64F82D82" w14:textId="1063DC41" w:rsidR="002F57F1" w:rsidRDefault="002F57F1" w:rsidP="002979ED">
      <w:pPr>
        <w:spacing w:line="240" w:lineRule="auto"/>
        <w:jc w:val="center"/>
        <w:rPr>
          <w:sz w:val="32"/>
          <w:szCs w:val="32"/>
          <w:u w:val="single"/>
        </w:rPr>
      </w:pPr>
      <w:r>
        <w:rPr>
          <w:sz w:val="32"/>
          <w:szCs w:val="32"/>
          <w:u w:val="single"/>
        </w:rPr>
        <w:lastRenderedPageBreak/>
        <w:t>Table of Contents</w:t>
      </w:r>
    </w:p>
    <w:p w14:paraId="7508AA13" w14:textId="4F6AF50E" w:rsidR="002979ED" w:rsidRDefault="002979ED" w:rsidP="002979ED">
      <w:pPr>
        <w:spacing w:line="480" w:lineRule="auto"/>
        <w:rPr>
          <w:sz w:val="28"/>
          <w:szCs w:val="28"/>
        </w:rPr>
      </w:pPr>
    </w:p>
    <w:p w14:paraId="55480575" w14:textId="77777777" w:rsidR="002979ED" w:rsidRPr="002979ED" w:rsidRDefault="002979ED" w:rsidP="002979ED">
      <w:pPr>
        <w:spacing w:line="480" w:lineRule="auto"/>
        <w:rPr>
          <w:sz w:val="28"/>
          <w:szCs w:val="28"/>
        </w:rPr>
      </w:pPr>
    </w:p>
    <w:p w14:paraId="65F9D35A" w14:textId="391756D5" w:rsidR="002979ED" w:rsidRPr="002979ED" w:rsidRDefault="00672219" w:rsidP="002979ED">
      <w:pPr>
        <w:pStyle w:val="ListParagraph"/>
        <w:numPr>
          <w:ilvl w:val="1"/>
          <w:numId w:val="1"/>
        </w:numPr>
        <w:spacing w:line="480" w:lineRule="auto"/>
        <w:rPr>
          <w:sz w:val="28"/>
          <w:szCs w:val="28"/>
          <w:u w:val="single"/>
        </w:rPr>
      </w:pPr>
      <w:r w:rsidRPr="002979ED">
        <w:rPr>
          <w:sz w:val="28"/>
          <w:szCs w:val="28"/>
        </w:rPr>
        <w:t>What message is the poster trying to provide?</w:t>
      </w:r>
    </w:p>
    <w:p w14:paraId="0B6A312C" w14:textId="77777777" w:rsidR="002979ED" w:rsidRPr="002979ED" w:rsidRDefault="002979ED" w:rsidP="002979ED">
      <w:pPr>
        <w:pStyle w:val="ListParagraph"/>
        <w:spacing w:line="480" w:lineRule="auto"/>
        <w:rPr>
          <w:sz w:val="28"/>
          <w:szCs w:val="28"/>
          <w:u w:val="single"/>
        </w:rPr>
      </w:pPr>
    </w:p>
    <w:p w14:paraId="3476C2CE" w14:textId="14F162DB" w:rsidR="00672219" w:rsidRPr="002979ED" w:rsidRDefault="00672219" w:rsidP="002979ED">
      <w:pPr>
        <w:pStyle w:val="ListParagraph"/>
        <w:numPr>
          <w:ilvl w:val="1"/>
          <w:numId w:val="1"/>
        </w:numPr>
        <w:spacing w:line="480" w:lineRule="auto"/>
        <w:rPr>
          <w:sz w:val="28"/>
          <w:szCs w:val="28"/>
          <w:u w:val="single"/>
        </w:rPr>
      </w:pPr>
      <w:r w:rsidRPr="002979ED">
        <w:rPr>
          <w:sz w:val="28"/>
          <w:szCs w:val="28"/>
        </w:rPr>
        <w:t>Colour</w:t>
      </w:r>
    </w:p>
    <w:p w14:paraId="3857A97B" w14:textId="77777777" w:rsidR="002979ED" w:rsidRPr="002979ED" w:rsidRDefault="002979ED" w:rsidP="002979ED">
      <w:pPr>
        <w:pStyle w:val="ListParagraph"/>
        <w:spacing w:line="480" w:lineRule="auto"/>
        <w:rPr>
          <w:sz w:val="28"/>
          <w:szCs w:val="28"/>
          <w:u w:val="single"/>
        </w:rPr>
      </w:pPr>
    </w:p>
    <w:p w14:paraId="6686977D" w14:textId="03ED0EA6" w:rsidR="00672219" w:rsidRPr="002979ED" w:rsidRDefault="00672219" w:rsidP="002979ED">
      <w:pPr>
        <w:pStyle w:val="ListParagraph"/>
        <w:numPr>
          <w:ilvl w:val="1"/>
          <w:numId w:val="1"/>
        </w:numPr>
        <w:spacing w:line="480" w:lineRule="auto"/>
        <w:rPr>
          <w:sz w:val="28"/>
          <w:szCs w:val="28"/>
          <w:u w:val="single"/>
        </w:rPr>
      </w:pPr>
      <w:r w:rsidRPr="002979ED">
        <w:rPr>
          <w:sz w:val="28"/>
          <w:szCs w:val="28"/>
        </w:rPr>
        <w:t>Tex</w:t>
      </w:r>
      <w:r w:rsidR="002979ED">
        <w:rPr>
          <w:sz w:val="28"/>
          <w:szCs w:val="28"/>
        </w:rPr>
        <w:t>t</w:t>
      </w:r>
    </w:p>
    <w:p w14:paraId="261FDB58" w14:textId="77777777" w:rsidR="002979ED" w:rsidRPr="002979ED" w:rsidRDefault="002979ED" w:rsidP="002979ED">
      <w:pPr>
        <w:pStyle w:val="ListParagraph"/>
        <w:spacing w:line="480" w:lineRule="auto"/>
        <w:rPr>
          <w:sz w:val="28"/>
          <w:szCs w:val="28"/>
          <w:u w:val="single"/>
        </w:rPr>
      </w:pPr>
    </w:p>
    <w:p w14:paraId="3F0CD586" w14:textId="160DAFD9" w:rsidR="00672219" w:rsidRPr="002979ED" w:rsidRDefault="00672219" w:rsidP="002979ED">
      <w:pPr>
        <w:pStyle w:val="ListParagraph"/>
        <w:numPr>
          <w:ilvl w:val="1"/>
          <w:numId w:val="1"/>
        </w:numPr>
        <w:spacing w:line="480" w:lineRule="auto"/>
        <w:rPr>
          <w:sz w:val="28"/>
          <w:szCs w:val="28"/>
          <w:u w:val="single"/>
        </w:rPr>
      </w:pPr>
      <w:r w:rsidRPr="002979ED">
        <w:rPr>
          <w:sz w:val="28"/>
          <w:szCs w:val="28"/>
        </w:rPr>
        <w:t>Graphs</w:t>
      </w:r>
    </w:p>
    <w:p w14:paraId="0EEA1C2A" w14:textId="77777777" w:rsidR="002979ED" w:rsidRPr="002979ED" w:rsidRDefault="002979ED" w:rsidP="002979ED">
      <w:pPr>
        <w:pStyle w:val="ListParagraph"/>
        <w:spacing w:line="480" w:lineRule="auto"/>
        <w:rPr>
          <w:sz w:val="28"/>
          <w:szCs w:val="28"/>
          <w:u w:val="single"/>
        </w:rPr>
      </w:pPr>
    </w:p>
    <w:p w14:paraId="7AED1DFF" w14:textId="7389F788" w:rsidR="00583EC2" w:rsidRPr="002979ED" w:rsidRDefault="00583EC2" w:rsidP="002979ED">
      <w:pPr>
        <w:pStyle w:val="ListParagraph"/>
        <w:numPr>
          <w:ilvl w:val="1"/>
          <w:numId w:val="1"/>
        </w:numPr>
        <w:spacing w:line="480" w:lineRule="auto"/>
        <w:rPr>
          <w:sz w:val="28"/>
          <w:szCs w:val="28"/>
          <w:u w:val="single"/>
        </w:rPr>
      </w:pPr>
      <w:r w:rsidRPr="002979ED">
        <w:rPr>
          <w:sz w:val="28"/>
          <w:szCs w:val="28"/>
        </w:rPr>
        <w:t>Graphics</w:t>
      </w:r>
    </w:p>
    <w:p w14:paraId="5BFFB20B" w14:textId="77777777" w:rsidR="002979ED" w:rsidRPr="002979ED" w:rsidRDefault="002979ED" w:rsidP="002979ED">
      <w:pPr>
        <w:pStyle w:val="ListParagraph"/>
        <w:spacing w:line="480" w:lineRule="auto"/>
        <w:rPr>
          <w:sz w:val="28"/>
          <w:szCs w:val="28"/>
          <w:u w:val="single"/>
        </w:rPr>
      </w:pPr>
    </w:p>
    <w:p w14:paraId="08BF8E35" w14:textId="462A3352" w:rsidR="002979ED" w:rsidRPr="002979ED" w:rsidRDefault="002979ED" w:rsidP="002979ED">
      <w:pPr>
        <w:pStyle w:val="ListParagraph"/>
        <w:numPr>
          <w:ilvl w:val="1"/>
          <w:numId w:val="1"/>
        </w:numPr>
        <w:spacing w:line="480" w:lineRule="auto"/>
        <w:rPr>
          <w:sz w:val="28"/>
          <w:szCs w:val="28"/>
          <w:u w:val="single"/>
        </w:rPr>
      </w:pPr>
      <w:r w:rsidRPr="002979ED">
        <w:rPr>
          <w:sz w:val="28"/>
          <w:szCs w:val="28"/>
        </w:rPr>
        <w:t>Cognition</w:t>
      </w:r>
    </w:p>
    <w:p w14:paraId="6688ACBE" w14:textId="77777777" w:rsidR="002979ED" w:rsidRPr="002979ED" w:rsidRDefault="002979ED" w:rsidP="002979ED">
      <w:pPr>
        <w:pStyle w:val="ListParagraph"/>
        <w:spacing w:line="480" w:lineRule="auto"/>
        <w:rPr>
          <w:sz w:val="28"/>
          <w:szCs w:val="28"/>
          <w:u w:val="single"/>
        </w:rPr>
      </w:pPr>
    </w:p>
    <w:p w14:paraId="19BE7BE1" w14:textId="54AF5CD1" w:rsidR="002979ED" w:rsidRPr="002979ED" w:rsidRDefault="002979ED" w:rsidP="002979ED">
      <w:pPr>
        <w:pStyle w:val="ListParagraph"/>
        <w:numPr>
          <w:ilvl w:val="1"/>
          <w:numId w:val="1"/>
        </w:numPr>
        <w:spacing w:line="480" w:lineRule="auto"/>
        <w:rPr>
          <w:sz w:val="28"/>
          <w:szCs w:val="28"/>
          <w:u w:val="single"/>
        </w:rPr>
      </w:pPr>
      <w:r w:rsidRPr="002979ED">
        <w:rPr>
          <w:sz w:val="28"/>
          <w:szCs w:val="28"/>
        </w:rPr>
        <w:t>Improvements</w:t>
      </w:r>
    </w:p>
    <w:p w14:paraId="464E665D" w14:textId="77777777" w:rsidR="002F57F1" w:rsidRPr="002979ED" w:rsidRDefault="002F57F1" w:rsidP="002979ED">
      <w:pPr>
        <w:spacing w:line="480" w:lineRule="auto"/>
        <w:rPr>
          <w:sz w:val="28"/>
          <w:szCs w:val="28"/>
          <w:u w:val="single"/>
        </w:rPr>
      </w:pPr>
    </w:p>
    <w:p w14:paraId="48B9C50B" w14:textId="77777777" w:rsidR="002F57F1" w:rsidRPr="002979ED" w:rsidRDefault="002F57F1" w:rsidP="002979ED">
      <w:pPr>
        <w:spacing w:line="480" w:lineRule="auto"/>
        <w:rPr>
          <w:sz w:val="28"/>
          <w:szCs w:val="28"/>
          <w:u w:val="single"/>
        </w:rPr>
      </w:pPr>
    </w:p>
    <w:p w14:paraId="4553A108" w14:textId="77777777" w:rsidR="002979ED" w:rsidRDefault="002979ED" w:rsidP="002F57F1">
      <w:pPr>
        <w:spacing w:line="360" w:lineRule="auto"/>
        <w:rPr>
          <w:sz w:val="28"/>
          <w:szCs w:val="28"/>
          <w:u w:val="single"/>
        </w:rPr>
      </w:pPr>
    </w:p>
    <w:p w14:paraId="29B3CCAD" w14:textId="6F6D0B33" w:rsidR="00211D1B" w:rsidRDefault="00211D1B" w:rsidP="002F57F1">
      <w:pPr>
        <w:spacing w:line="360" w:lineRule="auto"/>
        <w:rPr>
          <w:sz w:val="32"/>
          <w:szCs w:val="32"/>
          <w:u w:val="single"/>
        </w:rPr>
      </w:pPr>
      <w:r>
        <w:rPr>
          <w:sz w:val="32"/>
          <w:szCs w:val="32"/>
          <w:u w:val="single"/>
        </w:rPr>
        <w:lastRenderedPageBreak/>
        <w:t>What message is the poster trying to provide?</w:t>
      </w:r>
    </w:p>
    <w:p w14:paraId="72E26278" w14:textId="12B46BA5" w:rsidR="00FA13FB" w:rsidRDefault="00440E76" w:rsidP="00051091">
      <w:pPr>
        <w:spacing w:line="276" w:lineRule="auto"/>
      </w:pPr>
      <w:r>
        <w:t xml:space="preserve">The poster attempts to </w:t>
      </w:r>
      <w:r w:rsidR="005D43B2">
        <w:t>show</w:t>
      </w:r>
      <w:r>
        <w:t xml:space="preserve"> </w:t>
      </w:r>
      <w:r w:rsidR="00051091">
        <w:t>th</w:t>
      </w:r>
      <w:r w:rsidR="005D43B2">
        <w:t>e</w:t>
      </w:r>
      <w:r w:rsidR="00051091">
        <w:t xml:space="preserve"> </w:t>
      </w:r>
      <w:r w:rsidR="005D43B2">
        <w:t>current growth of the</w:t>
      </w:r>
      <w:r w:rsidR="00051091">
        <w:t xml:space="preserve"> mobile market. To do this, the revenue </w:t>
      </w:r>
      <w:r w:rsidR="005D43B2">
        <w:t xml:space="preserve">and growth </w:t>
      </w:r>
      <w:r w:rsidR="00051091">
        <w:t>generated by the industry in its various sectors is mentioned</w:t>
      </w:r>
      <w:r w:rsidR="005D43B2">
        <w:t xml:space="preserve"> to</w:t>
      </w:r>
      <w:r w:rsidR="00672219">
        <w:t xml:space="preserve"> sugges</w:t>
      </w:r>
      <w:r w:rsidR="005D43B2">
        <w:t>t</w:t>
      </w:r>
      <w:r w:rsidR="00672219">
        <w:t xml:space="preserve"> that the mobile market is growing.</w:t>
      </w:r>
      <w:r w:rsidR="005D43B2">
        <w:t xml:space="preserve"> </w:t>
      </w:r>
      <w:r w:rsidR="00FA13FB">
        <w:t xml:space="preserve">The poster also </w:t>
      </w:r>
      <w:r w:rsidR="00672219">
        <w:t>generally</w:t>
      </w:r>
      <w:r w:rsidR="00FA13FB">
        <w:t xml:space="preserve"> </w:t>
      </w:r>
      <w:r w:rsidR="005D43B2">
        <w:t>shows</w:t>
      </w:r>
      <w:r w:rsidR="00FA13FB">
        <w:t xml:space="preserve"> the state of the industry</w:t>
      </w:r>
      <w:r w:rsidR="005D43B2">
        <w:t>,</w:t>
      </w:r>
      <w:r w:rsidR="00FA13FB">
        <w:t xml:space="preserve"> presenting the viewer with</w:t>
      </w:r>
      <w:r w:rsidR="00672219">
        <w:t xml:space="preserve"> data does not help to illustrate that the industry is growing </w:t>
      </w:r>
      <w:r w:rsidR="005D43B2">
        <w:t>but</w:t>
      </w:r>
      <w:r w:rsidR="00672219">
        <w:t xml:space="preserve"> instead educates the viewer on</w:t>
      </w:r>
      <w:r w:rsidR="005D43B2">
        <w:t xml:space="preserve"> growth of products that exist within the mobile market to provide the viewer with an idea of the current market leaders. The poster attempts to do this in an engaging manner by providing several levels of information that readers might find interesting.</w:t>
      </w:r>
    </w:p>
    <w:p w14:paraId="68E27D91" w14:textId="41953108" w:rsidR="00FA13FB" w:rsidRDefault="00FA13FB" w:rsidP="00051091">
      <w:pPr>
        <w:spacing w:line="276" w:lineRule="auto"/>
        <w:rPr>
          <w:sz w:val="32"/>
          <w:szCs w:val="32"/>
          <w:u w:val="single"/>
        </w:rPr>
      </w:pPr>
      <w:r>
        <w:t xml:space="preserve"> </w:t>
      </w:r>
      <w:r>
        <w:rPr>
          <w:sz w:val="32"/>
          <w:szCs w:val="32"/>
          <w:u w:val="single"/>
        </w:rPr>
        <w:t>Colour</w:t>
      </w:r>
    </w:p>
    <w:p w14:paraId="37D68105" w14:textId="2788C665" w:rsidR="00F76B5B" w:rsidRDefault="00FA13FB" w:rsidP="00051091">
      <w:pPr>
        <w:spacing w:line="276" w:lineRule="auto"/>
      </w:pPr>
      <w:r>
        <w:t xml:space="preserve">The different colours that make up each pie chart help in a big way, in </w:t>
      </w:r>
      <w:r w:rsidR="00644ECB">
        <w:t>an attempt to ensure</w:t>
      </w:r>
      <w:r>
        <w:t xml:space="preserve"> that the overlap and close proximity of the circles has no meaningful effect on the way in which the data presented in the poster is perceived by the viewer.</w:t>
      </w:r>
      <w:r w:rsidR="00200155">
        <w:t xml:space="preserve"> The colours are also used to group the data e.g. all the data sets relating to market share are the same colour. This allows the user to more easily process the data and draw conclusions based upon it.</w:t>
      </w:r>
      <w:r w:rsidR="00682056">
        <w:t xml:space="preserve"> </w:t>
      </w:r>
    </w:p>
    <w:p w14:paraId="21435FE9" w14:textId="3D140BC7" w:rsidR="006343C3" w:rsidRDefault="0013739D" w:rsidP="00051091">
      <w:pPr>
        <w:spacing w:line="276" w:lineRule="auto"/>
      </w:pPr>
      <w:sdt>
        <w:sdtPr>
          <w:id w:val="-1233842983"/>
          <w:citation/>
        </w:sdtPr>
        <w:sdtEndPr/>
        <w:sdtContent>
          <w:r w:rsidR="00682056">
            <w:fldChar w:fldCharType="begin"/>
          </w:r>
          <w:r w:rsidR="00682C86">
            <w:instrText xml:space="preserve">CITATION Har99 \l 2057 </w:instrText>
          </w:r>
          <w:r w:rsidR="00682056">
            <w:fldChar w:fldCharType="separate"/>
          </w:r>
          <w:r w:rsidR="00682C86">
            <w:rPr>
              <w:noProof/>
            </w:rPr>
            <w:t xml:space="preserve"> </w:t>
          </w:r>
          <w:r w:rsidR="00682C86" w:rsidRPr="00682C86">
            <w:rPr>
              <w:noProof/>
            </w:rPr>
            <w:t>[1]</w:t>
          </w:r>
          <w:r w:rsidR="00682056">
            <w:fldChar w:fldCharType="end"/>
          </w:r>
        </w:sdtContent>
      </w:sdt>
      <w:r w:rsidR="00682056">
        <w:t xml:space="preserve"> (from reading and review of “The Visual Display of Quantitative Information” by Edward R. Tufte), </w:t>
      </w:r>
      <w:r w:rsidR="00F76B5B">
        <w:t xml:space="preserve">Quantitative Graphics </w:t>
      </w:r>
      <w:r w:rsidR="006343C3">
        <w:t>Should</w:t>
      </w:r>
      <w:r w:rsidR="00F76B5B">
        <w:t xml:space="preserve"> </w:t>
      </w:r>
      <w:r w:rsidR="006343C3">
        <w:t>Encourage the eye to compare data and serve a clear purpose in the description, exploration, tabulation or decoration of the data. The Colours here serve a purpose in linking data for comparison (e.g. market share data) and serve the purpose of decorating the data to make it more appealing to read</w:t>
      </w:r>
      <w:r w:rsidR="00B35F38">
        <w:t xml:space="preserve">, as claimed in </w:t>
      </w:r>
      <w:sdt>
        <w:sdtPr>
          <w:id w:val="-1155056738"/>
          <w:citation/>
        </w:sdtPr>
        <w:sdtEndPr/>
        <w:sdtContent>
          <w:r w:rsidR="00B35F38">
            <w:fldChar w:fldCharType="begin"/>
          </w:r>
          <w:r w:rsidR="00B35F38">
            <w:instrText xml:space="preserve"> CITATION Bar16 \l 2057 </w:instrText>
          </w:r>
          <w:r w:rsidR="00B35F38">
            <w:fldChar w:fldCharType="separate"/>
          </w:r>
          <w:r w:rsidR="00B35F38" w:rsidRPr="00682C86">
            <w:rPr>
              <w:noProof/>
            </w:rPr>
            <w:t>[3]</w:t>
          </w:r>
          <w:r w:rsidR="00B35F38">
            <w:fldChar w:fldCharType="end"/>
          </w:r>
        </w:sdtContent>
      </w:sdt>
      <w:r w:rsidR="00B35F38">
        <w:t>. an infographic’s visual appeal attracts viewers’ attention and its explanatory power makes complex subject matter intelligible.</w:t>
      </w:r>
    </w:p>
    <w:p w14:paraId="4EE9F642" w14:textId="77777777" w:rsidR="006343C3" w:rsidRDefault="006343C3" w:rsidP="00051091">
      <w:pPr>
        <w:spacing w:line="276" w:lineRule="auto"/>
        <w:rPr>
          <w:sz w:val="32"/>
          <w:szCs w:val="32"/>
          <w:u w:val="single"/>
        </w:rPr>
      </w:pPr>
      <w:r>
        <w:rPr>
          <w:sz w:val="32"/>
          <w:szCs w:val="32"/>
          <w:u w:val="single"/>
        </w:rPr>
        <w:t>Text</w:t>
      </w:r>
    </w:p>
    <w:p w14:paraId="21F72CA0" w14:textId="2C47A4CB" w:rsidR="00E40DA2" w:rsidRDefault="006343C3" w:rsidP="00051091">
      <w:pPr>
        <w:spacing w:line="276" w:lineRule="auto"/>
      </w:pPr>
      <w:r>
        <w:t xml:space="preserve"> </w:t>
      </w:r>
      <w:sdt>
        <w:sdtPr>
          <w:id w:val="-1734847379"/>
          <w:citation/>
        </w:sdtPr>
        <w:sdtEndPr/>
        <w:sdtContent>
          <w:r w:rsidR="00682C86">
            <w:fldChar w:fldCharType="begin"/>
          </w:r>
          <w:r w:rsidR="00682C86">
            <w:instrText xml:space="preserve">CITATION Har99 \l 2057 </w:instrText>
          </w:r>
          <w:r w:rsidR="00682C86">
            <w:fldChar w:fldCharType="separate"/>
          </w:r>
          <w:r w:rsidR="00682C86" w:rsidRPr="00682C86">
            <w:rPr>
              <w:noProof/>
            </w:rPr>
            <w:t>[1]</w:t>
          </w:r>
          <w:r w:rsidR="00682C86">
            <w:fldChar w:fldCharType="end"/>
          </w:r>
        </w:sdtContent>
      </w:sdt>
      <w:r w:rsidR="00E134E0">
        <w:t xml:space="preserve"> </w:t>
      </w:r>
      <w:r w:rsidR="00184F2E">
        <w:t xml:space="preserve">Quantitative Graphics should reveal the data at several levels of detail. The poster achieves this by presenting the largest percentages in the pie charts, as well as the smaller sections in text alongside the chart. </w:t>
      </w:r>
    </w:p>
    <w:p w14:paraId="6DB63B97" w14:textId="70A29298" w:rsidR="00184F2E" w:rsidRDefault="00184F2E" w:rsidP="00051091">
      <w:pPr>
        <w:spacing w:line="276" w:lineRule="auto"/>
      </w:pPr>
      <w:r>
        <w:t>The text of the main information is much larger than, for example, the title of the pie chart. However, the text of the smaller sections of the pie chart is displayed alongside, cluttering the poster and making it more difficult to read</w:t>
      </w:r>
      <w:r w:rsidR="00B35F38">
        <w:t>, as the colours of the text clash with the colours of opposing circles</w:t>
      </w:r>
      <w:r>
        <w:t>. The presumed typo in the “How the internet is accessed” where 2 different data sets are labelled the same is evidence of the information overload occurring here.</w:t>
      </w:r>
    </w:p>
    <w:p w14:paraId="3102FF92" w14:textId="5D9626E4" w:rsidR="00184F2E" w:rsidRDefault="00184F2E" w:rsidP="00051091">
      <w:pPr>
        <w:spacing w:line="276" w:lineRule="auto"/>
      </w:pPr>
      <w:r w:rsidRPr="00184F2E">
        <w:rPr>
          <w:sz w:val="32"/>
          <w:szCs w:val="32"/>
          <w:u w:val="single"/>
        </w:rPr>
        <w:t>Graphs</w:t>
      </w:r>
    </w:p>
    <w:p w14:paraId="7F5DF010" w14:textId="6A5E2C8F" w:rsidR="00184F2E" w:rsidRDefault="0013739D" w:rsidP="00051091">
      <w:pPr>
        <w:spacing w:line="276" w:lineRule="auto"/>
      </w:pPr>
      <w:sdt>
        <w:sdtPr>
          <w:id w:val="-1506198960"/>
          <w:citation/>
        </w:sdtPr>
        <w:sdtEndPr/>
        <w:sdtContent>
          <w:r w:rsidR="00412ADB">
            <w:fldChar w:fldCharType="begin"/>
          </w:r>
          <w:r w:rsidR="00682C86">
            <w:instrText xml:space="preserve">CITATION Sto97 \l 2057 </w:instrText>
          </w:r>
          <w:r w:rsidR="00412ADB">
            <w:fldChar w:fldCharType="separate"/>
          </w:r>
          <w:r w:rsidR="00682C86" w:rsidRPr="00682C86">
            <w:rPr>
              <w:noProof/>
            </w:rPr>
            <w:t>[2]</w:t>
          </w:r>
          <w:r w:rsidR="00412ADB">
            <w:fldChar w:fldCharType="end"/>
          </w:r>
        </w:sdtContent>
      </w:sdt>
      <w:r w:rsidR="00412ADB">
        <w:t xml:space="preserve"> </w:t>
      </w:r>
      <w:r w:rsidR="00E565EF">
        <w:t>A</w:t>
      </w:r>
      <w:r w:rsidR="00682C86">
        <w:t xml:space="preserve">ppearance and explanation form the two fundamental properties of an infographic (information graphic). </w:t>
      </w:r>
      <w:r w:rsidR="00AC0CFE">
        <w:t>Some</w:t>
      </w:r>
      <w:r w:rsidR="003C47CF">
        <w:t xml:space="preserve"> of t</w:t>
      </w:r>
      <w:r w:rsidR="00B35F38">
        <w:t>he graphs here do both of those things, with clearly defined sections separated by appealing colours of the same shade.</w:t>
      </w:r>
      <w:r w:rsidR="00583EC2">
        <w:t xml:space="preserve"> However, the “mobile revenue” graphic is an unsuitable data set to be displayed via a pie chart, with several inner-charts to further break down chart sections. This makes the pie chart more complicated for the viewer to understand.</w:t>
      </w:r>
      <w:r w:rsidR="00C058A0">
        <w:t xml:space="preserve"> The “Mobile Search Market” graph is also unsuitable. Further to being too small for the different sections to be distinguishable, 97% of the graph consists of 1 record.</w:t>
      </w:r>
      <w:r w:rsidR="003C47CF">
        <w:t xml:space="preserve"> Finally, the “Top 5 Smartphone mobile web traffic in the US” has sections which add up to a percentage of 76.7, with the remaining 23.3% </w:t>
      </w:r>
      <w:r w:rsidR="003C47CF">
        <w:lastRenderedPageBreak/>
        <w:t>explained in a sentence under the graphic in very small text.</w:t>
      </w:r>
      <w:r w:rsidR="00A05044">
        <w:t xml:space="preserve"> This is causes the sections to appear much larger in comparison to their actual relational size</w:t>
      </w:r>
      <w:r w:rsidR="005D43B2">
        <w:t>.</w:t>
      </w:r>
    </w:p>
    <w:p w14:paraId="7CA17C13" w14:textId="1418F4A7" w:rsidR="00B35F38" w:rsidRDefault="00B35F38" w:rsidP="00051091">
      <w:pPr>
        <w:spacing w:line="276" w:lineRule="auto"/>
        <w:rPr>
          <w:sz w:val="32"/>
          <w:szCs w:val="32"/>
          <w:u w:val="single"/>
        </w:rPr>
      </w:pPr>
      <w:r w:rsidRPr="00B35F38">
        <w:rPr>
          <w:sz w:val="32"/>
          <w:szCs w:val="32"/>
          <w:u w:val="single"/>
        </w:rPr>
        <w:t>Graphics</w:t>
      </w:r>
    </w:p>
    <w:p w14:paraId="1C6E760C" w14:textId="11B85C2F" w:rsidR="00B35F38" w:rsidRDefault="00B35F38" w:rsidP="00051091">
      <w:pPr>
        <w:spacing w:line="276" w:lineRule="auto"/>
      </w:pPr>
      <w:r>
        <w:t xml:space="preserve">The use of large amounts of space to </w:t>
      </w:r>
      <w:r w:rsidR="00583EC2">
        <w:t>display perceivably “more important” data</w:t>
      </w:r>
      <w:r w:rsidR="00C058A0">
        <w:t xml:space="preserve"> (“mobile market compared to other technology”)</w:t>
      </w:r>
      <w:r w:rsidR="00583EC2">
        <w:t xml:space="preserve">, results in many smaller graphs being too small to </w:t>
      </w:r>
      <w:r w:rsidR="00C058A0">
        <w:t>be easily read (“Top 5 smartphone mobile web traffic in the US”) and preventing the information from reaching the viewer efficiently</w:t>
      </w:r>
      <w:r w:rsidR="00583EC2">
        <w:t>.</w:t>
      </w:r>
      <w:r w:rsidR="00B7623D">
        <w:t xml:space="preserve"> This would not be a problem if it weren’t compounded by all the blank space on the sides of the poster being used for nothing.</w:t>
      </w:r>
      <w:r w:rsidR="003C47CF">
        <w:t xml:space="preserve"> The only purely decorative graphic</w:t>
      </w:r>
      <w:r w:rsidR="00B7623D">
        <w:t xml:space="preserve"> is the logo of the producer of the poster, which is a harmless graphic but one that ultimately contributes nothing to the content of the poster.</w:t>
      </w:r>
    </w:p>
    <w:p w14:paraId="78B0408B" w14:textId="59A91A50" w:rsidR="00B7623D" w:rsidRDefault="00B7623D" w:rsidP="00051091">
      <w:pPr>
        <w:spacing w:line="276" w:lineRule="auto"/>
      </w:pPr>
      <w:r>
        <w:t>Overall the design here is not good, with multiple overlapping charts despite ample space to spread out and enlarge the graphics</w:t>
      </w:r>
      <w:r w:rsidR="00A05044">
        <w:t xml:space="preserve">. </w:t>
      </w:r>
      <w:r w:rsidR="00A4246A">
        <w:t>T</w:t>
      </w:r>
      <w:r>
        <w:t>he omission of data from graphs (as explained above) and enlarging of charts to the severe detriment of other, consequentially smaller charts.</w:t>
      </w:r>
      <w:r w:rsidR="00A4246A">
        <w:t xml:space="preserve">  One of the 5 basic principles of design is Proportion, </w:t>
      </w:r>
      <w:sdt>
        <w:sdtPr>
          <w:id w:val="1809593731"/>
          <w:citation/>
        </w:sdtPr>
        <w:sdtEndPr/>
        <w:sdtContent>
          <w:r w:rsidR="00A4246A">
            <w:fldChar w:fldCharType="begin"/>
          </w:r>
          <w:r w:rsidR="00A4246A">
            <w:instrText xml:space="preserve">CITATION Cha95 \l 2057 </w:instrText>
          </w:r>
          <w:r w:rsidR="00A4246A">
            <w:fldChar w:fldCharType="separate"/>
          </w:r>
          <w:r w:rsidR="00A4246A" w:rsidRPr="00A4246A">
            <w:rPr>
              <w:noProof/>
            </w:rPr>
            <w:t>[4]</w:t>
          </w:r>
          <w:r w:rsidR="00A4246A">
            <w:fldChar w:fldCharType="end"/>
          </w:r>
        </w:sdtContent>
      </w:sdt>
      <w:r w:rsidR="00A4246A">
        <w:t xml:space="preserve"> which refers to the relative size and scale of the various elements of a design, something this ultimately lacks.</w:t>
      </w:r>
      <w:r>
        <w:t xml:space="preserve"> The potential consequence of this bad design being that data could be misunderstood by a viewer, causing misinformation</w:t>
      </w:r>
      <w:r w:rsidR="002979ED">
        <w:t>.</w:t>
      </w:r>
      <w:r w:rsidR="00A05044">
        <w:t xml:space="preserve"> </w:t>
      </w:r>
      <w:sdt>
        <w:sdtPr>
          <w:id w:val="1184623026"/>
          <w:citation/>
        </w:sdtPr>
        <w:sdtEndPr/>
        <w:sdtContent>
          <w:r w:rsidR="00A05044">
            <w:fldChar w:fldCharType="begin"/>
          </w:r>
          <w:r w:rsidR="00A05044">
            <w:instrText xml:space="preserve"> CITATION Har99 \l 2057 </w:instrText>
          </w:r>
          <w:r w:rsidR="00A05044">
            <w:fldChar w:fldCharType="separate"/>
          </w:r>
          <w:r w:rsidR="00A05044" w:rsidRPr="006173A7">
            <w:rPr>
              <w:noProof/>
            </w:rPr>
            <w:t>[1]</w:t>
          </w:r>
          <w:r w:rsidR="00A05044">
            <w:fldChar w:fldCharType="end"/>
          </w:r>
        </w:sdtContent>
      </w:sdt>
      <w:r w:rsidR="00A05044">
        <w:t xml:space="preserve"> According to </w:t>
      </w:r>
      <w:proofErr w:type="spellStart"/>
      <w:r w:rsidR="00A05044">
        <w:t>Tufte</w:t>
      </w:r>
      <w:proofErr w:type="spellEnd"/>
      <w:r w:rsidR="00A05044">
        <w:t>, Quantitative Graphics should not distort what data has to say, and these graphs fail in that regard.</w:t>
      </w:r>
    </w:p>
    <w:p w14:paraId="652A4E51" w14:textId="38F5FA72" w:rsidR="00B7623D" w:rsidRDefault="002979ED" w:rsidP="00051091">
      <w:pPr>
        <w:spacing w:line="276" w:lineRule="auto"/>
        <w:rPr>
          <w:sz w:val="32"/>
          <w:szCs w:val="32"/>
          <w:u w:val="single"/>
        </w:rPr>
      </w:pPr>
      <w:r w:rsidRPr="002979ED">
        <w:rPr>
          <w:sz w:val="32"/>
          <w:szCs w:val="32"/>
          <w:u w:val="single"/>
        </w:rPr>
        <w:t>Cognition</w:t>
      </w:r>
    </w:p>
    <w:p w14:paraId="71C392EF" w14:textId="36B93405" w:rsidR="005D43B2" w:rsidRPr="005D43B2" w:rsidRDefault="0013739D" w:rsidP="005D43B2">
      <w:pPr>
        <w:spacing w:after="0" w:line="276" w:lineRule="auto"/>
      </w:pPr>
      <w:sdt>
        <w:sdtPr>
          <w:id w:val="479433114"/>
          <w:citation/>
        </w:sdtPr>
        <w:sdtEndPr/>
        <w:sdtContent>
          <w:r w:rsidR="00E565EF">
            <w:fldChar w:fldCharType="begin"/>
          </w:r>
          <w:r w:rsidR="00E565EF">
            <w:instrText xml:space="preserve"> CITATION Bar16 \l 2057 </w:instrText>
          </w:r>
          <w:r w:rsidR="00E565EF">
            <w:fldChar w:fldCharType="separate"/>
          </w:r>
          <w:r w:rsidR="00E565EF" w:rsidRPr="00E565EF">
            <w:rPr>
              <w:noProof/>
            </w:rPr>
            <w:t>[2]</w:t>
          </w:r>
          <w:r w:rsidR="00E565EF">
            <w:fldChar w:fldCharType="end"/>
          </w:r>
        </w:sdtContent>
      </w:sdt>
      <w:r w:rsidR="00E565EF" w:rsidRPr="006173A7">
        <w:rPr>
          <w:rFonts w:eastAsia="Times New Roman" w:cstheme="minorHAnsi"/>
          <w:lang w:eastAsia="en-GB"/>
        </w:rPr>
        <w:t xml:space="preserve"> The appraisal of an infographic’s explanatory power is slightly more complicated</w:t>
      </w:r>
      <w:r w:rsidR="00E565EF">
        <w:rPr>
          <w:rFonts w:eastAsia="Times New Roman" w:cstheme="minorHAnsi"/>
          <w:lang w:eastAsia="en-GB"/>
        </w:rPr>
        <w:t xml:space="preserve"> </w:t>
      </w:r>
      <w:r w:rsidR="00E565EF" w:rsidRPr="006173A7">
        <w:rPr>
          <w:rFonts w:eastAsia="Times New Roman" w:cstheme="minorHAnsi"/>
          <w:lang w:eastAsia="en-GB"/>
        </w:rPr>
        <w:t>because it relies on assessing the amount of accurate and efficient information processing facilitated by the infographic.</w:t>
      </w:r>
      <w:r w:rsidR="00E565EF" w:rsidRPr="00E565EF">
        <w:t xml:space="preserve"> </w:t>
      </w:r>
      <w:r w:rsidR="00E565EF">
        <w:t>Due to the issues explained above with its bad layout, bad use of available space and exclusion of data from its graph puts an additional strain on the user in their mental modelling of the data, in the case of “Top 5 Smartphone mobile web traffic in the US”, leaving the user to properly interpret the information on their own. This would tend to suggest that the infographic performs a low amount of accurate and efficient data processing for the user</w:t>
      </w:r>
      <w:r w:rsidR="005D43B2">
        <w:t>.</w:t>
      </w:r>
    </w:p>
    <w:p w14:paraId="1C621E54" w14:textId="7C48FBC0" w:rsidR="00E565EF" w:rsidRDefault="00E565EF" w:rsidP="005D43B2">
      <w:pPr>
        <w:spacing w:after="0" w:line="360" w:lineRule="auto"/>
        <w:rPr>
          <w:sz w:val="32"/>
          <w:szCs w:val="32"/>
          <w:u w:val="single"/>
        </w:rPr>
      </w:pPr>
      <w:r>
        <w:rPr>
          <w:sz w:val="32"/>
          <w:szCs w:val="32"/>
          <w:u w:val="single"/>
        </w:rPr>
        <w:t>Improvements</w:t>
      </w:r>
    </w:p>
    <w:p w14:paraId="40B75F83" w14:textId="30ABEC6C" w:rsidR="002979ED" w:rsidRDefault="00E565EF" w:rsidP="005D43B2">
      <w:pPr>
        <w:spacing w:after="0" w:line="276" w:lineRule="auto"/>
      </w:pPr>
      <w:r>
        <w:t xml:space="preserve">In order to improve this infographic, the problems that would need to be resolved are </w:t>
      </w:r>
      <w:r w:rsidR="001B0CF7">
        <w:t>the poor use of space and proportion and the incorrectly produced “Top 5 Smartphone mobile web traffic in the US” and “Mobile Search Market” charts. This could be simply resolved by first creating a greater space between unrelated charts. The charts that are linked (e.g. the charts marked in red are related to market share) should be put together and made proportional to a reasonable size. Use of the same or similar colours would also help to convey to the viewer that the charts are linked. By making the charts larger, the readability is improved, solving the issue of the 2 charts by allowing room for all data within the charts</w:t>
      </w:r>
      <w:r w:rsidR="005D43B2">
        <w:t>, as well as the readability of chart titles by spacing them out and avoid any overlap.</w:t>
      </w:r>
    </w:p>
    <w:p w14:paraId="4E99B364" w14:textId="7983DA18" w:rsidR="00343905" w:rsidRDefault="00343905" w:rsidP="005D43B2">
      <w:pPr>
        <w:spacing w:after="0" w:line="276" w:lineRule="auto"/>
      </w:pPr>
    </w:p>
    <w:sdt>
      <w:sdtPr>
        <w:id w:val="1723406396"/>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04245228" w14:textId="77777777" w:rsidR="00370079" w:rsidRDefault="00370079">
          <w:pPr>
            <w:pStyle w:val="Heading1"/>
          </w:pPr>
        </w:p>
        <w:p w14:paraId="63DE5E0F" w14:textId="26436FCA" w:rsidR="00343905" w:rsidRPr="00370079" w:rsidRDefault="00343905">
          <w:pPr>
            <w:pStyle w:val="Heading1"/>
            <w:rPr>
              <w:rFonts w:asciiTheme="minorHAnsi" w:hAnsiTheme="minorHAnsi" w:cstheme="minorHAnsi"/>
              <w:color w:val="008080" w:themeColor="text1"/>
              <w:u w:val="single"/>
            </w:rPr>
          </w:pPr>
          <w:r w:rsidRPr="00370079">
            <w:rPr>
              <w:rFonts w:asciiTheme="minorHAnsi" w:hAnsiTheme="minorHAnsi" w:cstheme="minorHAnsi"/>
              <w:color w:val="008080" w:themeColor="text1"/>
              <w:u w:val="single"/>
            </w:rPr>
            <w:t>Works Cited</w:t>
          </w:r>
        </w:p>
        <w:p w14:paraId="36454D8A" w14:textId="77777777" w:rsidR="00343905" w:rsidRDefault="0034390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43905" w14:paraId="186AA584" w14:textId="77777777">
            <w:trPr>
              <w:divId w:val="613291339"/>
              <w:tblCellSpacing w:w="15" w:type="dxa"/>
            </w:trPr>
            <w:tc>
              <w:tcPr>
                <w:tcW w:w="50" w:type="pct"/>
                <w:hideMark/>
              </w:tcPr>
              <w:p w14:paraId="65D120CA" w14:textId="77348E55" w:rsidR="00343905" w:rsidRDefault="00343905">
                <w:pPr>
                  <w:pStyle w:val="Bibliography"/>
                  <w:rPr>
                    <w:noProof/>
                    <w:sz w:val="24"/>
                    <w:szCs w:val="24"/>
                    <w:lang w:val="en-US"/>
                  </w:rPr>
                </w:pPr>
                <w:r>
                  <w:rPr>
                    <w:noProof/>
                    <w:lang w:val="en-US"/>
                  </w:rPr>
                  <w:t xml:space="preserve">[1] </w:t>
                </w:r>
              </w:p>
            </w:tc>
            <w:tc>
              <w:tcPr>
                <w:tcW w:w="0" w:type="auto"/>
                <w:hideMark/>
              </w:tcPr>
              <w:p w14:paraId="22E3CE36" w14:textId="77777777" w:rsidR="00343905" w:rsidRDefault="00343905">
                <w:pPr>
                  <w:pStyle w:val="Bibliography"/>
                  <w:rPr>
                    <w:noProof/>
                    <w:lang w:val="en-US"/>
                  </w:rPr>
                </w:pPr>
                <w:r>
                  <w:rPr>
                    <w:noProof/>
                    <w:lang w:val="en-US"/>
                  </w:rPr>
                  <w:t xml:space="preserve">H. Harris, "The Visual Display of Quantitative Information / Envisioning Information / Visual Explanations: Images and Quantities, Evidence and Narrative," </w:t>
                </w:r>
                <w:r>
                  <w:rPr>
                    <w:i/>
                    <w:iCs/>
                    <w:noProof/>
                    <w:lang w:val="en-US"/>
                  </w:rPr>
                  <w:t xml:space="preserve">Journal of Chemical Education, </w:t>
                </w:r>
                <w:r>
                  <w:rPr>
                    <w:noProof/>
                    <w:lang w:val="en-US"/>
                  </w:rPr>
                  <w:t xml:space="preserve">vol. 76, no. 2, p. 169, 1999. </w:t>
                </w:r>
              </w:p>
            </w:tc>
          </w:tr>
          <w:tr w:rsidR="00343905" w14:paraId="477B9D08" w14:textId="77777777">
            <w:trPr>
              <w:divId w:val="613291339"/>
              <w:tblCellSpacing w:w="15" w:type="dxa"/>
            </w:trPr>
            <w:tc>
              <w:tcPr>
                <w:tcW w:w="50" w:type="pct"/>
                <w:hideMark/>
              </w:tcPr>
              <w:p w14:paraId="4E5C7FC3" w14:textId="77777777" w:rsidR="00343905" w:rsidRDefault="00343905">
                <w:pPr>
                  <w:pStyle w:val="Bibliography"/>
                  <w:rPr>
                    <w:noProof/>
                    <w:lang w:val="en-US"/>
                  </w:rPr>
                </w:pPr>
                <w:r>
                  <w:rPr>
                    <w:noProof/>
                    <w:lang w:val="en-US"/>
                  </w:rPr>
                  <w:t xml:space="preserve">[2] </w:t>
                </w:r>
              </w:p>
            </w:tc>
            <w:tc>
              <w:tcPr>
                <w:tcW w:w="0" w:type="auto"/>
                <w:hideMark/>
              </w:tcPr>
              <w:p w14:paraId="4D9E2844" w14:textId="77777777" w:rsidR="00343905" w:rsidRDefault="00343905">
                <w:pPr>
                  <w:pStyle w:val="Bibliography"/>
                  <w:rPr>
                    <w:noProof/>
                    <w:lang w:val="en-US"/>
                  </w:rPr>
                </w:pPr>
                <w:r>
                  <w:rPr>
                    <w:noProof/>
                    <w:lang w:val="en-US"/>
                  </w:rPr>
                  <w:t xml:space="preserve">S. R. Barnes, "Appearance and explanation: advancements in the evaluation of journalistic information graphics.," </w:t>
                </w:r>
                <w:r>
                  <w:rPr>
                    <w:i/>
                    <w:iCs/>
                    <w:noProof/>
                    <w:lang w:val="en-US"/>
                  </w:rPr>
                  <w:t xml:space="preserve">Journal of Visual Literacy, </w:t>
                </w:r>
                <w:r>
                  <w:rPr>
                    <w:noProof/>
                    <w:lang w:val="en-US"/>
                  </w:rPr>
                  <w:t xml:space="preserve">vol. 35, no. 3, pp. 167-187, 2016. </w:t>
                </w:r>
              </w:p>
            </w:tc>
          </w:tr>
          <w:tr w:rsidR="00343905" w14:paraId="60608CC7" w14:textId="77777777">
            <w:trPr>
              <w:divId w:val="613291339"/>
              <w:tblCellSpacing w:w="15" w:type="dxa"/>
            </w:trPr>
            <w:tc>
              <w:tcPr>
                <w:tcW w:w="50" w:type="pct"/>
                <w:hideMark/>
              </w:tcPr>
              <w:p w14:paraId="6C441E0F" w14:textId="77777777" w:rsidR="00343905" w:rsidRDefault="00343905">
                <w:pPr>
                  <w:pStyle w:val="Bibliography"/>
                  <w:rPr>
                    <w:noProof/>
                    <w:lang w:val="en-US"/>
                  </w:rPr>
                </w:pPr>
                <w:r>
                  <w:rPr>
                    <w:noProof/>
                    <w:lang w:val="en-US"/>
                  </w:rPr>
                  <w:t xml:space="preserve">[3] </w:t>
                </w:r>
              </w:p>
            </w:tc>
            <w:tc>
              <w:tcPr>
                <w:tcW w:w="0" w:type="auto"/>
                <w:hideMark/>
              </w:tcPr>
              <w:p w14:paraId="0C4223B5" w14:textId="77777777" w:rsidR="00343905" w:rsidRDefault="00343905">
                <w:pPr>
                  <w:pStyle w:val="Bibliography"/>
                  <w:rPr>
                    <w:noProof/>
                    <w:lang w:val="en-US"/>
                  </w:rPr>
                </w:pPr>
                <w:r>
                  <w:rPr>
                    <w:noProof/>
                    <w:lang w:val="en-US"/>
                  </w:rPr>
                  <w:t xml:space="preserve">G. &amp;. H. P. Stone, "Do newspaper graphics have two dimensions?," </w:t>
                </w:r>
                <w:r>
                  <w:rPr>
                    <w:i/>
                    <w:iCs/>
                    <w:noProof/>
                    <w:lang w:val="en-US"/>
                  </w:rPr>
                  <w:t xml:space="preserve">Visual Communication Quarterly, </w:t>
                </w:r>
                <w:r>
                  <w:rPr>
                    <w:noProof/>
                    <w:lang w:val="en-US"/>
                  </w:rPr>
                  <w:t xml:space="preserve">vol. 4, no. 4, pp. 4-10, 1997. </w:t>
                </w:r>
              </w:p>
            </w:tc>
          </w:tr>
          <w:tr w:rsidR="00343905" w14:paraId="46D1ADB9" w14:textId="77777777">
            <w:trPr>
              <w:divId w:val="613291339"/>
              <w:tblCellSpacing w:w="15" w:type="dxa"/>
            </w:trPr>
            <w:tc>
              <w:tcPr>
                <w:tcW w:w="50" w:type="pct"/>
                <w:hideMark/>
              </w:tcPr>
              <w:p w14:paraId="730586B5" w14:textId="77777777" w:rsidR="00343905" w:rsidRDefault="00343905">
                <w:pPr>
                  <w:pStyle w:val="Bibliography"/>
                  <w:rPr>
                    <w:noProof/>
                    <w:lang w:val="en-US"/>
                  </w:rPr>
                </w:pPr>
                <w:r>
                  <w:rPr>
                    <w:noProof/>
                    <w:lang w:val="en-US"/>
                  </w:rPr>
                  <w:t xml:space="preserve">[4] </w:t>
                </w:r>
              </w:p>
            </w:tc>
            <w:tc>
              <w:tcPr>
                <w:tcW w:w="0" w:type="auto"/>
                <w:hideMark/>
              </w:tcPr>
              <w:p w14:paraId="360DB47B" w14:textId="77777777" w:rsidR="00343905" w:rsidRDefault="00343905">
                <w:pPr>
                  <w:pStyle w:val="Bibliography"/>
                  <w:rPr>
                    <w:noProof/>
                    <w:lang w:val="en-US"/>
                  </w:rPr>
                </w:pPr>
                <w:r>
                  <w:rPr>
                    <w:noProof/>
                    <w:lang w:val="en-US"/>
                  </w:rPr>
                  <w:t>C. Jirousek, "Art, Design and Visual Thinking," 1995. [Online]. Available: http://char.txa.cornell.edu/language/principl/principl.htm. [Accessed 8 February 2018].</w:t>
                </w:r>
              </w:p>
            </w:tc>
          </w:tr>
        </w:tbl>
        <w:p w14:paraId="75026048" w14:textId="77777777" w:rsidR="00343905" w:rsidRDefault="00343905">
          <w:pPr>
            <w:divId w:val="613291339"/>
            <w:rPr>
              <w:rFonts w:eastAsia="Times New Roman"/>
              <w:noProof/>
            </w:rPr>
          </w:pPr>
        </w:p>
        <w:p w14:paraId="64CB5278" w14:textId="25EC8D53" w:rsidR="00343905" w:rsidRDefault="00343905">
          <w:r>
            <w:rPr>
              <w:b/>
              <w:bCs/>
            </w:rPr>
            <w:fldChar w:fldCharType="end"/>
          </w:r>
        </w:p>
      </w:sdtContent>
    </w:sdt>
    <w:p w14:paraId="5252B198" w14:textId="77777777" w:rsidR="00343905" w:rsidRPr="005D43B2" w:rsidRDefault="00343905" w:rsidP="005D43B2">
      <w:pPr>
        <w:spacing w:after="0" w:line="276" w:lineRule="auto"/>
      </w:pPr>
      <w:bookmarkStart w:id="0" w:name="_GoBack"/>
      <w:bookmarkEnd w:id="0"/>
    </w:p>
    <w:sectPr w:rsidR="00343905" w:rsidRPr="005D43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2F50A2"/>
    <w:multiLevelType w:val="multilevel"/>
    <w:tmpl w:val="2BE44C8A"/>
    <w:lvl w:ilvl="0">
      <w:start w:val="1"/>
      <w:numFmt w:val="decimal"/>
      <w:lvlText w:val="%1."/>
      <w:lvlJc w:val="left"/>
      <w:pPr>
        <w:ind w:left="720" w:hanging="360"/>
      </w:pPr>
    </w:lvl>
    <w:lvl w:ilvl="1">
      <w:start w:val="1"/>
      <w:numFmt w:val="decimal"/>
      <w:isLgl/>
      <w:lvlText w:val="%2."/>
      <w:lvlJc w:val="left"/>
      <w:pPr>
        <w:ind w:left="720" w:hanging="360"/>
      </w:pPr>
      <w:rPr>
        <w:rFonts w:asciiTheme="minorHAnsi" w:eastAsiaTheme="minorHAnsi" w:hAnsiTheme="minorHAnsi" w:cstheme="minorBidi"/>
      </w:r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81"/>
  <w:drawingGridVerticalSpacing w:val="18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9F4"/>
    <w:rsid w:val="00051091"/>
    <w:rsid w:val="00184F2E"/>
    <w:rsid w:val="001B0CF7"/>
    <w:rsid w:val="00200155"/>
    <w:rsid w:val="00211D1B"/>
    <w:rsid w:val="002979ED"/>
    <w:rsid w:val="002F57F1"/>
    <w:rsid w:val="00343905"/>
    <w:rsid w:val="00370079"/>
    <w:rsid w:val="00385478"/>
    <w:rsid w:val="003C47CF"/>
    <w:rsid w:val="00412ADB"/>
    <w:rsid w:val="00440E76"/>
    <w:rsid w:val="0049375F"/>
    <w:rsid w:val="00583EC2"/>
    <w:rsid w:val="005931B9"/>
    <w:rsid w:val="005D43B2"/>
    <w:rsid w:val="006173A7"/>
    <w:rsid w:val="006343C3"/>
    <w:rsid w:val="00644ECB"/>
    <w:rsid w:val="00672219"/>
    <w:rsid w:val="00682056"/>
    <w:rsid w:val="00682C86"/>
    <w:rsid w:val="007F39C5"/>
    <w:rsid w:val="008B49F4"/>
    <w:rsid w:val="00A05044"/>
    <w:rsid w:val="00A4246A"/>
    <w:rsid w:val="00AC0CFE"/>
    <w:rsid w:val="00B35F38"/>
    <w:rsid w:val="00B3762F"/>
    <w:rsid w:val="00B7623D"/>
    <w:rsid w:val="00B91366"/>
    <w:rsid w:val="00C058A0"/>
    <w:rsid w:val="00E134E0"/>
    <w:rsid w:val="00E40DA2"/>
    <w:rsid w:val="00E565EF"/>
    <w:rsid w:val="00F76B5B"/>
    <w:rsid w:val="00F8397C"/>
    <w:rsid w:val="00FA1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07BEE"/>
  <w15:chartTrackingRefBased/>
  <w15:docId w15:val="{90F90CFA-2F7F-4872-B53E-E31EE22D9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57F1"/>
    <w:pPr>
      <w:spacing w:line="256" w:lineRule="auto"/>
    </w:pPr>
  </w:style>
  <w:style w:type="paragraph" w:styleId="Heading1">
    <w:name w:val="heading 1"/>
    <w:basedOn w:val="Normal"/>
    <w:next w:val="Normal"/>
    <w:link w:val="Heading1Char"/>
    <w:uiPriority w:val="9"/>
    <w:qFormat/>
    <w:rsid w:val="00343905"/>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57F1"/>
    <w:pPr>
      <w:ind w:left="720"/>
      <w:contextualSpacing/>
    </w:pPr>
  </w:style>
  <w:style w:type="character" w:customStyle="1" w:styleId="Heading1Char">
    <w:name w:val="Heading 1 Char"/>
    <w:basedOn w:val="DefaultParagraphFont"/>
    <w:link w:val="Heading1"/>
    <w:uiPriority w:val="9"/>
    <w:rsid w:val="0034390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439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30578">
      <w:bodyDiv w:val="1"/>
      <w:marLeft w:val="0"/>
      <w:marRight w:val="0"/>
      <w:marTop w:val="0"/>
      <w:marBottom w:val="0"/>
      <w:divBdr>
        <w:top w:val="none" w:sz="0" w:space="0" w:color="auto"/>
        <w:left w:val="none" w:sz="0" w:space="0" w:color="auto"/>
        <w:bottom w:val="none" w:sz="0" w:space="0" w:color="auto"/>
        <w:right w:val="none" w:sz="0" w:space="0" w:color="auto"/>
      </w:divBdr>
    </w:div>
    <w:div w:id="126515248">
      <w:bodyDiv w:val="1"/>
      <w:marLeft w:val="0"/>
      <w:marRight w:val="0"/>
      <w:marTop w:val="0"/>
      <w:marBottom w:val="0"/>
      <w:divBdr>
        <w:top w:val="none" w:sz="0" w:space="0" w:color="auto"/>
        <w:left w:val="none" w:sz="0" w:space="0" w:color="auto"/>
        <w:bottom w:val="none" w:sz="0" w:space="0" w:color="auto"/>
        <w:right w:val="none" w:sz="0" w:space="0" w:color="auto"/>
      </w:divBdr>
    </w:div>
    <w:div w:id="259994323">
      <w:bodyDiv w:val="1"/>
      <w:marLeft w:val="0"/>
      <w:marRight w:val="0"/>
      <w:marTop w:val="0"/>
      <w:marBottom w:val="0"/>
      <w:divBdr>
        <w:top w:val="none" w:sz="0" w:space="0" w:color="auto"/>
        <w:left w:val="none" w:sz="0" w:space="0" w:color="auto"/>
        <w:bottom w:val="none" w:sz="0" w:space="0" w:color="auto"/>
        <w:right w:val="none" w:sz="0" w:space="0" w:color="auto"/>
      </w:divBdr>
    </w:div>
    <w:div w:id="282199356">
      <w:bodyDiv w:val="1"/>
      <w:marLeft w:val="0"/>
      <w:marRight w:val="0"/>
      <w:marTop w:val="0"/>
      <w:marBottom w:val="0"/>
      <w:divBdr>
        <w:top w:val="none" w:sz="0" w:space="0" w:color="auto"/>
        <w:left w:val="none" w:sz="0" w:space="0" w:color="auto"/>
        <w:bottom w:val="none" w:sz="0" w:space="0" w:color="auto"/>
        <w:right w:val="none" w:sz="0" w:space="0" w:color="auto"/>
      </w:divBdr>
      <w:divsChild>
        <w:div w:id="1090196929">
          <w:marLeft w:val="0"/>
          <w:marRight w:val="0"/>
          <w:marTop w:val="0"/>
          <w:marBottom w:val="0"/>
          <w:divBdr>
            <w:top w:val="none" w:sz="0" w:space="0" w:color="auto"/>
            <w:left w:val="none" w:sz="0" w:space="0" w:color="auto"/>
            <w:bottom w:val="none" w:sz="0" w:space="0" w:color="auto"/>
            <w:right w:val="none" w:sz="0" w:space="0" w:color="auto"/>
          </w:divBdr>
        </w:div>
        <w:div w:id="499733915">
          <w:marLeft w:val="0"/>
          <w:marRight w:val="0"/>
          <w:marTop w:val="0"/>
          <w:marBottom w:val="0"/>
          <w:divBdr>
            <w:top w:val="none" w:sz="0" w:space="0" w:color="auto"/>
            <w:left w:val="none" w:sz="0" w:space="0" w:color="auto"/>
            <w:bottom w:val="none" w:sz="0" w:space="0" w:color="auto"/>
            <w:right w:val="none" w:sz="0" w:space="0" w:color="auto"/>
          </w:divBdr>
        </w:div>
        <w:div w:id="991447840">
          <w:marLeft w:val="0"/>
          <w:marRight w:val="0"/>
          <w:marTop w:val="0"/>
          <w:marBottom w:val="0"/>
          <w:divBdr>
            <w:top w:val="none" w:sz="0" w:space="0" w:color="auto"/>
            <w:left w:val="none" w:sz="0" w:space="0" w:color="auto"/>
            <w:bottom w:val="none" w:sz="0" w:space="0" w:color="auto"/>
            <w:right w:val="none" w:sz="0" w:space="0" w:color="auto"/>
          </w:divBdr>
        </w:div>
        <w:div w:id="642346940">
          <w:marLeft w:val="0"/>
          <w:marRight w:val="0"/>
          <w:marTop w:val="0"/>
          <w:marBottom w:val="0"/>
          <w:divBdr>
            <w:top w:val="none" w:sz="0" w:space="0" w:color="auto"/>
            <w:left w:val="none" w:sz="0" w:space="0" w:color="auto"/>
            <w:bottom w:val="none" w:sz="0" w:space="0" w:color="auto"/>
            <w:right w:val="none" w:sz="0" w:space="0" w:color="auto"/>
          </w:divBdr>
        </w:div>
        <w:div w:id="593516494">
          <w:marLeft w:val="0"/>
          <w:marRight w:val="0"/>
          <w:marTop w:val="0"/>
          <w:marBottom w:val="0"/>
          <w:divBdr>
            <w:top w:val="none" w:sz="0" w:space="0" w:color="auto"/>
            <w:left w:val="none" w:sz="0" w:space="0" w:color="auto"/>
            <w:bottom w:val="none" w:sz="0" w:space="0" w:color="auto"/>
            <w:right w:val="none" w:sz="0" w:space="0" w:color="auto"/>
          </w:divBdr>
        </w:div>
      </w:divsChild>
    </w:div>
    <w:div w:id="330061393">
      <w:bodyDiv w:val="1"/>
      <w:marLeft w:val="0"/>
      <w:marRight w:val="0"/>
      <w:marTop w:val="0"/>
      <w:marBottom w:val="0"/>
      <w:divBdr>
        <w:top w:val="none" w:sz="0" w:space="0" w:color="auto"/>
        <w:left w:val="none" w:sz="0" w:space="0" w:color="auto"/>
        <w:bottom w:val="none" w:sz="0" w:space="0" w:color="auto"/>
        <w:right w:val="none" w:sz="0" w:space="0" w:color="auto"/>
      </w:divBdr>
    </w:div>
    <w:div w:id="510533403">
      <w:bodyDiv w:val="1"/>
      <w:marLeft w:val="0"/>
      <w:marRight w:val="0"/>
      <w:marTop w:val="0"/>
      <w:marBottom w:val="0"/>
      <w:divBdr>
        <w:top w:val="none" w:sz="0" w:space="0" w:color="auto"/>
        <w:left w:val="none" w:sz="0" w:space="0" w:color="auto"/>
        <w:bottom w:val="none" w:sz="0" w:space="0" w:color="auto"/>
        <w:right w:val="none" w:sz="0" w:space="0" w:color="auto"/>
      </w:divBdr>
    </w:div>
    <w:div w:id="523514967">
      <w:bodyDiv w:val="1"/>
      <w:marLeft w:val="0"/>
      <w:marRight w:val="0"/>
      <w:marTop w:val="0"/>
      <w:marBottom w:val="0"/>
      <w:divBdr>
        <w:top w:val="none" w:sz="0" w:space="0" w:color="auto"/>
        <w:left w:val="none" w:sz="0" w:space="0" w:color="auto"/>
        <w:bottom w:val="none" w:sz="0" w:space="0" w:color="auto"/>
        <w:right w:val="none" w:sz="0" w:space="0" w:color="auto"/>
      </w:divBdr>
      <w:divsChild>
        <w:div w:id="365061538">
          <w:marLeft w:val="0"/>
          <w:marRight w:val="0"/>
          <w:marTop w:val="0"/>
          <w:marBottom w:val="0"/>
          <w:divBdr>
            <w:top w:val="none" w:sz="0" w:space="0" w:color="auto"/>
            <w:left w:val="none" w:sz="0" w:space="0" w:color="auto"/>
            <w:bottom w:val="none" w:sz="0" w:space="0" w:color="auto"/>
            <w:right w:val="none" w:sz="0" w:space="0" w:color="auto"/>
          </w:divBdr>
        </w:div>
      </w:divsChild>
    </w:div>
    <w:div w:id="531840154">
      <w:bodyDiv w:val="1"/>
      <w:marLeft w:val="0"/>
      <w:marRight w:val="0"/>
      <w:marTop w:val="0"/>
      <w:marBottom w:val="0"/>
      <w:divBdr>
        <w:top w:val="none" w:sz="0" w:space="0" w:color="auto"/>
        <w:left w:val="none" w:sz="0" w:space="0" w:color="auto"/>
        <w:bottom w:val="none" w:sz="0" w:space="0" w:color="auto"/>
        <w:right w:val="none" w:sz="0" w:space="0" w:color="auto"/>
      </w:divBdr>
    </w:div>
    <w:div w:id="581984826">
      <w:bodyDiv w:val="1"/>
      <w:marLeft w:val="0"/>
      <w:marRight w:val="0"/>
      <w:marTop w:val="0"/>
      <w:marBottom w:val="0"/>
      <w:divBdr>
        <w:top w:val="none" w:sz="0" w:space="0" w:color="auto"/>
        <w:left w:val="none" w:sz="0" w:space="0" w:color="auto"/>
        <w:bottom w:val="none" w:sz="0" w:space="0" w:color="auto"/>
        <w:right w:val="none" w:sz="0" w:space="0" w:color="auto"/>
      </w:divBdr>
    </w:div>
    <w:div w:id="604994640">
      <w:bodyDiv w:val="1"/>
      <w:marLeft w:val="0"/>
      <w:marRight w:val="0"/>
      <w:marTop w:val="0"/>
      <w:marBottom w:val="0"/>
      <w:divBdr>
        <w:top w:val="none" w:sz="0" w:space="0" w:color="auto"/>
        <w:left w:val="none" w:sz="0" w:space="0" w:color="auto"/>
        <w:bottom w:val="none" w:sz="0" w:space="0" w:color="auto"/>
        <w:right w:val="none" w:sz="0" w:space="0" w:color="auto"/>
      </w:divBdr>
    </w:div>
    <w:div w:id="613291339">
      <w:bodyDiv w:val="1"/>
      <w:marLeft w:val="0"/>
      <w:marRight w:val="0"/>
      <w:marTop w:val="0"/>
      <w:marBottom w:val="0"/>
      <w:divBdr>
        <w:top w:val="none" w:sz="0" w:space="0" w:color="auto"/>
        <w:left w:val="none" w:sz="0" w:space="0" w:color="auto"/>
        <w:bottom w:val="none" w:sz="0" w:space="0" w:color="auto"/>
        <w:right w:val="none" w:sz="0" w:space="0" w:color="auto"/>
      </w:divBdr>
    </w:div>
    <w:div w:id="841317619">
      <w:bodyDiv w:val="1"/>
      <w:marLeft w:val="0"/>
      <w:marRight w:val="0"/>
      <w:marTop w:val="0"/>
      <w:marBottom w:val="0"/>
      <w:divBdr>
        <w:top w:val="none" w:sz="0" w:space="0" w:color="auto"/>
        <w:left w:val="none" w:sz="0" w:space="0" w:color="auto"/>
        <w:bottom w:val="none" w:sz="0" w:space="0" w:color="auto"/>
        <w:right w:val="none" w:sz="0" w:space="0" w:color="auto"/>
      </w:divBdr>
    </w:div>
    <w:div w:id="1109352984">
      <w:bodyDiv w:val="1"/>
      <w:marLeft w:val="0"/>
      <w:marRight w:val="0"/>
      <w:marTop w:val="0"/>
      <w:marBottom w:val="0"/>
      <w:divBdr>
        <w:top w:val="none" w:sz="0" w:space="0" w:color="auto"/>
        <w:left w:val="none" w:sz="0" w:space="0" w:color="auto"/>
        <w:bottom w:val="none" w:sz="0" w:space="0" w:color="auto"/>
        <w:right w:val="none" w:sz="0" w:space="0" w:color="auto"/>
      </w:divBdr>
    </w:div>
    <w:div w:id="1136071240">
      <w:bodyDiv w:val="1"/>
      <w:marLeft w:val="0"/>
      <w:marRight w:val="0"/>
      <w:marTop w:val="0"/>
      <w:marBottom w:val="0"/>
      <w:divBdr>
        <w:top w:val="none" w:sz="0" w:space="0" w:color="auto"/>
        <w:left w:val="none" w:sz="0" w:space="0" w:color="auto"/>
        <w:bottom w:val="none" w:sz="0" w:space="0" w:color="auto"/>
        <w:right w:val="none" w:sz="0" w:space="0" w:color="auto"/>
      </w:divBdr>
    </w:div>
    <w:div w:id="1190946320">
      <w:bodyDiv w:val="1"/>
      <w:marLeft w:val="0"/>
      <w:marRight w:val="0"/>
      <w:marTop w:val="0"/>
      <w:marBottom w:val="0"/>
      <w:divBdr>
        <w:top w:val="none" w:sz="0" w:space="0" w:color="auto"/>
        <w:left w:val="none" w:sz="0" w:space="0" w:color="auto"/>
        <w:bottom w:val="none" w:sz="0" w:space="0" w:color="auto"/>
        <w:right w:val="none" w:sz="0" w:space="0" w:color="auto"/>
      </w:divBdr>
      <w:divsChild>
        <w:div w:id="820848598">
          <w:marLeft w:val="0"/>
          <w:marRight w:val="0"/>
          <w:marTop w:val="0"/>
          <w:marBottom w:val="0"/>
          <w:divBdr>
            <w:top w:val="none" w:sz="0" w:space="0" w:color="auto"/>
            <w:left w:val="none" w:sz="0" w:space="0" w:color="auto"/>
            <w:bottom w:val="none" w:sz="0" w:space="0" w:color="auto"/>
            <w:right w:val="none" w:sz="0" w:space="0" w:color="auto"/>
          </w:divBdr>
        </w:div>
        <w:div w:id="1536969227">
          <w:marLeft w:val="0"/>
          <w:marRight w:val="0"/>
          <w:marTop w:val="0"/>
          <w:marBottom w:val="0"/>
          <w:divBdr>
            <w:top w:val="none" w:sz="0" w:space="0" w:color="auto"/>
            <w:left w:val="none" w:sz="0" w:space="0" w:color="auto"/>
            <w:bottom w:val="none" w:sz="0" w:space="0" w:color="auto"/>
            <w:right w:val="none" w:sz="0" w:space="0" w:color="auto"/>
          </w:divBdr>
        </w:div>
        <w:div w:id="325204145">
          <w:marLeft w:val="0"/>
          <w:marRight w:val="0"/>
          <w:marTop w:val="0"/>
          <w:marBottom w:val="0"/>
          <w:divBdr>
            <w:top w:val="none" w:sz="0" w:space="0" w:color="auto"/>
            <w:left w:val="none" w:sz="0" w:space="0" w:color="auto"/>
            <w:bottom w:val="none" w:sz="0" w:space="0" w:color="auto"/>
            <w:right w:val="none" w:sz="0" w:space="0" w:color="auto"/>
          </w:divBdr>
        </w:div>
        <w:div w:id="153840358">
          <w:marLeft w:val="0"/>
          <w:marRight w:val="0"/>
          <w:marTop w:val="0"/>
          <w:marBottom w:val="0"/>
          <w:divBdr>
            <w:top w:val="none" w:sz="0" w:space="0" w:color="auto"/>
            <w:left w:val="none" w:sz="0" w:space="0" w:color="auto"/>
            <w:bottom w:val="none" w:sz="0" w:space="0" w:color="auto"/>
            <w:right w:val="none" w:sz="0" w:space="0" w:color="auto"/>
          </w:divBdr>
        </w:div>
        <w:div w:id="698241407">
          <w:marLeft w:val="0"/>
          <w:marRight w:val="0"/>
          <w:marTop w:val="0"/>
          <w:marBottom w:val="0"/>
          <w:divBdr>
            <w:top w:val="none" w:sz="0" w:space="0" w:color="auto"/>
            <w:left w:val="none" w:sz="0" w:space="0" w:color="auto"/>
            <w:bottom w:val="none" w:sz="0" w:space="0" w:color="auto"/>
            <w:right w:val="none" w:sz="0" w:space="0" w:color="auto"/>
          </w:divBdr>
        </w:div>
        <w:div w:id="424300370">
          <w:marLeft w:val="0"/>
          <w:marRight w:val="0"/>
          <w:marTop w:val="0"/>
          <w:marBottom w:val="0"/>
          <w:divBdr>
            <w:top w:val="none" w:sz="0" w:space="0" w:color="auto"/>
            <w:left w:val="none" w:sz="0" w:space="0" w:color="auto"/>
            <w:bottom w:val="none" w:sz="0" w:space="0" w:color="auto"/>
            <w:right w:val="none" w:sz="0" w:space="0" w:color="auto"/>
          </w:divBdr>
        </w:div>
        <w:div w:id="265771456">
          <w:marLeft w:val="0"/>
          <w:marRight w:val="0"/>
          <w:marTop w:val="0"/>
          <w:marBottom w:val="0"/>
          <w:divBdr>
            <w:top w:val="none" w:sz="0" w:space="0" w:color="auto"/>
            <w:left w:val="none" w:sz="0" w:space="0" w:color="auto"/>
            <w:bottom w:val="none" w:sz="0" w:space="0" w:color="auto"/>
            <w:right w:val="none" w:sz="0" w:space="0" w:color="auto"/>
          </w:divBdr>
        </w:div>
        <w:div w:id="1188760237">
          <w:marLeft w:val="0"/>
          <w:marRight w:val="0"/>
          <w:marTop w:val="0"/>
          <w:marBottom w:val="0"/>
          <w:divBdr>
            <w:top w:val="none" w:sz="0" w:space="0" w:color="auto"/>
            <w:left w:val="none" w:sz="0" w:space="0" w:color="auto"/>
            <w:bottom w:val="none" w:sz="0" w:space="0" w:color="auto"/>
            <w:right w:val="none" w:sz="0" w:space="0" w:color="auto"/>
          </w:divBdr>
        </w:div>
        <w:div w:id="303782286">
          <w:marLeft w:val="0"/>
          <w:marRight w:val="0"/>
          <w:marTop w:val="0"/>
          <w:marBottom w:val="0"/>
          <w:divBdr>
            <w:top w:val="none" w:sz="0" w:space="0" w:color="auto"/>
            <w:left w:val="none" w:sz="0" w:space="0" w:color="auto"/>
            <w:bottom w:val="none" w:sz="0" w:space="0" w:color="auto"/>
            <w:right w:val="none" w:sz="0" w:space="0" w:color="auto"/>
          </w:divBdr>
        </w:div>
        <w:div w:id="1058481282">
          <w:marLeft w:val="0"/>
          <w:marRight w:val="0"/>
          <w:marTop w:val="0"/>
          <w:marBottom w:val="0"/>
          <w:divBdr>
            <w:top w:val="none" w:sz="0" w:space="0" w:color="auto"/>
            <w:left w:val="none" w:sz="0" w:space="0" w:color="auto"/>
            <w:bottom w:val="none" w:sz="0" w:space="0" w:color="auto"/>
            <w:right w:val="none" w:sz="0" w:space="0" w:color="auto"/>
          </w:divBdr>
        </w:div>
        <w:div w:id="834539305">
          <w:marLeft w:val="0"/>
          <w:marRight w:val="0"/>
          <w:marTop w:val="0"/>
          <w:marBottom w:val="0"/>
          <w:divBdr>
            <w:top w:val="none" w:sz="0" w:space="0" w:color="auto"/>
            <w:left w:val="none" w:sz="0" w:space="0" w:color="auto"/>
            <w:bottom w:val="none" w:sz="0" w:space="0" w:color="auto"/>
            <w:right w:val="none" w:sz="0" w:space="0" w:color="auto"/>
          </w:divBdr>
        </w:div>
        <w:div w:id="878711321">
          <w:marLeft w:val="0"/>
          <w:marRight w:val="0"/>
          <w:marTop w:val="0"/>
          <w:marBottom w:val="0"/>
          <w:divBdr>
            <w:top w:val="none" w:sz="0" w:space="0" w:color="auto"/>
            <w:left w:val="none" w:sz="0" w:space="0" w:color="auto"/>
            <w:bottom w:val="none" w:sz="0" w:space="0" w:color="auto"/>
            <w:right w:val="none" w:sz="0" w:space="0" w:color="auto"/>
          </w:divBdr>
        </w:div>
        <w:div w:id="1265654851">
          <w:marLeft w:val="0"/>
          <w:marRight w:val="0"/>
          <w:marTop w:val="0"/>
          <w:marBottom w:val="0"/>
          <w:divBdr>
            <w:top w:val="none" w:sz="0" w:space="0" w:color="auto"/>
            <w:left w:val="none" w:sz="0" w:space="0" w:color="auto"/>
            <w:bottom w:val="none" w:sz="0" w:space="0" w:color="auto"/>
            <w:right w:val="none" w:sz="0" w:space="0" w:color="auto"/>
          </w:divBdr>
        </w:div>
        <w:div w:id="383260807">
          <w:marLeft w:val="0"/>
          <w:marRight w:val="0"/>
          <w:marTop w:val="0"/>
          <w:marBottom w:val="0"/>
          <w:divBdr>
            <w:top w:val="none" w:sz="0" w:space="0" w:color="auto"/>
            <w:left w:val="none" w:sz="0" w:space="0" w:color="auto"/>
            <w:bottom w:val="none" w:sz="0" w:space="0" w:color="auto"/>
            <w:right w:val="none" w:sz="0" w:space="0" w:color="auto"/>
          </w:divBdr>
        </w:div>
        <w:div w:id="84155632">
          <w:marLeft w:val="0"/>
          <w:marRight w:val="0"/>
          <w:marTop w:val="0"/>
          <w:marBottom w:val="0"/>
          <w:divBdr>
            <w:top w:val="none" w:sz="0" w:space="0" w:color="auto"/>
            <w:left w:val="none" w:sz="0" w:space="0" w:color="auto"/>
            <w:bottom w:val="none" w:sz="0" w:space="0" w:color="auto"/>
            <w:right w:val="none" w:sz="0" w:space="0" w:color="auto"/>
          </w:divBdr>
        </w:div>
        <w:div w:id="816802327">
          <w:marLeft w:val="0"/>
          <w:marRight w:val="0"/>
          <w:marTop w:val="0"/>
          <w:marBottom w:val="0"/>
          <w:divBdr>
            <w:top w:val="none" w:sz="0" w:space="0" w:color="auto"/>
            <w:left w:val="none" w:sz="0" w:space="0" w:color="auto"/>
            <w:bottom w:val="none" w:sz="0" w:space="0" w:color="auto"/>
            <w:right w:val="none" w:sz="0" w:space="0" w:color="auto"/>
          </w:divBdr>
        </w:div>
        <w:div w:id="744959553">
          <w:marLeft w:val="0"/>
          <w:marRight w:val="0"/>
          <w:marTop w:val="0"/>
          <w:marBottom w:val="0"/>
          <w:divBdr>
            <w:top w:val="none" w:sz="0" w:space="0" w:color="auto"/>
            <w:left w:val="none" w:sz="0" w:space="0" w:color="auto"/>
            <w:bottom w:val="none" w:sz="0" w:space="0" w:color="auto"/>
            <w:right w:val="none" w:sz="0" w:space="0" w:color="auto"/>
          </w:divBdr>
        </w:div>
        <w:div w:id="332685000">
          <w:marLeft w:val="0"/>
          <w:marRight w:val="0"/>
          <w:marTop w:val="0"/>
          <w:marBottom w:val="0"/>
          <w:divBdr>
            <w:top w:val="none" w:sz="0" w:space="0" w:color="auto"/>
            <w:left w:val="none" w:sz="0" w:space="0" w:color="auto"/>
            <w:bottom w:val="none" w:sz="0" w:space="0" w:color="auto"/>
            <w:right w:val="none" w:sz="0" w:space="0" w:color="auto"/>
          </w:divBdr>
        </w:div>
        <w:div w:id="907106497">
          <w:marLeft w:val="0"/>
          <w:marRight w:val="0"/>
          <w:marTop w:val="0"/>
          <w:marBottom w:val="0"/>
          <w:divBdr>
            <w:top w:val="none" w:sz="0" w:space="0" w:color="auto"/>
            <w:left w:val="none" w:sz="0" w:space="0" w:color="auto"/>
            <w:bottom w:val="none" w:sz="0" w:space="0" w:color="auto"/>
            <w:right w:val="none" w:sz="0" w:space="0" w:color="auto"/>
          </w:divBdr>
        </w:div>
        <w:div w:id="138428128">
          <w:marLeft w:val="0"/>
          <w:marRight w:val="0"/>
          <w:marTop w:val="0"/>
          <w:marBottom w:val="0"/>
          <w:divBdr>
            <w:top w:val="none" w:sz="0" w:space="0" w:color="auto"/>
            <w:left w:val="none" w:sz="0" w:space="0" w:color="auto"/>
            <w:bottom w:val="none" w:sz="0" w:space="0" w:color="auto"/>
            <w:right w:val="none" w:sz="0" w:space="0" w:color="auto"/>
          </w:divBdr>
        </w:div>
        <w:div w:id="799152908">
          <w:marLeft w:val="0"/>
          <w:marRight w:val="0"/>
          <w:marTop w:val="0"/>
          <w:marBottom w:val="0"/>
          <w:divBdr>
            <w:top w:val="none" w:sz="0" w:space="0" w:color="auto"/>
            <w:left w:val="none" w:sz="0" w:space="0" w:color="auto"/>
            <w:bottom w:val="none" w:sz="0" w:space="0" w:color="auto"/>
            <w:right w:val="none" w:sz="0" w:space="0" w:color="auto"/>
          </w:divBdr>
        </w:div>
        <w:div w:id="499931075">
          <w:marLeft w:val="0"/>
          <w:marRight w:val="0"/>
          <w:marTop w:val="0"/>
          <w:marBottom w:val="0"/>
          <w:divBdr>
            <w:top w:val="none" w:sz="0" w:space="0" w:color="auto"/>
            <w:left w:val="none" w:sz="0" w:space="0" w:color="auto"/>
            <w:bottom w:val="none" w:sz="0" w:space="0" w:color="auto"/>
            <w:right w:val="none" w:sz="0" w:space="0" w:color="auto"/>
          </w:divBdr>
        </w:div>
        <w:div w:id="1681855221">
          <w:marLeft w:val="0"/>
          <w:marRight w:val="0"/>
          <w:marTop w:val="0"/>
          <w:marBottom w:val="0"/>
          <w:divBdr>
            <w:top w:val="none" w:sz="0" w:space="0" w:color="auto"/>
            <w:left w:val="none" w:sz="0" w:space="0" w:color="auto"/>
            <w:bottom w:val="none" w:sz="0" w:space="0" w:color="auto"/>
            <w:right w:val="none" w:sz="0" w:space="0" w:color="auto"/>
          </w:divBdr>
        </w:div>
        <w:div w:id="1241718314">
          <w:marLeft w:val="0"/>
          <w:marRight w:val="0"/>
          <w:marTop w:val="0"/>
          <w:marBottom w:val="0"/>
          <w:divBdr>
            <w:top w:val="none" w:sz="0" w:space="0" w:color="auto"/>
            <w:left w:val="none" w:sz="0" w:space="0" w:color="auto"/>
            <w:bottom w:val="none" w:sz="0" w:space="0" w:color="auto"/>
            <w:right w:val="none" w:sz="0" w:space="0" w:color="auto"/>
          </w:divBdr>
        </w:div>
        <w:div w:id="983965643">
          <w:marLeft w:val="0"/>
          <w:marRight w:val="0"/>
          <w:marTop w:val="0"/>
          <w:marBottom w:val="0"/>
          <w:divBdr>
            <w:top w:val="none" w:sz="0" w:space="0" w:color="auto"/>
            <w:left w:val="none" w:sz="0" w:space="0" w:color="auto"/>
            <w:bottom w:val="none" w:sz="0" w:space="0" w:color="auto"/>
            <w:right w:val="none" w:sz="0" w:space="0" w:color="auto"/>
          </w:divBdr>
        </w:div>
        <w:div w:id="841160233">
          <w:marLeft w:val="0"/>
          <w:marRight w:val="0"/>
          <w:marTop w:val="0"/>
          <w:marBottom w:val="0"/>
          <w:divBdr>
            <w:top w:val="none" w:sz="0" w:space="0" w:color="auto"/>
            <w:left w:val="none" w:sz="0" w:space="0" w:color="auto"/>
            <w:bottom w:val="none" w:sz="0" w:space="0" w:color="auto"/>
            <w:right w:val="none" w:sz="0" w:space="0" w:color="auto"/>
          </w:divBdr>
        </w:div>
        <w:div w:id="565603923">
          <w:marLeft w:val="0"/>
          <w:marRight w:val="0"/>
          <w:marTop w:val="0"/>
          <w:marBottom w:val="0"/>
          <w:divBdr>
            <w:top w:val="none" w:sz="0" w:space="0" w:color="auto"/>
            <w:left w:val="none" w:sz="0" w:space="0" w:color="auto"/>
            <w:bottom w:val="none" w:sz="0" w:space="0" w:color="auto"/>
            <w:right w:val="none" w:sz="0" w:space="0" w:color="auto"/>
          </w:divBdr>
        </w:div>
        <w:div w:id="184367220">
          <w:marLeft w:val="0"/>
          <w:marRight w:val="0"/>
          <w:marTop w:val="0"/>
          <w:marBottom w:val="0"/>
          <w:divBdr>
            <w:top w:val="none" w:sz="0" w:space="0" w:color="auto"/>
            <w:left w:val="none" w:sz="0" w:space="0" w:color="auto"/>
            <w:bottom w:val="none" w:sz="0" w:space="0" w:color="auto"/>
            <w:right w:val="none" w:sz="0" w:space="0" w:color="auto"/>
          </w:divBdr>
        </w:div>
        <w:div w:id="1321888742">
          <w:marLeft w:val="0"/>
          <w:marRight w:val="0"/>
          <w:marTop w:val="0"/>
          <w:marBottom w:val="0"/>
          <w:divBdr>
            <w:top w:val="none" w:sz="0" w:space="0" w:color="auto"/>
            <w:left w:val="none" w:sz="0" w:space="0" w:color="auto"/>
            <w:bottom w:val="none" w:sz="0" w:space="0" w:color="auto"/>
            <w:right w:val="none" w:sz="0" w:space="0" w:color="auto"/>
          </w:divBdr>
        </w:div>
        <w:div w:id="2059551430">
          <w:marLeft w:val="0"/>
          <w:marRight w:val="0"/>
          <w:marTop w:val="0"/>
          <w:marBottom w:val="0"/>
          <w:divBdr>
            <w:top w:val="none" w:sz="0" w:space="0" w:color="auto"/>
            <w:left w:val="none" w:sz="0" w:space="0" w:color="auto"/>
            <w:bottom w:val="none" w:sz="0" w:space="0" w:color="auto"/>
            <w:right w:val="none" w:sz="0" w:space="0" w:color="auto"/>
          </w:divBdr>
        </w:div>
        <w:div w:id="1383209432">
          <w:marLeft w:val="0"/>
          <w:marRight w:val="0"/>
          <w:marTop w:val="0"/>
          <w:marBottom w:val="0"/>
          <w:divBdr>
            <w:top w:val="none" w:sz="0" w:space="0" w:color="auto"/>
            <w:left w:val="none" w:sz="0" w:space="0" w:color="auto"/>
            <w:bottom w:val="none" w:sz="0" w:space="0" w:color="auto"/>
            <w:right w:val="none" w:sz="0" w:space="0" w:color="auto"/>
          </w:divBdr>
        </w:div>
        <w:div w:id="99491414">
          <w:marLeft w:val="0"/>
          <w:marRight w:val="0"/>
          <w:marTop w:val="0"/>
          <w:marBottom w:val="0"/>
          <w:divBdr>
            <w:top w:val="none" w:sz="0" w:space="0" w:color="auto"/>
            <w:left w:val="none" w:sz="0" w:space="0" w:color="auto"/>
            <w:bottom w:val="none" w:sz="0" w:space="0" w:color="auto"/>
            <w:right w:val="none" w:sz="0" w:space="0" w:color="auto"/>
          </w:divBdr>
        </w:div>
        <w:div w:id="1666204520">
          <w:marLeft w:val="0"/>
          <w:marRight w:val="0"/>
          <w:marTop w:val="0"/>
          <w:marBottom w:val="0"/>
          <w:divBdr>
            <w:top w:val="none" w:sz="0" w:space="0" w:color="auto"/>
            <w:left w:val="none" w:sz="0" w:space="0" w:color="auto"/>
            <w:bottom w:val="none" w:sz="0" w:space="0" w:color="auto"/>
            <w:right w:val="none" w:sz="0" w:space="0" w:color="auto"/>
          </w:divBdr>
        </w:div>
        <w:div w:id="443499166">
          <w:marLeft w:val="0"/>
          <w:marRight w:val="0"/>
          <w:marTop w:val="0"/>
          <w:marBottom w:val="0"/>
          <w:divBdr>
            <w:top w:val="none" w:sz="0" w:space="0" w:color="auto"/>
            <w:left w:val="none" w:sz="0" w:space="0" w:color="auto"/>
            <w:bottom w:val="none" w:sz="0" w:space="0" w:color="auto"/>
            <w:right w:val="none" w:sz="0" w:space="0" w:color="auto"/>
          </w:divBdr>
        </w:div>
        <w:div w:id="1312637802">
          <w:marLeft w:val="0"/>
          <w:marRight w:val="0"/>
          <w:marTop w:val="0"/>
          <w:marBottom w:val="0"/>
          <w:divBdr>
            <w:top w:val="none" w:sz="0" w:space="0" w:color="auto"/>
            <w:left w:val="none" w:sz="0" w:space="0" w:color="auto"/>
            <w:bottom w:val="none" w:sz="0" w:space="0" w:color="auto"/>
            <w:right w:val="none" w:sz="0" w:space="0" w:color="auto"/>
          </w:divBdr>
        </w:div>
        <w:div w:id="1405949274">
          <w:marLeft w:val="0"/>
          <w:marRight w:val="0"/>
          <w:marTop w:val="0"/>
          <w:marBottom w:val="0"/>
          <w:divBdr>
            <w:top w:val="none" w:sz="0" w:space="0" w:color="auto"/>
            <w:left w:val="none" w:sz="0" w:space="0" w:color="auto"/>
            <w:bottom w:val="none" w:sz="0" w:space="0" w:color="auto"/>
            <w:right w:val="none" w:sz="0" w:space="0" w:color="auto"/>
          </w:divBdr>
        </w:div>
        <w:div w:id="629559144">
          <w:marLeft w:val="0"/>
          <w:marRight w:val="0"/>
          <w:marTop w:val="0"/>
          <w:marBottom w:val="0"/>
          <w:divBdr>
            <w:top w:val="none" w:sz="0" w:space="0" w:color="auto"/>
            <w:left w:val="none" w:sz="0" w:space="0" w:color="auto"/>
            <w:bottom w:val="none" w:sz="0" w:space="0" w:color="auto"/>
            <w:right w:val="none" w:sz="0" w:space="0" w:color="auto"/>
          </w:divBdr>
        </w:div>
        <w:div w:id="1762290002">
          <w:marLeft w:val="0"/>
          <w:marRight w:val="0"/>
          <w:marTop w:val="0"/>
          <w:marBottom w:val="0"/>
          <w:divBdr>
            <w:top w:val="none" w:sz="0" w:space="0" w:color="auto"/>
            <w:left w:val="none" w:sz="0" w:space="0" w:color="auto"/>
            <w:bottom w:val="none" w:sz="0" w:space="0" w:color="auto"/>
            <w:right w:val="none" w:sz="0" w:space="0" w:color="auto"/>
          </w:divBdr>
        </w:div>
        <w:div w:id="639916750">
          <w:marLeft w:val="0"/>
          <w:marRight w:val="0"/>
          <w:marTop w:val="0"/>
          <w:marBottom w:val="0"/>
          <w:divBdr>
            <w:top w:val="none" w:sz="0" w:space="0" w:color="auto"/>
            <w:left w:val="none" w:sz="0" w:space="0" w:color="auto"/>
            <w:bottom w:val="none" w:sz="0" w:space="0" w:color="auto"/>
            <w:right w:val="none" w:sz="0" w:space="0" w:color="auto"/>
          </w:divBdr>
        </w:div>
      </w:divsChild>
    </w:div>
    <w:div w:id="1201240033">
      <w:bodyDiv w:val="1"/>
      <w:marLeft w:val="0"/>
      <w:marRight w:val="0"/>
      <w:marTop w:val="0"/>
      <w:marBottom w:val="0"/>
      <w:divBdr>
        <w:top w:val="none" w:sz="0" w:space="0" w:color="auto"/>
        <w:left w:val="none" w:sz="0" w:space="0" w:color="auto"/>
        <w:bottom w:val="none" w:sz="0" w:space="0" w:color="auto"/>
        <w:right w:val="none" w:sz="0" w:space="0" w:color="auto"/>
      </w:divBdr>
    </w:div>
    <w:div w:id="1288462778">
      <w:bodyDiv w:val="1"/>
      <w:marLeft w:val="0"/>
      <w:marRight w:val="0"/>
      <w:marTop w:val="0"/>
      <w:marBottom w:val="0"/>
      <w:divBdr>
        <w:top w:val="none" w:sz="0" w:space="0" w:color="auto"/>
        <w:left w:val="none" w:sz="0" w:space="0" w:color="auto"/>
        <w:bottom w:val="none" w:sz="0" w:space="0" w:color="auto"/>
        <w:right w:val="none" w:sz="0" w:space="0" w:color="auto"/>
      </w:divBdr>
    </w:div>
    <w:div w:id="1451970415">
      <w:bodyDiv w:val="1"/>
      <w:marLeft w:val="0"/>
      <w:marRight w:val="0"/>
      <w:marTop w:val="0"/>
      <w:marBottom w:val="0"/>
      <w:divBdr>
        <w:top w:val="none" w:sz="0" w:space="0" w:color="auto"/>
        <w:left w:val="none" w:sz="0" w:space="0" w:color="auto"/>
        <w:bottom w:val="none" w:sz="0" w:space="0" w:color="auto"/>
        <w:right w:val="none" w:sz="0" w:space="0" w:color="auto"/>
      </w:divBdr>
    </w:div>
    <w:div w:id="1614438301">
      <w:bodyDiv w:val="1"/>
      <w:marLeft w:val="0"/>
      <w:marRight w:val="0"/>
      <w:marTop w:val="0"/>
      <w:marBottom w:val="0"/>
      <w:divBdr>
        <w:top w:val="none" w:sz="0" w:space="0" w:color="auto"/>
        <w:left w:val="none" w:sz="0" w:space="0" w:color="auto"/>
        <w:bottom w:val="none" w:sz="0" w:space="0" w:color="auto"/>
        <w:right w:val="none" w:sz="0" w:space="0" w:color="auto"/>
      </w:divBdr>
    </w:div>
    <w:div w:id="1672878967">
      <w:bodyDiv w:val="1"/>
      <w:marLeft w:val="0"/>
      <w:marRight w:val="0"/>
      <w:marTop w:val="0"/>
      <w:marBottom w:val="0"/>
      <w:divBdr>
        <w:top w:val="none" w:sz="0" w:space="0" w:color="auto"/>
        <w:left w:val="none" w:sz="0" w:space="0" w:color="auto"/>
        <w:bottom w:val="none" w:sz="0" w:space="0" w:color="auto"/>
        <w:right w:val="none" w:sz="0" w:space="0" w:color="auto"/>
      </w:divBdr>
    </w:div>
    <w:div w:id="1718311223">
      <w:bodyDiv w:val="1"/>
      <w:marLeft w:val="0"/>
      <w:marRight w:val="0"/>
      <w:marTop w:val="0"/>
      <w:marBottom w:val="0"/>
      <w:divBdr>
        <w:top w:val="none" w:sz="0" w:space="0" w:color="auto"/>
        <w:left w:val="none" w:sz="0" w:space="0" w:color="auto"/>
        <w:bottom w:val="none" w:sz="0" w:space="0" w:color="auto"/>
        <w:right w:val="none" w:sz="0" w:space="0" w:color="auto"/>
      </w:divBdr>
    </w:div>
    <w:div w:id="1757630015">
      <w:bodyDiv w:val="1"/>
      <w:marLeft w:val="0"/>
      <w:marRight w:val="0"/>
      <w:marTop w:val="0"/>
      <w:marBottom w:val="0"/>
      <w:divBdr>
        <w:top w:val="none" w:sz="0" w:space="0" w:color="auto"/>
        <w:left w:val="none" w:sz="0" w:space="0" w:color="auto"/>
        <w:bottom w:val="none" w:sz="0" w:space="0" w:color="auto"/>
        <w:right w:val="none" w:sz="0" w:space="0" w:color="auto"/>
      </w:divBdr>
    </w:div>
    <w:div w:id="193536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808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Bar16</b:Tag>
    <b:SourceType>JournalArticle</b:SourceType>
    <b:Guid>{99CA736F-CC14-4E96-978D-F8A3DA51FEC8}</b:Guid>
    <b:Author>
      <b:Author>
        <b:NameList>
          <b:Person>
            <b:Last>Barnes</b:Last>
            <b:First>Spencer</b:First>
            <b:Middle>R.</b:Middle>
          </b:Person>
        </b:NameList>
      </b:Author>
    </b:Author>
    <b:Title>Appearance and explanation: advancements in the evaluation of journalistic information graphics.</b:Title>
    <b:JournalName>Journal of Visual Literacy</b:JournalName>
    <b:Year>2016</b:Year>
    <b:Pages>167-187</b:Pages>
    <b:Volume>35</b:Volume>
    <b:Issue>3</b:Issue>
    <b:RefOrder>2</b:RefOrder>
  </b:Source>
  <b:Source>
    <b:Tag>Sto97</b:Tag>
    <b:SourceType>JournalArticle</b:SourceType>
    <b:Guid>{D66D5704-4144-4955-BCF9-0C043E6870F1}</b:Guid>
    <b:Author>
      <b:Author>
        <b:NameList>
          <b:Person>
            <b:Last>Stone</b:Last>
            <b:First>G.,</b:First>
            <b:Middle>&amp; Hall, P.</b:Middle>
          </b:Person>
        </b:NameList>
      </b:Author>
    </b:Author>
    <b:Title>Do newspaper graphics have two dimensions?</b:Title>
    <b:JournalName>Visual Communication Quarterly</b:JournalName>
    <b:Year>1997</b:Year>
    <b:Pages>4-10</b:Pages>
    <b:Volume>4</b:Volume>
    <b:Issue>4</b:Issue>
    <b:RefOrder>3</b:RefOrder>
  </b:Source>
  <b:Source>
    <b:Tag>Har99</b:Tag>
    <b:SourceType>JournalArticle</b:SourceType>
    <b:Guid>{FA8E7773-CE86-4175-8B71-1583F6885F83}</b:Guid>
    <b:Title>The Visual Display of Quantitative Information / Envisioning Information / Visual Explanations: Images and Quantities, Evidence and Narrative</b:Title>
    <b:Year>1999</b:Year>
    <b:Author>
      <b:Author>
        <b:NameList>
          <b:Person>
            <b:Last>Harris</b:Last>
            <b:First>Hal</b:First>
          </b:Person>
        </b:NameList>
      </b:Author>
    </b:Author>
    <b:JournalName>Journal of Chemical Education</b:JournalName>
    <b:Pages>169</b:Pages>
    <b:Volume>76</b:Volume>
    <b:Issue>2</b:Issue>
    <b:RefOrder>1</b:RefOrder>
  </b:Source>
  <b:Source>
    <b:Tag>Cha95</b:Tag>
    <b:SourceType>InternetSite</b:SourceType>
    <b:Guid>{9760CA33-2E08-4B29-BF21-1D1F8E5FAC44}</b:Guid>
    <b:Title>Art, Design and Visual Thinking</b:Title>
    <b:Year>1995</b:Year>
    <b:Author>
      <b:Author>
        <b:NameList>
          <b:Person>
            <b:Last>Jirousek</b:Last>
            <b:First>Charlotte</b:First>
          </b:Person>
        </b:NameList>
      </b:Author>
    </b:Author>
    <b:YearAccessed>2018</b:YearAccessed>
    <b:MonthAccessed>February</b:MonthAccessed>
    <b:DayAccessed>8</b:DayAccessed>
    <b:URL>http://char.txa.cornell.edu/language/principl/principl.htm</b:URL>
    <b:RefOrder>4</b:RefOrder>
  </b:Source>
</b:Sources>
</file>

<file path=customXml/itemProps1.xml><?xml version="1.0" encoding="utf-8"?>
<ds:datastoreItem xmlns:ds="http://schemas.openxmlformats.org/officeDocument/2006/customXml" ds:itemID="{28F57F48-EF74-43EE-BB51-76583276A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1104</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Denton (1702202)</dc:creator>
  <cp:keywords/>
  <dc:description/>
  <cp:lastModifiedBy>James Denton (1702202)</cp:lastModifiedBy>
  <cp:revision>2</cp:revision>
  <dcterms:created xsi:type="dcterms:W3CDTF">2018-02-09T12:52:00Z</dcterms:created>
  <dcterms:modified xsi:type="dcterms:W3CDTF">2018-02-09T12:52:00Z</dcterms:modified>
</cp:coreProperties>
</file>