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F89D8" w14:textId="77777777" w:rsidR="00EC4C62" w:rsidRDefault="00EC4C62" w:rsidP="00EC4C62">
      <w:pPr>
        <w:pStyle w:val="Heading2"/>
        <w:jc w:val="center"/>
        <w:rPr>
          <w:rFonts w:ascii="Times New Roman" w:hAnsi="Times New Roman" w:cs="Times New Roman"/>
          <w:b/>
          <w:bCs/>
          <w:color w:val="000000" w:themeColor="text1"/>
          <w:sz w:val="24"/>
          <w:szCs w:val="24"/>
        </w:rPr>
      </w:pPr>
      <w:bookmarkStart w:id="0" w:name="_Toc193655385"/>
      <w:r w:rsidRPr="00E7793B">
        <w:rPr>
          <w:rFonts w:ascii="Times New Roman" w:hAnsi="Times New Roman" w:cs="Times New Roman"/>
          <w:b/>
          <w:bCs/>
          <w:color w:val="000000" w:themeColor="text1"/>
          <w:sz w:val="24"/>
          <w:szCs w:val="24"/>
        </w:rPr>
        <w:t>Chapter</w:t>
      </w:r>
      <w:r>
        <w:rPr>
          <w:rFonts w:ascii="Times New Roman" w:hAnsi="Times New Roman" w:cs="Times New Roman"/>
          <w:b/>
          <w:bCs/>
          <w:color w:val="000000" w:themeColor="text1"/>
          <w:sz w:val="24"/>
          <w:szCs w:val="24"/>
        </w:rPr>
        <w:t xml:space="preserve"> 1 – </w:t>
      </w:r>
      <w:r w:rsidRPr="00E7793B">
        <w:rPr>
          <w:rFonts w:ascii="Times New Roman" w:hAnsi="Times New Roman" w:cs="Times New Roman"/>
          <w:b/>
          <w:bCs/>
          <w:color w:val="000000" w:themeColor="text1"/>
          <w:sz w:val="24"/>
          <w:szCs w:val="24"/>
        </w:rPr>
        <w:t>Introduction</w:t>
      </w:r>
      <w:bookmarkEnd w:id="0"/>
    </w:p>
    <w:p w14:paraId="5857E960" w14:textId="77777777" w:rsidR="00EC4C62" w:rsidRDefault="00EC4C62" w:rsidP="00EC4C62">
      <w:pPr>
        <w:rPr>
          <w:rFonts w:ascii="-webkit-standard" w:hAnsi="-webkit-standard"/>
          <w:color w:val="000000"/>
          <w:sz w:val="27"/>
          <w:szCs w:val="27"/>
        </w:rPr>
      </w:pPr>
    </w:p>
    <w:p w14:paraId="3FA0F3C6" w14:textId="77777777" w:rsidR="00EC4C62" w:rsidRDefault="00EC4C62" w:rsidP="00EC4C62">
      <w:pPr>
        <w:rPr>
          <w:rFonts w:ascii="Times New Roman" w:hAnsi="Times New Roman" w:cs="Times New Roman"/>
        </w:rPr>
      </w:pPr>
    </w:p>
    <w:p w14:paraId="1CB4BBFD" w14:textId="77777777" w:rsidR="00EC4C62"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sidRPr="00C0432A">
        <w:rPr>
          <w:rFonts w:ascii="Times New Roman" w:eastAsia="Times New Roman" w:hAnsi="Times New Roman" w:cs="Times New Roman"/>
          <w:color w:val="000000"/>
          <w:kern w:val="0"/>
          <w:lang w:eastAsia="en-GB"/>
          <w14:ligatures w14:val="none"/>
        </w:rPr>
        <w:t>In existing literature exploring student identity, two essential factors in its development and maintenance are a strong sense of belonging and connectedness,</w:t>
      </w:r>
      <w:r>
        <w:rPr>
          <w:rFonts w:ascii="Times New Roman" w:eastAsia="Times New Roman" w:hAnsi="Times New Roman" w:cs="Times New Roman"/>
          <w:color w:val="000000"/>
          <w:kern w:val="0"/>
          <w:lang w:eastAsia="en-GB"/>
          <w14:ligatures w14:val="none"/>
        </w:rPr>
        <w:t xml:space="preserve"> </w:t>
      </w:r>
      <w:r w:rsidRPr="00C0432A">
        <w:rPr>
          <w:rFonts w:ascii="Times New Roman" w:eastAsia="Times New Roman" w:hAnsi="Times New Roman" w:cs="Times New Roman"/>
          <w:color w:val="000000"/>
          <w:kern w:val="0"/>
          <w:lang w:eastAsia="en-GB"/>
          <w14:ligatures w14:val="none"/>
        </w:rPr>
        <w:t>closely linked to academic success and overall well-being (Crawford</w:t>
      </w:r>
      <w:r>
        <w:rPr>
          <w:rFonts w:ascii="Times New Roman" w:eastAsia="Times New Roman" w:hAnsi="Times New Roman" w:cs="Times New Roman"/>
          <w:color w:val="000000"/>
          <w:kern w:val="0"/>
          <w:lang w:eastAsia="en-GB"/>
          <w14:ligatures w14:val="none"/>
        </w:rPr>
        <w:t xml:space="preserve"> et al.,</w:t>
      </w:r>
      <w:r w:rsidRPr="00C0432A">
        <w:rPr>
          <w:rFonts w:ascii="Times New Roman" w:eastAsia="Times New Roman" w:hAnsi="Times New Roman" w:cs="Times New Roman"/>
          <w:color w:val="000000"/>
          <w:kern w:val="0"/>
          <w:lang w:eastAsia="en-GB"/>
          <w14:ligatures w14:val="none"/>
        </w:rPr>
        <w:t xml:space="preserve"> 2024; Jetten et al., 2017; </w:t>
      </w:r>
      <w:proofErr w:type="spellStart"/>
      <w:r w:rsidRPr="00C0432A">
        <w:rPr>
          <w:rFonts w:ascii="Times New Roman" w:eastAsia="Times New Roman" w:hAnsi="Times New Roman" w:cs="Times New Roman"/>
          <w:color w:val="000000"/>
          <w:kern w:val="0"/>
          <w:lang w:eastAsia="en-GB"/>
          <w14:ligatures w14:val="none"/>
        </w:rPr>
        <w:t>Mavor</w:t>
      </w:r>
      <w:proofErr w:type="spellEnd"/>
      <w:r w:rsidRPr="00C0432A">
        <w:rPr>
          <w:rFonts w:ascii="Times New Roman" w:eastAsia="Times New Roman" w:hAnsi="Times New Roman" w:cs="Times New Roman"/>
          <w:color w:val="000000"/>
          <w:kern w:val="0"/>
          <w:lang w:eastAsia="en-GB"/>
          <w14:ligatures w14:val="none"/>
        </w:rPr>
        <w:t xml:space="preserve"> et al., 2014). Humans are inherently wired for connection and belonging, traits rooted in evolutionary history (Martino et al., 2017). </w:t>
      </w:r>
      <w:r>
        <w:rPr>
          <w:rFonts w:ascii="Times New Roman" w:eastAsia="Times New Roman" w:hAnsi="Times New Roman" w:cs="Times New Roman"/>
          <w:color w:val="000000"/>
          <w:kern w:val="0"/>
          <w:lang w:eastAsia="en-GB"/>
          <w14:ligatures w14:val="none"/>
        </w:rPr>
        <w:t>B</w:t>
      </w:r>
      <w:r w:rsidRPr="00C0432A">
        <w:rPr>
          <w:rFonts w:ascii="Times New Roman" w:eastAsia="Times New Roman" w:hAnsi="Times New Roman" w:cs="Times New Roman"/>
          <w:color w:val="000000"/>
          <w:kern w:val="0"/>
          <w:lang w:eastAsia="en-GB"/>
          <w14:ligatures w14:val="none"/>
        </w:rPr>
        <w:t>elonging involves feeling accepted and connected to a group, community, or place (Allen et al., 2021; Dost &amp; Mazzoli Smith, 2023</w:t>
      </w:r>
      <w:r w:rsidRPr="00F67EF0">
        <w:rPr>
          <w:rFonts w:ascii="Times New Roman" w:eastAsia="Times New Roman" w:hAnsi="Times New Roman" w:cs="Times New Roman"/>
          <w:color w:val="000000"/>
          <w:kern w:val="0"/>
          <w:lang w:eastAsia="en-GB"/>
          <w14:ligatures w14:val="none"/>
        </w:rPr>
        <w:t>; Haim-</w:t>
      </w:r>
      <w:proofErr w:type="spellStart"/>
      <w:r w:rsidRPr="00F67EF0">
        <w:rPr>
          <w:rFonts w:ascii="Times New Roman" w:eastAsia="Times New Roman" w:hAnsi="Times New Roman" w:cs="Times New Roman"/>
          <w:color w:val="000000"/>
          <w:kern w:val="0"/>
          <w:lang w:eastAsia="en-GB"/>
          <w14:ligatures w14:val="none"/>
        </w:rPr>
        <w:t>Litevsky</w:t>
      </w:r>
      <w:proofErr w:type="spellEnd"/>
      <w:r w:rsidRPr="00F67EF0">
        <w:rPr>
          <w:rFonts w:ascii="Times New Roman" w:eastAsia="Times New Roman" w:hAnsi="Times New Roman" w:cs="Times New Roman"/>
          <w:color w:val="000000"/>
          <w:kern w:val="0"/>
          <w:lang w:eastAsia="en-GB"/>
          <w14:ligatures w14:val="none"/>
        </w:rPr>
        <w:t xml:space="preserve"> et al., 2023</w:t>
      </w:r>
      <w:r w:rsidRPr="00C0432A">
        <w:rPr>
          <w:rFonts w:ascii="Times New Roman" w:eastAsia="Times New Roman" w:hAnsi="Times New Roman" w:cs="Times New Roman"/>
          <w:color w:val="000000"/>
          <w:kern w:val="0"/>
          <w:lang w:eastAsia="en-GB"/>
          <w14:ligatures w14:val="none"/>
        </w:rPr>
        <w:t xml:space="preserve">). For students, belonging is cultivated through connections with peers, social groups, or the institution, which shape their integration into </w:t>
      </w:r>
      <w:r w:rsidRPr="00F67EF0">
        <w:rPr>
          <w:rFonts w:ascii="Times New Roman" w:eastAsia="Times New Roman" w:hAnsi="Times New Roman" w:cs="Times New Roman"/>
          <w:color w:val="000000"/>
          <w:kern w:val="0"/>
          <w:lang w:eastAsia="en-GB"/>
          <w14:ligatures w14:val="none"/>
        </w:rPr>
        <w:t>the</w:t>
      </w:r>
      <w:r>
        <w:rPr>
          <w:rFonts w:ascii="Times New Roman" w:eastAsia="Times New Roman" w:hAnsi="Times New Roman" w:cs="Times New Roman"/>
          <w:color w:val="000000"/>
          <w:kern w:val="0"/>
          <w:lang w:eastAsia="en-GB"/>
          <w14:ligatures w14:val="none"/>
        </w:rPr>
        <w:t>ir</w:t>
      </w:r>
      <w:r w:rsidRPr="00F67EF0">
        <w:rPr>
          <w:rFonts w:ascii="Times New Roman" w:eastAsia="Times New Roman" w:hAnsi="Times New Roman" w:cs="Times New Roman"/>
          <w:color w:val="000000"/>
          <w:kern w:val="0"/>
          <w:lang w:eastAsia="en-GB"/>
          <w14:ligatures w14:val="none"/>
        </w:rPr>
        <w:t xml:space="preserve"> </w:t>
      </w:r>
      <w:r w:rsidRPr="00C0432A">
        <w:rPr>
          <w:rFonts w:ascii="Times New Roman" w:eastAsia="Times New Roman" w:hAnsi="Times New Roman" w:cs="Times New Roman"/>
          <w:color w:val="000000"/>
          <w:kern w:val="0"/>
          <w:lang w:eastAsia="en-GB"/>
          <w14:ligatures w14:val="none"/>
        </w:rPr>
        <w:t xml:space="preserve">academic </w:t>
      </w:r>
      <w:r w:rsidRPr="00F67EF0">
        <w:rPr>
          <w:rFonts w:ascii="Times New Roman" w:eastAsia="Times New Roman" w:hAnsi="Times New Roman" w:cs="Times New Roman"/>
          <w:color w:val="000000"/>
          <w:kern w:val="0"/>
          <w:lang w:eastAsia="en-GB"/>
          <w14:ligatures w14:val="none"/>
        </w:rPr>
        <w:t xml:space="preserve">community, with </w:t>
      </w:r>
      <w:r>
        <w:rPr>
          <w:rFonts w:ascii="Times New Roman" w:eastAsia="Times New Roman" w:hAnsi="Times New Roman" w:cs="Times New Roman"/>
          <w:color w:val="000000"/>
          <w:kern w:val="0"/>
          <w:lang w:eastAsia="en-GB"/>
          <w14:ligatures w14:val="none"/>
        </w:rPr>
        <w:t xml:space="preserve">research </w:t>
      </w:r>
      <w:r w:rsidRPr="00F67EF0">
        <w:rPr>
          <w:rFonts w:ascii="Times New Roman" w:eastAsia="Times New Roman" w:hAnsi="Times New Roman" w:cs="Times New Roman"/>
          <w:color w:val="000000"/>
          <w:kern w:val="0"/>
          <w:lang w:eastAsia="en-GB"/>
          <w14:ligatures w14:val="none"/>
        </w:rPr>
        <w:t xml:space="preserve">highlighting </w:t>
      </w:r>
      <w:r w:rsidRPr="00F67EF0">
        <w:rPr>
          <w:rFonts w:ascii="Times New Roman" w:hAnsi="Times New Roman" w:cs="Times New Roman"/>
          <w:color w:val="000000"/>
        </w:rPr>
        <w:t xml:space="preserve">the need for universities to </w:t>
      </w:r>
      <w:r>
        <w:rPr>
          <w:rFonts w:ascii="Times New Roman" w:hAnsi="Times New Roman" w:cs="Times New Roman"/>
          <w:color w:val="000000"/>
        </w:rPr>
        <w:t xml:space="preserve">understand and </w:t>
      </w:r>
      <w:r w:rsidRPr="00F67EF0">
        <w:rPr>
          <w:rFonts w:ascii="Times New Roman" w:hAnsi="Times New Roman" w:cs="Times New Roman"/>
          <w:color w:val="000000"/>
        </w:rPr>
        <w:t xml:space="preserve">strengthen these connections to improve </w:t>
      </w:r>
      <w:r>
        <w:rPr>
          <w:rFonts w:ascii="Times New Roman" w:hAnsi="Times New Roman" w:cs="Times New Roman"/>
          <w:color w:val="000000"/>
        </w:rPr>
        <w:t xml:space="preserve">belonging, </w:t>
      </w:r>
      <w:r w:rsidRPr="00F67EF0">
        <w:rPr>
          <w:rFonts w:ascii="Times New Roman" w:hAnsi="Times New Roman" w:cs="Times New Roman"/>
          <w:color w:val="000000"/>
        </w:rPr>
        <w:t>well-being</w:t>
      </w:r>
      <w:r>
        <w:rPr>
          <w:rFonts w:ascii="Times New Roman" w:hAnsi="Times New Roman" w:cs="Times New Roman"/>
          <w:color w:val="000000"/>
        </w:rPr>
        <w:t>,</w:t>
      </w:r>
      <w:r w:rsidRPr="00F67EF0">
        <w:rPr>
          <w:rFonts w:ascii="Times New Roman" w:hAnsi="Times New Roman" w:cs="Times New Roman"/>
          <w:color w:val="000000"/>
        </w:rPr>
        <w:t xml:space="preserve"> and encourage positive student identity </w:t>
      </w:r>
      <w:r w:rsidRPr="00C0432A">
        <w:rPr>
          <w:rFonts w:ascii="Times New Roman" w:eastAsia="Times New Roman" w:hAnsi="Times New Roman" w:cs="Times New Roman"/>
          <w:color w:val="000000"/>
          <w:kern w:val="0"/>
          <w:lang w:eastAsia="en-GB"/>
          <w14:ligatures w14:val="none"/>
        </w:rPr>
        <w:t>(</w:t>
      </w:r>
      <w:r w:rsidRPr="00F67EF0">
        <w:rPr>
          <w:rFonts w:ascii="Times New Roman" w:eastAsia="Times New Roman" w:hAnsi="Times New Roman" w:cs="Times New Roman"/>
          <w:color w:val="000000"/>
          <w:kern w:val="0"/>
          <w:lang w:eastAsia="en-GB"/>
          <w14:ligatures w14:val="none"/>
        </w:rPr>
        <w:t xml:space="preserve">Allen et al., 2024; </w:t>
      </w:r>
      <w:r w:rsidRPr="00C0432A">
        <w:rPr>
          <w:rFonts w:ascii="Times New Roman" w:eastAsia="Times New Roman" w:hAnsi="Times New Roman" w:cs="Times New Roman"/>
          <w:color w:val="000000"/>
          <w:kern w:val="0"/>
          <w:lang w:eastAsia="en-GB"/>
          <w14:ligatures w14:val="none"/>
        </w:rPr>
        <w:t>Dost &amp; Mazzoli Smith, 2023</w:t>
      </w:r>
      <w:r w:rsidRPr="00F67EF0">
        <w:rPr>
          <w:rFonts w:ascii="Times New Roman" w:eastAsia="Times New Roman" w:hAnsi="Times New Roman" w:cs="Times New Roman"/>
          <w:color w:val="000000"/>
          <w:kern w:val="0"/>
          <w:lang w:eastAsia="en-GB"/>
          <w14:ligatures w14:val="none"/>
        </w:rPr>
        <w:t xml:space="preserve">; </w:t>
      </w:r>
      <w:r>
        <w:rPr>
          <w:rFonts w:ascii="Times New Roman" w:eastAsia="Times New Roman" w:hAnsi="Times New Roman" w:cs="Times New Roman"/>
          <w:color w:val="000000"/>
          <w:kern w:val="0"/>
          <w:lang w:eastAsia="en-GB"/>
          <w14:ligatures w14:val="none"/>
        </w:rPr>
        <w:t>Maunder, 2018</w:t>
      </w:r>
      <w:r w:rsidRPr="00F67EF0">
        <w:rPr>
          <w:rFonts w:ascii="Times New Roman" w:eastAsia="Times New Roman" w:hAnsi="Times New Roman" w:cs="Times New Roman"/>
          <w:color w:val="000000"/>
          <w:kern w:val="0"/>
          <w:lang w:eastAsia="en-GB"/>
          <w14:ligatures w14:val="none"/>
        </w:rPr>
        <w:t>).</w:t>
      </w:r>
      <w:r>
        <w:rPr>
          <w:rFonts w:ascii="Times New Roman" w:eastAsia="Times New Roman" w:hAnsi="Times New Roman" w:cs="Times New Roman"/>
          <w:color w:val="000000"/>
          <w:kern w:val="0"/>
          <w:lang w:eastAsia="en-GB"/>
          <w14:ligatures w14:val="none"/>
        </w:rPr>
        <w:t xml:space="preserve"> </w:t>
      </w:r>
    </w:p>
    <w:p w14:paraId="5C9C9035" w14:textId="77777777" w:rsidR="00EC4C62" w:rsidRPr="00C0432A"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sidRPr="00F67EF0">
        <w:rPr>
          <w:rFonts w:ascii="Times New Roman" w:eastAsia="Times New Roman" w:hAnsi="Times New Roman" w:cs="Times New Roman"/>
          <w:color w:val="000000"/>
          <w:kern w:val="0"/>
          <w:lang w:eastAsia="en-GB"/>
          <w14:ligatures w14:val="none"/>
        </w:rPr>
        <w:t>Haim-</w:t>
      </w:r>
      <w:proofErr w:type="spellStart"/>
      <w:r w:rsidRPr="00F67EF0">
        <w:rPr>
          <w:rFonts w:ascii="Times New Roman" w:eastAsia="Times New Roman" w:hAnsi="Times New Roman" w:cs="Times New Roman"/>
          <w:color w:val="000000"/>
          <w:kern w:val="0"/>
          <w:lang w:eastAsia="en-GB"/>
          <w14:ligatures w14:val="none"/>
        </w:rPr>
        <w:t>Litevsky</w:t>
      </w:r>
      <w:proofErr w:type="spellEnd"/>
      <w:r w:rsidRPr="00F67EF0">
        <w:rPr>
          <w:rFonts w:ascii="Times New Roman" w:eastAsia="Times New Roman" w:hAnsi="Times New Roman" w:cs="Times New Roman"/>
          <w:color w:val="000000"/>
          <w:kern w:val="0"/>
          <w:lang w:eastAsia="en-GB"/>
          <w14:ligatures w14:val="none"/>
        </w:rPr>
        <w:t xml:space="preserve"> et al. (2023) </w:t>
      </w:r>
      <w:r w:rsidRPr="00F67EF0">
        <w:rPr>
          <w:rFonts w:ascii="Times New Roman" w:hAnsi="Times New Roman" w:cs="Times New Roman"/>
        </w:rPr>
        <w:t>revealed that belonging and connectedness are linked to well-being, with meaningful participation enhancing this connection</w:t>
      </w:r>
      <w:r w:rsidRPr="00F67EF0">
        <w:rPr>
          <w:rFonts w:ascii="Times New Roman" w:eastAsia="Times New Roman" w:hAnsi="Times New Roman" w:cs="Times New Roman"/>
          <w:color w:val="000000"/>
          <w:kern w:val="0"/>
          <w:lang w:eastAsia="en-GB"/>
          <w14:ligatures w14:val="none"/>
        </w:rPr>
        <w:t xml:space="preserve">. </w:t>
      </w:r>
      <w:r w:rsidRPr="00F67EF0">
        <w:rPr>
          <w:rFonts w:ascii="Times New Roman" w:hAnsi="Times New Roman" w:cs="Times New Roman"/>
          <w:color w:val="000000"/>
        </w:rPr>
        <w:t xml:space="preserve">Similarly, group identification </w:t>
      </w:r>
      <w:r>
        <w:rPr>
          <w:rFonts w:ascii="Times New Roman" w:hAnsi="Times New Roman" w:cs="Times New Roman"/>
          <w:color w:val="000000"/>
        </w:rPr>
        <w:t>encourages</w:t>
      </w:r>
      <w:r w:rsidRPr="00F67EF0">
        <w:rPr>
          <w:rFonts w:ascii="Times New Roman" w:hAnsi="Times New Roman" w:cs="Times New Roman"/>
          <w:color w:val="000000"/>
        </w:rPr>
        <w:t xml:space="preserve"> belonging, further strengthening well-being and increasing university participation (Fernández et al., 2023; Mili &amp; Towers, 2022; Dost &amp; Mazzoli Smith, 2023).</w:t>
      </w:r>
      <w:r w:rsidRPr="00F67EF0">
        <w:rPr>
          <w:rFonts w:ascii="Times New Roman" w:eastAsia="Times New Roman" w:hAnsi="Times New Roman" w:cs="Times New Roman"/>
          <w:color w:val="000000"/>
          <w:kern w:val="0"/>
          <w:lang w:eastAsia="en-GB"/>
          <w14:ligatures w14:val="none"/>
        </w:rPr>
        <w:t xml:space="preserve"> </w:t>
      </w:r>
      <w:r w:rsidRPr="00F67EF0">
        <w:rPr>
          <w:rFonts w:ascii="Times New Roman" w:hAnsi="Times New Roman" w:cs="Times New Roman"/>
        </w:rPr>
        <w:t xml:space="preserve">Additionally, </w:t>
      </w:r>
      <w:proofErr w:type="spellStart"/>
      <w:r w:rsidRPr="00F67EF0">
        <w:rPr>
          <w:rFonts w:ascii="Times New Roman" w:hAnsi="Times New Roman" w:cs="Times New Roman"/>
        </w:rPr>
        <w:t>Pedler</w:t>
      </w:r>
      <w:proofErr w:type="spellEnd"/>
      <w:r w:rsidRPr="00F67EF0">
        <w:rPr>
          <w:rFonts w:ascii="Times New Roman" w:hAnsi="Times New Roman" w:cs="Times New Roman"/>
        </w:rPr>
        <w:t xml:space="preserve"> et al. (2022) found that students with a stronger sense of belonging enjoy their education and are more motivated to continue, a finding echoed by Dost and Mazzoli Smith (2023) and Fernández et al. (2023).</w:t>
      </w:r>
      <w:r w:rsidRPr="00E84A0D">
        <w:rPr>
          <w:rFonts w:ascii="Times New Roman" w:hAnsi="Times New Roman" w:cs="Times New Roman"/>
        </w:rPr>
        <w:t xml:space="preserve"> </w:t>
      </w:r>
      <w:r w:rsidRPr="00C0432A">
        <w:rPr>
          <w:rFonts w:ascii="Times New Roman" w:eastAsia="Times New Roman" w:hAnsi="Times New Roman" w:cs="Times New Roman"/>
          <w:color w:val="000000"/>
          <w:kern w:val="0"/>
          <w:lang w:eastAsia="en-GB"/>
          <w14:ligatures w14:val="none"/>
        </w:rPr>
        <w:t xml:space="preserve">However, </w:t>
      </w:r>
      <w:proofErr w:type="spellStart"/>
      <w:r w:rsidRPr="00C0432A">
        <w:rPr>
          <w:rFonts w:ascii="Times New Roman" w:eastAsia="Times New Roman" w:hAnsi="Times New Roman" w:cs="Times New Roman"/>
          <w:color w:val="000000"/>
          <w:kern w:val="0"/>
          <w:lang w:eastAsia="en-GB"/>
          <w14:ligatures w14:val="none"/>
        </w:rPr>
        <w:t>Ajjawi</w:t>
      </w:r>
      <w:proofErr w:type="spellEnd"/>
      <w:r w:rsidRPr="00C0432A">
        <w:rPr>
          <w:rFonts w:ascii="Times New Roman" w:eastAsia="Times New Roman" w:hAnsi="Times New Roman" w:cs="Times New Roman"/>
          <w:color w:val="000000"/>
          <w:kern w:val="0"/>
          <w:lang w:eastAsia="en-GB"/>
          <w14:ligatures w14:val="none"/>
        </w:rPr>
        <w:t xml:space="preserve"> et al. (2023) found </w:t>
      </w:r>
      <w:r w:rsidRPr="00E84A0D">
        <w:rPr>
          <w:rFonts w:ascii="Times New Roman" w:eastAsia="Times New Roman" w:hAnsi="Times New Roman" w:cs="Times New Roman"/>
          <w:color w:val="000000"/>
          <w:kern w:val="0"/>
          <w:lang w:eastAsia="en-GB"/>
          <w14:ligatures w14:val="none"/>
        </w:rPr>
        <w:t xml:space="preserve">that </w:t>
      </w:r>
      <w:r w:rsidRPr="00C0432A">
        <w:rPr>
          <w:rFonts w:ascii="Times New Roman" w:eastAsia="Times New Roman" w:hAnsi="Times New Roman" w:cs="Times New Roman"/>
          <w:color w:val="000000"/>
          <w:kern w:val="0"/>
          <w:lang w:eastAsia="en-GB"/>
          <w14:ligatures w14:val="none"/>
        </w:rPr>
        <w:t>belonging is a complex and individuali</w:t>
      </w:r>
      <w:r w:rsidRPr="00E84A0D">
        <w:rPr>
          <w:rFonts w:ascii="Times New Roman" w:eastAsia="Times New Roman" w:hAnsi="Times New Roman" w:cs="Times New Roman"/>
          <w:color w:val="000000"/>
          <w:kern w:val="0"/>
          <w:lang w:eastAsia="en-GB"/>
          <w14:ligatures w14:val="none"/>
        </w:rPr>
        <w:t>s</w:t>
      </w:r>
      <w:r w:rsidRPr="00C0432A">
        <w:rPr>
          <w:rFonts w:ascii="Times New Roman" w:eastAsia="Times New Roman" w:hAnsi="Times New Roman" w:cs="Times New Roman"/>
          <w:color w:val="000000"/>
          <w:kern w:val="0"/>
          <w:lang w:eastAsia="en-GB"/>
          <w14:ligatures w14:val="none"/>
        </w:rPr>
        <w:t>ed concept</w:t>
      </w:r>
      <w:r w:rsidRPr="00E84A0D">
        <w:rPr>
          <w:rFonts w:ascii="Times New Roman" w:eastAsia="Times New Roman" w:hAnsi="Times New Roman" w:cs="Times New Roman"/>
          <w:color w:val="000000"/>
          <w:kern w:val="0"/>
          <w:lang w:eastAsia="en-GB"/>
          <w14:ligatures w14:val="none"/>
        </w:rPr>
        <w:t>, with unique personal, social, and academic</w:t>
      </w:r>
      <w:r w:rsidRPr="00C0432A">
        <w:rPr>
          <w:rFonts w:ascii="Times New Roman" w:eastAsia="Times New Roman" w:hAnsi="Times New Roman" w:cs="Times New Roman"/>
          <w:color w:val="000000"/>
          <w:kern w:val="0"/>
          <w:lang w:eastAsia="en-GB"/>
          <w14:ligatures w14:val="none"/>
        </w:rPr>
        <w:t xml:space="preserve"> factors shaping each student’s experience (Dost &amp; Mazzoli Smith, 2023).</w:t>
      </w:r>
      <w:r>
        <w:rPr>
          <w:rFonts w:ascii="Times New Roman" w:eastAsia="Times New Roman" w:hAnsi="Times New Roman" w:cs="Times New Roman"/>
          <w:color w:val="000000"/>
          <w:kern w:val="0"/>
          <w:lang w:eastAsia="en-GB"/>
          <w14:ligatures w14:val="none"/>
        </w:rPr>
        <w:t xml:space="preserve"> </w:t>
      </w:r>
      <w:r w:rsidRPr="00C0432A">
        <w:rPr>
          <w:rFonts w:ascii="Times New Roman" w:eastAsia="Times New Roman" w:hAnsi="Times New Roman" w:cs="Times New Roman"/>
          <w:color w:val="000000"/>
          <w:kern w:val="0"/>
          <w:lang w:eastAsia="en-GB"/>
          <w14:ligatures w14:val="none"/>
        </w:rPr>
        <w:t>While some students may feel a strong connection to their peers</w:t>
      </w:r>
      <w:r>
        <w:rPr>
          <w:rFonts w:ascii="Times New Roman" w:eastAsia="Times New Roman" w:hAnsi="Times New Roman" w:cs="Times New Roman"/>
          <w:color w:val="000000"/>
          <w:kern w:val="0"/>
          <w:lang w:eastAsia="en-GB"/>
          <w14:ligatures w14:val="none"/>
        </w:rPr>
        <w:t xml:space="preserve"> and</w:t>
      </w:r>
      <w:r w:rsidRPr="00C0432A">
        <w:rPr>
          <w:rFonts w:ascii="Times New Roman" w:eastAsia="Times New Roman" w:hAnsi="Times New Roman" w:cs="Times New Roman"/>
          <w:color w:val="000000"/>
          <w:kern w:val="0"/>
          <w:lang w:eastAsia="en-GB"/>
          <w14:ligatures w14:val="none"/>
        </w:rPr>
        <w:t xml:space="preserve"> institution</w:t>
      </w:r>
      <w:r>
        <w:rPr>
          <w:rFonts w:ascii="Times New Roman" w:eastAsia="Times New Roman" w:hAnsi="Times New Roman" w:cs="Times New Roman"/>
          <w:color w:val="000000"/>
          <w:kern w:val="0"/>
          <w:lang w:eastAsia="en-GB"/>
          <w14:ligatures w14:val="none"/>
        </w:rPr>
        <w:t>s</w:t>
      </w:r>
      <w:r w:rsidRPr="00C0432A">
        <w:rPr>
          <w:rFonts w:ascii="Times New Roman" w:eastAsia="Times New Roman" w:hAnsi="Times New Roman" w:cs="Times New Roman"/>
          <w:color w:val="000000"/>
          <w:kern w:val="0"/>
          <w:lang w:eastAsia="en-GB"/>
          <w14:ligatures w14:val="none"/>
        </w:rPr>
        <w:t>, others struggle to find their place due to differences in age, life circumstances, and experiences</w:t>
      </w:r>
      <w:r w:rsidRPr="00E84A0D">
        <w:rPr>
          <w:rFonts w:ascii="Times New Roman" w:eastAsia="Times New Roman" w:hAnsi="Times New Roman" w:cs="Times New Roman"/>
          <w:color w:val="000000"/>
          <w:kern w:val="0"/>
          <w:lang w:eastAsia="en-GB"/>
          <w14:ligatures w14:val="none"/>
        </w:rPr>
        <w:t xml:space="preserve"> </w:t>
      </w:r>
      <w:r w:rsidRPr="00E84A0D">
        <w:rPr>
          <w:rFonts w:ascii="Times New Roman" w:eastAsia="Times New Roman" w:hAnsi="Times New Roman" w:cs="Times New Roman"/>
          <w:color w:val="000000"/>
          <w:kern w:val="0"/>
          <w:lang w:eastAsia="en-GB"/>
          <w14:ligatures w14:val="none"/>
        </w:rPr>
        <w:lastRenderedPageBreak/>
        <w:t>(H</w:t>
      </w:r>
      <w:r>
        <w:rPr>
          <w:rFonts w:ascii="Times New Roman" w:eastAsia="Times New Roman" w:hAnsi="Times New Roman" w:cs="Times New Roman"/>
          <w:color w:val="000000"/>
          <w:kern w:val="0"/>
          <w:lang w:eastAsia="en-GB"/>
          <w14:ligatures w14:val="none"/>
        </w:rPr>
        <w:t>a</w:t>
      </w:r>
      <w:r w:rsidRPr="00E84A0D">
        <w:rPr>
          <w:rFonts w:ascii="Times New Roman" w:eastAsia="Times New Roman" w:hAnsi="Times New Roman" w:cs="Times New Roman"/>
          <w:color w:val="000000"/>
          <w:kern w:val="0"/>
          <w:lang w:eastAsia="en-GB"/>
          <w14:ligatures w14:val="none"/>
        </w:rPr>
        <w:t xml:space="preserve">yman et al., 2024; </w:t>
      </w:r>
      <w:proofErr w:type="spellStart"/>
      <w:r w:rsidRPr="00E84A0D">
        <w:rPr>
          <w:rFonts w:ascii="Times New Roman" w:hAnsi="Times New Roman" w:cs="Times New Roman"/>
          <w:color w:val="3A3A3A"/>
          <w:shd w:val="clear" w:color="auto" w:fill="FFFFFF"/>
        </w:rPr>
        <w:t>Khojanashvili</w:t>
      </w:r>
      <w:proofErr w:type="spellEnd"/>
      <w:r w:rsidRPr="00E84A0D">
        <w:rPr>
          <w:rFonts w:ascii="Times New Roman" w:hAnsi="Times New Roman" w:cs="Times New Roman"/>
          <w:color w:val="3A3A3A"/>
          <w:shd w:val="clear" w:color="auto" w:fill="FFFFFF"/>
        </w:rPr>
        <w:t xml:space="preserve"> et al., 2025</w:t>
      </w:r>
      <w:r w:rsidRPr="00E84A0D">
        <w:rPr>
          <w:rFonts w:ascii="Times New Roman" w:eastAsia="Times New Roman" w:hAnsi="Times New Roman" w:cs="Times New Roman"/>
          <w:color w:val="000000"/>
          <w:kern w:val="0"/>
          <w:lang w:eastAsia="en-GB"/>
          <w14:ligatures w14:val="none"/>
        </w:rPr>
        <w:t>)</w:t>
      </w:r>
      <w:r w:rsidRPr="00C0432A">
        <w:rPr>
          <w:rFonts w:ascii="Times New Roman" w:eastAsia="Times New Roman" w:hAnsi="Times New Roman" w:cs="Times New Roman"/>
          <w:color w:val="000000"/>
          <w:kern w:val="0"/>
          <w:lang w:eastAsia="en-GB"/>
          <w14:ligatures w14:val="none"/>
        </w:rPr>
        <w:t xml:space="preserve">. </w:t>
      </w:r>
      <w:r w:rsidRPr="00E84A0D">
        <w:rPr>
          <w:rFonts w:ascii="Times New Roman" w:eastAsia="Times New Roman" w:hAnsi="Times New Roman" w:cs="Times New Roman"/>
          <w:color w:val="000000"/>
          <w:kern w:val="0"/>
          <w:lang w:eastAsia="en-GB"/>
          <w14:ligatures w14:val="none"/>
        </w:rPr>
        <w:t>Furthermore</w:t>
      </w:r>
      <w:r w:rsidRPr="00C0432A">
        <w:rPr>
          <w:rFonts w:ascii="Times New Roman" w:eastAsia="Times New Roman" w:hAnsi="Times New Roman" w:cs="Times New Roman"/>
          <w:color w:val="000000"/>
          <w:kern w:val="0"/>
          <w:lang w:eastAsia="en-GB"/>
          <w14:ligatures w14:val="none"/>
        </w:rPr>
        <w:t>, Thompson et al. (2021) noted that connections beyond the university, such as with friends and family, also encourage a strong sense of belonging, offering vital support networks that alleviate the pressures of academic life</w:t>
      </w:r>
      <w:r>
        <w:rPr>
          <w:rFonts w:ascii="Times New Roman" w:eastAsia="Times New Roman" w:hAnsi="Times New Roman" w:cs="Times New Roman"/>
          <w:color w:val="000000"/>
          <w:kern w:val="0"/>
          <w:lang w:eastAsia="en-GB"/>
          <w14:ligatures w14:val="none"/>
        </w:rPr>
        <w:t xml:space="preserve">. This further </w:t>
      </w:r>
      <w:r w:rsidRPr="00C0432A">
        <w:rPr>
          <w:rFonts w:ascii="Times New Roman" w:eastAsia="Times New Roman" w:hAnsi="Times New Roman" w:cs="Times New Roman"/>
          <w:color w:val="000000"/>
          <w:kern w:val="0"/>
          <w:lang w:eastAsia="en-GB"/>
          <w14:ligatures w14:val="none"/>
        </w:rPr>
        <w:t>emphasis</w:t>
      </w:r>
      <w:r>
        <w:rPr>
          <w:rFonts w:ascii="Times New Roman" w:eastAsia="Times New Roman" w:hAnsi="Times New Roman" w:cs="Times New Roman"/>
          <w:color w:val="000000"/>
          <w:kern w:val="0"/>
          <w:lang w:eastAsia="en-GB"/>
          <w14:ligatures w14:val="none"/>
        </w:rPr>
        <w:t>es</w:t>
      </w:r>
      <w:r w:rsidRPr="00C0432A">
        <w:rPr>
          <w:rFonts w:ascii="Times New Roman" w:eastAsia="Times New Roman" w:hAnsi="Times New Roman" w:cs="Times New Roman"/>
          <w:color w:val="000000"/>
          <w:kern w:val="0"/>
          <w:lang w:eastAsia="en-GB"/>
          <w14:ligatures w14:val="none"/>
        </w:rPr>
        <w:t xml:space="preserve"> the diverse factors that </w:t>
      </w:r>
      <w:r>
        <w:rPr>
          <w:rFonts w:ascii="Times New Roman" w:eastAsia="Times New Roman" w:hAnsi="Times New Roman" w:cs="Times New Roman"/>
          <w:color w:val="000000"/>
          <w:kern w:val="0"/>
          <w:lang w:eastAsia="en-GB"/>
          <w14:ligatures w14:val="none"/>
        </w:rPr>
        <w:t>complicate cultivating student identity.</w:t>
      </w:r>
      <w:r w:rsidRPr="00C0432A">
        <w:rPr>
          <w:rFonts w:ascii="Times New Roman" w:hAnsi="Times New Roman" w:cs="Times New Roman"/>
          <w:color w:val="000000"/>
        </w:rPr>
        <w:t xml:space="preserve"> </w:t>
      </w:r>
      <w:r w:rsidRPr="009620E8">
        <w:rPr>
          <w:rFonts w:ascii="Times New Roman" w:hAnsi="Times New Roman" w:cs="Times New Roman"/>
          <w:color w:val="000000"/>
        </w:rPr>
        <w:t>Crawford et al. (2024</w:t>
      </w:r>
      <w:r w:rsidRPr="00E84A0D">
        <w:rPr>
          <w:rFonts w:ascii="Times New Roman" w:hAnsi="Times New Roman" w:cs="Times New Roman"/>
          <w:color w:val="000000"/>
        </w:rPr>
        <w:t>) noted that encouraging a sense of belonging remains challenging in educational institutions, with further literature calling for a better understanding to help facilitate individualised experiences (</w:t>
      </w:r>
      <w:proofErr w:type="spellStart"/>
      <w:r w:rsidRPr="00E84A0D">
        <w:rPr>
          <w:rFonts w:ascii="Times New Roman" w:hAnsi="Times New Roman" w:cs="Times New Roman"/>
          <w:color w:val="000000"/>
        </w:rPr>
        <w:t>Ajjawi</w:t>
      </w:r>
      <w:proofErr w:type="spellEnd"/>
      <w:r w:rsidRPr="00E84A0D">
        <w:rPr>
          <w:rFonts w:ascii="Times New Roman" w:hAnsi="Times New Roman" w:cs="Times New Roman"/>
          <w:color w:val="000000"/>
        </w:rPr>
        <w:t xml:space="preserve"> et al., 2023; Andrade et al., 2024; Martin et al., 2014; Morrow-Howell et al., 2020).</w:t>
      </w:r>
    </w:p>
    <w:p w14:paraId="7D551D0A" w14:textId="77777777" w:rsidR="00EC4C62"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sidRPr="00C0432A">
        <w:rPr>
          <w:rFonts w:ascii="Times New Roman" w:eastAsia="Times New Roman" w:hAnsi="Times New Roman" w:cs="Times New Roman"/>
          <w:color w:val="000000"/>
          <w:kern w:val="0"/>
          <w:lang w:eastAsia="en-GB"/>
          <w14:ligatures w14:val="none"/>
        </w:rPr>
        <w:t xml:space="preserve">The increasing diversity of today's student population adds another layer of complexity of </w:t>
      </w:r>
      <w:r>
        <w:rPr>
          <w:rFonts w:ascii="Times New Roman" w:eastAsia="Times New Roman" w:hAnsi="Times New Roman" w:cs="Times New Roman"/>
          <w:color w:val="000000"/>
          <w:kern w:val="0"/>
          <w:lang w:eastAsia="en-GB"/>
          <w14:ligatures w14:val="none"/>
        </w:rPr>
        <w:t xml:space="preserve">connectedness and </w:t>
      </w:r>
      <w:r w:rsidRPr="00C0432A">
        <w:rPr>
          <w:rFonts w:ascii="Times New Roman" w:eastAsia="Times New Roman" w:hAnsi="Times New Roman" w:cs="Times New Roman"/>
          <w:color w:val="000000"/>
          <w:kern w:val="0"/>
          <w:lang w:eastAsia="en-GB"/>
          <w14:ligatures w14:val="none"/>
        </w:rPr>
        <w:t>belonging</w:t>
      </w:r>
      <w:r>
        <w:rPr>
          <w:rFonts w:ascii="Times New Roman" w:eastAsia="Times New Roman" w:hAnsi="Times New Roman" w:cs="Times New Roman"/>
          <w:color w:val="000000"/>
          <w:kern w:val="0"/>
          <w:lang w:eastAsia="en-GB"/>
          <w14:ligatures w14:val="none"/>
        </w:rPr>
        <w:t xml:space="preserve"> (Dias-</w:t>
      </w:r>
      <w:proofErr w:type="spellStart"/>
      <w:r>
        <w:rPr>
          <w:rFonts w:ascii="Times New Roman" w:eastAsia="Times New Roman" w:hAnsi="Times New Roman" w:cs="Times New Roman"/>
          <w:color w:val="000000"/>
          <w:kern w:val="0"/>
          <w:lang w:eastAsia="en-GB"/>
          <w14:ligatures w14:val="none"/>
        </w:rPr>
        <w:t>Broens</w:t>
      </w:r>
      <w:proofErr w:type="spellEnd"/>
      <w:r>
        <w:rPr>
          <w:rFonts w:ascii="Times New Roman" w:eastAsia="Times New Roman" w:hAnsi="Times New Roman" w:cs="Times New Roman"/>
          <w:color w:val="000000"/>
          <w:kern w:val="0"/>
          <w:lang w:eastAsia="en-GB"/>
          <w14:ligatures w14:val="none"/>
        </w:rPr>
        <w:t xml:space="preserve"> et al., 2024). H</w:t>
      </w:r>
      <w:r w:rsidRPr="00AE6151">
        <w:rPr>
          <w:rFonts w:ascii="Times New Roman" w:eastAsia="Times New Roman" w:hAnsi="Times New Roman" w:cs="Times New Roman"/>
          <w:color w:val="000000"/>
          <w:kern w:val="0"/>
          <w:lang w:eastAsia="en-GB"/>
          <w14:ligatures w14:val="none"/>
        </w:rPr>
        <w:t xml:space="preserve">igher education has become more accessible and inclusive, resulting in </w:t>
      </w:r>
      <w:r>
        <w:rPr>
          <w:rFonts w:ascii="Times New Roman" w:eastAsia="Times New Roman" w:hAnsi="Times New Roman" w:cs="Times New Roman"/>
          <w:color w:val="000000"/>
          <w:kern w:val="0"/>
          <w:lang w:eastAsia="en-GB"/>
          <w14:ligatures w14:val="none"/>
        </w:rPr>
        <w:t>diverse</w:t>
      </w:r>
      <w:r w:rsidRPr="00AE6151">
        <w:rPr>
          <w:rFonts w:ascii="Times New Roman" w:eastAsia="Times New Roman" w:hAnsi="Times New Roman" w:cs="Times New Roman"/>
          <w:color w:val="000000"/>
          <w:kern w:val="0"/>
          <w:lang w:eastAsia="en-GB"/>
          <w14:ligatures w14:val="none"/>
        </w:rPr>
        <w:t xml:space="preserve"> students (Allen et al., 2024; Morrow</w:t>
      </w:r>
      <w:r>
        <w:rPr>
          <w:rFonts w:ascii="Times New Roman" w:eastAsia="Times New Roman" w:hAnsi="Times New Roman" w:cs="Times New Roman"/>
          <w:color w:val="000000"/>
          <w:kern w:val="0"/>
          <w:lang w:eastAsia="en-GB"/>
          <w14:ligatures w14:val="none"/>
        </w:rPr>
        <w:t>-Howell</w:t>
      </w:r>
      <w:r w:rsidRPr="00AE6151">
        <w:rPr>
          <w:rFonts w:ascii="Times New Roman" w:eastAsia="Times New Roman" w:hAnsi="Times New Roman" w:cs="Times New Roman"/>
          <w:color w:val="000000"/>
          <w:kern w:val="0"/>
          <w:lang w:eastAsia="en-GB"/>
          <w14:ligatures w14:val="none"/>
        </w:rPr>
        <w:t xml:space="preserve"> et al., 2020). The UK saw 2.94 million students enrolled in 2022/23 (Bolton, 2025), up from 1.99 million in 2000/01 (HESA, </w:t>
      </w:r>
      <w:proofErr w:type="spellStart"/>
      <w:r w:rsidRPr="00AE6151">
        <w:rPr>
          <w:rFonts w:ascii="Times New Roman" w:eastAsia="Times New Roman" w:hAnsi="Times New Roman" w:cs="Times New Roman"/>
          <w:color w:val="000000"/>
          <w:kern w:val="0"/>
          <w:lang w:eastAsia="en-GB"/>
          <w14:ligatures w14:val="none"/>
        </w:rPr>
        <w:t>n.d</w:t>
      </w:r>
      <w:proofErr w:type="spellEnd"/>
      <w:r w:rsidRPr="00AE6151">
        <w:rPr>
          <w:rFonts w:ascii="Times New Roman" w:eastAsia="Times New Roman" w:hAnsi="Times New Roman" w:cs="Times New Roman"/>
          <w:color w:val="000000"/>
          <w:kern w:val="0"/>
          <w:lang w:eastAsia="en-GB"/>
          <w14:ligatures w14:val="none"/>
        </w:rPr>
        <w:t>).</w:t>
      </w:r>
      <w:r>
        <w:rPr>
          <w:rFonts w:ascii="Times New Roman" w:eastAsia="Times New Roman" w:hAnsi="Times New Roman" w:cs="Times New Roman"/>
          <w:color w:val="000000"/>
          <w:kern w:val="0"/>
          <w:lang w:eastAsia="en-GB"/>
          <w14:ligatures w14:val="none"/>
        </w:rPr>
        <w:t xml:space="preserve"> The</w:t>
      </w:r>
      <w:r w:rsidRPr="00C0432A">
        <w:rPr>
          <w:rFonts w:ascii="Times New Roman" w:eastAsia="Times New Roman" w:hAnsi="Times New Roman" w:cs="Times New Roman"/>
          <w:color w:val="000000"/>
          <w:kern w:val="0"/>
          <w:lang w:eastAsia="en-GB"/>
          <w14:ligatures w14:val="none"/>
        </w:rPr>
        <w:t xml:space="preserve"> student body now includes individuals from a broader range of age groups, life experiences, and cultural backgrounds (Allen et al., 2024; Morrow</w:t>
      </w:r>
      <w:r>
        <w:rPr>
          <w:rFonts w:ascii="Times New Roman" w:eastAsia="Times New Roman" w:hAnsi="Times New Roman" w:cs="Times New Roman"/>
          <w:color w:val="000000"/>
          <w:kern w:val="0"/>
          <w:lang w:eastAsia="en-GB"/>
          <w14:ligatures w14:val="none"/>
        </w:rPr>
        <w:t>-Howell</w:t>
      </w:r>
      <w:r w:rsidRPr="00C0432A">
        <w:rPr>
          <w:rFonts w:ascii="Times New Roman" w:eastAsia="Times New Roman" w:hAnsi="Times New Roman" w:cs="Times New Roman"/>
          <w:color w:val="000000"/>
          <w:kern w:val="0"/>
          <w:lang w:eastAsia="en-GB"/>
          <w14:ligatures w14:val="none"/>
        </w:rPr>
        <w:t xml:space="preserve"> et al., 2020). Traditionally, students were primarily seen as young adults transitioning from secondary education into full-time higher education (Bye et al., 2007; Mallman &amp; Lee, 2016), with research often categori</w:t>
      </w:r>
      <w:r>
        <w:rPr>
          <w:rFonts w:ascii="Times New Roman" w:eastAsia="Times New Roman" w:hAnsi="Times New Roman" w:cs="Times New Roman"/>
          <w:color w:val="000000"/>
          <w:kern w:val="0"/>
          <w:lang w:eastAsia="en-GB"/>
          <w14:ligatures w14:val="none"/>
        </w:rPr>
        <w:t>s</w:t>
      </w:r>
      <w:r w:rsidRPr="00C0432A">
        <w:rPr>
          <w:rFonts w:ascii="Times New Roman" w:eastAsia="Times New Roman" w:hAnsi="Times New Roman" w:cs="Times New Roman"/>
          <w:color w:val="000000"/>
          <w:kern w:val="0"/>
          <w:lang w:eastAsia="en-GB"/>
          <w14:ligatures w14:val="none"/>
        </w:rPr>
        <w:t xml:space="preserve">ing them in the age range of 18 to 21 (Thompson et al., 2021; Worsley et al., 2021). </w:t>
      </w:r>
    </w:p>
    <w:p w14:paraId="4547F607" w14:textId="77777777" w:rsidR="00EC4C62" w:rsidRPr="00C0432A"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sidRPr="00C0432A">
        <w:rPr>
          <w:rFonts w:ascii="Times New Roman" w:eastAsia="Times New Roman" w:hAnsi="Times New Roman" w:cs="Times New Roman"/>
          <w:color w:val="000000"/>
          <w:kern w:val="0"/>
          <w:lang w:eastAsia="en-GB"/>
          <w14:ligatures w14:val="none"/>
        </w:rPr>
        <w:t xml:space="preserve">However, this definition has evolved with increasing accessibility and inclusivity of </w:t>
      </w:r>
      <w:r>
        <w:rPr>
          <w:rFonts w:ascii="Times New Roman" w:eastAsia="Times New Roman" w:hAnsi="Times New Roman" w:cs="Times New Roman"/>
          <w:color w:val="000000"/>
          <w:kern w:val="0"/>
          <w:lang w:eastAsia="en-GB"/>
          <w14:ligatures w14:val="none"/>
        </w:rPr>
        <w:t>universities (</w:t>
      </w:r>
      <w:r w:rsidRPr="00AE6151">
        <w:rPr>
          <w:rFonts w:ascii="Times New Roman" w:eastAsia="Times New Roman" w:hAnsi="Times New Roman" w:cs="Times New Roman"/>
          <w:color w:val="000000"/>
          <w:kern w:val="0"/>
          <w:lang w:eastAsia="en-GB"/>
          <w14:ligatures w14:val="none"/>
        </w:rPr>
        <w:t>Allen et al., 2024; Morrow</w:t>
      </w:r>
      <w:r>
        <w:rPr>
          <w:rFonts w:ascii="Times New Roman" w:eastAsia="Times New Roman" w:hAnsi="Times New Roman" w:cs="Times New Roman"/>
          <w:color w:val="000000"/>
          <w:kern w:val="0"/>
          <w:lang w:eastAsia="en-GB"/>
          <w14:ligatures w14:val="none"/>
        </w:rPr>
        <w:t>-Howell</w:t>
      </w:r>
      <w:r w:rsidRPr="00AE6151">
        <w:rPr>
          <w:rFonts w:ascii="Times New Roman" w:eastAsia="Times New Roman" w:hAnsi="Times New Roman" w:cs="Times New Roman"/>
          <w:color w:val="000000"/>
          <w:kern w:val="0"/>
          <w:lang w:eastAsia="en-GB"/>
          <w14:ligatures w14:val="none"/>
        </w:rPr>
        <w:t xml:space="preserve"> et al., 2020</w:t>
      </w:r>
      <w:r>
        <w:rPr>
          <w:rFonts w:ascii="Times New Roman" w:eastAsia="Times New Roman" w:hAnsi="Times New Roman" w:cs="Times New Roman"/>
          <w:color w:val="000000"/>
          <w:kern w:val="0"/>
          <w:lang w:eastAsia="en-GB"/>
          <w14:ligatures w14:val="none"/>
        </w:rPr>
        <w:t xml:space="preserve">). </w:t>
      </w:r>
      <w:r w:rsidRPr="00AE6151">
        <w:rPr>
          <w:rFonts w:ascii="Times New Roman" w:eastAsia="Times New Roman" w:hAnsi="Times New Roman" w:cs="Times New Roman"/>
          <w:color w:val="000000"/>
          <w:kern w:val="0"/>
          <w:lang w:eastAsia="en-GB"/>
          <w14:ligatures w14:val="none"/>
        </w:rPr>
        <w:t xml:space="preserve">Older students </w:t>
      </w:r>
      <w:r>
        <w:rPr>
          <w:rFonts w:ascii="Times New Roman" w:eastAsia="Times New Roman" w:hAnsi="Times New Roman" w:cs="Times New Roman"/>
          <w:color w:val="000000"/>
          <w:kern w:val="0"/>
          <w:lang w:eastAsia="en-GB"/>
          <w14:ligatures w14:val="none"/>
        </w:rPr>
        <w:t>comprised</w:t>
      </w:r>
      <w:r w:rsidRPr="00AE6151">
        <w:rPr>
          <w:rFonts w:ascii="Times New Roman" w:eastAsia="Times New Roman" w:hAnsi="Times New Roman" w:cs="Times New Roman"/>
          <w:color w:val="000000"/>
          <w:kern w:val="0"/>
          <w:lang w:eastAsia="en-GB"/>
          <w14:ligatures w14:val="none"/>
        </w:rPr>
        <w:t xml:space="preserve"> 37% of UK university entrants in 2019/20</w:t>
      </w:r>
      <w:r>
        <w:rPr>
          <w:rFonts w:ascii="Times New Roman" w:eastAsia="Times New Roman" w:hAnsi="Times New Roman" w:cs="Times New Roman"/>
          <w:color w:val="000000"/>
          <w:kern w:val="0"/>
          <w:lang w:eastAsia="en-GB"/>
          <w14:ligatures w14:val="none"/>
        </w:rPr>
        <w:t xml:space="preserve"> </w:t>
      </w:r>
      <w:r w:rsidRPr="00AE6151">
        <w:rPr>
          <w:rFonts w:ascii="Times New Roman" w:eastAsia="Times New Roman" w:hAnsi="Times New Roman" w:cs="Times New Roman"/>
          <w:color w:val="000000"/>
          <w:kern w:val="0"/>
          <w:lang w:eastAsia="en-GB"/>
          <w14:ligatures w14:val="none"/>
        </w:rPr>
        <w:t>(Hubble &amp; Bolton, 2021).</w:t>
      </w:r>
      <w:r>
        <w:rPr>
          <w:rFonts w:ascii="Times New Roman" w:eastAsia="Times New Roman" w:hAnsi="Times New Roman" w:cs="Times New Roman"/>
          <w:color w:val="000000"/>
          <w:kern w:val="0"/>
          <w:lang w:eastAsia="en-GB"/>
          <w14:ligatures w14:val="none"/>
        </w:rPr>
        <w:t xml:space="preserve"> </w:t>
      </w:r>
      <w:r w:rsidRPr="00AE6151">
        <w:rPr>
          <w:rFonts w:ascii="Times New Roman" w:eastAsia="Times New Roman" w:hAnsi="Times New Roman" w:cs="Times New Roman"/>
          <w:color w:val="000000"/>
          <w:kern w:val="0"/>
          <w:lang w:eastAsia="en-GB"/>
          <w14:ligatures w14:val="none"/>
        </w:rPr>
        <w:t xml:space="preserve">This shift reflects broader societal trends, with individuals returning to education later </w:t>
      </w:r>
      <w:r>
        <w:rPr>
          <w:rFonts w:ascii="Times New Roman" w:eastAsia="Times New Roman" w:hAnsi="Times New Roman" w:cs="Times New Roman"/>
          <w:color w:val="000000"/>
          <w:kern w:val="0"/>
          <w:lang w:eastAsia="en-GB"/>
          <w14:ligatures w14:val="none"/>
        </w:rPr>
        <w:t xml:space="preserve">in life, typically </w:t>
      </w:r>
      <w:r w:rsidRPr="00AE6151">
        <w:rPr>
          <w:rFonts w:ascii="Times New Roman" w:eastAsia="Times New Roman" w:hAnsi="Times New Roman" w:cs="Times New Roman"/>
          <w:color w:val="000000"/>
          <w:kern w:val="0"/>
          <w:lang w:eastAsia="en-GB"/>
          <w14:ligatures w14:val="none"/>
        </w:rPr>
        <w:t>for career or personal development (</w:t>
      </w:r>
      <w:proofErr w:type="spellStart"/>
      <w:r w:rsidRPr="00AE6151">
        <w:rPr>
          <w:rFonts w:ascii="Times New Roman" w:eastAsia="Times New Roman" w:hAnsi="Times New Roman" w:cs="Times New Roman"/>
          <w:color w:val="000000"/>
          <w:kern w:val="0"/>
          <w:lang w:eastAsia="en-GB"/>
          <w14:ligatures w14:val="none"/>
        </w:rPr>
        <w:t>Lairio</w:t>
      </w:r>
      <w:proofErr w:type="spellEnd"/>
      <w:r w:rsidRPr="00AE6151">
        <w:rPr>
          <w:rFonts w:ascii="Times New Roman" w:eastAsia="Times New Roman" w:hAnsi="Times New Roman" w:cs="Times New Roman"/>
          <w:color w:val="000000"/>
          <w:kern w:val="0"/>
          <w:lang w:eastAsia="en-GB"/>
          <w14:ligatures w14:val="none"/>
        </w:rPr>
        <w:t xml:space="preserve"> et al., 2013; Mallman &amp; Lee, 2016; McCune et al., 2010).</w:t>
      </w:r>
      <w:r w:rsidRPr="00C0432A">
        <w:rPr>
          <w:rFonts w:ascii="Times New Roman" w:eastAsia="Times New Roman" w:hAnsi="Times New Roman" w:cs="Times New Roman"/>
          <w:color w:val="000000"/>
          <w:kern w:val="0"/>
          <w:lang w:eastAsia="en-GB"/>
          <w14:ligatures w14:val="none"/>
        </w:rPr>
        <w:t xml:space="preserve"> These students often face unique challenges, such as balancing work, family, and academic </w:t>
      </w:r>
      <w:r w:rsidRPr="00C0432A">
        <w:rPr>
          <w:rFonts w:ascii="Times New Roman" w:eastAsia="Times New Roman" w:hAnsi="Times New Roman" w:cs="Times New Roman"/>
          <w:color w:val="000000"/>
          <w:kern w:val="0"/>
          <w:lang w:eastAsia="en-GB"/>
          <w14:ligatures w14:val="none"/>
        </w:rPr>
        <w:lastRenderedPageBreak/>
        <w:t>responsibilities (Andrade et al., 2024; Saddler &amp; Sundin, 2020)</w:t>
      </w:r>
      <w:r w:rsidRPr="00E84A0D">
        <w:rPr>
          <w:rFonts w:ascii="Times New Roman" w:eastAsia="Times New Roman" w:hAnsi="Times New Roman" w:cs="Times New Roman"/>
          <w:color w:val="000000"/>
          <w:kern w:val="0"/>
          <w:lang w:eastAsia="en-GB"/>
          <w14:ligatures w14:val="none"/>
        </w:rPr>
        <w:t xml:space="preserve">. </w:t>
      </w:r>
      <w:r w:rsidRPr="00F67EF0">
        <w:rPr>
          <w:rFonts w:ascii="Times New Roman" w:hAnsi="Times New Roman" w:cs="Times New Roman"/>
          <w:color w:val="000000"/>
        </w:rPr>
        <w:t xml:space="preserve">Hayman et al. (2024) found that, despite academic engagement, </w:t>
      </w:r>
      <w:r>
        <w:rPr>
          <w:rFonts w:ascii="Times New Roman" w:hAnsi="Times New Roman" w:cs="Times New Roman"/>
          <w:color w:val="000000"/>
        </w:rPr>
        <w:t>older</w:t>
      </w:r>
      <w:r w:rsidRPr="00F67EF0">
        <w:rPr>
          <w:rFonts w:ascii="Times New Roman" w:hAnsi="Times New Roman" w:cs="Times New Roman"/>
          <w:color w:val="000000"/>
        </w:rPr>
        <w:t xml:space="preserve"> students struggled socially due to conflicting responsibilities, limiting opportunities for meaningful connections and weakening</w:t>
      </w:r>
      <w:r>
        <w:rPr>
          <w:rFonts w:ascii="Times New Roman" w:hAnsi="Times New Roman" w:cs="Times New Roman"/>
          <w:color w:val="000000"/>
        </w:rPr>
        <w:t xml:space="preserve"> their</w:t>
      </w:r>
      <w:r w:rsidRPr="00F67EF0">
        <w:rPr>
          <w:rFonts w:ascii="Times New Roman" w:hAnsi="Times New Roman" w:cs="Times New Roman"/>
          <w:color w:val="000000"/>
        </w:rPr>
        <w:t xml:space="preserve"> belonging</w:t>
      </w:r>
      <w:r>
        <w:rPr>
          <w:rFonts w:ascii="Times New Roman" w:eastAsia="Times New Roman" w:hAnsi="Times New Roman" w:cs="Times New Roman"/>
          <w:color w:val="000000"/>
          <w:kern w:val="0"/>
          <w:lang w:eastAsia="en-GB"/>
          <w14:ligatures w14:val="none"/>
        </w:rPr>
        <w:t>.</w:t>
      </w:r>
      <w:r w:rsidRPr="00C0432A">
        <w:rPr>
          <w:rFonts w:ascii="Times New Roman" w:eastAsia="Times New Roman" w:hAnsi="Times New Roman" w:cs="Times New Roman"/>
          <w:color w:val="000000"/>
          <w:kern w:val="0"/>
          <w:lang w:eastAsia="en-GB"/>
          <w14:ligatures w14:val="none"/>
        </w:rPr>
        <w:t xml:space="preserve"> This reflects complex identity negotiations as they navigate academic and personal roles, requiring tailored support and strategies to help them maintain a positive sense of self (Andrade et al., 2024</w:t>
      </w:r>
      <w:r w:rsidRPr="009620E8">
        <w:rPr>
          <w:rFonts w:ascii="Times New Roman" w:eastAsia="Times New Roman" w:hAnsi="Times New Roman" w:cs="Times New Roman"/>
          <w:color w:val="000000"/>
          <w:kern w:val="0"/>
          <w:lang w:eastAsia="en-GB"/>
          <w14:ligatures w14:val="none"/>
        </w:rPr>
        <w:t xml:space="preserve">; </w:t>
      </w:r>
      <w:r w:rsidRPr="00E84A0D">
        <w:rPr>
          <w:rFonts w:ascii="Times New Roman" w:hAnsi="Times New Roman" w:cs="Times New Roman"/>
          <w:color w:val="000000"/>
        </w:rPr>
        <w:t>Martin et al., 2014; Morrow-Howell et al., 2020</w:t>
      </w:r>
      <w:r w:rsidRPr="00C0432A">
        <w:rPr>
          <w:rFonts w:ascii="Times New Roman" w:eastAsia="Times New Roman" w:hAnsi="Times New Roman" w:cs="Times New Roman"/>
          <w:color w:val="000000"/>
          <w:kern w:val="0"/>
          <w:lang w:eastAsia="en-GB"/>
          <w14:ligatures w14:val="none"/>
        </w:rPr>
        <w:t>)</w:t>
      </w:r>
      <w:r w:rsidRPr="009620E8">
        <w:rPr>
          <w:rFonts w:ascii="Times New Roman" w:eastAsia="Times New Roman" w:hAnsi="Times New Roman" w:cs="Times New Roman"/>
          <w:color w:val="000000"/>
          <w:kern w:val="0"/>
          <w:lang w:eastAsia="en-GB"/>
          <w14:ligatures w14:val="none"/>
        </w:rPr>
        <w:t>.</w:t>
      </w:r>
    </w:p>
    <w:p w14:paraId="74B64BDF" w14:textId="77777777" w:rsidR="00EC4C62" w:rsidRDefault="00EC4C62" w:rsidP="00EC4C62">
      <w:pPr>
        <w:pStyle w:val="Heading6"/>
        <w:spacing w:line="480" w:lineRule="auto"/>
        <w:ind w:firstLine="720"/>
        <w:rPr>
          <w:rFonts w:ascii="Times New Roman" w:hAnsi="Times New Roman" w:cs="Times New Roman"/>
          <w:color w:val="000000"/>
        </w:rPr>
      </w:pPr>
      <w:r w:rsidRPr="00C0432A">
        <w:rPr>
          <w:rFonts w:ascii="Times New Roman" w:eastAsia="Times New Roman" w:hAnsi="Times New Roman" w:cs="Times New Roman"/>
          <w:i w:val="0"/>
          <w:iCs w:val="0"/>
          <w:color w:val="000000"/>
          <w:kern w:val="0"/>
          <w:lang w:eastAsia="en-GB"/>
          <w14:ligatures w14:val="none"/>
        </w:rPr>
        <w:t xml:space="preserve">While younger students traditionally pursue higher education for career and personal development, they also increasingly face </w:t>
      </w:r>
      <w:r>
        <w:rPr>
          <w:rFonts w:ascii="Times New Roman" w:eastAsia="Times New Roman" w:hAnsi="Times New Roman" w:cs="Times New Roman"/>
          <w:i w:val="0"/>
          <w:iCs w:val="0"/>
          <w:color w:val="000000"/>
          <w:kern w:val="0"/>
          <w:lang w:eastAsia="en-GB"/>
          <w14:ligatures w14:val="none"/>
        </w:rPr>
        <w:t xml:space="preserve">role-balance challenges </w:t>
      </w:r>
      <w:r w:rsidRPr="00C0432A">
        <w:rPr>
          <w:rFonts w:ascii="Times New Roman" w:eastAsia="Times New Roman" w:hAnsi="Times New Roman" w:cs="Times New Roman"/>
          <w:i w:val="0"/>
          <w:iCs w:val="0"/>
          <w:color w:val="000000"/>
          <w:kern w:val="0"/>
          <w:lang w:eastAsia="en-GB"/>
          <w14:ligatures w14:val="none"/>
        </w:rPr>
        <w:t xml:space="preserve">(Bennett et al., 2023; </w:t>
      </w:r>
      <w:proofErr w:type="spellStart"/>
      <w:r w:rsidRPr="00C0432A">
        <w:rPr>
          <w:rFonts w:ascii="Times New Roman" w:eastAsia="Times New Roman" w:hAnsi="Times New Roman" w:cs="Times New Roman"/>
          <w:i w:val="0"/>
          <w:iCs w:val="0"/>
          <w:color w:val="000000"/>
          <w:kern w:val="0"/>
          <w:lang w:eastAsia="en-GB"/>
          <w14:ligatures w14:val="none"/>
        </w:rPr>
        <w:t>Lenaghan</w:t>
      </w:r>
      <w:proofErr w:type="spellEnd"/>
      <w:r>
        <w:rPr>
          <w:rFonts w:ascii="Times New Roman" w:eastAsia="Times New Roman" w:hAnsi="Times New Roman" w:cs="Times New Roman"/>
          <w:i w:val="0"/>
          <w:iCs w:val="0"/>
          <w:color w:val="000000"/>
          <w:kern w:val="0"/>
          <w:lang w:eastAsia="en-GB"/>
          <w14:ligatures w14:val="none"/>
        </w:rPr>
        <w:t xml:space="preserve"> &amp; Sengupta</w:t>
      </w:r>
      <w:r w:rsidRPr="00C0432A">
        <w:rPr>
          <w:rFonts w:ascii="Times New Roman" w:eastAsia="Times New Roman" w:hAnsi="Times New Roman" w:cs="Times New Roman"/>
          <w:i w:val="0"/>
          <w:iCs w:val="0"/>
          <w:color w:val="000000"/>
          <w:kern w:val="0"/>
          <w:lang w:eastAsia="en-GB"/>
          <w14:ligatures w14:val="none"/>
        </w:rPr>
        <w:t xml:space="preserve">, 2007). </w:t>
      </w:r>
      <w:r>
        <w:rPr>
          <w:rFonts w:ascii="Times New Roman" w:eastAsia="Times New Roman" w:hAnsi="Times New Roman" w:cs="Times New Roman"/>
          <w:i w:val="0"/>
          <w:iCs w:val="0"/>
          <w:color w:val="000000"/>
          <w:kern w:val="0"/>
          <w:lang w:eastAsia="en-GB"/>
          <w14:ligatures w14:val="none"/>
        </w:rPr>
        <w:t>Y</w:t>
      </w:r>
      <w:r w:rsidRPr="00C0432A">
        <w:rPr>
          <w:rFonts w:ascii="Times New Roman" w:eastAsia="Times New Roman" w:hAnsi="Times New Roman" w:cs="Times New Roman"/>
          <w:i w:val="0"/>
          <w:iCs w:val="0"/>
          <w:color w:val="000000"/>
          <w:kern w:val="0"/>
          <w:lang w:eastAsia="en-GB"/>
          <w14:ligatures w14:val="none"/>
        </w:rPr>
        <w:t>ounger student</w:t>
      </w:r>
      <w:r>
        <w:rPr>
          <w:rFonts w:ascii="Times New Roman" w:eastAsia="Times New Roman" w:hAnsi="Times New Roman" w:cs="Times New Roman"/>
          <w:i w:val="0"/>
          <w:iCs w:val="0"/>
          <w:color w:val="000000"/>
          <w:kern w:val="0"/>
          <w:lang w:eastAsia="en-GB"/>
          <w14:ligatures w14:val="none"/>
        </w:rPr>
        <w:t>s'</w:t>
      </w:r>
      <w:r w:rsidRPr="00C0432A">
        <w:rPr>
          <w:rFonts w:ascii="Times New Roman" w:eastAsia="Times New Roman" w:hAnsi="Times New Roman" w:cs="Times New Roman"/>
          <w:i w:val="0"/>
          <w:iCs w:val="0"/>
          <w:color w:val="000000"/>
          <w:kern w:val="0"/>
          <w:lang w:eastAsia="en-GB"/>
          <w14:ligatures w14:val="none"/>
        </w:rPr>
        <w:t xml:space="preserve"> transition into higher education </w:t>
      </w:r>
      <w:r>
        <w:rPr>
          <w:rFonts w:ascii="Times New Roman" w:eastAsia="Times New Roman" w:hAnsi="Times New Roman" w:cs="Times New Roman"/>
          <w:i w:val="0"/>
          <w:iCs w:val="0"/>
          <w:color w:val="000000"/>
          <w:kern w:val="0"/>
          <w:lang w:eastAsia="en-GB"/>
          <w14:ligatures w14:val="none"/>
        </w:rPr>
        <w:t xml:space="preserve">often </w:t>
      </w:r>
      <w:r w:rsidRPr="00C0432A">
        <w:rPr>
          <w:rFonts w:ascii="Times New Roman" w:eastAsia="Times New Roman" w:hAnsi="Times New Roman" w:cs="Times New Roman"/>
          <w:i w:val="0"/>
          <w:iCs w:val="0"/>
          <w:color w:val="000000"/>
          <w:kern w:val="0"/>
          <w:lang w:eastAsia="en-GB"/>
          <w14:ligatures w14:val="none"/>
        </w:rPr>
        <w:t>represents their development into adulthood, marked by new responsibilities, independence, and changes in their social networks (</w:t>
      </w:r>
      <w:proofErr w:type="spellStart"/>
      <w:r w:rsidRPr="00C0432A">
        <w:rPr>
          <w:rFonts w:ascii="Times New Roman" w:eastAsia="Times New Roman" w:hAnsi="Times New Roman" w:cs="Times New Roman"/>
          <w:i w:val="0"/>
          <w:iCs w:val="0"/>
          <w:color w:val="000000"/>
          <w:kern w:val="0"/>
          <w:lang w:eastAsia="en-GB"/>
          <w14:ligatures w14:val="none"/>
        </w:rPr>
        <w:t>Lairio</w:t>
      </w:r>
      <w:proofErr w:type="spellEnd"/>
      <w:r w:rsidRPr="00C0432A">
        <w:rPr>
          <w:rFonts w:ascii="Times New Roman" w:eastAsia="Times New Roman" w:hAnsi="Times New Roman" w:cs="Times New Roman"/>
          <w:i w:val="0"/>
          <w:iCs w:val="0"/>
          <w:color w:val="000000"/>
          <w:kern w:val="0"/>
          <w:lang w:eastAsia="en-GB"/>
          <w14:ligatures w14:val="none"/>
        </w:rPr>
        <w:t xml:space="preserve"> et al., 2013; Thompson et al., 2021)</w:t>
      </w:r>
      <w:r>
        <w:rPr>
          <w:rFonts w:ascii="Times New Roman" w:eastAsia="Times New Roman" w:hAnsi="Times New Roman" w:cs="Times New Roman"/>
          <w:i w:val="0"/>
          <w:iCs w:val="0"/>
          <w:color w:val="000000"/>
          <w:kern w:val="0"/>
          <w:lang w:eastAsia="en-GB"/>
          <w14:ligatures w14:val="none"/>
        </w:rPr>
        <w:t>. However, t</w:t>
      </w:r>
      <w:r w:rsidRPr="00C0432A">
        <w:rPr>
          <w:rFonts w:ascii="Times New Roman" w:eastAsia="Times New Roman" w:hAnsi="Times New Roman" w:cs="Times New Roman"/>
          <w:i w:val="0"/>
          <w:iCs w:val="0"/>
          <w:color w:val="000000"/>
          <w:kern w:val="0"/>
          <w:lang w:eastAsia="en-GB"/>
          <w14:ligatures w14:val="none"/>
        </w:rPr>
        <w:t>hey also balanc</w:t>
      </w:r>
      <w:r>
        <w:rPr>
          <w:rFonts w:ascii="Times New Roman" w:eastAsia="Times New Roman" w:hAnsi="Times New Roman" w:cs="Times New Roman"/>
          <w:i w:val="0"/>
          <w:iCs w:val="0"/>
          <w:color w:val="000000"/>
          <w:kern w:val="0"/>
          <w:lang w:eastAsia="en-GB"/>
          <w14:ligatures w14:val="none"/>
        </w:rPr>
        <w:t>e</w:t>
      </w:r>
      <w:r w:rsidRPr="00C0432A">
        <w:rPr>
          <w:rFonts w:ascii="Times New Roman" w:eastAsia="Times New Roman" w:hAnsi="Times New Roman" w:cs="Times New Roman"/>
          <w:i w:val="0"/>
          <w:iCs w:val="0"/>
          <w:color w:val="000000"/>
          <w:kern w:val="0"/>
          <w:lang w:eastAsia="en-GB"/>
          <w14:ligatures w14:val="none"/>
        </w:rPr>
        <w:t xml:space="preserve"> work, financial pressures, and family responsibilities (Bennett et al., 2023; </w:t>
      </w:r>
      <w:proofErr w:type="spellStart"/>
      <w:r w:rsidRPr="00C0432A">
        <w:rPr>
          <w:rFonts w:ascii="Times New Roman" w:eastAsia="Times New Roman" w:hAnsi="Times New Roman" w:cs="Times New Roman"/>
          <w:i w:val="0"/>
          <w:iCs w:val="0"/>
          <w:color w:val="000000"/>
          <w:kern w:val="0"/>
          <w:lang w:eastAsia="en-GB"/>
          <w14:ligatures w14:val="none"/>
        </w:rPr>
        <w:t>Lenaghan</w:t>
      </w:r>
      <w:proofErr w:type="spellEnd"/>
      <w:r>
        <w:rPr>
          <w:rFonts w:ascii="Times New Roman" w:eastAsia="Times New Roman" w:hAnsi="Times New Roman" w:cs="Times New Roman"/>
          <w:i w:val="0"/>
          <w:iCs w:val="0"/>
          <w:color w:val="000000"/>
          <w:kern w:val="0"/>
          <w:lang w:eastAsia="en-GB"/>
          <w14:ligatures w14:val="none"/>
        </w:rPr>
        <w:t xml:space="preserve"> &amp; Sengupta</w:t>
      </w:r>
      <w:r w:rsidRPr="00C0432A">
        <w:rPr>
          <w:rFonts w:ascii="Times New Roman" w:eastAsia="Times New Roman" w:hAnsi="Times New Roman" w:cs="Times New Roman"/>
          <w:i w:val="0"/>
          <w:iCs w:val="0"/>
          <w:color w:val="000000"/>
          <w:kern w:val="0"/>
          <w:lang w:eastAsia="en-GB"/>
          <w14:ligatures w14:val="none"/>
        </w:rPr>
        <w:t>, 2007)</w:t>
      </w:r>
      <w:r>
        <w:rPr>
          <w:rFonts w:ascii="Times New Roman" w:eastAsia="Times New Roman" w:hAnsi="Times New Roman" w:cs="Times New Roman"/>
          <w:i w:val="0"/>
          <w:iCs w:val="0"/>
          <w:color w:val="000000"/>
          <w:kern w:val="0"/>
          <w:lang w:eastAsia="en-GB"/>
          <w14:ligatures w14:val="none"/>
        </w:rPr>
        <w:t xml:space="preserve">, </w:t>
      </w:r>
      <w:r w:rsidRPr="009620E8">
        <w:rPr>
          <w:rFonts w:ascii="Times New Roman" w:hAnsi="Times New Roman" w:cs="Times New Roman"/>
          <w:i w:val="0"/>
          <w:iCs w:val="0"/>
          <w:color w:val="000000"/>
        </w:rPr>
        <w:t xml:space="preserve">reflecting </w:t>
      </w:r>
      <w:r>
        <w:rPr>
          <w:rFonts w:ascii="Times New Roman" w:hAnsi="Times New Roman" w:cs="Times New Roman"/>
          <w:i w:val="0"/>
          <w:iCs w:val="0"/>
          <w:color w:val="000000"/>
        </w:rPr>
        <w:t xml:space="preserve">role balance </w:t>
      </w:r>
      <w:r w:rsidRPr="009620E8">
        <w:rPr>
          <w:rFonts w:ascii="Times New Roman" w:hAnsi="Times New Roman" w:cs="Times New Roman"/>
          <w:i w:val="0"/>
          <w:iCs w:val="0"/>
          <w:color w:val="000000"/>
        </w:rPr>
        <w:t>challenges typical of older students</w:t>
      </w:r>
      <w:r>
        <w:rPr>
          <w:rFonts w:ascii="Times New Roman" w:hAnsi="Times New Roman" w:cs="Times New Roman"/>
          <w:i w:val="0"/>
          <w:iCs w:val="0"/>
          <w:color w:val="000000"/>
        </w:rPr>
        <w:t xml:space="preserve"> </w:t>
      </w:r>
      <w:r w:rsidRPr="009620E8">
        <w:rPr>
          <w:rFonts w:ascii="Times New Roman" w:hAnsi="Times New Roman" w:cs="Times New Roman"/>
          <w:i w:val="0"/>
          <w:iCs w:val="0"/>
          <w:color w:val="000000"/>
        </w:rPr>
        <w:t>(Creed et al., 2015).</w:t>
      </w:r>
      <w:r>
        <w:rPr>
          <w:rFonts w:ascii="Times New Roman" w:eastAsia="Times New Roman" w:hAnsi="Times New Roman" w:cs="Times New Roman"/>
          <w:i w:val="0"/>
          <w:iCs w:val="0"/>
          <w:color w:val="000000"/>
          <w:kern w:val="0"/>
          <w:lang w:eastAsia="en-GB"/>
          <w14:ligatures w14:val="none"/>
        </w:rPr>
        <w:t xml:space="preserve"> </w:t>
      </w:r>
      <w:r w:rsidRPr="00E84A0D">
        <w:rPr>
          <w:rFonts w:ascii="Times New Roman" w:hAnsi="Times New Roman" w:cs="Times New Roman"/>
          <w:i w:val="0"/>
          <w:iCs w:val="0"/>
          <w:color w:val="000000"/>
        </w:rPr>
        <w:t>This suggests that the complexities of the student experience can be shaped by individual circumstances, not just age (McCune et al., 2010). Morrow-Howell et al. (2020) emphasise the need for universities to adapt to demographic changes and be more inclusive of students of all ages.</w:t>
      </w:r>
      <w:r w:rsidRPr="00AE6151">
        <w:rPr>
          <w:rFonts w:ascii="Times New Roman" w:hAnsi="Times New Roman" w:cs="Times New Roman"/>
          <w:color w:val="000000"/>
        </w:rPr>
        <w:t xml:space="preserve"> </w:t>
      </w:r>
    </w:p>
    <w:p w14:paraId="1089A858" w14:textId="77777777" w:rsidR="00EC4C62" w:rsidRPr="00E84A0D" w:rsidRDefault="00EC4C62" w:rsidP="00EC4C62"/>
    <w:p w14:paraId="0C0BF4E4" w14:textId="77777777" w:rsidR="00EC4C62" w:rsidRPr="00E84A0D" w:rsidRDefault="00EC4C62" w:rsidP="00EC4C62">
      <w:pPr>
        <w:rPr>
          <w:lang w:eastAsia="en-GB"/>
        </w:rPr>
      </w:pPr>
    </w:p>
    <w:p w14:paraId="41BE75CB" w14:textId="77777777" w:rsidR="00EC4C62" w:rsidRDefault="00EC4C62" w:rsidP="00EC4C62">
      <w:pPr>
        <w:spacing w:line="480" w:lineRule="auto"/>
        <w:ind w:firstLine="567"/>
        <w:rPr>
          <w:rFonts w:ascii="Times New Roman" w:hAnsi="Times New Roman" w:cs="Times New Roman"/>
          <w:color w:val="000000"/>
        </w:rPr>
      </w:pPr>
      <w:r w:rsidRPr="00AE6151">
        <w:rPr>
          <w:rFonts w:ascii="Times New Roman" w:hAnsi="Times New Roman" w:cs="Times New Roman"/>
          <w:color w:val="000000"/>
        </w:rPr>
        <w:t xml:space="preserve">Students </w:t>
      </w:r>
      <w:r>
        <w:rPr>
          <w:rFonts w:ascii="Times New Roman" w:hAnsi="Times New Roman" w:cs="Times New Roman"/>
          <w:color w:val="000000"/>
        </w:rPr>
        <w:t xml:space="preserve">of all ages </w:t>
      </w:r>
      <w:r w:rsidRPr="00AE6151">
        <w:rPr>
          <w:rFonts w:ascii="Times New Roman" w:hAnsi="Times New Roman" w:cs="Times New Roman"/>
          <w:color w:val="000000"/>
        </w:rPr>
        <w:t xml:space="preserve">now navigate </w:t>
      </w:r>
      <w:r>
        <w:rPr>
          <w:rFonts w:ascii="Times New Roman" w:hAnsi="Times New Roman" w:cs="Times New Roman"/>
          <w:color w:val="000000"/>
        </w:rPr>
        <w:t>complex</w:t>
      </w:r>
      <w:r w:rsidRPr="00AE6151">
        <w:rPr>
          <w:rFonts w:ascii="Times New Roman" w:hAnsi="Times New Roman" w:cs="Times New Roman"/>
          <w:color w:val="000000"/>
        </w:rPr>
        <w:t xml:space="preserve"> educational journeys (Martin et al., 2014), where the shift from the traditional model has created a diverse student body facing </w:t>
      </w:r>
      <w:r>
        <w:rPr>
          <w:rFonts w:ascii="Times New Roman" w:hAnsi="Times New Roman" w:cs="Times New Roman"/>
          <w:color w:val="000000"/>
        </w:rPr>
        <w:t xml:space="preserve">multifaced challenges that influence connectedness and belonging </w:t>
      </w:r>
      <w:r w:rsidRPr="00AE6151">
        <w:rPr>
          <w:rFonts w:ascii="Times New Roman" w:hAnsi="Times New Roman" w:cs="Times New Roman"/>
          <w:color w:val="000000"/>
        </w:rPr>
        <w:t xml:space="preserve">(Allen et al., 2024; </w:t>
      </w:r>
      <w:proofErr w:type="spellStart"/>
      <w:r w:rsidRPr="00AE6151">
        <w:rPr>
          <w:rFonts w:ascii="Times New Roman" w:hAnsi="Times New Roman" w:cs="Times New Roman"/>
          <w:color w:val="000000"/>
        </w:rPr>
        <w:t>Medani</w:t>
      </w:r>
      <w:proofErr w:type="spellEnd"/>
      <w:r w:rsidRPr="00AE6151">
        <w:rPr>
          <w:rFonts w:ascii="Times New Roman" w:hAnsi="Times New Roman" w:cs="Times New Roman"/>
          <w:color w:val="000000"/>
        </w:rPr>
        <w:t xml:space="preserve"> et al., 2024; </w:t>
      </w:r>
      <w:proofErr w:type="spellStart"/>
      <w:r w:rsidRPr="00AE6151">
        <w:rPr>
          <w:rFonts w:ascii="Times New Roman" w:hAnsi="Times New Roman" w:cs="Times New Roman"/>
          <w:color w:val="000000"/>
        </w:rPr>
        <w:t>Oduwaye</w:t>
      </w:r>
      <w:proofErr w:type="spellEnd"/>
      <w:r w:rsidRPr="00AE6151">
        <w:rPr>
          <w:rFonts w:ascii="Times New Roman" w:hAnsi="Times New Roman" w:cs="Times New Roman"/>
          <w:color w:val="000000"/>
        </w:rPr>
        <w:t xml:space="preserve"> et al., 2023). Despite efforts to support </w:t>
      </w:r>
      <w:r w:rsidRPr="00C1103D">
        <w:rPr>
          <w:rFonts w:ascii="Times New Roman" w:hAnsi="Times New Roman" w:cs="Times New Roman"/>
          <w:color w:val="000000"/>
        </w:rPr>
        <w:t>students, research calls for more comprehensive institutional support to promote positive student identity, belonging and well-being (</w:t>
      </w:r>
      <w:proofErr w:type="spellStart"/>
      <w:r w:rsidRPr="00C1103D">
        <w:rPr>
          <w:rFonts w:ascii="Times New Roman" w:hAnsi="Times New Roman" w:cs="Times New Roman"/>
          <w:color w:val="000000"/>
        </w:rPr>
        <w:t>Ajjawi</w:t>
      </w:r>
      <w:proofErr w:type="spellEnd"/>
      <w:r w:rsidRPr="00C1103D">
        <w:rPr>
          <w:rFonts w:ascii="Times New Roman" w:hAnsi="Times New Roman" w:cs="Times New Roman"/>
          <w:color w:val="000000"/>
        </w:rPr>
        <w:t xml:space="preserve"> et al., 2023; Andrade et al., 2024; Crawford et al., 2024; Martin et al., 2014; Morrow-Howell et al., 2020). </w:t>
      </w:r>
      <w:r>
        <w:rPr>
          <w:rFonts w:ascii="Times New Roman" w:hAnsi="Times New Roman" w:cs="Times New Roman"/>
          <w:color w:val="000000"/>
        </w:rPr>
        <w:t>It seems</w:t>
      </w:r>
      <w:r w:rsidRPr="00C1103D">
        <w:rPr>
          <w:rFonts w:ascii="Times New Roman" w:hAnsi="Times New Roman" w:cs="Times New Roman"/>
          <w:color w:val="000000"/>
        </w:rPr>
        <w:t xml:space="preserve"> </w:t>
      </w:r>
      <w:r>
        <w:rPr>
          <w:rFonts w:ascii="Times New Roman" w:hAnsi="Times New Roman" w:cs="Times New Roman"/>
          <w:color w:val="000000"/>
        </w:rPr>
        <w:t>essential</w:t>
      </w:r>
      <w:r w:rsidRPr="00C1103D">
        <w:rPr>
          <w:rFonts w:ascii="Times New Roman" w:hAnsi="Times New Roman" w:cs="Times New Roman"/>
          <w:color w:val="000000"/>
        </w:rPr>
        <w:t xml:space="preserve"> </w:t>
      </w:r>
      <w:r>
        <w:rPr>
          <w:rFonts w:ascii="Times New Roman" w:hAnsi="Times New Roman" w:cs="Times New Roman"/>
          <w:color w:val="000000"/>
        </w:rPr>
        <w:t>to address</w:t>
      </w:r>
      <w:r w:rsidRPr="00C1103D">
        <w:rPr>
          <w:rFonts w:ascii="Times New Roman" w:hAnsi="Times New Roman" w:cs="Times New Roman"/>
          <w:color w:val="000000"/>
        </w:rPr>
        <w:t xml:space="preserve"> the diverse needs of today’s </w:t>
      </w:r>
      <w:r w:rsidRPr="00C1103D">
        <w:rPr>
          <w:rFonts w:ascii="Times New Roman" w:hAnsi="Times New Roman" w:cs="Times New Roman"/>
          <w:color w:val="000000"/>
        </w:rPr>
        <w:lastRenderedPageBreak/>
        <w:t xml:space="preserve">students </w:t>
      </w:r>
      <w:r>
        <w:rPr>
          <w:rFonts w:ascii="Times New Roman" w:hAnsi="Times New Roman" w:cs="Times New Roman"/>
          <w:color w:val="000000"/>
        </w:rPr>
        <w:t>to</w:t>
      </w:r>
      <w:r w:rsidRPr="00C1103D">
        <w:rPr>
          <w:rFonts w:ascii="Times New Roman" w:hAnsi="Times New Roman" w:cs="Times New Roman"/>
          <w:color w:val="000000"/>
        </w:rPr>
        <w:t xml:space="preserve"> encourage connectedness and belonging, ultimately promoting</w:t>
      </w:r>
      <w:r>
        <w:rPr>
          <w:rFonts w:ascii="Times New Roman" w:hAnsi="Times New Roman" w:cs="Times New Roman"/>
          <w:color w:val="000000"/>
        </w:rPr>
        <w:t xml:space="preserve"> a </w:t>
      </w:r>
      <w:r w:rsidRPr="00C1103D">
        <w:rPr>
          <w:rFonts w:ascii="Times New Roman" w:hAnsi="Times New Roman" w:cs="Times New Roman"/>
          <w:color w:val="000000"/>
        </w:rPr>
        <w:t>positive</w:t>
      </w:r>
      <w:r>
        <w:rPr>
          <w:rFonts w:ascii="Times New Roman" w:hAnsi="Times New Roman" w:cs="Times New Roman"/>
          <w:color w:val="000000"/>
        </w:rPr>
        <w:t xml:space="preserve"> student</w:t>
      </w:r>
      <w:r w:rsidRPr="00C1103D">
        <w:rPr>
          <w:rFonts w:ascii="Times New Roman" w:hAnsi="Times New Roman" w:cs="Times New Roman"/>
          <w:color w:val="000000"/>
        </w:rPr>
        <w:t xml:space="preserve"> identity</w:t>
      </w:r>
      <w:r>
        <w:rPr>
          <w:rFonts w:ascii="Times New Roman" w:hAnsi="Times New Roman" w:cs="Times New Roman"/>
          <w:color w:val="000000"/>
        </w:rPr>
        <w:t xml:space="preserve"> for all ages</w:t>
      </w:r>
      <w:r w:rsidRPr="00C1103D">
        <w:rPr>
          <w:rFonts w:ascii="Times New Roman" w:hAnsi="Times New Roman" w:cs="Times New Roman"/>
          <w:color w:val="000000"/>
        </w:rPr>
        <w:t xml:space="preserve"> (</w:t>
      </w:r>
      <w:proofErr w:type="spellStart"/>
      <w:r w:rsidRPr="00C1103D">
        <w:rPr>
          <w:rFonts w:ascii="Times New Roman" w:hAnsi="Times New Roman" w:cs="Times New Roman"/>
          <w:color w:val="000000"/>
        </w:rPr>
        <w:t>Ajjawi</w:t>
      </w:r>
      <w:proofErr w:type="spellEnd"/>
      <w:r w:rsidRPr="00C1103D">
        <w:rPr>
          <w:rFonts w:ascii="Times New Roman" w:hAnsi="Times New Roman" w:cs="Times New Roman"/>
          <w:color w:val="000000"/>
        </w:rPr>
        <w:t xml:space="preserve"> et al., 2023; Cotton et al., 2017).</w:t>
      </w:r>
    </w:p>
    <w:p w14:paraId="42B9B19B" w14:textId="77777777" w:rsidR="00EC4C62" w:rsidRDefault="00EC4C62" w:rsidP="00EC4C62">
      <w:pPr>
        <w:spacing w:line="480" w:lineRule="auto"/>
        <w:ind w:firstLine="567"/>
        <w:rPr>
          <w:rFonts w:ascii="Times New Roman" w:hAnsi="Times New Roman" w:cs="Times New Roman"/>
          <w:color w:val="000000"/>
        </w:rPr>
      </w:pPr>
    </w:p>
    <w:p w14:paraId="68DF5E60" w14:textId="77777777" w:rsidR="00EC4C62" w:rsidRDefault="00EC4C62" w:rsidP="00EC4C62">
      <w:pPr>
        <w:spacing w:line="480" w:lineRule="auto"/>
        <w:ind w:firstLine="567"/>
        <w:rPr>
          <w:rFonts w:ascii="Times New Roman" w:hAnsi="Times New Roman" w:cs="Times New Roman"/>
        </w:rPr>
      </w:pPr>
      <w:r w:rsidRPr="003B3764">
        <w:rPr>
          <w:rFonts w:ascii="Times New Roman" w:hAnsi="Times New Roman" w:cs="Times New Roman"/>
          <w:color w:val="000000"/>
        </w:rPr>
        <w:t>The concept of identity has been widely explored in psychological theories (Santrock, 2022). This study will use Social Identity Theory (SIT)</w:t>
      </w:r>
      <w:r>
        <w:rPr>
          <w:rFonts w:ascii="Times New Roman" w:hAnsi="Times New Roman" w:cs="Times New Roman"/>
          <w:color w:val="000000"/>
        </w:rPr>
        <w:t>, self-c</w:t>
      </w:r>
      <w:r w:rsidRPr="003B3764">
        <w:rPr>
          <w:rFonts w:ascii="Times New Roman" w:hAnsi="Times New Roman" w:cs="Times New Roman"/>
          <w:color w:val="000000"/>
        </w:rPr>
        <w:t>ategorisation Theory (SCT)</w:t>
      </w:r>
      <w:r>
        <w:rPr>
          <w:rFonts w:ascii="Times New Roman" w:hAnsi="Times New Roman" w:cs="Times New Roman"/>
          <w:color w:val="000000"/>
        </w:rPr>
        <w:t xml:space="preserve"> and Self-Determination Theory (SDT)</w:t>
      </w:r>
      <w:r w:rsidRPr="003B3764">
        <w:rPr>
          <w:rFonts w:ascii="Times New Roman" w:hAnsi="Times New Roman" w:cs="Times New Roman"/>
          <w:color w:val="000000"/>
        </w:rPr>
        <w:t xml:space="preserve"> to understand how students experience higher education and shape their student identity. These frameworks will aid in analy</w:t>
      </w:r>
      <w:r>
        <w:rPr>
          <w:rFonts w:ascii="Times New Roman" w:hAnsi="Times New Roman" w:cs="Times New Roman"/>
          <w:color w:val="000000"/>
        </w:rPr>
        <w:t>s</w:t>
      </w:r>
      <w:r w:rsidRPr="003B3764">
        <w:rPr>
          <w:rFonts w:ascii="Times New Roman" w:hAnsi="Times New Roman" w:cs="Times New Roman"/>
          <w:color w:val="000000"/>
        </w:rPr>
        <w:t xml:space="preserve">ing how older and younger students navigate their place within the university environment. </w:t>
      </w:r>
      <w:r>
        <w:rPr>
          <w:rFonts w:ascii="Times New Roman" w:hAnsi="Times New Roman" w:cs="Times New Roman"/>
          <w:color w:val="000000"/>
        </w:rPr>
        <w:t>A</w:t>
      </w:r>
      <w:r w:rsidRPr="003B3764">
        <w:rPr>
          <w:rFonts w:ascii="Times New Roman" w:hAnsi="Times New Roman" w:cs="Times New Roman"/>
          <w:color w:val="000000"/>
        </w:rPr>
        <w:t>s Tajfel and Turner (1979)</w:t>
      </w:r>
      <w:r>
        <w:rPr>
          <w:rFonts w:ascii="Times New Roman" w:hAnsi="Times New Roman" w:cs="Times New Roman"/>
          <w:color w:val="000000"/>
        </w:rPr>
        <w:t xml:space="preserve"> described</w:t>
      </w:r>
      <w:r w:rsidRPr="003B3764">
        <w:rPr>
          <w:rFonts w:ascii="Times New Roman" w:hAnsi="Times New Roman" w:cs="Times New Roman"/>
          <w:color w:val="000000"/>
        </w:rPr>
        <w:t xml:space="preserve">, </w:t>
      </w:r>
      <w:r>
        <w:rPr>
          <w:rFonts w:ascii="Times New Roman" w:hAnsi="Times New Roman" w:cs="Times New Roman"/>
          <w:color w:val="000000"/>
        </w:rPr>
        <w:t xml:space="preserve">SIT </w:t>
      </w:r>
      <w:r w:rsidRPr="003B3764">
        <w:rPr>
          <w:rFonts w:ascii="Times New Roman" w:hAnsi="Times New Roman" w:cs="Times New Roman"/>
          <w:color w:val="000000"/>
        </w:rPr>
        <w:t xml:space="preserve">outlines how individuals form a sense of self through social group involvement, which influences self-esteem and </w:t>
      </w:r>
      <w:r>
        <w:rPr>
          <w:rFonts w:ascii="Times New Roman" w:hAnsi="Times New Roman" w:cs="Times New Roman"/>
          <w:color w:val="000000"/>
        </w:rPr>
        <w:t>encourages</w:t>
      </w:r>
      <w:r w:rsidRPr="003B3764">
        <w:rPr>
          <w:rFonts w:ascii="Times New Roman" w:hAnsi="Times New Roman" w:cs="Times New Roman"/>
          <w:color w:val="000000"/>
        </w:rPr>
        <w:t xml:space="preserve"> a sense of belonging (Hogg &amp; Vaughan, 2022; Sutton &amp; Douglas, 2020). This often involves favourably comparing one’s in-group to out-groups </w:t>
      </w:r>
      <w:r>
        <w:rPr>
          <w:rFonts w:ascii="Times New Roman" w:hAnsi="Times New Roman" w:cs="Times New Roman"/>
          <w:color w:val="000000"/>
        </w:rPr>
        <w:t xml:space="preserve">and </w:t>
      </w:r>
      <w:r w:rsidRPr="003B3764">
        <w:rPr>
          <w:rFonts w:ascii="Times New Roman" w:hAnsi="Times New Roman" w:cs="Times New Roman"/>
          <w:color w:val="000000"/>
        </w:rPr>
        <w:t xml:space="preserve">maintaining a positive self-view (Mili &amp; Towers, 2022; Sutton &amp; Douglas, 2020; Tajfel &amp; Turner, 1979). SIT is widely applied across disciplines, providing insights into social dynamics, intergroup </w:t>
      </w:r>
      <w:r w:rsidRPr="00E84A0D">
        <w:rPr>
          <w:rFonts w:ascii="Times New Roman" w:hAnsi="Times New Roman" w:cs="Times New Roman"/>
          <w:color w:val="000000"/>
        </w:rPr>
        <w:t>conflict, group conformity and prejudice (</w:t>
      </w:r>
      <w:r>
        <w:rPr>
          <w:rFonts w:ascii="Times New Roman" w:hAnsi="Times New Roman" w:cs="Times New Roman"/>
          <w:color w:val="000000"/>
        </w:rPr>
        <w:t xml:space="preserve">Al </w:t>
      </w:r>
      <w:proofErr w:type="spellStart"/>
      <w:r w:rsidRPr="00E84A0D">
        <w:rPr>
          <w:rFonts w:ascii="Times New Roman" w:hAnsi="Times New Roman" w:cs="Times New Roman"/>
          <w:color w:val="000000"/>
        </w:rPr>
        <w:t>Ramiah</w:t>
      </w:r>
      <w:proofErr w:type="spellEnd"/>
      <w:r w:rsidRPr="00E84A0D">
        <w:rPr>
          <w:rFonts w:ascii="Times New Roman" w:hAnsi="Times New Roman" w:cs="Times New Roman"/>
          <w:color w:val="000000"/>
        </w:rPr>
        <w:t xml:space="preserve"> et al., 2011</w:t>
      </w:r>
      <w:r>
        <w:rPr>
          <w:rFonts w:ascii="Times New Roman" w:hAnsi="Times New Roman" w:cs="Times New Roman"/>
          <w:color w:val="000000"/>
        </w:rPr>
        <w:t xml:space="preserve">; </w:t>
      </w:r>
      <w:r w:rsidRPr="00E84A0D">
        <w:rPr>
          <w:rFonts w:ascii="Times New Roman" w:hAnsi="Times New Roman" w:cs="Times New Roman"/>
          <w:color w:val="000000"/>
        </w:rPr>
        <w:t xml:space="preserve">Hogg et al., 2017; Hornsey, 2008). </w:t>
      </w:r>
      <w:r w:rsidRPr="00E84A0D">
        <w:rPr>
          <w:rFonts w:ascii="Times New Roman" w:hAnsi="Times New Roman" w:cs="Times New Roman"/>
        </w:rPr>
        <w:t xml:space="preserve">Jetten et al. (2017) found that SIT explains how being part of groups that provide meaning, belonging, and support can improve well-being, highlighting that positive social identities offer valuable psychological resources </w:t>
      </w:r>
      <w:r w:rsidRPr="00E84A0D">
        <w:rPr>
          <w:rFonts w:ascii="Times New Roman" w:hAnsi="Times New Roman" w:cs="Times New Roman"/>
          <w:color w:val="000000"/>
        </w:rPr>
        <w:t>(</w:t>
      </w:r>
      <w:r w:rsidRPr="003B3764">
        <w:rPr>
          <w:rFonts w:ascii="Times New Roman" w:hAnsi="Times New Roman" w:cs="Times New Roman"/>
          <w:color w:val="000000"/>
        </w:rPr>
        <w:t>Hogg &amp; Vaughan, 2022; Jetten et al., 2017; Sutton &amp; Douglas, 2020). Given the significant role of social group memberships in students'</w:t>
      </w:r>
      <w:r>
        <w:rPr>
          <w:rFonts w:ascii="Times New Roman" w:hAnsi="Times New Roman" w:cs="Times New Roman"/>
          <w:color w:val="000000"/>
        </w:rPr>
        <w:t xml:space="preserve"> connectedness and</w:t>
      </w:r>
      <w:r w:rsidRPr="003B3764">
        <w:rPr>
          <w:rFonts w:ascii="Times New Roman" w:hAnsi="Times New Roman" w:cs="Times New Roman"/>
          <w:color w:val="000000"/>
        </w:rPr>
        <w:t xml:space="preserve"> sense of belonging (Fernández et al., 2023; Jensen &amp; Jetten, 2016), SIT </w:t>
      </w:r>
      <w:r>
        <w:rPr>
          <w:rFonts w:ascii="Times New Roman" w:hAnsi="Times New Roman" w:cs="Times New Roman"/>
          <w:color w:val="000000"/>
        </w:rPr>
        <w:t>seems</w:t>
      </w:r>
      <w:r w:rsidRPr="003B3764">
        <w:rPr>
          <w:rFonts w:ascii="Times New Roman" w:hAnsi="Times New Roman" w:cs="Times New Roman"/>
          <w:color w:val="000000"/>
        </w:rPr>
        <w:t xml:space="preserve"> a</w:t>
      </w:r>
      <w:r>
        <w:rPr>
          <w:rFonts w:ascii="Times New Roman" w:hAnsi="Times New Roman" w:cs="Times New Roman"/>
          <w:color w:val="000000"/>
        </w:rPr>
        <w:t xml:space="preserve"> valuable</w:t>
      </w:r>
      <w:r w:rsidRPr="003B3764">
        <w:rPr>
          <w:rFonts w:ascii="Times New Roman" w:hAnsi="Times New Roman" w:cs="Times New Roman"/>
          <w:color w:val="000000"/>
        </w:rPr>
        <w:t xml:space="preserve"> framework for examining student identity.</w:t>
      </w:r>
    </w:p>
    <w:p w14:paraId="5C346543" w14:textId="77777777" w:rsidR="00EC4C62" w:rsidRPr="00763049" w:rsidRDefault="00EC4C62" w:rsidP="00EC4C62">
      <w:pPr>
        <w:spacing w:line="480" w:lineRule="auto"/>
        <w:ind w:firstLine="567"/>
        <w:rPr>
          <w:rFonts w:ascii="Times New Roman" w:hAnsi="Times New Roman" w:cs="Times New Roman"/>
        </w:rPr>
      </w:pPr>
    </w:p>
    <w:p w14:paraId="611D93C1" w14:textId="77777777" w:rsidR="00EC4C62" w:rsidRDefault="00EC4C62" w:rsidP="00EC4C62">
      <w:pPr>
        <w:spacing w:line="480" w:lineRule="auto"/>
        <w:ind w:firstLine="567"/>
        <w:rPr>
          <w:rFonts w:ascii="Times New Roman" w:hAnsi="Times New Roman" w:cs="Times New Roman"/>
        </w:rPr>
      </w:pPr>
      <w:r w:rsidRPr="003B3764">
        <w:rPr>
          <w:rFonts w:ascii="Times New Roman" w:hAnsi="Times New Roman" w:cs="Times New Roman"/>
          <w:color w:val="000000"/>
        </w:rPr>
        <w:t xml:space="preserve">SCT, developed from SIT by Turner et al. (1987), focuses on the cognitive process of categorising oneself within a group, extending SIT by emphasising group cognition rather than the motivational and intergroup focus of Tajfel and Turner's (1979) SIT (Hogg &amp; </w:t>
      </w:r>
      <w:r w:rsidRPr="003B3764">
        <w:rPr>
          <w:rFonts w:ascii="Times New Roman" w:hAnsi="Times New Roman" w:cs="Times New Roman"/>
          <w:color w:val="000000"/>
        </w:rPr>
        <w:lastRenderedPageBreak/>
        <w:t xml:space="preserve">Vaughan, 2022). SCT suggests that behaviour is influenced by the salience of personal or social identities, with prominent identities leading to self-stereotyping, where individuals adjust their actions to align with relevant identity norms (Hogg &amp; Vaughan, 2022; </w:t>
      </w:r>
      <w:proofErr w:type="spellStart"/>
      <w:r w:rsidRPr="003B3764">
        <w:rPr>
          <w:rFonts w:ascii="Times New Roman" w:hAnsi="Times New Roman" w:cs="Times New Roman"/>
          <w:color w:val="000000"/>
        </w:rPr>
        <w:t>Kruglanski</w:t>
      </w:r>
      <w:proofErr w:type="spellEnd"/>
      <w:r w:rsidRPr="003B3764">
        <w:rPr>
          <w:rFonts w:ascii="Times New Roman" w:hAnsi="Times New Roman" w:cs="Times New Roman"/>
          <w:color w:val="000000"/>
        </w:rPr>
        <w:t xml:space="preserve"> et al., 2012). While SIT provides a framework for understanding group behaviour and intergroup relations, SCT focuses on the cognitive mechanisms of group membership (Hogg &amp; Vaughan, 2022; Sutton &amp; Douglas, 2020). Combining both theories helps explain the complexities of </w:t>
      </w:r>
      <w:r w:rsidRPr="00E84A0D">
        <w:rPr>
          <w:rFonts w:ascii="Times New Roman" w:hAnsi="Times New Roman" w:cs="Times New Roman"/>
          <w:color w:val="000000"/>
        </w:rPr>
        <w:t xml:space="preserve">student identity development and maintenance, as seen in broader studies (Choi &amp; Hogg, 2020; </w:t>
      </w:r>
      <w:proofErr w:type="spellStart"/>
      <w:r w:rsidRPr="00E84A0D">
        <w:rPr>
          <w:rFonts w:ascii="Times New Roman" w:hAnsi="Times New Roman" w:cs="Times New Roman"/>
          <w:color w:val="000000"/>
        </w:rPr>
        <w:t>Daynes</w:t>
      </w:r>
      <w:proofErr w:type="spellEnd"/>
      <w:r w:rsidRPr="00E84A0D">
        <w:rPr>
          <w:rFonts w:ascii="Times New Roman" w:hAnsi="Times New Roman" w:cs="Times New Roman"/>
          <w:color w:val="000000"/>
        </w:rPr>
        <w:t xml:space="preserve">-Kearney &amp; </w:t>
      </w:r>
      <w:proofErr w:type="spellStart"/>
      <w:r w:rsidRPr="00E84A0D">
        <w:rPr>
          <w:rFonts w:ascii="Times New Roman" w:hAnsi="Times New Roman" w:cs="Times New Roman"/>
          <w:color w:val="000000"/>
        </w:rPr>
        <w:t>Gallager</w:t>
      </w:r>
      <w:proofErr w:type="spellEnd"/>
      <w:r w:rsidRPr="00E84A0D">
        <w:rPr>
          <w:rFonts w:ascii="Times New Roman" w:hAnsi="Times New Roman" w:cs="Times New Roman"/>
          <w:color w:val="000000"/>
        </w:rPr>
        <w:t xml:space="preserve">, 2024; Haslam et al., 2000; Mili &amp; Towers, 2022; </w:t>
      </w:r>
      <w:proofErr w:type="spellStart"/>
      <w:r w:rsidRPr="00E84A0D">
        <w:rPr>
          <w:rFonts w:ascii="Times New Roman" w:hAnsi="Times New Roman" w:cs="Times New Roman"/>
          <w:color w:val="000000"/>
        </w:rPr>
        <w:t>Seering</w:t>
      </w:r>
      <w:proofErr w:type="spellEnd"/>
      <w:r w:rsidRPr="00E84A0D">
        <w:rPr>
          <w:rFonts w:ascii="Times New Roman" w:hAnsi="Times New Roman" w:cs="Times New Roman"/>
          <w:color w:val="000000"/>
        </w:rPr>
        <w:t xml:space="preserve"> et al., 2018). </w:t>
      </w:r>
      <w:r w:rsidRPr="00E84A0D">
        <w:rPr>
          <w:rFonts w:ascii="Times New Roman" w:hAnsi="Times New Roman" w:cs="Times New Roman"/>
        </w:rPr>
        <w:t xml:space="preserve">However, Hornsey (2008) argues that SIT and SCT focus too heavily on individual processes, potentially overlooking the broader social, environmental, and institutional factors that shape group dynamics and student identity. </w:t>
      </w:r>
    </w:p>
    <w:p w14:paraId="46BA39D7" w14:textId="77777777" w:rsidR="00EC4C62" w:rsidRPr="003B3764"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Pr>
          <w:rFonts w:ascii="Times New Roman" w:eastAsia="Times New Roman" w:hAnsi="Times New Roman" w:cs="Times New Roman"/>
          <w:color w:val="000000"/>
          <w:kern w:val="0"/>
          <w:lang w:eastAsia="en-GB"/>
          <w14:ligatures w14:val="none"/>
        </w:rPr>
        <w:t>Deci</w:t>
      </w:r>
      <w:r w:rsidRPr="003B3764">
        <w:rPr>
          <w:rFonts w:ascii="Times New Roman" w:eastAsia="Times New Roman" w:hAnsi="Times New Roman" w:cs="Times New Roman"/>
          <w:color w:val="000000"/>
          <w:kern w:val="0"/>
          <w:lang w:eastAsia="en-GB"/>
          <w14:ligatures w14:val="none"/>
        </w:rPr>
        <w:t xml:space="preserve"> and </w:t>
      </w:r>
      <w:r>
        <w:rPr>
          <w:rFonts w:ascii="Times New Roman" w:eastAsia="Times New Roman" w:hAnsi="Times New Roman" w:cs="Times New Roman"/>
          <w:color w:val="000000"/>
          <w:kern w:val="0"/>
          <w:lang w:eastAsia="en-GB"/>
          <w14:ligatures w14:val="none"/>
        </w:rPr>
        <w:t>Ryan’s</w:t>
      </w:r>
      <w:r w:rsidRPr="003B3764">
        <w:rPr>
          <w:rFonts w:ascii="Times New Roman" w:eastAsia="Times New Roman" w:hAnsi="Times New Roman" w:cs="Times New Roman"/>
          <w:color w:val="000000"/>
          <w:kern w:val="0"/>
          <w:lang w:eastAsia="en-GB"/>
          <w14:ligatures w14:val="none"/>
        </w:rPr>
        <w:t xml:space="preserve"> SDT</w:t>
      </w:r>
      <w:r>
        <w:rPr>
          <w:rFonts w:ascii="Times New Roman" w:eastAsia="Times New Roman" w:hAnsi="Times New Roman" w:cs="Times New Roman"/>
          <w:color w:val="000000"/>
          <w:kern w:val="0"/>
          <w:lang w:eastAsia="en-GB"/>
          <w14:ligatures w14:val="none"/>
        </w:rPr>
        <w:t xml:space="preserve"> (</w:t>
      </w:r>
      <w:r w:rsidRPr="003B3764">
        <w:rPr>
          <w:rFonts w:ascii="Times New Roman" w:eastAsia="Times New Roman" w:hAnsi="Times New Roman" w:cs="Times New Roman"/>
          <w:color w:val="000000"/>
          <w:kern w:val="0"/>
          <w:lang w:eastAsia="en-GB"/>
          <w14:ligatures w14:val="none"/>
        </w:rPr>
        <w:t>1985) explore</w:t>
      </w:r>
      <w:r>
        <w:rPr>
          <w:rFonts w:ascii="Times New Roman" w:eastAsia="Times New Roman" w:hAnsi="Times New Roman" w:cs="Times New Roman"/>
          <w:color w:val="000000"/>
          <w:kern w:val="0"/>
          <w:lang w:eastAsia="en-GB"/>
          <w14:ligatures w14:val="none"/>
        </w:rPr>
        <w:t>s</w:t>
      </w:r>
      <w:r w:rsidRPr="003B3764">
        <w:rPr>
          <w:rFonts w:ascii="Times New Roman" w:eastAsia="Times New Roman" w:hAnsi="Times New Roman" w:cs="Times New Roman"/>
          <w:color w:val="000000"/>
          <w:kern w:val="0"/>
          <w:lang w:eastAsia="en-GB"/>
          <w14:ligatures w14:val="none"/>
        </w:rPr>
        <w:t xml:space="preserve"> human motivation and personality, proposing that individuals achieve self-determination</w:t>
      </w:r>
      <w:r>
        <w:rPr>
          <w:rFonts w:ascii="Times New Roman" w:eastAsia="Times New Roman" w:hAnsi="Times New Roman" w:cs="Times New Roman"/>
          <w:color w:val="000000"/>
          <w:kern w:val="0"/>
          <w:lang w:eastAsia="en-GB"/>
          <w14:ligatures w14:val="none"/>
        </w:rPr>
        <w:t xml:space="preserve">, </w:t>
      </w:r>
      <w:r w:rsidRPr="003B3764">
        <w:rPr>
          <w:rFonts w:ascii="Times New Roman" w:eastAsia="Times New Roman" w:hAnsi="Times New Roman" w:cs="Times New Roman"/>
          <w:color w:val="000000"/>
          <w:kern w:val="0"/>
          <w:lang w:eastAsia="en-GB"/>
          <w14:ligatures w14:val="none"/>
        </w:rPr>
        <w:t>the ability to make choices and direct their actions</w:t>
      </w:r>
      <w:r>
        <w:rPr>
          <w:rFonts w:ascii="Times New Roman" w:eastAsia="Times New Roman" w:hAnsi="Times New Roman" w:cs="Times New Roman"/>
          <w:color w:val="000000"/>
          <w:kern w:val="0"/>
          <w:lang w:eastAsia="en-GB"/>
          <w14:ligatures w14:val="none"/>
        </w:rPr>
        <w:t xml:space="preserve">, </w:t>
      </w:r>
      <w:r w:rsidRPr="003B3764">
        <w:rPr>
          <w:rFonts w:ascii="Times New Roman" w:eastAsia="Times New Roman" w:hAnsi="Times New Roman" w:cs="Times New Roman"/>
          <w:color w:val="000000"/>
          <w:kern w:val="0"/>
          <w:lang w:eastAsia="en-GB"/>
          <w14:ligatures w14:val="none"/>
        </w:rPr>
        <w:t xml:space="preserve">when their fundamental needs for competence, relatedness, and autonomy are fulfilled (Deci &amp; Ryan, 2000; 2017). The theory suggests that people are more satisfied and motivated when engaging in activities that align with their interests, promote self-expression </w:t>
      </w:r>
      <w:r>
        <w:rPr>
          <w:rFonts w:ascii="Times New Roman" w:eastAsia="Times New Roman" w:hAnsi="Times New Roman" w:cs="Times New Roman"/>
          <w:color w:val="000000"/>
          <w:kern w:val="0"/>
          <w:lang w:eastAsia="en-GB"/>
          <w14:ligatures w14:val="none"/>
        </w:rPr>
        <w:t xml:space="preserve">and </w:t>
      </w:r>
      <w:r w:rsidRPr="003B3764">
        <w:rPr>
          <w:rFonts w:ascii="Times New Roman" w:eastAsia="Times New Roman" w:hAnsi="Times New Roman" w:cs="Times New Roman"/>
          <w:color w:val="000000"/>
          <w:kern w:val="0"/>
          <w:lang w:eastAsia="en-GB"/>
          <w14:ligatures w14:val="none"/>
        </w:rPr>
        <w:t xml:space="preserve">personal growth, and </w:t>
      </w:r>
      <w:r>
        <w:rPr>
          <w:rFonts w:ascii="Times New Roman" w:eastAsia="Times New Roman" w:hAnsi="Times New Roman" w:cs="Times New Roman"/>
          <w:color w:val="000000"/>
          <w:kern w:val="0"/>
          <w:lang w:eastAsia="en-GB"/>
          <w14:ligatures w14:val="none"/>
        </w:rPr>
        <w:t>encourage</w:t>
      </w:r>
      <w:r w:rsidRPr="003B3764">
        <w:rPr>
          <w:rFonts w:ascii="Times New Roman" w:eastAsia="Times New Roman" w:hAnsi="Times New Roman" w:cs="Times New Roman"/>
          <w:color w:val="000000"/>
          <w:kern w:val="0"/>
          <w:lang w:eastAsia="en-GB"/>
          <w14:ligatures w14:val="none"/>
        </w:rPr>
        <w:t xml:space="preserve"> meaningful connections (Deci &amp; Ryan, 2000; Deci &amp; Ryan, 2017). Since student identity involves academic achievement, social connections, and self-direction (Dost &amp; Mazzoli Smith, 2023; Fernández et al., 2023), and there is substantial research applying SDT to undergraduate students’ motivations (Chiu, 2024; Müller et al., 2021), SDT provides a </w:t>
      </w:r>
      <w:r>
        <w:rPr>
          <w:rFonts w:ascii="Times New Roman" w:eastAsia="Times New Roman" w:hAnsi="Times New Roman" w:cs="Times New Roman"/>
          <w:color w:val="000000"/>
          <w:kern w:val="0"/>
          <w:lang w:eastAsia="en-GB"/>
          <w14:ligatures w14:val="none"/>
        </w:rPr>
        <w:t>valuable</w:t>
      </w:r>
      <w:r w:rsidRPr="003B3764">
        <w:rPr>
          <w:rFonts w:ascii="Times New Roman" w:eastAsia="Times New Roman" w:hAnsi="Times New Roman" w:cs="Times New Roman"/>
          <w:color w:val="000000"/>
          <w:kern w:val="0"/>
          <w:lang w:eastAsia="en-GB"/>
          <w14:ligatures w14:val="none"/>
        </w:rPr>
        <w:t xml:space="preserve"> framework for understanding how students develop and maintain their student identities.</w:t>
      </w:r>
    </w:p>
    <w:p w14:paraId="7149C811" w14:textId="77777777" w:rsidR="00EC4C62" w:rsidRDefault="00EC4C62" w:rsidP="00EC4C62">
      <w:pPr>
        <w:spacing w:before="100" w:beforeAutospacing="1" w:after="100" w:afterAutospacing="1" w:line="480" w:lineRule="auto"/>
        <w:ind w:firstLine="720"/>
        <w:rPr>
          <w:rFonts w:ascii="Times New Roman" w:eastAsia="Times New Roman" w:hAnsi="Times New Roman" w:cs="Times New Roman"/>
          <w:color w:val="000000"/>
          <w:kern w:val="0"/>
          <w:lang w:eastAsia="en-GB"/>
          <w14:ligatures w14:val="none"/>
        </w:rPr>
      </w:pPr>
      <w:r w:rsidRPr="003B3764">
        <w:rPr>
          <w:rFonts w:ascii="Times New Roman" w:eastAsia="Times New Roman" w:hAnsi="Times New Roman" w:cs="Times New Roman"/>
          <w:color w:val="000000"/>
          <w:kern w:val="0"/>
          <w:lang w:eastAsia="en-GB"/>
          <w14:ligatures w14:val="none"/>
        </w:rPr>
        <w:t>However, the applicability of SDT across cultures has been questioned (</w:t>
      </w:r>
      <w:proofErr w:type="spellStart"/>
      <w:r w:rsidRPr="003B3764">
        <w:rPr>
          <w:rFonts w:ascii="Times New Roman" w:eastAsia="Times New Roman" w:hAnsi="Times New Roman" w:cs="Times New Roman"/>
          <w:color w:val="000000"/>
          <w:kern w:val="0"/>
          <w:lang w:eastAsia="en-GB"/>
          <w14:ligatures w14:val="none"/>
        </w:rPr>
        <w:t>Nalipay</w:t>
      </w:r>
      <w:proofErr w:type="spellEnd"/>
      <w:r w:rsidRPr="003B3764">
        <w:rPr>
          <w:rFonts w:ascii="Times New Roman" w:eastAsia="Times New Roman" w:hAnsi="Times New Roman" w:cs="Times New Roman"/>
          <w:color w:val="000000"/>
          <w:kern w:val="0"/>
          <w:lang w:eastAsia="en-GB"/>
          <w14:ligatures w14:val="none"/>
        </w:rPr>
        <w:t xml:space="preserve"> et al., 2020). Given the increasingly diverse student population (Mili &amp; Towers, 2022), SDT may </w:t>
      </w:r>
      <w:r w:rsidRPr="003B3764">
        <w:rPr>
          <w:rFonts w:ascii="Times New Roman" w:eastAsia="Times New Roman" w:hAnsi="Times New Roman" w:cs="Times New Roman"/>
          <w:color w:val="000000"/>
          <w:kern w:val="0"/>
          <w:lang w:eastAsia="en-GB"/>
          <w14:ligatures w14:val="none"/>
        </w:rPr>
        <w:lastRenderedPageBreak/>
        <w:t xml:space="preserve">not universally apply to all students. </w:t>
      </w:r>
      <w:proofErr w:type="spellStart"/>
      <w:r w:rsidRPr="003B3764">
        <w:rPr>
          <w:rFonts w:ascii="Times New Roman" w:eastAsia="Times New Roman" w:hAnsi="Times New Roman" w:cs="Times New Roman"/>
          <w:color w:val="000000"/>
          <w:kern w:val="0"/>
          <w:lang w:eastAsia="en-GB"/>
          <w14:ligatures w14:val="none"/>
        </w:rPr>
        <w:t>Nalipay</w:t>
      </w:r>
      <w:proofErr w:type="spellEnd"/>
      <w:r w:rsidRPr="003B3764">
        <w:rPr>
          <w:rFonts w:ascii="Times New Roman" w:eastAsia="Times New Roman" w:hAnsi="Times New Roman" w:cs="Times New Roman"/>
          <w:color w:val="000000"/>
          <w:kern w:val="0"/>
          <w:lang w:eastAsia="en-GB"/>
          <w14:ligatures w14:val="none"/>
        </w:rPr>
        <w:t xml:space="preserve"> et al. (2020) examined the cross-cultural relevance of SDT </w:t>
      </w:r>
      <w:r>
        <w:rPr>
          <w:rFonts w:ascii="Times New Roman" w:eastAsia="Times New Roman" w:hAnsi="Times New Roman" w:cs="Times New Roman"/>
          <w:color w:val="000000"/>
          <w:kern w:val="0"/>
          <w:lang w:eastAsia="en-GB"/>
          <w14:ligatures w14:val="none"/>
        </w:rPr>
        <w:t xml:space="preserve">in </w:t>
      </w:r>
      <w:r w:rsidRPr="003B3764">
        <w:rPr>
          <w:rFonts w:ascii="Times New Roman" w:eastAsia="Times New Roman" w:hAnsi="Times New Roman" w:cs="Times New Roman"/>
          <w:color w:val="000000"/>
          <w:kern w:val="0"/>
          <w:lang w:eastAsia="en-GB"/>
          <w14:ligatures w14:val="none"/>
        </w:rPr>
        <w:t xml:space="preserve">92,325 students from 11 societies (64.5% Western, 35.5% Eastern) by studying how support for basic psychological needs influences student success in Western and Eastern cultures. </w:t>
      </w:r>
      <w:r>
        <w:rPr>
          <w:rFonts w:ascii="Times New Roman" w:eastAsia="Times New Roman" w:hAnsi="Times New Roman" w:cs="Times New Roman"/>
          <w:color w:val="000000"/>
          <w:kern w:val="0"/>
          <w:lang w:eastAsia="en-GB"/>
          <w14:ligatures w14:val="none"/>
        </w:rPr>
        <w:t>W</w:t>
      </w:r>
      <w:r w:rsidRPr="003B3764">
        <w:rPr>
          <w:rFonts w:ascii="Times New Roman" w:eastAsia="Times New Roman" w:hAnsi="Times New Roman" w:cs="Times New Roman"/>
          <w:color w:val="000000"/>
          <w:kern w:val="0"/>
          <w:lang w:eastAsia="en-GB"/>
          <w14:ligatures w14:val="none"/>
        </w:rPr>
        <w:t xml:space="preserve">hile autonomy and relatedness support were crucial across both cultures, competence support was more important in Western cultures. </w:t>
      </w:r>
      <w:r>
        <w:rPr>
          <w:rFonts w:ascii="Times New Roman" w:eastAsia="Times New Roman" w:hAnsi="Times New Roman" w:cs="Times New Roman"/>
          <w:color w:val="000000"/>
          <w:kern w:val="0"/>
          <w:lang w:eastAsia="en-GB"/>
          <w14:ligatures w14:val="none"/>
        </w:rPr>
        <w:t xml:space="preserve">However, the proportion of </w:t>
      </w:r>
      <w:r w:rsidRPr="003B3764">
        <w:rPr>
          <w:rFonts w:ascii="Times New Roman" w:eastAsia="Times New Roman" w:hAnsi="Times New Roman" w:cs="Times New Roman"/>
          <w:color w:val="000000"/>
          <w:kern w:val="0"/>
          <w:lang w:eastAsia="en-GB"/>
          <w14:ligatures w14:val="none"/>
        </w:rPr>
        <w:t>Western students may limit the generali</w:t>
      </w:r>
      <w:r>
        <w:rPr>
          <w:rFonts w:ascii="Times New Roman" w:eastAsia="Times New Roman" w:hAnsi="Times New Roman" w:cs="Times New Roman"/>
          <w:color w:val="000000"/>
          <w:kern w:val="0"/>
          <w:lang w:eastAsia="en-GB"/>
          <w14:ligatures w14:val="none"/>
        </w:rPr>
        <w:t>s</w:t>
      </w:r>
      <w:r w:rsidRPr="003B3764">
        <w:rPr>
          <w:rFonts w:ascii="Times New Roman" w:eastAsia="Times New Roman" w:hAnsi="Times New Roman" w:cs="Times New Roman"/>
          <w:color w:val="000000"/>
          <w:kern w:val="0"/>
          <w:lang w:eastAsia="en-GB"/>
          <w14:ligatures w14:val="none"/>
        </w:rPr>
        <w:t>ability of the findings</w:t>
      </w:r>
      <w:r>
        <w:rPr>
          <w:rFonts w:ascii="Times New Roman" w:eastAsia="Times New Roman" w:hAnsi="Times New Roman" w:cs="Times New Roman"/>
          <w:color w:val="000000"/>
          <w:kern w:val="0"/>
          <w:lang w:eastAsia="en-GB"/>
          <w14:ligatures w14:val="none"/>
        </w:rPr>
        <w:t>.</w:t>
      </w:r>
      <w:r w:rsidRPr="003B3764">
        <w:rPr>
          <w:rFonts w:ascii="Times New Roman" w:eastAsia="Times New Roman" w:hAnsi="Times New Roman" w:cs="Times New Roman"/>
          <w:color w:val="000000"/>
          <w:kern w:val="0"/>
          <w:lang w:eastAsia="en-GB"/>
          <w14:ligatures w14:val="none"/>
        </w:rPr>
        <w:t xml:space="preserve"> </w:t>
      </w:r>
      <w:proofErr w:type="spellStart"/>
      <w:r w:rsidRPr="003B3764">
        <w:rPr>
          <w:rFonts w:ascii="Times New Roman" w:eastAsia="Times New Roman" w:hAnsi="Times New Roman" w:cs="Times New Roman"/>
          <w:color w:val="000000"/>
          <w:kern w:val="0"/>
          <w:lang w:eastAsia="en-GB"/>
          <w14:ligatures w14:val="none"/>
        </w:rPr>
        <w:t>Magson</w:t>
      </w:r>
      <w:proofErr w:type="spellEnd"/>
      <w:r w:rsidRPr="003B3764">
        <w:rPr>
          <w:rFonts w:ascii="Times New Roman" w:eastAsia="Times New Roman" w:hAnsi="Times New Roman" w:cs="Times New Roman"/>
          <w:color w:val="000000"/>
          <w:kern w:val="0"/>
          <w:lang w:eastAsia="en-GB"/>
          <w14:ligatures w14:val="none"/>
        </w:rPr>
        <w:t xml:space="preserve"> et al. (2022) </w:t>
      </w:r>
      <w:r>
        <w:rPr>
          <w:rFonts w:ascii="Times New Roman" w:eastAsia="Times New Roman" w:hAnsi="Times New Roman" w:cs="Times New Roman"/>
          <w:color w:val="000000"/>
          <w:kern w:val="0"/>
          <w:lang w:eastAsia="en-GB"/>
          <w14:ligatures w14:val="none"/>
        </w:rPr>
        <w:t>argue that</w:t>
      </w:r>
      <w:r w:rsidRPr="003B3764">
        <w:rPr>
          <w:rFonts w:ascii="Times New Roman" w:eastAsia="Times New Roman" w:hAnsi="Times New Roman" w:cs="Times New Roman"/>
          <w:color w:val="000000"/>
          <w:kern w:val="0"/>
          <w:lang w:eastAsia="en-GB"/>
          <w14:ligatures w14:val="none"/>
        </w:rPr>
        <w:t xml:space="preserve"> SDT</w:t>
      </w:r>
      <w:r>
        <w:rPr>
          <w:rFonts w:ascii="Times New Roman" w:eastAsia="Times New Roman" w:hAnsi="Times New Roman" w:cs="Times New Roman"/>
          <w:color w:val="000000"/>
          <w:kern w:val="0"/>
          <w:lang w:eastAsia="en-GB"/>
          <w14:ligatures w14:val="none"/>
        </w:rPr>
        <w:t xml:space="preserve"> applied</w:t>
      </w:r>
      <w:r w:rsidRPr="003B3764">
        <w:rPr>
          <w:rFonts w:ascii="Times New Roman" w:eastAsia="Times New Roman" w:hAnsi="Times New Roman" w:cs="Times New Roman"/>
          <w:color w:val="000000"/>
          <w:kern w:val="0"/>
          <w:lang w:eastAsia="en-GB"/>
          <w14:ligatures w14:val="none"/>
        </w:rPr>
        <w:t xml:space="preserve"> to Indigenous and non-Indigenous Australian populations, supporting its cross-cultural relevance, as </w:t>
      </w:r>
      <w:proofErr w:type="spellStart"/>
      <w:r w:rsidRPr="003B3764">
        <w:rPr>
          <w:rFonts w:ascii="Times New Roman" w:eastAsia="Times New Roman" w:hAnsi="Times New Roman" w:cs="Times New Roman"/>
          <w:color w:val="000000"/>
          <w:kern w:val="0"/>
          <w:lang w:eastAsia="en-GB"/>
          <w14:ligatures w14:val="none"/>
        </w:rPr>
        <w:t>Sheikholeslami</w:t>
      </w:r>
      <w:proofErr w:type="spellEnd"/>
      <w:r w:rsidRPr="003B3764">
        <w:rPr>
          <w:rFonts w:ascii="Times New Roman" w:eastAsia="Times New Roman" w:hAnsi="Times New Roman" w:cs="Times New Roman"/>
          <w:color w:val="000000"/>
          <w:kern w:val="0"/>
          <w:lang w:eastAsia="en-GB"/>
          <w14:ligatures w14:val="none"/>
        </w:rPr>
        <w:t xml:space="preserve"> and Arab-Moghaddam (2010)</w:t>
      </w:r>
      <w:r>
        <w:rPr>
          <w:rFonts w:ascii="Times New Roman" w:eastAsia="Times New Roman" w:hAnsi="Times New Roman" w:cs="Times New Roman"/>
          <w:color w:val="000000"/>
          <w:kern w:val="0"/>
          <w:lang w:eastAsia="en-GB"/>
          <w14:ligatures w14:val="none"/>
        </w:rPr>
        <w:t xml:space="preserve"> </w:t>
      </w:r>
      <w:r w:rsidRPr="00EB67A9">
        <w:rPr>
          <w:rFonts w:ascii="Times New Roman" w:eastAsia="Times New Roman" w:hAnsi="Times New Roman" w:cs="Times New Roman"/>
          <w:color w:val="000000"/>
          <w:kern w:val="0"/>
          <w:lang w:eastAsia="en-GB"/>
          <w14:ligatures w14:val="none"/>
        </w:rPr>
        <w:t xml:space="preserve">confirmed. </w:t>
      </w:r>
    </w:p>
    <w:p w14:paraId="368D21A6" w14:textId="77777777" w:rsidR="00EC4C62" w:rsidRPr="00C073C4" w:rsidRDefault="00EC4C62" w:rsidP="00EC4C62">
      <w:pPr>
        <w:spacing w:before="100" w:beforeAutospacing="1" w:after="100" w:afterAutospacing="1" w:line="480" w:lineRule="auto"/>
        <w:ind w:firstLine="567"/>
        <w:rPr>
          <w:rFonts w:ascii="Times New Roman" w:eastAsia="Times New Roman" w:hAnsi="Times New Roman" w:cs="Times New Roman"/>
          <w:color w:val="000000"/>
          <w:kern w:val="0"/>
          <w:lang w:eastAsia="en-GB"/>
          <w14:ligatures w14:val="none"/>
        </w:rPr>
      </w:pPr>
      <w:r w:rsidRPr="00B8218B">
        <w:rPr>
          <w:rFonts w:ascii="Times New Roman" w:eastAsia="Times New Roman" w:hAnsi="Times New Roman" w:cs="Times New Roman"/>
          <w:color w:val="000000"/>
          <w:kern w:val="0"/>
          <w:lang w:eastAsia="en-GB"/>
          <w14:ligatures w14:val="none"/>
        </w:rPr>
        <w:t>Student motivations and their alignment with the need for belonging are deeply connected to psychological needs outlined in SDT (Deci &amp; Ryan</w:t>
      </w:r>
      <w:r w:rsidRPr="00DB2E4B">
        <w:rPr>
          <w:rFonts w:ascii="Times New Roman" w:eastAsia="Times New Roman" w:hAnsi="Times New Roman" w:cs="Times New Roman"/>
          <w:color w:val="000000"/>
          <w:kern w:val="0"/>
          <w:lang w:eastAsia="en-GB"/>
          <w14:ligatures w14:val="none"/>
        </w:rPr>
        <w:t xml:space="preserve"> 1985</w:t>
      </w:r>
      <w:r w:rsidRPr="00B8218B">
        <w:rPr>
          <w:rFonts w:ascii="Times New Roman" w:eastAsia="Times New Roman" w:hAnsi="Times New Roman" w:cs="Times New Roman"/>
          <w:color w:val="000000"/>
          <w:kern w:val="0"/>
          <w:lang w:eastAsia="en-GB"/>
          <w14:ligatures w14:val="none"/>
        </w:rPr>
        <w:t>)</w:t>
      </w:r>
      <w:r>
        <w:rPr>
          <w:rFonts w:ascii="Times New Roman" w:eastAsia="Times New Roman" w:hAnsi="Times New Roman" w:cs="Times New Roman"/>
          <w:color w:val="000000"/>
          <w:kern w:val="0"/>
          <w:lang w:eastAsia="en-GB"/>
          <w14:ligatures w14:val="none"/>
        </w:rPr>
        <w:t>. I</w:t>
      </w:r>
      <w:r w:rsidRPr="00B8218B">
        <w:rPr>
          <w:rFonts w:ascii="Times New Roman" w:eastAsia="Times New Roman" w:hAnsi="Times New Roman" w:cs="Times New Roman"/>
          <w:color w:val="000000"/>
          <w:kern w:val="0"/>
          <w:lang w:eastAsia="en-GB"/>
          <w14:ligatures w14:val="none"/>
        </w:rPr>
        <w:t xml:space="preserve">n a longitudinal study by McCune et al. (2010), older and younger students revealed differences in motivation for university admission. The study included 45 participants from a single university who participated in semi-structured interviews and questionnaires. Findings indicated that </w:t>
      </w:r>
      <w:r>
        <w:rPr>
          <w:rFonts w:ascii="Times New Roman" w:eastAsia="Times New Roman" w:hAnsi="Times New Roman" w:cs="Times New Roman"/>
          <w:color w:val="000000"/>
          <w:kern w:val="0"/>
          <w:lang w:eastAsia="en-GB"/>
          <w14:ligatures w14:val="none"/>
        </w:rPr>
        <w:t xml:space="preserve">older </w:t>
      </w:r>
      <w:r w:rsidRPr="00B8218B">
        <w:rPr>
          <w:rFonts w:ascii="Times New Roman" w:eastAsia="Times New Roman" w:hAnsi="Times New Roman" w:cs="Times New Roman"/>
          <w:color w:val="000000"/>
          <w:kern w:val="0"/>
          <w:lang w:eastAsia="en-GB"/>
          <w14:ligatures w14:val="none"/>
        </w:rPr>
        <w:t>students were primarily driven by career advancement, often influenced by their previous work experience and significant life events</w:t>
      </w:r>
      <w:r>
        <w:rPr>
          <w:rFonts w:ascii="Times New Roman" w:eastAsia="Times New Roman" w:hAnsi="Times New Roman" w:cs="Times New Roman"/>
          <w:color w:val="000000"/>
          <w:kern w:val="0"/>
          <w:lang w:eastAsia="en-GB"/>
          <w14:ligatures w14:val="none"/>
        </w:rPr>
        <w:t xml:space="preserve">. </w:t>
      </w:r>
      <w:r w:rsidRPr="008E46D9">
        <w:rPr>
          <w:rFonts w:ascii="Times New Roman" w:hAnsi="Times New Roman" w:cs="Times New Roman"/>
          <w:color w:val="000000"/>
        </w:rPr>
        <w:t>Younger students were driven by intrinsic interest rather than career prospects, viewing university as a space for self-discovery, growth, and independence, often relocating for study and social opportunities (McCune et al., 2010). This aligns with SDT, as their motivation is linked to relatedness and autonomy, while older students' career focus reflects identified regulation (Hagger et al., 2014; McCune et al., 2010). Despite a small sample, Bye et al. (2007) found similar results in a study of 108 participants, showing older students favoured intrinsic interest</w:t>
      </w:r>
      <w:r>
        <w:rPr>
          <w:rFonts w:ascii="Times New Roman" w:hAnsi="Times New Roman" w:cs="Times New Roman"/>
          <w:color w:val="000000"/>
        </w:rPr>
        <w:t xml:space="preserve"> and </w:t>
      </w:r>
      <w:r w:rsidRPr="008E46D9">
        <w:rPr>
          <w:rFonts w:ascii="Times New Roman" w:hAnsi="Times New Roman" w:cs="Times New Roman"/>
          <w:color w:val="000000"/>
        </w:rPr>
        <w:t>correlat</w:t>
      </w:r>
      <w:r>
        <w:rPr>
          <w:rFonts w:ascii="Times New Roman" w:hAnsi="Times New Roman" w:cs="Times New Roman"/>
          <w:color w:val="000000"/>
        </w:rPr>
        <w:t>ed</w:t>
      </w:r>
      <w:r w:rsidRPr="008E46D9">
        <w:rPr>
          <w:rFonts w:ascii="Times New Roman" w:hAnsi="Times New Roman" w:cs="Times New Roman"/>
          <w:color w:val="000000"/>
        </w:rPr>
        <w:t xml:space="preserve"> positively with academic attitudes.</w:t>
      </w:r>
    </w:p>
    <w:p w14:paraId="5F509F51" w14:textId="77777777" w:rsidR="00EC4C62" w:rsidRPr="00EB67A9" w:rsidRDefault="00EC4C62" w:rsidP="00EC4C62">
      <w:pPr>
        <w:spacing w:before="100" w:beforeAutospacing="1" w:after="100" w:afterAutospacing="1" w:line="480" w:lineRule="auto"/>
        <w:ind w:firstLine="567"/>
        <w:rPr>
          <w:rFonts w:ascii="Times New Roman" w:eastAsia="Times New Roman" w:hAnsi="Times New Roman" w:cs="Times New Roman"/>
          <w:color w:val="000000"/>
          <w:kern w:val="0"/>
          <w:lang w:eastAsia="en-GB"/>
          <w14:ligatures w14:val="none"/>
        </w:rPr>
      </w:pPr>
      <w:r w:rsidRPr="00B8218B">
        <w:rPr>
          <w:rFonts w:ascii="Times New Roman" w:eastAsia="Times New Roman" w:hAnsi="Times New Roman" w:cs="Times New Roman"/>
          <w:color w:val="000000"/>
          <w:kern w:val="0"/>
          <w:lang w:eastAsia="en-GB"/>
          <w14:ligatures w14:val="none"/>
        </w:rPr>
        <w:lastRenderedPageBreak/>
        <w:t xml:space="preserve">Additionally, </w:t>
      </w:r>
      <w:r>
        <w:rPr>
          <w:rFonts w:ascii="Times New Roman" w:eastAsia="Times New Roman" w:hAnsi="Times New Roman" w:cs="Times New Roman"/>
          <w:color w:val="000000"/>
          <w:kern w:val="0"/>
          <w:lang w:eastAsia="en-GB"/>
          <w14:ligatures w14:val="none"/>
        </w:rPr>
        <w:t>McCune et al. (2014)</w:t>
      </w:r>
      <w:r w:rsidRPr="00B8218B">
        <w:rPr>
          <w:rFonts w:ascii="Times New Roman" w:eastAsia="Times New Roman" w:hAnsi="Times New Roman" w:cs="Times New Roman"/>
          <w:color w:val="000000"/>
          <w:kern w:val="0"/>
          <w:lang w:eastAsia="en-GB"/>
          <w14:ligatures w14:val="none"/>
        </w:rPr>
        <w:t xml:space="preserve"> highlighted that both age and interest in the subject contribute to motivation and that motivation and interest are linked to greater happiness in learning, further supporting SDT’s premise that fulfilling psychological needs enhances motivation (Deci &amp; Ryan, 2000; 2017).</w:t>
      </w:r>
      <w:r w:rsidRPr="00DB2E4B">
        <w:rPr>
          <w:rFonts w:ascii="Times New Roman" w:hAnsi="Times New Roman" w:cs="Times New Roman"/>
          <w:color w:val="000000"/>
        </w:rPr>
        <w:t xml:space="preserve"> Ang et al. (2019) found that students' motivations, particularly those related to career development</w:t>
      </w:r>
      <w:r>
        <w:rPr>
          <w:rFonts w:ascii="Times New Roman" w:hAnsi="Times New Roman" w:cs="Times New Roman"/>
          <w:color w:val="000000"/>
        </w:rPr>
        <w:t>,</w:t>
      </w:r>
      <w:r w:rsidRPr="00DB2E4B">
        <w:rPr>
          <w:rFonts w:ascii="Times New Roman" w:hAnsi="Times New Roman" w:cs="Times New Roman"/>
          <w:color w:val="000000"/>
        </w:rPr>
        <w:t xml:space="preserve"> skill acquisition</w:t>
      </w:r>
      <w:r>
        <w:rPr>
          <w:rFonts w:ascii="Times New Roman" w:hAnsi="Times New Roman" w:cs="Times New Roman"/>
          <w:color w:val="000000"/>
        </w:rPr>
        <w:t xml:space="preserve"> and enjoyment</w:t>
      </w:r>
      <w:r w:rsidRPr="00DB2E4B">
        <w:rPr>
          <w:rFonts w:ascii="Times New Roman" w:hAnsi="Times New Roman" w:cs="Times New Roman"/>
          <w:color w:val="000000"/>
        </w:rPr>
        <w:t xml:space="preserve">, are closely associated </w:t>
      </w:r>
      <w:r>
        <w:rPr>
          <w:rFonts w:ascii="Times New Roman" w:hAnsi="Times New Roman" w:cs="Times New Roman"/>
          <w:color w:val="000000"/>
        </w:rPr>
        <w:t>with</w:t>
      </w:r>
      <w:r w:rsidRPr="00DB2E4B">
        <w:rPr>
          <w:rFonts w:ascii="Times New Roman" w:hAnsi="Times New Roman" w:cs="Times New Roman"/>
          <w:color w:val="000000"/>
        </w:rPr>
        <w:t xml:space="preserve"> </w:t>
      </w:r>
      <w:r>
        <w:rPr>
          <w:rFonts w:ascii="Times New Roman" w:hAnsi="Times New Roman" w:cs="Times New Roman"/>
          <w:color w:val="000000"/>
        </w:rPr>
        <w:t xml:space="preserve">a </w:t>
      </w:r>
      <w:r w:rsidRPr="00DB2E4B">
        <w:rPr>
          <w:rFonts w:ascii="Times New Roman" w:hAnsi="Times New Roman" w:cs="Times New Roman"/>
          <w:color w:val="000000"/>
        </w:rPr>
        <w:t>sense of belonging and engagement, further shaping their identity and influencing their overall satisfaction. This connection emphasises the link between motivation, identity, and belonging, underscoring the importance of fulfilling psychological needs for academic and personal growth</w:t>
      </w:r>
      <w:r>
        <w:rPr>
          <w:rFonts w:ascii="Times New Roman" w:hAnsi="Times New Roman" w:cs="Times New Roman"/>
          <w:color w:val="000000"/>
        </w:rPr>
        <w:t xml:space="preserve"> (</w:t>
      </w:r>
      <w:r w:rsidRPr="00B8218B">
        <w:rPr>
          <w:rFonts w:ascii="Times New Roman" w:eastAsia="Times New Roman" w:hAnsi="Times New Roman" w:cs="Times New Roman"/>
          <w:color w:val="000000"/>
          <w:kern w:val="0"/>
          <w:lang w:eastAsia="en-GB"/>
          <w14:ligatures w14:val="none"/>
        </w:rPr>
        <w:t>Deci &amp; Ryan, 2000; 2017</w:t>
      </w:r>
      <w:r>
        <w:rPr>
          <w:rFonts w:ascii="Times New Roman" w:eastAsia="Times New Roman" w:hAnsi="Times New Roman" w:cs="Times New Roman"/>
          <w:color w:val="000000"/>
          <w:kern w:val="0"/>
          <w:lang w:eastAsia="en-GB"/>
          <w14:ligatures w14:val="none"/>
        </w:rPr>
        <w:t xml:space="preserve">). </w:t>
      </w:r>
    </w:p>
    <w:p w14:paraId="32FCC13D" w14:textId="77777777" w:rsidR="00EC4C62" w:rsidRDefault="00EC4C62" w:rsidP="00EC4C62">
      <w:pPr>
        <w:spacing w:line="480" w:lineRule="auto"/>
        <w:ind w:firstLine="567"/>
        <w:rPr>
          <w:rFonts w:ascii="Times New Roman" w:hAnsi="Times New Roman" w:cs="Times New Roman"/>
          <w:color w:val="000000"/>
        </w:rPr>
      </w:pPr>
      <w:r>
        <w:rPr>
          <w:rFonts w:ascii="Times New Roman" w:hAnsi="Times New Roman" w:cs="Times New Roman"/>
          <w:color w:val="000000"/>
        </w:rPr>
        <w:t>Research</w:t>
      </w:r>
      <w:r w:rsidRPr="00307DDB">
        <w:rPr>
          <w:rFonts w:ascii="Times New Roman" w:hAnsi="Times New Roman" w:cs="Times New Roman"/>
          <w:color w:val="000000"/>
        </w:rPr>
        <w:t xml:space="preserve"> show</w:t>
      </w:r>
      <w:r>
        <w:rPr>
          <w:rFonts w:ascii="Times New Roman" w:hAnsi="Times New Roman" w:cs="Times New Roman"/>
          <w:color w:val="000000"/>
        </w:rPr>
        <w:t>s</w:t>
      </w:r>
      <w:r w:rsidRPr="00307DDB">
        <w:rPr>
          <w:rFonts w:ascii="Times New Roman" w:hAnsi="Times New Roman" w:cs="Times New Roman"/>
          <w:color w:val="000000"/>
        </w:rPr>
        <w:t xml:space="preserve"> that a strong sense of belonging is key to student identity, well-being, and academic success (Jetten et al., 2017; </w:t>
      </w:r>
      <w:proofErr w:type="spellStart"/>
      <w:r w:rsidRPr="00307DDB">
        <w:rPr>
          <w:rFonts w:ascii="Times New Roman" w:hAnsi="Times New Roman" w:cs="Times New Roman"/>
          <w:color w:val="000000"/>
        </w:rPr>
        <w:t>Mavor</w:t>
      </w:r>
      <w:proofErr w:type="spellEnd"/>
      <w:r w:rsidRPr="00307DDB">
        <w:rPr>
          <w:rFonts w:ascii="Times New Roman" w:hAnsi="Times New Roman" w:cs="Times New Roman"/>
          <w:color w:val="000000"/>
        </w:rPr>
        <w:t xml:space="preserve"> et al., 2014). From the SIT perspective, belonging is essential for self-identity formation through group memberships (Hogg &amp; Vaughan, 2022). </w:t>
      </w:r>
      <w:r w:rsidRPr="00DB2E4B">
        <w:rPr>
          <w:rFonts w:ascii="Times New Roman" w:hAnsi="Times New Roman" w:cs="Times New Roman"/>
          <w:color w:val="000000" w:themeColor="text1"/>
          <w:shd w:val="clear" w:color="auto" w:fill="FFFFFF"/>
        </w:rPr>
        <w:t>A study by Maunder (2018) used quantitative survey methods with 135 undergraduates who completed questionnaires to measure key aspects of their university experience. The study found that peer attachment was the strongest predictor of university adjustment, with students w</w:t>
      </w:r>
      <w:r>
        <w:rPr>
          <w:rFonts w:ascii="Times New Roman" w:hAnsi="Times New Roman" w:cs="Times New Roman"/>
          <w:color w:val="000000" w:themeColor="text1"/>
          <w:shd w:val="clear" w:color="auto" w:fill="FFFFFF"/>
        </w:rPr>
        <w:t>ith</w:t>
      </w:r>
      <w:r w:rsidRPr="00DB2E4B">
        <w:rPr>
          <w:rFonts w:ascii="Times New Roman" w:hAnsi="Times New Roman" w:cs="Times New Roman"/>
          <w:color w:val="000000" w:themeColor="text1"/>
          <w:shd w:val="clear" w:color="auto" w:fill="FFFFFF"/>
        </w:rPr>
        <w:t xml:space="preserve"> strong peer relationships </w:t>
      </w:r>
      <w:r>
        <w:rPr>
          <w:rFonts w:ascii="Times New Roman" w:hAnsi="Times New Roman" w:cs="Times New Roman"/>
          <w:color w:val="000000" w:themeColor="text1"/>
          <w:shd w:val="clear" w:color="auto" w:fill="FFFFFF"/>
        </w:rPr>
        <w:t>having</w:t>
      </w:r>
      <w:r w:rsidRPr="00DB2E4B">
        <w:rPr>
          <w:rFonts w:ascii="Times New Roman" w:hAnsi="Times New Roman" w:cs="Times New Roman"/>
          <w:color w:val="000000" w:themeColor="text1"/>
          <w:shd w:val="clear" w:color="auto" w:fill="FFFFFF"/>
        </w:rPr>
        <w:t xml:space="preserve"> higher academic and social</w:t>
      </w:r>
      <w:r>
        <w:rPr>
          <w:rFonts w:ascii="Times New Roman" w:hAnsi="Times New Roman" w:cs="Times New Roman"/>
          <w:color w:val="000000" w:themeColor="text1"/>
          <w:shd w:val="clear" w:color="auto" w:fill="FFFFFF"/>
        </w:rPr>
        <w:t xml:space="preserve"> group</w:t>
      </w:r>
      <w:r w:rsidRPr="00DB2E4B">
        <w:rPr>
          <w:rFonts w:ascii="Times New Roman" w:hAnsi="Times New Roman" w:cs="Times New Roman"/>
          <w:color w:val="000000" w:themeColor="text1"/>
          <w:shd w:val="clear" w:color="auto" w:fill="FFFFFF"/>
        </w:rPr>
        <w:t xml:space="preserve"> integrations. SIT suggests that when students develop strong peer attachments, as observed in </w:t>
      </w:r>
      <w:proofErr w:type="spellStart"/>
      <w:r w:rsidRPr="00DB2E4B">
        <w:rPr>
          <w:rFonts w:ascii="Times New Roman" w:hAnsi="Times New Roman" w:cs="Times New Roman"/>
          <w:color w:val="000000" w:themeColor="text1"/>
          <w:shd w:val="clear" w:color="auto" w:fill="FFFFFF"/>
        </w:rPr>
        <w:t>Maunder</w:t>
      </w:r>
      <w:r>
        <w:rPr>
          <w:rFonts w:ascii="Times New Roman" w:hAnsi="Times New Roman" w:cs="Times New Roman"/>
          <w:color w:val="000000" w:themeColor="text1"/>
          <w:shd w:val="clear" w:color="auto" w:fill="FFFFFF"/>
        </w:rPr>
        <w:t>’s</w:t>
      </w:r>
      <w:proofErr w:type="spellEnd"/>
      <w:r w:rsidRPr="00DB2E4B">
        <w:rPr>
          <w:rFonts w:ascii="Times New Roman" w:hAnsi="Times New Roman" w:cs="Times New Roman"/>
          <w:color w:val="000000" w:themeColor="text1"/>
          <w:shd w:val="clear" w:color="auto" w:fill="FFFFFF"/>
        </w:rPr>
        <w:t xml:space="preserve"> (2018) study, they form a collective identity that provides emotional support and guidance </w:t>
      </w:r>
      <w:r w:rsidRPr="00EB67A9">
        <w:rPr>
          <w:rFonts w:ascii="Times New Roman" w:hAnsi="Times New Roman" w:cs="Times New Roman"/>
          <w:color w:val="404040"/>
          <w:shd w:val="clear" w:color="auto" w:fill="FFFFFF"/>
        </w:rPr>
        <w:t>(</w:t>
      </w:r>
      <w:r w:rsidRPr="00EB67A9">
        <w:rPr>
          <w:rFonts w:ascii="Times New Roman" w:hAnsi="Times New Roman" w:cs="Times New Roman"/>
          <w:color w:val="000000"/>
        </w:rPr>
        <w:t xml:space="preserve">Hogg &amp; Vaughan, </w:t>
      </w:r>
      <w:r w:rsidRPr="00723AB5">
        <w:rPr>
          <w:rFonts w:ascii="Times New Roman" w:hAnsi="Times New Roman" w:cs="Times New Roman"/>
          <w:color w:val="000000" w:themeColor="text1"/>
        </w:rPr>
        <w:t xml:space="preserve">2022; </w:t>
      </w:r>
      <w:r w:rsidRPr="00723AB5">
        <w:rPr>
          <w:rFonts w:ascii="Times New Roman" w:hAnsi="Times New Roman" w:cs="Times New Roman"/>
          <w:color w:val="000000" w:themeColor="text1"/>
          <w:shd w:val="clear" w:color="auto" w:fill="FFFFFF"/>
        </w:rPr>
        <w:t xml:space="preserve">Iyer et al., 2009). </w:t>
      </w:r>
      <w:r w:rsidRPr="00723AB5">
        <w:rPr>
          <w:rFonts w:ascii="Times New Roman" w:hAnsi="Times New Roman" w:cs="Times New Roman"/>
          <w:color w:val="000000" w:themeColor="text1"/>
        </w:rPr>
        <w:t xml:space="preserve">Given </w:t>
      </w:r>
      <w:r>
        <w:rPr>
          <w:rFonts w:ascii="Times New Roman" w:hAnsi="Times New Roman" w:cs="Times New Roman"/>
          <w:color w:val="000000"/>
        </w:rPr>
        <w:t xml:space="preserve">the </w:t>
      </w:r>
      <w:r w:rsidRPr="00EB67A9">
        <w:rPr>
          <w:rFonts w:ascii="Times New Roman" w:hAnsi="Times New Roman" w:cs="Times New Roman"/>
          <w:color w:val="000000"/>
        </w:rPr>
        <w:t xml:space="preserve">significant influence of peer attachment on belonging, </w:t>
      </w:r>
      <w:r>
        <w:rPr>
          <w:rFonts w:ascii="Times New Roman" w:hAnsi="Times New Roman" w:cs="Times New Roman"/>
          <w:color w:val="000000"/>
        </w:rPr>
        <w:t>Maunder (</w:t>
      </w:r>
      <w:r w:rsidRPr="00DB2E4B">
        <w:rPr>
          <w:rFonts w:ascii="Times New Roman" w:hAnsi="Times New Roman" w:cs="Times New Roman"/>
          <w:color w:val="000000"/>
        </w:rPr>
        <w:t>2018) recommended interventions to strengthen peer connections, enhancing well-being, retention, and student adaptation to university life. However, although participants were recruited from various courses, the study was limited to a single university, which may affect the generali</w:t>
      </w:r>
      <w:r>
        <w:rPr>
          <w:rFonts w:ascii="Times New Roman" w:hAnsi="Times New Roman" w:cs="Times New Roman"/>
          <w:color w:val="000000"/>
        </w:rPr>
        <w:t>s</w:t>
      </w:r>
      <w:r w:rsidRPr="00DB2E4B">
        <w:rPr>
          <w:rFonts w:ascii="Times New Roman" w:hAnsi="Times New Roman" w:cs="Times New Roman"/>
          <w:color w:val="000000"/>
        </w:rPr>
        <w:t xml:space="preserve">ability of its findings. Additionally, it did not account for age, limiting insights into how experiences of belonging and peer attachment may vary across different age groups. However, Dost and Mazzoli Smith </w:t>
      </w:r>
      <w:r w:rsidRPr="00DB2E4B">
        <w:rPr>
          <w:rFonts w:ascii="Times New Roman" w:hAnsi="Times New Roman" w:cs="Times New Roman"/>
          <w:color w:val="000000"/>
        </w:rPr>
        <w:lastRenderedPageBreak/>
        <w:t xml:space="preserve">(2023) emphasise the role of peer and </w:t>
      </w:r>
      <w:r>
        <w:rPr>
          <w:rFonts w:ascii="Times New Roman" w:hAnsi="Times New Roman" w:cs="Times New Roman"/>
          <w:color w:val="000000"/>
        </w:rPr>
        <w:t>staff</w:t>
      </w:r>
      <w:r w:rsidRPr="00DB2E4B">
        <w:rPr>
          <w:rFonts w:ascii="Times New Roman" w:hAnsi="Times New Roman" w:cs="Times New Roman"/>
          <w:color w:val="000000"/>
        </w:rPr>
        <w:t xml:space="preserve"> interactions in encouraging belonging and well-being, with peer connection being a significant factor in this process.</w:t>
      </w:r>
      <w:r>
        <w:rPr>
          <w:rFonts w:ascii="Times New Roman" w:hAnsi="Times New Roman" w:cs="Times New Roman"/>
          <w:color w:val="000000"/>
        </w:rPr>
        <w:t xml:space="preserve"> </w:t>
      </w:r>
    </w:p>
    <w:p w14:paraId="258E20B2" w14:textId="77777777" w:rsidR="00EC4C62" w:rsidRDefault="00EC4C62" w:rsidP="00EC4C62">
      <w:pPr>
        <w:spacing w:line="480" w:lineRule="auto"/>
        <w:ind w:firstLine="567"/>
        <w:rPr>
          <w:rFonts w:ascii="Times New Roman" w:hAnsi="Times New Roman" w:cs="Times New Roman"/>
          <w:color w:val="000000"/>
        </w:rPr>
      </w:pPr>
    </w:p>
    <w:p w14:paraId="588916D8" w14:textId="77777777" w:rsidR="00EC4C62" w:rsidRPr="00C073C4" w:rsidRDefault="00EC4C62" w:rsidP="00EC4C62">
      <w:pPr>
        <w:spacing w:line="480" w:lineRule="auto"/>
        <w:ind w:firstLine="567"/>
        <w:rPr>
          <w:rFonts w:ascii="Times New Roman" w:hAnsi="Times New Roman" w:cs="Times New Roman"/>
          <w:color w:val="000000"/>
        </w:rPr>
      </w:pPr>
      <w:r w:rsidRPr="00C073C4">
        <w:rPr>
          <w:rFonts w:ascii="Times New Roman" w:hAnsi="Times New Roman" w:cs="Times New Roman"/>
          <w:color w:val="000000"/>
        </w:rPr>
        <w:t xml:space="preserve">Fernández et al. (2023) and Mili and Towers (2022) highlight the crucial role of group identification in shaping students' sense of self, which </w:t>
      </w:r>
      <w:r>
        <w:rPr>
          <w:rFonts w:ascii="Times New Roman" w:hAnsi="Times New Roman" w:cs="Times New Roman"/>
          <w:color w:val="000000"/>
        </w:rPr>
        <w:t>their perceptions can influence</w:t>
      </w:r>
      <w:r w:rsidRPr="00C073C4">
        <w:rPr>
          <w:rFonts w:ascii="Times New Roman" w:hAnsi="Times New Roman" w:cs="Times New Roman"/>
          <w:color w:val="000000"/>
        </w:rPr>
        <w:t xml:space="preserve"> (</w:t>
      </w:r>
      <w:r w:rsidRPr="0089144B">
        <w:rPr>
          <w:rFonts w:ascii="Times New Roman" w:hAnsi="Times New Roman" w:cs="Times New Roman"/>
        </w:rPr>
        <w:t>Jayadeva et al</w:t>
      </w:r>
      <w:r>
        <w:rPr>
          <w:rFonts w:ascii="Times New Roman" w:hAnsi="Times New Roman" w:cs="Times New Roman"/>
        </w:rPr>
        <w:t xml:space="preserve">., </w:t>
      </w:r>
      <w:r w:rsidRPr="0089144B">
        <w:rPr>
          <w:rFonts w:ascii="Times New Roman" w:hAnsi="Times New Roman" w:cs="Times New Roman"/>
        </w:rPr>
        <w:t>2022</w:t>
      </w:r>
      <w:r w:rsidRPr="00C073C4">
        <w:rPr>
          <w:rFonts w:ascii="Times New Roman" w:hAnsi="Times New Roman" w:cs="Times New Roman"/>
          <w:color w:val="000000"/>
        </w:rPr>
        <w:t>).</w:t>
      </w:r>
      <w:r>
        <w:rPr>
          <w:rFonts w:ascii="-webkit-standard" w:hAnsi="-webkit-standard"/>
          <w:color w:val="000000"/>
          <w:sz w:val="27"/>
          <w:szCs w:val="27"/>
        </w:rPr>
        <w:t xml:space="preserve"> </w:t>
      </w:r>
      <w:r w:rsidRPr="0089144B">
        <w:rPr>
          <w:rFonts w:ascii="Times New Roman" w:hAnsi="Times New Roman" w:cs="Times New Roman"/>
        </w:rPr>
        <w:t xml:space="preserve">Jayadeva et al. (2022) </w:t>
      </w:r>
      <w:r>
        <w:rPr>
          <w:rFonts w:ascii="Times New Roman" w:hAnsi="Times New Roman" w:cs="Times New Roman"/>
        </w:rPr>
        <w:t xml:space="preserve">recruited 295 undergraduate students </w:t>
      </w:r>
      <w:r w:rsidRPr="0089144B">
        <w:rPr>
          <w:rFonts w:ascii="Times New Roman" w:hAnsi="Times New Roman" w:cs="Times New Roman"/>
        </w:rPr>
        <w:t>across six European countries</w:t>
      </w:r>
      <w:r>
        <w:rPr>
          <w:rFonts w:ascii="Times New Roman" w:hAnsi="Times New Roman" w:cs="Times New Roman"/>
        </w:rPr>
        <w:t xml:space="preserve"> over 54 focus groups </w:t>
      </w:r>
      <w:r w:rsidRPr="0089144B">
        <w:rPr>
          <w:rFonts w:ascii="Times New Roman" w:hAnsi="Times New Roman" w:cs="Times New Roman"/>
        </w:rPr>
        <w:t>to explore how students perceive others to see them and how that creates impact. A common stereotype students reported was being seen as hedonistic and lazy, prioritising socialising over academics, a view often portrayed in the media (Hubbard, 2013)</w:t>
      </w:r>
      <w:r>
        <w:rPr>
          <w:rFonts w:ascii="Times New Roman" w:hAnsi="Times New Roman" w:cs="Times New Roman"/>
        </w:rPr>
        <w:t xml:space="preserve">. </w:t>
      </w:r>
      <w:r w:rsidRPr="0089144B">
        <w:rPr>
          <w:rFonts w:ascii="Times New Roman" w:hAnsi="Times New Roman" w:cs="Times New Roman"/>
        </w:rPr>
        <w:t xml:space="preserve">This perception </w:t>
      </w:r>
      <w:r>
        <w:rPr>
          <w:rFonts w:ascii="Times New Roman" w:hAnsi="Times New Roman" w:cs="Times New Roman"/>
        </w:rPr>
        <w:t>alienated some students, especially those who did not conform to these norms</w:t>
      </w:r>
      <w:r w:rsidRPr="0089144B">
        <w:rPr>
          <w:rFonts w:ascii="Times New Roman" w:hAnsi="Times New Roman" w:cs="Times New Roman"/>
        </w:rPr>
        <w:t>, while others felt pressured to conform</w:t>
      </w:r>
      <w:r>
        <w:rPr>
          <w:rFonts w:ascii="Times New Roman" w:hAnsi="Times New Roman" w:cs="Times New Roman"/>
        </w:rPr>
        <w:t>, reflecting ingroup norms in shaping behaviour (</w:t>
      </w:r>
      <w:r>
        <w:rPr>
          <w:rFonts w:ascii="Times New Roman" w:hAnsi="Times New Roman" w:cs="Times New Roman"/>
          <w:color w:val="000000"/>
        </w:rPr>
        <w:t>Ho</w:t>
      </w:r>
      <w:r w:rsidRPr="003B3764">
        <w:rPr>
          <w:rFonts w:ascii="Times New Roman" w:hAnsi="Times New Roman" w:cs="Times New Roman"/>
          <w:color w:val="000000"/>
        </w:rPr>
        <w:t>gg &amp; Vaughan, 2022</w:t>
      </w:r>
      <w:r>
        <w:rPr>
          <w:rFonts w:ascii="Times New Roman" w:hAnsi="Times New Roman" w:cs="Times New Roman"/>
          <w:color w:val="000000"/>
        </w:rPr>
        <w:t xml:space="preserve">). </w:t>
      </w:r>
      <w:r w:rsidRPr="0089144B">
        <w:rPr>
          <w:rFonts w:ascii="Times New Roman" w:hAnsi="Times New Roman" w:cs="Times New Roman"/>
        </w:rPr>
        <w:t xml:space="preserve">However, Jayadeva et al. (2022) did not address many limitations, which could lead to bias in their results (Ross &amp; </w:t>
      </w:r>
      <w:proofErr w:type="spellStart"/>
      <w:r w:rsidRPr="0089144B">
        <w:rPr>
          <w:rFonts w:ascii="Times New Roman" w:hAnsi="Times New Roman" w:cs="Times New Roman"/>
        </w:rPr>
        <w:t>Bibler</w:t>
      </w:r>
      <w:proofErr w:type="spellEnd"/>
      <w:r w:rsidRPr="0089144B">
        <w:rPr>
          <w:rFonts w:ascii="Times New Roman" w:hAnsi="Times New Roman" w:cs="Times New Roman"/>
        </w:rPr>
        <w:t xml:space="preserve"> Zaidi, 2019).</w:t>
      </w:r>
      <w:r>
        <w:rPr>
          <w:rFonts w:ascii="Times New Roman" w:hAnsi="Times New Roman" w:cs="Times New Roman"/>
        </w:rPr>
        <w:t xml:space="preserve"> Moreover, </w:t>
      </w:r>
      <w:proofErr w:type="spellStart"/>
      <w:r w:rsidRPr="0089144B">
        <w:rPr>
          <w:rFonts w:ascii="Times New Roman" w:hAnsi="Times New Roman" w:cs="Times New Roman"/>
        </w:rPr>
        <w:t>Mavor</w:t>
      </w:r>
      <w:proofErr w:type="spellEnd"/>
      <w:r w:rsidRPr="0089144B">
        <w:rPr>
          <w:rFonts w:ascii="Times New Roman" w:hAnsi="Times New Roman" w:cs="Times New Roman"/>
        </w:rPr>
        <w:t xml:space="preserve"> et al. (2014) found that the pressure to conform to group norms negatively affected students' well-being by limiting resilience and promoting behaviours like drinking</w:t>
      </w:r>
      <w:r>
        <w:rPr>
          <w:rFonts w:ascii="Times New Roman" w:hAnsi="Times New Roman" w:cs="Times New Roman"/>
        </w:rPr>
        <w:t>, relating it to SIT, where the concept of group norms shapes behaviour (Bar-on &amp; Lamm, 2023).</w:t>
      </w:r>
      <w:r w:rsidRPr="0089144B">
        <w:rPr>
          <w:rFonts w:ascii="Times New Roman" w:hAnsi="Times New Roman" w:cs="Times New Roman"/>
        </w:rPr>
        <w:t xml:space="preserve"> </w:t>
      </w:r>
      <w:proofErr w:type="spellStart"/>
      <w:r>
        <w:rPr>
          <w:rFonts w:ascii="Times New Roman" w:hAnsi="Times New Roman" w:cs="Times New Roman"/>
        </w:rPr>
        <w:t>Mavor</w:t>
      </w:r>
      <w:proofErr w:type="spellEnd"/>
      <w:r>
        <w:rPr>
          <w:rFonts w:ascii="Times New Roman" w:hAnsi="Times New Roman" w:cs="Times New Roman"/>
        </w:rPr>
        <w:t xml:space="preserve"> et al. (2014)</w:t>
      </w:r>
      <w:r w:rsidRPr="0089144B">
        <w:rPr>
          <w:rFonts w:ascii="Times New Roman" w:hAnsi="Times New Roman" w:cs="Times New Roman"/>
        </w:rPr>
        <w:t xml:space="preserve"> suggested that </w:t>
      </w:r>
      <w:r>
        <w:rPr>
          <w:rFonts w:ascii="Times New Roman" w:hAnsi="Times New Roman" w:cs="Times New Roman"/>
        </w:rPr>
        <w:t xml:space="preserve">a </w:t>
      </w:r>
      <w:r w:rsidRPr="0089144B">
        <w:rPr>
          <w:rFonts w:ascii="Times New Roman" w:hAnsi="Times New Roman" w:cs="Times New Roman"/>
        </w:rPr>
        <w:t xml:space="preserve">strong group identity can offer social support but </w:t>
      </w:r>
      <w:r>
        <w:rPr>
          <w:rFonts w:ascii="Times New Roman" w:hAnsi="Times New Roman" w:cs="Times New Roman"/>
        </w:rPr>
        <w:t>harm well-being when</w:t>
      </w:r>
      <w:r w:rsidRPr="0089144B">
        <w:rPr>
          <w:rFonts w:ascii="Times New Roman" w:hAnsi="Times New Roman" w:cs="Times New Roman"/>
        </w:rPr>
        <w:t xml:space="preserve"> norms are unhealthy. </w:t>
      </w:r>
    </w:p>
    <w:p w14:paraId="1E3E2F91" w14:textId="77777777" w:rsidR="00EC4C62" w:rsidRDefault="00EC4C62" w:rsidP="00EC4C62">
      <w:pPr>
        <w:spacing w:line="480" w:lineRule="auto"/>
        <w:rPr>
          <w:rFonts w:ascii="Times New Roman" w:hAnsi="Times New Roman" w:cs="Times New Roman"/>
        </w:rPr>
      </w:pPr>
    </w:p>
    <w:p w14:paraId="52B39202" w14:textId="77777777" w:rsidR="00EC4C62" w:rsidRDefault="00EC4C62" w:rsidP="00EC4C62">
      <w:pPr>
        <w:spacing w:line="480" w:lineRule="auto"/>
        <w:ind w:firstLine="720"/>
        <w:rPr>
          <w:rFonts w:ascii="Times New Roman" w:hAnsi="Times New Roman" w:cs="Times New Roman"/>
          <w:color w:val="000000"/>
        </w:rPr>
      </w:pPr>
      <w:r w:rsidRPr="00C106D9">
        <w:rPr>
          <w:rFonts w:ascii="Times New Roman" w:hAnsi="Times New Roman" w:cs="Times New Roman"/>
          <w:color w:val="000000"/>
        </w:rPr>
        <w:t>Contrariwise, Mallman and Lee (2016) found that, among 487 students, student experiences shaped identity negotiation, with older students facing stigma from younger peers for their academic focus, as Hayman et al. (2024) noted. This divide in groups and peer connections led to social exclusion from the broader university experience</w:t>
      </w:r>
      <w:r w:rsidRPr="00C106D9">
        <w:rPr>
          <w:rStyle w:val="apple-converted-space"/>
          <w:rFonts w:ascii="Times New Roman" w:hAnsi="Times New Roman" w:cs="Times New Roman"/>
          <w:color w:val="000000"/>
        </w:rPr>
        <w:t xml:space="preserve">. </w:t>
      </w:r>
      <w:r w:rsidRPr="00E67809">
        <w:rPr>
          <w:rFonts w:ascii="Times New Roman" w:hAnsi="Times New Roman" w:cs="Times New Roman"/>
        </w:rPr>
        <w:t xml:space="preserve">However, older students prioritised roles like work and family over these social concerns. Mallman and Lee (2016) also observed that younger students felt intimidated by the academic focus of older </w:t>
      </w:r>
      <w:r w:rsidRPr="00E67809">
        <w:rPr>
          <w:rFonts w:ascii="Times New Roman" w:hAnsi="Times New Roman" w:cs="Times New Roman"/>
        </w:rPr>
        <w:lastRenderedPageBreak/>
        <w:t xml:space="preserve">students. </w:t>
      </w:r>
      <w:r w:rsidRPr="00E67809">
        <w:rPr>
          <w:rFonts w:ascii="Times New Roman" w:hAnsi="Times New Roman" w:cs="Times New Roman"/>
          <w:color w:val="000000"/>
        </w:rPr>
        <w:t xml:space="preserve">These findings show how students categorise themselves based on age and </w:t>
      </w:r>
      <w:r w:rsidRPr="00136135">
        <w:rPr>
          <w:rFonts w:ascii="Times New Roman" w:hAnsi="Times New Roman" w:cs="Times New Roman"/>
          <w:color w:val="000000"/>
        </w:rPr>
        <w:t xml:space="preserve">educational priorities. Older students who do not conform to the younger student norm of prioritising social life are stigmatised. SCT explains how people categorise themselves and others into groups, leading </w:t>
      </w:r>
      <w:r>
        <w:rPr>
          <w:rFonts w:ascii="Times New Roman" w:hAnsi="Times New Roman" w:cs="Times New Roman"/>
          <w:color w:val="000000"/>
        </w:rPr>
        <w:t>to ingroup and outgroup differences.</w:t>
      </w:r>
      <w:r w:rsidRPr="00136135">
        <w:rPr>
          <w:rFonts w:ascii="Times New Roman" w:hAnsi="Times New Roman" w:cs="Times New Roman"/>
          <w:color w:val="000000"/>
        </w:rPr>
        <w:t xml:space="preserve"> </w:t>
      </w:r>
      <w:r>
        <w:rPr>
          <w:rFonts w:ascii="Times New Roman" w:hAnsi="Times New Roman" w:cs="Times New Roman"/>
          <w:color w:val="000000"/>
        </w:rPr>
        <w:t>I</w:t>
      </w:r>
      <w:r w:rsidRPr="00136135">
        <w:rPr>
          <w:rFonts w:ascii="Times New Roman" w:hAnsi="Times New Roman" w:cs="Times New Roman"/>
          <w:color w:val="000000"/>
        </w:rPr>
        <w:t>n this relevance, older versus younger students, with individuals assigning stereotypes to groups, leading to inclusion or exclusion based on perceived differences (</w:t>
      </w:r>
      <w:r w:rsidRPr="00E84A0D">
        <w:rPr>
          <w:rFonts w:ascii="Times New Roman" w:hAnsi="Times New Roman" w:cs="Times New Roman"/>
          <w:color w:val="000000"/>
        </w:rPr>
        <w:t>Hogg et al., 2017</w:t>
      </w:r>
      <w:r>
        <w:rPr>
          <w:rFonts w:ascii="Times New Roman" w:hAnsi="Times New Roman" w:cs="Times New Roman"/>
          <w:color w:val="000000"/>
        </w:rPr>
        <w:t xml:space="preserve">; </w:t>
      </w:r>
      <w:r w:rsidRPr="00136135">
        <w:rPr>
          <w:rFonts w:ascii="Times New Roman" w:hAnsi="Times New Roman" w:cs="Times New Roman"/>
          <w:color w:val="000000"/>
        </w:rPr>
        <w:t xml:space="preserve">Hogg &amp; Vaughan, 2022). This contrast in findings highlights how the experience of belonging and peer attachment may differ across student demographics and perceptions, particularly between younger and </w:t>
      </w:r>
      <w:r>
        <w:rPr>
          <w:rFonts w:ascii="Times New Roman" w:hAnsi="Times New Roman" w:cs="Times New Roman"/>
          <w:color w:val="000000"/>
        </w:rPr>
        <w:t>older</w:t>
      </w:r>
      <w:r w:rsidRPr="00136135">
        <w:rPr>
          <w:rFonts w:ascii="Times New Roman" w:hAnsi="Times New Roman" w:cs="Times New Roman"/>
          <w:color w:val="000000"/>
        </w:rPr>
        <w:t xml:space="preserve"> students.</w:t>
      </w:r>
    </w:p>
    <w:p w14:paraId="4DF549BE" w14:textId="77777777" w:rsidR="00EC4C62" w:rsidRPr="00DB2E4B" w:rsidRDefault="00EC4C62" w:rsidP="00EC4C62">
      <w:pPr>
        <w:spacing w:line="480" w:lineRule="auto"/>
        <w:ind w:firstLine="567"/>
        <w:rPr>
          <w:rFonts w:ascii="Times New Roman" w:hAnsi="Times New Roman" w:cs="Times New Roman"/>
          <w:color w:val="000000"/>
        </w:rPr>
      </w:pPr>
    </w:p>
    <w:p w14:paraId="561AD0E5" w14:textId="77777777" w:rsidR="00EC4C62" w:rsidRPr="00DB2E4B" w:rsidRDefault="00EC4C62" w:rsidP="00EC4C62">
      <w:pPr>
        <w:spacing w:line="480" w:lineRule="auto"/>
        <w:ind w:firstLine="720"/>
        <w:rPr>
          <w:rFonts w:ascii="Times New Roman" w:hAnsi="Times New Roman" w:cs="Times New Roman"/>
        </w:rPr>
      </w:pPr>
      <w:r w:rsidRPr="00DB2E4B">
        <w:rPr>
          <w:rFonts w:ascii="Times New Roman" w:hAnsi="Times New Roman" w:cs="Times New Roman"/>
          <w:color w:val="000000"/>
        </w:rPr>
        <w:t>Transitioning into university can be challenging for younger students as they adapt to the academic community and cultivate belonging (</w:t>
      </w:r>
      <w:proofErr w:type="spellStart"/>
      <w:r w:rsidRPr="00DB2E4B">
        <w:rPr>
          <w:rFonts w:ascii="Times New Roman" w:hAnsi="Times New Roman" w:cs="Times New Roman"/>
          <w:color w:val="000000"/>
        </w:rPr>
        <w:t>Lairio</w:t>
      </w:r>
      <w:proofErr w:type="spellEnd"/>
      <w:r w:rsidRPr="00DB2E4B">
        <w:rPr>
          <w:rFonts w:ascii="Times New Roman" w:hAnsi="Times New Roman" w:cs="Times New Roman"/>
          <w:color w:val="000000"/>
        </w:rPr>
        <w:t xml:space="preserve"> et al., 2013; Worsley et al., 2021). In an extensive survey, </w:t>
      </w:r>
      <w:r w:rsidRPr="00B0317B">
        <w:rPr>
          <w:rFonts w:ascii="Times New Roman" w:hAnsi="Times New Roman" w:cs="Times New Roman"/>
          <w:color w:val="000000"/>
        </w:rPr>
        <w:t xml:space="preserve">Crawford et al. (2024) found that peer connection and support during transitions are crucial for </w:t>
      </w:r>
      <w:r>
        <w:rPr>
          <w:rFonts w:ascii="Times New Roman" w:hAnsi="Times New Roman" w:cs="Times New Roman"/>
          <w:color w:val="000000"/>
        </w:rPr>
        <w:t>encouraging</w:t>
      </w:r>
      <w:r w:rsidRPr="00B0317B">
        <w:rPr>
          <w:rFonts w:ascii="Times New Roman" w:hAnsi="Times New Roman" w:cs="Times New Roman"/>
          <w:color w:val="000000"/>
        </w:rPr>
        <w:t xml:space="preserve"> a strong sense of belonging and reducing loneliness. SIT</w:t>
      </w:r>
      <w:r>
        <w:rPr>
          <w:rFonts w:ascii="Times New Roman" w:hAnsi="Times New Roman" w:cs="Times New Roman"/>
          <w:color w:val="000000"/>
        </w:rPr>
        <w:t xml:space="preserve"> </w:t>
      </w:r>
      <w:r w:rsidRPr="00B0317B">
        <w:rPr>
          <w:rFonts w:ascii="Times New Roman" w:hAnsi="Times New Roman" w:cs="Times New Roman"/>
          <w:color w:val="000000"/>
        </w:rPr>
        <w:t>suggests that transitions involve shifts in group memberships, such as support networks. Since individuals derive psychological security from these groups, forming new connections for support becomes essential (Hogg &amp; Vaughan, 2022; Sutton &amp; Douglas, 2020).</w:t>
      </w:r>
      <w:r>
        <w:rPr>
          <w:rFonts w:ascii="Times New Roman" w:hAnsi="Times New Roman" w:cs="Times New Roman"/>
        </w:rPr>
        <w:t xml:space="preserve"> </w:t>
      </w:r>
      <w:r w:rsidRPr="00DB2E4B">
        <w:rPr>
          <w:rFonts w:ascii="Times New Roman" w:hAnsi="Times New Roman" w:cs="Times New Roman"/>
          <w:color w:val="000000"/>
        </w:rPr>
        <w:t>Worsley et al. (2021) used a qualitative method to study 38 first-year students' experiences at two universities. They found that challenges included developing independence from family support and social integration, leading to isolation and loneliness. Crawford et al. (2024) advised institutions to prioriti</w:t>
      </w:r>
      <w:r>
        <w:rPr>
          <w:rFonts w:ascii="Times New Roman" w:hAnsi="Times New Roman" w:cs="Times New Roman"/>
          <w:color w:val="000000"/>
        </w:rPr>
        <w:t>s</w:t>
      </w:r>
      <w:r w:rsidRPr="00DB2E4B">
        <w:rPr>
          <w:rFonts w:ascii="Times New Roman" w:hAnsi="Times New Roman" w:cs="Times New Roman"/>
          <w:color w:val="000000"/>
        </w:rPr>
        <w:t xml:space="preserve">e relational aspects of the student experience, as these enhance belonging in and out of the </w:t>
      </w:r>
      <w:r>
        <w:rPr>
          <w:rFonts w:ascii="Times New Roman" w:hAnsi="Times New Roman" w:cs="Times New Roman"/>
          <w:color w:val="000000"/>
        </w:rPr>
        <w:t>university environment</w:t>
      </w:r>
      <w:r w:rsidRPr="00DB2E4B">
        <w:rPr>
          <w:rFonts w:ascii="Times New Roman" w:hAnsi="Times New Roman" w:cs="Times New Roman"/>
          <w:color w:val="000000"/>
        </w:rPr>
        <w:t>.</w:t>
      </w:r>
    </w:p>
    <w:p w14:paraId="5DCCB6FC" w14:textId="77777777" w:rsidR="00EC4C62" w:rsidRPr="00763049" w:rsidRDefault="00EC4C62" w:rsidP="00EC4C62">
      <w:pPr>
        <w:pStyle w:val="NormalWeb"/>
        <w:spacing w:line="480" w:lineRule="auto"/>
        <w:ind w:firstLine="720"/>
        <w:rPr>
          <w:color w:val="000000"/>
        </w:rPr>
      </w:pPr>
      <w:r w:rsidRPr="0007552B">
        <w:rPr>
          <w:color w:val="000000" w:themeColor="text1"/>
          <w:shd w:val="clear" w:color="auto" w:fill="FFFFFF"/>
        </w:rPr>
        <w:t>Furthermore, Pokorny et al. (2017) highlight that family support significantly influences a student’s construct of belonging.</w:t>
      </w:r>
      <w:r w:rsidRPr="0007552B">
        <w:rPr>
          <w:color w:val="000000" w:themeColor="text1"/>
        </w:rPr>
        <w:t xml:space="preserve"> </w:t>
      </w:r>
      <w:r w:rsidRPr="0089144B">
        <w:rPr>
          <w:color w:val="000000"/>
        </w:rPr>
        <w:t xml:space="preserve">The study recommended greater collaboration between students and universities for better support during the transition and life skills </w:t>
      </w:r>
      <w:r w:rsidRPr="0089144B">
        <w:rPr>
          <w:color w:val="000000"/>
        </w:rPr>
        <w:lastRenderedPageBreak/>
        <w:t xml:space="preserve">preparation. Similarly, </w:t>
      </w:r>
      <w:r w:rsidRPr="00763049">
        <w:rPr>
          <w:color w:val="000000"/>
        </w:rPr>
        <w:t>Thompson</w:t>
      </w:r>
      <w:r w:rsidRPr="0089144B">
        <w:rPr>
          <w:color w:val="000000"/>
        </w:rPr>
        <w:t xml:space="preserve"> et al. (2021)</w:t>
      </w:r>
      <w:r>
        <w:rPr>
          <w:color w:val="000000"/>
        </w:rPr>
        <w:t>, in a sample of 10 university students,</w:t>
      </w:r>
      <w:r w:rsidRPr="0089144B">
        <w:rPr>
          <w:color w:val="000000"/>
        </w:rPr>
        <w:t xml:space="preserve"> found that students struggled with adapting to independent living, particularly in </w:t>
      </w:r>
      <w:r w:rsidRPr="00696A35">
        <w:rPr>
          <w:color w:val="000000"/>
        </w:rPr>
        <w:t xml:space="preserve">establishing social networks, which were recognised as key support. The lack of preparation </w:t>
      </w:r>
      <w:r w:rsidRPr="007B4089">
        <w:rPr>
          <w:color w:val="000000" w:themeColor="text1"/>
        </w:rPr>
        <w:t xml:space="preserve">for university life also contributed to distress over academic performance and prospects. However, the small sample size in both studies raises concerns </w:t>
      </w:r>
      <w:r w:rsidRPr="00763049">
        <w:rPr>
          <w:color w:val="000000" w:themeColor="text1"/>
        </w:rPr>
        <w:t xml:space="preserve">about generalisability </w:t>
      </w:r>
      <w:r w:rsidRPr="00763049">
        <w:rPr>
          <w:color w:val="000000" w:themeColor="text1"/>
          <w:shd w:val="clear" w:color="auto" w:fill="FFFFFF"/>
        </w:rPr>
        <w:t>(Tipton et al., 2017)</w:t>
      </w:r>
      <w:r w:rsidRPr="00763049">
        <w:rPr>
          <w:color w:val="000000" w:themeColor="text1"/>
        </w:rPr>
        <w:t xml:space="preserve">, especially </w:t>
      </w:r>
      <w:r w:rsidRPr="00763049">
        <w:rPr>
          <w:color w:val="000000"/>
        </w:rPr>
        <w:t>regarding individual differences. The limited sample may not capture the diversity of student experiences, such as those influenced by socioeconomic status, cultural background, or varying academic preparations. However, Fernandez et al. (2023), in a study involving 36 UK university students, further explores diversity, highlighting how gendered and socio-economic identities shape students' sense of belonging.</w:t>
      </w:r>
      <w:r>
        <w:rPr>
          <w:rStyle w:val="apple-converted-space"/>
          <w:rFonts w:ascii="-webkit-standard" w:eastAsiaTheme="majorEastAsia" w:hAnsi="-webkit-standard"/>
          <w:color w:val="000000"/>
          <w:sz w:val="27"/>
          <w:szCs w:val="27"/>
        </w:rPr>
        <w:t> </w:t>
      </w:r>
    </w:p>
    <w:p w14:paraId="1194BA91" w14:textId="77777777" w:rsidR="00EC4C62" w:rsidRDefault="00EC4C62" w:rsidP="00EC4C62">
      <w:pPr>
        <w:spacing w:line="480" w:lineRule="auto"/>
        <w:ind w:firstLine="720"/>
        <w:rPr>
          <w:rFonts w:ascii="Times New Roman" w:hAnsi="Times New Roman" w:cs="Times New Roman"/>
          <w:color w:val="000000"/>
        </w:rPr>
      </w:pPr>
      <w:r w:rsidRPr="000C5485">
        <w:rPr>
          <w:rFonts w:ascii="Times New Roman" w:hAnsi="Times New Roman" w:cs="Times New Roman"/>
          <w:color w:val="000000"/>
        </w:rPr>
        <w:t>Older students face significant challenges during the university transition (Hayman et al., 2024), particularly in navigating</w:t>
      </w:r>
      <w:r>
        <w:rPr>
          <w:rFonts w:ascii="Times New Roman" w:hAnsi="Times New Roman" w:cs="Times New Roman"/>
          <w:color w:val="000000"/>
        </w:rPr>
        <w:t xml:space="preserve"> multiple</w:t>
      </w:r>
      <w:r w:rsidRPr="000C5485">
        <w:rPr>
          <w:rFonts w:ascii="Times New Roman" w:hAnsi="Times New Roman" w:cs="Times New Roman"/>
          <w:color w:val="000000"/>
        </w:rPr>
        <w:t xml:space="preserve"> identities (Martin et al., 2014). </w:t>
      </w:r>
      <w:r>
        <w:rPr>
          <w:rFonts w:ascii="Times New Roman" w:hAnsi="Times New Roman" w:cs="Times New Roman"/>
          <w:color w:val="000000"/>
        </w:rPr>
        <w:t>A</w:t>
      </w:r>
      <w:r w:rsidRPr="003E31C3">
        <w:rPr>
          <w:rFonts w:ascii="Times New Roman" w:hAnsi="Times New Roman" w:cs="Times New Roman"/>
          <w:color w:val="000000"/>
        </w:rPr>
        <w:t xml:space="preserve"> study by Hayman et al. (2024) interviewed 12 mature students about their first-year transition, using Braun and Clarke’s (2006) thematic analysis, which is valuable for data interpretation (Kiger &amp; </w:t>
      </w:r>
      <w:proofErr w:type="spellStart"/>
      <w:r w:rsidRPr="003E31C3">
        <w:rPr>
          <w:rFonts w:ascii="Times New Roman" w:hAnsi="Times New Roman" w:cs="Times New Roman"/>
          <w:color w:val="000000"/>
        </w:rPr>
        <w:t>Varpio</w:t>
      </w:r>
      <w:proofErr w:type="spellEnd"/>
      <w:r w:rsidRPr="003E31C3">
        <w:rPr>
          <w:rFonts w:ascii="Times New Roman" w:hAnsi="Times New Roman" w:cs="Times New Roman"/>
          <w:color w:val="000000"/>
        </w:rPr>
        <w:t xml:space="preserve">, 2020; Nowell et al., 2017). While academically engaged, mature students struggled with social integration due to competing responsibilities like work and family, creating barriers to belonging. SCT suggests that shifting between roles can lead to role conflict because each role carries its own set of demands, and the pressure to fulfil these responsibilities simultaneously can cause stress and obstruct engagement (Hogg &amp; Vaughan, 2022; Sutton &amp; Douglas, 2020). Martin et al. (2014) </w:t>
      </w:r>
      <w:r>
        <w:rPr>
          <w:rFonts w:ascii="Times New Roman" w:hAnsi="Times New Roman" w:cs="Times New Roman"/>
          <w:color w:val="000000"/>
        </w:rPr>
        <w:t>observed</w:t>
      </w:r>
      <w:r w:rsidRPr="003E31C3">
        <w:rPr>
          <w:rFonts w:ascii="Times New Roman" w:hAnsi="Times New Roman" w:cs="Times New Roman"/>
          <w:color w:val="000000"/>
        </w:rPr>
        <w:t xml:space="preserve"> similar </w:t>
      </w:r>
      <w:r>
        <w:rPr>
          <w:rFonts w:ascii="Times New Roman" w:hAnsi="Times New Roman" w:cs="Times New Roman"/>
          <w:color w:val="000000"/>
        </w:rPr>
        <w:t xml:space="preserve">challenges </w:t>
      </w:r>
      <w:r w:rsidRPr="003E31C3">
        <w:rPr>
          <w:rFonts w:ascii="Times New Roman" w:hAnsi="Times New Roman" w:cs="Times New Roman"/>
          <w:color w:val="000000"/>
        </w:rPr>
        <w:t xml:space="preserve">among part-time older students, </w:t>
      </w:r>
      <w:r>
        <w:rPr>
          <w:rFonts w:ascii="Times New Roman" w:hAnsi="Times New Roman" w:cs="Times New Roman"/>
          <w:color w:val="000000"/>
        </w:rPr>
        <w:t>reporting</w:t>
      </w:r>
      <w:r w:rsidRPr="003E31C3">
        <w:rPr>
          <w:rFonts w:ascii="Times New Roman" w:hAnsi="Times New Roman" w:cs="Times New Roman"/>
          <w:color w:val="000000"/>
        </w:rPr>
        <w:t xml:space="preserve"> that balancing work and personal responsibilities made it harder to develop a positive student identity.</w:t>
      </w:r>
      <w:r>
        <w:rPr>
          <w:rFonts w:ascii="Times New Roman" w:hAnsi="Times New Roman" w:cs="Times New Roman"/>
          <w:color w:val="000000"/>
        </w:rPr>
        <w:t xml:space="preserve"> </w:t>
      </w:r>
      <w:r w:rsidRPr="003E31C3">
        <w:rPr>
          <w:rFonts w:ascii="Times New Roman" w:hAnsi="Times New Roman" w:cs="Times New Roman"/>
          <w:color w:val="000000"/>
        </w:rPr>
        <w:t xml:space="preserve">Martin et al. (2014) recommended that institutions support mature students more effectively to enhance their engagement and success. Although </w:t>
      </w:r>
      <w:r w:rsidRPr="003E31C3">
        <w:rPr>
          <w:rFonts w:ascii="Times New Roman" w:hAnsi="Times New Roman" w:cs="Times New Roman"/>
        </w:rPr>
        <w:t>no method or participant sample was documented</w:t>
      </w:r>
      <w:r>
        <w:rPr>
          <w:rFonts w:ascii="Times New Roman" w:hAnsi="Times New Roman" w:cs="Times New Roman"/>
        </w:rPr>
        <w:t xml:space="preserve"> in Martin et al. (2014) study</w:t>
      </w:r>
      <w:r w:rsidRPr="003E31C3">
        <w:rPr>
          <w:rFonts w:ascii="Times New Roman" w:hAnsi="Times New Roman" w:cs="Times New Roman"/>
        </w:rPr>
        <w:t>,</w:t>
      </w:r>
      <w:r w:rsidRPr="003E31C3">
        <w:rPr>
          <w:rFonts w:ascii="Times New Roman" w:hAnsi="Times New Roman" w:cs="Times New Roman"/>
          <w:color w:val="000000"/>
        </w:rPr>
        <w:t xml:space="preserve"> McCune et al. (2010) also found role conflict in their </w:t>
      </w:r>
      <w:r w:rsidRPr="00136135">
        <w:rPr>
          <w:rFonts w:ascii="Times New Roman" w:hAnsi="Times New Roman" w:cs="Times New Roman"/>
          <w:color w:val="000000"/>
        </w:rPr>
        <w:t xml:space="preserve">qualitative study of 45 students, </w:t>
      </w:r>
      <w:r w:rsidRPr="00136135">
        <w:rPr>
          <w:rFonts w:ascii="Times New Roman" w:hAnsi="Times New Roman" w:cs="Times New Roman"/>
          <w:color w:val="000000"/>
        </w:rPr>
        <w:lastRenderedPageBreak/>
        <w:t xml:space="preserve">where older students faced academic disruptions due to external factors. </w:t>
      </w:r>
      <w:r>
        <w:rPr>
          <w:rFonts w:ascii="Times New Roman" w:hAnsi="Times New Roman" w:cs="Times New Roman"/>
          <w:color w:val="000000"/>
        </w:rPr>
        <w:t>These studies underscore the need for enhanced institutional support to mitigate role conflict.</w:t>
      </w:r>
    </w:p>
    <w:p w14:paraId="11C5F810" w14:textId="77777777" w:rsidR="00EC4C62" w:rsidRDefault="00EC4C62" w:rsidP="00EC4C62">
      <w:pPr>
        <w:spacing w:line="480" w:lineRule="auto"/>
        <w:ind w:firstLine="567"/>
        <w:rPr>
          <w:rFonts w:ascii="Times New Roman" w:hAnsi="Times New Roman" w:cs="Times New Roman"/>
          <w:color w:val="000000"/>
        </w:rPr>
      </w:pPr>
    </w:p>
    <w:p w14:paraId="72CA37CE" w14:textId="77777777" w:rsidR="00EC4C62" w:rsidRDefault="00EC4C62" w:rsidP="00EC4C62">
      <w:pPr>
        <w:spacing w:line="480" w:lineRule="auto"/>
        <w:rPr>
          <w:rFonts w:ascii="Times New Roman" w:hAnsi="Times New Roman" w:cs="Times New Roman"/>
          <w:color w:val="000000"/>
        </w:rPr>
      </w:pPr>
      <w:r>
        <w:rPr>
          <w:rFonts w:ascii="Times New Roman" w:hAnsi="Times New Roman" w:cs="Times New Roman"/>
          <w:color w:val="000000"/>
        </w:rPr>
        <w:tab/>
      </w:r>
      <w:r w:rsidRPr="003E31C3">
        <w:rPr>
          <w:rFonts w:ascii="Times New Roman" w:hAnsi="Times New Roman" w:cs="Times New Roman"/>
          <w:color w:val="000000"/>
        </w:rPr>
        <w:t xml:space="preserve">However, younger students also balance </w:t>
      </w:r>
      <w:r>
        <w:rPr>
          <w:rFonts w:ascii="Times New Roman" w:hAnsi="Times New Roman" w:cs="Times New Roman"/>
          <w:color w:val="000000"/>
        </w:rPr>
        <w:t>similar challenges their older peers face</w:t>
      </w:r>
      <w:r w:rsidRPr="003E31C3">
        <w:rPr>
          <w:rFonts w:ascii="Times New Roman" w:hAnsi="Times New Roman" w:cs="Times New Roman"/>
          <w:color w:val="000000"/>
        </w:rPr>
        <w:t xml:space="preserve"> (Bennett et al., 2023; </w:t>
      </w:r>
      <w:proofErr w:type="spellStart"/>
      <w:r w:rsidRPr="003E31C3">
        <w:rPr>
          <w:rFonts w:ascii="Times New Roman" w:hAnsi="Times New Roman" w:cs="Times New Roman"/>
          <w:color w:val="000000"/>
        </w:rPr>
        <w:t>Lenaghan</w:t>
      </w:r>
      <w:proofErr w:type="spellEnd"/>
      <w:r>
        <w:rPr>
          <w:rFonts w:ascii="Times New Roman" w:hAnsi="Times New Roman" w:cs="Times New Roman"/>
          <w:color w:val="000000"/>
        </w:rPr>
        <w:t xml:space="preserve"> &amp; Sengupta,</w:t>
      </w:r>
      <w:r w:rsidRPr="003E31C3">
        <w:rPr>
          <w:rFonts w:ascii="Times New Roman" w:hAnsi="Times New Roman" w:cs="Times New Roman"/>
          <w:color w:val="000000"/>
        </w:rPr>
        <w:t xml:space="preserve"> 2007). Bennett et al. (2023) found that between 2018 and 2022, financial stress among students under 21 increased by 55%, with many relying on part-time work to manage the rising cost of living. They often </w:t>
      </w:r>
      <w:r>
        <w:rPr>
          <w:rFonts w:ascii="Times New Roman" w:hAnsi="Times New Roman" w:cs="Times New Roman"/>
          <w:color w:val="000000"/>
        </w:rPr>
        <w:t>missed</w:t>
      </w:r>
      <w:r w:rsidRPr="003E31C3">
        <w:rPr>
          <w:rFonts w:ascii="Times New Roman" w:hAnsi="Times New Roman" w:cs="Times New Roman"/>
          <w:color w:val="000000"/>
        </w:rPr>
        <w:t xml:space="preserve"> lectures, which </w:t>
      </w:r>
      <w:r w:rsidRPr="00136135">
        <w:rPr>
          <w:rFonts w:ascii="Times New Roman" w:hAnsi="Times New Roman" w:cs="Times New Roman"/>
          <w:color w:val="000000"/>
        </w:rPr>
        <w:t>create</w:t>
      </w:r>
      <w:r>
        <w:rPr>
          <w:rFonts w:ascii="Times New Roman" w:hAnsi="Times New Roman" w:cs="Times New Roman"/>
          <w:color w:val="000000"/>
        </w:rPr>
        <w:t>d</w:t>
      </w:r>
      <w:r w:rsidRPr="00136135">
        <w:rPr>
          <w:rFonts w:ascii="Times New Roman" w:hAnsi="Times New Roman" w:cs="Times New Roman"/>
          <w:color w:val="000000"/>
        </w:rPr>
        <w:t xml:space="preserve"> further barriers to academic integration. Creed et al. (2015)</w:t>
      </w:r>
      <w:r>
        <w:rPr>
          <w:rFonts w:ascii="Times New Roman" w:hAnsi="Times New Roman" w:cs="Times New Roman"/>
          <w:color w:val="000000"/>
        </w:rPr>
        <w:t xml:space="preserve"> similarly found in their </w:t>
      </w:r>
      <w:r w:rsidRPr="00136135">
        <w:rPr>
          <w:rFonts w:ascii="Times New Roman" w:hAnsi="Times New Roman" w:cs="Times New Roman"/>
          <w:color w:val="000000"/>
        </w:rPr>
        <w:t xml:space="preserve">research on 185 university students </w:t>
      </w:r>
      <w:r>
        <w:rPr>
          <w:rFonts w:ascii="Times New Roman" w:hAnsi="Times New Roman" w:cs="Times New Roman"/>
          <w:color w:val="000000"/>
        </w:rPr>
        <w:t>(</w:t>
      </w:r>
      <w:r w:rsidRPr="00136135">
        <w:rPr>
          <w:rFonts w:ascii="Times New Roman" w:hAnsi="Times New Roman" w:cs="Times New Roman"/>
          <w:i/>
          <w:iCs/>
          <w:color w:val="000000"/>
        </w:rPr>
        <w:t>m</w:t>
      </w:r>
      <w:r>
        <w:rPr>
          <w:rFonts w:ascii="Times New Roman" w:hAnsi="Times New Roman" w:cs="Times New Roman"/>
          <w:color w:val="000000"/>
        </w:rPr>
        <w:t xml:space="preserve"> = 22.7) </w:t>
      </w:r>
      <w:r w:rsidRPr="00136135">
        <w:rPr>
          <w:rFonts w:ascii="Times New Roman" w:hAnsi="Times New Roman" w:cs="Times New Roman"/>
          <w:color w:val="000000"/>
        </w:rPr>
        <w:t>that working while studying affects academic engagement and well-being as students struggle to balance work demands with their educational responsibilities.</w:t>
      </w:r>
      <w:r w:rsidRPr="00136135">
        <w:rPr>
          <w:rStyle w:val="apple-converted-space"/>
          <w:rFonts w:ascii="Times New Roman" w:hAnsi="Times New Roman" w:cs="Times New Roman"/>
          <w:color w:val="000000"/>
        </w:rPr>
        <w:t> </w:t>
      </w:r>
      <w:r w:rsidRPr="00136135">
        <w:rPr>
          <w:rFonts w:ascii="Times New Roman" w:hAnsi="Times New Roman" w:cs="Times New Roman"/>
          <w:color w:val="000000"/>
        </w:rPr>
        <w:t>SCT explains this phenomenon throug</w:t>
      </w:r>
      <w:r>
        <w:rPr>
          <w:rFonts w:ascii="Times New Roman" w:hAnsi="Times New Roman" w:cs="Times New Roman"/>
          <w:color w:val="000000"/>
        </w:rPr>
        <w:t>h identity salience</w:t>
      </w:r>
      <w:r w:rsidRPr="00136135">
        <w:rPr>
          <w:rFonts w:ascii="Times New Roman" w:hAnsi="Times New Roman" w:cs="Times New Roman"/>
          <w:color w:val="000000"/>
        </w:rPr>
        <w:t>, where financial stress increases the prominence of th</w:t>
      </w:r>
      <w:r>
        <w:rPr>
          <w:rFonts w:ascii="Times New Roman" w:hAnsi="Times New Roman" w:cs="Times New Roman"/>
          <w:color w:val="000000"/>
        </w:rPr>
        <w:t>e worker identity</w:t>
      </w:r>
      <w:r w:rsidRPr="00136135">
        <w:rPr>
          <w:rFonts w:ascii="Times New Roman" w:hAnsi="Times New Roman" w:cs="Times New Roman"/>
          <w:color w:val="000000"/>
        </w:rPr>
        <w:t xml:space="preserve">, reducing the importance of </w:t>
      </w:r>
      <w:r>
        <w:rPr>
          <w:rFonts w:ascii="Times New Roman" w:hAnsi="Times New Roman" w:cs="Times New Roman"/>
          <w:color w:val="000000"/>
        </w:rPr>
        <w:t>the student identity</w:t>
      </w:r>
      <w:r w:rsidRPr="00136135">
        <w:rPr>
          <w:rFonts w:ascii="Times New Roman" w:hAnsi="Times New Roman" w:cs="Times New Roman"/>
          <w:color w:val="000000"/>
        </w:rPr>
        <w:t>. This role conflict leads t</w:t>
      </w:r>
      <w:r>
        <w:rPr>
          <w:rFonts w:ascii="Times New Roman" w:hAnsi="Times New Roman" w:cs="Times New Roman"/>
          <w:color w:val="000000"/>
        </w:rPr>
        <w:t>o cognitive overload</w:t>
      </w:r>
      <w:r w:rsidRPr="00136135">
        <w:rPr>
          <w:rFonts w:ascii="Times New Roman" w:hAnsi="Times New Roman" w:cs="Times New Roman"/>
          <w:color w:val="000000"/>
        </w:rPr>
        <w:t xml:space="preserve">, where students struggle to manage competing demands from both roles, hindering their ability to engage fully in academic life (Hogg &amp; Vaughan, 2022; </w:t>
      </w:r>
      <w:proofErr w:type="spellStart"/>
      <w:r w:rsidRPr="00136135">
        <w:rPr>
          <w:rFonts w:ascii="Times New Roman" w:hAnsi="Times New Roman" w:cs="Times New Roman"/>
          <w:color w:val="000000"/>
        </w:rPr>
        <w:t>Kruglanski</w:t>
      </w:r>
      <w:proofErr w:type="spellEnd"/>
      <w:r w:rsidRPr="00136135">
        <w:rPr>
          <w:rFonts w:ascii="Times New Roman" w:hAnsi="Times New Roman" w:cs="Times New Roman"/>
          <w:color w:val="000000"/>
        </w:rPr>
        <w:t xml:space="preserve"> et al., 2012). This, in turn, limits opportunities for cultivating belonging.</w:t>
      </w:r>
      <w:r>
        <w:rPr>
          <w:rFonts w:ascii="Times New Roman" w:hAnsi="Times New Roman" w:cs="Times New Roman"/>
          <w:color w:val="000000"/>
        </w:rPr>
        <w:t xml:space="preserve"> </w:t>
      </w:r>
      <w:r w:rsidRPr="00665170">
        <w:rPr>
          <w:rFonts w:ascii="Times New Roman" w:hAnsi="Times New Roman" w:cs="Times New Roman"/>
          <w:color w:val="000000"/>
        </w:rPr>
        <w:t>However, Creed et al.’s (2015) study had a homogenous sample, limiting the generalisability (</w:t>
      </w:r>
      <w:r>
        <w:rPr>
          <w:rFonts w:ascii="Times New Roman" w:hAnsi="Times New Roman" w:cs="Times New Roman"/>
          <w:color w:val="000000"/>
        </w:rPr>
        <w:t>Lakes, 2013</w:t>
      </w:r>
      <w:r w:rsidRPr="00665170">
        <w:rPr>
          <w:rFonts w:ascii="Times New Roman" w:hAnsi="Times New Roman" w:cs="Times New Roman"/>
          <w:color w:val="000000"/>
        </w:rPr>
        <w:t>).</w:t>
      </w:r>
    </w:p>
    <w:p w14:paraId="52CBCA4D" w14:textId="77777777" w:rsidR="00EC4C62" w:rsidRDefault="00EC4C62" w:rsidP="00EC4C62">
      <w:pPr>
        <w:spacing w:line="480" w:lineRule="auto"/>
        <w:rPr>
          <w:rFonts w:ascii="Times New Roman" w:hAnsi="Times New Roman" w:cs="Times New Roman"/>
          <w:color w:val="000000"/>
        </w:rPr>
      </w:pPr>
    </w:p>
    <w:p w14:paraId="6F1CDE89" w14:textId="77777777" w:rsidR="00EC4C62" w:rsidRDefault="00EC4C62" w:rsidP="00EC4C62">
      <w:pPr>
        <w:spacing w:line="480" w:lineRule="auto"/>
        <w:ind w:firstLine="720"/>
        <w:rPr>
          <w:rFonts w:ascii="Times New Roman" w:hAnsi="Times New Roman" w:cs="Times New Roman"/>
          <w:color w:val="000000"/>
        </w:rPr>
      </w:pPr>
      <w:r w:rsidRPr="008A546E">
        <w:rPr>
          <w:rFonts w:ascii="Times New Roman" w:hAnsi="Times New Roman" w:cs="Times New Roman"/>
          <w:color w:val="000000"/>
        </w:rPr>
        <w:t xml:space="preserve">Conversely, Andrade et al. (2024) </w:t>
      </w:r>
      <w:r>
        <w:rPr>
          <w:rFonts w:ascii="Times New Roman" w:hAnsi="Times New Roman" w:cs="Times New Roman"/>
          <w:color w:val="000000"/>
        </w:rPr>
        <w:t>used a qualitative analysis to study</w:t>
      </w:r>
      <w:r w:rsidRPr="008A546E">
        <w:rPr>
          <w:rFonts w:ascii="Times New Roman" w:hAnsi="Times New Roman" w:cs="Times New Roman"/>
          <w:color w:val="000000"/>
        </w:rPr>
        <w:t xml:space="preserve"> 11 older undergraduate students</w:t>
      </w:r>
      <w:r>
        <w:rPr>
          <w:rFonts w:ascii="Times New Roman" w:hAnsi="Times New Roman" w:cs="Times New Roman"/>
          <w:color w:val="000000"/>
        </w:rPr>
        <w:t>. They found</w:t>
      </w:r>
      <w:r w:rsidRPr="008A546E">
        <w:rPr>
          <w:rFonts w:ascii="Times New Roman" w:hAnsi="Times New Roman" w:cs="Times New Roman"/>
          <w:color w:val="000000"/>
        </w:rPr>
        <w:t xml:space="preserve"> that they developed strategies to manage multiple roles, with social support being key to balancing academic and personal responsibilities and encouraging a sense of belonging. However, negotiating these roles was demanding and impacted their mental health</w:t>
      </w:r>
      <w:r>
        <w:rPr>
          <w:rFonts w:ascii="Times New Roman" w:hAnsi="Times New Roman" w:cs="Times New Roman"/>
          <w:color w:val="000000"/>
        </w:rPr>
        <w:t xml:space="preserve">. SIT </w:t>
      </w:r>
      <w:r w:rsidRPr="008A546E">
        <w:rPr>
          <w:rFonts w:ascii="Times New Roman" w:hAnsi="Times New Roman" w:cs="Times New Roman"/>
          <w:color w:val="000000"/>
        </w:rPr>
        <w:t>suggests strong connections to a student ingroup strengthen identity and resilience (Hogg &amp; Vaughan, 2022)</w:t>
      </w:r>
      <w:r>
        <w:rPr>
          <w:rFonts w:ascii="Times New Roman" w:hAnsi="Times New Roman" w:cs="Times New Roman"/>
          <w:color w:val="000000"/>
        </w:rPr>
        <w:t xml:space="preserve">. SDT </w:t>
      </w:r>
      <w:r w:rsidRPr="008A546E">
        <w:rPr>
          <w:rFonts w:ascii="Times New Roman" w:hAnsi="Times New Roman" w:cs="Times New Roman"/>
          <w:color w:val="000000"/>
        </w:rPr>
        <w:t xml:space="preserve">explains that meeting psychological needs enhances motivation and well-being (Ryan &amp; Deci, 2000). The stronger their </w:t>
      </w:r>
      <w:r w:rsidRPr="008A546E">
        <w:rPr>
          <w:rFonts w:ascii="Times New Roman" w:hAnsi="Times New Roman" w:cs="Times New Roman"/>
          <w:color w:val="000000"/>
        </w:rPr>
        <w:lastRenderedPageBreak/>
        <w:t xml:space="preserve">identification with the student ingroup, the more motivated and </w:t>
      </w:r>
      <w:r w:rsidRPr="00763049">
        <w:rPr>
          <w:rFonts w:ascii="Times New Roman" w:hAnsi="Times New Roman" w:cs="Times New Roman"/>
          <w:color w:val="000000"/>
        </w:rPr>
        <w:t xml:space="preserve">resilient they become (Gillman et al., 2023; Hogg &amp; Vaughan, 2022). This resilience is echoed by Cotton et al. (2017), who highlight that support systems, such as social integration, are key protective factors for student success. </w:t>
      </w:r>
    </w:p>
    <w:p w14:paraId="4192238F" w14:textId="77777777" w:rsidR="00EC4C62" w:rsidRPr="00DB2E4B" w:rsidRDefault="00EC4C62" w:rsidP="00EC4C62">
      <w:pPr>
        <w:spacing w:line="480" w:lineRule="auto"/>
        <w:rPr>
          <w:rFonts w:ascii="Times New Roman" w:hAnsi="Times New Roman" w:cs="Times New Roman"/>
          <w:color w:val="000000"/>
        </w:rPr>
      </w:pPr>
    </w:p>
    <w:p w14:paraId="1E6AED1C" w14:textId="77777777" w:rsidR="00EC4C62" w:rsidRDefault="00EC4C62" w:rsidP="00EC4C62">
      <w:pPr>
        <w:spacing w:line="480" w:lineRule="auto"/>
        <w:ind w:firstLine="720"/>
        <w:rPr>
          <w:rFonts w:ascii="Times New Roman" w:hAnsi="Times New Roman" w:cs="Times New Roman"/>
          <w:color w:val="000000"/>
        </w:rPr>
      </w:pPr>
      <w:r w:rsidRPr="00DB2E4B">
        <w:rPr>
          <w:rFonts w:ascii="Times New Roman" w:hAnsi="Times New Roman" w:cs="Times New Roman"/>
          <w:color w:val="000000"/>
        </w:rPr>
        <w:t xml:space="preserve">As the literature outlines, </w:t>
      </w:r>
      <w:r>
        <w:rPr>
          <w:rFonts w:ascii="Times New Roman" w:hAnsi="Times New Roman" w:cs="Times New Roman"/>
          <w:color w:val="000000"/>
        </w:rPr>
        <w:t xml:space="preserve">student identity, </w:t>
      </w:r>
      <w:r w:rsidRPr="00DB2E4B">
        <w:rPr>
          <w:rFonts w:ascii="Times New Roman" w:hAnsi="Times New Roman" w:cs="Times New Roman"/>
          <w:color w:val="000000"/>
        </w:rPr>
        <w:t>belonging</w:t>
      </w:r>
      <w:r>
        <w:rPr>
          <w:rFonts w:ascii="Times New Roman" w:hAnsi="Times New Roman" w:cs="Times New Roman"/>
          <w:color w:val="000000"/>
        </w:rPr>
        <w:t>,</w:t>
      </w:r>
      <w:r w:rsidRPr="00DB2E4B">
        <w:rPr>
          <w:rFonts w:ascii="Times New Roman" w:hAnsi="Times New Roman" w:cs="Times New Roman"/>
          <w:color w:val="000000"/>
        </w:rPr>
        <w:t xml:space="preserve"> and connectedness are individualised and complex, with various influenc</w:t>
      </w:r>
      <w:r>
        <w:rPr>
          <w:rFonts w:ascii="Times New Roman" w:hAnsi="Times New Roman" w:cs="Times New Roman"/>
          <w:color w:val="000000"/>
        </w:rPr>
        <w:t>ers</w:t>
      </w:r>
      <w:r w:rsidRPr="00DB2E4B">
        <w:rPr>
          <w:rFonts w:ascii="Times New Roman" w:hAnsi="Times New Roman" w:cs="Times New Roman"/>
          <w:color w:val="000000"/>
        </w:rPr>
        <w:t xml:space="preserve"> </w:t>
      </w:r>
      <w:r>
        <w:rPr>
          <w:rFonts w:ascii="Times New Roman" w:hAnsi="Times New Roman" w:cs="Times New Roman"/>
          <w:color w:val="000000"/>
        </w:rPr>
        <w:t xml:space="preserve">in their development and maintenance. </w:t>
      </w:r>
      <w:r w:rsidRPr="00DB2E4B">
        <w:rPr>
          <w:rFonts w:ascii="Times New Roman" w:hAnsi="Times New Roman" w:cs="Times New Roman"/>
          <w:color w:val="000000"/>
        </w:rPr>
        <w:t>This complexity is especially evident when examining differing age groups</w:t>
      </w:r>
      <w:r>
        <w:rPr>
          <w:rFonts w:ascii="Times New Roman" w:hAnsi="Times New Roman" w:cs="Times New Roman"/>
          <w:color w:val="000000"/>
        </w:rPr>
        <w:t xml:space="preserve">. </w:t>
      </w:r>
      <w:r w:rsidRPr="00DB2E4B">
        <w:rPr>
          <w:rFonts w:ascii="Times New Roman" w:hAnsi="Times New Roman" w:cs="Times New Roman"/>
          <w:color w:val="000000"/>
        </w:rPr>
        <w:t xml:space="preserve">While there is extensive research on student identity across a wide range of ages, a gap exists in qualitative studies directly comparing younger and older students regarding the factors influencing their belonging and connectedness that shape their identity. The first aim of this study is to address this gap by exploring these influences across age groups (18-24 and 25 and over) within the UWTSD psychology and counselling department through </w:t>
      </w:r>
      <w:r>
        <w:rPr>
          <w:rFonts w:ascii="Times New Roman" w:hAnsi="Times New Roman" w:cs="Times New Roman"/>
          <w:color w:val="000000"/>
        </w:rPr>
        <w:t xml:space="preserve">two </w:t>
      </w:r>
      <w:r w:rsidRPr="00DB2E4B">
        <w:rPr>
          <w:rFonts w:ascii="Times New Roman" w:hAnsi="Times New Roman" w:cs="Times New Roman"/>
          <w:color w:val="000000"/>
        </w:rPr>
        <w:t>focus groups. The second aim is to interpret and compare these influences across age groups by conducting a thematic analysis of the responses. Given the call for greater institutional understanding and support, the final objective is to provide deeper insights that contribute to existing research on how institutions can better support students across various age groups</w:t>
      </w:r>
      <w:r>
        <w:rPr>
          <w:rFonts w:ascii="Times New Roman" w:hAnsi="Times New Roman" w:cs="Times New Roman"/>
          <w:color w:val="000000"/>
        </w:rPr>
        <w:t xml:space="preserve"> in developing and maintaining a positive student identity. </w:t>
      </w:r>
    </w:p>
    <w:p w14:paraId="0716FB94" w14:textId="77777777" w:rsidR="00EC4C62" w:rsidRPr="001E6BE3" w:rsidRDefault="00EC4C62" w:rsidP="00EC4C62"/>
    <w:p w14:paraId="17BE1D48" w14:textId="77777777" w:rsidR="00EC4C62" w:rsidRDefault="00EC4C62" w:rsidP="00EC4C62">
      <w:pPr>
        <w:rPr>
          <w:rFonts w:ascii="Times New Roman" w:hAnsi="Times New Roman" w:cs="Times New Roman"/>
        </w:rPr>
      </w:pPr>
    </w:p>
    <w:p w14:paraId="737615B1" w14:textId="77777777" w:rsidR="00EC4C62" w:rsidRDefault="00EC4C62" w:rsidP="00EC4C62">
      <w:pPr>
        <w:rPr>
          <w:rFonts w:ascii="Times New Roman" w:hAnsi="Times New Roman" w:cs="Times New Roman"/>
        </w:rPr>
      </w:pPr>
    </w:p>
    <w:p w14:paraId="142B0C88" w14:textId="77777777" w:rsidR="00EC4C62" w:rsidRDefault="00EC4C62" w:rsidP="00EC4C62">
      <w:pPr>
        <w:rPr>
          <w:rFonts w:ascii="Times New Roman" w:hAnsi="Times New Roman" w:cs="Times New Roman"/>
        </w:rPr>
      </w:pPr>
    </w:p>
    <w:p w14:paraId="528C802B" w14:textId="77777777" w:rsidR="00EC4C62" w:rsidRDefault="00EC4C62" w:rsidP="00EC4C62">
      <w:pPr>
        <w:rPr>
          <w:rFonts w:ascii="Times New Roman" w:hAnsi="Times New Roman" w:cs="Times New Roman"/>
        </w:rPr>
      </w:pPr>
    </w:p>
    <w:p w14:paraId="731DC563" w14:textId="77777777" w:rsidR="00EC4C62" w:rsidRDefault="00EC4C62" w:rsidP="00EC4C62">
      <w:pPr>
        <w:rPr>
          <w:rFonts w:ascii="Times New Roman" w:hAnsi="Times New Roman" w:cs="Times New Roman"/>
        </w:rPr>
      </w:pPr>
    </w:p>
    <w:p w14:paraId="582A6A03" w14:textId="77777777" w:rsidR="00EC4C62" w:rsidRDefault="00EC4C62" w:rsidP="00EC4C62">
      <w:pPr>
        <w:rPr>
          <w:rFonts w:ascii="Times New Roman" w:hAnsi="Times New Roman" w:cs="Times New Roman"/>
        </w:rPr>
      </w:pPr>
    </w:p>
    <w:p w14:paraId="6E31E973" w14:textId="77777777" w:rsidR="00EC4C62" w:rsidRDefault="00EC4C62" w:rsidP="00EC4C62">
      <w:pPr>
        <w:rPr>
          <w:rFonts w:ascii="Times New Roman" w:hAnsi="Times New Roman" w:cs="Times New Roman"/>
        </w:rPr>
      </w:pPr>
    </w:p>
    <w:p w14:paraId="0BD5E45B" w14:textId="77777777" w:rsidR="00EC4C62" w:rsidRDefault="00EC4C62" w:rsidP="00EC4C62">
      <w:pPr>
        <w:rPr>
          <w:rFonts w:ascii="Times New Roman" w:hAnsi="Times New Roman" w:cs="Times New Roman"/>
        </w:rPr>
      </w:pPr>
    </w:p>
    <w:p w14:paraId="27A6290A" w14:textId="77777777" w:rsidR="00EC4C62" w:rsidRDefault="00EC4C62" w:rsidP="00EC4C62">
      <w:pPr>
        <w:rPr>
          <w:rFonts w:ascii="Times New Roman" w:hAnsi="Times New Roman" w:cs="Times New Roman"/>
        </w:rPr>
      </w:pPr>
    </w:p>
    <w:p w14:paraId="2C811E08" w14:textId="77777777" w:rsidR="00EC4C62" w:rsidRDefault="00EC4C62" w:rsidP="00EC4C62">
      <w:pPr>
        <w:rPr>
          <w:rFonts w:ascii="Times New Roman" w:hAnsi="Times New Roman" w:cs="Times New Roman"/>
        </w:rPr>
      </w:pPr>
    </w:p>
    <w:p w14:paraId="7069D1A0" w14:textId="77777777" w:rsidR="00EC4C62" w:rsidRPr="00612802" w:rsidRDefault="00EC4C62" w:rsidP="00EC4C62">
      <w:pPr>
        <w:rPr>
          <w:rFonts w:ascii="Times New Roman" w:hAnsi="Times New Roman" w:cs="Times New Roman"/>
        </w:rPr>
      </w:pPr>
    </w:p>
    <w:p w14:paraId="269BD439" w14:textId="77777777" w:rsidR="00EC4C62" w:rsidRDefault="00EC4C62" w:rsidP="00EC4C62">
      <w:pPr>
        <w:pStyle w:val="Heading2"/>
        <w:jc w:val="center"/>
        <w:rPr>
          <w:rFonts w:ascii="Times New Roman" w:hAnsi="Times New Roman" w:cs="Times New Roman"/>
          <w:b/>
          <w:bCs/>
          <w:color w:val="000000" w:themeColor="text1"/>
          <w:sz w:val="24"/>
          <w:szCs w:val="24"/>
        </w:rPr>
      </w:pPr>
      <w:bookmarkStart w:id="1" w:name="_Toc193655386"/>
      <w:r w:rsidRPr="00CA1134">
        <w:rPr>
          <w:rFonts w:ascii="Times New Roman" w:hAnsi="Times New Roman" w:cs="Times New Roman"/>
          <w:b/>
          <w:bCs/>
          <w:color w:val="000000" w:themeColor="text1"/>
          <w:sz w:val="24"/>
          <w:szCs w:val="24"/>
        </w:rPr>
        <w:lastRenderedPageBreak/>
        <w:t xml:space="preserve">Chapter </w:t>
      </w:r>
      <w:r>
        <w:rPr>
          <w:rFonts w:ascii="Times New Roman" w:hAnsi="Times New Roman" w:cs="Times New Roman"/>
          <w:b/>
          <w:bCs/>
          <w:color w:val="000000" w:themeColor="text1"/>
          <w:sz w:val="24"/>
          <w:szCs w:val="24"/>
        </w:rPr>
        <w:t xml:space="preserve">2 - </w:t>
      </w:r>
      <w:r w:rsidRPr="00CA1134">
        <w:rPr>
          <w:rFonts w:ascii="Times New Roman" w:hAnsi="Times New Roman" w:cs="Times New Roman"/>
          <w:b/>
          <w:bCs/>
          <w:color w:val="000000" w:themeColor="text1"/>
          <w:sz w:val="24"/>
          <w:szCs w:val="24"/>
        </w:rPr>
        <w:t>Methodology</w:t>
      </w:r>
      <w:bookmarkEnd w:id="1"/>
    </w:p>
    <w:p w14:paraId="4329542A" w14:textId="77777777" w:rsidR="00EC4C62" w:rsidRPr="00A16EE0" w:rsidRDefault="00EC4C62" w:rsidP="00EC4C62"/>
    <w:p w14:paraId="238EB7B6" w14:textId="77777777" w:rsidR="00EC4C62" w:rsidRPr="00CA1134" w:rsidRDefault="00EC4C62" w:rsidP="00EC4C62">
      <w:pPr>
        <w:pStyle w:val="NormalWeb"/>
        <w:spacing w:line="480" w:lineRule="auto"/>
        <w:ind w:firstLine="720"/>
      </w:pPr>
      <w:r w:rsidRPr="00CA1134">
        <w:t>This research focused on investigating how student identities are developed and maintained. Secondary research was first conducted by analysing existing literature and highlighting key gaps in the field. Using a qualitative design, primary research was conducted to investigate through two focus groups of two different age categories (18-24 and 25 and over), with semi-structured interviews designed to explore the research question. Each focus group was held in a neutral, comfortable, and private room within the University of Wales Trinity Saint David (UWTSD) at the SA1 campus, with sessions scheduled at convenient times for students.</w:t>
      </w:r>
      <w:r>
        <w:t xml:space="preserve"> </w:t>
      </w:r>
    </w:p>
    <w:p w14:paraId="39F86F2F" w14:textId="77777777" w:rsidR="00EC4C62" w:rsidRPr="00CA1134" w:rsidRDefault="00EC4C62" w:rsidP="00EC4C62">
      <w:pPr>
        <w:spacing w:line="480" w:lineRule="auto"/>
        <w:rPr>
          <w:rFonts w:ascii="Times New Roman" w:hAnsi="Times New Roman" w:cs="Times New Roman"/>
          <w:color w:val="000000"/>
        </w:rPr>
      </w:pPr>
    </w:p>
    <w:p w14:paraId="0ACE28A2" w14:textId="77777777" w:rsidR="00EC4C62" w:rsidRPr="00CA1134" w:rsidRDefault="00EC4C62" w:rsidP="00EC4C62">
      <w:pPr>
        <w:spacing w:line="480" w:lineRule="auto"/>
        <w:ind w:firstLine="720"/>
        <w:rPr>
          <w:rFonts w:ascii="Times New Roman" w:hAnsi="Times New Roman" w:cs="Times New Roman"/>
          <w:color w:val="000000"/>
        </w:rPr>
      </w:pPr>
      <w:r w:rsidRPr="00CA1134">
        <w:rPr>
          <w:rFonts w:ascii="Times New Roman" w:hAnsi="Times New Roman" w:cs="Times New Roman"/>
          <w:color w:val="000000"/>
        </w:rPr>
        <w:t>The researcher conducted a pilot study to evaluate the suitability of the focus group questions. The pilot study was completed successfully within the 45-minute allocated time frame, and participant feedback indicated that the questions were well understood and promoted meaningful discussion. The questions required no adjustments as they effectively elicited in-depth responses. Based on the positive outcome of the pilot study, the researcher felt confident in the study design and proceeded with participant recruitment.</w:t>
      </w:r>
    </w:p>
    <w:p w14:paraId="7A7FD3E7" w14:textId="77777777" w:rsidR="00EC4C62" w:rsidRPr="00CA1134" w:rsidRDefault="00EC4C62" w:rsidP="00EC4C62"/>
    <w:p w14:paraId="14F139CF" w14:textId="77777777" w:rsidR="00EC4C62" w:rsidRDefault="00EC4C62" w:rsidP="00EC4C62">
      <w:pPr>
        <w:spacing w:line="480" w:lineRule="auto"/>
        <w:ind w:firstLine="720"/>
        <w:rPr>
          <w:rFonts w:ascii="Times New Roman" w:hAnsi="Times New Roman" w:cs="Times New Roman"/>
          <w:color w:val="000000"/>
        </w:rPr>
      </w:pPr>
      <w:r w:rsidRPr="00CA1134">
        <w:rPr>
          <w:rFonts w:ascii="Times New Roman" w:hAnsi="Times New Roman" w:cs="Times New Roman"/>
          <w:color w:val="000000"/>
        </w:rPr>
        <w:t>The study recruited eight undergraduate students aged 18 and above enrolled in psychology-related courses at the UWTSD: five participants in group one (</w:t>
      </w:r>
      <w:r w:rsidRPr="00CA1134">
        <w:rPr>
          <w:rFonts w:ascii="Times New Roman" w:hAnsi="Times New Roman" w:cs="Times New Roman"/>
          <w:i/>
          <w:iCs/>
          <w:color w:val="000000"/>
        </w:rPr>
        <w:t>n</w:t>
      </w:r>
      <w:r w:rsidRPr="00CA1134">
        <w:rPr>
          <w:rFonts w:ascii="Times New Roman" w:hAnsi="Times New Roman" w:cs="Times New Roman"/>
          <w:color w:val="000000"/>
        </w:rPr>
        <w:t xml:space="preserve"> = 5) and three in group two</w:t>
      </w:r>
      <w:r>
        <w:rPr>
          <w:rFonts w:ascii="Times New Roman" w:hAnsi="Times New Roman" w:cs="Times New Roman"/>
          <w:color w:val="000000"/>
        </w:rPr>
        <w:t xml:space="preserve"> </w:t>
      </w:r>
      <w:r w:rsidRPr="00CA1134">
        <w:rPr>
          <w:rFonts w:ascii="Times New Roman" w:hAnsi="Times New Roman" w:cs="Times New Roman"/>
          <w:color w:val="000000"/>
        </w:rPr>
        <w:t>(</w:t>
      </w:r>
      <w:r w:rsidRPr="00CA1134">
        <w:rPr>
          <w:rFonts w:ascii="Times New Roman" w:hAnsi="Times New Roman" w:cs="Times New Roman"/>
          <w:i/>
          <w:iCs/>
          <w:color w:val="000000"/>
        </w:rPr>
        <w:t>n</w:t>
      </w:r>
      <w:r w:rsidRPr="00CA1134">
        <w:rPr>
          <w:rFonts w:ascii="Times New Roman" w:hAnsi="Times New Roman" w:cs="Times New Roman"/>
          <w:color w:val="000000"/>
        </w:rPr>
        <w:t xml:space="preserve"> = 3). </w:t>
      </w:r>
      <w:r w:rsidRPr="00CA1134">
        <w:rPr>
          <w:rFonts w:ascii="Times New Roman" w:hAnsi="Times New Roman" w:cs="Times New Roman"/>
        </w:rPr>
        <w:t>The two focus groups were recruited via the department's Experimental Management System (EMS). As an incentive for their participation, participants were offered five-course credits. Based on existing literature that distinguishes and examines younger and mature students, participants were categorised into Group One (18-24) and Group Two (25 and o</w:t>
      </w:r>
      <w:r>
        <w:rPr>
          <w:rFonts w:ascii="Times New Roman" w:hAnsi="Times New Roman" w:cs="Times New Roman"/>
        </w:rPr>
        <w:t>ver</w:t>
      </w:r>
      <w:r w:rsidRPr="00CA1134">
        <w:rPr>
          <w:rFonts w:ascii="Times New Roman" w:hAnsi="Times New Roman" w:cs="Times New Roman"/>
        </w:rPr>
        <w:t>).</w:t>
      </w:r>
      <w:r>
        <w:rPr>
          <w:rFonts w:ascii="Times New Roman" w:hAnsi="Times New Roman" w:cs="Times New Roman"/>
        </w:rPr>
        <w:t xml:space="preserve"> </w:t>
      </w:r>
      <w:r w:rsidRPr="00CA1134">
        <w:rPr>
          <w:rFonts w:ascii="Times New Roman" w:hAnsi="Times New Roman" w:cs="Times New Roman"/>
        </w:rPr>
        <w:t xml:space="preserve">Separate EMS sign-up links were provided for each age group. </w:t>
      </w:r>
      <w:r w:rsidRPr="00CA1134">
        <w:rPr>
          <w:rFonts w:ascii="Times New Roman" w:hAnsi="Times New Roman" w:cs="Times New Roman"/>
          <w:color w:val="000000"/>
        </w:rPr>
        <w:t xml:space="preserve">It was acknowledged that participants with birthdays one day apart could be placed in different age </w:t>
      </w:r>
      <w:r w:rsidRPr="00CA1134">
        <w:rPr>
          <w:rFonts w:ascii="Times New Roman" w:hAnsi="Times New Roman" w:cs="Times New Roman"/>
          <w:color w:val="000000"/>
        </w:rPr>
        <w:lastRenderedPageBreak/>
        <w:t xml:space="preserve">groups. However, the alternative was to leave an age gap between the two groups, which would have excluded some students from participating and deprived the study of valuable data. </w:t>
      </w:r>
    </w:p>
    <w:p w14:paraId="05437B77" w14:textId="77777777" w:rsidR="00EC4C62" w:rsidRPr="00CA1134" w:rsidRDefault="00EC4C62" w:rsidP="00EC4C62">
      <w:pPr>
        <w:spacing w:line="480" w:lineRule="auto"/>
        <w:ind w:firstLine="720"/>
        <w:rPr>
          <w:rFonts w:ascii="Times New Roman" w:hAnsi="Times New Roman" w:cs="Times New Roman"/>
          <w:color w:val="000000"/>
        </w:rPr>
      </w:pPr>
    </w:p>
    <w:p w14:paraId="08E43FBA" w14:textId="77777777" w:rsidR="00EC4C62" w:rsidRDefault="00EC4C62" w:rsidP="00EC4C62">
      <w:pPr>
        <w:spacing w:line="480" w:lineRule="auto"/>
        <w:ind w:firstLine="720"/>
        <w:rPr>
          <w:rFonts w:ascii="Times New Roman" w:hAnsi="Times New Roman" w:cs="Times New Roman"/>
          <w:color w:val="000000"/>
        </w:rPr>
      </w:pPr>
      <w:r w:rsidRPr="00CA1134">
        <w:rPr>
          <w:rFonts w:ascii="Times New Roman" w:hAnsi="Times New Roman" w:cs="Times New Roman"/>
          <w:color w:val="000000"/>
        </w:rPr>
        <w:t>Prospective participants were informed that their involvement was voluntary, with no mandatory participation requirements. Other than age, no predefined inclusion or exclusion criteria ensured a diverse representation of students' experiences and perspectives. The participants were given brief information on what the study entailed before signing up, with details on what was to be expected.  Participants were asked to attend the designated room at the appropriate time</w:t>
      </w:r>
      <w:r>
        <w:rPr>
          <w:rFonts w:ascii="Times New Roman" w:hAnsi="Times New Roman" w:cs="Times New Roman"/>
          <w:color w:val="000000"/>
        </w:rPr>
        <w:t>. P</w:t>
      </w:r>
      <w:r w:rsidRPr="00CA1134">
        <w:rPr>
          <w:rFonts w:ascii="Times New Roman" w:hAnsi="Times New Roman" w:cs="Times New Roman"/>
          <w:color w:val="000000"/>
        </w:rPr>
        <w:t xml:space="preserve">articipants in group one comprised two males, each aged 24, and three females aged 18, 21 and 21. </w:t>
      </w:r>
      <w:r>
        <w:rPr>
          <w:rFonts w:ascii="Times New Roman" w:hAnsi="Times New Roman" w:cs="Times New Roman"/>
          <w:color w:val="000000"/>
        </w:rPr>
        <w:t>P</w:t>
      </w:r>
      <w:r w:rsidRPr="00CA1134">
        <w:rPr>
          <w:rFonts w:ascii="Times New Roman" w:hAnsi="Times New Roman" w:cs="Times New Roman"/>
          <w:color w:val="000000"/>
        </w:rPr>
        <w:t xml:space="preserve">articipants in group two consisted of three females aged 27, 29 and 30. To maintain confidentiality, pseudonyms and different numbers replaced the original participant numbers within the transcription and final report. </w:t>
      </w:r>
    </w:p>
    <w:p w14:paraId="153C3FD6" w14:textId="77777777" w:rsidR="00EC4C62" w:rsidRPr="00681066" w:rsidRDefault="00EC4C62" w:rsidP="00EC4C62"/>
    <w:p w14:paraId="4369A106" w14:textId="77777777" w:rsidR="00EC4C62" w:rsidRPr="00CA1134" w:rsidRDefault="00EC4C62" w:rsidP="00EC4C62"/>
    <w:p w14:paraId="46534A6E" w14:textId="77777777" w:rsidR="00EC4C62" w:rsidRPr="00CA1134" w:rsidRDefault="00EC4C62" w:rsidP="00EC4C62">
      <w:pPr>
        <w:spacing w:line="480" w:lineRule="auto"/>
        <w:ind w:firstLine="720"/>
        <w:rPr>
          <w:rFonts w:ascii="Times New Roman" w:hAnsi="Times New Roman" w:cs="Times New Roman"/>
          <w:color w:val="000000"/>
        </w:rPr>
      </w:pPr>
      <w:r w:rsidRPr="00CA1134">
        <w:rPr>
          <w:rFonts w:ascii="Times New Roman" w:hAnsi="Times New Roman" w:cs="Times New Roman"/>
        </w:rPr>
        <w:t>The study collected data from both focus group</w:t>
      </w:r>
      <w:r>
        <w:rPr>
          <w:rFonts w:ascii="Times New Roman" w:hAnsi="Times New Roman" w:cs="Times New Roman"/>
        </w:rPr>
        <w:t xml:space="preserve">s. </w:t>
      </w:r>
      <w:r w:rsidRPr="00CA1134">
        <w:rPr>
          <w:rFonts w:ascii="Times New Roman" w:hAnsi="Times New Roman" w:cs="Times New Roman"/>
        </w:rPr>
        <w:t xml:space="preserve">Drawing on existing research, the researcher developed a semi-structured interview correlating to each age category to investigate the development and maintenance of student identities, with the questions grounded </w:t>
      </w:r>
      <w:r w:rsidRPr="00A16EE0">
        <w:rPr>
          <w:rFonts w:ascii="Times New Roman" w:hAnsi="Times New Roman" w:cs="Times New Roman"/>
        </w:rPr>
        <w:t xml:space="preserve">in the literature to ensure alignment with key areas of this research (See </w:t>
      </w:r>
      <w:r w:rsidRPr="00A16EE0">
        <w:rPr>
          <w:rFonts w:ascii="Times New Roman" w:hAnsi="Times New Roman" w:cs="Times New Roman"/>
        </w:rPr>
        <w:fldChar w:fldCharType="begin"/>
      </w:r>
      <w:r w:rsidRPr="00A16EE0">
        <w:rPr>
          <w:rFonts w:ascii="Times New Roman" w:hAnsi="Times New Roman" w:cs="Times New Roman"/>
        </w:rPr>
        <w:instrText xml:space="preserve"> REF _Ref193545063 \h  \* MERGEFORMAT </w:instrText>
      </w:r>
      <w:r w:rsidRPr="00A16EE0">
        <w:rPr>
          <w:rFonts w:ascii="Times New Roman" w:hAnsi="Times New Roman" w:cs="Times New Roman"/>
        </w:rPr>
      </w:r>
      <w:r w:rsidRPr="00A16EE0">
        <w:rPr>
          <w:rFonts w:ascii="Times New Roman" w:hAnsi="Times New Roman" w:cs="Times New Roman"/>
        </w:rPr>
        <w:fldChar w:fldCharType="separate"/>
      </w:r>
      <w:r w:rsidRPr="00A16EE0">
        <w:rPr>
          <w:rFonts w:ascii="Times New Roman" w:hAnsi="Times New Roman" w:cs="Times New Roman"/>
          <w:color w:val="000000" w:themeColor="text1"/>
        </w:rPr>
        <w:t>Appendix A</w:t>
      </w:r>
      <w:r w:rsidRPr="00A16EE0">
        <w:rPr>
          <w:rFonts w:ascii="Times New Roman" w:hAnsi="Times New Roman" w:cs="Times New Roman"/>
        </w:rPr>
        <w:fldChar w:fldCharType="end"/>
      </w:r>
      <w:r w:rsidRPr="00A16EE0">
        <w:rPr>
          <w:rFonts w:ascii="Times New Roman" w:hAnsi="Times New Roman" w:cs="Times New Roman"/>
        </w:rPr>
        <w:t xml:space="preserve"> and </w:t>
      </w:r>
      <w:r w:rsidRPr="00A16EE0">
        <w:rPr>
          <w:rFonts w:ascii="Times New Roman" w:hAnsi="Times New Roman" w:cs="Times New Roman"/>
        </w:rPr>
        <w:fldChar w:fldCharType="begin"/>
      </w:r>
      <w:r w:rsidRPr="00A16EE0">
        <w:rPr>
          <w:rFonts w:ascii="Times New Roman" w:hAnsi="Times New Roman" w:cs="Times New Roman"/>
        </w:rPr>
        <w:instrText xml:space="preserve"> REF _Ref193545097 \h  \* MERGEFORMAT </w:instrText>
      </w:r>
      <w:r w:rsidRPr="00A16EE0">
        <w:rPr>
          <w:rFonts w:ascii="Times New Roman" w:hAnsi="Times New Roman" w:cs="Times New Roman"/>
        </w:rPr>
      </w:r>
      <w:r w:rsidRPr="00A16EE0">
        <w:rPr>
          <w:rFonts w:ascii="Times New Roman" w:hAnsi="Times New Roman" w:cs="Times New Roman"/>
        </w:rPr>
        <w:fldChar w:fldCharType="separate"/>
      </w:r>
      <w:r w:rsidRPr="00A16EE0">
        <w:rPr>
          <w:rFonts w:ascii="Times New Roman" w:hAnsi="Times New Roman" w:cs="Times New Roman"/>
          <w:color w:val="000000" w:themeColor="text1"/>
        </w:rPr>
        <w:t>Appendix B</w:t>
      </w:r>
      <w:r w:rsidRPr="00A16EE0">
        <w:rPr>
          <w:rFonts w:ascii="Times New Roman" w:hAnsi="Times New Roman" w:cs="Times New Roman"/>
        </w:rPr>
        <w:fldChar w:fldCharType="end"/>
      </w:r>
      <w:r w:rsidRPr="00A16EE0">
        <w:rPr>
          <w:rFonts w:ascii="Times New Roman" w:hAnsi="Times New Roman" w:cs="Times New Roman"/>
        </w:rPr>
        <w:t xml:space="preserve">). </w:t>
      </w:r>
      <w:r w:rsidRPr="00CA1134">
        <w:rPr>
          <w:rFonts w:ascii="Times New Roman" w:hAnsi="Times New Roman" w:cs="Times New Roman"/>
          <w:color w:val="000000"/>
        </w:rPr>
        <w:t xml:space="preserve">The semi-structured interview consisted of seven open-ended core questions and additional prompts/examples to offer flexibility and encourage participants to provide in-depth responses and perspectives, ensuring a balanced yet adaptable structure ideal for exploring individual experiences (Braun &amp; Clarke, 2022; </w:t>
      </w:r>
      <w:r w:rsidRPr="00CA1134">
        <w:rPr>
          <w:rFonts w:ascii="Times New Roman" w:hAnsi="Times New Roman" w:cs="Times New Roman"/>
          <w:color w:val="3A3A3A"/>
          <w:shd w:val="clear" w:color="auto" w:fill="FFFFFF"/>
        </w:rPr>
        <w:t xml:space="preserve">Coolican, 2019; </w:t>
      </w:r>
      <w:r w:rsidRPr="00CA1134">
        <w:rPr>
          <w:rFonts w:ascii="Times New Roman" w:hAnsi="Times New Roman" w:cs="Times New Roman"/>
          <w:color w:val="000000"/>
        </w:rPr>
        <w:t xml:space="preserve">Nowell et al., 2017). If time allowed, four extra questions were prepared for use within the focus groups. A sample of the questions for both focus groups can be </w:t>
      </w:r>
      <w:r w:rsidRPr="0093054F">
        <w:rPr>
          <w:rFonts w:ascii="Times New Roman" w:hAnsi="Times New Roman" w:cs="Times New Roman"/>
          <w:color w:val="000000" w:themeColor="text1"/>
        </w:rPr>
        <w:t xml:space="preserve">seen in </w:t>
      </w:r>
      <w:r w:rsidRPr="0093054F">
        <w:rPr>
          <w:rFonts w:ascii="Times New Roman" w:hAnsi="Times New Roman" w:cs="Times New Roman"/>
          <w:color w:val="000000" w:themeColor="text1"/>
        </w:rPr>
        <w:fldChar w:fldCharType="begin"/>
      </w:r>
      <w:r w:rsidRPr="0093054F">
        <w:rPr>
          <w:rFonts w:ascii="Times New Roman" w:hAnsi="Times New Roman" w:cs="Times New Roman"/>
          <w:color w:val="000000" w:themeColor="text1"/>
        </w:rPr>
        <w:instrText xml:space="preserve"> REF _Ref193450962 \h  \* MERGEFORMAT </w:instrText>
      </w:r>
      <w:r w:rsidRPr="0093054F">
        <w:rPr>
          <w:rFonts w:ascii="Times New Roman" w:hAnsi="Times New Roman" w:cs="Times New Roman"/>
          <w:color w:val="000000" w:themeColor="text1"/>
        </w:rPr>
      </w:r>
      <w:r w:rsidRPr="0093054F">
        <w:rPr>
          <w:rFonts w:ascii="Times New Roman" w:hAnsi="Times New Roman" w:cs="Times New Roman"/>
          <w:color w:val="000000" w:themeColor="text1"/>
        </w:rPr>
        <w:fldChar w:fldCharType="separate"/>
      </w:r>
      <w:r w:rsidRPr="0093054F">
        <w:rPr>
          <w:rFonts w:ascii="Times New Roman" w:hAnsi="Times New Roman" w:cs="Times New Roman"/>
          <w:i/>
          <w:iCs/>
          <w:color w:val="000000" w:themeColor="text1"/>
        </w:rPr>
        <w:t xml:space="preserve">Fig </w:t>
      </w:r>
      <w:r w:rsidRPr="0093054F">
        <w:rPr>
          <w:rFonts w:ascii="Times New Roman" w:hAnsi="Times New Roman" w:cs="Times New Roman"/>
          <w:i/>
          <w:iCs/>
          <w:noProof/>
          <w:color w:val="000000" w:themeColor="text1"/>
        </w:rPr>
        <w:t>1</w:t>
      </w:r>
      <w:r w:rsidRPr="0093054F">
        <w:rPr>
          <w:rFonts w:ascii="Times New Roman" w:hAnsi="Times New Roman" w:cs="Times New Roman"/>
          <w:i/>
          <w:iCs/>
          <w:color w:val="000000" w:themeColor="text1"/>
        </w:rPr>
        <w:t>.</w:t>
      </w:r>
      <w:r w:rsidRPr="0093054F">
        <w:rPr>
          <w:i/>
          <w:iCs/>
          <w:color w:val="000000" w:themeColor="text1"/>
        </w:rPr>
        <w:t xml:space="preserve"> </w:t>
      </w:r>
      <w:r w:rsidRPr="0093054F">
        <w:rPr>
          <w:rFonts w:ascii="Times New Roman" w:hAnsi="Times New Roman" w:cs="Times New Roman"/>
          <w:color w:val="000000" w:themeColor="text1"/>
        </w:rPr>
        <w:fldChar w:fldCharType="end"/>
      </w:r>
      <w:r w:rsidRPr="0093054F">
        <w:rPr>
          <w:rFonts w:ascii="Times New Roman" w:hAnsi="Times New Roman" w:cs="Times New Roman"/>
          <w:color w:val="000000" w:themeColor="text1"/>
        </w:rPr>
        <w:t xml:space="preserve"> below</w:t>
      </w:r>
      <w:r w:rsidRPr="00CA1134">
        <w:rPr>
          <w:rFonts w:ascii="Times New Roman" w:hAnsi="Times New Roman" w:cs="Times New Roman"/>
          <w:color w:val="000000"/>
        </w:rPr>
        <w:t xml:space="preserve">. Each focus group was allocated 45 minutes and was audio-recorded using a digital recording device. The </w:t>
      </w:r>
      <w:r w:rsidRPr="00CA1134">
        <w:rPr>
          <w:rFonts w:ascii="Times New Roman" w:hAnsi="Times New Roman" w:cs="Times New Roman"/>
          <w:color w:val="000000"/>
        </w:rPr>
        <w:lastRenderedPageBreak/>
        <w:t xml:space="preserve">duration of focus group one was 45 minutes and 23 seconds, while group two was 29 minutes and two seconds. </w:t>
      </w:r>
    </w:p>
    <w:p w14:paraId="045B4358" w14:textId="77777777" w:rsidR="00EC4C62" w:rsidRPr="00CA1134" w:rsidRDefault="00EC4C62" w:rsidP="00EC4C62">
      <w:pPr>
        <w:pStyle w:val="NormalWeb"/>
        <w:spacing w:line="480" w:lineRule="auto"/>
        <w:ind w:firstLine="720"/>
        <w:rPr>
          <w:color w:val="000000"/>
        </w:rPr>
      </w:pPr>
      <w:r w:rsidRPr="00CA1134">
        <w:rPr>
          <w:color w:val="000000"/>
        </w:rPr>
        <w:t xml:space="preserve">Participants from each focus group were welcomed and introduced to the researcher before the researcher provided them with information in a written sheet (see </w:t>
      </w:r>
      <w:r w:rsidRPr="00A16EE0">
        <w:rPr>
          <w:color w:val="000000"/>
        </w:rPr>
        <w:fldChar w:fldCharType="begin"/>
      </w:r>
      <w:r w:rsidRPr="00A16EE0">
        <w:rPr>
          <w:color w:val="000000"/>
        </w:rPr>
        <w:instrText xml:space="preserve"> REF _Ref193545110 \h  \* MERGEFORMAT </w:instrText>
      </w:r>
      <w:r w:rsidRPr="00A16EE0">
        <w:rPr>
          <w:color w:val="000000"/>
        </w:rPr>
      </w:r>
      <w:r w:rsidRPr="00A16EE0">
        <w:rPr>
          <w:color w:val="000000"/>
        </w:rPr>
        <w:fldChar w:fldCharType="separate"/>
      </w:r>
      <w:r w:rsidRPr="00A16EE0">
        <w:rPr>
          <w:color w:val="000000" w:themeColor="text1"/>
        </w:rPr>
        <w:t>Appendix C</w:t>
      </w:r>
      <w:r w:rsidRPr="00A16EE0">
        <w:rPr>
          <w:color w:val="000000"/>
        </w:rPr>
        <w:fldChar w:fldCharType="end"/>
      </w:r>
      <w:r w:rsidRPr="00A16EE0">
        <w:rPr>
          <w:color w:val="000000"/>
        </w:rPr>
        <w:t>),</w:t>
      </w:r>
      <w:r w:rsidRPr="00CA1134">
        <w:rPr>
          <w:color w:val="000000"/>
        </w:rPr>
        <w:t xml:space="preserve"> which briefly outlined the study, contact details of the researcher and the dissertation supervisor, and their right to withdraw. When participants clarified they wished to continue the study, they were presented with a consent form to read, tick boxes, and sign (see </w:t>
      </w:r>
      <w:r w:rsidRPr="00FC46ED">
        <w:rPr>
          <w:color w:val="000000"/>
        </w:rPr>
        <w:fldChar w:fldCharType="begin"/>
      </w:r>
      <w:r w:rsidRPr="00FC46ED">
        <w:rPr>
          <w:color w:val="000000"/>
        </w:rPr>
        <w:instrText xml:space="preserve"> REF _Ref193545124 \h  \* MERGEFORMAT </w:instrText>
      </w:r>
      <w:r w:rsidRPr="00FC46ED">
        <w:rPr>
          <w:color w:val="000000"/>
        </w:rPr>
      </w:r>
      <w:r w:rsidRPr="00FC46ED">
        <w:rPr>
          <w:color w:val="000000"/>
        </w:rPr>
        <w:fldChar w:fldCharType="separate"/>
      </w:r>
      <w:r w:rsidRPr="00FC46ED">
        <w:rPr>
          <w:color w:val="000000" w:themeColor="text1"/>
        </w:rPr>
        <w:t>Appendix D</w:t>
      </w:r>
      <w:r w:rsidRPr="00FC46ED">
        <w:rPr>
          <w:color w:val="000000"/>
        </w:rPr>
        <w:fldChar w:fldCharType="end"/>
      </w:r>
      <w:r w:rsidRPr="00FC46ED">
        <w:rPr>
          <w:color w:val="000000"/>
        </w:rPr>
        <w:t>) before</w:t>
      </w:r>
      <w:r w:rsidRPr="00CA1134">
        <w:rPr>
          <w:color w:val="000000"/>
        </w:rPr>
        <w:t xml:space="preserve"> data collection commenced. Demographic data (age and gender) was then collected using a demographic sheet provided to each participant (see </w:t>
      </w:r>
      <w:r w:rsidRPr="00FC46ED">
        <w:rPr>
          <w:color w:val="000000"/>
        </w:rPr>
        <w:fldChar w:fldCharType="begin"/>
      </w:r>
      <w:r w:rsidRPr="00FC46ED">
        <w:rPr>
          <w:color w:val="000000"/>
        </w:rPr>
        <w:instrText xml:space="preserve"> REF _Ref193545137 \h  \* MERGEFORMAT </w:instrText>
      </w:r>
      <w:r w:rsidRPr="00FC46ED">
        <w:rPr>
          <w:color w:val="000000"/>
        </w:rPr>
      </w:r>
      <w:r w:rsidRPr="00FC46ED">
        <w:rPr>
          <w:color w:val="000000"/>
        </w:rPr>
        <w:fldChar w:fldCharType="separate"/>
      </w:r>
      <w:r w:rsidRPr="00FC46ED">
        <w:rPr>
          <w:color w:val="000000" w:themeColor="text1"/>
        </w:rPr>
        <w:t>Appendix E</w:t>
      </w:r>
      <w:r w:rsidRPr="00FC46ED">
        <w:rPr>
          <w:color w:val="000000"/>
        </w:rPr>
        <w:fldChar w:fldCharType="end"/>
      </w:r>
      <w:r w:rsidRPr="00FC46ED">
        <w:rPr>
          <w:color w:val="000000"/>
        </w:rPr>
        <w:t>).</w:t>
      </w:r>
      <w:r w:rsidRPr="00CA1134">
        <w:rPr>
          <w:color w:val="000000"/>
        </w:rPr>
        <w:t xml:space="preserve"> </w:t>
      </w:r>
      <w:r w:rsidRPr="00CA1134">
        <w:t>Participants were assigned numbers and instructed to state them before speaking in each focus group to improve identifiability within analysis and confidentiality.</w:t>
      </w:r>
      <w:r w:rsidRPr="00CA1134">
        <w:rPr>
          <w:color w:val="000000"/>
        </w:rPr>
        <w:t xml:space="preserve"> The participants were then informed that the audio recorder was being switched on. </w:t>
      </w:r>
    </w:p>
    <w:p w14:paraId="3C33313B" w14:textId="77777777" w:rsidR="00EC4C62" w:rsidRDefault="00EC4C62" w:rsidP="00EC4C62">
      <w:pPr>
        <w:pStyle w:val="NormalWeb"/>
        <w:spacing w:line="480" w:lineRule="auto"/>
        <w:ind w:firstLine="720"/>
        <w:rPr>
          <w:color w:val="000000"/>
        </w:rPr>
      </w:pPr>
      <w:r w:rsidRPr="00CA1134">
        <w:rPr>
          <w:color w:val="000000"/>
        </w:rPr>
        <w:t xml:space="preserve">On completion of the focus group data collection, paper copies of the debrief form were disseminated (See </w:t>
      </w:r>
      <w:r w:rsidRPr="001A2F00">
        <w:rPr>
          <w:color w:val="000000"/>
        </w:rPr>
        <w:fldChar w:fldCharType="begin"/>
      </w:r>
      <w:r w:rsidRPr="001A2F00">
        <w:rPr>
          <w:color w:val="000000"/>
        </w:rPr>
        <w:instrText xml:space="preserve"> REF _Ref193545153 \h  \* MERGEFORMAT </w:instrText>
      </w:r>
      <w:r w:rsidRPr="001A2F00">
        <w:rPr>
          <w:color w:val="000000"/>
        </w:rPr>
      </w:r>
      <w:r w:rsidRPr="001A2F00">
        <w:rPr>
          <w:color w:val="000000"/>
        </w:rPr>
        <w:fldChar w:fldCharType="separate"/>
      </w:r>
      <w:r w:rsidRPr="001A2F00">
        <w:rPr>
          <w:color w:val="000000" w:themeColor="text1"/>
        </w:rPr>
        <w:t>Appendix F</w:t>
      </w:r>
      <w:r w:rsidRPr="001A2F00">
        <w:rPr>
          <w:color w:val="000000"/>
        </w:rPr>
        <w:fldChar w:fldCharType="end"/>
      </w:r>
      <w:r w:rsidRPr="001A2F00">
        <w:rPr>
          <w:color w:val="000000"/>
        </w:rPr>
        <w:t>), and</w:t>
      </w:r>
      <w:r w:rsidRPr="00CA1134">
        <w:rPr>
          <w:color w:val="000000"/>
        </w:rPr>
        <w:t xml:space="preserve"> the researcher talked through the form with the group. Participants were asked if they had any questions or concerns and were also offered a sheet containing QR codes which directly linked to the various UWTSD student services departments (See </w:t>
      </w:r>
      <w:r w:rsidRPr="00A16EE0">
        <w:rPr>
          <w:color w:val="000000"/>
        </w:rPr>
        <w:fldChar w:fldCharType="begin"/>
      </w:r>
      <w:r w:rsidRPr="00A16EE0">
        <w:rPr>
          <w:color w:val="000000"/>
        </w:rPr>
        <w:instrText xml:space="preserve"> REF _Ref193545169 \h  \* MERGEFORMAT </w:instrText>
      </w:r>
      <w:r w:rsidRPr="00A16EE0">
        <w:rPr>
          <w:color w:val="000000"/>
        </w:rPr>
      </w:r>
      <w:r w:rsidRPr="00A16EE0">
        <w:rPr>
          <w:color w:val="000000"/>
        </w:rPr>
        <w:fldChar w:fldCharType="separate"/>
      </w:r>
      <w:r w:rsidRPr="00A16EE0">
        <w:rPr>
          <w:color w:val="000000" w:themeColor="text1"/>
        </w:rPr>
        <w:t>Appendix G</w:t>
      </w:r>
      <w:r w:rsidRPr="00A16EE0">
        <w:rPr>
          <w:color w:val="000000"/>
        </w:rPr>
        <w:fldChar w:fldCharType="end"/>
      </w:r>
      <w:r w:rsidRPr="00A16EE0">
        <w:rPr>
          <w:color w:val="000000"/>
        </w:rPr>
        <w:t>).</w:t>
      </w:r>
      <w:r w:rsidRPr="00CA1134">
        <w:rPr>
          <w:color w:val="000000"/>
        </w:rPr>
        <w:t xml:space="preserve"> Participants</w:t>
      </w:r>
      <w:r w:rsidRPr="00612802">
        <w:rPr>
          <w:color w:val="000000"/>
        </w:rPr>
        <w:t xml:space="preserve"> were thanked for their participation. After completing both focus groups, participant data was transcribed from the audio recorder and prepared for </w:t>
      </w:r>
      <w:r w:rsidRPr="00D87E1E">
        <w:rPr>
          <w:color w:val="000000"/>
        </w:rPr>
        <w:t>analysis</w:t>
      </w:r>
      <w:r>
        <w:rPr>
          <w:color w:val="000000"/>
        </w:rPr>
        <w:t xml:space="preserve"> on the researcher’s personal and password-protected laptop</w:t>
      </w:r>
      <w:r w:rsidRPr="00D87E1E">
        <w:rPr>
          <w:color w:val="000000"/>
        </w:rPr>
        <w:t xml:space="preserve">. </w:t>
      </w:r>
    </w:p>
    <w:p w14:paraId="12F468FF" w14:textId="3EBD0427" w:rsidR="00EC4C62" w:rsidRDefault="00EC4C62" w:rsidP="00EC4C62">
      <w:pPr>
        <w:pStyle w:val="NormalWeb"/>
        <w:keepNext/>
        <w:ind w:firstLine="720"/>
      </w:pPr>
    </w:p>
    <w:p w14:paraId="456CB9D4" w14:textId="77777777" w:rsidR="00EC4C62" w:rsidRPr="004E0D4C" w:rsidRDefault="00EC4C62" w:rsidP="00EC4C62">
      <w:pPr>
        <w:pStyle w:val="Heading3"/>
        <w:rPr>
          <w:rFonts w:ascii="Times New Roman" w:hAnsi="Times New Roman" w:cs="Times New Roman"/>
          <w:i/>
          <w:iCs/>
          <w:color w:val="000000" w:themeColor="text1"/>
          <w:sz w:val="20"/>
          <w:szCs w:val="20"/>
        </w:rPr>
      </w:pPr>
      <w:bookmarkStart w:id="2" w:name="_Ref193450962"/>
      <w:bookmarkStart w:id="3" w:name="_Toc193655390"/>
      <w:r w:rsidRPr="004E0D4C">
        <w:rPr>
          <w:rFonts w:ascii="Times New Roman" w:hAnsi="Times New Roman" w:cs="Times New Roman"/>
          <w:i/>
          <w:iCs/>
          <w:color w:val="000000" w:themeColor="text1"/>
          <w:sz w:val="20"/>
          <w:szCs w:val="20"/>
        </w:rPr>
        <w:t xml:space="preserve">Figure  </w:t>
      </w:r>
      <w:r w:rsidRPr="004E0D4C">
        <w:rPr>
          <w:rFonts w:ascii="Times New Roman" w:hAnsi="Times New Roman" w:cs="Times New Roman"/>
          <w:i/>
          <w:iCs/>
          <w:color w:val="000000" w:themeColor="text1"/>
          <w:sz w:val="20"/>
          <w:szCs w:val="20"/>
        </w:rPr>
        <w:fldChar w:fldCharType="begin"/>
      </w:r>
      <w:r w:rsidRPr="004E0D4C">
        <w:rPr>
          <w:rFonts w:ascii="Times New Roman" w:hAnsi="Times New Roman" w:cs="Times New Roman"/>
          <w:i/>
          <w:iCs/>
          <w:color w:val="000000" w:themeColor="text1"/>
          <w:sz w:val="20"/>
          <w:szCs w:val="20"/>
        </w:rPr>
        <w:instrText xml:space="preserve"> SEQ Fig_ \* ARABIC </w:instrText>
      </w:r>
      <w:r w:rsidRPr="004E0D4C">
        <w:rPr>
          <w:rFonts w:ascii="Times New Roman" w:hAnsi="Times New Roman" w:cs="Times New Roman"/>
          <w:i/>
          <w:iCs/>
          <w:color w:val="000000" w:themeColor="text1"/>
          <w:sz w:val="20"/>
          <w:szCs w:val="20"/>
        </w:rPr>
        <w:fldChar w:fldCharType="separate"/>
      </w:r>
      <w:r w:rsidRPr="004E0D4C">
        <w:rPr>
          <w:rFonts w:ascii="Times New Roman" w:hAnsi="Times New Roman" w:cs="Times New Roman"/>
          <w:i/>
          <w:iCs/>
          <w:noProof/>
          <w:color w:val="000000" w:themeColor="text1"/>
          <w:sz w:val="20"/>
          <w:szCs w:val="20"/>
        </w:rPr>
        <w:t>1</w:t>
      </w:r>
      <w:r w:rsidRPr="004E0D4C">
        <w:rPr>
          <w:rFonts w:ascii="Times New Roman" w:hAnsi="Times New Roman" w:cs="Times New Roman"/>
          <w:i/>
          <w:iCs/>
          <w:color w:val="000000" w:themeColor="text1"/>
          <w:sz w:val="20"/>
          <w:szCs w:val="20"/>
        </w:rPr>
        <w:fldChar w:fldCharType="end"/>
      </w:r>
      <w:r w:rsidRPr="004E0D4C">
        <w:rPr>
          <w:rFonts w:ascii="Times New Roman" w:hAnsi="Times New Roman" w:cs="Times New Roman"/>
          <w:i/>
          <w:iCs/>
          <w:color w:val="000000" w:themeColor="text1"/>
          <w:sz w:val="20"/>
          <w:szCs w:val="20"/>
        </w:rPr>
        <w:t>.  A sample of questions from the semi-structured interview</w:t>
      </w:r>
      <w:bookmarkEnd w:id="2"/>
      <w:bookmarkEnd w:id="3"/>
      <w:r>
        <w:rPr>
          <w:rFonts w:ascii="Times New Roman" w:hAnsi="Times New Roman" w:cs="Times New Roman"/>
          <w:i/>
          <w:iCs/>
          <w:color w:val="000000" w:themeColor="text1"/>
          <w:sz w:val="20"/>
          <w:szCs w:val="20"/>
        </w:rPr>
        <w:t>.</w:t>
      </w:r>
    </w:p>
    <w:p w14:paraId="7721E6E2" w14:textId="77777777" w:rsidR="00EC4C62" w:rsidRPr="001E5AFE" w:rsidRDefault="00EC4C62" w:rsidP="00EC4C62"/>
    <w:p w14:paraId="1A0EA30E" w14:textId="77777777" w:rsidR="00EC4C62" w:rsidRPr="001E5AFE" w:rsidRDefault="00EC4C62" w:rsidP="00EC4C62"/>
    <w:p w14:paraId="3E920A61" w14:textId="77777777" w:rsidR="00EC4C62" w:rsidRPr="009E1894" w:rsidRDefault="00EC4C62" w:rsidP="00EC4C62">
      <w:pPr>
        <w:spacing w:line="480" w:lineRule="auto"/>
        <w:ind w:firstLine="720"/>
        <w:rPr>
          <w:rFonts w:ascii="Times New Roman" w:hAnsi="Times New Roman" w:cs="Times New Roman"/>
          <w:color w:val="3A3A3A"/>
          <w:shd w:val="clear" w:color="auto" w:fill="FFFFFF"/>
        </w:rPr>
      </w:pPr>
      <w:r w:rsidRPr="009E1894">
        <w:rPr>
          <w:rFonts w:ascii="Times New Roman" w:hAnsi="Times New Roman" w:cs="Times New Roman"/>
          <w:color w:val="000000"/>
        </w:rPr>
        <w:t>Thematic analysis was employed to analyse the focus group data</w:t>
      </w:r>
      <w:r>
        <w:rPr>
          <w:rFonts w:ascii="Times New Roman" w:hAnsi="Times New Roman" w:cs="Times New Roman"/>
          <w:color w:val="000000"/>
        </w:rPr>
        <w:t>’s responses</w:t>
      </w:r>
      <w:r w:rsidRPr="009E1894">
        <w:rPr>
          <w:rFonts w:ascii="Times New Roman" w:hAnsi="Times New Roman" w:cs="Times New Roman"/>
          <w:color w:val="000000"/>
        </w:rPr>
        <w:t xml:space="preserve"> to </w:t>
      </w:r>
      <w:r>
        <w:rPr>
          <w:rFonts w:ascii="Times New Roman" w:hAnsi="Times New Roman" w:cs="Times New Roman"/>
          <w:color w:val="000000"/>
        </w:rPr>
        <w:t>interpret</w:t>
      </w:r>
      <w:r w:rsidRPr="009E1894">
        <w:rPr>
          <w:rFonts w:ascii="Times New Roman" w:hAnsi="Times New Roman" w:cs="Times New Roman"/>
          <w:color w:val="000000"/>
        </w:rPr>
        <w:t xml:space="preserve"> recurring patterns and themes using Braun and Clarke’s (2006) six-phase </w:t>
      </w:r>
      <w:r w:rsidRPr="009E1894">
        <w:rPr>
          <w:rFonts w:ascii="Times New Roman" w:hAnsi="Times New Roman" w:cs="Times New Roman"/>
          <w:color w:val="000000"/>
        </w:rPr>
        <w:lastRenderedPageBreak/>
        <w:t>framework</w:t>
      </w:r>
      <w:r>
        <w:rPr>
          <w:rFonts w:ascii="Times New Roman" w:hAnsi="Times New Roman" w:cs="Times New Roman"/>
          <w:color w:val="000000"/>
        </w:rPr>
        <w:t xml:space="preserve">. </w:t>
      </w:r>
      <w:r w:rsidRPr="009E1894">
        <w:rPr>
          <w:rFonts w:ascii="Times New Roman" w:hAnsi="Times New Roman" w:cs="Times New Roman"/>
          <w:color w:val="000000"/>
        </w:rPr>
        <w:t>This method was selected as it allows for a detailed and flexible examination of qua</w:t>
      </w:r>
      <w:r>
        <w:rPr>
          <w:rFonts w:ascii="Times New Roman" w:hAnsi="Times New Roman" w:cs="Times New Roman"/>
          <w:color w:val="000000"/>
        </w:rPr>
        <w:t>li</w:t>
      </w:r>
      <w:r w:rsidRPr="009E1894">
        <w:rPr>
          <w:rFonts w:ascii="Times New Roman" w:hAnsi="Times New Roman" w:cs="Times New Roman"/>
          <w:color w:val="000000"/>
        </w:rPr>
        <w:t>tative data, interpreting themes from both explicit and subtle patterns in data (</w:t>
      </w:r>
      <w:r w:rsidRPr="009E1894">
        <w:rPr>
          <w:rFonts w:ascii="Times New Roman" w:hAnsi="Times New Roman" w:cs="Times New Roman"/>
          <w:color w:val="3A3A3A"/>
          <w:shd w:val="clear" w:color="auto" w:fill="FFFFFF"/>
        </w:rPr>
        <w:t xml:space="preserve">Coolican, 2019; </w:t>
      </w:r>
      <w:r w:rsidRPr="009E1894">
        <w:rPr>
          <w:rFonts w:ascii="Times New Roman" w:hAnsi="Times New Roman" w:cs="Times New Roman"/>
          <w:color w:val="3A3A3A"/>
        </w:rPr>
        <w:t xml:space="preserve">Kiger &amp; </w:t>
      </w:r>
      <w:proofErr w:type="spellStart"/>
      <w:r w:rsidRPr="009E1894">
        <w:rPr>
          <w:rFonts w:ascii="Times New Roman" w:hAnsi="Times New Roman" w:cs="Times New Roman"/>
          <w:color w:val="3A3A3A"/>
        </w:rPr>
        <w:t>Varpio</w:t>
      </w:r>
      <w:proofErr w:type="spellEnd"/>
      <w:r w:rsidRPr="009E1894">
        <w:rPr>
          <w:rFonts w:ascii="Times New Roman" w:hAnsi="Times New Roman" w:cs="Times New Roman"/>
          <w:color w:val="3A3A3A"/>
        </w:rPr>
        <w:t>, 2020</w:t>
      </w:r>
      <w:r>
        <w:rPr>
          <w:rFonts w:ascii="Times New Roman" w:hAnsi="Times New Roman" w:cs="Times New Roman"/>
          <w:color w:val="3A3A3A"/>
        </w:rPr>
        <w:t xml:space="preserve">; </w:t>
      </w:r>
      <w:r>
        <w:rPr>
          <w:rFonts w:ascii="Times New Roman" w:hAnsi="Times New Roman" w:cs="Times New Roman"/>
          <w:color w:val="000000"/>
        </w:rPr>
        <w:t>Nowell et al., 2017</w:t>
      </w:r>
      <w:r w:rsidRPr="009E1894">
        <w:rPr>
          <w:rFonts w:ascii="Times New Roman" w:hAnsi="Times New Roman" w:cs="Times New Roman"/>
          <w:color w:val="000000"/>
        </w:rPr>
        <w:t>), enhancing the exploration of the complexities surrounding the identities of undergraduate students. The comprehensive nature of thematic analysis also allows for inclusivity, ensuring that participants' varied perspectives and experiences are fully captured (</w:t>
      </w:r>
      <w:r w:rsidRPr="009E1894">
        <w:rPr>
          <w:rFonts w:ascii="Times New Roman" w:hAnsi="Times New Roman" w:cs="Times New Roman"/>
          <w:color w:val="3A3A3A"/>
        </w:rPr>
        <w:t xml:space="preserve">Kiger &amp; </w:t>
      </w:r>
      <w:proofErr w:type="spellStart"/>
      <w:r w:rsidRPr="009E1894">
        <w:rPr>
          <w:rFonts w:ascii="Times New Roman" w:hAnsi="Times New Roman" w:cs="Times New Roman"/>
          <w:color w:val="3A3A3A"/>
        </w:rPr>
        <w:t>Varpio</w:t>
      </w:r>
      <w:proofErr w:type="spellEnd"/>
      <w:r w:rsidRPr="009E1894">
        <w:rPr>
          <w:rFonts w:ascii="Times New Roman" w:hAnsi="Times New Roman" w:cs="Times New Roman"/>
          <w:color w:val="3A3A3A"/>
        </w:rPr>
        <w:t xml:space="preserve">, 2020; </w:t>
      </w:r>
      <w:r w:rsidRPr="009E1894">
        <w:rPr>
          <w:rFonts w:ascii="Times New Roman" w:hAnsi="Times New Roman" w:cs="Times New Roman"/>
          <w:color w:val="3A3A3A"/>
          <w:shd w:val="clear" w:color="auto" w:fill="FFFFFF"/>
        </w:rPr>
        <w:t xml:space="preserve">Naeem et al., 2023). </w:t>
      </w:r>
      <w:r w:rsidRPr="009E1894">
        <w:rPr>
          <w:rFonts w:ascii="Times New Roman" w:hAnsi="Times New Roman" w:cs="Times New Roman"/>
          <w:color w:val="000000"/>
        </w:rPr>
        <w:t>According to M</w:t>
      </w:r>
      <w:r>
        <w:rPr>
          <w:rFonts w:ascii="Times New Roman" w:hAnsi="Times New Roman" w:cs="Times New Roman"/>
          <w:color w:val="000000"/>
        </w:rPr>
        <w:t>u</w:t>
      </w:r>
      <w:r w:rsidRPr="009E1894">
        <w:rPr>
          <w:rFonts w:ascii="Times New Roman" w:hAnsi="Times New Roman" w:cs="Times New Roman"/>
          <w:color w:val="000000"/>
        </w:rPr>
        <w:t>nday's (2006) research, focus groups are a robust and flexible tool for exploring the development and maintenance of identities. This methodology is ideal for understanding the diversity of student identities across different age groups, as it facilitates a rich and nuanced interpretation of how students perceive and construct their academic identities.</w:t>
      </w:r>
    </w:p>
    <w:p w14:paraId="03A51138" w14:textId="77777777" w:rsidR="00EC4C62" w:rsidRPr="0052633B" w:rsidRDefault="00EC4C62" w:rsidP="00EC4C62">
      <w:pPr>
        <w:spacing w:line="480" w:lineRule="auto"/>
        <w:ind w:firstLine="720"/>
        <w:rPr>
          <w:color w:val="000000"/>
        </w:rPr>
      </w:pPr>
    </w:p>
    <w:p w14:paraId="6E924CFC" w14:textId="77777777" w:rsidR="00EC4C62" w:rsidRPr="00CA1134" w:rsidRDefault="00EC4C62" w:rsidP="00EC4C62">
      <w:pPr>
        <w:pStyle w:val="commentcontentpara"/>
        <w:spacing w:before="0" w:beforeAutospacing="0" w:after="0" w:afterAutospacing="0" w:line="480" w:lineRule="auto"/>
        <w:ind w:firstLine="720"/>
      </w:pPr>
      <w:r w:rsidRPr="00333AFD">
        <w:rPr>
          <w:color w:val="000000"/>
        </w:rPr>
        <w:t xml:space="preserve">Both focus groups </w:t>
      </w:r>
      <w:r>
        <w:rPr>
          <w:color w:val="000000"/>
        </w:rPr>
        <w:t>were</w:t>
      </w:r>
      <w:r w:rsidRPr="00333AFD">
        <w:rPr>
          <w:color w:val="000000"/>
        </w:rPr>
        <w:t xml:space="preserve"> recorded, transcribed, and analysed to uncover </w:t>
      </w:r>
      <w:r>
        <w:rPr>
          <w:color w:val="000000"/>
        </w:rPr>
        <w:t>shared</w:t>
      </w:r>
      <w:r w:rsidRPr="00333AFD">
        <w:rPr>
          <w:color w:val="000000"/>
        </w:rPr>
        <w:t xml:space="preserve"> insights</w:t>
      </w:r>
      <w:r>
        <w:rPr>
          <w:color w:val="000000"/>
        </w:rPr>
        <w:t xml:space="preserve"> by the researcher</w:t>
      </w:r>
      <w:r w:rsidRPr="00333AFD">
        <w:rPr>
          <w:color w:val="000000"/>
        </w:rPr>
        <w:t>. Identifiable information w</w:t>
      </w:r>
      <w:r>
        <w:rPr>
          <w:color w:val="000000"/>
        </w:rPr>
        <w:t xml:space="preserve">as </w:t>
      </w:r>
      <w:r w:rsidRPr="00333AFD">
        <w:rPr>
          <w:color w:val="000000"/>
        </w:rPr>
        <w:t xml:space="preserve">replaced with </w:t>
      </w:r>
      <w:r>
        <w:rPr>
          <w:color w:val="000000"/>
        </w:rPr>
        <w:t xml:space="preserve">pseudonyms and different numbers </w:t>
      </w:r>
      <w:r w:rsidRPr="00333AFD">
        <w:rPr>
          <w:color w:val="000000"/>
        </w:rPr>
        <w:t xml:space="preserve">to maintain participant anonymity. Once data </w:t>
      </w:r>
      <w:r>
        <w:rPr>
          <w:color w:val="000000"/>
        </w:rPr>
        <w:t xml:space="preserve">was </w:t>
      </w:r>
      <w:r w:rsidRPr="00333AFD">
        <w:rPr>
          <w:color w:val="000000"/>
        </w:rPr>
        <w:t xml:space="preserve">transcribed, </w:t>
      </w:r>
      <w:r>
        <w:rPr>
          <w:color w:val="000000"/>
        </w:rPr>
        <w:t xml:space="preserve">the researcher printed both transcriptions and consecutively read them </w:t>
      </w:r>
      <w:r w:rsidRPr="00333AFD">
        <w:rPr>
          <w:color w:val="000000"/>
        </w:rPr>
        <w:t>to establish content familiarity. Initial codes and comments w</w:t>
      </w:r>
      <w:r>
        <w:rPr>
          <w:color w:val="000000"/>
        </w:rPr>
        <w:t xml:space="preserve">ere </w:t>
      </w:r>
      <w:r w:rsidRPr="00333AFD">
        <w:rPr>
          <w:color w:val="000000"/>
        </w:rPr>
        <w:t xml:space="preserve">noted in the </w:t>
      </w:r>
      <w:r>
        <w:rPr>
          <w:color w:val="000000"/>
        </w:rPr>
        <w:t>margins of the transcript</w:t>
      </w:r>
      <w:r w:rsidRPr="00333AFD">
        <w:rPr>
          <w:color w:val="000000"/>
        </w:rPr>
        <w:t xml:space="preserve">s to distil large data extracts </w:t>
      </w:r>
      <w:r w:rsidRPr="00CA1134">
        <w:rPr>
          <w:color w:val="000000"/>
        </w:rPr>
        <w:t>into meaningful codes. These codes were then analysed to interpret and develop themes from patterns in the margins. Individual statements were reviewed to distinguish between personal views and shared opinions. Preliminary themes were reviewed and refined within the transcripts, with data corresponding to support these themes</w:t>
      </w:r>
      <w:r>
        <w:rPr>
          <w:color w:val="000000"/>
        </w:rPr>
        <w:t xml:space="preserve"> (s</w:t>
      </w:r>
      <w:r w:rsidRPr="00CA1134">
        <w:rPr>
          <w:color w:val="000000"/>
        </w:rPr>
        <w:t xml:space="preserve">ee </w:t>
      </w:r>
      <w:r w:rsidRPr="001A2F00">
        <w:rPr>
          <w:color w:val="000000"/>
        </w:rPr>
        <w:fldChar w:fldCharType="begin"/>
      </w:r>
      <w:r w:rsidRPr="001A2F00">
        <w:rPr>
          <w:color w:val="000000"/>
        </w:rPr>
        <w:instrText xml:space="preserve"> REF _Ref193545212 \h  \* MERGEFORMAT </w:instrText>
      </w:r>
      <w:r w:rsidRPr="001A2F00">
        <w:rPr>
          <w:color w:val="000000"/>
        </w:rPr>
      </w:r>
      <w:r w:rsidRPr="001A2F00">
        <w:rPr>
          <w:color w:val="000000"/>
        </w:rPr>
        <w:fldChar w:fldCharType="separate"/>
      </w:r>
      <w:r w:rsidRPr="001A2F00">
        <w:rPr>
          <w:color w:val="000000" w:themeColor="text1"/>
        </w:rPr>
        <w:t>Appendix H</w:t>
      </w:r>
      <w:r w:rsidRPr="001A2F00">
        <w:rPr>
          <w:color w:val="000000"/>
        </w:rPr>
        <w:fldChar w:fldCharType="end"/>
      </w:r>
      <w:r w:rsidRPr="001A2F00">
        <w:rPr>
          <w:color w:val="000000"/>
        </w:rPr>
        <w:t xml:space="preserve"> and </w:t>
      </w:r>
      <w:r w:rsidRPr="001A2F00">
        <w:rPr>
          <w:color w:val="000000"/>
        </w:rPr>
        <w:fldChar w:fldCharType="begin"/>
      </w:r>
      <w:r w:rsidRPr="001A2F00">
        <w:rPr>
          <w:color w:val="000000"/>
        </w:rPr>
        <w:instrText xml:space="preserve"> REF _Ref193545230 \h  \* MERGEFORMAT </w:instrText>
      </w:r>
      <w:r w:rsidRPr="001A2F00">
        <w:rPr>
          <w:color w:val="000000"/>
        </w:rPr>
      </w:r>
      <w:r w:rsidRPr="001A2F00">
        <w:rPr>
          <w:color w:val="000000"/>
        </w:rPr>
        <w:fldChar w:fldCharType="separate"/>
      </w:r>
      <w:r w:rsidRPr="001A2F00">
        <w:rPr>
          <w:color w:val="000000" w:themeColor="text1"/>
        </w:rPr>
        <w:t>Appendix I</w:t>
      </w:r>
      <w:r w:rsidRPr="001A2F00">
        <w:rPr>
          <w:color w:val="000000"/>
        </w:rPr>
        <w:fldChar w:fldCharType="end"/>
      </w:r>
      <w:r>
        <w:rPr>
          <w:color w:val="000000"/>
        </w:rPr>
        <w:t>).</w:t>
      </w:r>
      <w:r w:rsidRPr="00CA1134">
        <w:rPr>
          <w:color w:val="000000"/>
        </w:rPr>
        <w:t xml:space="preserve"> Each developed theme was validated against the data to ensure coherence. The final phase involved defining the themes and compiling a conclusive list of themes and subthemes (see </w:t>
      </w:r>
      <w:r w:rsidRPr="004F4AEE">
        <w:rPr>
          <w:color w:val="000000"/>
        </w:rPr>
        <w:fldChar w:fldCharType="begin"/>
      </w:r>
      <w:r w:rsidRPr="004F4AEE">
        <w:rPr>
          <w:color w:val="000000"/>
        </w:rPr>
        <w:instrText xml:space="preserve"> REF _Ref193545246 \h  \* MERGEFORMAT </w:instrText>
      </w:r>
      <w:r w:rsidRPr="004F4AEE">
        <w:rPr>
          <w:color w:val="000000"/>
        </w:rPr>
      </w:r>
      <w:r w:rsidRPr="004F4AEE">
        <w:rPr>
          <w:color w:val="000000"/>
        </w:rPr>
        <w:fldChar w:fldCharType="separate"/>
      </w:r>
      <w:r w:rsidRPr="004F4AEE">
        <w:rPr>
          <w:color w:val="000000" w:themeColor="text1"/>
        </w:rPr>
        <w:t>Appendix J</w:t>
      </w:r>
      <w:r w:rsidRPr="004F4AEE">
        <w:rPr>
          <w:color w:val="000000"/>
        </w:rPr>
        <w:fldChar w:fldCharType="end"/>
      </w:r>
      <w:r w:rsidRPr="004F4AEE">
        <w:rPr>
          <w:color w:val="000000"/>
        </w:rPr>
        <w:t xml:space="preserve"> and </w:t>
      </w:r>
      <w:r w:rsidRPr="004F4AEE">
        <w:rPr>
          <w:color w:val="000000"/>
        </w:rPr>
        <w:fldChar w:fldCharType="begin"/>
      </w:r>
      <w:r w:rsidRPr="004F4AEE">
        <w:rPr>
          <w:color w:val="000000"/>
        </w:rPr>
        <w:instrText xml:space="preserve"> REF _Ref193545257 \h  \* MERGEFORMAT </w:instrText>
      </w:r>
      <w:r w:rsidRPr="004F4AEE">
        <w:rPr>
          <w:color w:val="000000"/>
        </w:rPr>
      </w:r>
      <w:r w:rsidRPr="004F4AEE">
        <w:rPr>
          <w:color w:val="000000"/>
        </w:rPr>
        <w:fldChar w:fldCharType="separate"/>
      </w:r>
      <w:r w:rsidRPr="004F4AEE">
        <w:rPr>
          <w:color w:val="000000" w:themeColor="text1"/>
        </w:rPr>
        <w:t>Appendix K</w:t>
      </w:r>
      <w:r w:rsidRPr="004F4AEE">
        <w:rPr>
          <w:color w:val="000000"/>
        </w:rPr>
        <w:fldChar w:fldCharType="end"/>
      </w:r>
      <w:r w:rsidRPr="004F4AEE">
        <w:rPr>
          <w:color w:val="000000"/>
        </w:rPr>
        <w:t>).</w:t>
      </w:r>
      <w:r w:rsidRPr="00CA1134">
        <w:rPr>
          <w:color w:val="000000"/>
        </w:rPr>
        <w:t xml:space="preserve"> </w:t>
      </w:r>
      <w:r w:rsidRPr="00CA1134">
        <w:t xml:space="preserve">One transcript was analysed thoroughly according to </w:t>
      </w:r>
      <w:r w:rsidRPr="00CA1134">
        <w:rPr>
          <w:color w:val="000000"/>
        </w:rPr>
        <w:t>Braun and Clarke’s (2006) six-phase framework,</w:t>
      </w:r>
      <w:r w:rsidRPr="00CA1134">
        <w:t xml:space="preserve"> and then the other. </w:t>
      </w:r>
      <w:r w:rsidRPr="00CA1134">
        <w:lastRenderedPageBreak/>
        <w:t xml:space="preserve">Once both analyses were completed, the interpreted themes of each were then compared and presented as shared themes and subthemes within one table (see </w:t>
      </w:r>
      <w:r w:rsidRPr="004F4AEE">
        <w:fldChar w:fldCharType="begin"/>
      </w:r>
      <w:r w:rsidRPr="004F4AEE">
        <w:instrText xml:space="preserve"> REF _Ref193545268 \h  \* MERGEFORMAT </w:instrText>
      </w:r>
      <w:r w:rsidRPr="004F4AEE">
        <w:fldChar w:fldCharType="separate"/>
      </w:r>
      <w:r w:rsidRPr="004F4AEE">
        <w:rPr>
          <w:color w:val="000000" w:themeColor="text1"/>
        </w:rPr>
        <w:t>Appendix L</w:t>
      </w:r>
      <w:r w:rsidRPr="004F4AEE">
        <w:fldChar w:fldCharType="end"/>
      </w:r>
      <w:r w:rsidRPr="004F4AEE">
        <w:t>).</w:t>
      </w:r>
    </w:p>
    <w:p w14:paraId="0A24B5EB" w14:textId="77777777" w:rsidR="00EC4C62" w:rsidRPr="00CA1134" w:rsidRDefault="00EC4C62" w:rsidP="00EC4C62"/>
    <w:p w14:paraId="3D63A9C0" w14:textId="77777777" w:rsidR="00EC4C62" w:rsidRPr="000B10F7" w:rsidRDefault="00EC4C62" w:rsidP="00EC4C62">
      <w:pPr>
        <w:pStyle w:val="NormalWeb"/>
        <w:spacing w:line="480" w:lineRule="auto"/>
        <w:ind w:firstLine="720"/>
        <w:rPr>
          <w:color w:val="000000"/>
        </w:rPr>
      </w:pPr>
      <w:r w:rsidRPr="00CA1134">
        <w:rPr>
          <w:color w:val="000000"/>
        </w:rPr>
        <w:t>This study received ethical approval from the UWTSD ethics board. All identifiable information was removed to protect participants</w:t>
      </w:r>
      <w:r>
        <w:rPr>
          <w:color w:val="000000"/>
        </w:rPr>
        <w:t xml:space="preserve">. Participants were made aware of their right to withdraw at any point. All identifiable data was detained securely, with its transcriptions </w:t>
      </w:r>
      <w:r w:rsidRPr="00CA1134">
        <w:rPr>
          <w:color w:val="000000"/>
        </w:rPr>
        <w:t>completed on a private laptop</w:t>
      </w:r>
      <w:r>
        <w:rPr>
          <w:color w:val="000000"/>
        </w:rPr>
        <w:t xml:space="preserve"> with password-protected files. </w:t>
      </w:r>
      <w:r w:rsidRPr="00CA1134">
        <w:rPr>
          <w:color w:val="000000"/>
        </w:rPr>
        <w:t>Printed transcripts were stored in a locked cabinet.</w:t>
      </w:r>
      <w:r>
        <w:rPr>
          <w:color w:val="000000"/>
        </w:rPr>
        <w:t xml:space="preserve"> </w:t>
      </w:r>
      <w:r w:rsidRPr="00CA1134">
        <w:rPr>
          <w:color w:val="000000"/>
        </w:rPr>
        <w:t>Pseudonyms replaced identifiable information</w:t>
      </w:r>
      <w:r>
        <w:rPr>
          <w:color w:val="000000"/>
        </w:rPr>
        <w:t xml:space="preserve"> within</w:t>
      </w:r>
      <w:r w:rsidRPr="00CA1134">
        <w:rPr>
          <w:color w:val="000000"/>
        </w:rPr>
        <w:t xml:space="preserve"> the final report. </w:t>
      </w:r>
      <w:r w:rsidRPr="00CA1134">
        <w:rPr>
          <w:iCs/>
        </w:rPr>
        <w:t xml:space="preserve">By the UWTSD data management protocols, the dissertation supervisor received all paper and electronic data upon the completion of the study. A detailed overview of the ethical considerations can be found in the complete ethics form (see </w:t>
      </w:r>
      <w:r w:rsidRPr="000362B1">
        <w:rPr>
          <w:iCs/>
        </w:rPr>
        <w:fldChar w:fldCharType="begin"/>
      </w:r>
      <w:r w:rsidRPr="000362B1">
        <w:rPr>
          <w:iCs/>
        </w:rPr>
        <w:instrText xml:space="preserve"> REF _Ref193545283 \h  \* MERGEFORMAT </w:instrText>
      </w:r>
      <w:r w:rsidRPr="000362B1">
        <w:rPr>
          <w:iCs/>
        </w:rPr>
      </w:r>
      <w:r w:rsidRPr="000362B1">
        <w:rPr>
          <w:iCs/>
        </w:rPr>
        <w:fldChar w:fldCharType="separate"/>
      </w:r>
      <w:r w:rsidRPr="000362B1">
        <w:rPr>
          <w:color w:val="000000" w:themeColor="text1"/>
        </w:rPr>
        <w:t>Appendix M</w:t>
      </w:r>
      <w:r w:rsidRPr="000362B1">
        <w:rPr>
          <w:iCs/>
        </w:rPr>
        <w:fldChar w:fldCharType="end"/>
      </w:r>
      <w:r w:rsidRPr="000362B1">
        <w:rPr>
          <w:iCs/>
        </w:rPr>
        <w:t>)</w:t>
      </w:r>
      <w:r>
        <w:rPr>
          <w:iCs/>
        </w:rPr>
        <w:t>.</w:t>
      </w:r>
    </w:p>
    <w:p w14:paraId="3373F920" w14:textId="77777777" w:rsidR="00EC4C62" w:rsidRDefault="00EC4C62" w:rsidP="00EC4C62">
      <w:pPr>
        <w:rPr>
          <w:rFonts w:ascii="Times New Roman" w:hAnsi="Times New Roman" w:cs="Times New Roman"/>
        </w:rPr>
      </w:pPr>
    </w:p>
    <w:p w14:paraId="03291A51" w14:textId="77777777" w:rsidR="00EC4C62" w:rsidRPr="00030908" w:rsidRDefault="00EC4C62" w:rsidP="00EC4C62">
      <w:pPr>
        <w:pStyle w:val="Heading2"/>
        <w:jc w:val="center"/>
        <w:rPr>
          <w:rFonts w:ascii="Times New Roman" w:hAnsi="Times New Roman" w:cs="Times New Roman"/>
          <w:b/>
          <w:bCs/>
          <w:color w:val="000000" w:themeColor="text1"/>
          <w:sz w:val="24"/>
          <w:szCs w:val="24"/>
        </w:rPr>
      </w:pPr>
      <w:bookmarkStart w:id="4" w:name="_Toc193655393"/>
      <w:r w:rsidRPr="00030908">
        <w:rPr>
          <w:rFonts w:ascii="Times New Roman" w:hAnsi="Times New Roman" w:cs="Times New Roman"/>
          <w:b/>
          <w:bCs/>
          <w:color w:val="000000" w:themeColor="text1"/>
          <w:sz w:val="24"/>
          <w:szCs w:val="24"/>
        </w:rPr>
        <w:t xml:space="preserve">Chapter </w:t>
      </w:r>
      <w:r>
        <w:rPr>
          <w:rFonts w:ascii="Times New Roman" w:hAnsi="Times New Roman" w:cs="Times New Roman"/>
          <w:b/>
          <w:bCs/>
          <w:color w:val="000000" w:themeColor="text1"/>
          <w:sz w:val="24"/>
          <w:szCs w:val="24"/>
        </w:rPr>
        <w:t xml:space="preserve">3 - </w:t>
      </w:r>
      <w:r w:rsidRPr="00030908">
        <w:rPr>
          <w:rFonts w:ascii="Times New Roman" w:hAnsi="Times New Roman" w:cs="Times New Roman"/>
          <w:b/>
          <w:bCs/>
          <w:color w:val="000000" w:themeColor="text1"/>
          <w:sz w:val="24"/>
          <w:szCs w:val="24"/>
        </w:rPr>
        <w:t>Results</w:t>
      </w:r>
      <w:bookmarkEnd w:id="4"/>
    </w:p>
    <w:p w14:paraId="5AE35929" w14:textId="77777777" w:rsidR="00EC4C62" w:rsidRPr="0053396C" w:rsidRDefault="00EC4C62" w:rsidP="00EC4C62">
      <w:pPr>
        <w:spacing w:line="480" w:lineRule="auto"/>
        <w:jc w:val="center"/>
        <w:rPr>
          <w:rFonts w:ascii="Times New Roman" w:hAnsi="Times New Roman" w:cs="Times New Roman"/>
          <w:b/>
          <w:bCs/>
        </w:rPr>
      </w:pPr>
    </w:p>
    <w:p w14:paraId="5EE05B87" w14:textId="77777777" w:rsidR="00EC4C62" w:rsidRDefault="00EC4C62" w:rsidP="00EC4C62">
      <w:pPr>
        <w:spacing w:line="480" w:lineRule="auto"/>
        <w:ind w:firstLine="720"/>
        <w:rPr>
          <w:rFonts w:ascii="Times New Roman" w:hAnsi="Times New Roman" w:cs="Times New Roman"/>
          <w:color w:val="000000"/>
        </w:rPr>
      </w:pPr>
      <w:r w:rsidRPr="00413CB6">
        <w:rPr>
          <w:rFonts w:ascii="Times New Roman" w:hAnsi="Times New Roman" w:cs="Times New Roman"/>
          <w:color w:val="000000"/>
        </w:rPr>
        <w:t xml:space="preserve">The thematic analysis interpreted four key themes across both groups and corresponding subthemes, as outlined in Table 1, </w:t>
      </w:r>
      <w:r w:rsidRPr="00413CB6">
        <w:rPr>
          <w:rFonts w:ascii="Times New Roman" w:hAnsi="Times New Roman" w:cs="Times New Roman"/>
        </w:rPr>
        <w:t xml:space="preserve">with the comprehensive version in </w:t>
      </w:r>
      <w:r w:rsidRPr="005822A3">
        <w:rPr>
          <w:rFonts w:ascii="Times New Roman" w:hAnsi="Times New Roman" w:cs="Times New Roman"/>
        </w:rPr>
        <w:fldChar w:fldCharType="begin"/>
      </w:r>
      <w:r w:rsidRPr="005822A3">
        <w:rPr>
          <w:rFonts w:ascii="Times New Roman" w:hAnsi="Times New Roman" w:cs="Times New Roman"/>
        </w:rPr>
        <w:instrText xml:space="preserve"> REF _Ref193545268 \h  \* MERGEFORMAT </w:instrText>
      </w:r>
      <w:r w:rsidRPr="005822A3">
        <w:rPr>
          <w:rFonts w:ascii="Times New Roman" w:hAnsi="Times New Roman" w:cs="Times New Roman"/>
        </w:rPr>
      </w:r>
      <w:r w:rsidRPr="005822A3">
        <w:rPr>
          <w:rFonts w:ascii="Times New Roman" w:hAnsi="Times New Roman" w:cs="Times New Roman"/>
        </w:rPr>
        <w:fldChar w:fldCharType="separate"/>
      </w:r>
      <w:r w:rsidRPr="005822A3">
        <w:rPr>
          <w:rFonts w:ascii="Times New Roman" w:hAnsi="Times New Roman" w:cs="Times New Roman"/>
          <w:color w:val="000000" w:themeColor="text1"/>
        </w:rPr>
        <w:t>Appendix L</w:t>
      </w:r>
      <w:r w:rsidRPr="005822A3">
        <w:rPr>
          <w:rFonts w:ascii="Times New Roman" w:hAnsi="Times New Roman" w:cs="Times New Roman"/>
        </w:rPr>
        <w:fldChar w:fldCharType="end"/>
      </w:r>
      <w:r w:rsidRPr="005822A3">
        <w:rPr>
          <w:rFonts w:ascii="Times New Roman" w:hAnsi="Times New Roman" w:cs="Times New Roman"/>
        </w:rPr>
        <w:t>.</w:t>
      </w:r>
      <w:r w:rsidRPr="00413CB6">
        <w:rPr>
          <w:rFonts w:ascii="Times New Roman" w:hAnsi="Times New Roman" w:cs="Times New Roman"/>
        </w:rPr>
        <w:t xml:space="preserve"> </w:t>
      </w:r>
      <w:r w:rsidRPr="00413CB6">
        <w:rPr>
          <w:rFonts w:ascii="Times New Roman" w:hAnsi="Times New Roman" w:cs="Times New Roman"/>
          <w:color w:val="000000"/>
        </w:rPr>
        <w:t xml:space="preserve">Due to word limitations, this section will provide a more concise overview of the two primary themes: a sense of belonging and identity navigation/negotiation. External influences will be briefly set out to provide context, with relevant subthemes cited in later sections to maintain a logical flow throughout the analysis. A brief overview of self-determination will also be included. A complete analysis of </w:t>
      </w:r>
      <w:r>
        <w:rPr>
          <w:rFonts w:ascii="Times New Roman" w:hAnsi="Times New Roman" w:cs="Times New Roman"/>
          <w:color w:val="000000"/>
        </w:rPr>
        <w:t>both</w:t>
      </w:r>
      <w:r w:rsidRPr="00413CB6">
        <w:rPr>
          <w:rFonts w:ascii="Times New Roman" w:hAnsi="Times New Roman" w:cs="Times New Roman"/>
          <w:color w:val="000000"/>
        </w:rPr>
        <w:t xml:space="preserve"> can be found in </w:t>
      </w:r>
      <w:r w:rsidRPr="00356BA8">
        <w:rPr>
          <w:rFonts w:ascii="Times New Roman" w:hAnsi="Times New Roman" w:cs="Times New Roman"/>
          <w:color w:val="000000"/>
        </w:rPr>
        <w:fldChar w:fldCharType="begin"/>
      </w:r>
      <w:r w:rsidRPr="00356BA8">
        <w:rPr>
          <w:rFonts w:ascii="Times New Roman" w:hAnsi="Times New Roman" w:cs="Times New Roman"/>
          <w:color w:val="000000"/>
        </w:rPr>
        <w:instrText xml:space="preserve"> REF _Ref193545294 \h  \* MERGEFORMAT </w:instrText>
      </w:r>
      <w:r w:rsidRPr="00356BA8">
        <w:rPr>
          <w:rFonts w:ascii="Times New Roman" w:hAnsi="Times New Roman" w:cs="Times New Roman"/>
          <w:color w:val="000000"/>
        </w:rPr>
      </w:r>
      <w:r w:rsidRPr="00356BA8">
        <w:rPr>
          <w:rFonts w:ascii="Times New Roman" w:hAnsi="Times New Roman" w:cs="Times New Roman"/>
          <w:color w:val="000000"/>
        </w:rPr>
        <w:fldChar w:fldCharType="separate"/>
      </w:r>
      <w:r w:rsidRPr="00356BA8">
        <w:rPr>
          <w:rFonts w:ascii="Times New Roman" w:hAnsi="Times New Roman" w:cs="Times New Roman"/>
          <w:color w:val="000000" w:themeColor="text1"/>
        </w:rPr>
        <w:t>Appendix N</w:t>
      </w:r>
      <w:r w:rsidRPr="00356BA8">
        <w:rPr>
          <w:rFonts w:ascii="Times New Roman" w:hAnsi="Times New Roman" w:cs="Times New Roman"/>
          <w:color w:val="000000"/>
        </w:rPr>
        <w:fldChar w:fldCharType="end"/>
      </w:r>
      <w:r w:rsidRPr="00356BA8">
        <w:rPr>
          <w:rFonts w:ascii="Times New Roman" w:hAnsi="Times New Roman" w:cs="Times New Roman"/>
          <w:color w:val="000000"/>
        </w:rPr>
        <w:t>.</w:t>
      </w:r>
    </w:p>
    <w:p w14:paraId="60242E85" w14:textId="77777777" w:rsidR="00EC4C62" w:rsidRPr="009F6DD3" w:rsidRDefault="00EC4C62" w:rsidP="00EC4C62">
      <w:pPr>
        <w:spacing w:line="480" w:lineRule="auto"/>
        <w:ind w:firstLine="720"/>
        <w:rPr>
          <w:rFonts w:ascii="Times New Roman" w:hAnsi="Times New Roman" w:cs="Times New Roman"/>
          <w:color w:val="000000"/>
        </w:rPr>
      </w:pPr>
    </w:p>
    <w:p w14:paraId="67199468" w14:textId="77777777" w:rsidR="00EC4C62" w:rsidRPr="00FE2400" w:rsidRDefault="00EC4C62" w:rsidP="00EC4C62">
      <w:pPr>
        <w:spacing w:line="480" w:lineRule="auto"/>
        <w:rPr>
          <w:rFonts w:ascii="Times New Roman" w:hAnsi="Times New Roman" w:cs="Times New Roman"/>
        </w:rPr>
      </w:pPr>
      <w:r w:rsidRPr="00603AA5">
        <w:rPr>
          <w:rFonts w:ascii="Times New Roman" w:hAnsi="Times New Roman" w:cs="Times New Roman"/>
        </w:rPr>
        <w:t>Key: Younger student</w:t>
      </w:r>
      <w:r>
        <w:rPr>
          <w:rFonts w:ascii="Times New Roman" w:hAnsi="Times New Roman" w:cs="Times New Roman"/>
        </w:rPr>
        <w:t>s’</w:t>
      </w:r>
      <w:r w:rsidRPr="00603AA5">
        <w:rPr>
          <w:rFonts w:ascii="Times New Roman" w:hAnsi="Times New Roman" w:cs="Times New Roman"/>
        </w:rPr>
        <w:t xml:space="preserve"> supported quotes (group one) are in plain font</w:t>
      </w:r>
      <w:r>
        <w:rPr>
          <w:rFonts w:ascii="Times New Roman" w:hAnsi="Times New Roman" w:cs="Times New Roman"/>
        </w:rPr>
        <w:t>;</w:t>
      </w:r>
      <w:r w:rsidRPr="00603AA5">
        <w:rPr>
          <w:rFonts w:ascii="Times New Roman" w:hAnsi="Times New Roman" w:cs="Times New Roman"/>
        </w:rPr>
        <w:t xml:space="preserve"> </w:t>
      </w:r>
      <w:r w:rsidRPr="00603AA5">
        <w:rPr>
          <w:rFonts w:ascii="Times New Roman" w:hAnsi="Times New Roman" w:cs="Times New Roman"/>
          <w:b/>
          <w:bCs/>
        </w:rPr>
        <w:t>older students’ supported quotes (group two) are in bold.</w:t>
      </w:r>
    </w:p>
    <w:p w14:paraId="5B5F4FCB" w14:textId="77777777" w:rsidR="00EC4C62" w:rsidRPr="009E38E5" w:rsidRDefault="00EC4C62" w:rsidP="00EC4C62">
      <w:pPr>
        <w:rPr>
          <w:rFonts w:ascii="Times New Roman" w:hAnsi="Times New Roman" w:cs="Times New Roman"/>
        </w:rPr>
      </w:pPr>
    </w:p>
    <w:p w14:paraId="7284FBCE" w14:textId="77777777" w:rsidR="00EC4C62" w:rsidRPr="00CA5B55" w:rsidRDefault="00EC4C62" w:rsidP="00EC4C62">
      <w:pPr>
        <w:pStyle w:val="Heading3"/>
        <w:rPr>
          <w:rFonts w:ascii="Times New Roman" w:hAnsi="Times New Roman" w:cs="Times New Roman"/>
          <w:b/>
          <w:bCs/>
          <w:color w:val="000000" w:themeColor="text1"/>
          <w:sz w:val="24"/>
          <w:szCs w:val="24"/>
        </w:rPr>
      </w:pPr>
      <w:bookmarkStart w:id="5" w:name="_Toc193655394"/>
      <w:r w:rsidRPr="00CA5B55">
        <w:rPr>
          <w:rFonts w:ascii="Times New Roman" w:hAnsi="Times New Roman" w:cs="Times New Roman"/>
          <w:b/>
          <w:bCs/>
          <w:color w:val="000000" w:themeColor="text1"/>
          <w:sz w:val="24"/>
          <w:szCs w:val="24"/>
        </w:rPr>
        <w:lastRenderedPageBreak/>
        <w:t>Table 1.</w:t>
      </w:r>
      <w:bookmarkEnd w:id="5"/>
    </w:p>
    <w:p w14:paraId="72BCFE9A" w14:textId="77777777" w:rsidR="00EC4C62" w:rsidRPr="009E38E5" w:rsidRDefault="00EC4C62" w:rsidP="00EC4C62">
      <w:pPr>
        <w:rPr>
          <w:rFonts w:ascii="Times New Roman" w:hAnsi="Times New Roman" w:cs="Times New Roman"/>
          <w:b/>
          <w:bCs/>
        </w:rPr>
      </w:pPr>
    </w:p>
    <w:p w14:paraId="57804205" w14:textId="77777777" w:rsidR="00EC4C62" w:rsidRDefault="00EC4C62" w:rsidP="00EC4C62">
      <w:pPr>
        <w:rPr>
          <w:rFonts w:ascii="Times New Roman" w:hAnsi="Times New Roman" w:cs="Times New Roman"/>
          <w:i/>
          <w:iCs/>
        </w:rPr>
      </w:pPr>
      <w:r w:rsidRPr="009E38E5">
        <w:rPr>
          <w:rFonts w:ascii="Times New Roman" w:hAnsi="Times New Roman" w:cs="Times New Roman"/>
          <w:i/>
          <w:iCs/>
        </w:rPr>
        <w:t>Table of Themes, Sub</w:t>
      </w:r>
      <w:r>
        <w:rPr>
          <w:rFonts w:ascii="Times New Roman" w:hAnsi="Times New Roman" w:cs="Times New Roman"/>
          <w:i/>
          <w:iCs/>
        </w:rPr>
        <w:t>t</w:t>
      </w:r>
      <w:r w:rsidRPr="009E38E5">
        <w:rPr>
          <w:rFonts w:ascii="Times New Roman" w:hAnsi="Times New Roman" w:cs="Times New Roman"/>
          <w:i/>
          <w:iCs/>
        </w:rPr>
        <w:t>hemes, and Supported Quotes.</w:t>
      </w:r>
    </w:p>
    <w:p w14:paraId="6E719F31" w14:textId="77777777" w:rsidR="00EC4C62" w:rsidRPr="009E38E5" w:rsidRDefault="00EC4C62" w:rsidP="00EC4C62">
      <w:pPr>
        <w:rPr>
          <w:rFonts w:ascii="Times New Roman" w:hAnsi="Times New Roman" w:cs="Times New Roman"/>
        </w:rPr>
      </w:pPr>
    </w:p>
    <w:p w14:paraId="5AD6685D" w14:textId="77777777" w:rsidR="00EC4C62" w:rsidRDefault="00EC4C62" w:rsidP="00EC4C62">
      <w:pPr>
        <w:ind w:firstLine="720"/>
      </w:pPr>
    </w:p>
    <w:p w14:paraId="6E6E8CE7" w14:textId="77777777" w:rsidR="00EC4C62" w:rsidRDefault="00EC4C62" w:rsidP="00EC4C62">
      <w:pPr>
        <w:ind w:firstLine="720"/>
      </w:pPr>
    </w:p>
    <w:p w14:paraId="222060F2" w14:textId="77777777" w:rsidR="00EC4C62" w:rsidRDefault="00EC4C62" w:rsidP="00EC4C62">
      <w:pPr>
        <w:ind w:firstLine="720"/>
      </w:pPr>
    </w:p>
    <w:p w14:paraId="4F33F476" w14:textId="77777777" w:rsidR="00EC4C62" w:rsidRPr="00A463B0" w:rsidRDefault="00EC4C62" w:rsidP="00EC4C62">
      <w:pPr>
        <w:rPr>
          <w:rFonts w:ascii="Times New Roman" w:hAnsi="Times New Roman" w:cs="Times New Roman"/>
        </w:rPr>
      </w:pPr>
      <w:r w:rsidRPr="00A463B0">
        <w:rPr>
          <w:rFonts w:ascii="Times New Roman" w:hAnsi="Times New Roman" w:cs="Times New Roman"/>
        </w:rPr>
        <w:t xml:space="preserve">Key: Group one 18-24 (G1), Group two 25 and over (G2). </w:t>
      </w:r>
    </w:p>
    <w:p w14:paraId="173636D3" w14:textId="77777777" w:rsidR="00EC4C62" w:rsidRPr="00A463B0" w:rsidRDefault="00EC4C62" w:rsidP="00EC4C62">
      <w:pPr>
        <w:ind w:firstLine="720"/>
        <w:rPr>
          <w:rFonts w:ascii="Times New Roman" w:hAnsi="Times New Roman" w:cs="Times New Roman"/>
        </w:rPr>
      </w:pPr>
    </w:p>
    <w:p w14:paraId="198C1F3B" w14:textId="77777777" w:rsidR="00EC4C62" w:rsidRPr="004819B3" w:rsidRDefault="00EC4C62" w:rsidP="00EC4C62">
      <w:pPr>
        <w:rPr>
          <w:lang w:eastAsia="en-GB"/>
        </w:rPr>
      </w:pPr>
    </w:p>
    <w:p w14:paraId="2F96CE83" w14:textId="77777777" w:rsidR="00EC4C62" w:rsidRPr="00A82EB3" w:rsidRDefault="00EC4C62" w:rsidP="00EC4C62">
      <w:pPr>
        <w:spacing w:line="480" w:lineRule="auto"/>
        <w:ind w:firstLine="720"/>
        <w:rPr>
          <w:rFonts w:ascii="Times New Roman" w:eastAsia="Times New Roman" w:hAnsi="Times New Roman" w:cs="Times New Roman"/>
          <w:color w:val="000000"/>
          <w:kern w:val="0"/>
          <w:lang w:eastAsia="en-GB"/>
          <w14:ligatures w14:val="none"/>
        </w:rPr>
      </w:pPr>
      <w:r w:rsidRPr="00897100">
        <w:rPr>
          <w:rFonts w:ascii="Times New Roman" w:eastAsia="Times New Roman" w:hAnsi="Times New Roman" w:cs="Times New Roman"/>
          <w:color w:val="000000"/>
          <w:kern w:val="0"/>
          <w:lang w:eastAsia="en-GB"/>
          <w14:ligatures w14:val="none"/>
        </w:rPr>
        <w:t xml:space="preserve">External influences </w:t>
      </w:r>
      <w:r w:rsidRPr="00A82EB3">
        <w:rPr>
          <w:rFonts w:ascii="Times New Roman" w:eastAsia="Times New Roman" w:hAnsi="Times New Roman" w:cs="Times New Roman"/>
          <w:color w:val="000000"/>
          <w:kern w:val="0"/>
          <w:lang w:eastAsia="en-GB"/>
          <w14:ligatures w14:val="none"/>
        </w:rPr>
        <w:t>were interpreted to encourage and obstruct students’ positive relationships and belonging in and out of the academic environment</w:t>
      </w:r>
      <w:r>
        <w:rPr>
          <w:rFonts w:ascii="Times New Roman" w:eastAsia="Times New Roman" w:hAnsi="Times New Roman" w:cs="Times New Roman"/>
          <w:color w:val="000000"/>
          <w:kern w:val="0"/>
          <w:lang w:eastAsia="en-GB"/>
          <w14:ligatures w14:val="none"/>
        </w:rPr>
        <w:t xml:space="preserve"> in both groups</w:t>
      </w:r>
      <w:r w:rsidRPr="00A82EB3">
        <w:rPr>
          <w:rFonts w:ascii="Times New Roman" w:eastAsia="Times New Roman" w:hAnsi="Times New Roman" w:cs="Times New Roman"/>
          <w:color w:val="000000"/>
          <w:kern w:val="0"/>
          <w:lang w:eastAsia="en-GB"/>
          <w14:ligatures w14:val="none"/>
        </w:rPr>
        <w:t xml:space="preserve">. Subthemes included family, norms and expectations, finance, life experience, and extrinsic motivation. For example, family as a support system was valued across all ages </w:t>
      </w:r>
    </w:p>
    <w:p w14:paraId="477D3448" w14:textId="77777777" w:rsidR="00EC4C62" w:rsidRPr="00A5369D" w:rsidRDefault="00EC4C62" w:rsidP="00EC4C62">
      <w:pPr>
        <w:spacing w:line="480" w:lineRule="auto"/>
        <w:rPr>
          <w:rFonts w:ascii="Times New Roman" w:hAnsi="Times New Roman" w:cs="Times New Roman"/>
        </w:rPr>
      </w:pPr>
      <w:r w:rsidRPr="00A82EB3">
        <w:rPr>
          <w:rFonts w:ascii="Times New Roman" w:eastAsia="Times New Roman" w:hAnsi="Times New Roman" w:cs="Times New Roman"/>
          <w:color w:val="000000"/>
          <w:kern w:val="0"/>
          <w:lang w:eastAsia="en-GB"/>
          <w14:ligatures w14:val="none"/>
        </w:rPr>
        <w:t xml:space="preserve"> in its </w:t>
      </w:r>
      <w:r w:rsidRPr="00A5369D">
        <w:rPr>
          <w:rFonts w:ascii="Times New Roman" w:eastAsia="Times New Roman" w:hAnsi="Times New Roman" w:cs="Times New Roman"/>
          <w:color w:val="000000"/>
          <w:kern w:val="0"/>
          <w:lang w:eastAsia="en-GB"/>
          <w14:ligatures w14:val="none"/>
        </w:rPr>
        <w:t xml:space="preserve">provisions to create a strong sense of belonging. Students emphasised that a lack of family support </w:t>
      </w:r>
      <w:r w:rsidRPr="00A5369D">
        <w:rPr>
          <w:rFonts w:ascii="Times New Roman" w:hAnsi="Times New Roman" w:cs="Times New Roman"/>
        </w:rPr>
        <w:t xml:space="preserve">can obstruct their ability to engage with their education. </w:t>
      </w:r>
      <w:r w:rsidRPr="00A5369D">
        <w:rPr>
          <w:rFonts w:ascii="Times New Roman" w:hAnsi="Times New Roman" w:cs="Times New Roman"/>
          <w:color w:val="000000"/>
        </w:rPr>
        <w:t>Family was also seen as an obstacle to building relationships, as students struggled to balance family roles with student life.</w:t>
      </w:r>
      <w:r w:rsidRPr="00A5369D">
        <w:rPr>
          <w:rFonts w:ascii="Times New Roman" w:hAnsi="Times New Roman" w:cs="Times New Roman"/>
        </w:rPr>
        <w:t xml:space="preserve"> </w:t>
      </w:r>
      <w:r w:rsidRPr="00A5369D">
        <w:rPr>
          <w:rFonts w:ascii="Times New Roman" w:hAnsi="Times New Roman" w:cs="Times New Roman"/>
          <w:color w:val="000000"/>
        </w:rPr>
        <w:t>Family</w:t>
      </w:r>
      <w:r>
        <w:rPr>
          <w:rFonts w:ascii="Times New Roman" w:hAnsi="Times New Roman" w:cs="Times New Roman"/>
          <w:color w:val="000000"/>
        </w:rPr>
        <w:t xml:space="preserve"> pressure in terms of balancing time was also a conflict. </w:t>
      </w:r>
      <w:r w:rsidRPr="00A82EB3">
        <w:rPr>
          <w:rFonts w:ascii="Times New Roman" w:hAnsi="Times New Roman" w:cs="Times New Roman"/>
          <w:color w:val="000000"/>
        </w:rPr>
        <w:t>External influences collectively contributed to the student experience</w:t>
      </w:r>
      <w:r>
        <w:rPr>
          <w:rFonts w:ascii="Times New Roman" w:hAnsi="Times New Roman" w:cs="Times New Roman"/>
          <w:color w:val="000000"/>
        </w:rPr>
        <w:t xml:space="preserve"> overall</w:t>
      </w:r>
      <w:r w:rsidRPr="00A82EB3">
        <w:rPr>
          <w:rFonts w:ascii="Times New Roman" w:hAnsi="Times New Roman" w:cs="Times New Roman"/>
          <w:color w:val="000000"/>
        </w:rPr>
        <w:t>. Th</w:t>
      </w:r>
      <w:r>
        <w:rPr>
          <w:rFonts w:ascii="Times New Roman" w:hAnsi="Times New Roman" w:cs="Times New Roman"/>
          <w:color w:val="000000"/>
        </w:rPr>
        <w:t>is section will highlight these influences</w:t>
      </w:r>
      <w:r w:rsidRPr="00A82EB3">
        <w:rPr>
          <w:rFonts w:ascii="Times New Roman" w:hAnsi="Times New Roman" w:cs="Times New Roman"/>
          <w:color w:val="000000"/>
        </w:rPr>
        <w:t xml:space="preserve">, exploring how they connect to other interpreted themes. </w:t>
      </w:r>
      <w:r w:rsidRPr="00A82EB3">
        <w:rPr>
          <w:rStyle w:val="apple-converted-space"/>
          <w:rFonts w:ascii="Times New Roman" w:hAnsi="Times New Roman" w:cs="Times New Roman"/>
          <w:color w:val="000000"/>
        </w:rPr>
        <w:t xml:space="preserve"> </w:t>
      </w:r>
    </w:p>
    <w:p w14:paraId="526ACAC6" w14:textId="77777777" w:rsidR="00EC4C62" w:rsidRPr="00A463B0" w:rsidRDefault="00EC4C62" w:rsidP="00EC4C62">
      <w:pPr>
        <w:spacing w:line="480" w:lineRule="auto"/>
        <w:rPr>
          <w:rFonts w:ascii="Times New Roman" w:hAnsi="Times New Roman" w:cs="Times New Roman"/>
          <w:b/>
          <w:bCs/>
        </w:rPr>
      </w:pPr>
    </w:p>
    <w:p w14:paraId="65F1E3DF" w14:textId="77777777" w:rsidR="00EC4C62" w:rsidRPr="00A463B0" w:rsidRDefault="00EC4C62" w:rsidP="00EC4C62">
      <w:pPr>
        <w:spacing w:line="480" w:lineRule="auto"/>
        <w:ind w:firstLine="720"/>
        <w:rPr>
          <w:rFonts w:ascii="Times New Roman" w:hAnsi="Times New Roman" w:cs="Times New Roman"/>
        </w:rPr>
      </w:pPr>
      <w:r w:rsidRPr="00A463B0">
        <w:rPr>
          <w:rFonts w:ascii="Times New Roman" w:hAnsi="Times New Roman" w:cs="Times New Roman"/>
        </w:rPr>
        <w:t>A sense of belonging was interpreted as prevalent among all participants. The subthemes emphasise how students’ connections, academic environments and support systems influence feelings of inclusion and engagement.</w:t>
      </w:r>
      <w:r>
        <w:rPr>
          <w:rFonts w:ascii="Times New Roman" w:hAnsi="Times New Roman" w:cs="Times New Roman"/>
        </w:rPr>
        <w:t xml:space="preserve"> </w:t>
      </w:r>
    </w:p>
    <w:p w14:paraId="0BBFC8F7" w14:textId="77777777" w:rsidR="00EC4C62" w:rsidRPr="00A463B0" w:rsidRDefault="00EC4C62" w:rsidP="00EC4C62">
      <w:pPr>
        <w:spacing w:line="480" w:lineRule="auto"/>
        <w:ind w:firstLine="720"/>
        <w:rPr>
          <w:rFonts w:ascii="Times New Roman" w:hAnsi="Times New Roman" w:cs="Times New Roman"/>
        </w:rPr>
      </w:pPr>
    </w:p>
    <w:p w14:paraId="68D75FE7" w14:textId="77777777" w:rsidR="00EC4C62" w:rsidRDefault="00EC4C62" w:rsidP="00EC4C62"/>
    <w:p w14:paraId="29870A58" w14:textId="77777777" w:rsidR="00EC4C62" w:rsidRPr="002A6542" w:rsidRDefault="00EC4C62" w:rsidP="00EC4C62"/>
    <w:p w14:paraId="3CA49B40" w14:textId="77777777" w:rsidR="00EC4C62" w:rsidRPr="002A6542" w:rsidRDefault="00EC4C62" w:rsidP="00EC4C62">
      <w:pPr>
        <w:spacing w:line="480" w:lineRule="auto"/>
        <w:rPr>
          <w:rFonts w:ascii="Times New Roman" w:hAnsi="Times New Roman" w:cs="Times New Roman"/>
        </w:rPr>
      </w:pPr>
      <w:r>
        <w:tab/>
      </w:r>
      <w:r w:rsidRPr="002A6542">
        <w:rPr>
          <w:rFonts w:ascii="Times New Roman" w:hAnsi="Times New Roman" w:cs="Times New Roman"/>
        </w:rPr>
        <w:t>There w</w:t>
      </w:r>
      <w:r>
        <w:rPr>
          <w:rFonts w:ascii="Times New Roman" w:hAnsi="Times New Roman" w:cs="Times New Roman"/>
        </w:rPr>
        <w:t>ere</w:t>
      </w:r>
      <w:r w:rsidRPr="002A6542">
        <w:rPr>
          <w:rFonts w:ascii="Times New Roman" w:hAnsi="Times New Roman" w:cs="Times New Roman"/>
        </w:rPr>
        <w:t xml:space="preserve"> </w:t>
      </w:r>
      <w:r>
        <w:rPr>
          <w:rFonts w:ascii="Times New Roman" w:hAnsi="Times New Roman" w:cs="Times New Roman"/>
        </w:rPr>
        <w:t>apparent</w:t>
      </w:r>
      <w:r w:rsidRPr="002A6542">
        <w:rPr>
          <w:rFonts w:ascii="Times New Roman" w:hAnsi="Times New Roman" w:cs="Times New Roman"/>
        </w:rPr>
        <w:t xml:space="preserve"> differences in peer connection </w:t>
      </w:r>
      <w:r>
        <w:rPr>
          <w:rFonts w:ascii="Times New Roman" w:hAnsi="Times New Roman" w:cs="Times New Roman"/>
        </w:rPr>
        <w:t>between</w:t>
      </w:r>
      <w:r w:rsidRPr="002A6542">
        <w:rPr>
          <w:rFonts w:ascii="Times New Roman" w:hAnsi="Times New Roman" w:cs="Times New Roman"/>
        </w:rPr>
        <w:t xml:space="preserve"> </w:t>
      </w:r>
      <w:r>
        <w:rPr>
          <w:rFonts w:ascii="Times New Roman" w:hAnsi="Times New Roman" w:cs="Times New Roman"/>
        </w:rPr>
        <w:t>both groups, which showed positive and negative experiences.</w:t>
      </w:r>
    </w:p>
    <w:p w14:paraId="11E4B275" w14:textId="77777777" w:rsidR="00EC4C62" w:rsidRPr="001E2F5A" w:rsidRDefault="00EC4C62" w:rsidP="00EC4C62">
      <w:pPr>
        <w:pStyle w:val="NormalWeb"/>
        <w:spacing w:line="480" w:lineRule="auto"/>
        <w:ind w:firstLine="720"/>
      </w:pPr>
      <w:r>
        <w:rPr>
          <w:color w:val="000000"/>
        </w:rPr>
        <w:lastRenderedPageBreak/>
        <w:t xml:space="preserve">A lack of peer connection was predominantly shared in G2, which led to a shared disappointment </w:t>
      </w:r>
      <w:r w:rsidRPr="002A6542">
        <w:rPr>
          <w:color w:val="000000"/>
        </w:rPr>
        <w:t xml:space="preserve">between </w:t>
      </w:r>
      <w:r>
        <w:rPr>
          <w:color w:val="000000"/>
        </w:rPr>
        <w:t>students</w:t>
      </w:r>
      <w:r w:rsidRPr="002A6542">
        <w:rPr>
          <w:color w:val="000000"/>
        </w:rPr>
        <w:t xml:space="preserve">. </w:t>
      </w:r>
      <w:r w:rsidRPr="002A6542">
        <w:t xml:space="preserve">“I did </w:t>
      </w:r>
      <w:proofErr w:type="gramStart"/>
      <w:r w:rsidRPr="002A6542">
        <w:t>had</w:t>
      </w:r>
      <w:proofErr w:type="gramEnd"/>
      <w:r w:rsidRPr="002A6542">
        <w:t xml:space="preserve"> the idea if I go </w:t>
      </w:r>
      <w:proofErr w:type="spellStart"/>
      <w:r w:rsidRPr="002A6542">
        <w:t>uni</w:t>
      </w:r>
      <w:proofErr w:type="spellEnd"/>
      <w:r w:rsidRPr="002A6542">
        <w:t xml:space="preserve"> I will make a friend and she will be there for life and this and that, but I was disappointed” (</w:t>
      </w:r>
      <w:r>
        <w:t xml:space="preserve">Sarah, </w:t>
      </w:r>
      <w:r w:rsidRPr="002A6542">
        <w:t>Lines 307-310).</w:t>
      </w:r>
      <w:r>
        <w:t xml:space="preserve"> Willow felt sadness over this, which suggests a desire for connection. </w:t>
      </w:r>
      <w:r w:rsidRPr="002A6542">
        <w:t xml:space="preserve">Sarah highlighted </w:t>
      </w:r>
      <w:r>
        <w:t>that she</w:t>
      </w:r>
      <w:r w:rsidRPr="002A6542">
        <w:t xml:space="preserve"> and others had other priorities, such as family</w:t>
      </w:r>
      <w:r>
        <w:t>,</w:t>
      </w:r>
      <w:r w:rsidRPr="002A6542">
        <w:t xml:space="preserve"> that </w:t>
      </w:r>
      <w:r>
        <w:t>surpassed</w:t>
      </w:r>
      <w:r w:rsidRPr="002A6542">
        <w:t xml:space="preserve"> making connections</w:t>
      </w:r>
      <w:r>
        <w:t>, showing how external influences affect connection opportunities.</w:t>
      </w:r>
      <w:r w:rsidRPr="002A6542">
        <w:t xml:space="preserve"> </w:t>
      </w:r>
      <w:r>
        <w:t xml:space="preserve">Students who did not engage in social norms created further barriers to peer connection. </w:t>
      </w:r>
      <w:r w:rsidRPr="002A6542">
        <w:t>“I don't drink, um, for many different reasons, so a lot of the socialisation, is going out to the pubs and things…” (</w:t>
      </w:r>
      <w:r>
        <w:t xml:space="preserve">Willow, </w:t>
      </w:r>
      <w:r w:rsidRPr="002A6542">
        <w:t>Lines 127-130).</w:t>
      </w:r>
      <w:r>
        <w:t xml:space="preserve"> Although some small connections were made, Willow viewed them as service-level connections with external relatedness, and a lack of peer connection was dominant. </w:t>
      </w:r>
      <w:r w:rsidRPr="002A6542">
        <w:rPr>
          <w:color w:val="000000"/>
        </w:rPr>
        <w:t>However, Willow and Sarah acknowledged that these relationships were still developing</w:t>
      </w:r>
      <w:r>
        <w:rPr>
          <w:color w:val="000000"/>
        </w:rPr>
        <w:t xml:space="preserve">, furthering their internal need for connection to donate a sense of belonging. </w:t>
      </w:r>
    </w:p>
    <w:p w14:paraId="0D9EDB91" w14:textId="77777777" w:rsidR="00EC4C62" w:rsidRPr="004D1E08" w:rsidRDefault="00EC4C62" w:rsidP="00EC4C62">
      <w:pPr>
        <w:pStyle w:val="NormalWeb"/>
        <w:spacing w:line="480" w:lineRule="auto"/>
        <w:ind w:firstLine="720"/>
      </w:pPr>
      <w:r>
        <w:rPr>
          <w:color w:val="000000"/>
        </w:rPr>
        <w:t>P</w:t>
      </w:r>
      <w:r w:rsidRPr="002A6542">
        <w:rPr>
          <w:color w:val="000000"/>
        </w:rPr>
        <w:t xml:space="preserve">ositive experiences were mainly </w:t>
      </w:r>
      <w:r>
        <w:rPr>
          <w:color w:val="000000"/>
        </w:rPr>
        <w:t>interpreted</w:t>
      </w:r>
      <w:r w:rsidRPr="002A6542">
        <w:rPr>
          <w:color w:val="000000"/>
        </w:rPr>
        <w:t xml:space="preserve"> in connections with peers in G1. Meredith shared angst about meeting new people before joining the university. However, </w:t>
      </w:r>
      <w:r>
        <w:rPr>
          <w:color w:val="000000"/>
        </w:rPr>
        <w:t xml:space="preserve">she expressed </w:t>
      </w:r>
      <w:r w:rsidRPr="002A6542">
        <w:rPr>
          <w:color w:val="000000"/>
        </w:rPr>
        <w:t>positive experiences with her peers. “</w:t>
      </w:r>
      <w:r w:rsidRPr="002A6542">
        <w:t>Everyone is totally ok with going out and socialising, making new friends and talking to people.” (</w:t>
      </w:r>
      <w:r>
        <w:t>Lines</w:t>
      </w:r>
      <w:r w:rsidRPr="002A6542">
        <w:t xml:space="preserve">, 245-246). </w:t>
      </w:r>
      <w:r>
        <w:t>Meredith</w:t>
      </w:r>
      <w:r w:rsidRPr="002A6542">
        <w:t xml:space="preserve"> also noted that her peers were a good support network, enhancing </w:t>
      </w:r>
      <w:r>
        <w:t>her</w:t>
      </w:r>
      <w:r w:rsidRPr="002A6542">
        <w:t xml:space="preserve"> connection</w:t>
      </w:r>
      <w:r w:rsidRPr="002A6542">
        <w:rPr>
          <w:color w:val="000000"/>
        </w:rPr>
        <w:t>. Students experienced a strong sense of community and belonging through shared experiences</w:t>
      </w:r>
      <w:r>
        <w:rPr>
          <w:color w:val="000000"/>
        </w:rPr>
        <w:t>, relatedness</w:t>
      </w:r>
      <w:r w:rsidRPr="002A6542">
        <w:rPr>
          <w:color w:val="000000"/>
        </w:rPr>
        <w:t xml:space="preserve"> and an inclusive environment, with Derek describing the connections as camaraderie</w:t>
      </w:r>
      <w:r>
        <w:rPr>
          <w:color w:val="000000"/>
        </w:rPr>
        <w:t xml:space="preserve">. </w:t>
      </w:r>
      <w:r>
        <w:t>Relatedness of enjoyment of the course and intrinsic motivation also seemed to encourage opportunities for connections and engagement in university when Sammy shared her partner’s experience. “…</w:t>
      </w:r>
      <w:r w:rsidRPr="004462FA">
        <w:t>through the enjoyment of a similarity</w:t>
      </w:r>
      <w:r>
        <w:t>…” (Line 205). Although some comments denote a lack of connection, students discussed a strong peer connection overall, with remarks that opportunities for stronger connections were presented in smaller class settings with larger classes leaving some students, like Stacey, feeling lost. “…</w:t>
      </w:r>
      <w:r w:rsidRPr="004462FA">
        <w:t xml:space="preserve">we are given the opportunity to </w:t>
      </w:r>
      <w:r w:rsidRPr="004462FA">
        <w:lastRenderedPageBreak/>
        <w:t xml:space="preserve">socialise, which then allows us to enjoy coming </w:t>
      </w:r>
      <w:proofErr w:type="gramStart"/>
      <w:r w:rsidRPr="004462FA">
        <w:t>in to</w:t>
      </w:r>
      <w:proofErr w:type="gramEnd"/>
      <w:r w:rsidRPr="004462FA">
        <w:t xml:space="preserve"> </w:t>
      </w:r>
      <w:proofErr w:type="spellStart"/>
      <w:r w:rsidRPr="004462FA">
        <w:t>uni</w:t>
      </w:r>
      <w:proofErr w:type="spellEnd"/>
      <w:r w:rsidRPr="004462FA">
        <w:t xml:space="preserve"> and giving us that sense of belonging</w:t>
      </w:r>
      <w:r>
        <w:t>.” (Sammy, lines 207-208).</w:t>
      </w:r>
    </w:p>
    <w:p w14:paraId="225A11D5" w14:textId="77777777" w:rsidR="00EC4C62" w:rsidRDefault="00EC4C62" w:rsidP="00EC4C62">
      <w:pPr>
        <w:spacing w:line="480" w:lineRule="auto"/>
        <w:ind w:firstLine="720"/>
        <w:rPr>
          <w:rFonts w:ascii="Times New Roman" w:hAnsi="Times New Roman" w:cs="Times New Roman"/>
          <w:color w:val="000000"/>
        </w:rPr>
      </w:pPr>
      <w:r w:rsidRPr="004D1E08">
        <w:rPr>
          <w:rFonts w:ascii="Times New Roman" w:hAnsi="Times New Roman" w:cs="Times New Roman"/>
          <w:color w:val="000000"/>
        </w:rPr>
        <w:t xml:space="preserve">Peer connections showed a clear age divide, with younger students experiencing strong belonging and older students feeling </w:t>
      </w:r>
      <w:r>
        <w:rPr>
          <w:rFonts w:ascii="Times New Roman" w:hAnsi="Times New Roman" w:cs="Times New Roman"/>
          <w:color w:val="000000"/>
        </w:rPr>
        <w:t>disconnected</w:t>
      </w:r>
      <w:r w:rsidRPr="004D1E08">
        <w:rPr>
          <w:rFonts w:ascii="Times New Roman" w:hAnsi="Times New Roman" w:cs="Times New Roman"/>
          <w:color w:val="000000"/>
        </w:rPr>
        <w:t>. Both groups emphasi</w:t>
      </w:r>
      <w:r>
        <w:rPr>
          <w:rFonts w:ascii="Times New Roman" w:hAnsi="Times New Roman" w:cs="Times New Roman"/>
          <w:color w:val="000000"/>
        </w:rPr>
        <w:t>s</w:t>
      </w:r>
      <w:r w:rsidRPr="004D1E08">
        <w:rPr>
          <w:rFonts w:ascii="Times New Roman" w:hAnsi="Times New Roman" w:cs="Times New Roman"/>
          <w:color w:val="000000"/>
        </w:rPr>
        <w:t>ed the impact of peer interactions on their sense of belonging.</w:t>
      </w:r>
    </w:p>
    <w:p w14:paraId="746AEF25" w14:textId="77777777" w:rsidR="00EC4C62" w:rsidRPr="004D1E08" w:rsidRDefault="00EC4C62" w:rsidP="00EC4C62">
      <w:pPr>
        <w:spacing w:line="480" w:lineRule="auto"/>
        <w:rPr>
          <w:rFonts w:ascii="Times New Roman" w:hAnsi="Times New Roman" w:cs="Times New Roman"/>
        </w:rPr>
      </w:pPr>
    </w:p>
    <w:p w14:paraId="59211D66" w14:textId="77777777" w:rsidR="00EC4C62" w:rsidRPr="00A463B0" w:rsidRDefault="00EC4C62" w:rsidP="00EC4C62">
      <w:pPr>
        <w:spacing w:line="480" w:lineRule="auto"/>
        <w:rPr>
          <w:rFonts w:ascii="Times New Roman" w:hAnsi="Times New Roman" w:cs="Times New Roman"/>
          <w:b/>
          <w:bCs/>
          <w:i/>
          <w:iCs/>
        </w:rPr>
      </w:pPr>
    </w:p>
    <w:p w14:paraId="6671BE40" w14:textId="77777777" w:rsidR="00EC4C62" w:rsidRPr="00A463B0" w:rsidRDefault="00EC4C62" w:rsidP="00EC4C62">
      <w:pPr>
        <w:spacing w:line="480" w:lineRule="auto"/>
        <w:ind w:firstLine="720"/>
        <w:rPr>
          <w:rFonts w:ascii="Times New Roman" w:hAnsi="Times New Roman" w:cs="Times New Roman"/>
        </w:rPr>
      </w:pPr>
      <w:r>
        <w:rPr>
          <w:rFonts w:ascii="Times New Roman" w:hAnsi="Times New Roman" w:cs="Times New Roman"/>
        </w:rPr>
        <w:t>T</w:t>
      </w:r>
      <w:r w:rsidRPr="00A463B0">
        <w:rPr>
          <w:rFonts w:ascii="Times New Roman" w:hAnsi="Times New Roman" w:cs="Times New Roman"/>
        </w:rPr>
        <w:t>he data</w:t>
      </w:r>
      <w:r>
        <w:rPr>
          <w:rFonts w:ascii="Times New Roman" w:hAnsi="Times New Roman" w:cs="Times New Roman"/>
        </w:rPr>
        <w:t>, mainly from G1, interpreted extensive opinions on how group memberships and dynamics affect belonging. G2 made a small mention of social and age-related groups.</w:t>
      </w:r>
    </w:p>
    <w:p w14:paraId="349C822E" w14:textId="77777777" w:rsidR="00EC4C62" w:rsidRPr="002D4F75" w:rsidRDefault="00EC4C62" w:rsidP="00EC4C62">
      <w:pPr>
        <w:pStyle w:val="NormalWeb"/>
        <w:spacing w:line="480" w:lineRule="auto"/>
        <w:ind w:firstLine="720"/>
      </w:pPr>
      <w:r>
        <w:t xml:space="preserve">G1 highlighted that the student experience can be challenging due to the complexities of group dynamics. </w:t>
      </w:r>
      <w:r w:rsidRPr="002D4F75">
        <w:t xml:space="preserve">While inclusive groups were mentioned, as discussed in peer connections, groups contributing to excluding belonging were also recognised. Sammy acknowledges that while the university environment is generally friendly, social divisions persist, creating a "…clicky…" atmosphere (Line, 382). </w:t>
      </w:r>
      <w:r>
        <w:t xml:space="preserve">This exclusivity makes it difficult for her to develop a sense of belonging within the university community. </w:t>
      </w:r>
      <w:r w:rsidRPr="002D4F75">
        <w:t xml:space="preserve">Stacey echoes this, noting </w:t>
      </w:r>
      <w:r>
        <w:t xml:space="preserve">also </w:t>
      </w:r>
      <w:r w:rsidRPr="002D4F75">
        <w:t xml:space="preserve">that pre-formed friendships make integration </w:t>
      </w:r>
      <w:r>
        <w:t>difficult</w:t>
      </w:r>
      <w:r w:rsidRPr="002D4F75">
        <w:t xml:space="preserve">, leading to feelings of </w:t>
      </w:r>
      <w:r>
        <w:t xml:space="preserve">disconnection and </w:t>
      </w:r>
      <w:r w:rsidRPr="002D4F75">
        <w:t>loneliness.  “…I agree with that and it's somebody that's come in, when friendships were already formed in the classroom” and “…often feel quite lonely as a student, um, amongst my peers” (</w:t>
      </w:r>
      <w:r>
        <w:t>L</w:t>
      </w:r>
      <w:r w:rsidRPr="002D4F75">
        <w:t xml:space="preserve">ines 393-395). </w:t>
      </w:r>
      <w:r>
        <w:t>This suggests group dynamics contribute to students feeling excluded, impeding the development of belonging within the university community.</w:t>
      </w:r>
    </w:p>
    <w:p w14:paraId="733AEBE2" w14:textId="77777777" w:rsidR="00EC4C62" w:rsidRDefault="00EC4C62" w:rsidP="00EC4C62">
      <w:pPr>
        <w:pStyle w:val="NormalWeb"/>
        <w:spacing w:line="480" w:lineRule="auto"/>
        <w:ind w:firstLine="720"/>
      </w:pPr>
      <w:r>
        <w:t>G1 students noted that age shapes group dynamics. “…</w:t>
      </w:r>
      <w:r w:rsidRPr="00E21814">
        <w:t>age-related groups did kind of start to form?</w:t>
      </w:r>
      <w:r>
        <w:t xml:space="preserve">” (Stacey, lines 491-492). G1 perceived mature students with work or family duties as having difficulty connecting with younger peers focused on socialising. Parental </w:t>
      </w:r>
      <w:r>
        <w:lastRenderedPageBreak/>
        <w:t xml:space="preserve">relatedness for group formation was also noted. G1 students felt intimidated by older students' life experiences and academic drive, creating a clear age divide and weakening belonging. </w:t>
      </w:r>
    </w:p>
    <w:p w14:paraId="367840C0" w14:textId="77777777" w:rsidR="00EC4C62" w:rsidRPr="0078183C" w:rsidRDefault="00EC4C62" w:rsidP="00EC4C62">
      <w:pPr>
        <w:pStyle w:val="NormalWeb"/>
        <w:spacing w:line="480" w:lineRule="auto"/>
        <w:ind w:firstLine="720"/>
      </w:pPr>
      <w:r w:rsidRPr="002D4F75">
        <w:rPr>
          <w:color w:val="000000"/>
        </w:rPr>
        <w:t>In G2, as discussed in peer connections, students felt excluded as they did</w:t>
      </w:r>
      <w:r>
        <w:rPr>
          <w:color w:val="000000"/>
        </w:rPr>
        <w:t xml:space="preserve"> not </w:t>
      </w:r>
      <w:r w:rsidRPr="002D4F75">
        <w:rPr>
          <w:color w:val="000000"/>
        </w:rPr>
        <w:t>relate to social norm</w:t>
      </w:r>
      <w:r>
        <w:rPr>
          <w:color w:val="000000"/>
        </w:rPr>
        <w:t>s</w:t>
      </w:r>
      <w:r w:rsidRPr="002D4F75">
        <w:rPr>
          <w:color w:val="000000"/>
        </w:rPr>
        <w:t>, reducing their opportunities to integrate</w:t>
      </w:r>
      <w:r>
        <w:rPr>
          <w:color w:val="000000"/>
        </w:rPr>
        <w:t xml:space="preserve"> into social groups</w:t>
      </w:r>
      <w:r w:rsidRPr="002D4F75">
        <w:rPr>
          <w:color w:val="000000"/>
        </w:rPr>
        <w:t xml:space="preserve">, which impacted their belonging. </w:t>
      </w:r>
      <w:r w:rsidRPr="002D4F75">
        <w:t xml:space="preserve">Further mention of groups formed by age was shared. </w:t>
      </w:r>
      <w:r w:rsidRPr="002D4F75">
        <w:rPr>
          <w:color w:val="000000"/>
        </w:rPr>
        <w:t>Rebecca suggest</w:t>
      </w:r>
      <w:r>
        <w:rPr>
          <w:color w:val="000000"/>
        </w:rPr>
        <w:t>ed</w:t>
      </w:r>
      <w:r w:rsidRPr="002D4F75">
        <w:rPr>
          <w:color w:val="000000"/>
        </w:rPr>
        <w:t xml:space="preserve"> that group dynamics may vary by age, with mature students forming academically focused partnerships while younger students engage more in socially driven groups. “…</w:t>
      </w:r>
      <w:r w:rsidRPr="002D4F75">
        <w:t xml:space="preserve">being more of a mature student with maybe more mature friends, um, you’re more likely to, to sort of get on and do </w:t>
      </w:r>
      <w:proofErr w:type="spellStart"/>
      <w:r w:rsidRPr="002D4F75">
        <w:t>uni</w:t>
      </w:r>
      <w:proofErr w:type="spellEnd"/>
      <w:r w:rsidRPr="002D4F75">
        <w:t xml:space="preserve"> work rather than be influenced the other way.” (Lines 273-274). These sentiments relate to G1 opinions. </w:t>
      </w:r>
    </w:p>
    <w:p w14:paraId="3E58E522" w14:textId="77777777" w:rsidR="00EC4C62" w:rsidRPr="002D4F75" w:rsidRDefault="00EC4C62" w:rsidP="00EC4C62">
      <w:pPr>
        <w:spacing w:line="480" w:lineRule="auto"/>
        <w:ind w:firstLine="720"/>
        <w:rPr>
          <w:rFonts w:ascii="Times New Roman" w:hAnsi="Times New Roman" w:cs="Times New Roman"/>
          <w:color w:val="000000"/>
        </w:rPr>
      </w:pPr>
      <w:r w:rsidRPr="002D4F75">
        <w:rPr>
          <w:rFonts w:ascii="Times New Roman" w:hAnsi="Times New Roman" w:cs="Times New Roman"/>
          <w:color w:val="000000"/>
        </w:rPr>
        <w:t xml:space="preserve">Group dynamics challenge belonging.  </w:t>
      </w:r>
      <w:r w:rsidRPr="002D4F75">
        <w:rPr>
          <w:rFonts w:ascii="Times New Roman" w:hAnsi="Times New Roman" w:cs="Times New Roman"/>
        </w:rPr>
        <w:t>G1 highlights the impact of group dynamics, particularly age-related divisions</w:t>
      </w:r>
      <w:r>
        <w:rPr>
          <w:rFonts w:ascii="Times New Roman" w:hAnsi="Times New Roman" w:cs="Times New Roman"/>
        </w:rPr>
        <w:t>,</w:t>
      </w:r>
      <w:r w:rsidRPr="002D4F75">
        <w:rPr>
          <w:rFonts w:ascii="Times New Roman" w:hAnsi="Times New Roman" w:cs="Times New Roman"/>
        </w:rPr>
        <w:t xml:space="preserve"> on belonging. G2 also acknowledges age divides</w:t>
      </w:r>
      <w:r>
        <w:rPr>
          <w:rFonts w:ascii="Times New Roman" w:hAnsi="Times New Roman" w:cs="Times New Roman"/>
        </w:rPr>
        <w:t xml:space="preserve">. </w:t>
      </w:r>
      <w:r w:rsidRPr="002D4F75">
        <w:rPr>
          <w:rFonts w:ascii="Times New Roman" w:hAnsi="Times New Roman" w:cs="Times New Roman"/>
        </w:rPr>
        <w:t xml:space="preserve">This shows that formed groups impact </w:t>
      </w:r>
      <w:r>
        <w:rPr>
          <w:rFonts w:ascii="Times New Roman" w:hAnsi="Times New Roman" w:cs="Times New Roman"/>
        </w:rPr>
        <w:t xml:space="preserve">peer connection and </w:t>
      </w:r>
      <w:r w:rsidRPr="002D4F75">
        <w:rPr>
          <w:rFonts w:ascii="Times New Roman" w:hAnsi="Times New Roman" w:cs="Times New Roman"/>
        </w:rPr>
        <w:t>university integration</w:t>
      </w:r>
      <w:r>
        <w:rPr>
          <w:rFonts w:ascii="Times New Roman" w:hAnsi="Times New Roman" w:cs="Times New Roman"/>
        </w:rPr>
        <w:t>.</w:t>
      </w:r>
    </w:p>
    <w:p w14:paraId="4E1BC0A1" w14:textId="77777777" w:rsidR="00EC4C62" w:rsidRPr="00A463B0" w:rsidRDefault="00EC4C62" w:rsidP="00EC4C62">
      <w:pPr>
        <w:spacing w:line="480" w:lineRule="auto"/>
        <w:rPr>
          <w:rFonts w:ascii="Times New Roman" w:hAnsi="Times New Roman" w:cs="Times New Roman"/>
          <w:b/>
          <w:bCs/>
          <w:i/>
          <w:iCs/>
        </w:rPr>
      </w:pPr>
    </w:p>
    <w:p w14:paraId="19B9BB27" w14:textId="77777777" w:rsidR="00EC4C62" w:rsidRPr="00DF0F6C" w:rsidRDefault="00EC4C62" w:rsidP="00EC4C62">
      <w:pPr>
        <w:spacing w:line="480" w:lineRule="auto"/>
        <w:ind w:firstLine="720"/>
        <w:rPr>
          <w:rFonts w:ascii="Times New Roman" w:hAnsi="Times New Roman" w:cs="Times New Roman"/>
          <w:color w:val="000000"/>
        </w:rPr>
      </w:pPr>
      <w:r w:rsidRPr="00DF0F6C">
        <w:rPr>
          <w:rFonts w:ascii="Times New Roman" w:hAnsi="Times New Roman" w:cs="Times New Roman"/>
          <w:color w:val="000000"/>
        </w:rPr>
        <w:t>Institutional support was interpreted as a crucial subtheme in shaping students’ experiences and identities, with participants viewing UWTSD’s support services as encouraging and inclusive.</w:t>
      </w:r>
    </w:p>
    <w:p w14:paraId="054D98C5" w14:textId="77777777" w:rsidR="00EC4C62" w:rsidRPr="008E46D9" w:rsidRDefault="00EC4C62" w:rsidP="00EC4C62">
      <w:pPr>
        <w:ind w:firstLine="720"/>
      </w:pPr>
    </w:p>
    <w:p w14:paraId="0CEA69A1" w14:textId="77777777" w:rsidR="00EC4C62" w:rsidRPr="009E5B80" w:rsidRDefault="00EC4C62" w:rsidP="00EC4C62">
      <w:pPr>
        <w:spacing w:line="480" w:lineRule="auto"/>
        <w:ind w:firstLine="720"/>
        <w:rPr>
          <w:rFonts w:ascii="Times New Roman" w:hAnsi="Times New Roman" w:cs="Times New Roman"/>
        </w:rPr>
      </w:pPr>
      <w:r w:rsidRPr="004C38AA">
        <w:rPr>
          <w:rFonts w:ascii="Times New Roman" w:hAnsi="Times New Roman" w:cs="Times New Roman"/>
          <w:color w:val="000000"/>
        </w:rPr>
        <w:t>G2 had positive experiences with support services, encouraging inclusion and reinforcing their sense of self in the university.</w:t>
      </w:r>
      <w:r w:rsidRPr="004C38AA">
        <w:rPr>
          <w:rFonts w:ascii="Times New Roman" w:hAnsi="Times New Roman" w:cs="Times New Roman"/>
        </w:rPr>
        <w:t xml:space="preserve"> </w:t>
      </w:r>
      <w:r w:rsidRPr="004C38AA">
        <w:rPr>
          <w:rFonts w:ascii="Times New Roman" w:hAnsi="Times New Roman" w:cs="Times New Roman"/>
          <w:color w:val="000000"/>
        </w:rPr>
        <w:t>Willow’s statement, “…really caring and really thoughtful…” (Line 343), is shared with Rebecca’s</w:t>
      </w:r>
      <w:r w:rsidRPr="009E5B80">
        <w:rPr>
          <w:rFonts w:ascii="Times New Roman" w:hAnsi="Times New Roman" w:cs="Times New Roman"/>
          <w:color w:val="000000"/>
        </w:rPr>
        <w:t xml:space="preserve"> response “…everything they can to help…” (Lines 331-332). Sarah’s experience with the university’s support services also reflects a positive, inclusive environment</w:t>
      </w:r>
      <w:r>
        <w:rPr>
          <w:rFonts w:ascii="Times New Roman" w:hAnsi="Times New Roman" w:cs="Times New Roman"/>
          <w:color w:val="000000"/>
        </w:rPr>
        <w:t xml:space="preserve">. </w:t>
      </w:r>
      <w:r w:rsidRPr="009E5B80">
        <w:rPr>
          <w:rFonts w:ascii="Times New Roman" w:hAnsi="Times New Roman" w:cs="Times New Roman"/>
          <w:color w:val="000000"/>
        </w:rPr>
        <w:t>While Sarah doe</w:t>
      </w:r>
      <w:r>
        <w:rPr>
          <w:rFonts w:ascii="Times New Roman" w:hAnsi="Times New Roman" w:cs="Times New Roman"/>
          <w:color w:val="000000"/>
        </w:rPr>
        <w:t>s not</w:t>
      </w:r>
      <w:r w:rsidRPr="009E5B80">
        <w:rPr>
          <w:rFonts w:ascii="Times New Roman" w:hAnsi="Times New Roman" w:cs="Times New Roman"/>
          <w:color w:val="000000"/>
        </w:rPr>
        <w:t xml:space="preserve"> provide specific details about her interactions with </w:t>
      </w:r>
      <w:r>
        <w:rPr>
          <w:rFonts w:ascii="Times New Roman" w:hAnsi="Times New Roman" w:cs="Times New Roman"/>
          <w:color w:val="000000"/>
        </w:rPr>
        <w:t>support</w:t>
      </w:r>
      <w:r w:rsidRPr="009E5B80">
        <w:rPr>
          <w:rFonts w:ascii="Times New Roman" w:hAnsi="Times New Roman" w:cs="Times New Roman"/>
          <w:color w:val="000000"/>
        </w:rPr>
        <w:t xml:space="preserve">, her comment suggests she accessed support and found it </w:t>
      </w:r>
      <w:r w:rsidRPr="009E5B80">
        <w:rPr>
          <w:rFonts w:ascii="Times New Roman" w:hAnsi="Times New Roman" w:cs="Times New Roman"/>
          <w:color w:val="000000"/>
        </w:rPr>
        <w:lastRenderedPageBreak/>
        <w:t xml:space="preserve">empathetic. The supportive and non-judgmental environment promoted safety, value, and connection </w:t>
      </w:r>
      <w:r>
        <w:rPr>
          <w:rFonts w:ascii="Times New Roman" w:hAnsi="Times New Roman" w:cs="Times New Roman"/>
          <w:color w:val="000000"/>
        </w:rPr>
        <w:t xml:space="preserve">to the academic community. </w:t>
      </w:r>
      <w:r w:rsidRPr="009E5B80">
        <w:rPr>
          <w:rFonts w:ascii="Times New Roman" w:hAnsi="Times New Roman" w:cs="Times New Roman"/>
          <w:color w:val="000000"/>
          <w:sz w:val="27"/>
          <w:szCs w:val="27"/>
        </w:rPr>
        <w:t xml:space="preserve"> </w:t>
      </w:r>
    </w:p>
    <w:p w14:paraId="17E2F179" w14:textId="77777777" w:rsidR="00EC4C62" w:rsidRPr="009E5B80" w:rsidRDefault="00EC4C62" w:rsidP="00EC4C62">
      <w:pPr>
        <w:pStyle w:val="NormalWeb"/>
        <w:spacing w:line="480" w:lineRule="auto"/>
        <w:ind w:firstLine="720"/>
        <w:rPr>
          <w:highlight w:val="yellow"/>
        </w:rPr>
      </w:pPr>
      <w:r w:rsidRPr="009E5B80">
        <w:t>G</w:t>
      </w:r>
      <w:r>
        <w:t>1</w:t>
      </w:r>
      <w:r w:rsidRPr="009E5B80">
        <w:t xml:space="preserve"> shared the same positive view towards their support at the university, with Derek specifically mentioning his satisfaction with the well-being service. However</w:t>
      </w:r>
      <w:r>
        <w:t xml:space="preserve">, </w:t>
      </w:r>
      <w:r w:rsidRPr="00A463B0">
        <w:rPr>
          <w:color w:val="000000"/>
        </w:rPr>
        <w:t>Stacey shared a lack of institutional support she received during a bereavement at her previous university</w:t>
      </w:r>
      <w:r>
        <w:rPr>
          <w:color w:val="000000"/>
        </w:rPr>
        <w:t xml:space="preserve">, leaving her </w:t>
      </w:r>
      <w:r w:rsidRPr="00A463B0">
        <w:rPr>
          <w:color w:val="000000"/>
        </w:rPr>
        <w:t>feel</w:t>
      </w:r>
      <w:r>
        <w:rPr>
          <w:color w:val="000000"/>
        </w:rPr>
        <w:t>ing</w:t>
      </w:r>
      <w:r w:rsidRPr="00A463B0">
        <w:rPr>
          <w:color w:val="000000"/>
        </w:rPr>
        <w:t xml:space="preserve"> isolated</w:t>
      </w:r>
      <w:r>
        <w:rPr>
          <w:color w:val="000000"/>
        </w:rPr>
        <w:t xml:space="preserve"> and disconnected from her institution.</w:t>
      </w:r>
      <w:r w:rsidRPr="00A463B0">
        <w:rPr>
          <w:color w:val="000000"/>
        </w:rPr>
        <w:t xml:space="preserve">, stating, “…when I did reach out, I got ignored…” (Line 640). </w:t>
      </w:r>
      <w:r>
        <w:rPr>
          <w:color w:val="000000"/>
        </w:rPr>
        <w:t xml:space="preserve">However, </w:t>
      </w:r>
      <w:r w:rsidRPr="00A463B0">
        <w:rPr>
          <w:color w:val="000000"/>
        </w:rPr>
        <w:t>Stacey expressed a more positive and included experience with UWTSD</w:t>
      </w:r>
      <w:r>
        <w:rPr>
          <w:color w:val="000000"/>
        </w:rPr>
        <w:t xml:space="preserve">, stating that support was </w:t>
      </w:r>
      <w:proofErr w:type="gramStart"/>
      <w:r>
        <w:rPr>
          <w:color w:val="000000"/>
        </w:rPr>
        <w:t>university-specific</w:t>
      </w:r>
      <w:proofErr w:type="gramEnd"/>
      <w:r>
        <w:rPr>
          <w:color w:val="000000"/>
        </w:rPr>
        <w:t xml:space="preserve">. This demonstrates how support between institutions can impact students' relationship with their university. </w:t>
      </w:r>
    </w:p>
    <w:p w14:paraId="78567A55" w14:textId="77777777" w:rsidR="00EC4C62" w:rsidRDefault="00EC4C62" w:rsidP="00EC4C62">
      <w:pPr>
        <w:spacing w:line="480" w:lineRule="auto"/>
        <w:ind w:firstLine="720"/>
        <w:rPr>
          <w:rFonts w:ascii="Times New Roman" w:hAnsi="Times New Roman" w:cs="Times New Roman"/>
          <w:color w:val="000000"/>
        </w:rPr>
      </w:pPr>
      <w:r w:rsidRPr="00A463B0">
        <w:rPr>
          <w:rFonts w:ascii="Times New Roman" w:hAnsi="Times New Roman" w:cs="Times New Roman"/>
          <w:color w:val="000000"/>
        </w:rPr>
        <w:t xml:space="preserve">A contrast </w:t>
      </w:r>
      <w:r>
        <w:rPr>
          <w:rFonts w:ascii="Times New Roman" w:hAnsi="Times New Roman" w:cs="Times New Roman"/>
          <w:color w:val="000000"/>
        </w:rPr>
        <w:t xml:space="preserve">of support </w:t>
      </w:r>
      <w:r w:rsidRPr="00A463B0">
        <w:rPr>
          <w:rFonts w:ascii="Times New Roman" w:hAnsi="Times New Roman" w:cs="Times New Roman"/>
          <w:color w:val="000000"/>
        </w:rPr>
        <w:t xml:space="preserve">was </w:t>
      </w:r>
      <w:r>
        <w:rPr>
          <w:rFonts w:ascii="Times New Roman" w:hAnsi="Times New Roman" w:cs="Times New Roman"/>
          <w:color w:val="000000"/>
        </w:rPr>
        <w:t>found</w:t>
      </w:r>
      <w:r w:rsidRPr="00A463B0">
        <w:rPr>
          <w:rFonts w:ascii="Times New Roman" w:hAnsi="Times New Roman" w:cs="Times New Roman"/>
          <w:color w:val="000000"/>
        </w:rPr>
        <w:t xml:space="preserve"> between age</w:t>
      </w:r>
      <w:r>
        <w:rPr>
          <w:rFonts w:ascii="Times New Roman" w:hAnsi="Times New Roman" w:cs="Times New Roman"/>
          <w:color w:val="000000"/>
        </w:rPr>
        <w:t xml:space="preserve">s </w:t>
      </w:r>
      <w:r w:rsidRPr="00A463B0">
        <w:rPr>
          <w:rFonts w:ascii="Times New Roman" w:hAnsi="Times New Roman" w:cs="Times New Roman"/>
          <w:color w:val="000000"/>
        </w:rPr>
        <w:t>regarding support for diagnoses. Sammy (G1) found the process easy, stating, “…through the university that I was able to get a dyslexia diagnosis….” (Line</w:t>
      </w:r>
      <w:r>
        <w:rPr>
          <w:rFonts w:ascii="Times New Roman" w:hAnsi="Times New Roman" w:cs="Times New Roman"/>
          <w:color w:val="000000"/>
        </w:rPr>
        <w:t xml:space="preserve"> </w:t>
      </w:r>
      <w:r w:rsidRPr="00A463B0">
        <w:rPr>
          <w:rFonts w:ascii="Times New Roman" w:hAnsi="Times New Roman" w:cs="Times New Roman"/>
          <w:color w:val="000000"/>
        </w:rPr>
        <w:t xml:space="preserve">611). </w:t>
      </w:r>
      <w:r>
        <w:rPr>
          <w:rFonts w:ascii="Times New Roman" w:hAnsi="Times New Roman" w:cs="Times New Roman"/>
          <w:color w:val="000000"/>
        </w:rPr>
        <w:t>However</w:t>
      </w:r>
      <w:r w:rsidRPr="00A463B0">
        <w:rPr>
          <w:rFonts w:ascii="Times New Roman" w:hAnsi="Times New Roman" w:cs="Times New Roman"/>
          <w:color w:val="000000"/>
        </w:rPr>
        <w:t xml:space="preserve">, Willow (G2) faced barriers, noting, “…I've never actually had a diagnosis. So now I'm having to jump through different hoops and things. </w:t>
      </w:r>
      <w:proofErr w:type="gramStart"/>
      <w:r w:rsidRPr="00A463B0">
        <w:rPr>
          <w:rFonts w:ascii="Times New Roman" w:hAnsi="Times New Roman" w:cs="Times New Roman"/>
          <w:color w:val="000000"/>
        </w:rPr>
        <w:t>And,</w:t>
      </w:r>
      <w:proofErr w:type="gramEnd"/>
      <w:r w:rsidRPr="00A463B0">
        <w:rPr>
          <w:rFonts w:ascii="Times New Roman" w:hAnsi="Times New Roman" w:cs="Times New Roman"/>
          <w:color w:val="000000"/>
        </w:rPr>
        <w:t xml:space="preserve"> I feel like that's a barrier of a certain age…” (Lines 350-352). Sammy's easy access to support may strengthen her feelings of belonging, as the diagnosis provided validation and additional resources. However, Willow faced age-related barriers that disrupted her access to similar support</w:t>
      </w:r>
      <w:r>
        <w:rPr>
          <w:rFonts w:ascii="Times New Roman" w:hAnsi="Times New Roman" w:cs="Times New Roman"/>
          <w:color w:val="000000"/>
        </w:rPr>
        <w:t xml:space="preserve"> that seemed to impact her student experience</w:t>
      </w:r>
      <w:r w:rsidRPr="00A463B0">
        <w:rPr>
          <w:rFonts w:ascii="Times New Roman" w:hAnsi="Times New Roman" w:cs="Times New Roman"/>
          <w:color w:val="000000"/>
        </w:rPr>
        <w:t>, especially if that diagnosis is required to obtain further support for her academics.</w:t>
      </w:r>
      <w:r>
        <w:rPr>
          <w:rFonts w:ascii="Times New Roman" w:hAnsi="Times New Roman" w:cs="Times New Roman"/>
          <w:color w:val="000000"/>
        </w:rPr>
        <w:t xml:space="preserve"> This may create a sense of disconnect from the university environment. </w:t>
      </w:r>
    </w:p>
    <w:p w14:paraId="28A004BE" w14:textId="77777777" w:rsidR="00EC4C62" w:rsidRDefault="00EC4C62" w:rsidP="00EC4C62">
      <w:pPr>
        <w:spacing w:line="480" w:lineRule="auto"/>
        <w:ind w:firstLine="720"/>
        <w:rPr>
          <w:rFonts w:ascii="Times New Roman" w:hAnsi="Times New Roman" w:cs="Times New Roman"/>
          <w:color w:val="000000"/>
        </w:rPr>
      </w:pPr>
    </w:p>
    <w:p w14:paraId="1DE2BC3A" w14:textId="77777777" w:rsidR="00EC4C62" w:rsidRPr="00A463B0" w:rsidRDefault="00EC4C62" w:rsidP="00EC4C62">
      <w:pPr>
        <w:spacing w:line="480" w:lineRule="auto"/>
        <w:ind w:firstLine="720"/>
        <w:rPr>
          <w:rFonts w:ascii="Times New Roman" w:hAnsi="Times New Roman" w:cs="Times New Roman"/>
          <w:color w:val="000000"/>
        </w:rPr>
      </w:pPr>
      <w:r w:rsidRPr="00A463B0">
        <w:rPr>
          <w:rFonts w:ascii="Times New Roman" w:hAnsi="Times New Roman" w:cs="Times New Roman"/>
          <w:color w:val="000000"/>
        </w:rPr>
        <w:t xml:space="preserve">Institutional support </w:t>
      </w:r>
      <w:r>
        <w:rPr>
          <w:rFonts w:ascii="Times New Roman" w:hAnsi="Times New Roman" w:cs="Times New Roman"/>
          <w:color w:val="000000"/>
        </w:rPr>
        <w:t>was</w:t>
      </w:r>
      <w:r w:rsidRPr="00A463B0">
        <w:rPr>
          <w:rFonts w:ascii="Times New Roman" w:hAnsi="Times New Roman" w:cs="Times New Roman"/>
          <w:color w:val="000000"/>
        </w:rPr>
        <w:t xml:space="preserve"> pivotal </w:t>
      </w:r>
      <w:r>
        <w:rPr>
          <w:rFonts w:ascii="Times New Roman" w:hAnsi="Times New Roman" w:cs="Times New Roman"/>
          <w:color w:val="000000"/>
        </w:rPr>
        <w:t>in belonging to both groups for curating a positive student identity</w:t>
      </w:r>
      <w:r w:rsidRPr="00A463B0">
        <w:rPr>
          <w:rFonts w:ascii="Times New Roman" w:hAnsi="Times New Roman" w:cs="Times New Roman"/>
          <w:color w:val="000000"/>
        </w:rPr>
        <w:t>. While the support in UWTSD was universally valued, differences arose in the ease of access to services, with some students facing challenges related to age</w:t>
      </w:r>
      <w:r>
        <w:rPr>
          <w:rFonts w:ascii="Times New Roman" w:hAnsi="Times New Roman" w:cs="Times New Roman"/>
          <w:color w:val="000000"/>
        </w:rPr>
        <w:t>.</w:t>
      </w:r>
    </w:p>
    <w:p w14:paraId="1E5BB053" w14:textId="77777777" w:rsidR="00EC4C62" w:rsidRPr="00A463B0" w:rsidRDefault="00EC4C62" w:rsidP="00EC4C62">
      <w:pPr>
        <w:spacing w:line="480" w:lineRule="auto"/>
        <w:ind w:firstLine="720"/>
        <w:rPr>
          <w:rFonts w:ascii="Times New Roman" w:hAnsi="Times New Roman" w:cs="Times New Roman"/>
          <w:color w:val="000000"/>
        </w:rPr>
      </w:pPr>
    </w:p>
    <w:p w14:paraId="06CA4921" w14:textId="77777777" w:rsidR="00EC4C62" w:rsidRPr="00A463B0" w:rsidRDefault="00EC4C62" w:rsidP="00EC4C62">
      <w:pPr>
        <w:spacing w:line="480" w:lineRule="auto"/>
        <w:ind w:firstLine="720"/>
        <w:rPr>
          <w:rFonts w:ascii="Times New Roman" w:hAnsi="Times New Roman" w:cs="Times New Roman"/>
          <w:b/>
          <w:bCs/>
          <w:i/>
          <w:iCs/>
        </w:rPr>
      </w:pPr>
    </w:p>
    <w:p w14:paraId="19641DBB" w14:textId="77777777" w:rsidR="00EC4C62" w:rsidRPr="00A463B0" w:rsidRDefault="00EC4C62" w:rsidP="00EC4C62">
      <w:pPr>
        <w:spacing w:line="480" w:lineRule="auto"/>
        <w:ind w:firstLine="720"/>
        <w:rPr>
          <w:rFonts w:ascii="Times New Roman" w:hAnsi="Times New Roman" w:cs="Times New Roman"/>
        </w:rPr>
      </w:pPr>
      <w:r>
        <w:rPr>
          <w:rFonts w:ascii="Times New Roman" w:hAnsi="Times New Roman" w:cs="Times New Roman"/>
        </w:rPr>
        <w:t>Most</w:t>
      </w:r>
      <w:r w:rsidRPr="00A463B0">
        <w:rPr>
          <w:rFonts w:ascii="Times New Roman" w:hAnsi="Times New Roman" w:cs="Times New Roman"/>
        </w:rPr>
        <w:t xml:space="preserve"> participants shared the interpreted subtheme of relatedness</w:t>
      </w:r>
      <w:r>
        <w:rPr>
          <w:rFonts w:ascii="Times New Roman" w:hAnsi="Times New Roman" w:cs="Times New Roman"/>
        </w:rPr>
        <w:t xml:space="preserve"> and its importance in forming connections</w:t>
      </w:r>
      <w:r w:rsidRPr="00A463B0">
        <w:rPr>
          <w:rFonts w:ascii="Times New Roman" w:hAnsi="Times New Roman" w:cs="Times New Roman"/>
        </w:rPr>
        <w:t xml:space="preserve"> </w:t>
      </w:r>
      <w:r>
        <w:rPr>
          <w:rFonts w:ascii="Times New Roman" w:hAnsi="Times New Roman" w:cs="Times New Roman"/>
        </w:rPr>
        <w:t>and curating a</w:t>
      </w:r>
      <w:r w:rsidRPr="00A463B0">
        <w:rPr>
          <w:rFonts w:ascii="Times New Roman" w:hAnsi="Times New Roman" w:cs="Times New Roman"/>
        </w:rPr>
        <w:t xml:space="preserve"> strong sense of belonging. </w:t>
      </w:r>
    </w:p>
    <w:p w14:paraId="30D53EE4" w14:textId="77777777" w:rsidR="00EC4C62" w:rsidRPr="009E5B80" w:rsidRDefault="00EC4C62" w:rsidP="00EC4C62">
      <w:pPr>
        <w:spacing w:line="480" w:lineRule="auto"/>
        <w:ind w:firstLine="720"/>
        <w:rPr>
          <w:rFonts w:ascii="Times New Roman" w:hAnsi="Times New Roman" w:cs="Times New Roman"/>
        </w:rPr>
      </w:pPr>
    </w:p>
    <w:p w14:paraId="7FDA6DE4" w14:textId="77777777" w:rsidR="00EC4C62" w:rsidRPr="009E5B80" w:rsidRDefault="00EC4C62" w:rsidP="00EC4C62">
      <w:pPr>
        <w:spacing w:line="480" w:lineRule="auto"/>
        <w:ind w:firstLine="720"/>
        <w:rPr>
          <w:rFonts w:ascii="Times New Roman" w:hAnsi="Times New Roman" w:cs="Times New Roman"/>
          <w:color w:val="000000"/>
        </w:rPr>
      </w:pPr>
      <w:r w:rsidRPr="009E5B80">
        <w:rPr>
          <w:rFonts w:ascii="Times New Roman" w:hAnsi="Times New Roman" w:cs="Times New Roman"/>
          <w:color w:val="000000"/>
        </w:rPr>
        <w:t xml:space="preserve">G2 emphasised the importance of relatedness in making connections. </w:t>
      </w:r>
      <w:r>
        <w:rPr>
          <w:rFonts w:ascii="Times New Roman" w:hAnsi="Times New Roman" w:cs="Times New Roman"/>
          <w:color w:val="000000"/>
        </w:rPr>
        <w:t>A shared neurodevelopmental condition that encouraged a connection for Rebecca.</w:t>
      </w:r>
      <w:r w:rsidRPr="009E5B80">
        <w:rPr>
          <w:rFonts w:ascii="Times New Roman" w:hAnsi="Times New Roman" w:cs="Times New Roman"/>
          <w:color w:val="000000"/>
        </w:rPr>
        <w:t xml:space="preserve">  “…both autistic…” (Line</w:t>
      </w:r>
      <w:r>
        <w:rPr>
          <w:rFonts w:ascii="Times New Roman" w:hAnsi="Times New Roman" w:cs="Times New Roman"/>
          <w:color w:val="000000"/>
        </w:rPr>
        <w:t xml:space="preserve"> </w:t>
      </w:r>
      <w:r w:rsidRPr="009E5B80">
        <w:rPr>
          <w:rFonts w:ascii="Times New Roman" w:hAnsi="Times New Roman" w:cs="Times New Roman"/>
          <w:color w:val="000000"/>
        </w:rPr>
        <w:t xml:space="preserve">157). </w:t>
      </w:r>
      <w:r w:rsidRPr="009E5B80">
        <w:rPr>
          <w:rFonts w:ascii="Times New Roman" w:hAnsi="Times New Roman" w:cs="Times New Roman"/>
        </w:rPr>
        <w:t xml:space="preserve">Willow also shared this when a connection was made through shared work-related experiences. </w:t>
      </w:r>
      <w:r w:rsidRPr="009E5B80">
        <w:rPr>
          <w:rFonts w:ascii="Times New Roman" w:hAnsi="Times New Roman" w:cs="Times New Roman"/>
          <w:color w:val="000000"/>
        </w:rPr>
        <w:t xml:space="preserve">“…she’s in healthcare, I was working with uh, domestic violence, and we’ve sort of bonded over that.” (Lines 286-287). </w:t>
      </w:r>
      <w:r w:rsidRPr="009E5B80">
        <w:rPr>
          <w:rFonts w:ascii="Times New Roman" w:hAnsi="Times New Roman" w:cs="Times New Roman"/>
        </w:rPr>
        <w:t xml:space="preserve">However, the depth of this connection is questioned. Willow describes her connections with peers as work-based, implying service-level </w:t>
      </w:r>
      <w:r>
        <w:rPr>
          <w:rFonts w:ascii="Times New Roman" w:hAnsi="Times New Roman" w:cs="Times New Roman"/>
        </w:rPr>
        <w:t>relationships</w:t>
      </w:r>
      <w:r w:rsidRPr="009E5B80">
        <w:rPr>
          <w:rFonts w:ascii="Times New Roman" w:hAnsi="Times New Roman" w:cs="Times New Roman"/>
        </w:rPr>
        <w:t xml:space="preserve">.  She also expressed disappointment </w:t>
      </w:r>
      <w:r>
        <w:rPr>
          <w:rFonts w:ascii="Times New Roman" w:hAnsi="Times New Roman" w:cs="Times New Roman"/>
        </w:rPr>
        <w:t xml:space="preserve">in her lack of connection with peers. </w:t>
      </w:r>
      <w:r w:rsidRPr="009E5B80">
        <w:rPr>
          <w:rFonts w:ascii="Times New Roman" w:hAnsi="Times New Roman" w:cs="Times New Roman"/>
          <w:color w:val="000000"/>
        </w:rPr>
        <w:t>This alignment through shared work experiences may explain why Willow’s connections with peers remain surface-level, as her sense of relatedness is grounded in professional rather than personal student bonds</w:t>
      </w:r>
      <w:r>
        <w:rPr>
          <w:rFonts w:ascii="Times New Roman" w:hAnsi="Times New Roman" w:cs="Times New Roman"/>
          <w:color w:val="000000"/>
        </w:rPr>
        <w:t xml:space="preserve">. </w:t>
      </w:r>
    </w:p>
    <w:p w14:paraId="79B6C573" w14:textId="77777777" w:rsidR="00EC4C62" w:rsidRPr="00A463B0" w:rsidRDefault="00EC4C62" w:rsidP="00EC4C62">
      <w:pPr>
        <w:spacing w:line="480" w:lineRule="auto"/>
        <w:ind w:firstLine="720"/>
        <w:rPr>
          <w:rFonts w:ascii="Times New Roman" w:hAnsi="Times New Roman" w:cs="Times New Roman"/>
          <w:color w:val="000000"/>
        </w:rPr>
      </w:pPr>
    </w:p>
    <w:p w14:paraId="73C1D61E" w14:textId="77777777" w:rsidR="00EC4C62" w:rsidRPr="009E5B80" w:rsidRDefault="00EC4C62" w:rsidP="00EC4C62">
      <w:pPr>
        <w:spacing w:line="480" w:lineRule="auto"/>
        <w:ind w:firstLine="720"/>
        <w:rPr>
          <w:rFonts w:ascii="Times New Roman" w:hAnsi="Times New Roman" w:cs="Times New Roman"/>
        </w:rPr>
      </w:pPr>
      <w:r w:rsidRPr="00647F57">
        <w:rPr>
          <w:rFonts w:ascii="Times New Roman" w:hAnsi="Times New Roman" w:cs="Times New Roman"/>
          <w:color w:val="000000"/>
        </w:rPr>
        <w:t xml:space="preserve">G1 participants emphasised the importance of connection through shared enjoyment and like-minded peers. However, Sammy made a point about how this concept is individualised. </w:t>
      </w:r>
      <w:r w:rsidRPr="00647F57">
        <w:rPr>
          <w:rFonts w:ascii="Times New Roman" w:hAnsi="Times New Roman" w:cs="Times New Roman"/>
        </w:rPr>
        <w:t>There was an acknowledgement that differing relatedness through life experiences between ages can create barriers</w:t>
      </w:r>
      <w:r w:rsidRPr="009E5B80">
        <w:rPr>
          <w:rFonts w:ascii="Times New Roman" w:hAnsi="Times New Roman" w:cs="Times New Roman"/>
        </w:rPr>
        <w:t xml:space="preserve"> to connection across age groups</w:t>
      </w:r>
      <w:r>
        <w:rPr>
          <w:rFonts w:ascii="Times New Roman" w:hAnsi="Times New Roman" w:cs="Times New Roman"/>
        </w:rPr>
        <w:t xml:space="preserve">. </w:t>
      </w:r>
      <w:r w:rsidRPr="009E5B80">
        <w:rPr>
          <w:rFonts w:ascii="Times New Roman" w:hAnsi="Times New Roman" w:cs="Times New Roman"/>
          <w:color w:val="000000"/>
        </w:rPr>
        <w:t>“</w:t>
      </w:r>
      <w:r w:rsidRPr="009E5B80">
        <w:rPr>
          <w:rFonts w:ascii="Times New Roman" w:hAnsi="Times New Roman" w:cs="Times New Roman"/>
        </w:rPr>
        <w:t>…older students it's hard to… you know uh, relate to them because our experiences are different.” (</w:t>
      </w:r>
      <w:r>
        <w:rPr>
          <w:rFonts w:ascii="Times New Roman" w:hAnsi="Times New Roman" w:cs="Times New Roman"/>
        </w:rPr>
        <w:t xml:space="preserve">Meredith, </w:t>
      </w:r>
      <w:r w:rsidRPr="009E5B80">
        <w:rPr>
          <w:rFonts w:ascii="Times New Roman" w:hAnsi="Times New Roman" w:cs="Times New Roman"/>
        </w:rPr>
        <w:t xml:space="preserve">Lines 459-460). </w:t>
      </w:r>
      <w:r w:rsidRPr="009E5B80">
        <w:rPr>
          <w:rFonts w:ascii="Times New Roman" w:hAnsi="Times New Roman" w:cs="Times New Roman"/>
          <w:color w:val="000000"/>
        </w:rPr>
        <w:t>She further explained that older students, particularly parents, may connect more easily with one another, as younger students without children may find it harder to relate</w:t>
      </w:r>
      <w:r>
        <w:rPr>
          <w:rFonts w:ascii="Times New Roman" w:hAnsi="Times New Roman" w:cs="Times New Roman"/>
          <w:color w:val="000000"/>
        </w:rPr>
        <w:t xml:space="preserve">. </w:t>
      </w:r>
      <w:r w:rsidRPr="009E5B80">
        <w:rPr>
          <w:rFonts w:ascii="Times New Roman" w:hAnsi="Times New Roman" w:cs="Times New Roman"/>
          <w:color w:val="000000"/>
        </w:rPr>
        <w:t xml:space="preserve">For </w:t>
      </w:r>
      <w:r>
        <w:rPr>
          <w:rFonts w:ascii="Times New Roman" w:hAnsi="Times New Roman" w:cs="Times New Roman"/>
          <w:color w:val="000000"/>
        </w:rPr>
        <w:t>younger students</w:t>
      </w:r>
      <w:r w:rsidRPr="009E5B80">
        <w:rPr>
          <w:rFonts w:ascii="Times New Roman" w:hAnsi="Times New Roman" w:cs="Times New Roman"/>
          <w:color w:val="000000"/>
        </w:rPr>
        <w:t>, relatedness through age and life stage differences can create obstacles to forming relationships</w:t>
      </w:r>
      <w:r>
        <w:rPr>
          <w:rFonts w:ascii="Times New Roman" w:hAnsi="Times New Roman" w:cs="Times New Roman"/>
          <w:color w:val="000000"/>
        </w:rPr>
        <w:t xml:space="preserve">. </w:t>
      </w:r>
    </w:p>
    <w:p w14:paraId="6E403B26" w14:textId="77777777" w:rsidR="00EC4C62" w:rsidRDefault="00EC4C62" w:rsidP="00EC4C62">
      <w:pPr>
        <w:pStyle w:val="NormalWeb"/>
        <w:spacing w:line="480" w:lineRule="auto"/>
        <w:ind w:firstLine="720"/>
        <w:rPr>
          <w:color w:val="000000"/>
        </w:rPr>
      </w:pPr>
      <w:r w:rsidRPr="00A463B0">
        <w:rPr>
          <w:color w:val="000000"/>
        </w:rPr>
        <w:lastRenderedPageBreak/>
        <w:t>Both groups emphasise</w:t>
      </w:r>
      <w:r>
        <w:rPr>
          <w:color w:val="000000"/>
        </w:rPr>
        <w:t>d</w:t>
      </w:r>
      <w:r w:rsidRPr="00A463B0">
        <w:rPr>
          <w:color w:val="000000"/>
        </w:rPr>
        <w:t xml:space="preserve"> how maturity and age influence relatedness and belonging: “…being more of a mature student with maybe more mature friends, um, you’re more likely to, to sort of get on…” (Rebecca, lines 272-273</w:t>
      </w:r>
      <w:r>
        <w:rPr>
          <w:color w:val="000000"/>
        </w:rPr>
        <w:t>, G2</w:t>
      </w:r>
      <w:r w:rsidRPr="00A463B0">
        <w:rPr>
          <w:color w:val="000000"/>
        </w:rPr>
        <w:t>) and</w:t>
      </w:r>
      <w:r>
        <w:rPr>
          <w:color w:val="000000"/>
        </w:rPr>
        <w:t xml:space="preserve"> </w:t>
      </w:r>
      <w:r w:rsidRPr="00A463B0">
        <w:rPr>
          <w:color w:val="000000"/>
        </w:rPr>
        <w:t>“…</w:t>
      </w:r>
      <w:r w:rsidRPr="00A463B0">
        <w:t>level of maturity being a student being a student and your intentions for going to university can impact how you flow with other age groups within students</w:t>
      </w:r>
      <w:r w:rsidRPr="00A463B0">
        <w:rPr>
          <w:color w:val="000000"/>
        </w:rPr>
        <w:t>…” (Stacey, lines 522-523, G1). Rebecca</w:t>
      </w:r>
      <w:r>
        <w:rPr>
          <w:color w:val="000000"/>
        </w:rPr>
        <w:t xml:space="preserve"> (G2)</w:t>
      </w:r>
      <w:r w:rsidRPr="00A463B0">
        <w:rPr>
          <w:color w:val="000000"/>
        </w:rPr>
        <w:t xml:space="preserve"> note</w:t>
      </w:r>
      <w:r>
        <w:rPr>
          <w:color w:val="000000"/>
        </w:rPr>
        <w:t>d</w:t>
      </w:r>
      <w:r w:rsidRPr="00A463B0">
        <w:rPr>
          <w:color w:val="000000"/>
        </w:rPr>
        <w:t xml:space="preserve"> that older students connect better with peers of similar maturity</w:t>
      </w:r>
      <w:r>
        <w:rPr>
          <w:color w:val="000000"/>
        </w:rPr>
        <w:t>.</w:t>
      </w:r>
      <w:r w:rsidRPr="00A463B0">
        <w:rPr>
          <w:color w:val="000000"/>
        </w:rPr>
        <w:t xml:space="preserve"> Stacey</w:t>
      </w:r>
      <w:r>
        <w:rPr>
          <w:color w:val="000000"/>
        </w:rPr>
        <w:t xml:space="preserve"> (G1)</w:t>
      </w:r>
      <w:r w:rsidRPr="00A463B0">
        <w:rPr>
          <w:color w:val="000000"/>
        </w:rPr>
        <w:t>, despite being younger, relate</w:t>
      </w:r>
      <w:r>
        <w:rPr>
          <w:color w:val="000000"/>
        </w:rPr>
        <w:t>d</w:t>
      </w:r>
      <w:r w:rsidRPr="00A463B0">
        <w:rPr>
          <w:color w:val="000000"/>
        </w:rPr>
        <w:t xml:space="preserve"> to older students through shared topics</w:t>
      </w:r>
      <w:r>
        <w:rPr>
          <w:color w:val="000000"/>
        </w:rPr>
        <w:t xml:space="preserve"> and similar maturity</w:t>
      </w:r>
      <w:r w:rsidRPr="00A463B0">
        <w:rPr>
          <w:color w:val="000000"/>
        </w:rPr>
        <w:t>, encouraging connections across age group</w:t>
      </w:r>
      <w:r>
        <w:rPr>
          <w:color w:val="000000"/>
        </w:rPr>
        <w:t xml:space="preserve">s. </w:t>
      </w:r>
      <w:r w:rsidRPr="00A463B0">
        <w:rPr>
          <w:color w:val="000000"/>
        </w:rPr>
        <w:t xml:space="preserve">This contrast reveals how individual perceptions and differences can influence the ability to relate across age groups. </w:t>
      </w:r>
    </w:p>
    <w:p w14:paraId="312A238E" w14:textId="77777777" w:rsidR="00EC4C62" w:rsidRDefault="00EC4C62" w:rsidP="00EC4C62">
      <w:pPr>
        <w:pStyle w:val="NormalWeb"/>
        <w:spacing w:line="480" w:lineRule="auto"/>
        <w:ind w:firstLine="720"/>
        <w:rPr>
          <w:color w:val="000000"/>
        </w:rPr>
      </w:pPr>
      <w:r>
        <w:rPr>
          <w:color w:val="000000"/>
        </w:rPr>
        <w:t xml:space="preserve">Though mentioned briefly in G1, relatedness through intrinsic motivations also seemed to evoke a sense of belonging through formed connections, as mentioned in the subtheme peer connections. Even though extrinsic motivation was not directly linked to formed connections, both groups shared some relatedness. However, this did not impact connections made through differing ages. Perceptions between older and younger students seemed to deter this. </w:t>
      </w:r>
    </w:p>
    <w:p w14:paraId="38A2D714" w14:textId="77777777" w:rsidR="00EC4C62" w:rsidRDefault="00EC4C62" w:rsidP="00EC4C62">
      <w:pPr>
        <w:pStyle w:val="NormalWeb"/>
        <w:spacing w:line="480" w:lineRule="auto"/>
        <w:ind w:firstLine="720"/>
      </w:pPr>
      <w:r w:rsidRPr="00A463B0">
        <w:t xml:space="preserve">The participants showed how relatedness impacts students’ experience </w:t>
      </w:r>
      <w:r>
        <w:t xml:space="preserve">and its importance in making strong connections with peers to encourage belonging. Despite some similarities, age, perceptions and life experience seemed to be a prominent divide. </w:t>
      </w:r>
    </w:p>
    <w:p w14:paraId="60D8816C" w14:textId="77777777" w:rsidR="00EC4C62" w:rsidRPr="00A33742" w:rsidRDefault="00EC4C62" w:rsidP="00EC4C62"/>
    <w:p w14:paraId="6CE9FA14" w14:textId="77777777" w:rsidR="00EC4C62" w:rsidRPr="00492706" w:rsidRDefault="00EC4C62" w:rsidP="00EC4C62">
      <w:pPr>
        <w:spacing w:line="480" w:lineRule="auto"/>
        <w:ind w:firstLine="720"/>
        <w:rPr>
          <w:rStyle w:val="apple-converted-space"/>
          <w:rFonts w:ascii="Times New Roman" w:hAnsi="Times New Roman" w:cs="Times New Roman"/>
        </w:rPr>
      </w:pPr>
      <w:r w:rsidRPr="00492706">
        <w:rPr>
          <w:rFonts w:ascii="Times New Roman" w:hAnsi="Times New Roman" w:cs="Times New Roman"/>
          <w:color w:val="000000"/>
        </w:rPr>
        <w:t xml:space="preserve">The theme of self-determination was interpreted across both focus groups. The subthemes included intrinsic motivation, adaptive competence and resilience, and autonomy. The theme interpreted similarities, like shared motivators. It also interpreted differences in how younger and older students perceive and navigate student life. Perceptions also differed in autonomy, where younger students were perceived to be developing independence, and </w:t>
      </w:r>
      <w:r w:rsidRPr="00492706">
        <w:rPr>
          <w:rFonts w:ascii="Times New Roman" w:hAnsi="Times New Roman" w:cs="Times New Roman"/>
          <w:color w:val="000000"/>
        </w:rPr>
        <w:lastRenderedPageBreak/>
        <w:t xml:space="preserve">older students were seen to have greater self-direction due to life experience. Self-determination shaped the student experience, with diverse experiences shared across both groups. </w:t>
      </w:r>
    </w:p>
    <w:p w14:paraId="12F3A9AD" w14:textId="71DFEA5D" w:rsidR="00EC4C62" w:rsidRPr="00137E11" w:rsidRDefault="00EC4C62" w:rsidP="00EC4C62">
      <w:pPr>
        <w:pStyle w:val="Heading3"/>
        <w:rPr>
          <w:rFonts w:ascii="Times New Roman" w:hAnsi="Times New Roman" w:cs="Times New Roman"/>
          <w:b/>
          <w:bCs/>
        </w:rPr>
      </w:pPr>
      <w:bookmarkStart w:id="6" w:name="_Toc193655398"/>
      <w:r w:rsidRPr="009F4890">
        <w:rPr>
          <w:rFonts w:ascii="Times New Roman" w:hAnsi="Times New Roman" w:cs="Times New Roman"/>
          <w:b/>
          <w:bCs/>
          <w:color w:val="000000" w:themeColor="text1"/>
          <w:sz w:val="24"/>
          <w:szCs w:val="24"/>
        </w:rPr>
        <w:t>The</w:t>
      </w:r>
      <w:r w:rsidRPr="00137E11">
        <w:rPr>
          <w:rFonts w:ascii="Times New Roman" w:hAnsi="Times New Roman" w:cs="Times New Roman"/>
          <w:b/>
          <w:bCs/>
          <w:color w:val="000000" w:themeColor="text1"/>
          <w:sz w:val="24"/>
          <w:szCs w:val="24"/>
        </w:rPr>
        <w:t>me 4: Identity Navigation/Negotiation</w:t>
      </w:r>
      <w:bookmarkEnd w:id="6"/>
    </w:p>
    <w:p w14:paraId="28C117FB" w14:textId="77777777" w:rsidR="00EC4C62" w:rsidRPr="00137E11" w:rsidRDefault="00EC4C62" w:rsidP="00EC4C62">
      <w:pPr>
        <w:rPr>
          <w:rFonts w:ascii="Times New Roman" w:hAnsi="Times New Roman" w:cs="Times New Roman"/>
          <w:b/>
          <w:bCs/>
        </w:rPr>
      </w:pPr>
    </w:p>
    <w:p w14:paraId="12C1D2A0" w14:textId="77777777" w:rsidR="00EC4C62" w:rsidRPr="00137E11" w:rsidRDefault="00EC4C62" w:rsidP="00EC4C62">
      <w:pPr>
        <w:spacing w:line="480" w:lineRule="auto"/>
        <w:ind w:firstLine="720"/>
        <w:rPr>
          <w:rFonts w:ascii="Times New Roman" w:hAnsi="Times New Roman" w:cs="Times New Roman"/>
        </w:rPr>
      </w:pPr>
      <w:r w:rsidRPr="00137E11">
        <w:rPr>
          <w:rFonts w:ascii="Times New Roman" w:hAnsi="Times New Roman" w:cs="Times New Roman"/>
        </w:rPr>
        <w:t>Identity navigation/negotiation was interpreted as a dominant theme, with most participants sharing various perceptions and experiences.</w:t>
      </w:r>
    </w:p>
    <w:p w14:paraId="30BA00D1" w14:textId="77777777" w:rsidR="00EC4C62" w:rsidRPr="00137E11" w:rsidRDefault="00EC4C62" w:rsidP="00EC4C62">
      <w:pPr>
        <w:rPr>
          <w:rFonts w:ascii="Times New Roman" w:hAnsi="Times New Roman" w:cs="Times New Roman"/>
          <w:b/>
          <w:bCs/>
        </w:rPr>
      </w:pPr>
    </w:p>
    <w:p w14:paraId="74D7EA8C" w14:textId="77777777" w:rsidR="00EC4C62" w:rsidRPr="00137E11" w:rsidRDefault="00EC4C62" w:rsidP="00EC4C62">
      <w:pPr>
        <w:spacing w:line="480" w:lineRule="auto"/>
        <w:rPr>
          <w:rFonts w:ascii="Times New Roman" w:hAnsi="Times New Roman" w:cs="Times New Roman"/>
        </w:rPr>
      </w:pPr>
    </w:p>
    <w:p w14:paraId="1A4DE3D0"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Role management was a prominent subtheme, with participants in both groups sharing the challenges of balancing academic responsibilities with other roles</w:t>
      </w:r>
      <w:r>
        <w:rPr>
          <w:rFonts w:ascii="Times New Roman" w:hAnsi="Times New Roman" w:cs="Times New Roman"/>
          <w:color w:val="000000"/>
        </w:rPr>
        <w:t>.</w:t>
      </w:r>
      <w:r w:rsidRPr="00137E11">
        <w:rPr>
          <w:rFonts w:ascii="Times New Roman" w:hAnsi="Times New Roman" w:cs="Times New Roman"/>
          <w:color w:val="000000"/>
        </w:rPr>
        <w:t xml:space="preserve"> </w:t>
      </w:r>
    </w:p>
    <w:p w14:paraId="39296C11" w14:textId="77777777" w:rsidR="00EC4C62" w:rsidRPr="00137E11" w:rsidRDefault="00EC4C62" w:rsidP="00EC4C62">
      <w:pPr>
        <w:spacing w:line="480" w:lineRule="auto"/>
        <w:rPr>
          <w:rFonts w:ascii="Times New Roman" w:hAnsi="Times New Roman" w:cs="Times New Roman"/>
          <w:color w:val="000000"/>
        </w:rPr>
      </w:pPr>
    </w:p>
    <w:p w14:paraId="0523A949"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Stacey (G1) shared how role conflict can influence a student's ability to focus academically, stating, “…does influence, um, work, working on your degree course…” (Line 290). Derek further echoed the difficulty in balance</w:t>
      </w:r>
      <w:r>
        <w:rPr>
          <w:rFonts w:ascii="Times New Roman" w:hAnsi="Times New Roman" w:cs="Times New Roman"/>
          <w:color w:val="000000"/>
        </w:rPr>
        <w:t xml:space="preserve">. </w:t>
      </w:r>
      <w:r w:rsidRPr="00137E11">
        <w:rPr>
          <w:rFonts w:ascii="Times New Roman" w:hAnsi="Times New Roman" w:cs="Times New Roman"/>
          <w:color w:val="000000"/>
        </w:rPr>
        <w:t>This highlighted how managing work alongside academic responsibilities was particularly demanding. Sammy also expressed the strain, saying, “…I only work three days and I'm struggling” (Lines 302-303), while Rebecca (G2) discussed the added pressure of a part-time job. These ongoing challenges significantly impacted their overall well-being as they struggled to manage both academic and work/financial-related stressors. Both groups considered work essential, as student finance was insufficient to cover living expenses. Sammy</w:t>
      </w:r>
      <w:r>
        <w:rPr>
          <w:rFonts w:ascii="Times New Roman" w:hAnsi="Times New Roman" w:cs="Times New Roman"/>
          <w:color w:val="000000"/>
        </w:rPr>
        <w:t xml:space="preserve"> (G1)</w:t>
      </w:r>
      <w:r w:rsidRPr="00137E11">
        <w:rPr>
          <w:rFonts w:ascii="Times New Roman" w:hAnsi="Times New Roman" w:cs="Times New Roman"/>
          <w:color w:val="000000"/>
        </w:rPr>
        <w:t xml:space="preserve"> noted, “…I have to work because student finance just isn't enough to live off</w:t>
      </w:r>
      <w:r>
        <w:rPr>
          <w:rFonts w:ascii="Times New Roman" w:hAnsi="Times New Roman" w:cs="Times New Roman"/>
          <w:color w:val="000000"/>
        </w:rPr>
        <w:t>.</w:t>
      </w:r>
      <w:r w:rsidRPr="00137E11">
        <w:rPr>
          <w:rFonts w:ascii="Times New Roman" w:hAnsi="Times New Roman" w:cs="Times New Roman"/>
          <w:color w:val="000000"/>
        </w:rPr>
        <w:t>” (Lines 323-324)</w:t>
      </w:r>
      <w:r>
        <w:rPr>
          <w:rFonts w:ascii="Times New Roman" w:hAnsi="Times New Roman" w:cs="Times New Roman"/>
          <w:color w:val="000000"/>
        </w:rPr>
        <w:t>.</w:t>
      </w:r>
      <w:r w:rsidRPr="00137E11">
        <w:rPr>
          <w:rFonts w:ascii="Times New Roman" w:hAnsi="Times New Roman" w:cs="Times New Roman"/>
          <w:color w:val="000000"/>
        </w:rPr>
        <w:t xml:space="preserve"> Rebecca</w:t>
      </w:r>
      <w:r>
        <w:rPr>
          <w:rFonts w:ascii="Times New Roman" w:hAnsi="Times New Roman" w:cs="Times New Roman"/>
          <w:color w:val="000000"/>
        </w:rPr>
        <w:t xml:space="preserve"> (G2)</w:t>
      </w:r>
      <w:r w:rsidRPr="00137E11">
        <w:rPr>
          <w:rFonts w:ascii="Times New Roman" w:hAnsi="Times New Roman" w:cs="Times New Roman"/>
          <w:color w:val="000000"/>
        </w:rPr>
        <w:t xml:space="preserve"> also shar</w:t>
      </w:r>
      <w:r>
        <w:rPr>
          <w:rFonts w:ascii="Times New Roman" w:hAnsi="Times New Roman" w:cs="Times New Roman"/>
          <w:color w:val="000000"/>
        </w:rPr>
        <w:t>es</w:t>
      </w:r>
      <w:r w:rsidRPr="00137E11">
        <w:rPr>
          <w:rFonts w:ascii="Times New Roman" w:hAnsi="Times New Roman" w:cs="Times New Roman"/>
          <w:color w:val="000000"/>
        </w:rPr>
        <w:t xml:space="preserve"> a similar response</w:t>
      </w:r>
      <w:r>
        <w:rPr>
          <w:rFonts w:ascii="Times New Roman" w:hAnsi="Times New Roman" w:cs="Times New Roman"/>
          <w:color w:val="000000"/>
        </w:rPr>
        <w:t xml:space="preserve">, showing how both age groups balance additional roles alongside being students. </w:t>
      </w:r>
    </w:p>
    <w:p w14:paraId="44221895" w14:textId="77777777" w:rsidR="00EC4C62" w:rsidRPr="00137E11" w:rsidRDefault="00EC4C62" w:rsidP="00EC4C62">
      <w:pPr>
        <w:spacing w:line="480" w:lineRule="auto"/>
        <w:rPr>
          <w:rFonts w:ascii="Times New Roman" w:hAnsi="Times New Roman" w:cs="Times New Roman"/>
          <w:color w:val="000000"/>
        </w:rPr>
      </w:pPr>
    </w:p>
    <w:p w14:paraId="6B15D568"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lastRenderedPageBreak/>
        <w:t>Family conflicts were noted across most participants in both groups. While G1 did not specifically mention a parental role, Sammy (G1) acknowledged the challenge of university, saying, "…quite difficult even with kids no matter what their age is…" (Lines 80-81). Willow (G2), a parent, echoed this, adding, “…mother guilt is real</w:t>
      </w:r>
      <w:r>
        <w:rPr>
          <w:rFonts w:ascii="Times New Roman" w:hAnsi="Times New Roman" w:cs="Times New Roman"/>
          <w:color w:val="000000"/>
        </w:rPr>
        <w:t>.</w:t>
      </w:r>
      <w:r w:rsidRPr="00137E11">
        <w:rPr>
          <w:rFonts w:ascii="Times New Roman" w:hAnsi="Times New Roman" w:cs="Times New Roman"/>
          <w:color w:val="000000"/>
        </w:rPr>
        <w:t>” (Line 240). Other family role</w:t>
      </w:r>
      <w:r>
        <w:rPr>
          <w:rFonts w:ascii="Times New Roman" w:hAnsi="Times New Roman" w:cs="Times New Roman"/>
          <w:color w:val="000000"/>
        </w:rPr>
        <w:t xml:space="preserve">s </w:t>
      </w:r>
      <w:r w:rsidRPr="00137E11">
        <w:rPr>
          <w:rFonts w:ascii="Times New Roman" w:hAnsi="Times New Roman" w:cs="Times New Roman"/>
          <w:color w:val="000000"/>
        </w:rPr>
        <w:t xml:space="preserve">mentioned by </w:t>
      </w:r>
      <w:r>
        <w:rPr>
          <w:rFonts w:ascii="Times New Roman" w:hAnsi="Times New Roman" w:cs="Times New Roman"/>
          <w:color w:val="000000"/>
        </w:rPr>
        <w:t>students</w:t>
      </w:r>
      <w:r w:rsidRPr="00137E11">
        <w:rPr>
          <w:rFonts w:ascii="Times New Roman" w:hAnsi="Times New Roman" w:cs="Times New Roman"/>
          <w:color w:val="000000"/>
        </w:rPr>
        <w:t xml:space="preserve"> also presented challenges, with further pressures of balancing partners and household responsibilities</w:t>
      </w:r>
      <w:r>
        <w:rPr>
          <w:rFonts w:ascii="Times New Roman" w:hAnsi="Times New Roman" w:cs="Times New Roman"/>
          <w:color w:val="000000"/>
        </w:rPr>
        <w:t xml:space="preserve">. </w:t>
      </w:r>
    </w:p>
    <w:p w14:paraId="3FA8E959" w14:textId="77777777" w:rsidR="00EC4C62" w:rsidRPr="00137E11" w:rsidRDefault="00EC4C62" w:rsidP="00EC4C62">
      <w:pPr>
        <w:spacing w:line="480" w:lineRule="auto"/>
        <w:ind w:firstLine="720"/>
        <w:rPr>
          <w:rFonts w:ascii="Times New Roman" w:hAnsi="Times New Roman" w:cs="Times New Roman"/>
          <w:color w:val="000000"/>
        </w:rPr>
      </w:pPr>
    </w:p>
    <w:p w14:paraId="4E0CCAD5"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 xml:space="preserve">Willow (G2) noted that while her age helped her manage university stress, having fewer roles likely contributed to enhanced resilience, exposing </w:t>
      </w:r>
      <w:r>
        <w:rPr>
          <w:rFonts w:ascii="Times New Roman" w:hAnsi="Times New Roman" w:cs="Times New Roman"/>
          <w:color w:val="000000"/>
        </w:rPr>
        <w:t>the impact of balance and conflict of multiple roles</w:t>
      </w:r>
      <w:r w:rsidRPr="00137E11">
        <w:rPr>
          <w:rFonts w:ascii="Times New Roman" w:hAnsi="Times New Roman" w:cs="Times New Roman"/>
          <w:color w:val="000000"/>
        </w:rPr>
        <w:t xml:space="preserve">. However, Willow faced family pressures, especially regarding quality time: </w:t>
      </w:r>
      <w:r w:rsidRPr="00137E11">
        <w:rPr>
          <w:rFonts w:ascii="Times New Roman" w:hAnsi="Times New Roman" w:cs="Times New Roman"/>
        </w:rPr>
        <w:t xml:space="preserve">“…I'm feeling a lot of pressure…” (Lines 226). </w:t>
      </w:r>
      <w:r w:rsidRPr="00137E11">
        <w:rPr>
          <w:rFonts w:ascii="Times New Roman" w:hAnsi="Times New Roman" w:cs="Times New Roman"/>
          <w:color w:val="000000"/>
        </w:rPr>
        <w:t>Family conflicts and responsibilities were key challenges for both younger and older students.</w:t>
      </w:r>
    </w:p>
    <w:p w14:paraId="5BCE1C80" w14:textId="77777777" w:rsidR="00EC4C62" w:rsidRPr="00137E11" w:rsidRDefault="00EC4C62" w:rsidP="00EC4C62">
      <w:pPr>
        <w:spacing w:line="480" w:lineRule="auto"/>
        <w:rPr>
          <w:rFonts w:ascii="Times New Roman" w:hAnsi="Times New Roman" w:cs="Times New Roman"/>
          <w:color w:val="000000"/>
        </w:rPr>
      </w:pPr>
    </w:p>
    <w:p w14:paraId="0D285383" w14:textId="77777777" w:rsidR="00EC4C62"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 xml:space="preserve">Balancing family and work commitments was also linked to social roles, with age-related differences affecting students' experiences. Sammy (G1) noted, "…they're </w:t>
      </w:r>
      <w:r w:rsidRPr="00137E11">
        <w:rPr>
          <w:rFonts w:ascii="Times New Roman" w:hAnsi="Times New Roman" w:cs="Times New Roman"/>
        </w:rPr>
        <w:t>not able to do the same things as like, say</w:t>
      </w:r>
      <w:r>
        <w:rPr>
          <w:rFonts w:ascii="Times New Roman" w:hAnsi="Times New Roman" w:cs="Times New Roman"/>
        </w:rPr>
        <w:t>,</w:t>
      </w:r>
      <w:r w:rsidRPr="00137E11">
        <w:rPr>
          <w:rFonts w:ascii="Times New Roman" w:hAnsi="Times New Roman" w:cs="Times New Roman"/>
        </w:rPr>
        <w:t xml:space="preserve"> myself who’s 21</w:t>
      </w:r>
      <w:r>
        <w:rPr>
          <w:rFonts w:ascii="Times New Roman" w:hAnsi="Times New Roman" w:cs="Times New Roman"/>
        </w:rPr>
        <w:t>”</w:t>
      </w:r>
      <w:r w:rsidRPr="00137E11">
        <w:rPr>
          <w:rFonts w:ascii="Times New Roman" w:hAnsi="Times New Roman" w:cs="Times New Roman"/>
          <w:color w:val="000000"/>
        </w:rPr>
        <w:t xml:space="preserve"> (Line 385), while Sarah (G2) stated, "…more priority than making friends" (Lines 260-261). These comments showed similar perceptions o</w:t>
      </w:r>
      <w:r>
        <w:rPr>
          <w:rFonts w:ascii="Times New Roman" w:hAnsi="Times New Roman" w:cs="Times New Roman"/>
          <w:color w:val="000000"/>
        </w:rPr>
        <w:t>f</w:t>
      </w:r>
      <w:r w:rsidRPr="00137E11">
        <w:rPr>
          <w:rFonts w:ascii="Times New Roman" w:hAnsi="Times New Roman" w:cs="Times New Roman"/>
          <w:color w:val="000000"/>
        </w:rPr>
        <w:t xml:space="preserve"> how age and family responsibilities influence social opportunities and students' sense of belonging. </w:t>
      </w:r>
    </w:p>
    <w:p w14:paraId="5F18897A" w14:textId="77777777" w:rsidR="00EC4C62" w:rsidRPr="00137E11" w:rsidRDefault="00EC4C62" w:rsidP="00EC4C62">
      <w:pPr>
        <w:spacing w:line="480" w:lineRule="auto"/>
        <w:ind w:firstLine="720"/>
        <w:rPr>
          <w:rFonts w:ascii="Times New Roman" w:hAnsi="Times New Roman" w:cs="Times New Roman"/>
          <w:color w:val="000000"/>
        </w:rPr>
      </w:pPr>
    </w:p>
    <w:p w14:paraId="4B5EF2B3" w14:textId="77777777" w:rsidR="00EC4C62" w:rsidRDefault="00EC4C62" w:rsidP="00EC4C62">
      <w:pPr>
        <w:spacing w:line="480" w:lineRule="auto"/>
        <w:ind w:firstLine="720"/>
        <w:rPr>
          <w:rFonts w:ascii="Times New Roman" w:hAnsi="Times New Roman" w:cs="Times New Roman"/>
        </w:rPr>
      </w:pPr>
      <w:r w:rsidRPr="00AB4A3F">
        <w:rPr>
          <w:rFonts w:ascii="Times New Roman" w:hAnsi="Times New Roman" w:cs="Times New Roman"/>
        </w:rPr>
        <w:t>Both groups faced role conflicts that strained their time and energy, showing role management as a shared challenge across all students.</w:t>
      </w:r>
    </w:p>
    <w:p w14:paraId="625306A0" w14:textId="77777777" w:rsidR="00EC4C62" w:rsidRPr="00137E11" w:rsidRDefault="00EC4C62" w:rsidP="00EC4C62">
      <w:pPr>
        <w:rPr>
          <w:rFonts w:ascii="Times New Roman" w:hAnsi="Times New Roman" w:cs="Times New Roman"/>
          <w:b/>
          <w:bCs/>
          <w:i/>
          <w:iCs/>
        </w:rPr>
      </w:pPr>
    </w:p>
    <w:p w14:paraId="263214FF" w14:textId="77777777" w:rsidR="00EC4C62" w:rsidRPr="00137E11" w:rsidRDefault="00EC4C62" w:rsidP="00EC4C62">
      <w:pPr>
        <w:rPr>
          <w:rFonts w:ascii="Times New Roman" w:hAnsi="Times New Roman" w:cs="Times New Roman"/>
          <w:b/>
          <w:bCs/>
          <w:i/>
          <w:iCs/>
        </w:rPr>
      </w:pPr>
    </w:p>
    <w:p w14:paraId="6A5C518D" w14:textId="77777777" w:rsidR="00EC4C62" w:rsidRPr="00137E11" w:rsidRDefault="00EC4C62" w:rsidP="00EC4C62">
      <w:pPr>
        <w:spacing w:line="480" w:lineRule="auto"/>
        <w:ind w:firstLine="720"/>
        <w:rPr>
          <w:rFonts w:ascii="Times New Roman" w:hAnsi="Times New Roman" w:cs="Times New Roman"/>
        </w:rPr>
      </w:pPr>
      <w:r w:rsidRPr="00137E11">
        <w:rPr>
          <w:rFonts w:ascii="Times New Roman" w:hAnsi="Times New Roman" w:cs="Times New Roman"/>
        </w:rPr>
        <w:t xml:space="preserve">Defining the student was interpreted as a subtheme, </w:t>
      </w:r>
      <w:r w:rsidRPr="00137E11">
        <w:rPr>
          <w:rFonts w:ascii="Times New Roman" w:hAnsi="Times New Roman" w:cs="Times New Roman"/>
          <w:color w:val="000000"/>
        </w:rPr>
        <w:t>with participants from both groups highlighting the influence of age on how students are perceived</w:t>
      </w:r>
      <w:r w:rsidRPr="00137E11">
        <w:rPr>
          <w:rStyle w:val="apple-converted-space"/>
          <w:rFonts w:ascii="Times New Roman" w:hAnsi="Times New Roman" w:cs="Times New Roman"/>
          <w:color w:val="000000"/>
        </w:rPr>
        <w:t>.</w:t>
      </w:r>
    </w:p>
    <w:p w14:paraId="72B18308" w14:textId="77777777" w:rsidR="00EC4C62" w:rsidRPr="00137E11" w:rsidRDefault="00EC4C62" w:rsidP="00EC4C62">
      <w:pPr>
        <w:spacing w:line="480" w:lineRule="auto"/>
        <w:rPr>
          <w:rFonts w:ascii="Times New Roman" w:hAnsi="Times New Roman" w:cs="Times New Roman"/>
        </w:rPr>
      </w:pPr>
    </w:p>
    <w:p w14:paraId="1EFCD0EE"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 xml:space="preserve">The stereotype of younger students being more focused on the social side of university life was evident in both groups. Sammy (G1) remarked, “…typical </w:t>
      </w:r>
      <w:proofErr w:type="spellStart"/>
      <w:r w:rsidRPr="00137E11">
        <w:rPr>
          <w:rFonts w:ascii="Times New Roman" w:hAnsi="Times New Roman" w:cs="Times New Roman"/>
          <w:color w:val="000000"/>
        </w:rPr>
        <w:t>uni</w:t>
      </w:r>
      <w:proofErr w:type="spellEnd"/>
      <w:r w:rsidRPr="00137E11">
        <w:rPr>
          <w:rFonts w:ascii="Times New Roman" w:hAnsi="Times New Roman" w:cs="Times New Roman"/>
          <w:color w:val="000000"/>
        </w:rPr>
        <w:t xml:space="preserve"> student wants to go out drinking on a weekend…” (Lines 386-387), while Sarah (G2) added, “…live life not realising the uh… importance” (Line 59). She further emphasised, “But some are still in the party age so…” (Lines 61-62). However, this stereotype was personally rejected by the younger group, who accentuated their academic focus over social activities. As Gavin (G1) put it, “…university stigma…” (Line 564), a </w:t>
      </w:r>
      <w:r>
        <w:rPr>
          <w:rFonts w:ascii="Times New Roman" w:hAnsi="Times New Roman" w:cs="Times New Roman"/>
          <w:color w:val="000000"/>
        </w:rPr>
        <w:t>stereotype</w:t>
      </w:r>
      <w:r w:rsidRPr="00137E11">
        <w:rPr>
          <w:rFonts w:ascii="Times New Roman" w:hAnsi="Times New Roman" w:cs="Times New Roman"/>
          <w:color w:val="000000"/>
        </w:rPr>
        <w:t xml:space="preserve"> unanimously shared by the younger participants. This highlighted that, while such perceptions still exist, the nature of student life may have evolved, showing an outdated societal perception of a typical student. </w:t>
      </w:r>
    </w:p>
    <w:p w14:paraId="63E7FA13" w14:textId="77777777" w:rsidR="00EC4C62" w:rsidRPr="00137E11" w:rsidRDefault="00EC4C62" w:rsidP="00EC4C62">
      <w:pPr>
        <w:spacing w:line="480" w:lineRule="auto"/>
        <w:rPr>
          <w:rFonts w:ascii="Times New Roman" w:hAnsi="Times New Roman" w:cs="Times New Roman"/>
          <w:color w:val="000000"/>
        </w:rPr>
      </w:pPr>
    </w:p>
    <w:p w14:paraId="55718CE8" w14:textId="77777777" w:rsidR="00EC4C62" w:rsidRPr="00137E11" w:rsidRDefault="00EC4C62" w:rsidP="00EC4C62">
      <w:pPr>
        <w:spacing w:line="480" w:lineRule="auto"/>
        <w:ind w:firstLine="720"/>
        <w:rPr>
          <w:rFonts w:ascii="Times New Roman" w:hAnsi="Times New Roman" w:cs="Times New Roman"/>
          <w:color w:val="000000"/>
        </w:rPr>
      </w:pPr>
      <w:r w:rsidRPr="00137E11">
        <w:rPr>
          <w:rFonts w:ascii="Times New Roman" w:hAnsi="Times New Roman" w:cs="Times New Roman"/>
          <w:color w:val="000000"/>
        </w:rPr>
        <w:t>Mature students were perceived as having more life experience and responsibilities, which contributed to their greater academic focus. Sarah (G2) noted, “…that's why I think like over 25 is more serious towards career than under 25” (Line 65), while Willow (G2) explained that life experiences motivated her to pursue further education. Mature students were also seen as more confident and grounded in their identity and life choices. Willow (G2) shared, “…choose who I want to be, where I want to be, and I have the direction for that” (Lines 90-91)</w:t>
      </w:r>
      <w:r>
        <w:rPr>
          <w:rFonts w:ascii="Times New Roman" w:hAnsi="Times New Roman" w:cs="Times New Roman"/>
          <w:color w:val="000000"/>
        </w:rPr>
        <w:t xml:space="preserve">. This sense of autonomy is </w:t>
      </w:r>
      <w:r w:rsidRPr="00137E11">
        <w:rPr>
          <w:rFonts w:ascii="Times New Roman" w:hAnsi="Times New Roman" w:cs="Times New Roman"/>
          <w:color w:val="000000"/>
        </w:rPr>
        <w:t>echoed by Gavin (</w:t>
      </w:r>
      <w:r>
        <w:rPr>
          <w:rFonts w:ascii="Times New Roman" w:hAnsi="Times New Roman" w:cs="Times New Roman"/>
          <w:color w:val="000000"/>
        </w:rPr>
        <w:t>G2)</w:t>
      </w:r>
      <w:r w:rsidRPr="00137E11">
        <w:rPr>
          <w:rFonts w:ascii="Times New Roman" w:hAnsi="Times New Roman" w:cs="Times New Roman"/>
          <w:color w:val="000000"/>
        </w:rPr>
        <w:t>. Despite this, some, like Stacey (G1), expressed she shared a similar maturity level</w:t>
      </w:r>
      <w:r>
        <w:rPr>
          <w:rFonts w:ascii="Times New Roman" w:hAnsi="Times New Roman" w:cs="Times New Roman"/>
          <w:color w:val="000000"/>
        </w:rPr>
        <w:t xml:space="preserve">. </w:t>
      </w:r>
    </w:p>
    <w:p w14:paraId="0037909A" w14:textId="77777777" w:rsidR="00EC4C62" w:rsidRPr="00137E11" w:rsidRDefault="00EC4C62" w:rsidP="00EC4C62">
      <w:pPr>
        <w:spacing w:line="480" w:lineRule="auto"/>
        <w:ind w:firstLine="720"/>
        <w:rPr>
          <w:rFonts w:ascii="Times New Roman" w:hAnsi="Times New Roman" w:cs="Times New Roman"/>
        </w:rPr>
      </w:pPr>
    </w:p>
    <w:p w14:paraId="6EB32222" w14:textId="77777777" w:rsidR="00EC4C62" w:rsidRPr="00137E11" w:rsidRDefault="00EC4C62" w:rsidP="00EC4C62">
      <w:pPr>
        <w:spacing w:line="480" w:lineRule="auto"/>
        <w:ind w:firstLine="720"/>
        <w:rPr>
          <w:rFonts w:ascii="Times New Roman" w:hAnsi="Times New Roman" w:cs="Times New Roman"/>
        </w:rPr>
      </w:pPr>
      <w:r w:rsidRPr="00137E11">
        <w:rPr>
          <w:rFonts w:ascii="Times New Roman" w:hAnsi="Times New Roman" w:cs="Times New Roman"/>
        </w:rPr>
        <w:t>Both older and younger students perceived age-related barriers despite sharing similar academic goals and challenges. Older students were seen as more mature and focused, while younger students were stereotyped as prioritising social activities. However, both groups faced similar pressures and motivations and were academically driven, with age-based stigma influencing their interactions.</w:t>
      </w:r>
    </w:p>
    <w:p w14:paraId="21C2E502" w14:textId="77777777" w:rsidR="00EC4C62" w:rsidRPr="00137E11" w:rsidRDefault="00EC4C62" w:rsidP="00EC4C62">
      <w:pPr>
        <w:pStyle w:val="NormalWeb"/>
        <w:spacing w:line="480" w:lineRule="auto"/>
        <w:ind w:firstLine="567"/>
        <w:rPr>
          <w:color w:val="000000"/>
        </w:rPr>
      </w:pPr>
      <w:r w:rsidRPr="00137E11">
        <w:rPr>
          <w:color w:val="000000"/>
        </w:rPr>
        <w:lastRenderedPageBreak/>
        <w:t>Transitions and exploration were interpreted as key aspects of the student experience across both groups.</w:t>
      </w:r>
    </w:p>
    <w:p w14:paraId="4CD830C1" w14:textId="77777777" w:rsidR="00EC4C62" w:rsidRPr="00137E11" w:rsidRDefault="00EC4C62" w:rsidP="00EC4C62">
      <w:pPr>
        <w:pStyle w:val="NormalWeb"/>
        <w:spacing w:line="480" w:lineRule="auto"/>
        <w:ind w:firstLine="567"/>
        <w:rPr>
          <w:color w:val="000000"/>
        </w:rPr>
      </w:pPr>
      <w:r w:rsidRPr="00137E11">
        <w:rPr>
          <w:color w:val="000000"/>
        </w:rPr>
        <w:t>For younger students, the university experience appeared to be a transition from adolescence to adulthood, marked by self-discovery and identity exploration, as reflected by participants in both groups. Meredith (G1) shared her experience with older students and stated, “…</w:t>
      </w:r>
      <w:r w:rsidRPr="00137E11">
        <w:t xml:space="preserve">didn't know what they wanted to do when they were younger and some of them did, but they've later found out it was the wrong choice….” (Lines 107-109). </w:t>
      </w:r>
      <w:r w:rsidRPr="00137E11">
        <w:rPr>
          <w:color w:val="000000"/>
        </w:rPr>
        <w:t>Gavin (G1) highlighted that younger students are becoming independent and meeting new people. Derek (G1) adds that they are an opportunity for individuality and "…finding your own place in the world…" (Lines 32-33), emphasising the uncertain sense of self in younger students, as explored in other themes. This is echoed in G2. “...they are… very much figuring out who they are now.” (Rebecca, Line 72).</w:t>
      </w:r>
    </w:p>
    <w:p w14:paraId="1CD32A57" w14:textId="77777777" w:rsidR="00EC4C62" w:rsidRPr="00137E11" w:rsidRDefault="00EC4C62" w:rsidP="00EC4C62">
      <w:pPr>
        <w:spacing w:line="480" w:lineRule="auto"/>
        <w:ind w:firstLine="567"/>
        <w:rPr>
          <w:rFonts w:ascii="Times New Roman" w:hAnsi="Times New Roman" w:cs="Times New Roman"/>
          <w:color w:val="000000"/>
        </w:rPr>
      </w:pPr>
      <w:r w:rsidRPr="00137E11">
        <w:rPr>
          <w:rFonts w:ascii="Times New Roman" w:hAnsi="Times New Roman" w:cs="Times New Roman"/>
          <w:color w:val="000000"/>
        </w:rPr>
        <w:t xml:space="preserve">Mature students were perceived as grounded in their choices due to life experience and limited in their exploration due to age. As Gavin (G1) put it, “…they're secure in who they are…” (Line 482), and Rebecca (G2) </w:t>
      </w:r>
      <w:r w:rsidRPr="00137E11">
        <w:rPr>
          <w:rFonts w:ascii="Times New Roman" w:hAnsi="Times New Roman" w:cs="Times New Roman"/>
        </w:rPr>
        <w:t>“…got their stuff together…” (Line 78).</w:t>
      </w:r>
      <w:r w:rsidRPr="00137E11">
        <w:rPr>
          <w:rFonts w:ascii="Times New Roman" w:hAnsi="Times New Roman" w:cs="Times New Roman"/>
          <w:color w:val="000000"/>
        </w:rPr>
        <w:t xml:space="preserve"> Mature students were often viewed as more confident, secure in their identity, and highly focused on academics</w:t>
      </w:r>
      <w:r>
        <w:rPr>
          <w:rFonts w:ascii="Times New Roman" w:hAnsi="Times New Roman" w:cs="Times New Roman"/>
          <w:color w:val="000000"/>
        </w:rPr>
        <w:t xml:space="preserve"> over social pursuits. This is reflected in G2. </w:t>
      </w:r>
      <w:r w:rsidRPr="00137E11">
        <w:rPr>
          <w:rFonts w:ascii="Times New Roman" w:hAnsi="Times New Roman" w:cs="Times New Roman"/>
          <w:color w:val="000000"/>
        </w:rPr>
        <w:t xml:space="preserve">Collective advice for younger students from G2 emphasised the importance of gaining life experience, as it was believed to provide more precise direction, goals, and motivation for success in university. As Rebecca (G2) put it, “…figure out what you </w:t>
      </w:r>
      <w:proofErr w:type="spellStart"/>
      <w:r w:rsidRPr="00137E11">
        <w:rPr>
          <w:rFonts w:ascii="Times New Roman" w:hAnsi="Times New Roman" w:cs="Times New Roman"/>
          <w:color w:val="000000"/>
        </w:rPr>
        <w:t>wanna</w:t>
      </w:r>
      <w:proofErr w:type="spellEnd"/>
      <w:r w:rsidRPr="00137E11">
        <w:rPr>
          <w:rFonts w:ascii="Times New Roman" w:hAnsi="Times New Roman" w:cs="Times New Roman"/>
          <w:color w:val="000000"/>
        </w:rPr>
        <w:t xml:space="preserve"> do” (Line 415). This suggests that exploration </w:t>
      </w:r>
      <w:r>
        <w:rPr>
          <w:rFonts w:ascii="Times New Roman" w:hAnsi="Times New Roman" w:cs="Times New Roman"/>
          <w:color w:val="000000"/>
        </w:rPr>
        <w:t xml:space="preserve">is </w:t>
      </w:r>
      <w:r w:rsidRPr="00137E11">
        <w:rPr>
          <w:rFonts w:ascii="Times New Roman" w:hAnsi="Times New Roman" w:cs="Times New Roman"/>
          <w:color w:val="000000"/>
        </w:rPr>
        <w:t>less</w:t>
      </w:r>
      <w:r>
        <w:rPr>
          <w:rFonts w:ascii="Times New Roman" w:hAnsi="Times New Roman" w:cs="Times New Roman"/>
          <w:color w:val="000000"/>
        </w:rPr>
        <w:t xml:space="preserve"> </w:t>
      </w:r>
      <w:r w:rsidRPr="00137E11">
        <w:rPr>
          <w:rFonts w:ascii="Times New Roman" w:hAnsi="Times New Roman" w:cs="Times New Roman"/>
          <w:color w:val="000000"/>
        </w:rPr>
        <w:t>in their transition as life experience has defined their goals. However, these perceptions caused divisions, making younger students feel daunted by older students' experiences</w:t>
      </w:r>
      <w:r>
        <w:rPr>
          <w:rFonts w:ascii="Times New Roman" w:hAnsi="Times New Roman" w:cs="Times New Roman"/>
          <w:color w:val="000000"/>
        </w:rPr>
        <w:t>.</w:t>
      </w:r>
    </w:p>
    <w:p w14:paraId="6C0C175B" w14:textId="77777777" w:rsidR="00EC4C62" w:rsidRPr="004F5972" w:rsidRDefault="00EC4C62" w:rsidP="00EC4C62">
      <w:pPr>
        <w:spacing w:line="480" w:lineRule="auto"/>
        <w:ind w:firstLine="567"/>
        <w:rPr>
          <w:rFonts w:ascii="Times New Roman" w:hAnsi="Times New Roman" w:cs="Times New Roman"/>
          <w:color w:val="000000"/>
        </w:rPr>
      </w:pPr>
    </w:p>
    <w:p w14:paraId="26E8F067" w14:textId="77777777" w:rsidR="00EC4C62" w:rsidRDefault="00EC4C62" w:rsidP="00EC4C62">
      <w:pPr>
        <w:spacing w:line="480" w:lineRule="auto"/>
        <w:ind w:firstLine="567"/>
        <w:rPr>
          <w:rFonts w:ascii="Times New Roman" w:hAnsi="Times New Roman" w:cs="Times New Roman"/>
          <w:color w:val="000000"/>
        </w:rPr>
      </w:pPr>
      <w:r w:rsidRPr="007E3293">
        <w:rPr>
          <w:rFonts w:ascii="Times New Roman" w:hAnsi="Times New Roman" w:cs="Times New Roman"/>
          <w:color w:val="000000"/>
        </w:rPr>
        <w:lastRenderedPageBreak/>
        <w:t>Transitions and exploration were key to both groups' experiences, influencing self-discovery, identity, belonging, and their university journey.</w:t>
      </w:r>
    </w:p>
    <w:p w14:paraId="05249BDC" w14:textId="77777777" w:rsidR="00EC4C62" w:rsidRDefault="00EC4C62" w:rsidP="00EC4C62">
      <w:pPr>
        <w:spacing w:line="480" w:lineRule="auto"/>
        <w:ind w:firstLine="567"/>
        <w:rPr>
          <w:rFonts w:ascii="Times New Roman" w:hAnsi="Times New Roman" w:cs="Times New Roman"/>
          <w:color w:val="000000"/>
        </w:rPr>
      </w:pPr>
    </w:p>
    <w:p w14:paraId="7DCB932E" w14:textId="77777777" w:rsidR="00EC4C62" w:rsidRPr="00E601F3" w:rsidRDefault="00EC4C62" w:rsidP="00EC4C62">
      <w:pPr>
        <w:spacing w:line="480" w:lineRule="auto"/>
        <w:rPr>
          <w:rFonts w:ascii="Times New Roman" w:hAnsi="Times New Roman" w:cs="Times New Roman"/>
        </w:rPr>
      </w:pPr>
    </w:p>
    <w:p w14:paraId="1828A481" w14:textId="77777777" w:rsidR="00EC4C62" w:rsidRPr="00E601F3" w:rsidRDefault="00EC4C62" w:rsidP="00EC4C62">
      <w:pPr>
        <w:spacing w:line="480" w:lineRule="auto"/>
        <w:rPr>
          <w:rFonts w:ascii="Times New Roman" w:hAnsi="Times New Roman" w:cs="Times New Roman"/>
        </w:rPr>
      </w:pPr>
    </w:p>
    <w:p w14:paraId="6A3B9EA9" w14:textId="77777777" w:rsidR="00EC4C62" w:rsidRPr="00E601F3" w:rsidRDefault="00EC4C62" w:rsidP="00EC4C62">
      <w:pPr>
        <w:spacing w:line="480" w:lineRule="auto"/>
        <w:ind w:firstLine="720"/>
        <w:rPr>
          <w:rFonts w:ascii="Times New Roman" w:hAnsi="Times New Roman" w:cs="Times New Roman"/>
          <w:color w:val="000000"/>
        </w:rPr>
      </w:pPr>
      <w:r w:rsidRPr="00E601F3">
        <w:rPr>
          <w:rFonts w:ascii="Times New Roman" w:hAnsi="Times New Roman" w:cs="Times New Roman"/>
          <w:color w:val="000000"/>
        </w:rPr>
        <w:t xml:space="preserve">This study examined how student identity develops and is maintained among older and younger students, addressing a gap in existing qualitative research. Eight undergraduate participants participated in two focus groups, and thematic analysis interpreted themes where comparable insights were uncovered between both age groups, </w:t>
      </w:r>
      <w:r>
        <w:rPr>
          <w:rFonts w:ascii="Times New Roman" w:hAnsi="Times New Roman" w:cs="Times New Roman"/>
          <w:color w:val="000000"/>
        </w:rPr>
        <w:t>revealing</w:t>
      </w:r>
      <w:r w:rsidRPr="00E601F3">
        <w:rPr>
          <w:rFonts w:ascii="Times New Roman" w:hAnsi="Times New Roman" w:cs="Times New Roman"/>
          <w:color w:val="000000"/>
        </w:rPr>
        <w:t xml:space="preserve"> shared and distinct experiences. The first insight was that belonging and connectedness are integral to student identity</w:t>
      </w:r>
      <w:r>
        <w:rPr>
          <w:rFonts w:ascii="Times New Roman" w:hAnsi="Times New Roman" w:cs="Times New Roman"/>
          <w:color w:val="000000"/>
        </w:rPr>
        <w:t xml:space="preserve">, </w:t>
      </w:r>
      <w:r>
        <w:rPr>
          <w:rFonts w:ascii="Times New Roman" w:hAnsi="Times New Roman" w:cs="Times New Roman"/>
        </w:rPr>
        <w:t>relating to relevant literature</w:t>
      </w:r>
      <w:r w:rsidRPr="00E601F3">
        <w:rPr>
          <w:rFonts w:ascii="Times New Roman" w:hAnsi="Times New Roman" w:cs="Times New Roman"/>
          <w:color w:val="000000"/>
        </w:rPr>
        <w:t xml:space="preserve">. The second was how belonging and connectedness were individualised and influenced by many factors. </w:t>
      </w:r>
      <w:r>
        <w:rPr>
          <w:rFonts w:ascii="Times New Roman" w:hAnsi="Times New Roman" w:cs="Times New Roman"/>
          <w:color w:val="000000"/>
        </w:rPr>
        <w:t xml:space="preserve">Lastly, </w:t>
      </w:r>
      <w:r w:rsidRPr="00E601F3">
        <w:rPr>
          <w:rFonts w:ascii="Times New Roman" w:hAnsi="Times New Roman" w:cs="Times New Roman"/>
          <w:color w:val="000000"/>
        </w:rPr>
        <w:t xml:space="preserve">how age and perceptions created divides and significantly impacted belonging and connectedness between the ages. </w:t>
      </w:r>
    </w:p>
    <w:p w14:paraId="0C42A346" w14:textId="77777777" w:rsidR="00EC4C62" w:rsidRPr="00E601F3" w:rsidRDefault="00EC4C62" w:rsidP="00EC4C62">
      <w:pPr>
        <w:spacing w:line="480" w:lineRule="auto"/>
        <w:rPr>
          <w:rFonts w:ascii="Times New Roman" w:hAnsi="Times New Roman" w:cs="Times New Roman"/>
        </w:rPr>
      </w:pPr>
    </w:p>
    <w:p w14:paraId="737E5ACA" w14:textId="77777777" w:rsidR="00EC4C62" w:rsidRPr="00E601F3" w:rsidRDefault="00EC4C62" w:rsidP="00EC4C62">
      <w:pPr>
        <w:spacing w:line="480" w:lineRule="auto"/>
        <w:ind w:firstLine="720"/>
        <w:rPr>
          <w:rFonts w:ascii="Times New Roman" w:hAnsi="Times New Roman" w:cs="Times New Roman"/>
          <w:color w:val="000000"/>
        </w:rPr>
      </w:pPr>
      <w:r w:rsidRPr="00E601F3">
        <w:rPr>
          <w:rFonts w:ascii="Times New Roman" w:hAnsi="Times New Roman" w:cs="Times New Roman"/>
        </w:rPr>
        <w:t xml:space="preserve">The first significant finding </w:t>
      </w:r>
      <w:r>
        <w:rPr>
          <w:rFonts w:ascii="Times New Roman" w:hAnsi="Times New Roman" w:cs="Times New Roman"/>
        </w:rPr>
        <w:t>is</w:t>
      </w:r>
      <w:r w:rsidRPr="00E601F3">
        <w:rPr>
          <w:rFonts w:ascii="Times New Roman" w:hAnsi="Times New Roman" w:cs="Times New Roman"/>
        </w:rPr>
        <w:t xml:space="preserve"> that belonging and connectedness are integral to developing and maintaining student identity for both age groups</w:t>
      </w:r>
      <w:r>
        <w:rPr>
          <w:rFonts w:ascii="Times New Roman" w:hAnsi="Times New Roman" w:cs="Times New Roman"/>
        </w:rPr>
        <w:t xml:space="preserve">. </w:t>
      </w:r>
      <w:r w:rsidRPr="00E601F3">
        <w:rPr>
          <w:rFonts w:ascii="Times New Roman" w:hAnsi="Times New Roman" w:cs="Times New Roman"/>
          <w:color w:val="000000"/>
        </w:rPr>
        <w:t>The data interpreted younger students generally experienced stronger connections and a greater sense of belonging in some shared relatedness and smaller class settings, where they had more opportunities to socialise and build relationships. This sense of community aligns with research</w:t>
      </w:r>
      <w:r>
        <w:rPr>
          <w:rFonts w:ascii="Times New Roman" w:hAnsi="Times New Roman" w:cs="Times New Roman"/>
          <w:color w:val="000000"/>
        </w:rPr>
        <w:t xml:space="preserve"> by Maunder (2018),</w:t>
      </w:r>
      <w:r w:rsidRPr="00E601F3">
        <w:rPr>
          <w:rFonts w:ascii="Times New Roman" w:hAnsi="Times New Roman" w:cs="Times New Roman"/>
          <w:color w:val="000000"/>
        </w:rPr>
        <w:t xml:space="preserve"> indicating that strong peer attachments enhance university adjustment</w:t>
      </w:r>
      <w:r>
        <w:rPr>
          <w:rFonts w:ascii="Times New Roman" w:hAnsi="Times New Roman" w:cs="Times New Roman"/>
          <w:color w:val="000000"/>
        </w:rPr>
        <w:t xml:space="preserve">, </w:t>
      </w:r>
      <w:r w:rsidRPr="00E601F3">
        <w:rPr>
          <w:rFonts w:ascii="Times New Roman" w:hAnsi="Times New Roman" w:cs="Times New Roman"/>
          <w:color w:val="000000"/>
        </w:rPr>
        <w:t xml:space="preserve">supporting a collective identity that provides emotional support and academic integration, as SIT suggests (Hogg &amp; Vaughan, 2022). Research further justified by findings by Crawford et al. (2024) and </w:t>
      </w:r>
      <w:proofErr w:type="spellStart"/>
      <w:r w:rsidRPr="00E601F3">
        <w:rPr>
          <w:rFonts w:ascii="Times New Roman" w:hAnsi="Times New Roman" w:cs="Times New Roman"/>
          <w:color w:val="000000"/>
        </w:rPr>
        <w:t>Mavor</w:t>
      </w:r>
      <w:proofErr w:type="spellEnd"/>
      <w:r w:rsidRPr="00E601F3">
        <w:rPr>
          <w:rFonts w:ascii="Times New Roman" w:hAnsi="Times New Roman" w:cs="Times New Roman"/>
          <w:color w:val="000000"/>
        </w:rPr>
        <w:t xml:space="preserve"> et al. (2014). However, </w:t>
      </w:r>
      <w:r>
        <w:rPr>
          <w:rFonts w:ascii="Times New Roman" w:hAnsi="Times New Roman" w:cs="Times New Roman"/>
          <w:color w:val="000000"/>
        </w:rPr>
        <w:t>the</w:t>
      </w:r>
      <w:r w:rsidRPr="00E601F3">
        <w:rPr>
          <w:rFonts w:ascii="Times New Roman" w:hAnsi="Times New Roman" w:cs="Times New Roman"/>
          <w:color w:val="000000"/>
        </w:rPr>
        <w:t xml:space="preserve"> literature does not account for the finding that smaller class settings encourage belonging. Finn (2019) </w:t>
      </w:r>
      <w:r>
        <w:rPr>
          <w:rFonts w:ascii="Times New Roman" w:hAnsi="Times New Roman" w:cs="Times New Roman"/>
          <w:color w:val="000000"/>
        </w:rPr>
        <w:t>found</w:t>
      </w:r>
      <w:r w:rsidRPr="00E601F3">
        <w:rPr>
          <w:rFonts w:ascii="Times New Roman" w:hAnsi="Times New Roman" w:cs="Times New Roman"/>
          <w:color w:val="000000"/>
        </w:rPr>
        <w:t xml:space="preserve"> the benefits of small classes, including improved student engagement and belonging, showing that smaller classes provide a stronger </w:t>
      </w:r>
      <w:r w:rsidRPr="00E601F3">
        <w:rPr>
          <w:rFonts w:ascii="Times New Roman" w:hAnsi="Times New Roman" w:cs="Times New Roman"/>
          <w:color w:val="000000"/>
        </w:rPr>
        <w:lastRenderedPageBreak/>
        <w:t xml:space="preserve">identification with the community. SIT suggests that individuals derive part of their self-concept from group membership (Tajfel &amp; Turner, 1979). In the small class environment, students formed a cohesive in-group, developing a collective identity with peers (Hogg &amp; Vaughan, 2022). </w:t>
      </w:r>
    </w:p>
    <w:p w14:paraId="516DF796" w14:textId="77777777" w:rsidR="00EC4C62" w:rsidRPr="00E601F3" w:rsidRDefault="00EC4C62" w:rsidP="00EC4C62">
      <w:pPr>
        <w:spacing w:line="480" w:lineRule="auto"/>
        <w:ind w:firstLine="720"/>
        <w:rPr>
          <w:rFonts w:ascii="Times New Roman" w:hAnsi="Times New Roman" w:cs="Times New Roman"/>
          <w:color w:val="000000"/>
        </w:rPr>
      </w:pPr>
    </w:p>
    <w:p w14:paraId="02C0073E" w14:textId="77777777" w:rsidR="00EC4C62" w:rsidRPr="00E601F3" w:rsidRDefault="00EC4C62" w:rsidP="00EC4C62">
      <w:pPr>
        <w:spacing w:line="480" w:lineRule="auto"/>
        <w:ind w:firstLine="720"/>
        <w:rPr>
          <w:rFonts w:ascii="Times New Roman" w:hAnsi="Times New Roman" w:cs="Times New Roman"/>
          <w:color w:val="000000"/>
        </w:rPr>
      </w:pPr>
      <w:r w:rsidRPr="00E601F3">
        <w:rPr>
          <w:rFonts w:ascii="Times New Roman" w:hAnsi="Times New Roman" w:cs="Times New Roman"/>
        </w:rPr>
        <w:t xml:space="preserve">In contrast, older students often struggled to establish strong peer connections, feeling excluded due to social norms and age-related differences. These challenges limited their opportunities for engagement, leading to feelings of exclusion and a diminished sense of belonging within the university community. </w:t>
      </w:r>
      <w:r w:rsidRPr="00E601F3">
        <w:rPr>
          <w:rFonts w:ascii="Times New Roman" w:hAnsi="Times New Roman" w:cs="Times New Roman"/>
          <w:color w:val="000000"/>
        </w:rPr>
        <w:t xml:space="preserve">Hayman et al. (2024) noted that older students struggle with social integration and balancing work and family commitments, as personal responsibilities hinder relationship-building. Similarly, Martin et al. (2014) observed that academic engagement is disrupted for older students due to personal obligations, limiting social participation. </w:t>
      </w:r>
      <w:r w:rsidRPr="00E601F3">
        <w:rPr>
          <w:rFonts w:ascii="Times New Roman" w:hAnsi="Times New Roman" w:cs="Times New Roman"/>
        </w:rPr>
        <w:t>As a result, older students often navigated university life with a different sense of identity, prioritising academic achievement and external responsibilities over social experiences, further supporting the findings of Hayman et al. (2024).</w:t>
      </w:r>
    </w:p>
    <w:p w14:paraId="1BE28F85" w14:textId="77777777" w:rsidR="00EC4C62" w:rsidRPr="00E601F3" w:rsidRDefault="00EC4C62" w:rsidP="00EC4C62">
      <w:pPr>
        <w:spacing w:line="480" w:lineRule="auto"/>
        <w:rPr>
          <w:rFonts w:ascii="Times New Roman" w:hAnsi="Times New Roman" w:cs="Times New Roman"/>
          <w:color w:val="000000"/>
          <w:sz w:val="27"/>
          <w:szCs w:val="27"/>
        </w:rPr>
      </w:pPr>
    </w:p>
    <w:p w14:paraId="5DA8AB6C" w14:textId="77777777" w:rsidR="00EC4C62" w:rsidRPr="00E601F3" w:rsidRDefault="00EC4C62" w:rsidP="00EC4C62">
      <w:pPr>
        <w:spacing w:line="480" w:lineRule="auto"/>
        <w:ind w:firstLine="720"/>
        <w:rPr>
          <w:rFonts w:ascii="Times New Roman" w:hAnsi="Times New Roman" w:cs="Times New Roman"/>
        </w:rPr>
      </w:pPr>
      <w:r w:rsidRPr="00E601F3">
        <w:rPr>
          <w:rFonts w:ascii="Times New Roman" w:hAnsi="Times New Roman" w:cs="Times New Roman"/>
          <w:color w:val="000000"/>
        </w:rPr>
        <w:t xml:space="preserve">The second insight was that </w:t>
      </w:r>
      <w:r w:rsidRPr="00E601F3">
        <w:rPr>
          <w:rFonts w:ascii="Times New Roman" w:hAnsi="Times New Roman" w:cs="Times New Roman"/>
        </w:rPr>
        <w:t xml:space="preserve">Belonging and connectedness were highly individualised, shaped by factors such as life experiences, external pressures, and unique social dynamics, aligning with </w:t>
      </w:r>
      <w:proofErr w:type="spellStart"/>
      <w:r w:rsidRPr="00E601F3">
        <w:rPr>
          <w:rFonts w:ascii="Times New Roman" w:hAnsi="Times New Roman" w:cs="Times New Roman"/>
        </w:rPr>
        <w:t>Ajjawi</w:t>
      </w:r>
      <w:proofErr w:type="spellEnd"/>
      <w:r w:rsidRPr="00E601F3">
        <w:rPr>
          <w:rFonts w:ascii="Times New Roman" w:hAnsi="Times New Roman" w:cs="Times New Roman"/>
        </w:rPr>
        <w:t xml:space="preserve"> et al. (2023) and Dost and Mazzoli Smith (2023). These influences varied across age groups, with older students often experiencing role conflict as they navigated academic, work, and family responsibilities, which could create barriers to integration and engagement (Hayman et al., 2024; Martin et al., 2014). Similarly, younger students faced challenges balancing work and academic commitments, with financial strain being prevalent, as seen in Bennett et al. (2023</w:t>
      </w:r>
      <w:r>
        <w:rPr>
          <w:rFonts w:ascii="Times New Roman" w:hAnsi="Times New Roman" w:cs="Times New Roman"/>
        </w:rPr>
        <w:t xml:space="preserve">). </w:t>
      </w:r>
      <w:r w:rsidRPr="00E601F3">
        <w:rPr>
          <w:rFonts w:ascii="Times New Roman" w:hAnsi="Times New Roman" w:cs="Times New Roman"/>
          <w:color w:val="000000"/>
        </w:rPr>
        <w:t>However</w:t>
      </w:r>
      <w:r w:rsidRPr="00E601F3">
        <w:rPr>
          <w:rFonts w:ascii="Times New Roman" w:hAnsi="Times New Roman" w:cs="Times New Roman"/>
        </w:rPr>
        <w:t xml:space="preserve">, despite the balance and conflict, </w:t>
      </w:r>
      <w:r w:rsidRPr="00E601F3">
        <w:rPr>
          <w:rFonts w:ascii="Times New Roman" w:hAnsi="Times New Roman" w:cs="Times New Roman"/>
        </w:rPr>
        <w:lastRenderedPageBreak/>
        <w:t xml:space="preserve">family was seen as a strong support system integral to maintaining belonging and engagement, a finding supported by </w:t>
      </w:r>
      <w:r w:rsidRPr="00E601F3">
        <w:rPr>
          <w:rFonts w:ascii="Times New Roman" w:hAnsi="Times New Roman" w:cs="Times New Roman"/>
          <w:color w:val="000000" w:themeColor="text1"/>
          <w:shd w:val="clear" w:color="auto" w:fill="FFFFFF"/>
        </w:rPr>
        <w:t>Pokorny et al. (2017).</w:t>
      </w:r>
    </w:p>
    <w:p w14:paraId="2AC5315E" w14:textId="77777777" w:rsidR="00EC4C62" w:rsidRPr="00E601F3" w:rsidRDefault="00EC4C62" w:rsidP="00EC4C62">
      <w:pPr>
        <w:spacing w:before="100" w:beforeAutospacing="1" w:after="100" w:afterAutospacing="1" w:line="480" w:lineRule="auto"/>
        <w:ind w:firstLine="720"/>
        <w:rPr>
          <w:rFonts w:ascii="Times New Roman" w:eastAsia="Times New Roman" w:hAnsi="Times New Roman" w:cs="Times New Roman"/>
          <w:kern w:val="0"/>
          <w:lang w:eastAsia="en-GB"/>
          <w14:ligatures w14:val="none"/>
        </w:rPr>
      </w:pPr>
      <w:r w:rsidRPr="00FA332F">
        <w:rPr>
          <w:rFonts w:ascii="Times New Roman" w:eastAsia="Times New Roman" w:hAnsi="Times New Roman" w:cs="Times New Roman"/>
          <w:kern w:val="0"/>
          <w:lang w:eastAsia="en-GB"/>
          <w14:ligatures w14:val="none"/>
        </w:rPr>
        <w:t>Group dynamics in both age groups influenced student</w:t>
      </w:r>
      <w:r>
        <w:rPr>
          <w:rFonts w:ascii="Times New Roman" w:eastAsia="Times New Roman" w:hAnsi="Times New Roman" w:cs="Times New Roman"/>
          <w:kern w:val="0"/>
          <w:lang w:eastAsia="en-GB"/>
          <w14:ligatures w14:val="none"/>
        </w:rPr>
        <w:t xml:space="preserve"> </w:t>
      </w:r>
      <w:r w:rsidRPr="00FA332F">
        <w:rPr>
          <w:rFonts w:ascii="Times New Roman" w:eastAsia="Times New Roman" w:hAnsi="Times New Roman" w:cs="Times New Roman"/>
          <w:kern w:val="0"/>
          <w:lang w:eastAsia="en-GB"/>
          <w14:ligatures w14:val="none"/>
        </w:rPr>
        <w:t>belonging, as SIT highlights its role in shaping identity (Hogg &amp; Vaughan, 2022). These dynamics, shaped by age, social behavio</w:t>
      </w:r>
      <w:r w:rsidRPr="00E601F3">
        <w:rPr>
          <w:rFonts w:ascii="Times New Roman" w:eastAsia="Times New Roman" w:hAnsi="Times New Roman" w:cs="Times New Roman"/>
          <w:kern w:val="0"/>
          <w:lang w:eastAsia="en-GB"/>
          <w14:ligatures w14:val="none"/>
        </w:rPr>
        <w:t>u</w:t>
      </w:r>
      <w:r w:rsidRPr="00FA332F">
        <w:rPr>
          <w:rFonts w:ascii="Times New Roman" w:eastAsia="Times New Roman" w:hAnsi="Times New Roman" w:cs="Times New Roman"/>
          <w:kern w:val="0"/>
          <w:lang w:eastAsia="en-GB"/>
          <w14:ligatures w14:val="none"/>
        </w:rPr>
        <w:t xml:space="preserve">rs, and peer groups, created a complex landscape for relationships and integration within the university. The most prominent insight was how age and perceptions contributed to </w:t>
      </w:r>
      <w:r w:rsidRPr="00E601F3">
        <w:rPr>
          <w:rFonts w:ascii="Times New Roman" w:eastAsia="Times New Roman" w:hAnsi="Times New Roman" w:cs="Times New Roman"/>
          <w:kern w:val="0"/>
          <w:lang w:eastAsia="en-GB"/>
          <w14:ligatures w14:val="none"/>
        </w:rPr>
        <w:t xml:space="preserve">group </w:t>
      </w:r>
      <w:r w:rsidRPr="00FA332F">
        <w:rPr>
          <w:rFonts w:ascii="Times New Roman" w:eastAsia="Times New Roman" w:hAnsi="Times New Roman" w:cs="Times New Roman"/>
          <w:kern w:val="0"/>
          <w:lang w:eastAsia="en-GB"/>
          <w14:ligatures w14:val="none"/>
        </w:rPr>
        <w:t>divides</w:t>
      </w:r>
      <w:r w:rsidRPr="00E601F3">
        <w:rPr>
          <w:rFonts w:ascii="Times New Roman" w:eastAsia="Times New Roman" w:hAnsi="Times New Roman" w:cs="Times New Roman"/>
          <w:kern w:val="0"/>
          <w:lang w:eastAsia="en-GB"/>
          <w14:ligatures w14:val="none"/>
        </w:rPr>
        <w:t xml:space="preserve"> that hindered cross-age connectedness and belonging.</w:t>
      </w:r>
      <w:r w:rsidRPr="00FA332F">
        <w:rPr>
          <w:rFonts w:ascii="Times New Roman" w:eastAsia="Times New Roman" w:hAnsi="Times New Roman" w:cs="Times New Roman"/>
          <w:kern w:val="0"/>
          <w:lang w:eastAsia="en-GB"/>
          <w14:ligatures w14:val="none"/>
        </w:rPr>
        <w:t xml:space="preserve"> Younger students often felt intimidated by older students’ life experiences and academic drive, aligning with Mallman and Lee (2016).</w:t>
      </w:r>
      <w:r w:rsidRPr="00E601F3">
        <w:rPr>
          <w:rFonts w:ascii="Times New Roman" w:eastAsia="Times New Roman" w:hAnsi="Times New Roman" w:cs="Times New Roman"/>
          <w:kern w:val="0"/>
          <w:lang w:eastAsia="en-GB"/>
          <w14:ligatures w14:val="none"/>
        </w:rPr>
        <w:t xml:space="preserve"> </w:t>
      </w:r>
      <w:r w:rsidRPr="00FA332F">
        <w:rPr>
          <w:rFonts w:ascii="Times New Roman" w:eastAsia="Times New Roman" w:hAnsi="Times New Roman" w:cs="Times New Roman"/>
          <w:kern w:val="0"/>
          <w:lang w:eastAsia="en-GB"/>
          <w14:ligatures w14:val="none"/>
        </w:rPr>
        <w:t>Both groups perceived younger students as socially oriented</w:t>
      </w:r>
      <w:r w:rsidRPr="00E601F3">
        <w:rPr>
          <w:rFonts w:ascii="Times New Roman" w:eastAsia="Times New Roman" w:hAnsi="Times New Roman" w:cs="Times New Roman"/>
          <w:kern w:val="0"/>
          <w:lang w:eastAsia="en-GB"/>
          <w14:ligatures w14:val="none"/>
        </w:rPr>
        <w:t>. However, y</w:t>
      </w:r>
      <w:r w:rsidRPr="00FA332F">
        <w:rPr>
          <w:rFonts w:ascii="Times New Roman" w:eastAsia="Times New Roman" w:hAnsi="Times New Roman" w:cs="Times New Roman"/>
          <w:kern w:val="0"/>
          <w:lang w:eastAsia="en-GB"/>
          <w14:ligatures w14:val="none"/>
        </w:rPr>
        <w:t>ounger students</w:t>
      </w:r>
      <w:r w:rsidRPr="00E601F3">
        <w:rPr>
          <w:rFonts w:ascii="Times New Roman" w:eastAsia="Times New Roman" w:hAnsi="Times New Roman" w:cs="Times New Roman"/>
          <w:kern w:val="0"/>
          <w:lang w:eastAsia="en-GB"/>
          <w14:ligatures w14:val="none"/>
        </w:rPr>
        <w:t xml:space="preserve"> rejected this,</w:t>
      </w:r>
      <w:r w:rsidRPr="00FA332F">
        <w:rPr>
          <w:rFonts w:ascii="Times New Roman" w:eastAsia="Times New Roman" w:hAnsi="Times New Roman" w:cs="Times New Roman"/>
          <w:kern w:val="0"/>
          <w:lang w:eastAsia="en-GB"/>
          <w14:ligatures w14:val="none"/>
        </w:rPr>
        <w:t xml:space="preserve"> </w:t>
      </w:r>
      <w:r w:rsidRPr="00E601F3">
        <w:rPr>
          <w:rFonts w:ascii="Times New Roman" w:eastAsia="Times New Roman" w:hAnsi="Times New Roman" w:cs="Times New Roman"/>
          <w:kern w:val="0"/>
          <w:lang w:eastAsia="en-GB"/>
          <w14:ligatures w14:val="none"/>
        </w:rPr>
        <w:t>feeling</w:t>
      </w:r>
      <w:r w:rsidRPr="00FA332F">
        <w:rPr>
          <w:rFonts w:ascii="Times New Roman" w:eastAsia="Times New Roman" w:hAnsi="Times New Roman" w:cs="Times New Roman"/>
          <w:b/>
          <w:bCs/>
          <w:kern w:val="0"/>
          <w:lang w:eastAsia="en-GB"/>
          <w14:ligatures w14:val="none"/>
        </w:rPr>
        <w:t xml:space="preserve"> </w:t>
      </w:r>
      <w:r w:rsidRPr="00FA332F">
        <w:rPr>
          <w:rFonts w:ascii="Times New Roman" w:eastAsia="Times New Roman" w:hAnsi="Times New Roman" w:cs="Times New Roman"/>
          <w:kern w:val="0"/>
          <w:lang w:eastAsia="en-GB"/>
          <w14:ligatures w14:val="none"/>
        </w:rPr>
        <w:t xml:space="preserve">stereotyped and pressured to conform, echoing Jayadeva et al. (2022), who found that students can feel alienated for not fitting expected norms. Conversely, older students felt distanced from younger peers due to generational gaps and differing priorities. The perception of an older </w:t>
      </w:r>
      <w:r w:rsidRPr="00E601F3">
        <w:rPr>
          <w:rFonts w:ascii="Times New Roman" w:eastAsia="Times New Roman" w:hAnsi="Times New Roman" w:cs="Times New Roman"/>
          <w:kern w:val="0"/>
          <w:lang w:eastAsia="en-GB"/>
          <w14:ligatures w14:val="none"/>
        </w:rPr>
        <w:t xml:space="preserve">versus </w:t>
      </w:r>
      <w:r w:rsidRPr="00FA332F">
        <w:rPr>
          <w:rFonts w:ascii="Times New Roman" w:eastAsia="Times New Roman" w:hAnsi="Times New Roman" w:cs="Times New Roman"/>
          <w:kern w:val="0"/>
          <w:lang w:eastAsia="en-GB"/>
          <w14:ligatures w14:val="none"/>
        </w:rPr>
        <w:t>younge</w:t>
      </w:r>
      <w:r w:rsidRPr="00E601F3">
        <w:rPr>
          <w:rFonts w:ascii="Times New Roman" w:eastAsia="Times New Roman" w:hAnsi="Times New Roman" w:cs="Times New Roman"/>
          <w:kern w:val="0"/>
          <w:lang w:eastAsia="en-GB"/>
          <w14:ligatures w14:val="none"/>
        </w:rPr>
        <w:t>r</w:t>
      </w:r>
      <w:r w:rsidRPr="00FA332F">
        <w:rPr>
          <w:rFonts w:ascii="Times New Roman" w:eastAsia="Times New Roman" w:hAnsi="Times New Roman" w:cs="Times New Roman"/>
          <w:kern w:val="0"/>
          <w:lang w:eastAsia="en-GB"/>
          <w14:ligatures w14:val="none"/>
        </w:rPr>
        <w:t xml:space="preserve"> divide made integration into the broader student community more difficult.</w:t>
      </w:r>
      <w:r w:rsidRPr="00E601F3">
        <w:rPr>
          <w:rFonts w:ascii="Times New Roman" w:eastAsia="Times New Roman" w:hAnsi="Times New Roman" w:cs="Times New Roman"/>
          <w:kern w:val="0"/>
          <w:lang w:eastAsia="en-GB"/>
          <w14:ligatures w14:val="none"/>
        </w:rPr>
        <w:t xml:space="preserve"> </w:t>
      </w:r>
      <w:r w:rsidRPr="00FA332F">
        <w:rPr>
          <w:rFonts w:ascii="Times New Roman" w:eastAsia="Times New Roman" w:hAnsi="Times New Roman" w:cs="Times New Roman"/>
          <w:kern w:val="0"/>
          <w:lang w:eastAsia="en-GB"/>
          <w14:ligatures w14:val="none"/>
        </w:rPr>
        <w:t>SCT</w:t>
      </w:r>
      <w:r w:rsidRPr="00E601F3">
        <w:rPr>
          <w:rFonts w:ascii="Times New Roman" w:eastAsia="Times New Roman" w:hAnsi="Times New Roman" w:cs="Times New Roman"/>
          <w:b/>
          <w:bCs/>
          <w:kern w:val="0"/>
          <w:lang w:eastAsia="en-GB"/>
          <w14:ligatures w14:val="none"/>
        </w:rPr>
        <w:t xml:space="preserve"> </w:t>
      </w:r>
      <w:r w:rsidRPr="00FA332F">
        <w:rPr>
          <w:rFonts w:ascii="Times New Roman" w:eastAsia="Times New Roman" w:hAnsi="Times New Roman" w:cs="Times New Roman"/>
          <w:kern w:val="0"/>
          <w:lang w:eastAsia="en-GB"/>
          <w14:ligatures w14:val="none"/>
        </w:rPr>
        <w:t>explains this by highlighting ingroup-outgroup distinctions, where individuals classify themselves and others based on perceived similarities and differences</w:t>
      </w:r>
      <w:r w:rsidRPr="00E601F3">
        <w:rPr>
          <w:rFonts w:ascii="Times New Roman" w:eastAsia="Times New Roman" w:hAnsi="Times New Roman" w:cs="Times New Roman"/>
          <w:kern w:val="0"/>
          <w:lang w:eastAsia="en-GB"/>
          <w14:ligatures w14:val="none"/>
        </w:rPr>
        <w:t xml:space="preserve"> </w:t>
      </w:r>
      <w:r w:rsidRPr="00FA332F">
        <w:rPr>
          <w:rFonts w:ascii="Times New Roman" w:eastAsia="Times New Roman" w:hAnsi="Times New Roman" w:cs="Times New Roman"/>
          <w:kern w:val="0"/>
          <w:lang w:eastAsia="en-GB"/>
          <w14:ligatures w14:val="none"/>
        </w:rPr>
        <w:t>(Turner et al., 1987). In this case, age becomes a salient identity marker, reinforcing social divisions and shaping student interactions</w:t>
      </w:r>
      <w:r w:rsidRPr="00E601F3">
        <w:rPr>
          <w:rFonts w:ascii="Times New Roman" w:eastAsia="Times New Roman" w:hAnsi="Times New Roman" w:cs="Times New Roman"/>
          <w:kern w:val="0"/>
          <w:lang w:eastAsia="en-GB"/>
          <w14:ligatures w14:val="none"/>
        </w:rPr>
        <w:t xml:space="preserve"> (</w:t>
      </w:r>
      <w:r w:rsidRPr="00E601F3">
        <w:rPr>
          <w:rFonts w:ascii="Times New Roman" w:hAnsi="Times New Roman" w:cs="Times New Roman"/>
          <w:color w:val="000000"/>
        </w:rPr>
        <w:t xml:space="preserve">Hogg &amp; Vaughan, 2022; </w:t>
      </w:r>
      <w:proofErr w:type="spellStart"/>
      <w:r w:rsidRPr="00E601F3">
        <w:rPr>
          <w:rFonts w:ascii="Times New Roman" w:hAnsi="Times New Roman" w:cs="Times New Roman"/>
          <w:color w:val="000000"/>
        </w:rPr>
        <w:t>Kruglanski</w:t>
      </w:r>
      <w:proofErr w:type="spellEnd"/>
      <w:r w:rsidRPr="00E601F3">
        <w:rPr>
          <w:rFonts w:ascii="Times New Roman" w:hAnsi="Times New Roman" w:cs="Times New Roman"/>
          <w:color w:val="000000"/>
        </w:rPr>
        <w:t xml:space="preserve"> et al., 2012).</w:t>
      </w:r>
    </w:p>
    <w:p w14:paraId="6A03A289" w14:textId="77777777" w:rsidR="00EC4C62" w:rsidRPr="00E601F3" w:rsidRDefault="00EC4C62" w:rsidP="00EC4C62">
      <w:pPr>
        <w:spacing w:before="100" w:beforeAutospacing="1" w:after="100" w:afterAutospacing="1" w:line="480" w:lineRule="auto"/>
        <w:ind w:firstLine="720"/>
        <w:rPr>
          <w:rFonts w:ascii="Times New Roman" w:eastAsia="Times New Roman" w:hAnsi="Times New Roman" w:cs="Times New Roman"/>
          <w:kern w:val="0"/>
          <w:lang w:eastAsia="en-GB"/>
          <w14:ligatures w14:val="none"/>
        </w:rPr>
      </w:pPr>
      <w:r w:rsidRPr="00E601F3">
        <w:rPr>
          <w:rFonts w:ascii="Times New Roman" w:hAnsi="Times New Roman" w:cs="Times New Roman"/>
        </w:rPr>
        <w:t>However, these divides were not absolute. Some small connections were made between age</w:t>
      </w:r>
      <w:r>
        <w:rPr>
          <w:rFonts w:ascii="Times New Roman" w:hAnsi="Times New Roman" w:cs="Times New Roman"/>
        </w:rPr>
        <w:t>s</w:t>
      </w:r>
      <w:r w:rsidRPr="00E601F3">
        <w:rPr>
          <w:rFonts w:ascii="Times New Roman" w:hAnsi="Times New Roman" w:cs="Times New Roman"/>
        </w:rPr>
        <w:t xml:space="preserve"> regarding relatedness, showing a promising potential for </w:t>
      </w:r>
      <w:r>
        <w:rPr>
          <w:rFonts w:ascii="Times New Roman" w:hAnsi="Times New Roman" w:cs="Times New Roman"/>
        </w:rPr>
        <w:t>age integration</w:t>
      </w:r>
      <w:r w:rsidRPr="00E601F3">
        <w:rPr>
          <w:rFonts w:ascii="Times New Roman" w:hAnsi="Times New Roman" w:cs="Times New Roman"/>
        </w:rPr>
        <w:t xml:space="preserve">. </w:t>
      </w:r>
      <w:r w:rsidRPr="00E601F3">
        <w:rPr>
          <w:rFonts w:ascii="Times New Roman" w:hAnsi="Times New Roman" w:cs="Times New Roman"/>
          <w:color w:val="000000"/>
        </w:rPr>
        <w:t xml:space="preserve">McCune et al. (2014) emphasised that interest in a subject contributes to motivation. Motivation, in turn, is linked to a greater sense of belonging and engagement, as Ang et al. (2019) found, where motivations related to enjoyment influence students' identity and satisfaction, </w:t>
      </w:r>
      <w:r w:rsidRPr="00E601F3">
        <w:rPr>
          <w:rFonts w:ascii="Times New Roman" w:hAnsi="Times New Roman" w:cs="Times New Roman"/>
        </w:rPr>
        <w:t>reinforcing the idea that shared academic interests</w:t>
      </w:r>
      <w:r>
        <w:rPr>
          <w:rFonts w:ascii="Times New Roman" w:hAnsi="Times New Roman" w:cs="Times New Roman"/>
        </w:rPr>
        <w:t xml:space="preserve"> </w:t>
      </w:r>
      <w:r w:rsidRPr="00E601F3">
        <w:rPr>
          <w:rFonts w:ascii="Times New Roman" w:hAnsi="Times New Roman" w:cs="Times New Roman"/>
        </w:rPr>
        <w:t xml:space="preserve">can help students connect </w:t>
      </w:r>
      <w:r w:rsidRPr="00E601F3">
        <w:rPr>
          <w:rFonts w:ascii="Times New Roman" w:hAnsi="Times New Roman" w:cs="Times New Roman"/>
        </w:rPr>
        <w:lastRenderedPageBreak/>
        <w:t>despite age</w:t>
      </w:r>
      <w:r>
        <w:rPr>
          <w:rFonts w:ascii="Times New Roman" w:hAnsi="Times New Roman" w:cs="Times New Roman"/>
        </w:rPr>
        <w:t xml:space="preserve"> and curate greater belonging</w:t>
      </w:r>
      <w:r w:rsidRPr="00E601F3">
        <w:rPr>
          <w:rFonts w:ascii="Times New Roman" w:hAnsi="Times New Roman" w:cs="Times New Roman"/>
        </w:rPr>
        <w:t xml:space="preserve">. </w:t>
      </w:r>
      <w:r w:rsidRPr="00E601F3">
        <w:rPr>
          <w:rFonts w:ascii="Times New Roman" w:hAnsi="Times New Roman" w:cs="Times New Roman"/>
          <w:color w:val="000000"/>
        </w:rPr>
        <w:t>This supports SDT’s premise that fulfilling psychological needs enhances motivation and personal growth (Deci &amp; Ryan, 2000; 2017).</w:t>
      </w:r>
      <w:r w:rsidRPr="00E601F3">
        <w:rPr>
          <w:rFonts w:ascii="Times New Roman" w:hAnsi="Times New Roman" w:cs="Times New Roman"/>
        </w:rPr>
        <w:t xml:space="preserve"> Furthermore, t</w:t>
      </w:r>
      <w:r w:rsidRPr="004966DD">
        <w:rPr>
          <w:rFonts w:ascii="Times New Roman" w:eastAsia="Times New Roman" w:hAnsi="Times New Roman" w:cs="Times New Roman"/>
          <w:kern w:val="0"/>
          <w:lang w:eastAsia="en-GB"/>
          <w14:ligatures w14:val="none"/>
        </w:rPr>
        <w:t xml:space="preserve">he research </w:t>
      </w:r>
      <w:r>
        <w:rPr>
          <w:rFonts w:ascii="Times New Roman" w:eastAsia="Times New Roman" w:hAnsi="Times New Roman" w:cs="Times New Roman"/>
          <w:kern w:val="0"/>
          <w:lang w:eastAsia="en-GB"/>
          <w14:ligatures w14:val="none"/>
        </w:rPr>
        <w:t>found</w:t>
      </w:r>
      <w:r w:rsidRPr="004966DD">
        <w:rPr>
          <w:rFonts w:ascii="Times New Roman" w:eastAsia="Times New Roman" w:hAnsi="Times New Roman" w:cs="Times New Roman"/>
          <w:kern w:val="0"/>
          <w:lang w:eastAsia="en-GB"/>
          <w14:ligatures w14:val="none"/>
        </w:rPr>
        <w:t xml:space="preserve"> that shared academic goals and mutual respect for each group’s experiences </w:t>
      </w:r>
      <w:r w:rsidRPr="00E601F3">
        <w:rPr>
          <w:rFonts w:ascii="Times New Roman" w:eastAsia="Times New Roman" w:hAnsi="Times New Roman" w:cs="Times New Roman"/>
          <w:kern w:val="0"/>
          <w:lang w:eastAsia="en-GB"/>
          <w14:ligatures w14:val="none"/>
        </w:rPr>
        <w:t xml:space="preserve">could </w:t>
      </w:r>
      <w:r w:rsidRPr="004966DD">
        <w:rPr>
          <w:rFonts w:ascii="Times New Roman" w:eastAsia="Times New Roman" w:hAnsi="Times New Roman" w:cs="Times New Roman"/>
          <w:kern w:val="0"/>
          <w:lang w:eastAsia="en-GB"/>
          <w14:ligatures w14:val="none"/>
        </w:rPr>
        <w:t xml:space="preserve">bridge the gap. </w:t>
      </w:r>
      <w:r w:rsidRPr="00E601F3">
        <w:rPr>
          <w:rFonts w:ascii="Times New Roman" w:hAnsi="Times New Roman" w:cs="Times New Roman"/>
        </w:rPr>
        <w:t xml:space="preserve">Although the study did not directly address how shared academic endeavours could reduce these divides, it did imply that the factors shaping belonging and connectedness were complex and multifaceted, influenced by age </w:t>
      </w:r>
      <w:r>
        <w:rPr>
          <w:rFonts w:ascii="Times New Roman" w:hAnsi="Times New Roman" w:cs="Times New Roman"/>
        </w:rPr>
        <w:t xml:space="preserve">and </w:t>
      </w:r>
      <w:r w:rsidRPr="00E601F3">
        <w:rPr>
          <w:rFonts w:ascii="Times New Roman" w:hAnsi="Times New Roman" w:cs="Times New Roman"/>
        </w:rPr>
        <w:t>individual experiences.</w:t>
      </w:r>
    </w:p>
    <w:p w14:paraId="287F553C" w14:textId="77777777" w:rsidR="00EC4C62" w:rsidRPr="00E601F3" w:rsidRDefault="00EC4C62" w:rsidP="00EC4C62">
      <w:pPr>
        <w:spacing w:line="480" w:lineRule="auto"/>
        <w:ind w:firstLine="720"/>
        <w:rPr>
          <w:rFonts w:ascii="Times New Roman" w:hAnsi="Times New Roman" w:cs="Times New Roman"/>
        </w:rPr>
      </w:pPr>
      <w:r w:rsidRPr="00E601F3">
        <w:rPr>
          <w:rFonts w:ascii="Times New Roman" w:hAnsi="Times New Roman" w:cs="Times New Roman"/>
        </w:rPr>
        <w:t>Despite valuable insights, this study had several limitations. The small sample size from UWTSD’s psychology and counselling department limits generalisability to a broader student population. Additionally, the gender imbalance, with three of five younger students and all older students being female, may have influenced perspectives, though no clear gender-based divide was interpreted in responses. A more diverse sample could have provided alternative viewpoints. Furthermore, the study did not explore institutional support in-depth, which may have offered more insight into how universities can directly address students’ needs. While some findings suggest institutional support played a role in encouraging belonging, the extent to which this applies beyond this specific university remains unclear. Future research could examine how institutional support shapes student belonging across different institutions and explore relational dynamics between age groups in more depth.</w:t>
      </w:r>
    </w:p>
    <w:p w14:paraId="37F5B51D" w14:textId="77777777" w:rsidR="00EC4C62" w:rsidRPr="00E601F3" w:rsidRDefault="00EC4C62" w:rsidP="00EC4C62">
      <w:pPr>
        <w:spacing w:line="480" w:lineRule="auto"/>
        <w:ind w:firstLine="720"/>
        <w:rPr>
          <w:rFonts w:ascii="Times New Roman" w:hAnsi="Times New Roman" w:cs="Times New Roman"/>
        </w:rPr>
      </w:pPr>
    </w:p>
    <w:p w14:paraId="6831FCF6" w14:textId="77777777" w:rsidR="00EC4C62" w:rsidRPr="004966DD" w:rsidRDefault="00EC4C62" w:rsidP="00EC4C62">
      <w:pPr>
        <w:spacing w:line="480" w:lineRule="auto"/>
        <w:ind w:firstLine="720"/>
        <w:rPr>
          <w:rFonts w:ascii="Times New Roman" w:hAnsi="Times New Roman" w:cs="Times New Roman"/>
        </w:rPr>
      </w:pPr>
      <w:r w:rsidRPr="00E601F3">
        <w:rPr>
          <w:rFonts w:ascii="Times New Roman" w:eastAsia="Times New Roman" w:hAnsi="Times New Roman" w:cs="Times New Roman"/>
          <w:kern w:val="0"/>
          <w:lang w:eastAsia="en-GB"/>
          <w14:ligatures w14:val="none"/>
        </w:rPr>
        <w:t>The</w:t>
      </w:r>
      <w:r w:rsidRPr="004966DD">
        <w:rPr>
          <w:rFonts w:ascii="Times New Roman" w:eastAsia="Times New Roman" w:hAnsi="Times New Roman" w:cs="Times New Roman"/>
          <w:kern w:val="0"/>
          <w:lang w:eastAsia="en-GB"/>
          <w14:ligatures w14:val="none"/>
        </w:rPr>
        <w:t xml:space="preserve"> study reveal</w:t>
      </w:r>
      <w:r w:rsidRPr="00E601F3">
        <w:rPr>
          <w:rFonts w:ascii="Times New Roman" w:eastAsia="Times New Roman" w:hAnsi="Times New Roman" w:cs="Times New Roman"/>
          <w:kern w:val="0"/>
          <w:lang w:eastAsia="en-GB"/>
          <w14:ligatures w14:val="none"/>
        </w:rPr>
        <w:t>ed</w:t>
      </w:r>
      <w:r w:rsidRPr="004966DD">
        <w:rPr>
          <w:rFonts w:ascii="Times New Roman" w:eastAsia="Times New Roman" w:hAnsi="Times New Roman" w:cs="Times New Roman"/>
          <w:kern w:val="0"/>
          <w:lang w:eastAsia="en-GB"/>
          <w14:ligatures w14:val="none"/>
        </w:rPr>
        <w:t xml:space="preserve"> that while both younger and older students face similar challenges in developing and maintaining their student identity, </w:t>
      </w:r>
      <w:r w:rsidRPr="00E601F3">
        <w:rPr>
          <w:rFonts w:ascii="Times New Roman" w:eastAsia="Times New Roman" w:hAnsi="Times New Roman" w:cs="Times New Roman"/>
          <w:kern w:val="0"/>
          <w:lang w:eastAsia="en-GB"/>
          <w14:ligatures w14:val="none"/>
        </w:rPr>
        <w:t>how</w:t>
      </w:r>
      <w:r w:rsidRPr="004966DD">
        <w:rPr>
          <w:rFonts w:ascii="Times New Roman" w:eastAsia="Times New Roman" w:hAnsi="Times New Roman" w:cs="Times New Roman"/>
          <w:kern w:val="0"/>
          <w:lang w:eastAsia="en-GB"/>
          <w14:ligatures w14:val="none"/>
        </w:rPr>
        <w:t xml:space="preserve"> they experience belonging</w:t>
      </w:r>
      <w:r>
        <w:rPr>
          <w:rFonts w:ascii="Times New Roman" w:eastAsia="Times New Roman" w:hAnsi="Times New Roman" w:cs="Times New Roman"/>
          <w:kern w:val="0"/>
          <w:lang w:eastAsia="en-GB"/>
          <w14:ligatures w14:val="none"/>
        </w:rPr>
        <w:t>,</w:t>
      </w:r>
      <w:r w:rsidRPr="004966DD">
        <w:rPr>
          <w:rFonts w:ascii="Times New Roman" w:eastAsia="Times New Roman" w:hAnsi="Times New Roman" w:cs="Times New Roman"/>
          <w:kern w:val="0"/>
          <w:lang w:eastAsia="en-GB"/>
          <w14:ligatures w14:val="none"/>
        </w:rPr>
        <w:t xml:space="preserve"> and connectedness is shaped by their age, life stage, and external responsibilities</w:t>
      </w:r>
      <w:r w:rsidRPr="00E601F3">
        <w:rPr>
          <w:rFonts w:ascii="Times New Roman" w:eastAsia="Times New Roman" w:hAnsi="Times New Roman" w:cs="Times New Roman"/>
          <w:kern w:val="0"/>
          <w:lang w:eastAsia="en-GB"/>
          <w14:ligatures w14:val="none"/>
        </w:rPr>
        <w:t>, with a</w:t>
      </w:r>
      <w:r w:rsidRPr="004966DD">
        <w:rPr>
          <w:rFonts w:ascii="Times New Roman" w:eastAsia="Times New Roman" w:hAnsi="Times New Roman" w:cs="Times New Roman"/>
          <w:kern w:val="0"/>
          <w:lang w:eastAsia="en-GB"/>
          <w14:ligatures w14:val="none"/>
        </w:rPr>
        <w:t xml:space="preserve">ge-based divides in belonging </w:t>
      </w:r>
      <w:r w:rsidRPr="00E601F3">
        <w:rPr>
          <w:rFonts w:ascii="Times New Roman" w:eastAsia="Times New Roman" w:hAnsi="Times New Roman" w:cs="Times New Roman"/>
          <w:kern w:val="0"/>
          <w:lang w:eastAsia="en-GB"/>
          <w14:ligatures w14:val="none"/>
        </w:rPr>
        <w:t>being</w:t>
      </w:r>
      <w:r w:rsidRPr="004966DD">
        <w:rPr>
          <w:rFonts w:ascii="Times New Roman" w:eastAsia="Times New Roman" w:hAnsi="Times New Roman" w:cs="Times New Roman"/>
          <w:kern w:val="0"/>
          <w:lang w:eastAsia="en-GB"/>
          <w14:ligatures w14:val="none"/>
        </w:rPr>
        <w:t xml:space="preserve"> prevalent</w:t>
      </w:r>
      <w:r w:rsidRPr="00E601F3">
        <w:rPr>
          <w:rFonts w:ascii="Times New Roman" w:eastAsia="Times New Roman" w:hAnsi="Times New Roman" w:cs="Times New Roman"/>
          <w:kern w:val="0"/>
          <w:lang w:eastAsia="en-GB"/>
          <w14:ligatures w14:val="none"/>
        </w:rPr>
        <w:t xml:space="preserve">. </w:t>
      </w:r>
      <w:r w:rsidRPr="004966DD">
        <w:rPr>
          <w:rFonts w:ascii="Times New Roman" w:eastAsia="Times New Roman" w:hAnsi="Times New Roman" w:cs="Times New Roman"/>
          <w:kern w:val="0"/>
          <w:lang w:eastAsia="en-GB"/>
          <w14:ligatures w14:val="none"/>
        </w:rPr>
        <w:t xml:space="preserve">However, the study also revealed that </w:t>
      </w:r>
      <w:r>
        <w:rPr>
          <w:rFonts w:ascii="Times New Roman" w:eastAsia="Times New Roman" w:hAnsi="Times New Roman" w:cs="Times New Roman"/>
          <w:kern w:val="0"/>
          <w:lang w:eastAsia="en-GB"/>
          <w14:ligatures w14:val="none"/>
        </w:rPr>
        <w:t xml:space="preserve">relatedness </w:t>
      </w:r>
      <w:r w:rsidRPr="004966DD">
        <w:rPr>
          <w:rFonts w:ascii="Times New Roman" w:eastAsia="Times New Roman" w:hAnsi="Times New Roman" w:cs="Times New Roman"/>
          <w:kern w:val="0"/>
          <w:lang w:eastAsia="en-GB"/>
          <w14:ligatures w14:val="none"/>
        </w:rPr>
        <w:t xml:space="preserve">could bridge these divides, allowing meaningful interactions across age groups. The findings </w:t>
      </w:r>
      <w:r w:rsidRPr="004966DD">
        <w:rPr>
          <w:rFonts w:ascii="Times New Roman" w:eastAsia="Times New Roman" w:hAnsi="Times New Roman" w:cs="Times New Roman"/>
          <w:kern w:val="0"/>
          <w:lang w:eastAsia="en-GB"/>
          <w14:ligatures w14:val="none"/>
        </w:rPr>
        <w:lastRenderedPageBreak/>
        <w:t xml:space="preserve">highlight the need for universities to consider these age-based differences when </w:t>
      </w:r>
      <w:r w:rsidRPr="00E601F3">
        <w:rPr>
          <w:rFonts w:ascii="Times New Roman" w:eastAsia="Times New Roman" w:hAnsi="Times New Roman" w:cs="Times New Roman"/>
          <w:kern w:val="0"/>
          <w:lang w:eastAsia="en-GB"/>
          <w14:ligatures w14:val="none"/>
        </w:rPr>
        <w:t>encouraging</w:t>
      </w:r>
      <w:r w:rsidRPr="004966DD">
        <w:rPr>
          <w:rFonts w:ascii="Times New Roman" w:eastAsia="Times New Roman" w:hAnsi="Times New Roman" w:cs="Times New Roman"/>
          <w:kern w:val="0"/>
          <w:lang w:eastAsia="en-GB"/>
          <w14:ligatures w14:val="none"/>
        </w:rPr>
        <w:t xml:space="preserve"> inclusive environments that support </w:t>
      </w:r>
      <w:r w:rsidRPr="00E601F3">
        <w:rPr>
          <w:rFonts w:ascii="Times New Roman" w:eastAsia="Times New Roman" w:hAnsi="Times New Roman" w:cs="Times New Roman"/>
          <w:kern w:val="0"/>
          <w:lang w:eastAsia="en-GB"/>
          <w14:ligatures w14:val="none"/>
        </w:rPr>
        <w:t>and maintain identity development</w:t>
      </w:r>
      <w:r w:rsidRPr="004966DD">
        <w:rPr>
          <w:rFonts w:ascii="Times New Roman" w:eastAsia="Times New Roman" w:hAnsi="Times New Roman" w:cs="Times New Roman"/>
          <w:kern w:val="0"/>
          <w:lang w:eastAsia="en-GB"/>
          <w14:ligatures w14:val="none"/>
        </w:rPr>
        <w:t>. By recogni</w:t>
      </w:r>
      <w:r w:rsidRPr="00E601F3">
        <w:rPr>
          <w:rFonts w:ascii="Times New Roman" w:eastAsia="Times New Roman" w:hAnsi="Times New Roman" w:cs="Times New Roman"/>
          <w:kern w:val="0"/>
          <w:lang w:eastAsia="en-GB"/>
          <w14:ligatures w14:val="none"/>
        </w:rPr>
        <w:t>s</w:t>
      </w:r>
      <w:r w:rsidRPr="004966DD">
        <w:rPr>
          <w:rFonts w:ascii="Times New Roman" w:eastAsia="Times New Roman" w:hAnsi="Times New Roman" w:cs="Times New Roman"/>
          <w:kern w:val="0"/>
          <w:lang w:eastAsia="en-GB"/>
          <w14:ligatures w14:val="none"/>
        </w:rPr>
        <w:t xml:space="preserve">ing the distinct needs and experiences of younger and older students, institutions can create </w:t>
      </w:r>
      <w:r w:rsidRPr="00E601F3">
        <w:rPr>
          <w:rFonts w:ascii="Times New Roman" w:hAnsi="Times New Roman" w:cs="Times New Roman"/>
        </w:rPr>
        <w:t>inclusive environments</w:t>
      </w:r>
      <w:r w:rsidRPr="004966DD">
        <w:rPr>
          <w:rFonts w:ascii="Times New Roman" w:eastAsia="Times New Roman" w:hAnsi="Times New Roman" w:cs="Times New Roman"/>
          <w:kern w:val="0"/>
          <w:lang w:eastAsia="en-GB"/>
          <w14:ligatures w14:val="none"/>
        </w:rPr>
        <w:t xml:space="preserve"> where all students feel connected and valued, ultimately supporting </w:t>
      </w:r>
      <w:r w:rsidRPr="00E601F3">
        <w:rPr>
          <w:rFonts w:ascii="Times New Roman" w:hAnsi="Times New Roman" w:cs="Times New Roman"/>
        </w:rPr>
        <w:t xml:space="preserve">their academic journey and curating a positive student identity. </w:t>
      </w:r>
    </w:p>
    <w:p w14:paraId="78AC1C6E" w14:textId="77777777" w:rsidR="00EC4C62" w:rsidRPr="007E3293" w:rsidRDefault="00EC4C62" w:rsidP="00EC4C62">
      <w:pPr>
        <w:spacing w:line="480" w:lineRule="auto"/>
        <w:ind w:firstLine="567"/>
        <w:rPr>
          <w:rFonts w:ascii="Times New Roman" w:hAnsi="Times New Roman" w:cs="Times New Roman"/>
        </w:rPr>
      </w:pPr>
    </w:p>
    <w:p w14:paraId="5302668D" w14:textId="77777777" w:rsidR="00EC4C62" w:rsidRPr="007E3293" w:rsidRDefault="00EC4C62" w:rsidP="00EC4C62">
      <w:pPr>
        <w:spacing w:line="480" w:lineRule="auto"/>
        <w:ind w:firstLine="567"/>
        <w:rPr>
          <w:rFonts w:ascii="Times New Roman" w:hAnsi="Times New Roman" w:cs="Times New Roman"/>
        </w:rPr>
      </w:pPr>
    </w:p>
    <w:p w14:paraId="10ABD268" w14:textId="77777777" w:rsidR="00EC4C62" w:rsidRPr="004966DD" w:rsidRDefault="00EC4C62" w:rsidP="00EC4C62">
      <w:pPr>
        <w:spacing w:line="480" w:lineRule="auto"/>
        <w:ind w:firstLine="720"/>
        <w:rPr>
          <w:rFonts w:ascii="Times New Roman" w:hAnsi="Times New Roman" w:cs="Times New Roman"/>
        </w:rPr>
      </w:pPr>
    </w:p>
    <w:p w14:paraId="59079D47" w14:textId="77777777" w:rsidR="00EC4C62" w:rsidRPr="00E02DBC" w:rsidRDefault="00EC4C62" w:rsidP="00EC4C62">
      <w:pPr>
        <w:pStyle w:val="NormalWeb"/>
        <w:spacing w:line="480" w:lineRule="auto"/>
        <w:ind w:firstLine="720"/>
        <w:rPr>
          <w:color w:val="000000"/>
        </w:rPr>
      </w:pPr>
    </w:p>
    <w:p w14:paraId="7AD60FA1" w14:textId="77777777" w:rsidR="00376C52" w:rsidRPr="00E02DBC" w:rsidRDefault="00376C52" w:rsidP="002270B9">
      <w:pPr>
        <w:pStyle w:val="NormalWeb"/>
        <w:spacing w:line="480" w:lineRule="auto"/>
        <w:ind w:firstLine="720"/>
        <w:rPr>
          <w:color w:val="000000"/>
        </w:rPr>
      </w:pPr>
    </w:p>
    <w:p w14:paraId="608BE125" w14:textId="77777777" w:rsidR="002270B9" w:rsidRDefault="002270B9" w:rsidP="00B86414">
      <w:pPr>
        <w:spacing w:line="480" w:lineRule="auto"/>
        <w:ind w:firstLine="720"/>
        <w:rPr>
          <w:rFonts w:ascii="Times New Roman" w:hAnsi="Times New Roman" w:cs="Times New Roman"/>
          <w:color w:val="000000"/>
        </w:rPr>
      </w:pPr>
    </w:p>
    <w:p w14:paraId="5179862D" w14:textId="77777777" w:rsidR="00B43BDB" w:rsidRDefault="00B43BDB"/>
    <w:sectPr w:rsidR="00B43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webkit-standard">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D296B"/>
    <w:multiLevelType w:val="hybridMultilevel"/>
    <w:tmpl w:val="4F0E4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C232B"/>
    <w:multiLevelType w:val="hybridMultilevel"/>
    <w:tmpl w:val="D2524F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304DC9"/>
    <w:multiLevelType w:val="hybridMultilevel"/>
    <w:tmpl w:val="8C3E95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D63470"/>
    <w:multiLevelType w:val="multilevel"/>
    <w:tmpl w:val="EBFE2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9B34B0"/>
    <w:multiLevelType w:val="multilevel"/>
    <w:tmpl w:val="DFAEA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091898"/>
    <w:multiLevelType w:val="hybridMultilevel"/>
    <w:tmpl w:val="5BB0F0A6"/>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410686"/>
    <w:multiLevelType w:val="hybridMultilevel"/>
    <w:tmpl w:val="065E991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55115F6"/>
    <w:multiLevelType w:val="hybridMultilevel"/>
    <w:tmpl w:val="791E0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6E3383"/>
    <w:multiLevelType w:val="hybridMultilevel"/>
    <w:tmpl w:val="C3C03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11512B7"/>
    <w:multiLevelType w:val="hybridMultilevel"/>
    <w:tmpl w:val="70D86CD2"/>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7D1A71"/>
    <w:multiLevelType w:val="hybridMultilevel"/>
    <w:tmpl w:val="04BAD3F4"/>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7A8210B"/>
    <w:multiLevelType w:val="multilevel"/>
    <w:tmpl w:val="B3206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DB52CD5"/>
    <w:multiLevelType w:val="hybridMultilevel"/>
    <w:tmpl w:val="1F881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ADB271B"/>
    <w:multiLevelType w:val="hybridMultilevel"/>
    <w:tmpl w:val="EB802E6A"/>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D331A4F"/>
    <w:multiLevelType w:val="hybridMultilevel"/>
    <w:tmpl w:val="ABD6C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F777B90"/>
    <w:multiLevelType w:val="hybridMultilevel"/>
    <w:tmpl w:val="1F16029E"/>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E00B3C"/>
    <w:multiLevelType w:val="hybridMultilevel"/>
    <w:tmpl w:val="9F922D64"/>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3" w15:restartNumberingAfterBreak="0">
    <w:nsid w:val="79BC0052"/>
    <w:multiLevelType w:val="hybridMultilevel"/>
    <w:tmpl w:val="E7A675F2"/>
    <w:lvl w:ilvl="0" w:tplc="B308A9DA">
      <w:start w:val="18"/>
      <w:numFmt w:val="bullet"/>
      <w:lvlText w:val="-"/>
      <w:lvlJc w:val="left"/>
      <w:pPr>
        <w:ind w:left="4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9C714B4"/>
    <w:multiLevelType w:val="hybridMultilevel"/>
    <w:tmpl w:val="D4705D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CE1111"/>
    <w:multiLevelType w:val="hybridMultilevel"/>
    <w:tmpl w:val="B91C0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71793473">
    <w:abstractNumId w:val="0"/>
  </w:num>
  <w:num w:numId="2" w16cid:durableId="1899053828">
    <w:abstractNumId w:val="16"/>
  </w:num>
  <w:num w:numId="3" w16cid:durableId="850493201">
    <w:abstractNumId w:val="19"/>
  </w:num>
  <w:num w:numId="4" w16cid:durableId="1418014885">
    <w:abstractNumId w:val="32"/>
  </w:num>
  <w:num w:numId="5" w16cid:durableId="1351489909">
    <w:abstractNumId w:val="8"/>
  </w:num>
  <w:num w:numId="6" w16cid:durableId="996802858">
    <w:abstractNumId w:val="40"/>
  </w:num>
  <w:num w:numId="7"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04271145">
    <w:abstractNumId w:val="9"/>
  </w:num>
  <w:num w:numId="11" w16cid:durableId="465201546">
    <w:abstractNumId w:val="14"/>
  </w:num>
  <w:num w:numId="12" w16cid:durableId="801313199">
    <w:abstractNumId w:val="17"/>
  </w:num>
  <w:num w:numId="13" w16cid:durableId="1932622472">
    <w:abstractNumId w:val="35"/>
  </w:num>
  <w:num w:numId="14" w16cid:durableId="803698313">
    <w:abstractNumId w:val="33"/>
  </w:num>
  <w:num w:numId="15" w16cid:durableId="1870216879">
    <w:abstractNumId w:val="34"/>
  </w:num>
  <w:num w:numId="16" w16cid:durableId="100340676">
    <w:abstractNumId w:val="3"/>
  </w:num>
  <w:num w:numId="17" w16cid:durableId="1557625305">
    <w:abstractNumId w:val="11"/>
  </w:num>
  <w:num w:numId="18" w16cid:durableId="1281380168">
    <w:abstractNumId w:val="13"/>
  </w:num>
  <w:num w:numId="19" w16cid:durableId="1244143853">
    <w:abstractNumId w:val="20"/>
  </w:num>
  <w:num w:numId="20" w16cid:durableId="131824218">
    <w:abstractNumId w:val="23"/>
  </w:num>
  <w:num w:numId="21" w16cid:durableId="395248324">
    <w:abstractNumId w:val="39"/>
  </w:num>
  <w:num w:numId="22" w16cid:durableId="267927197">
    <w:abstractNumId w:val="10"/>
  </w:num>
  <w:num w:numId="23" w16cid:durableId="48654765">
    <w:abstractNumId w:val="24"/>
  </w:num>
  <w:num w:numId="24" w16cid:durableId="1337196786">
    <w:abstractNumId w:val="31"/>
  </w:num>
  <w:num w:numId="25" w16cid:durableId="1755130753">
    <w:abstractNumId w:val="5"/>
  </w:num>
  <w:num w:numId="26" w16cid:durableId="726926220">
    <w:abstractNumId w:val="18"/>
  </w:num>
  <w:num w:numId="27" w16cid:durableId="2083483834">
    <w:abstractNumId w:val="22"/>
  </w:num>
  <w:num w:numId="28" w16cid:durableId="2097245557">
    <w:abstractNumId w:val="41"/>
  </w:num>
  <w:num w:numId="29" w16cid:durableId="475149258">
    <w:abstractNumId w:val="29"/>
  </w:num>
  <w:num w:numId="30" w16cid:durableId="1320694389">
    <w:abstractNumId w:val="6"/>
  </w:num>
  <w:num w:numId="31" w16cid:durableId="259030627">
    <w:abstractNumId w:val="4"/>
  </w:num>
  <w:num w:numId="32" w16cid:durableId="1540781688">
    <w:abstractNumId w:val="27"/>
  </w:num>
  <w:num w:numId="33" w16cid:durableId="420032544">
    <w:abstractNumId w:val="1"/>
  </w:num>
  <w:num w:numId="34" w16cid:durableId="858397779">
    <w:abstractNumId w:val="37"/>
  </w:num>
  <w:num w:numId="35" w16cid:durableId="741752006">
    <w:abstractNumId w:val="2"/>
  </w:num>
  <w:num w:numId="36" w16cid:durableId="125509525">
    <w:abstractNumId w:val="42"/>
  </w:num>
  <w:num w:numId="37" w16cid:durableId="2057773916">
    <w:abstractNumId w:val="15"/>
  </w:num>
  <w:num w:numId="38" w16cid:durableId="1887913907">
    <w:abstractNumId w:val="44"/>
  </w:num>
  <w:num w:numId="39" w16cid:durableId="1237352393">
    <w:abstractNumId w:val="30"/>
  </w:num>
  <w:num w:numId="40" w16cid:durableId="973370710">
    <w:abstractNumId w:val="21"/>
  </w:num>
  <w:num w:numId="41" w16cid:durableId="1167866871">
    <w:abstractNumId w:val="7"/>
  </w:num>
  <w:num w:numId="42" w16cid:durableId="838079857">
    <w:abstractNumId w:val="25"/>
  </w:num>
  <w:num w:numId="43" w16cid:durableId="333265306">
    <w:abstractNumId w:val="43"/>
  </w:num>
  <w:num w:numId="44" w16cid:durableId="1883833149">
    <w:abstractNumId w:val="36"/>
  </w:num>
  <w:num w:numId="45" w16cid:durableId="2105568429">
    <w:abstractNumId w:val="38"/>
  </w:num>
  <w:num w:numId="46" w16cid:durableId="2057701061">
    <w:abstractNumId w:val="45"/>
  </w:num>
  <w:num w:numId="47" w16cid:durableId="164877810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675"/>
    <w:rsid w:val="002270B9"/>
    <w:rsid w:val="002C43D5"/>
    <w:rsid w:val="00356D09"/>
    <w:rsid w:val="003630DC"/>
    <w:rsid w:val="00376C52"/>
    <w:rsid w:val="00480675"/>
    <w:rsid w:val="004D1331"/>
    <w:rsid w:val="00666565"/>
    <w:rsid w:val="00AF24D6"/>
    <w:rsid w:val="00B43BDB"/>
    <w:rsid w:val="00B86414"/>
    <w:rsid w:val="00DB43E1"/>
    <w:rsid w:val="00E74D87"/>
    <w:rsid w:val="00EC4C62"/>
    <w:rsid w:val="00F77D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B3C96"/>
  <w15:chartTrackingRefBased/>
  <w15:docId w15:val="{11F462A3-B3BA-4241-BEA2-E93C4AD24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C62"/>
  </w:style>
  <w:style w:type="paragraph" w:styleId="Heading1">
    <w:name w:val="heading 1"/>
    <w:basedOn w:val="Normal"/>
    <w:next w:val="Normal"/>
    <w:link w:val="Heading1Char"/>
    <w:uiPriority w:val="9"/>
    <w:qFormat/>
    <w:rsid w:val="004806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06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06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06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806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4806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4806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06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06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06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06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06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06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48067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4806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4806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06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0675"/>
    <w:rPr>
      <w:rFonts w:eastAsiaTheme="majorEastAsia" w:cstheme="majorBidi"/>
      <w:color w:val="272727" w:themeColor="text1" w:themeTint="D8"/>
    </w:rPr>
  </w:style>
  <w:style w:type="paragraph" w:styleId="Title">
    <w:name w:val="Title"/>
    <w:basedOn w:val="Normal"/>
    <w:next w:val="Normal"/>
    <w:link w:val="TitleChar"/>
    <w:uiPriority w:val="10"/>
    <w:qFormat/>
    <w:rsid w:val="004806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06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067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06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06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80675"/>
    <w:rPr>
      <w:i/>
      <w:iCs/>
      <w:color w:val="404040" w:themeColor="text1" w:themeTint="BF"/>
    </w:rPr>
  </w:style>
  <w:style w:type="paragraph" w:styleId="ListParagraph">
    <w:name w:val="List Paragraph"/>
    <w:basedOn w:val="Normal"/>
    <w:uiPriority w:val="34"/>
    <w:qFormat/>
    <w:rsid w:val="00480675"/>
    <w:pPr>
      <w:ind w:left="720"/>
      <w:contextualSpacing/>
    </w:pPr>
  </w:style>
  <w:style w:type="character" w:styleId="IntenseEmphasis">
    <w:name w:val="Intense Emphasis"/>
    <w:basedOn w:val="DefaultParagraphFont"/>
    <w:uiPriority w:val="21"/>
    <w:qFormat/>
    <w:rsid w:val="00480675"/>
    <w:rPr>
      <w:i/>
      <w:iCs/>
      <w:color w:val="0F4761" w:themeColor="accent1" w:themeShade="BF"/>
    </w:rPr>
  </w:style>
  <w:style w:type="paragraph" w:styleId="IntenseQuote">
    <w:name w:val="Intense Quote"/>
    <w:basedOn w:val="Normal"/>
    <w:next w:val="Normal"/>
    <w:link w:val="IntenseQuoteChar"/>
    <w:uiPriority w:val="30"/>
    <w:qFormat/>
    <w:rsid w:val="004806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0675"/>
    <w:rPr>
      <w:i/>
      <w:iCs/>
      <w:color w:val="0F4761" w:themeColor="accent1" w:themeShade="BF"/>
    </w:rPr>
  </w:style>
  <w:style w:type="character" w:styleId="IntenseReference">
    <w:name w:val="Intense Reference"/>
    <w:basedOn w:val="DefaultParagraphFont"/>
    <w:uiPriority w:val="32"/>
    <w:qFormat/>
    <w:rsid w:val="00480675"/>
    <w:rPr>
      <w:b/>
      <w:bCs/>
      <w:smallCaps/>
      <w:color w:val="0F4761" w:themeColor="accent1" w:themeShade="BF"/>
      <w:spacing w:val="5"/>
    </w:rPr>
  </w:style>
  <w:style w:type="paragraph" w:styleId="NormalWeb">
    <w:name w:val="Normal (Web)"/>
    <w:basedOn w:val="Normal"/>
    <w:uiPriority w:val="99"/>
    <w:unhideWhenUsed/>
    <w:rsid w:val="00B8641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uiPriority w:val="22"/>
    <w:qFormat/>
    <w:rsid w:val="00B86414"/>
    <w:rPr>
      <w:b/>
      <w:bCs/>
    </w:rPr>
  </w:style>
  <w:style w:type="character" w:customStyle="1" w:styleId="apple-converted-space">
    <w:name w:val="apple-converted-space"/>
    <w:basedOn w:val="DefaultParagraphFont"/>
    <w:rsid w:val="00B86414"/>
  </w:style>
  <w:style w:type="paragraph" w:customStyle="1" w:styleId="commentcontentpara">
    <w:name w:val="commentcontentpara"/>
    <w:basedOn w:val="Normal"/>
    <w:rsid w:val="002270B9"/>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wacimagecontainer">
    <w:name w:val="wacimagecontainer"/>
    <w:basedOn w:val="DefaultParagraphFont"/>
    <w:rsid w:val="00EC4C62"/>
  </w:style>
  <w:style w:type="paragraph" w:styleId="Caption">
    <w:name w:val="caption"/>
    <w:basedOn w:val="Normal"/>
    <w:next w:val="Normal"/>
    <w:uiPriority w:val="35"/>
    <w:unhideWhenUsed/>
    <w:qFormat/>
    <w:rsid w:val="00EC4C62"/>
    <w:pPr>
      <w:spacing w:after="200"/>
    </w:pPr>
    <w:rPr>
      <w:rFonts w:ascii="Times New Roman" w:eastAsia="Times New Roman" w:hAnsi="Times New Roman" w:cs="Times New Roman"/>
      <w:i/>
      <w:iCs/>
      <w:color w:val="0E2841" w:themeColor="text2"/>
      <w:kern w:val="0"/>
      <w:sz w:val="18"/>
      <w:szCs w:val="18"/>
      <w:lang w:eastAsia="en-GB"/>
      <w14:ligatures w14:val="none"/>
    </w:rPr>
  </w:style>
  <w:style w:type="table" w:styleId="TableGrid">
    <w:name w:val="Table Grid"/>
    <w:basedOn w:val="TableNormal"/>
    <w:uiPriority w:val="39"/>
    <w:rsid w:val="00EC4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EC4C62"/>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EC4C62"/>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EC4C62"/>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EC4C62"/>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C4C62"/>
    <w:rPr>
      <w:rFonts w:ascii="Tahoma" w:eastAsia="Times New Roman" w:hAnsi="Tahoma" w:cs="Tahoma"/>
      <w:kern w:val="0"/>
      <w:sz w:val="16"/>
      <w:szCs w:val="16"/>
      <w14:ligatures w14:val="none"/>
    </w:rPr>
  </w:style>
  <w:style w:type="character" w:styleId="Hyperlink">
    <w:name w:val="Hyperlink"/>
    <w:uiPriority w:val="99"/>
    <w:rsid w:val="00EC4C62"/>
    <w:rPr>
      <w:color w:val="0000FF"/>
      <w:u w:val="single"/>
    </w:rPr>
  </w:style>
  <w:style w:type="character" w:styleId="FollowedHyperlink">
    <w:name w:val="FollowedHyperlink"/>
    <w:uiPriority w:val="99"/>
    <w:semiHidden/>
    <w:rsid w:val="00EC4C62"/>
    <w:rPr>
      <w:color w:val="800080"/>
      <w:u w:val="single"/>
    </w:rPr>
  </w:style>
  <w:style w:type="paragraph" w:styleId="Header">
    <w:name w:val="header"/>
    <w:basedOn w:val="Normal"/>
    <w:link w:val="HeaderChar"/>
    <w:uiPriority w:val="99"/>
    <w:semiHidden/>
    <w:rsid w:val="00EC4C62"/>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EC4C6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EC4C62"/>
    <w:pPr>
      <w:tabs>
        <w:tab w:val="center" w:pos="4513"/>
        <w:tab w:val="right" w:pos="9026"/>
      </w:tabs>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EC4C62"/>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EC4C62"/>
    <w:rPr>
      <w:color w:val="535353"/>
      <w:u w:val="single"/>
      <w:effect w:val="none"/>
    </w:rPr>
  </w:style>
  <w:style w:type="paragraph" w:customStyle="1" w:styleId="NormalWeb1">
    <w:name w:val="Normal (Web)1"/>
    <w:basedOn w:val="Normal"/>
    <w:uiPriority w:val="99"/>
    <w:rsid w:val="00EC4C62"/>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EC4C62"/>
  </w:style>
  <w:style w:type="character" w:styleId="CommentReference">
    <w:name w:val="annotation reference"/>
    <w:uiPriority w:val="99"/>
    <w:semiHidden/>
    <w:unhideWhenUsed/>
    <w:rsid w:val="00EC4C62"/>
    <w:rPr>
      <w:sz w:val="16"/>
      <w:szCs w:val="16"/>
    </w:rPr>
  </w:style>
  <w:style w:type="paragraph" w:styleId="CommentText">
    <w:name w:val="annotation text"/>
    <w:basedOn w:val="Normal"/>
    <w:link w:val="CommentTextChar"/>
    <w:uiPriority w:val="99"/>
    <w:semiHidden/>
    <w:unhideWhenUsed/>
    <w:rsid w:val="00EC4C62"/>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EC4C6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EC4C62"/>
    <w:rPr>
      <w:b/>
      <w:bCs/>
    </w:rPr>
  </w:style>
  <w:style w:type="character" w:customStyle="1" w:styleId="CommentSubjectChar">
    <w:name w:val="Comment Subject Char"/>
    <w:basedOn w:val="CommentTextChar"/>
    <w:link w:val="CommentSubject"/>
    <w:uiPriority w:val="99"/>
    <w:semiHidden/>
    <w:rsid w:val="00EC4C62"/>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EC4C62"/>
    <w:rPr>
      <w:color w:val="605E5C"/>
      <w:shd w:val="clear" w:color="auto" w:fill="E1DFDD"/>
    </w:rPr>
  </w:style>
  <w:style w:type="character" w:customStyle="1" w:styleId="normaltextrun">
    <w:name w:val="normaltextrun"/>
    <w:basedOn w:val="DefaultParagraphFont"/>
    <w:rsid w:val="00EC4C62"/>
  </w:style>
  <w:style w:type="character" w:customStyle="1" w:styleId="eop">
    <w:name w:val="eop"/>
    <w:basedOn w:val="DefaultParagraphFont"/>
    <w:rsid w:val="00EC4C62"/>
  </w:style>
  <w:style w:type="paragraph" w:styleId="NoSpacing">
    <w:name w:val="No Spacing"/>
    <w:link w:val="NoSpacingChar"/>
    <w:uiPriority w:val="1"/>
    <w:qFormat/>
    <w:rsid w:val="00EC4C6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C4C62"/>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EC4C62"/>
    <w:pPr>
      <w:spacing w:before="480" w:after="0" w:line="276" w:lineRule="auto"/>
      <w:outlineLvl w:val="9"/>
    </w:pPr>
    <w:rPr>
      <w:b/>
      <w:bCs/>
      <w:kern w:val="0"/>
      <w:sz w:val="28"/>
      <w:szCs w:val="28"/>
      <w:lang w:val="en-US"/>
      <w14:ligatures w14:val="none"/>
    </w:rPr>
  </w:style>
  <w:style w:type="paragraph" w:styleId="TOC3">
    <w:name w:val="toc 3"/>
    <w:basedOn w:val="Normal"/>
    <w:next w:val="Normal"/>
    <w:autoRedefine/>
    <w:uiPriority w:val="39"/>
    <w:unhideWhenUsed/>
    <w:rsid w:val="00EC4C62"/>
    <w:pPr>
      <w:ind w:left="480"/>
    </w:pPr>
    <w:rPr>
      <w:sz w:val="20"/>
      <w:szCs w:val="20"/>
    </w:rPr>
  </w:style>
  <w:style w:type="paragraph" w:styleId="TOC1">
    <w:name w:val="toc 1"/>
    <w:basedOn w:val="Normal"/>
    <w:next w:val="Normal"/>
    <w:autoRedefine/>
    <w:uiPriority w:val="39"/>
    <w:unhideWhenUsed/>
    <w:rsid w:val="00EC4C62"/>
    <w:pPr>
      <w:spacing w:before="120"/>
    </w:pPr>
    <w:rPr>
      <w:b/>
      <w:bCs/>
      <w:i/>
      <w:iCs/>
    </w:rPr>
  </w:style>
  <w:style w:type="paragraph" w:styleId="TOC2">
    <w:name w:val="toc 2"/>
    <w:basedOn w:val="Normal"/>
    <w:next w:val="Normal"/>
    <w:autoRedefine/>
    <w:uiPriority w:val="39"/>
    <w:unhideWhenUsed/>
    <w:rsid w:val="00EC4C62"/>
    <w:pPr>
      <w:spacing w:before="120"/>
      <w:ind w:left="240"/>
    </w:pPr>
    <w:rPr>
      <w:b/>
      <w:bCs/>
      <w:sz w:val="22"/>
      <w:szCs w:val="22"/>
    </w:rPr>
  </w:style>
  <w:style w:type="paragraph" w:styleId="TOC4">
    <w:name w:val="toc 4"/>
    <w:basedOn w:val="Normal"/>
    <w:next w:val="Normal"/>
    <w:autoRedefine/>
    <w:uiPriority w:val="39"/>
    <w:semiHidden/>
    <w:unhideWhenUsed/>
    <w:rsid w:val="00EC4C62"/>
    <w:pPr>
      <w:ind w:left="720"/>
    </w:pPr>
    <w:rPr>
      <w:sz w:val="20"/>
      <w:szCs w:val="20"/>
    </w:rPr>
  </w:style>
  <w:style w:type="paragraph" w:styleId="TOC5">
    <w:name w:val="toc 5"/>
    <w:basedOn w:val="Normal"/>
    <w:next w:val="Normal"/>
    <w:autoRedefine/>
    <w:uiPriority w:val="39"/>
    <w:semiHidden/>
    <w:unhideWhenUsed/>
    <w:rsid w:val="00EC4C62"/>
    <w:pPr>
      <w:ind w:left="960"/>
    </w:pPr>
    <w:rPr>
      <w:sz w:val="20"/>
      <w:szCs w:val="20"/>
    </w:rPr>
  </w:style>
  <w:style w:type="paragraph" w:styleId="TOC6">
    <w:name w:val="toc 6"/>
    <w:basedOn w:val="Normal"/>
    <w:next w:val="Normal"/>
    <w:autoRedefine/>
    <w:uiPriority w:val="39"/>
    <w:semiHidden/>
    <w:unhideWhenUsed/>
    <w:rsid w:val="00EC4C62"/>
    <w:pPr>
      <w:ind w:left="1200"/>
    </w:pPr>
    <w:rPr>
      <w:sz w:val="20"/>
      <w:szCs w:val="20"/>
    </w:rPr>
  </w:style>
  <w:style w:type="paragraph" w:styleId="TOC7">
    <w:name w:val="toc 7"/>
    <w:basedOn w:val="Normal"/>
    <w:next w:val="Normal"/>
    <w:autoRedefine/>
    <w:uiPriority w:val="39"/>
    <w:semiHidden/>
    <w:unhideWhenUsed/>
    <w:rsid w:val="00EC4C62"/>
    <w:pPr>
      <w:ind w:left="1440"/>
    </w:pPr>
    <w:rPr>
      <w:sz w:val="20"/>
      <w:szCs w:val="20"/>
    </w:rPr>
  </w:style>
  <w:style w:type="paragraph" w:styleId="TOC8">
    <w:name w:val="toc 8"/>
    <w:basedOn w:val="Normal"/>
    <w:next w:val="Normal"/>
    <w:autoRedefine/>
    <w:uiPriority w:val="39"/>
    <w:semiHidden/>
    <w:unhideWhenUsed/>
    <w:rsid w:val="00EC4C62"/>
    <w:pPr>
      <w:ind w:left="1680"/>
    </w:pPr>
    <w:rPr>
      <w:sz w:val="20"/>
      <w:szCs w:val="20"/>
    </w:rPr>
  </w:style>
  <w:style w:type="paragraph" w:styleId="TOC9">
    <w:name w:val="toc 9"/>
    <w:basedOn w:val="Normal"/>
    <w:next w:val="Normal"/>
    <w:autoRedefine/>
    <w:uiPriority w:val="39"/>
    <w:semiHidden/>
    <w:unhideWhenUsed/>
    <w:rsid w:val="00EC4C62"/>
    <w:pPr>
      <w:ind w:left="1920"/>
    </w:pPr>
    <w:rPr>
      <w:sz w:val="20"/>
      <w:szCs w:val="20"/>
    </w:rPr>
  </w:style>
  <w:style w:type="paragraph" w:styleId="Revision">
    <w:name w:val="Revision"/>
    <w:hidden/>
    <w:uiPriority w:val="99"/>
    <w:semiHidden/>
    <w:rsid w:val="00EC4C62"/>
  </w:style>
  <w:style w:type="paragraph" w:styleId="TableofFigures">
    <w:name w:val="table of figures"/>
    <w:basedOn w:val="Normal"/>
    <w:next w:val="Normal"/>
    <w:uiPriority w:val="99"/>
    <w:unhideWhenUsed/>
    <w:rsid w:val="00EC4C62"/>
  </w:style>
  <w:style w:type="character" w:styleId="Emphasis">
    <w:name w:val="Emphasis"/>
    <w:basedOn w:val="DefaultParagraphFont"/>
    <w:uiPriority w:val="20"/>
    <w:qFormat/>
    <w:rsid w:val="00EC4C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33</Pages>
  <Words>10356</Words>
  <Characters>51472</Characters>
  <Application>Microsoft Office Word</Application>
  <DocSecurity>0</DocSecurity>
  <Lines>1774</Lines>
  <Paragraphs>618</Paragraphs>
  <ScaleCrop>false</ScaleCrop>
  <Company/>
  <LinksUpToDate>false</LinksUpToDate>
  <CharactersWithSpaces>61210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Kissick (2204898)</dc:creator>
  <cp:keywords/>
  <dc:description/>
  <cp:lastModifiedBy>Angharad Kissick (2204898)</cp:lastModifiedBy>
  <cp:revision>2</cp:revision>
  <dcterms:created xsi:type="dcterms:W3CDTF">2025-03-31T23:55:00Z</dcterms:created>
  <dcterms:modified xsi:type="dcterms:W3CDTF">2025-03-31T23:55:00Z</dcterms:modified>
</cp:coreProperties>
</file>