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b/>
          <w:color w:val="002060"/>
          <w:sz w:val="36"/>
        </w:rPr>
      </w:pPr>
    </w:p>
    <w:p>
      <w:pPr>
        <w:pStyle w:val="style0"/>
        <w:spacing w:lineRule="auto" w:line="360"/>
        <w:jc w:val="center"/>
        <w:rPr>
          <w:b/>
          <w:color w:val="002060"/>
          <w:sz w:val="36"/>
        </w:rPr>
      </w:pPr>
    </w:p>
    <w:p>
      <w:pPr>
        <w:pStyle w:val="style0"/>
        <w:spacing w:lineRule="auto" w:line="360"/>
        <w:jc w:val="center"/>
        <w:rPr>
          <w:b/>
          <w:color w:val="002060"/>
          <w:sz w:val="36"/>
        </w:rPr>
      </w:pPr>
    </w:p>
    <w:p>
      <w:pPr>
        <w:pStyle w:val="style0"/>
        <w:spacing w:lineRule="auto" w:line="360"/>
        <w:jc w:val="center"/>
        <w:rPr>
          <w:b/>
          <w:color w:val="002060"/>
          <w:sz w:val="36"/>
        </w:rPr>
      </w:pPr>
    </w:p>
    <w:p>
      <w:pPr>
        <w:pStyle w:val="style0"/>
        <w:spacing w:lineRule="auto" w:line="360"/>
        <w:jc w:val="center"/>
        <w:rPr>
          <w:b/>
          <w:color w:val="002060"/>
          <w:sz w:val="36"/>
        </w:rPr>
      </w:pPr>
      <w:r>
        <w:rPr>
          <w:b/>
          <w:color w:val="002060"/>
          <w:sz w:val="36"/>
        </w:rPr>
        <w:t>Assessment</w:t>
      </w:r>
      <w:r>
        <w:rPr>
          <w:b/>
          <w:color w:val="002060"/>
          <w:sz w:val="36"/>
        </w:rPr>
        <w:t xml:space="preserve"> 2</w:t>
      </w:r>
    </w:p>
    <w:p>
      <w:pPr>
        <w:pStyle w:val="style0"/>
        <w:spacing w:lineRule="auto" w:line="360"/>
        <w:jc w:val="center"/>
        <w:rPr>
          <w:b/>
          <w:color w:val="002060"/>
          <w:sz w:val="28"/>
        </w:rPr>
      </w:pPr>
      <w:r>
        <w:rPr>
          <w:b/>
          <w:color w:val="002060"/>
          <w:sz w:val="28"/>
        </w:rPr>
        <w:t xml:space="preserve">Entrepreneurship </w:t>
      </w:r>
      <w:r>
        <w:rPr>
          <w:b/>
          <w:color w:val="002060"/>
          <w:sz w:val="28"/>
        </w:rPr>
        <w:t>(</w:t>
      </w:r>
      <w:r>
        <w:rPr>
          <w:b/>
          <w:color w:val="002060"/>
          <w:sz w:val="28"/>
        </w:rPr>
        <w:t>LCBB5001</w:t>
      </w:r>
      <w:r>
        <w:rPr>
          <w:b/>
          <w:color w:val="002060"/>
          <w:sz w:val="28"/>
        </w:rPr>
        <w:t>)</w:t>
      </w:r>
    </w:p>
    <w:p>
      <w:pPr>
        <w:pStyle w:val="style0"/>
        <w:spacing w:lineRule="auto" w:line="360"/>
        <w:jc w:val="center"/>
        <w:rPr>
          <w:b/>
          <w:color w:val="002060"/>
          <w:sz w:val="28"/>
        </w:rPr>
      </w:pPr>
      <w:r>
        <w:rPr>
          <w:b/>
          <w:color w:val="002060"/>
          <w:sz w:val="28"/>
          <w:lang w:val="en-US"/>
        </w:rPr>
        <w:t>Student Name  Narcis Gavril</w:t>
      </w:r>
    </w:p>
    <w:p>
      <w:pPr>
        <w:pStyle w:val="style0"/>
        <w:spacing w:lineRule="auto" w:line="360"/>
        <w:jc w:val="center"/>
        <w:rPr>
          <w:b/>
          <w:color w:val="002060"/>
          <w:sz w:val="28"/>
        </w:rPr>
      </w:pPr>
      <w:r>
        <w:rPr>
          <w:b/>
          <w:color w:val="002060"/>
          <w:sz w:val="28"/>
          <w:lang w:val="en-US"/>
        </w:rPr>
        <w:t>Student ID 2022007</w:t>
      </w:r>
    </w:p>
    <w:p>
      <w:pPr>
        <w:pStyle w:val="style1"/>
        <w:spacing w:lineRule="auto" w:line="360"/>
        <w:rPr>
          <w:b w:val="false"/>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266"/>
        <w:spacing w:lineRule="auto" w:line="360"/>
        <w:jc w:val="both"/>
        <w:rPr/>
      </w:pPr>
      <w:r>
        <w:t>Contents</w:t>
      </w:r>
    </w:p>
    <w:p>
      <w:pPr>
        <w:pStyle w:val="style19"/>
        <w:tabs>
          <w:tab w:val="right" w:leader="dot" w:pos="9350"/>
        </w:tabs>
        <w:spacing w:lineRule="auto" w:line="360"/>
        <w:rPr>
          <w:rFonts w:ascii="Calibri" w:eastAsia="宋体" w:hAnsi="Calibri"/>
          <w:noProof/>
          <w:sz w:val="22"/>
        </w:rPr>
      </w:pPr>
      <w:r>
        <w:rPr/>
        <w:fldChar w:fldCharType="begin"/>
      </w:r>
      <w:r>
        <w:instrText xml:space="preserve"> TOC \o "1-3" \h \z \u </w:instrText>
      </w:r>
      <w:r>
        <w:rPr/>
        <w:fldChar w:fldCharType="separate"/>
      </w:r>
      <w:r>
        <w:rPr/>
        <w:fldChar w:fldCharType="begin"/>
      </w:r>
      <w:r>
        <w:instrText xml:space="preserve"> HYPERLINK \l "_Toc108837188"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_Toc108837188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"_Toc108837189" </w:instrText>
      </w:r>
      <w:r>
        <w:rPr/>
        <w:fldChar w:fldCharType="separate"/>
      </w:r>
      <w:r>
        <w:rPr>
          <w:rStyle w:val="style85"/>
          <w:noProof/>
        </w:rPr>
        <w:t>Illustration of Business Description with Intellectual Property and Legal considerations</w:t>
      </w:r>
      <w:r>
        <w:rPr>
          <w:noProof/>
          <w:webHidden/>
        </w:rPr>
        <w:tab/>
      </w:r>
      <w:r>
        <w:rPr>
          <w:noProof/>
          <w:webHidden/>
        </w:rPr>
        <w:fldChar w:fldCharType="begin"/>
      </w:r>
      <w:r>
        <w:rPr>
          <w:noProof/>
          <w:webHidden/>
        </w:rPr>
        <w:instrText xml:space="preserve"> PAGEREF _Toc108837189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"_Toc108837190" </w:instrText>
      </w:r>
      <w:r>
        <w:rPr/>
        <w:fldChar w:fldCharType="separate"/>
      </w:r>
      <w:r>
        <w:rPr>
          <w:rStyle w:val="style85"/>
          <w:noProof/>
        </w:rPr>
        <w:t>Ownership and legal structure</w:t>
      </w:r>
      <w:r>
        <w:rPr>
          <w:noProof/>
          <w:webHidden/>
        </w:rPr>
        <w:tab/>
      </w:r>
      <w:r>
        <w:rPr>
          <w:noProof/>
          <w:webHidden/>
        </w:rPr>
        <w:fldChar w:fldCharType="begin"/>
      </w:r>
      <w:r>
        <w:rPr>
          <w:noProof/>
          <w:webHidden/>
        </w:rPr>
        <w:instrText xml:space="preserve"> PAGEREF _Toc108837190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"_Toc108837191" </w:instrText>
      </w:r>
      <w:r>
        <w:rPr/>
        <w:fldChar w:fldCharType="separate"/>
      </w:r>
      <w:r>
        <w:rPr>
          <w:rStyle w:val="style85"/>
          <w:noProof/>
        </w:rPr>
        <w:t>Operational plan</w:t>
      </w:r>
      <w:r>
        <w:rPr>
          <w:noProof/>
          <w:webHidden/>
        </w:rPr>
        <w:tab/>
      </w:r>
      <w:r>
        <w:rPr>
          <w:noProof/>
          <w:webHidden/>
        </w:rPr>
        <w:fldChar w:fldCharType="begin"/>
      </w:r>
      <w:r>
        <w:rPr>
          <w:noProof/>
          <w:webHidden/>
        </w:rPr>
        <w:instrText xml:space="preserve"> PAGEREF _Toc108837191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"_Toc108837192" </w:instrText>
      </w:r>
      <w:r>
        <w:rPr/>
        <w:fldChar w:fldCharType="separate"/>
      </w:r>
      <w:r>
        <w:rPr>
          <w:rStyle w:val="style85"/>
          <w:noProof/>
        </w:rPr>
        <w:t>Industry Analysis</w:t>
      </w:r>
      <w:r>
        <w:rPr>
          <w:noProof/>
          <w:webHidden/>
        </w:rPr>
        <w:tab/>
      </w:r>
      <w:r>
        <w:rPr>
          <w:noProof/>
          <w:webHidden/>
        </w:rPr>
        <w:fldChar w:fldCharType="begin"/>
      </w:r>
      <w:r>
        <w:rPr>
          <w:noProof/>
          <w:webHidden/>
        </w:rPr>
        <w:instrText xml:space="preserve"> PAGEREF _Toc108837192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"_Toc108837193" </w:instrText>
      </w:r>
      <w:r>
        <w:rPr/>
        <w:fldChar w:fldCharType="separate"/>
      </w:r>
      <w:r>
        <w:rPr>
          <w:rStyle w:val="style85"/>
          <w:noProof/>
        </w:rPr>
        <w:t>Industry Size</w:t>
      </w:r>
      <w:r>
        <w:rPr>
          <w:noProof/>
          <w:webHidden/>
        </w:rPr>
        <w:tab/>
      </w:r>
      <w:r>
        <w:rPr>
          <w:noProof/>
          <w:webHidden/>
        </w:rPr>
        <w:fldChar w:fldCharType="begin"/>
      </w:r>
      <w:r>
        <w:rPr>
          <w:noProof/>
          <w:webHidden/>
        </w:rPr>
        <w:instrText xml:space="preserve"> PAGEREF _Toc108837193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"_Toc108837194" </w:instrText>
      </w:r>
      <w:r>
        <w:rPr/>
        <w:fldChar w:fldCharType="separate"/>
      </w:r>
      <w:r>
        <w:rPr>
          <w:rStyle w:val="style85"/>
          <w:noProof/>
        </w:rPr>
        <w:t>Industry Structure</w:t>
      </w:r>
      <w:r>
        <w:rPr>
          <w:noProof/>
          <w:webHidden/>
        </w:rPr>
        <w:tab/>
      </w:r>
      <w:r>
        <w:rPr>
          <w:noProof/>
          <w:webHidden/>
        </w:rPr>
        <w:fldChar w:fldCharType="begin"/>
      </w:r>
      <w:r>
        <w:rPr>
          <w:noProof/>
          <w:webHidden/>
        </w:rPr>
        <w:instrText xml:space="preserve"> PAGEREF _Toc108837194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"_Toc108837195" </w:instrText>
      </w:r>
      <w:r>
        <w:rPr/>
        <w:fldChar w:fldCharType="separate"/>
      </w:r>
      <w:r>
        <w:rPr>
          <w:rStyle w:val="style85"/>
          <w:noProof/>
        </w:rPr>
        <w:t>Porter Five Forces</w:t>
      </w:r>
      <w:r>
        <w:rPr>
          <w:noProof/>
          <w:webHidden/>
        </w:rPr>
        <w:tab/>
      </w:r>
      <w:r>
        <w:rPr>
          <w:noProof/>
          <w:webHidden/>
        </w:rPr>
        <w:fldChar w:fldCharType="begin"/>
      </w:r>
      <w:r>
        <w:rPr>
          <w:noProof/>
          <w:webHidden/>
        </w:rPr>
        <w:instrText xml:space="preserve"> PAGEREF _Toc108837195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"_Toc108837196" </w:instrText>
      </w:r>
      <w:r>
        <w:rPr/>
        <w:fldChar w:fldCharType="separate"/>
      </w:r>
      <w:r>
        <w:rPr>
          <w:rStyle w:val="style85"/>
          <w:noProof/>
        </w:rPr>
        <w:t>Target Market Attractiveness</w:t>
      </w:r>
      <w:r>
        <w:rPr>
          <w:noProof/>
          <w:webHidden/>
        </w:rPr>
        <w:tab/>
      </w:r>
      <w:r>
        <w:rPr>
          <w:noProof/>
          <w:webHidden/>
        </w:rPr>
        <w:fldChar w:fldCharType="begin"/>
      </w:r>
      <w:r>
        <w:rPr>
          <w:noProof/>
          <w:webHidden/>
        </w:rPr>
        <w:instrText xml:space="preserve"> PAGEREF _Toc108837196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"_Toc108837197" </w:instrText>
      </w:r>
      <w:r>
        <w:rPr/>
        <w:fldChar w:fldCharType="separate"/>
      </w:r>
      <w:r>
        <w:rPr>
          <w:rStyle w:val="style85"/>
          <w:noProof/>
        </w:rPr>
        <w:t>Plan for Operations and Management Team</w:t>
      </w:r>
      <w:r>
        <w:rPr>
          <w:noProof/>
          <w:webHidden/>
        </w:rPr>
        <w:tab/>
      </w:r>
      <w:r>
        <w:rPr>
          <w:noProof/>
          <w:webHidden/>
        </w:rPr>
        <w:fldChar w:fldCharType="begin"/>
      </w:r>
      <w:r>
        <w:rPr>
          <w:noProof/>
          <w:webHidden/>
        </w:rPr>
        <w:instrText xml:space="preserve"> PAGEREF _Toc108837197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"_Toc108837198" </w:instrText>
      </w:r>
      <w:r>
        <w:rPr/>
        <w:fldChar w:fldCharType="separate"/>
      </w:r>
      <w:r>
        <w:rPr>
          <w:rStyle w:val="style85"/>
          <w:noProof/>
        </w:rPr>
        <w:t>Management team</w:t>
      </w:r>
      <w:r>
        <w:rPr>
          <w:noProof/>
          <w:webHidden/>
        </w:rPr>
        <w:tab/>
      </w:r>
      <w:r>
        <w:rPr>
          <w:noProof/>
          <w:webHidden/>
        </w:rPr>
        <w:fldChar w:fldCharType="begin"/>
      </w:r>
      <w:r>
        <w:rPr>
          <w:noProof/>
          <w:webHidden/>
        </w:rPr>
        <w:instrText xml:space="preserve"> PAGEREF _Toc108837198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"_Toc108837199" </w:instrText>
      </w:r>
      <w:r>
        <w:rPr/>
        <w:fldChar w:fldCharType="separate"/>
      </w:r>
      <w:r>
        <w:rPr>
          <w:rStyle w:val="style85"/>
          <w:noProof/>
        </w:rPr>
        <w:t>Marketing Plan</w:t>
      </w:r>
      <w:r>
        <w:rPr>
          <w:noProof/>
          <w:webHidden/>
        </w:rPr>
        <w:tab/>
      </w:r>
      <w:r>
        <w:rPr>
          <w:noProof/>
          <w:webHidden/>
        </w:rPr>
        <w:fldChar w:fldCharType="begin"/>
      </w:r>
      <w:r>
        <w:rPr>
          <w:noProof/>
          <w:webHidden/>
        </w:rPr>
        <w:instrText xml:space="preserve"> PAGEREF _Toc108837199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"_Toc108837200" </w:instrText>
      </w:r>
      <w:r>
        <w:rPr/>
        <w:fldChar w:fldCharType="separate"/>
      </w:r>
      <w:r>
        <w:rPr>
          <w:rStyle w:val="style85"/>
          <w:noProof/>
        </w:rPr>
        <w:t>4’P analysis</w:t>
      </w:r>
      <w:r>
        <w:rPr>
          <w:noProof/>
          <w:webHidden/>
        </w:rPr>
        <w:tab/>
      </w:r>
      <w:r>
        <w:rPr>
          <w:noProof/>
          <w:webHidden/>
        </w:rPr>
        <w:fldChar w:fldCharType="begin"/>
      </w:r>
      <w:r>
        <w:rPr>
          <w:noProof/>
          <w:webHidden/>
        </w:rPr>
        <w:instrText xml:space="preserve"> PAGEREF _Toc108837200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"_Toc108837201" </w:instrText>
      </w:r>
      <w:r>
        <w:rPr/>
        <w:fldChar w:fldCharType="separate"/>
      </w:r>
      <w:r>
        <w:rPr>
          <w:rStyle w:val="style85"/>
          <w:noProof/>
        </w:rPr>
        <w:t>STP in the Marketing segment</w:t>
      </w:r>
      <w:r>
        <w:rPr>
          <w:noProof/>
          <w:webHidden/>
        </w:rPr>
        <w:tab/>
      </w:r>
      <w:r>
        <w:rPr>
          <w:noProof/>
          <w:webHidden/>
        </w:rPr>
        <w:fldChar w:fldCharType="begin"/>
      </w:r>
      <w:r>
        <w:rPr>
          <w:noProof/>
          <w:webHidden/>
        </w:rPr>
        <w:instrText xml:space="preserve"> PAGEREF _Toc108837201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"_Toc108837202" </w:instrText>
      </w:r>
      <w:r>
        <w:rPr/>
        <w:fldChar w:fldCharType="separate"/>
      </w:r>
      <w:r>
        <w:rPr>
          <w:rStyle w:val="style85"/>
          <w:noProof/>
        </w:rPr>
        <w:t>Analysis of Market Research</w:t>
      </w:r>
      <w:r>
        <w:rPr>
          <w:noProof/>
          <w:webHidden/>
        </w:rPr>
        <w:tab/>
      </w:r>
      <w:r>
        <w:rPr>
          <w:noProof/>
          <w:webHidden/>
        </w:rPr>
        <w:fldChar w:fldCharType="begin"/>
      </w:r>
      <w:r>
        <w:rPr>
          <w:noProof/>
          <w:webHidden/>
        </w:rPr>
        <w:instrText xml:space="preserve"> PAGEREF _Toc108837202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"_Toc108837203" </w:instrText>
      </w:r>
      <w:r>
        <w:rPr/>
        <w:fldChar w:fldCharType="separate"/>
      </w:r>
      <w:r>
        <w:rPr>
          <w:rStyle w:val="style85"/>
          <w:noProof/>
        </w:rPr>
        <w:t>Social cause and Impact</w:t>
      </w:r>
      <w:r>
        <w:rPr>
          <w:noProof/>
          <w:webHidden/>
        </w:rPr>
        <w:tab/>
      </w:r>
      <w:r>
        <w:rPr>
          <w:noProof/>
          <w:webHidden/>
        </w:rPr>
        <w:fldChar w:fldCharType="begin"/>
      </w:r>
      <w:r>
        <w:rPr>
          <w:noProof/>
          <w:webHidden/>
        </w:rPr>
        <w:instrText xml:space="preserve"> PAGEREF _Toc108837203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"_Toc108837204" </w:instrText>
      </w:r>
      <w:r>
        <w:rPr/>
        <w:fldChar w:fldCharType="separate"/>
      </w:r>
      <w:r>
        <w:rPr>
          <w:rStyle w:val="style85"/>
          <w:noProof/>
        </w:rPr>
        <w:t>Macro Environment Analysis</w:t>
      </w:r>
      <w:r>
        <w:rPr>
          <w:noProof/>
          <w:webHidden/>
        </w:rPr>
        <w:tab/>
      </w:r>
      <w:r>
        <w:rPr>
          <w:noProof/>
          <w:webHidden/>
        </w:rPr>
        <w:fldChar w:fldCharType="begin"/>
      </w:r>
      <w:r>
        <w:rPr>
          <w:noProof/>
          <w:webHidden/>
        </w:rPr>
        <w:instrText xml:space="preserve"> PAGEREF _Toc108837204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"_Toc108837205" </w:instrText>
      </w:r>
      <w:r>
        <w:rPr/>
        <w:fldChar w:fldCharType="separate"/>
      </w:r>
      <w:r>
        <w:rPr>
          <w:rStyle w:val="style85"/>
          <w:noProof/>
        </w:rPr>
        <w:t>Financial Plan</w:t>
      </w:r>
      <w:r>
        <w:rPr>
          <w:noProof/>
          <w:webHidden/>
        </w:rPr>
        <w:tab/>
      </w:r>
      <w:r>
        <w:rPr>
          <w:noProof/>
          <w:webHidden/>
        </w:rPr>
        <w:fldChar w:fldCharType="begin"/>
      </w:r>
      <w:r>
        <w:rPr>
          <w:noProof/>
          <w:webHidden/>
        </w:rPr>
        <w:instrText xml:space="preserve"> PAGEREF _Toc108837205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"_Toc108837206" </w:instrText>
      </w:r>
      <w:r>
        <w:rPr/>
        <w:fldChar w:fldCharType="separate"/>
      </w:r>
      <w:r>
        <w:rPr>
          <w:rStyle w:val="style85"/>
          <w:noProof/>
        </w:rPr>
        <w:t>Source and uses of funds statement</w:t>
      </w:r>
      <w:r>
        <w:rPr>
          <w:noProof/>
          <w:webHidden/>
        </w:rPr>
        <w:tab/>
      </w:r>
      <w:r>
        <w:rPr>
          <w:noProof/>
          <w:webHidden/>
        </w:rPr>
        <w:fldChar w:fldCharType="begin"/>
      </w:r>
      <w:r>
        <w:rPr>
          <w:noProof/>
          <w:webHidden/>
        </w:rPr>
        <w:instrText xml:space="preserve"> PAGEREF _Toc108837206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spacing w:lineRule="auto" w:line="360"/>
        <w:rPr>
          <w:rFonts w:ascii="Calibri" w:eastAsia="宋体" w:hAnsi="Calibri"/>
          <w:noProof/>
          <w:sz w:val="22"/>
        </w:rPr>
      </w:pPr>
      <w:r>
        <w:rPr/>
        <w:fldChar w:fldCharType="begin"/>
      </w:r>
      <w:r>
        <w:instrText xml:space="preserve"> HYPERLINK \l "_Toc108837207" </w:instrText>
      </w:r>
      <w:r>
        <w:rPr/>
        <w:fldChar w:fldCharType="separate"/>
      </w:r>
      <w:r>
        <w:rPr>
          <w:rStyle w:val="style85"/>
          <w:noProof/>
        </w:rPr>
        <w:t>Six-month cash budget forecast with Sales reflection</w:t>
      </w:r>
      <w:r>
        <w:rPr>
          <w:noProof/>
          <w:webHidden/>
        </w:rPr>
        <w:tab/>
      </w:r>
      <w:r>
        <w:rPr>
          <w:noProof/>
          <w:webHidden/>
        </w:rPr>
        <w:fldChar w:fldCharType="begin"/>
      </w:r>
      <w:r>
        <w:rPr>
          <w:noProof/>
          <w:webHidden/>
        </w:rPr>
        <w:instrText xml:space="preserve"> PAGEREF _Toc108837207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"_Toc108837208"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_Toc108837208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spacing w:lineRule="auto" w:line="360"/>
        <w:rPr>
          <w:rFonts w:ascii="Calibri" w:eastAsia="宋体" w:hAnsi="Calibri"/>
          <w:noProof/>
          <w:sz w:val="22"/>
        </w:rPr>
      </w:pPr>
      <w:r>
        <w:rPr/>
        <w:fldChar w:fldCharType="begin"/>
      </w:r>
      <w:r>
        <w:instrText xml:space="preserve"> HYPERLINK \l "_Toc108837209"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_Toc108837209 \h </w:instrText>
      </w:r>
      <w:r>
        <w:rPr>
          <w:noProof/>
          <w:webHidden/>
        </w:rPr>
        <w:fldChar w:fldCharType="separate"/>
      </w:r>
      <w:r>
        <w:rPr>
          <w:noProof/>
          <w:webHidden/>
        </w:rPr>
        <w:t>16</w:t>
      </w:r>
      <w:r>
        <w:rPr>
          <w:noProof/>
          <w:webHidden/>
        </w:rPr>
        <w:fldChar w:fldCharType="end"/>
      </w:r>
      <w:r>
        <w:rPr/>
        <w:fldChar w:fldCharType="end"/>
      </w:r>
    </w:p>
    <w:p>
      <w:pPr>
        <w:pStyle w:val="style0"/>
        <w:spacing w:lineRule="auto" w:line="360"/>
        <w:rPr/>
      </w:pPr>
      <w:r>
        <w:rPr>
          <w:b/>
          <w:bCs/>
          <w:noProof/>
        </w:rPr>
        <w:fldChar w:fldCharType="end"/>
      </w:r>
    </w:p>
    <w:p>
      <w:pPr>
        <w:pStyle w:val="style0"/>
        <w:spacing w:lineRule="auto" w:line="360"/>
        <w:rPr/>
      </w:pPr>
    </w:p>
    <w:bookmarkStart w:id="0" w:name="_Toc108837188"/>
    <w:p>
      <w:pPr>
        <w:pStyle w:val="style1"/>
        <w:spacing w:lineRule="auto" w:line="360"/>
        <w:rPr/>
      </w:pPr>
      <w:r>
        <w:t>Introduction</w:t>
      </w:r>
      <w:bookmarkEnd w:id="0"/>
      <w:r>
        <w:t xml:space="preserve"> </w:t>
      </w:r>
    </w:p>
    <w:p>
      <w:pPr>
        <w:pStyle w:val="style0"/>
        <w:spacing w:lineRule="auto" w:line="360"/>
        <w:rPr/>
      </w:pPr>
      <w:r>
        <w:t xml:space="preserve">The </w:t>
      </w:r>
      <w:r>
        <w:t>report intends that</w:t>
      </w:r>
      <w:r>
        <w:t xml:space="preserve"> the business operational plan and manag</w:t>
      </w:r>
      <w:r>
        <w:t>ement with the industry focuses</w:t>
      </w:r>
      <w:r>
        <w:t xml:space="preserve"> and industry attractiveness analysis. Based on the industry attractiveness, the management team and </w:t>
      </w:r>
      <w:r>
        <w:t xml:space="preserve">STP analysis will be performed for understanding the basis of competition. Finally, the social cause and impact will be analysed in the business for further development of GoGreen. </w:t>
      </w:r>
    </w:p>
    <w:bookmarkStart w:id="1" w:name="_Toc108837189"/>
    <w:p>
      <w:pPr>
        <w:pStyle w:val="style1"/>
        <w:spacing w:lineRule="auto" w:line="360"/>
        <w:rPr/>
      </w:pPr>
      <w:r>
        <w:t xml:space="preserve">Illustration of Business Description with </w:t>
      </w:r>
      <w:r>
        <w:t>Intellectual Property and Legal considerations</w:t>
      </w:r>
      <w:bookmarkEnd w:id="1"/>
    </w:p>
    <w:p>
      <w:pPr>
        <w:pStyle w:val="style0"/>
        <w:spacing w:lineRule="auto" w:line="360"/>
        <w:rPr/>
      </w:pPr>
      <w:r>
        <w:t>The mission of “GoGreen”</w:t>
      </w:r>
      <w:r>
        <w:t xml:space="preserve"> is to assurance of human contact with rooftop gardening. With </w:t>
      </w:r>
      <w:r>
        <w:t xml:space="preserve">the </w:t>
      </w:r>
      <w:r>
        <w:t xml:space="preserve">implementation of this, there will be the scenario of sustainable and happy living amidst a hectic &amp; stressful urban life. The value proposition of ensuring every gardening enthusiast </w:t>
      </w:r>
      <w:r>
        <w:t>develops</w:t>
      </w:r>
      <w:r>
        <w:t xml:space="preserve"> an exceptional emotional bond with their Home Gardens/Plants; providing excellent comfortability, recreational benefits, superior customer convenience and smart management of</w:t>
      </w:r>
      <w:r>
        <w:t xml:space="preserve"> domestic,</w:t>
      </w:r>
      <w:r>
        <w:t xml:space="preserve"> </w:t>
      </w:r>
      <w:r>
        <w:t xml:space="preserve">wastes will be conducted with the operation of GoGreen. </w:t>
      </w:r>
    </w:p>
    <w:bookmarkStart w:id="2" w:name="_Toc108837190"/>
    <w:p>
      <w:pPr>
        <w:pStyle w:val="style2"/>
        <w:spacing w:lineRule="auto" w:line="360"/>
        <w:rPr/>
      </w:pPr>
      <w:r>
        <w:t>Ownership and legal structure</w:t>
      </w:r>
      <w:bookmarkEnd w:id="2"/>
    </w:p>
    <w:p>
      <w:pPr>
        <w:pStyle w:val="style0"/>
        <w:spacing w:lineRule="auto" w:line="360"/>
        <w:rPr/>
      </w:pPr>
      <w:r>
        <w:t>In the ownership structure, GoGreen will be registered with the Private Limited Company in their operational management.</w:t>
      </w:r>
      <w:r>
        <w:t xml:space="preserve"> As a private business, these documents will be required in UK business </w:t>
      </w:r>
      <w:r>
        <w:rPr>
          <w:shd w:val="clear" w:color="auto" w:fill="ffffff"/>
        </w:rPr>
        <w:t>(Agustiand Dhooge, 2020).</w:t>
      </w:r>
      <w:r>
        <w:t xml:space="preserve"> All the necessary information with documents will be submitted:  </w:t>
      </w:r>
    </w:p>
    <w:p>
      <w:pPr>
        <w:pStyle w:val="style179"/>
        <w:numPr>
          <w:ilvl w:val="0"/>
          <w:numId w:val="1"/>
        </w:numPr>
        <w:spacing w:lineRule="auto" w:line="360"/>
        <w:rPr/>
      </w:pPr>
      <w:r>
        <w:t xml:space="preserve">Bank accounts balance certificates </w:t>
      </w:r>
    </w:p>
    <w:p>
      <w:pPr>
        <w:pStyle w:val="style179"/>
        <w:numPr>
          <w:ilvl w:val="0"/>
          <w:numId w:val="1"/>
        </w:numPr>
        <w:spacing w:lineRule="auto" w:line="360"/>
        <w:rPr/>
      </w:pPr>
      <w:r>
        <w:t>Incorporat</w:t>
      </w:r>
      <w:r>
        <w:t>ion filing</w:t>
      </w:r>
      <w:r>
        <w:t xml:space="preserve"> fee certificates </w:t>
      </w:r>
    </w:p>
    <w:p>
      <w:pPr>
        <w:pStyle w:val="style179"/>
        <w:numPr>
          <w:ilvl w:val="0"/>
          <w:numId w:val="1"/>
        </w:numPr>
        <w:spacing w:lineRule="auto" w:line="360"/>
        <w:rPr/>
      </w:pPr>
      <w:r>
        <w:t xml:space="preserve">Fastest online filling submission </w:t>
      </w:r>
    </w:p>
    <w:p>
      <w:pPr>
        <w:pStyle w:val="style179"/>
        <w:numPr>
          <w:ilvl w:val="0"/>
          <w:numId w:val="1"/>
        </w:numPr>
        <w:spacing w:lineRule="auto" w:line="360"/>
        <w:rPr/>
      </w:pPr>
      <w:r>
        <w:t xml:space="preserve">Digital Article of association </w:t>
      </w:r>
    </w:p>
    <w:p>
      <w:pPr>
        <w:pStyle w:val="style179"/>
        <w:numPr>
          <w:ilvl w:val="0"/>
          <w:numId w:val="1"/>
        </w:numPr>
        <w:spacing w:lineRule="auto" w:line="360"/>
        <w:rPr/>
      </w:pPr>
      <w:r>
        <w:t xml:space="preserve">Digital Share certificates </w:t>
      </w:r>
    </w:p>
    <w:p>
      <w:pPr>
        <w:pStyle w:val="style179"/>
        <w:numPr>
          <w:ilvl w:val="0"/>
          <w:numId w:val="1"/>
        </w:numPr>
        <w:spacing w:lineRule="auto" w:line="360"/>
        <w:rPr/>
      </w:pPr>
      <w:r>
        <w:t>Free accountancy consultation</w:t>
      </w:r>
    </w:p>
    <w:p>
      <w:pPr>
        <w:pStyle w:val="style0"/>
        <w:spacing w:lineRule="auto" w:line="360"/>
        <w:rPr/>
      </w:pPr>
      <w:r>
        <w:t>These documents will be required for the incorporation and legal management issue sorting in the GoGreen.</w:t>
      </w:r>
    </w:p>
    <w:bookmarkStart w:id="3" w:name="_Toc108837191"/>
    <w:p>
      <w:pPr>
        <w:pStyle w:val="style2"/>
        <w:spacing w:lineRule="auto" w:line="360"/>
        <w:rPr/>
      </w:pPr>
      <w:r>
        <w:t>Operational plan</w:t>
      </w:r>
      <w:bookmarkEnd w:id="3"/>
      <w:r>
        <w:t xml:space="preserve"> </w:t>
      </w:r>
    </w:p>
    <w:p>
      <w:pPr>
        <w:pStyle w:val="style0"/>
        <w:spacing w:lineRule="auto" w:line="360"/>
        <w:rPr/>
      </w:pPr>
      <w:r>
        <w:t>T</w:t>
      </w:r>
      <w:r>
        <w:t xml:space="preserve">o see </w:t>
      </w:r>
      <w:r>
        <w:t>a</w:t>
      </w:r>
      <w:r>
        <w:t xml:space="preserve"> bird’s eye view of </w:t>
      </w:r>
      <w:r>
        <w:t xml:space="preserve">the </w:t>
      </w:r>
      <w:r>
        <w:t>operation, in the key partner’s</w:t>
      </w:r>
      <w:r>
        <w:t xml:space="preserve"> </w:t>
      </w:r>
      <w:r>
        <w:t>scenario, there will be three partners such as suppliers of wholesale nurseries, logistic management</w:t>
      </w:r>
      <w:r>
        <w:t xml:space="preserve"> </w:t>
      </w:r>
      <w:r>
        <w:t xml:space="preserve">with free advertising and consultancy. </w:t>
      </w:r>
      <w:r>
        <w:t>The core activity will be conducted based on the rooftop gardening of house spaces</w:t>
      </w:r>
      <w:r>
        <w:t>’</w:t>
      </w:r>
      <w:r>
        <w:t xml:space="preserve"> proper management, </w:t>
      </w:r>
      <w:r>
        <w:t>maintenance</w:t>
      </w:r>
      <w:r>
        <w:t>,</w:t>
      </w:r>
      <w:r>
        <w:t xml:space="preserve"> and plant care with expert advice suggestion</w:t>
      </w:r>
      <w:r>
        <w:t>s</w:t>
      </w:r>
      <w:r>
        <w:t xml:space="preserve">. </w:t>
      </w:r>
    </w:p>
    <w:tbl>
      <w:tblPr>
        <w:tblStyle w:val="style154"/>
        <w:tblW w:w="9812" w:type="dxa"/>
        <w:tblLook w:val="04A0" w:firstRow="1" w:lastRow="0" w:firstColumn="1" w:lastColumn="0" w:noHBand="0" w:noVBand="1"/>
      </w:tblPr>
      <w:tblGrid>
        <w:gridCol w:w="5008"/>
        <w:gridCol w:w="4804"/>
      </w:tblGrid>
      <w:tr>
        <w:trPr>
          <w:trHeight w:val="2270" w:hRule="atLeast"/>
        </w:trPr>
        <w:tc>
          <w:tcPr>
            <w:tcW w:w="5008" w:type="dxa"/>
            <w:tcBorders/>
          </w:tcPr>
          <w:p>
            <w:pPr>
              <w:pStyle w:val="style0"/>
              <w:spacing w:lineRule="auto" w:line="360"/>
              <w:rPr/>
            </w:pPr>
          </w:p>
          <w:p>
            <w:pPr>
              <w:pStyle w:val="style0"/>
              <w:spacing w:lineRule="auto" w:line="360"/>
              <w:rPr/>
            </w:pPr>
            <w:r>
              <w:rPr>
                <w:b/>
              </w:rPr>
              <w:t>The core value offering from GoGreen</w:t>
            </w:r>
            <w:r>
              <w:t xml:space="preserve">: </w:t>
            </w:r>
          </w:p>
          <w:p>
            <w:pPr>
              <w:pStyle w:val="style0"/>
              <w:numPr>
                <w:ilvl w:val="0"/>
                <w:numId w:val="5"/>
              </w:numPr>
              <w:spacing w:after="160" w:lineRule="auto" w:line="360"/>
              <w:rPr/>
            </w:pPr>
            <w:r>
              <w:rPr>
                <w:lang w:val="en-GB"/>
              </w:rPr>
              <w:t>Comfortability</w:t>
            </w:r>
          </w:p>
          <w:p>
            <w:pPr>
              <w:pStyle w:val="style0"/>
              <w:numPr>
                <w:ilvl w:val="0"/>
                <w:numId w:val="5"/>
              </w:numPr>
              <w:spacing w:after="160" w:lineRule="auto" w:line="360"/>
              <w:rPr/>
            </w:pPr>
            <w:r>
              <w:rPr>
                <w:lang w:val="en-GB"/>
              </w:rPr>
              <w:t>Recreational benefits</w:t>
            </w:r>
          </w:p>
          <w:p>
            <w:pPr>
              <w:pStyle w:val="style0"/>
              <w:numPr>
                <w:ilvl w:val="0"/>
                <w:numId w:val="5"/>
              </w:numPr>
              <w:spacing w:after="160" w:lineRule="auto" w:line="360"/>
              <w:rPr/>
            </w:pPr>
            <w:r>
              <w:rPr>
                <w:lang w:val="en-GB"/>
              </w:rPr>
              <w:t>Smart management of domestic wastes</w:t>
            </w:r>
          </w:p>
          <w:p>
            <w:pPr>
              <w:pStyle w:val="style0"/>
              <w:numPr>
                <w:ilvl w:val="0"/>
                <w:numId w:val="5"/>
              </w:numPr>
              <w:spacing w:after="160" w:lineRule="auto" w:line="360"/>
              <w:rPr/>
            </w:pPr>
            <w:r>
              <w:rPr>
                <w:lang w:val="en-GB"/>
              </w:rPr>
              <w:t>Customizations options</w:t>
            </w:r>
          </w:p>
          <w:p>
            <w:pPr>
              <w:pStyle w:val="style0"/>
              <w:numPr>
                <w:ilvl w:val="0"/>
                <w:numId w:val="5"/>
              </w:numPr>
              <w:spacing w:after="160" w:lineRule="auto" w:line="360"/>
              <w:rPr/>
            </w:pPr>
            <w:r>
              <w:rPr>
                <w:lang w:val="en-GB"/>
              </w:rPr>
              <w:t>Embellishing small spaces</w:t>
            </w:r>
          </w:p>
        </w:tc>
        <w:tc>
          <w:tcPr>
            <w:tcW w:w="4804" w:type="dxa"/>
            <w:tcBorders/>
          </w:tcPr>
          <w:p>
            <w:pPr>
              <w:pStyle w:val="style0"/>
              <w:spacing w:lineRule="auto" w:line="360"/>
              <w:rPr/>
            </w:pPr>
          </w:p>
          <w:p>
            <w:pPr>
              <w:pStyle w:val="style0"/>
              <w:spacing w:lineRule="auto" w:line="360"/>
              <w:rPr>
                <w:b/>
              </w:rPr>
            </w:pPr>
            <w:r>
              <w:rPr>
                <w:b/>
              </w:rPr>
              <w:t xml:space="preserve">Key resources required: </w:t>
            </w:r>
          </w:p>
          <w:p>
            <w:pPr>
              <w:pStyle w:val="style179"/>
              <w:numPr>
                <w:ilvl w:val="0"/>
                <w:numId w:val="12"/>
              </w:numPr>
              <w:spacing w:lineRule="auto" w:line="360"/>
              <w:rPr/>
            </w:pPr>
            <w:r>
              <w:rPr>
                <w:lang w:val="en-GB"/>
              </w:rPr>
              <w:t>Consulting service</w:t>
            </w:r>
          </w:p>
          <w:p>
            <w:pPr>
              <w:pStyle w:val="style179"/>
              <w:numPr>
                <w:ilvl w:val="0"/>
                <w:numId w:val="12"/>
              </w:numPr>
              <w:spacing w:lineRule="auto" w:line="360"/>
              <w:rPr/>
            </w:pPr>
            <w:r>
              <w:rPr>
                <w:lang w:val="en-GB"/>
              </w:rPr>
              <w:t>Specialized compost bin</w:t>
            </w:r>
          </w:p>
          <w:p>
            <w:pPr>
              <w:pStyle w:val="style179"/>
              <w:numPr>
                <w:ilvl w:val="0"/>
                <w:numId w:val="12"/>
              </w:numPr>
              <w:spacing w:lineRule="auto" w:line="360"/>
              <w:rPr/>
            </w:pPr>
            <w:r>
              <w:rPr>
                <w:lang w:val="en-GB"/>
              </w:rPr>
              <w:t>GoGreen software</w:t>
            </w:r>
          </w:p>
          <w:p>
            <w:pPr>
              <w:pStyle w:val="style179"/>
              <w:numPr>
                <w:ilvl w:val="0"/>
                <w:numId w:val="12"/>
              </w:numPr>
              <w:spacing w:lineRule="auto" w:line="360"/>
              <w:rPr/>
            </w:pPr>
            <w:r>
              <w:rPr>
                <w:lang w:val="en-GB"/>
              </w:rPr>
              <w:t>Skilled and knowledgeable staff</w:t>
            </w:r>
          </w:p>
          <w:p>
            <w:pPr>
              <w:pStyle w:val="style0"/>
              <w:spacing w:lineRule="auto" w:line="360"/>
              <w:rPr/>
            </w:pPr>
          </w:p>
        </w:tc>
      </w:tr>
    </w:tbl>
    <w:p>
      <w:pPr>
        <w:pStyle w:val="style0"/>
        <w:spacing w:lineRule="auto" w:line="360"/>
        <w:rPr/>
      </w:pPr>
      <w:r>
        <w:t xml:space="preserve"> </w:t>
      </w:r>
    </w:p>
    <w:p>
      <w:pPr>
        <w:pStyle w:val="style0"/>
        <w:spacing w:lineRule="auto" w:line="360"/>
        <w:rPr/>
      </w:pPr>
      <w:r>
        <w:t xml:space="preserve">The entire business plan of GoGreen will be operated based on this plan of operational management. </w:t>
      </w:r>
    </w:p>
    <w:bookmarkStart w:id="4" w:name="_Toc108837192"/>
    <w:p>
      <w:pPr>
        <w:pStyle w:val="style1"/>
        <w:spacing w:lineRule="auto" w:line="360"/>
        <w:rPr/>
      </w:pPr>
      <w:r>
        <w:t>Industry Analysis</w:t>
      </w:r>
      <w:bookmarkEnd w:id="4"/>
    </w:p>
    <w:p>
      <w:pPr>
        <w:pStyle w:val="style0"/>
        <w:spacing w:lineRule="auto" w:line="360"/>
        <w:rPr/>
      </w:pPr>
      <w:r>
        <w:rPr>
          <w:noProof/>
        </w:rPr>
        <w:drawing>
          <wp:inline distL="0" distT="0" distB="0" distR="0">
            <wp:extent cx="5866027" cy="2734811"/>
            <wp:effectExtent l="0" t="0" r="1905" b="889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866027" cy="2734811"/>
                    </a:xfrm>
                    <a:prstGeom prst="rect"/>
                  </pic:spPr>
                </pic:pic>
              </a:graphicData>
            </a:graphic>
          </wp:inline>
        </w:drawing>
      </w:r>
    </w:p>
    <w:p>
      <w:pPr>
        <w:pStyle w:val="style0"/>
        <w:spacing w:lineRule="auto" w:line="360"/>
        <w:rPr>
          <w:b/>
        </w:rPr>
      </w:pPr>
      <w:r>
        <w:rPr>
          <w:b/>
        </w:rPr>
        <w:t xml:space="preserve">Direct and Indirect customer base size: </w:t>
      </w:r>
    </w:p>
    <w:p>
      <w:pPr>
        <w:pStyle w:val="style179"/>
        <w:numPr>
          <w:ilvl w:val="0"/>
          <w:numId w:val="15"/>
        </w:numPr>
        <w:spacing w:lineRule="auto" w:line="360"/>
        <w:rPr/>
      </w:pPr>
      <w:r>
        <w:t xml:space="preserve">People who’ve Medium or small Balcony/Terrace spaces </w:t>
      </w:r>
    </w:p>
    <w:p>
      <w:pPr>
        <w:pStyle w:val="style179"/>
        <w:numPr>
          <w:ilvl w:val="0"/>
          <w:numId w:val="15"/>
        </w:numPr>
        <w:spacing w:lineRule="auto" w:line="360"/>
        <w:rPr/>
      </w:pPr>
      <w:r>
        <w:t xml:space="preserve">People with Space and Budget Constraints (Helps promote Gardening Habits) </w:t>
      </w:r>
    </w:p>
    <w:p>
      <w:pPr>
        <w:pStyle w:val="style179"/>
        <w:numPr>
          <w:ilvl w:val="0"/>
          <w:numId w:val="15"/>
        </w:numPr>
        <w:spacing w:lineRule="auto" w:line="360"/>
        <w:rPr/>
      </w:pPr>
      <w:r>
        <w:t>People prefer</w:t>
      </w:r>
      <w:r>
        <w:t xml:space="preserve"> Simple Gardening Options (Trial and Error Method Seekers)</w:t>
      </w:r>
    </w:p>
    <w:p>
      <w:pPr>
        <w:pStyle w:val="style0"/>
        <w:spacing w:lineRule="auto" w:line="360"/>
        <w:rPr/>
      </w:pPr>
      <w:r>
        <w:t xml:space="preserve">From the huge amount of market, the potential target market for the industry will be </w:t>
      </w:r>
      <w:r>
        <w:t>903630. There will be direct and indirect customers from the scenario of Compost Manure, Compost Bin, Expert consultation</w:t>
      </w:r>
      <w:r>
        <w:t>,</w:t>
      </w:r>
      <w:r>
        <w:t xml:space="preserve"> and Gardening service area management</w:t>
      </w:r>
      <w:r>
        <w:t xml:space="preserve"> </w:t>
      </w:r>
      <w:r>
        <w:rPr>
          <w:shd w:val="clear" w:color="auto" w:fill="ffffff"/>
        </w:rPr>
        <w:t>(Davis and Duhaime, 2012)</w:t>
      </w:r>
      <w:r>
        <w:t xml:space="preserve">. </w:t>
      </w:r>
      <w:r>
        <w:t xml:space="preserve">Considering the four major cities, it is evident that the market size is quite big considering their operation. The amount of customers with their spending nature is suggesting positive growth for </w:t>
      </w:r>
      <w:r>
        <w:t xml:space="preserve">the </w:t>
      </w:r>
      <w:r>
        <w:t xml:space="preserve">market. </w:t>
      </w:r>
    </w:p>
    <w:bookmarkStart w:id="5" w:name="_Toc108837193"/>
    <w:p>
      <w:pPr>
        <w:pStyle w:val="style2"/>
        <w:spacing w:lineRule="auto" w:line="360"/>
        <w:rPr/>
      </w:pPr>
      <w:r>
        <w:t>Industry Size</w:t>
      </w:r>
      <w:bookmarkEnd w:id="5"/>
    </w:p>
    <w:tbl>
      <w:tblPr>
        <w:tblStyle w:val="style154"/>
        <w:tblW w:w="9741" w:type="dxa"/>
        <w:tblLook w:val="04A0" w:firstRow="1" w:lastRow="0" w:firstColumn="1" w:lastColumn="0" w:noHBand="0" w:noVBand="1"/>
      </w:tblPr>
      <w:tblGrid>
        <w:gridCol w:w="7684"/>
        <w:gridCol w:w="2057"/>
      </w:tblGrid>
      <w:tr>
        <w:trPr>
          <w:trHeight w:val="299" w:hRule="atLeast"/>
        </w:trPr>
        <w:tc>
          <w:tcPr>
            <w:tcW w:w="7684" w:type="dxa"/>
            <w:tcBorders/>
          </w:tcPr>
          <w:p>
            <w:pPr>
              <w:pStyle w:val="style0"/>
              <w:spacing w:lineRule="auto" w:line="360"/>
              <w:rPr/>
            </w:pPr>
            <w:r>
              <w:t xml:space="preserve">Description </w:t>
            </w:r>
          </w:p>
        </w:tc>
        <w:tc>
          <w:tcPr>
            <w:tcW w:w="2057" w:type="dxa"/>
            <w:tcBorders/>
          </w:tcPr>
          <w:p>
            <w:pPr>
              <w:pStyle w:val="style0"/>
              <w:spacing w:lineRule="auto" w:line="360"/>
              <w:rPr/>
            </w:pPr>
            <w:r>
              <w:t xml:space="preserve">Amount </w:t>
            </w:r>
          </w:p>
        </w:tc>
      </w:tr>
      <w:tr>
        <w:tblPrEx/>
        <w:trPr>
          <w:trHeight w:val="585" w:hRule="atLeast"/>
        </w:trPr>
        <w:tc>
          <w:tcPr>
            <w:tcW w:w="7684" w:type="dxa"/>
            <w:tcBorders/>
          </w:tcPr>
          <w:p>
            <w:pPr>
              <w:pStyle w:val="style0"/>
              <w:spacing w:lineRule="auto" w:line="360"/>
              <w:rPr/>
            </w:pPr>
            <w:r>
              <w:t xml:space="preserve">The approximate number of residential buildings; According to UK Population Documentation </w:t>
            </w:r>
          </w:p>
        </w:tc>
        <w:tc>
          <w:tcPr>
            <w:tcW w:w="2057" w:type="dxa"/>
            <w:tcBorders/>
          </w:tcPr>
          <w:p>
            <w:pPr>
              <w:pStyle w:val="style0"/>
              <w:spacing w:lineRule="auto" w:line="360"/>
              <w:rPr/>
            </w:pPr>
            <w:r>
              <w:t>2317000</w:t>
            </w:r>
          </w:p>
        </w:tc>
      </w:tr>
      <w:tr>
        <w:tblPrEx/>
        <w:trPr>
          <w:trHeight w:val="599" w:hRule="atLeast"/>
        </w:trPr>
        <w:tc>
          <w:tcPr>
            <w:tcW w:w="7684" w:type="dxa"/>
            <w:tcBorders/>
          </w:tcPr>
          <w:p>
            <w:pPr>
              <w:pStyle w:val="style0"/>
              <w:spacing w:lineRule="auto" w:line="360"/>
              <w:rPr/>
            </w:pPr>
            <w:r>
              <w:t>Number of Buildings that have rooftop gardens (60% of total according to our research</w:t>
            </w:r>
          </w:p>
        </w:tc>
        <w:tc>
          <w:tcPr>
            <w:tcW w:w="2057" w:type="dxa"/>
            <w:tcBorders/>
          </w:tcPr>
          <w:p>
            <w:pPr>
              <w:pStyle w:val="style0"/>
              <w:spacing w:lineRule="auto" w:line="360"/>
              <w:rPr/>
            </w:pPr>
            <w:r>
              <w:t>1390000</w:t>
            </w:r>
          </w:p>
        </w:tc>
      </w:tr>
      <w:tr>
        <w:tblPrEx/>
        <w:trPr>
          <w:trHeight w:val="585" w:hRule="atLeast"/>
        </w:trPr>
        <w:tc>
          <w:tcPr>
            <w:tcW w:w="7684" w:type="dxa"/>
            <w:tcBorders/>
          </w:tcPr>
          <w:p>
            <w:pPr>
              <w:pStyle w:val="style0"/>
              <w:spacing w:lineRule="auto" w:line="360"/>
              <w:rPr/>
            </w:pPr>
            <w:r>
              <w:t xml:space="preserve">People </w:t>
            </w:r>
            <w:r>
              <w:t xml:space="preserve">are </w:t>
            </w:r>
            <w:r>
              <w:t>inclined to manage a rooftop garden on th</w:t>
            </w:r>
            <w:r>
              <w:t>eir own (60% of buildings have</w:t>
            </w:r>
            <w:r>
              <w:t xml:space="preserve"> rooftop gardens)</w:t>
            </w:r>
          </w:p>
        </w:tc>
        <w:tc>
          <w:tcPr>
            <w:tcW w:w="2057" w:type="dxa"/>
            <w:tcBorders/>
          </w:tcPr>
          <w:p>
            <w:pPr>
              <w:pStyle w:val="style0"/>
              <w:spacing w:lineRule="auto" w:line="360"/>
              <w:rPr/>
            </w:pPr>
            <w:r>
              <w:t>903630</w:t>
            </w:r>
          </w:p>
        </w:tc>
      </w:tr>
      <w:tr>
        <w:tblPrEx/>
        <w:trPr>
          <w:trHeight w:val="299" w:hRule="atLeast"/>
        </w:trPr>
        <w:tc>
          <w:tcPr>
            <w:tcW w:w="7684" w:type="dxa"/>
            <w:tcBorders/>
          </w:tcPr>
          <w:p>
            <w:pPr>
              <w:pStyle w:val="style0"/>
              <w:spacing w:lineRule="auto" w:line="360"/>
              <w:rPr/>
            </w:pPr>
            <w:r>
              <w:t>Average yearly spending on rooftop gardens</w:t>
            </w:r>
          </w:p>
        </w:tc>
        <w:tc>
          <w:tcPr>
            <w:tcW w:w="2057" w:type="dxa"/>
            <w:tcBorders/>
          </w:tcPr>
          <w:p>
            <w:pPr>
              <w:pStyle w:val="style0"/>
              <w:spacing w:lineRule="auto" w:line="360"/>
              <w:rPr/>
            </w:pPr>
            <w:r>
              <w:t>$50</w:t>
            </w:r>
          </w:p>
        </w:tc>
      </w:tr>
      <w:tr>
        <w:tblPrEx/>
        <w:trPr>
          <w:trHeight w:val="299" w:hRule="atLeast"/>
        </w:trPr>
        <w:tc>
          <w:tcPr>
            <w:tcW w:w="7684" w:type="dxa"/>
            <w:tcBorders/>
          </w:tcPr>
          <w:p>
            <w:pPr>
              <w:pStyle w:val="style0"/>
              <w:spacing w:lineRule="auto" w:line="360"/>
              <w:rPr/>
            </w:pPr>
            <w:r>
              <w:t xml:space="preserve">Total Industry Size </w:t>
            </w:r>
          </w:p>
        </w:tc>
        <w:tc>
          <w:tcPr>
            <w:tcW w:w="2057" w:type="dxa"/>
            <w:tcBorders/>
          </w:tcPr>
          <w:p>
            <w:pPr>
              <w:pStyle w:val="style0"/>
              <w:spacing w:lineRule="auto" w:line="360"/>
              <w:rPr/>
            </w:pPr>
            <w:r>
              <w:t>$45.82 Million</w:t>
            </w:r>
          </w:p>
        </w:tc>
      </w:tr>
    </w:tbl>
    <w:p>
      <w:pPr>
        <w:pStyle w:val="style0"/>
        <w:spacing w:lineRule="auto" w:line="360"/>
        <w:rPr/>
      </w:pPr>
    </w:p>
    <w:bookmarkStart w:id="6" w:name="_Toc108837194"/>
    <w:p>
      <w:pPr>
        <w:pStyle w:val="style2"/>
        <w:spacing w:lineRule="auto" w:line="360"/>
        <w:rPr/>
      </w:pPr>
      <w:r>
        <w:t>I</w:t>
      </w:r>
      <w:r>
        <w:t>ndustry</w:t>
      </w:r>
      <w:r>
        <w:t xml:space="preserve"> Structure</w:t>
      </w:r>
      <w:bookmarkEnd w:id="6"/>
      <w:r>
        <w:t xml:space="preserve"> </w:t>
      </w:r>
    </w:p>
    <w:p>
      <w:pPr>
        <w:pStyle w:val="style0"/>
        <w:spacing w:lineRule="auto" w:line="360"/>
        <w:rPr/>
      </w:pPr>
      <w:r>
        <w:t>Currently, a few firms competing in the home gardening service industry but they are focusing mostly on serving corporate clients. Many small firms are also operating targeting different areas. So, the industry is not fully fragmented</w:t>
      </w:r>
      <w:r>
        <w:t xml:space="preserve"> </w:t>
      </w:r>
      <w:r>
        <w:rPr>
          <w:shd w:val="clear" w:color="auto" w:fill="ffffff"/>
        </w:rPr>
        <w:t>(Davis and Duhaime, 2012)</w:t>
      </w:r>
      <w:r>
        <w:t>.</w:t>
      </w:r>
    </w:p>
    <w:bookmarkStart w:id="7" w:name="_Toc108837195"/>
    <w:p>
      <w:pPr>
        <w:pStyle w:val="style2"/>
        <w:spacing w:lineRule="auto" w:line="360"/>
        <w:rPr/>
      </w:pPr>
      <w:r>
        <w:t>Porter Five Forces</w:t>
      </w:r>
      <w:bookmarkEnd w:id="7"/>
      <w:r>
        <w:t xml:space="preserve"> </w:t>
      </w:r>
    </w:p>
    <w:tbl>
      <w:tblPr>
        <w:tblStyle w:val="style154"/>
        <w:tblW w:w="9985" w:type="dxa"/>
        <w:tblLook w:val="04A0" w:firstRow="1" w:lastRow="0" w:firstColumn="1" w:lastColumn="0" w:noHBand="0" w:noVBand="1"/>
      </w:tblPr>
      <w:tblGrid>
        <w:gridCol w:w="6852"/>
        <w:gridCol w:w="3133"/>
      </w:tblGrid>
      <w:tr>
        <w:trPr>
          <w:trHeight w:val="491" w:hRule="atLeast"/>
        </w:trPr>
        <w:tc>
          <w:tcPr>
            <w:tcW w:w="6852" w:type="dxa"/>
            <w:tcBorders/>
          </w:tcPr>
          <w:p>
            <w:pPr>
              <w:pStyle w:val="style0"/>
              <w:spacing w:lineRule="auto" w:line="360"/>
              <w:rPr/>
            </w:pPr>
            <w:r>
              <w:t>Description</w:t>
            </w:r>
          </w:p>
        </w:tc>
        <w:tc>
          <w:tcPr>
            <w:tcW w:w="3133" w:type="dxa"/>
            <w:tcBorders/>
          </w:tcPr>
          <w:p>
            <w:pPr>
              <w:pStyle w:val="style0"/>
              <w:spacing w:lineRule="auto" w:line="360"/>
              <w:rPr/>
            </w:pPr>
            <w:r>
              <w:t>Level</w:t>
            </w:r>
          </w:p>
        </w:tc>
      </w:tr>
      <w:tr>
        <w:tblPrEx/>
        <w:trPr>
          <w:trHeight w:val="470" w:hRule="atLeast"/>
        </w:trPr>
        <w:tc>
          <w:tcPr>
            <w:tcW w:w="6852" w:type="dxa"/>
            <w:tcBorders/>
          </w:tcPr>
          <w:p>
            <w:pPr>
              <w:pStyle w:val="style0"/>
              <w:spacing w:lineRule="auto" w:line="360"/>
              <w:rPr/>
            </w:pPr>
            <w:r>
              <w:t>Threat of Substitutes</w:t>
            </w:r>
          </w:p>
          <w:p>
            <w:pPr>
              <w:pStyle w:val="style179"/>
              <w:numPr>
                <w:ilvl w:val="0"/>
                <w:numId w:val="16"/>
              </w:numPr>
              <w:spacing w:lineRule="auto" w:line="360"/>
              <w:rPr/>
            </w:pPr>
            <w:r>
              <w:t xml:space="preserve">Our business model cannot be replaced through </w:t>
            </w:r>
            <w:r>
              <w:t xml:space="preserve">the </w:t>
            </w:r>
            <w:r>
              <w:t>typical plant-saplings production industry</w:t>
            </w:r>
          </w:p>
          <w:p>
            <w:pPr>
              <w:pStyle w:val="style179"/>
              <w:spacing w:lineRule="auto" w:line="360"/>
              <w:rPr/>
            </w:pPr>
          </w:p>
        </w:tc>
        <w:tc>
          <w:tcPr>
            <w:tcW w:w="3133" w:type="dxa"/>
            <w:tcBorders/>
          </w:tcPr>
          <w:p>
            <w:pPr>
              <w:pStyle w:val="style0"/>
              <w:spacing w:lineRule="auto" w:line="360"/>
              <w:rPr/>
            </w:pPr>
            <w:r>
              <w:t>Low</w:t>
            </w:r>
          </w:p>
        </w:tc>
      </w:tr>
      <w:tr>
        <w:tblPrEx/>
        <w:trPr>
          <w:trHeight w:val="491" w:hRule="atLeast"/>
        </w:trPr>
        <w:tc>
          <w:tcPr>
            <w:tcW w:w="6852" w:type="dxa"/>
            <w:tcBorders/>
          </w:tcPr>
          <w:p>
            <w:pPr>
              <w:pStyle w:val="style0"/>
              <w:spacing w:lineRule="auto" w:line="360"/>
              <w:rPr/>
            </w:pPr>
            <w:r>
              <w:t>T</w:t>
            </w:r>
            <w:r>
              <w:t>he t</w:t>
            </w:r>
            <w:r>
              <w:t>hreat</w:t>
            </w:r>
            <w:r>
              <w:t xml:space="preserve"> of New Entrants</w:t>
            </w:r>
          </w:p>
          <w:p>
            <w:pPr>
              <w:pStyle w:val="style179"/>
              <w:numPr>
                <w:ilvl w:val="0"/>
                <w:numId w:val="16"/>
              </w:numPr>
              <w:spacing w:lineRule="auto" w:line="360"/>
              <w:rPr/>
            </w:pPr>
            <w:r>
              <w:t>Economies of Scale</w:t>
            </w:r>
          </w:p>
          <w:p>
            <w:pPr>
              <w:pStyle w:val="style179"/>
              <w:numPr>
                <w:ilvl w:val="0"/>
                <w:numId w:val="16"/>
              </w:numPr>
              <w:spacing w:lineRule="auto" w:line="360"/>
              <w:rPr/>
            </w:pPr>
            <w:r>
              <w:t xml:space="preserve">Product Differentiation </w:t>
            </w:r>
          </w:p>
          <w:p>
            <w:pPr>
              <w:pStyle w:val="style179"/>
              <w:numPr>
                <w:ilvl w:val="0"/>
                <w:numId w:val="16"/>
              </w:numPr>
              <w:spacing w:lineRule="auto" w:line="360"/>
              <w:rPr/>
            </w:pPr>
            <w:r>
              <w:t xml:space="preserve">Capital Requirements </w:t>
            </w:r>
          </w:p>
          <w:p>
            <w:pPr>
              <w:pStyle w:val="style179"/>
              <w:spacing w:lineRule="auto" w:line="360"/>
              <w:rPr/>
            </w:pPr>
          </w:p>
        </w:tc>
        <w:tc>
          <w:tcPr>
            <w:tcW w:w="3133" w:type="dxa"/>
            <w:tcBorders/>
          </w:tcPr>
          <w:p>
            <w:pPr>
              <w:pStyle w:val="style0"/>
              <w:spacing w:lineRule="auto" w:line="360"/>
              <w:rPr/>
            </w:pPr>
            <w:r>
              <w:t xml:space="preserve">Low </w:t>
            </w:r>
          </w:p>
        </w:tc>
      </w:tr>
      <w:tr>
        <w:tblPrEx/>
        <w:trPr>
          <w:trHeight w:val="491" w:hRule="atLeast"/>
        </w:trPr>
        <w:tc>
          <w:tcPr>
            <w:tcW w:w="6852" w:type="dxa"/>
            <w:tcBorders/>
          </w:tcPr>
          <w:p>
            <w:pPr>
              <w:pStyle w:val="style0"/>
              <w:spacing w:lineRule="auto" w:line="360"/>
              <w:rPr/>
            </w:pPr>
            <w:r>
              <w:t>Rivalry among existing firms</w:t>
            </w:r>
          </w:p>
          <w:p>
            <w:pPr>
              <w:pStyle w:val="style179"/>
              <w:numPr>
                <w:ilvl w:val="0"/>
                <w:numId w:val="17"/>
              </w:numPr>
              <w:spacing w:lineRule="auto" w:line="360"/>
              <w:rPr/>
            </w:pPr>
            <w:r>
              <w:t>Factors Determining Intensity of Rivalry</w:t>
            </w:r>
          </w:p>
          <w:p>
            <w:pPr>
              <w:pStyle w:val="style179"/>
              <w:numPr>
                <w:ilvl w:val="0"/>
                <w:numId w:val="17"/>
              </w:numPr>
              <w:spacing w:lineRule="auto" w:line="360"/>
              <w:rPr/>
            </w:pPr>
            <w:r>
              <w:t>Number of Competitors</w:t>
            </w:r>
            <w:r>
              <w:t xml:space="preserve"> (3)</w:t>
            </w:r>
          </w:p>
          <w:p>
            <w:pPr>
              <w:pStyle w:val="style179"/>
              <w:numPr>
                <w:ilvl w:val="0"/>
                <w:numId w:val="17"/>
              </w:numPr>
              <w:spacing w:lineRule="auto" w:line="360"/>
              <w:rPr/>
            </w:pPr>
            <w:r>
              <w:t xml:space="preserve">Level of Fixed Cost </w:t>
            </w:r>
          </w:p>
          <w:p>
            <w:pPr>
              <w:pStyle w:val="style179"/>
              <w:spacing w:lineRule="auto" w:line="360"/>
              <w:rPr/>
            </w:pPr>
          </w:p>
        </w:tc>
        <w:tc>
          <w:tcPr>
            <w:tcW w:w="3133" w:type="dxa"/>
            <w:tcBorders/>
          </w:tcPr>
          <w:p>
            <w:pPr>
              <w:pStyle w:val="style0"/>
              <w:spacing w:lineRule="auto" w:line="360"/>
              <w:rPr/>
            </w:pPr>
            <w:r>
              <w:t>Moderate Strong</w:t>
            </w:r>
          </w:p>
        </w:tc>
      </w:tr>
      <w:tr>
        <w:tblPrEx/>
        <w:trPr>
          <w:trHeight w:val="470" w:hRule="atLeast"/>
        </w:trPr>
        <w:tc>
          <w:tcPr>
            <w:tcW w:w="6852" w:type="dxa"/>
            <w:tcBorders/>
          </w:tcPr>
          <w:p>
            <w:pPr>
              <w:pStyle w:val="style0"/>
              <w:spacing w:lineRule="auto" w:line="360"/>
              <w:rPr/>
            </w:pPr>
            <w:r>
              <w:t>Bargaining Power of Suppliers</w:t>
            </w:r>
          </w:p>
          <w:p>
            <w:pPr>
              <w:pStyle w:val="style179"/>
              <w:numPr>
                <w:ilvl w:val="0"/>
                <w:numId w:val="18"/>
              </w:numPr>
              <w:spacing w:lineRule="auto" w:line="360"/>
              <w:rPr/>
            </w:pPr>
            <w:r>
              <w:t>Attractiveness of Substitutes</w:t>
            </w:r>
          </w:p>
          <w:p>
            <w:pPr>
              <w:pStyle w:val="style179"/>
              <w:numPr>
                <w:ilvl w:val="0"/>
                <w:numId w:val="18"/>
              </w:numPr>
              <w:spacing w:lineRule="auto" w:line="360"/>
              <w:rPr/>
            </w:pPr>
            <w:r>
              <w:t>Supplier Concentratio</w:t>
            </w:r>
            <w:r>
              <w:t>n</w:t>
            </w:r>
          </w:p>
          <w:p>
            <w:pPr>
              <w:pStyle w:val="style179"/>
              <w:spacing w:lineRule="auto" w:line="360"/>
              <w:rPr/>
            </w:pPr>
          </w:p>
        </w:tc>
        <w:tc>
          <w:tcPr>
            <w:tcW w:w="3133" w:type="dxa"/>
            <w:tcBorders/>
          </w:tcPr>
          <w:p>
            <w:pPr>
              <w:pStyle w:val="style0"/>
              <w:spacing w:lineRule="auto" w:line="360"/>
              <w:rPr/>
            </w:pPr>
            <w:r>
              <w:t xml:space="preserve">Moderate </w:t>
            </w:r>
          </w:p>
        </w:tc>
      </w:tr>
      <w:tr>
        <w:tblPrEx/>
        <w:trPr>
          <w:trHeight w:val="491" w:hRule="atLeast"/>
        </w:trPr>
        <w:tc>
          <w:tcPr>
            <w:tcW w:w="6852" w:type="dxa"/>
            <w:tcBorders/>
          </w:tcPr>
          <w:p>
            <w:pPr>
              <w:pStyle w:val="style0"/>
              <w:spacing w:lineRule="auto" w:line="360"/>
              <w:rPr/>
            </w:pPr>
            <w:r>
              <w:t>Bargaining Power of Buyers</w:t>
            </w:r>
          </w:p>
          <w:p>
            <w:pPr>
              <w:pStyle w:val="style179"/>
              <w:numPr>
                <w:ilvl w:val="0"/>
                <w:numId w:val="19"/>
              </w:numPr>
              <w:spacing w:lineRule="auto" w:line="360"/>
              <w:rPr/>
            </w:pPr>
            <w:r>
              <w:t>T</w:t>
            </w:r>
            <w:r>
              <w:t>he t</w:t>
            </w:r>
            <w:r>
              <w:t>hreat of Backward Integration</w:t>
            </w:r>
          </w:p>
          <w:p>
            <w:pPr>
              <w:pStyle w:val="style179"/>
              <w:numPr>
                <w:ilvl w:val="0"/>
                <w:numId w:val="19"/>
              </w:numPr>
              <w:spacing w:lineRule="auto" w:line="360"/>
              <w:rPr/>
            </w:pPr>
            <w:r>
              <w:t>Buyer group concentration</w:t>
            </w:r>
          </w:p>
          <w:p>
            <w:pPr>
              <w:pStyle w:val="style0"/>
              <w:spacing w:lineRule="auto" w:line="360"/>
              <w:rPr/>
            </w:pPr>
          </w:p>
        </w:tc>
        <w:tc>
          <w:tcPr>
            <w:tcW w:w="3133" w:type="dxa"/>
            <w:tcBorders/>
          </w:tcPr>
          <w:p>
            <w:pPr>
              <w:pStyle w:val="style0"/>
              <w:spacing w:lineRule="auto" w:line="360"/>
              <w:rPr/>
            </w:pPr>
            <w:r>
              <w:t>Low</w:t>
            </w:r>
          </w:p>
        </w:tc>
      </w:tr>
    </w:tbl>
    <w:p>
      <w:pPr>
        <w:pStyle w:val="style0"/>
        <w:spacing w:lineRule="auto" w:line="360"/>
        <w:rPr/>
      </w:pPr>
    </w:p>
    <w:bookmarkStart w:id="8" w:name="_Toc108837196"/>
    <w:p>
      <w:pPr>
        <w:pStyle w:val="style2"/>
        <w:spacing w:lineRule="auto" w:line="360"/>
        <w:rPr/>
      </w:pPr>
      <w:r>
        <w:t>Target Market Attractiveness</w:t>
      </w:r>
      <w:bookmarkEnd w:id="8"/>
    </w:p>
    <w:p>
      <w:pPr>
        <w:pStyle w:val="style0"/>
        <w:spacing w:lineRule="auto" w:line="360"/>
        <w:rPr/>
      </w:pPr>
      <w:r>
        <w:rPr>
          <w:noProof/>
        </w:rPr>
        <w:drawing>
          <wp:inline distL="0" distT="0" distB="0" distR="0">
            <wp:extent cx="5943600" cy="2234565"/>
            <wp:effectExtent l="0" t="0" r="0" b="0"/>
            <wp:docPr id="1027"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3" cstate="print"/>
                    <a:srcRect l="0" t="0" r="0" b="0"/>
                    <a:stretch/>
                  </pic:blipFill>
                  <pic:spPr>
                    <a:xfrm rot="0">
                      <a:off x="0" y="0"/>
                      <a:ext cx="5943600" cy="2234565"/>
                    </a:xfrm>
                    <a:prstGeom prst="rect"/>
                  </pic:spPr>
                </pic:pic>
              </a:graphicData>
            </a:graphic>
          </wp:inline>
        </w:drawing>
      </w:r>
    </w:p>
    <w:p>
      <w:pPr>
        <w:pStyle w:val="style0"/>
        <w:spacing w:lineRule="auto" w:line="360"/>
        <w:rPr/>
      </w:pPr>
      <w:r>
        <w:t>Based on the integrated four factor</w:t>
      </w:r>
      <w:r>
        <w:t>s</w:t>
      </w:r>
      <w:r>
        <w:t xml:space="preserve"> application with porter</w:t>
      </w:r>
      <w:r>
        <w:t>’s -</w:t>
      </w:r>
      <w:r>
        <w:t>fives forces, it is suggest</w:t>
      </w:r>
      <w:r>
        <w:t>ed</w:t>
      </w:r>
      <w:r>
        <w:t xml:space="preserve"> that the bus</w:t>
      </w:r>
      <w:r>
        <w:t xml:space="preserve">iness should proceed with its </w:t>
      </w:r>
      <w:r>
        <w:t>operational management. As the business is suggesting profitability in the long run with the assurance of growth, the industry will be profitable</w:t>
      </w:r>
      <w:r>
        <w:t xml:space="preserve"> with the perfect positive side from these four factors </w:t>
      </w:r>
      <w:r>
        <w:rPr>
          <w:shd w:val="clear" w:color="auto" w:fill="ffffff"/>
        </w:rPr>
        <w:t>(Gleißner and Kreiter, 2013)</w:t>
      </w:r>
      <w:r>
        <w:t xml:space="preserve">. </w:t>
      </w: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bookmarkStart w:id="9" w:name="_Toc108837197"/>
    <w:p>
      <w:pPr>
        <w:pStyle w:val="style1"/>
        <w:spacing w:lineRule="auto" w:line="360"/>
        <w:rPr/>
      </w:pPr>
      <w:r>
        <w:t xml:space="preserve">Plan for </w:t>
      </w:r>
      <w:r>
        <w:t>Ope</w:t>
      </w:r>
      <w:r>
        <w:t>rations and Management Team</w:t>
      </w:r>
      <w:bookmarkEnd w:id="9"/>
      <w:r>
        <w:t xml:space="preserve"> </w:t>
      </w:r>
    </w:p>
    <w:p>
      <w:pPr>
        <w:pStyle w:val="style0"/>
        <w:spacing w:lineRule="auto" w:line="360"/>
        <w:rPr/>
      </w:pPr>
      <w:r>
        <w:t>The core business model analysis</w:t>
      </w:r>
      <w:r>
        <w:t xml:space="preserve"> of GoGreen will suggest the core are for the business to be focused on and assurance for the business development purpose of the operational management.</w:t>
      </w:r>
    </w:p>
    <w:p>
      <w:pPr>
        <w:pStyle w:val="style0"/>
        <w:spacing w:lineRule="auto" w:line="360"/>
        <w:rPr/>
      </w:pPr>
      <w:r>
        <w:t>Business model illustration</w:t>
      </w:r>
      <w:r>
        <w:t xml:space="preserve"> with revenue stream</w:t>
      </w:r>
      <w:r>
        <w:t xml:space="preserve">: </w:t>
      </w:r>
    </w:p>
    <w:tbl>
      <w:tblPr>
        <w:tblStyle w:val="style154"/>
        <w:tblW w:w="9812" w:type="dxa"/>
        <w:tblLook w:val="04A0" w:firstRow="1" w:lastRow="0" w:firstColumn="1" w:lastColumn="0" w:noHBand="0" w:noVBand="1"/>
      </w:tblPr>
      <w:tblGrid>
        <w:gridCol w:w="5008"/>
        <w:gridCol w:w="4804"/>
      </w:tblGrid>
      <w:tr>
        <w:trPr>
          <w:trHeight w:val="584" w:hRule="atLeast"/>
        </w:trPr>
        <w:tc>
          <w:tcPr>
            <w:tcW w:w="9812" w:type="dxa"/>
            <w:gridSpan w:val="2"/>
            <w:tcBorders/>
          </w:tcPr>
          <w:p>
            <w:pPr>
              <w:pStyle w:val="style0"/>
              <w:spacing w:lineRule="auto" w:line="360"/>
              <w:rPr>
                <w:b/>
                <w:iCs/>
                <w:lang w:val="en-GB"/>
              </w:rPr>
            </w:pPr>
            <w:r>
              <w:rPr>
                <w:b/>
                <w:iCs/>
                <w:color w:val="002060"/>
                <w:lang w:val="en-GB"/>
              </w:rPr>
              <w:t>GoGreen Business Model</w:t>
            </w:r>
          </w:p>
        </w:tc>
      </w:tr>
      <w:tr>
        <w:tblPrEx/>
        <w:trPr>
          <w:trHeight w:val="2270" w:hRule="atLeast"/>
        </w:trPr>
        <w:tc>
          <w:tcPr>
            <w:tcW w:w="5008" w:type="dxa"/>
            <w:tcBorders/>
          </w:tcPr>
          <w:p>
            <w:pPr>
              <w:pStyle w:val="style0"/>
              <w:spacing w:lineRule="auto" w:line="360"/>
              <w:rPr>
                <w:b/>
                <w:u w:val="single"/>
              </w:rPr>
            </w:pPr>
            <w:r>
              <w:rPr>
                <w:b/>
                <w:u w:val="single"/>
              </w:rPr>
              <w:t xml:space="preserve">Key Activities </w:t>
            </w:r>
          </w:p>
          <w:p>
            <w:pPr>
              <w:pStyle w:val="style179"/>
              <w:numPr>
                <w:ilvl w:val="0"/>
                <w:numId w:val="22"/>
              </w:numPr>
              <w:spacing w:lineRule="auto" w:line="360"/>
              <w:rPr/>
            </w:pPr>
            <w:r>
              <w:rPr>
                <w:lang w:val="en-GB"/>
              </w:rPr>
              <w:t>Renovating congested area</w:t>
            </w:r>
            <w:r>
              <w:rPr>
                <w:lang w:val="en-GB"/>
              </w:rPr>
              <w:t>s</w:t>
            </w:r>
            <w:r>
              <w:rPr>
                <w:lang w:val="en-GB"/>
              </w:rPr>
              <w:t xml:space="preserve"> of house spaces</w:t>
            </w:r>
          </w:p>
          <w:p>
            <w:pPr>
              <w:pStyle w:val="style179"/>
              <w:numPr>
                <w:ilvl w:val="0"/>
                <w:numId w:val="22"/>
              </w:numPr>
              <w:spacing w:lineRule="auto" w:line="360"/>
              <w:rPr/>
            </w:pPr>
            <w:r>
              <w:rPr>
                <w:lang w:val="en-GB"/>
              </w:rPr>
              <w:t>Assessing</w:t>
            </w:r>
            <w:r>
              <w:rPr>
                <w:lang w:val="en-GB"/>
              </w:rPr>
              <w:t xml:space="preserve"> the suitability of plants and cost-</w:t>
            </w:r>
            <w:r>
              <w:rPr>
                <w:lang w:val="en-GB"/>
              </w:rPr>
              <w:t>effectiveness</w:t>
            </w:r>
          </w:p>
          <w:p>
            <w:pPr>
              <w:pStyle w:val="style179"/>
              <w:numPr>
                <w:ilvl w:val="0"/>
                <w:numId w:val="22"/>
              </w:numPr>
              <w:spacing w:lineRule="auto" w:line="360"/>
              <w:rPr/>
            </w:pPr>
            <w:r>
              <w:rPr>
                <w:lang w:val="en-GB"/>
              </w:rPr>
              <w:t>Providing plants care and maintenance</w:t>
            </w:r>
          </w:p>
          <w:p>
            <w:pPr>
              <w:pStyle w:val="style179"/>
              <w:numPr>
                <w:ilvl w:val="0"/>
                <w:numId w:val="22"/>
              </w:numPr>
              <w:spacing w:lineRule="auto" w:line="360"/>
              <w:rPr/>
            </w:pPr>
            <w:r>
              <w:rPr>
                <w:lang w:val="en-GB"/>
              </w:rPr>
              <w:t>Providing expert advice</w:t>
            </w:r>
          </w:p>
          <w:p>
            <w:pPr>
              <w:pStyle w:val="style179"/>
              <w:numPr>
                <w:ilvl w:val="0"/>
                <w:numId w:val="22"/>
              </w:numPr>
              <w:spacing w:lineRule="auto" w:line="360"/>
              <w:rPr/>
            </w:pPr>
            <w:r>
              <w:rPr>
                <w:lang w:val="en-GB"/>
              </w:rPr>
              <w:t>Selling and managing a specialized compost utility</w:t>
            </w:r>
          </w:p>
          <w:p>
            <w:pPr>
              <w:pStyle w:val="style0"/>
              <w:spacing w:lineRule="auto" w:line="360"/>
              <w:rPr>
                <w:b/>
                <w:u w:val="single"/>
              </w:rPr>
            </w:pPr>
            <w:r>
              <w:rPr>
                <w:b/>
                <w:u w:val="single"/>
              </w:rPr>
              <w:t>Required resources</w:t>
            </w:r>
          </w:p>
          <w:p>
            <w:pPr>
              <w:pStyle w:val="style179"/>
              <w:numPr>
                <w:ilvl w:val="0"/>
                <w:numId w:val="12"/>
              </w:numPr>
              <w:spacing w:lineRule="auto" w:line="360"/>
              <w:rPr/>
            </w:pPr>
            <w:r>
              <w:rPr>
                <w:lang w:val="en-GB"/>
              </w:rPr>
              <w:t>Consulting service</w:t>
            </w:r>
          </w:p>
          <w:p>
            <w:pPr>
              <w:pStyle w:val="style179"/>
              <w:numPr>
                <w:ilvl w:val="0"/>
                <w:numId w:val="12"/>
              </w:numPr>
              <w:spacing w:lineRule="auto" w:line="360"/>
              <w:rPr/>
            </w:pPr>
            <w:r>
              <w:rPr>
                <w:lang w:val="en-GB"/>
              </w:rPr>
              <w:t>Specialized compost bin</w:t>
            </w:r>
          </w:p>
          <w:p>
            <w:pPr>
              <w:pStyle w:val="style179"/>
              <w:numPr>
                <w:ilvl w:val="0"/>
                <w:numId w:val="12"/>
              </w:numPr>
              <w:spacing w:lineRule="auto" w:line="360"/>
              <w:rPr/>
            </w:pPr>
            <w:r>
              <w:rPr>
                <w:lang w:val="en-GB"/>
              </w:rPr>
              <w:t>GoGreen software</w:t>
            </w:r>
          </w:p>
          <w:p>
            <w:pPr>
              <w:pStyle w:val="style179"/>
              <w:numPr>
                <w:ilvl w:val="0"/>
                <w:numId w:val="12"/>
              </w:numPr>
              <w:spacing w:lineRule="auto" w:line="360"/>
              <w:rPr/>
            </w:pPr>
            <w:r>
              <w:rPr>
                <w:lang w:val="en-GB"/>
              </w:rPr>
              <w:t>Skilled and knowledgeable staff</w:t>
            </w:r>
          </w:p>
          <w:p>
            <w:pPr>
              <w:pStyle w:val="style0"/>
              <w:spacing w:lineRule="auto" w:line="360"/>
              <w:rPr/>
            </w:pPr>
          </w:p>
        </w:tc>
        <w:tc>
          <w:tcPr>
            <w:tcW w:w="4804" w:type="dxa"/>
            <w:tcBorders/>
          </w:tcPr>
          <w:p>
            <w:pPr>
              <w:pStyle w:val="style0"/>
              <w:spacing w:lineRule="auto" w:line="360"/>
              <w:rPr>
                <w:b/>
                <w:iCs/>
                <w:u w:val="single"/>
                <w:lang w:val="en-GB"/>
              </w:rPr>
            </w:pPr>
            <w:r>
              <w:rPr>
                <w:b/>
                <w:iCs/>
                <w:u w:val="single"/>
                <w:lang w:val="en-GB"/>
              </w:rPr>
              <w:t xml:space="preserve">Core associated partners: </w:t>
            </w:r>
          </w:p>
          <w:p>
            <w:pPr>
              <w:pStyle w:val="style0"/>
              <w:spacing w:lineRule="auto" w:line="360"/>
              <w:rPr>
                <w:b/>
              </w:rPr>
            </w:pPr>
            <w:r>
              <w:rPr>
                <w:b/>
                <w:iCs/>
                <w:lang w:val="en-GB"/>
              </w:rPr>
              <w:t>Suppliers</w:t>
            </w:r>
          </w:p>
          <w:p>
            <w:pPr>
              <w:pStyle w:val="style0"/>
              <w:numPr>
                <w:ilvl w:val="0"/>
                <w:numId w:val="23"/>
              </w:numPr>
              <w:spacing w:lineRule="auto" w:line="360"/>
              <w:rPr/>
            </w:pPr>
            <w:r>
              <w:rPr>
                <w:lang w:val="en-GB"/>
              </w:rPr>
              <w:t>Wholesale nurseries</w:t>
            </w:r>
          </w:p>
          <w:p>
            <w:pPr>
              <w:pStyle w:val="style0"/>
              <w:numPr>
                <w:ilvl w:val="0"/>
                <w:numId w:val="23"/>
              </w:numPr>
              <w:spacing w:lineRule="auto" w:line="360"/>
              <w:rPr/>
            </w:pPr>
            <w:r>
              <w:rPr>
                <w:lang w:val="en-GB"/>
              </w:rPr>
              <w:t xml:space="preserve">Exporters of Compost Bin </w:t>
            </w:r>
          </w:p>
          <w:p>
            <w:pPr>
              <w:pStyle w:val="style0"/>
              <w:spacing w:lineRule="auto" w:line="360"/>
              <w:rPr>
                <w:b/>
              </w:rPr>
            </w:pPr>
            <w:r>
              <w:rPr>
                <w:b/>
                <w:iCs/>
                <w:lang w:val="en-GB"/>
              </w:rPr>
              <w:t>Logistics</w:t>
            </w:r>
          </w:p>
          <w:p>
            <w:pPr>
              <w:pStyle w:val="style0"/>
              <w:numPr>
                <w:ilvl w:val="0"/>
                <w:numId w:val="24"/>
              </w:numPr>
              <w:spacing w:lineRule="auto" w:line="360"/>
              <w:rPr/>
            </w:pPr>
            <w:r>
              <w:rPr>
                <w:lang w:val="en-GB"/>
              </w:rPr>
              <w:t>Distributor</w:t>
            </w:r>
          </w:p>
          <w:p>
            <w:pPr>
              <w:pStyle w:val="style0"/>
              <w:numPr>
                <w:ilvl w:val="0"/>
                <w:numId w:val="24"/>
              </w:numPr>
              <w:spacing w:lineRule="auto" w:line="360"/>
              <w:rPr/>
            </w:pPr>
            <w:r>
              <w:rPr>
                <w:lang w:val="en-GB"/>
              </w:rPr>
              <w:t xml:space="preserve">Courier and product </w:t>
            </w:r>
            <w:r>
              <w:rPr>
                <w:lang w:val="en-GB"/>
              </w:rPr>
              <w:t>delivery</w:t>
            </w:r>
            <w:r>
              <w:rPr>
                <w:lang w:val="en-GB"/>
              </w:rPr>
              <w:t xml:space="preserve"> service provider</w:t>
            </w:r>
          </w:p>
          <w:p>
            <w:pPr>
              <w:pStyle w:val="style0"/>
              <w:spacing w:lineRule="auto" w:line="360"/>
              <w:rPr>
                <w:b/>
              </w:rPr>
            </w:pPr>
            <w:r>
              <w:rPr>
                <w:b/>
                <w:iCs/>
                <w:lang w:val="en-GB"/>
              </w:rPr>
              <w:t>Advisers</w:t>
            </w:r>
          </w:p>
          <w:p>
            <w:pPr>
              <w:pStyle w:val="style0"/>
              <w:numPr>
                <w:ilvl w:val="0"/>
                <w:numId w:val="25"/>
              </w:numPr>
              <w:spacing w:lineRule="auto" w:line="360"/>
              <w:rPr/>
            </w:pPr>
            <w:r>
              <w:rPr>
                <w:lang w:val="en-GB"/>
              </w:rPr>
              <w:t>Advertising agency</w:t>
            </w:r>
          </w:p>
          <w:p>
            <w:pPr>
              <w:pStyle w:val="style0"/>
              <w:numPr>
                <w:ilvl w:val="0"/>
                <w:numId w:val="25"/>
              </w:numPr>
              <w:spacing w:lineRule="auto" w:line="360"/>
              <w:rPr/>
            </w:pPr>
            <w:r>
              <w:rPr>
                <w:lang w:val="en-GB"/>
              </w:rPr>
              <w:t>Farming Consultants</w:t>
            </w:r>
          </w:p>
          <w:p>
            <w:pPr>
              <w:pStyle w:val="style0"/>
              <w:numPr>
                <w:ilvl w:val="0"/>
                <w:numId w:val="25"/>
              </w:numPr>
              <w:spacing w:lineRule="auto" w:line="360"/>
              <w:rPr/>
            </w:pPr>
          </w:p>
          <w:p>
            <w:pPr>
              <w:pStyle w:val="style0"/>
              <w:spacing w:lineRule="auto" w:line="360"/>
              <w:rPr>
                <w:b/>
                <w:u w:val="single"/>
              </w:rPr>
            </w:pPr>
            <w:r>
              <w:rPr>
                <w:b/>
                <w:u w:val="single"/>
              </w:rPr>
              <w:t xml:space="preserve">Targeted Customer segments: </w:t>
            </w:r>
          </w:p>
          <w:p>
            <w:pPr>
              <w:pStyle w:val="style0"/>
              <w:spacing w:lineRule="auto" w:line="360"/>
              <w:rPr/>
            </w:pPr>
            <w:r>
              <w:rPr>
                <w:i/>
                <w:iCs/>
                <w:lang w:val="en-GB"/>
              </w:rPr>
              <w:t>Segment Dimension</w:t>
            </w:r>
          </w:p>
          <w:p>
            <w:pPr>
              <w:pStyle w:val="style0"/>
              <w:numPr>
                <w:ilvl w:val="0"/>
                <w:numId w:val="26"/>
              </w:numPr>
              <w:spacing w:lineRule="auto" w:line="360"/>
              <w:rPr/>
            </w:pPr>
            <w:r>
              <w:rPr>
                <w:lang w:val="en-GB"/>
              </w:rPr>
              <w:t xml:space="preserve">Business to Consumer </w:t>
            </w:r>
          </w:p>
          <w:p>
            <w:pPr>
              <w:pStyle w:val="style0"/>
              <w:spacing w:lineRule="auto" w:line="360"/>
              <w:rPr/>
            </w:pPr>
            <w:r>
              <w:rPr>
                <w:i/>
                <w:iCs/>
                <w:lang w:val="en-GB"/>
              </w:rPr>
              <w:t>Segment Category</w:t>
            </w:r>
          </w:p>
          <w:p>
            <w:pPr>
              <w:pStyle w:val="style0"/>
              <w:numPr>
                <w:ilvl w:val="0"/>
                <w:numId w:val="27"/>
              </w:numPr>
              <w:spacing w:lineRule="auto" w:line="360"/>
              <w:rPr/>
            </w:pPr>
            <w:r>
              <w:rPr>
                <w:lang w:val="en-GB"/>
              </w:rPr>
              <w:t>Niche Market</w:t>
            </w:r>
          </w:p>
          <w:p>
            <w:pPr>
              <w:pStyle w:val="style0"/>
              <w:numPr>
                <w:ilvl w:val="0"/>
                <w:numId w:val="27"/>
              </w:numPr>
              <w:spacing w:lineRule="auto" w:line="360"/>
              <w:rPr/>
            </w:pPr>
            <w:r>
              <w:rPr>
                <w:lang w:val="en-GB"/>
              </w:rPr>
              <w:t>Middle and Upper</w:t>
            </w:r>
            <w:r>
              <w:rPr>
                <w:lang w:val="en-GB"/>
              </w:rPr>
              <w:t>-</w:t>
            </w:r>
            <w:r>
              <w:rPr>
                <w:lang w:val="en-GB"/>
              </w:rPr>
              <w:t>level income</w:t>
            </w:r>
          </w:p>
          <w:p>
            <w:pPr>
              <w:pStyle w:val="style0"/>
              <w:spacing w:lineRule="auto" w:line="360"/>
              <w:rPr/>
            </w:pPr>
            <w:r>
              <w:rPr>
                <w:i/>
                <w:iCs/>
                <w:lang w:val="en-GB"/>
              </w:rPr>
              <w:t>Segment Composition</w:t>
            </w:r>
          </w:p>
          <w:p>
            <w:pPr>
              <w:pStyle w:val="style0"/>
              <w:numPr>
                <w:ilvl w:val="0"/>
                <w:numId w:val="28"/>
              </w:numPr>
              <w:spacing w:lineRule="auto" w:line="360"/>
              <w:rPr/>
            </w:pPr>
            <w:r>
              <w:rPr>
                <w:lang w:val="en-GB"/>
              </w:rPr>
              <w:t>Individuals and Households</w:t>
            </w:r>
          </w:p>
          <w:p>
            <w:pPr>
              <w:pStyle w:val="style0"/>
              <w:numPr>
                <w:ilvl w:val="0"/>
                <w:numId w:val="28"/>
              </w:numPr>
              <w:spacing w:lineRule="auto" w:line="360"/>
              <w:rPr/>
            </w:pPr>
            <w:r>
              <w:rPr>
                <w:lang w:val="en-GB"/>
              </w:rPr>
              <w:t xml:space="preserve"> Businessmen and Environmental activists</w:t>
            </w:r>
          </w:p>
          <w:p>
            <w:pPr>
              <w:pStyle w:val="style0"/>
              <w:spacing w:lineRule="auto" w:line="360"/>
              <w:rPr/>
            </w:pPr>
          </w:p>
        </w:tc>
      </w:tr>
      <w:tr>
        <w:tblPrEx/>
        <w:trPr>
          <w:trHeight w:val="129" w:hRule="atLeast"/>
        </w:trPr>
        <w:tc>
          <w:tcPr>
            <w:tcW w:w="5008" w:type="dxa"/>
            <w:tcBorders/>
          </w:tcPr>
          <w:p>
            <w:pPr>
              <w:pStyle w:val="style0"/>
              <w:spacing w:lineRule="auto" w:line="360"/>
              <w:rPr/>
            </w:pPr>
          </w:p>
          <w:p>
            <w:pPr>
              <w:pStyle w:val="style0"/>
              <w:spacing w:lineRule="auto" w:line="360"/>
              <w:rPr>
                <w:b/>
              </w:rPr>
            </w:pPr>
            <w:r>
              <w:rPr>
                <w:b/>
              </w:rPr>
              <w:t xml:space="preserve">Cost Structure: </w:t>
            </w:r>
          </w:p>
          <w:p>
            <w:pPr>
              <w:pStyle w:val="style0"/>
              <w:spacing w:lineRule="auto" w:line="360"/>
              <w:rPr>
                <w:u w:val="single"/>
              </w:rPr>
            </w:pPr>
            <w:r>
              <w:rPr>
                <w:u w:val="single"/>
              </w:rPr>
              <w:t xml:space="preserve">For raw material: </w:t>
            </w:r>
          </w:p>
          <w:p>
            <w:pPr>
              <w:pStyle w:val="style0"/>
              <w:spacing w:lineRule="auto" w:line="360"/>
              <w:ind w:left="360"/>
              <w:rPr/>
            </w:pPr>
            <w:r>
              <w:rPr>
                <w:lang w:val="en-GB"/>
              </w:rPr>
              <w:t>Cost of plants from nurseries</w:t>
            </w:r>
          </w:p>
          <w:p>
            <w:pPr>
              <w:pStyle w:val="style0"/>
              <w:spacing w:lineRule="auto" w:line="360"/>
              <w:ind w:left="360"/>
              <w:rPr/>
            </w:pPr>
            <w:r>
              <w:rPr>
                <w:lang w:val="en-GB"/>
              </w:rPr>
              <w:t xml:space="preserve">Compost bin exporting cost    ( </w:t>
            </w:r>
            <w:r>
              <w:rPr>
                <w:lang w:val="en-GB"/>
              </w:rPr>
              <w:t>$9 - $17</w:t>
            </w:r>
            <w:r>
              <w:rPr>
                <w:lang w:val="en-GB"/>
              </w:rPr>
              <w:t>)</w:t>
            </w:r>
          </w:p>
          <w:p>
            <w:pPr>
              <w:pStyle w:val="style0"/>
              <w:spacing w:lineRule="auto" w:line="360"/>
              <w:rPr>
                <w:iCs/>
                <w:u w:val="single"/>
                <w:lang w:val="en-GB"/>
              </w:rPr>
            </w:pPr>
            <w:r>
              <w:rPr>
                <w:iCs/>
                <w:u w:val="single"/>
                <w:lang w:val="en-GB"/>
              </w:rPr>
              <w:t>S,G &amp; A</w:t>
            </w:r>
          </w:p>
          <w:p>
            <w:pPr>
              <w:pStyle w:val="style0"/>
              <w:numPr>
                <w:ilvl w:val="0"/>
                <w:numId w:val="9"/>
              </w:numPr>
              <w:spacing w:lineRule="auto" w:line="360"/>
              <w:rPr/>
            </w:pPr>
            <w:r>
              <w:rPr>
                <w:lang w:val="en-GB"/>
              </w:rPr>
              <w:t>Salaries of personnel</w:t>
            </w:r>
          </w:p>
          <w:p>
            <w:pPr>
              <w:pStyle w:val="style0"/>
              <w:numPr>
                <w:ilvl w:val="0"/>
                <w:numId w:val="9"/>
              </w:numPr>
              <w:spacing w:lineRule="auto" w:line="360"/>
              <w:rPr/>
            </w:pPr>
            <w:r>
              <w:rPr>
                <w:lang w:val="en-GB"/>
              </w:rPr>
              <w:t>Marketing</w:t>
            </w:r>
          </w:p>
          <w:p>
            <w:pPr>
              <w:pStyle w:val="style179"/>
              <w:numPr>
                <w:ilvl w:val="0"/>
                <w:numId w:val="9"/>
              </w:numPr>
              <w:spacing w:lineRule="auto" w:line="360"/>
              <w:rPr/>
            </w:pPr>
            <w:r>
              <w:rPr>
                <w:lang w:val="en-GB"/>
              </w:rPr>
              <w:t>Software development</w:t>
            </w:r>
          </w:p>
          <w:p>
            <w:pPr>
              <w:pStyle w:val="style0"/>
              <w:spacing w:lineRule="auto" w:line="360"/>
              <w:rPr/>
            </w:pPr>
          </w:p>
        </w:tc>
        <w:tc>
          <w:tcPr>
            <w:tcW w:w="4804" w:type="dxa"/>
            <w:tcBorders/>
          </w:tcPr>
          <w:p>
            <w:pPr>
              <w:pStyle w:val="style0"/>
              <w:spacing w:lineRule="auto" w:line="360"/>
              <w:rPr/>
            </w:pPr>
          </w:p>
          <w:p>
            <w:pPr>
              <w:pStyle w:val="style0"/>
              <w:spacing w:lineRule="auto" w:line="360"/>
              <w:rPr>
                <w:b/>
              </w:rPr>
            </w:pPr>
            <w:r>
              <w:rPr>
                <w:b/>
              </w:rPr>
              <w:t xml:space="preserve">Revenue Stream: </w:t>
            </w:r>
          </w:p>
          <w:p>
            <w:pPr>
              <w:pStyle w:val="style0"/>
              <w:spacing w:lineRule="auto" w:line="360"/>
              <w:rPr/>
            </w:pPr>
            <w:r>
              <w:rPr>
                <w:lang w:val="en-GB"/>
              </w:rPr>
              <w:t xml:space="preserve">Diversified retail sales of gardening services (Starting from only </w:t>
            </w:r>
            <w:r>
              <w:rPr>
                <w:lang w:val="en-GB"/>
              </w:rPr>
              <w:t>$10</w:t>
            </w:r>
            <w:r>
              <w:rPr>
                <w:lang w:val="en-GB"/>
              </w:rPr>
              <w:t>)</w:t>
            </w:r>
          </w:p>
          <w:p>
            <w:pPr>
              <w:pStyle w:val="style0"/>
              <w:spacing w:lineRule="auto" w:line="360"/>
              <w:rPr/>
            </w:pPr>
            <w:r>
              <w:rPr>
                <w:lang w:val="en-GB"/>
              </w:rPr>
              <w:t>A</w:t>
            </w:r>
            <w:r>
              <w:rPr>
                <w:lang w:val="en-GB"/>
              </w:rPr>
              <w:t xml:space="preserve">rea/ space basis service charge: </w:t>
            </w:r>
          </w:p>
          <w:p>
            <w:pPr>
              <w:pStyle w:val="style179"/>
              <w:numPr>
                <w:ilvl w:val="0"/>
                <w:numId w:val="11"/>
              </w:numPr>
              <w:spacing w:lineRule="auto" w:line="360"/>
              <w:rPr/>
            </w:pPr>
            <w:r>
              <w:rPr>
                <w:lang w:val="en-GB"/>
              </w:rPr>
              <w:t>Premium pricing for expert advice and subscription fee</w:t>
            </w:r>
          </w:p>
          <w:p>
            <w:pPr>
              <w:pStyle w:val="style179"/>
              <w:numPr>
                <w:ilvl w:val="0"/>
                <w:numId w:val="11"/>
              </w:numPr>
              <w:spacing w:lineRule="auto" w:line="360"/>
              <w:rPr/>
            </w:pPr>
            <w:r>
              <w:rPr>
                <w:lang w:val="en-GB"/>
              </w:rPr>
              <w:t>Charge for compost bin processing and management</w:t>
            </w:r>
            <w:r>
              <w:rPr>
                <w:lang w:val="en-GB"/>
              </w:rPr>
              <w:t xml:space="preserve"> </w:t>
            </w:r>
            <w:r>
              <w:rPr>
                <w:lang w:val="en-GB"/>
              </w:rPr>
              <w:t>($</w:t>
            </w:r>
            <w:r>
              <w:rPr>
                <w:lang w:val="en-GB"/>
              </w:rPr>
              <w:t>10</w:t>
            </w:r>
            <w:r>
              <w:rPr>
                <w:lang w:val="en-GB"/>
              </w:rPr>
              <w:t xml:space="preserve"> - $17)</w:t>
            </w:r>
          </w:p>
        </w:tc>
      </w:tr>
    </w:tbl>
    <w:p>
      <w:pPr>
        <w:pStyle w:val="style0"/>
        <w:spacing w:lineRule="auto" w:line="360"/>
        <w:rPr/>
      </w:pPr>
    </w:p>
    <w:p>
      <w:pPr>
        <w:pStyle w:val="style0"/>
        <w:spacing w:lineRule="auto" w:line="360"/>
        <w:rPr/>
      </w:pPr>
      <w:r>
        <w:t xml:space="preserve">Based on the customer and supplier base, the full operation will be conducted in the operational management of the business. Their service will be offering the assurance </w:t>
      </w:r>
      <w:r>
        <w:t>of</w:t>
      </w:r>
      <w:r>
        <w:t xml:space="preserve"> </w:t>
      </w:r>
      <w:r>
        <w:rPr>
          <w:lang w:val="en-GB"/>
        </w:rPr>
        <w:t>Recreational benefits</w:t>
      </w:r>
      <w:r>
        <w:t xml:space="preserve">, </w:t>
      </w:r>
      <w:r>
        <w:rPr>
          <w:lang w:val="en-GB"/>
        </w:rPr>
        <w:t>Comfortability</w:t>
      </w:r>
      <w:r>
        <w:t xml:space="preserve">, </w:t>
      </w:r>
      <w:r>
        <w:rPr>
          <w:lang w:val="en-GB"/>
        </w:rPr>
        <w:t>Customer convenience</w:t>
      </w:r>
      <w:r>
        <w:t xml:space="preserve">, </w:t>
      </w:r>
      <w:r>
        <w:rPr>
          <w:lang w:val="en-GB"/>
        </w:rPr>
        <w:t>Smart management of domestic wastes</w:t>
      </w:r>
      <w:r>
        <w:t xml:space="preserve">, </w:t>
      </w:r>
      <w:r>
        <w:rPr>
          <w:lang w:val="en-GB"/>
        </w:rPr>
        <w:t>Customization</w:t>
      </w:r>
      <w:r>
        <w:rPr>
          <w:lang w:val="en-GB"/>
        </w:rPr>
        <w:t xml:space="preserve"> options</w:t>
      </w:r>
      <w:r>
        <w:rPr>
          <w:lang w:val="en-GB"/>
        </w:rPr>
        <w:t>,</w:t>
      </w:r>
      <w:r>
        <w:t xml:space="preserve"> and </w:t>
      </w:r>
      <w:r>
        <w:rPr>
          <w:lang w:val="en-GB"/>
        </w:rPr>
        <w:t>e</w:t>
      </w:r>
      <w:r>
        <w:rPr>
          <w:lang w:val="en-GB"/>
        </w:rPr>
        <w:t xml:space="preserve">mbellishing </w:t>
      </w:r>
      <w:r>
        <w:rPr>
          <w:lang w:val="en-GB"/>
        </w:rPr>
        <w:t xml:space="preserve">of </w:t>
      </w:r>
      <w:r>
        <w:rPr>
          <w:lang w:val="en-GB"/>
        </w:rPr>
        <w:t>small spaces</w:t>
      </w:r>
      <w:r>
        <w:rPr>
          <w:lang w:val="en-GB"/>
        </w:rPr>
        <w:t xml:space="preserve">. </w:t>
      </w:r>
      <w:r>
        <w:rPr>
          <w:lang w:val="en-GB"/>
        </w:rPr>
        <w:t xml:space="preserve">The overall management of GoGreen will ensure the operational revenue stream of their business with the offer and service. </w:t>
      </w:r>
      <w:r>
        <w:rPr>
          <w:lang w:val="en-GB"/>
        </w:rPr>
        <w:t xml:space="preserve">Based on three core </w:t>
      </w:r>
      <w:r>
        <w:rPr>
          <w:lang w:val="en-GB"/>
        </w:rPr>
        <w:t>portions</w:t>
      </w:r>
      <w:r>
        <w:rPr>
          <w:lang w:val="en-GB"/>
        </w:rPr>
        <w:t xml:space="preserve"> such as retail pricing based on gardening service, premium pricing based on expert advice</w:t>
      </w:r>
      <w:r>
        <w:rPr>
          <w:lang w:val="en-GB"/>
        </w:rPr>
        <w:t>,</w:t>
      </w:r>
      <w:r>
        <w:rPr>
          <w:lang w:val="en-GB"/>
        </w:rPr>
        <w:t xml:space="preserve"> and compost bin processing will be applied </w:t>
      </w:r>
      <w:r>
        <w:rPr>
          <w:lang w:val="en-GB"/>
        </w:rPr>
        <w:t>to</w:t>
      </w:r>
      <w:r>
        <w:rPr>
          <w:lang w:val="en-GB"/>
        </w:rPr>
        <w:t xml:space="preserve"> the revenue stream of business growth and assurance. </w:t>
      </w:r>
      <w:r>
        <w:rPr>
          <w:lang w:val="en-GB"/>
        </w:rPr>
        <w:t xml:space="preserve">There will be </w:t>
      </w:r>
      <w:r>
        <w:rPr>
          <w:lang w:val="en-GB"/>
        </w:rPr>
        <w:t xml:space="preserve">an </w:t>
      </w:r>
      <w:r>
        <w:rPr>
          <w:lang w:val="en-GB"/>
        </w:rPr>
        <w:t xml:space="preserve">offering of customization based on </w:t>
      </w:r>
      <w:r>
        <w:rPr>
          <w:lang w:val="en-GB"/>
        </w:rPr>
        <w:t>personalized</w:t>
      </w:r>
      <w:r>
        <w:rPr>
          <w:lang w:val="en-GB"/>
        </w:rPr>
        <w:t xml:space="preserve"> want and demand </w:t>
      </w:r>
      <w:r>
        <w:rPr>
          <w:lang w:val="en-GB"/>
        </w:rPr>
        <w:t>personalized</w:t>
      </w:r>
      <w:r>
        <w:rPr>
          <w:lang w:val="en-GB"/>
        </w:rPr>
        <w:t xml:space="preserve"> </w:t>
      </w:r>
      <w:r>
        <w:rPr>
          <w:lang w:val="en-GB"/>
        </w:rPr>
        <w:t>The revenue stream of GoGreen will be operated based on the demand with the consideration of operational value addition from the service</w:t>
      </w:r>
      <w:r>
        <w:rPr>
          <w:lang w:val="en-GB"/>
        </w:rPr>
        <w:t xml:space="preserve"> provided</w:t>
      </w:r>
      <w:r>
        <w:rPr>
          <w:lang w:val="en-GB"/>
        </w:rPr>
        <w:t xml:space="preserve"> by both personalised service and general service. </w:t>
      </w:r>
    </w:p>
    <w:bookmarkStart w:id="10" w:name="_Toc108837198"/>
    <w:p>
      <w:pPr>
        <w:pStyle w:val="style2"/>
        <w:spacing w:lineRule="auto" w:line="360"/>
        <w:rPr/>
      </w:pPr>
      <w:r>
        <w:t>Management team</w:t>
      </w:r>
      <w:bookmarkEnd w:id="10"/>
    </w:p>
    <w:p>
      <w:pPr>
        <w:pStyle w:val="style0"/>
        <w:spacing w:lineRule="auto" w:line="360"/>
        <w:rPr>
          <w:b/>
        </w:rPr>
      </w:pPr>
      <w:r>
        <w:rPr>
          <w:b/>
        </w:rPr>
        <w:t>Top Management/ Founder Member</w:t>
      </w:r>
    </w:p>
    <w:tbl>
      <w:tblPr>
        <w:tblStyle w:val="style154"/>
        <w:tblW w:w="9846" w:type="dxa"/>
        <w:tblLook w:val="04A0" w:firstRow="1" w:lastRow="0" w:firstColumn="1" w:lastColumn="0" w:noHBand="0" w:noVBand="1"/>
      </w:tblPr>
      <w:tblGrid>
        <w:gridCol w:w="4923"/>
        <w:gridCol w:w="4923"/>
      </w:tblGrid>
      <w:tr>
        <w:trPr>
          <w:trHeight w:val="487" w:hRule="atLeast"/>
        </w:trPr>
        <w:tc>
          <w:tcPr>
            <w:tcW w:w="4923" w:type="dxa"/>
            <w:tcBorders/>
          </w:tcPr>
          <w:p>
            <w:pPr>
              <w:pStyle w:val="style0"/>
              <w:spacing w:lineRule="auto" w:line="360"/>
              <w:rPr>
                <w:b/>
              </w:rPr>
            </w:pPr>
            <w:r>
              <w:rPr>
                <w:b/>
              </w:rPr>
              <w:t xml:space="preserve">Name </w:t>
            </w:r>
          </w:p>
        </w:tc>
        <w:tc>
          <w:tcPr>
            <w:tcW w:w="4923" w:type="dxa"/>
            <w:tcBorders/>
          </w:tcPr>
          <w:p>
            <w:pPr>
              <w:pStyle w:val="style0"/>
              <w:spacing w:lineRule="auto" w:line="360"/>
              <w:rPr>
                <w:b/>
              </w:rPr>
            </w:pPr>
            <w:r>
              <w:rPr>
                <w:b/>
              </w:rPr>
              <w:t xml:space="preserve">Position </w:t>
            </w:r>
          </w:p>
        </w:tc>
      </w:tr>
      <w:tr>
        <w:tblPrEx/>
        <w:trPr>
          <w:trHeight w:val="318" w:hRule="atLeast"/>
        </w:trPr>
        <w:tc>
          <w:tcPr>
            <w:tcW w:w="4923" w:type="dxa"/>
            <w:tcBorders/>
          </w:tcPr>
          <w:p>
            <w:pPr>
              <w:pStyle w:val="style0"/>
              <w:spacing w:lineRule="auto" w:line="360"/>
              <w:rPr>
                <w:b/>
              </w:rPr>
            </w:pPr>
            <w:r>
              <w:rPr>
                <w:shd w:val="clear" w:color="auto" w:fill="ffffff"/>
              </w:rPr>
              <w:t>Narcis Gavril</w:t>
            </w:r>
          </w:p>
        </w:tc>
        <w:tc>
          <w:tcPr>
            <w:tcW w:w="4923" w:type="dxa"/>
            <w:tcBorders/>
          </w:tcPr>
          <w:p>
            <w:pPr>
              <w:pStyle w:val="style0"/>
              <w:spacing w:lineRule="auto" w:line="360"/>
              <w:rPr/>
            </w:pPr>
            <w:r>
              <w:t xml:space="preserve">Managing Director </w:t>
            </w:r>
          </w:p>
        </w:tc>
      </w:tr>
      <w:tr>
        <w:tblPrEx/>
        <w:trPr>
          <w:trHeight w:val="318" w:hRule="atLeast"/>
        </w:trPr>
        <w:tc>
          <w:tcPr>
            <w:tcW w:w="4923" w:type="dxa"/>
            <w:tcBorders/>
          </w:tcPr>
          <w:p>
            <w:pPr>
              <w:pStyle w:val="style0"/>
              <w:spacing w:lineRule="auto" w:line="360"/>
              <w:rPr/>
            </w:pPr>
            <w:r>
              <w:t xml:space="preserve">Adam Grill </w:t>
            </w:r>
          </w:p>
        </w:tc>
        <w:tc>
          <w:tcPr>
            <w:tcW w:w="4923" w:type="dxa"/>
            <w:tcBorders/>
          </w:tcPr>
          <w:p>
            <w:pPr>
              <w:pStyle w:val="style0"/>
              <w:spacing w:lineRule="auto" w:line="360"/>
              <w:rPr/>
            </w:pPr>
            <w:r>
              <w:t xml:space="preserve">Chief Executive Officer </w:t>
            </w:r>
          </w:p>
        </w:tc>
      </w:tr>
    </w:tbl>
    <w:p>
      <w:pPr>
        <w:pStyle w:val="style0"/>
        <w:spacing w:lineRule="auto" w:line="360"/>
        <w:rPr>
          <w:b/>
        </w:rPr>
      </w:pPr>
    </w:p>
    <w:p>
      <w:pPr>
        <w:pStyle w:val="style0"/>
        <w:spacing w:lineRule="auto" w:line="360"/>
        <w:rPr>
          <w:b/>
        </w:rPr>
      </w:pPr>
      <w:r>
        <w:rPr>
          <w:b/>
        </w:rPr>
        <w:t xml:space="preserve">Operation Department </w:t>
      </w:r>
    </w:p>
    <w:tbl>
      <w:tblPr>
        <w:tblStyle w:val="style154"/>
        <w:tblW w:w="9895" w:type="dxa"/>
        <w:tblLook w:val="04A0" w:firstRow="1" w:lastRow="0" w:firstColumn="1" w:lastColumn="0" w:noHBand="0" w:noVBand="1"/>
      </w:tblPr>
      <w:tblGrid>
        <w:gridCol w:w="1885"/>
        <w:gridCol w:w="2430"/>
        <w:gridCol w:w="5580"/>
      </w:tblGrid>
      <w:tr>
        <w:trPr/>
        <w:tc>
          <w:tcPr>
            <w:tcW w:w="1885" w:type="dxa"/>
            <w:tcBorders/>
          </w:tcPr>
          <w:p>
            <w:pPr>
              <w:pStyle w:val="style0"/>
              <w:spacing w:lineRule="auto" w:line="360"/>
              <w:rPr>
                <w:b/>
              </w:rPr>
            </w:pPr>
            <w:r>
              <w:rPr>
                <w:b/>
              </w:rPr>
              <w:t xml:space="preserve">Name </w:t>
            </w:r>
          </w:p>
        </w:tc>
        <w:tc>
          <w:tcPr>
            <w:tcW w:w="2430" w:type="dxa"/>
            <w:tcBorders/>
          </w:tcPr>
          <w:p>
            <w:pPr>
              <w:pStyle w:val="style0"/>
              <w:spacing w:lineRule="auto" w:line="360"/>
              <w:rPr>
                <w:b/>
              </w:rPr>
            </w:pPr>
            <w:r>
              <w:rPr>
                <w:b/>
              </w:rPr>
              <w:t xml:space="preserve">Position </w:t>
            </w:r>
          </w:p>
        </w:tc>
        <w:tc>
          <w:tcPr>
            <w:tcW w:w="5580" w:type="dxa"/>
            <w:tcBorders/>
          </w:tcPr>
          <w:p>
            <w:pPr>
              <w:pStyle w:val="style0"/>
              <w:spacing w:lineRule="auto" w:line="360"/>
              <w:rPr>
                <w:b/>
              </w:rPr>
            </w:pPr>
            <w:r>
              <w:rPr>
                <w:b/>
              </w:rPr>
              <w:t xml:space="preserve">Task </w:t>
            </w:r>
          </w:p>
        </w:tc>
      </w:tr>
      <w:tr>
        <w:tblPrEx/>
        <w:trPr/>
        <w:tc>
          <w:tcPr>
            <w:tcW w:w="1885" w:type="dxa"/>
            <w:tcBorders/>
          </w:tcPr>
          <w:p>
            <w:pPr>
              <w:pStyle w:val="style0"/>
              <w:spacing w:lineRule="auto" w:line="360"/>
              <w:rPr>
                <w:b/>
              </w:rPr>
            </w:pPr>
            <w:r>
              <w:rPr>
                <w:shd w:val="clear" w:color="auto" w:fill="ffffff"/>
              </w:rPr>
              <w:t>Katherine Laly</w:t>
            </w:r>
          </w:p>
        </w:tc>
        <w:tc>
          <w:tcPr>
            <w:tcW w:w="2430" w:type="dxa"/>
            <w:tcBorders/>
          </w:tcPr>
          <w:p>
            <w:pPr>
              <w:pStyle w:val="style0"/>
              <w:spacing w:lineRule="auto" w:line="360"/>
              <w:rPr/>
            </w:pPr>
            <w:r>
              <w:t>Operation Manager</w:t>
            </w:r>
            <w:r>
              <w:t xml:space="preserve"> </w:t>
            </w:r>
          </w:p>
        </w:tc>
        <w:tc>
          <w:tcPr>
            <w:tcW w:w="5580" w:type="dxa"/>
            <w:vMerge w:val="restart"/>
            <w:tcBorders/>
          </w:tcPr>
          <w:p>
            <w:pPr>
              <w:pStyle w:val="style179"/>
              <w:numPr>
                <w:ilvl w:val="0"/>
                <w:numId w:val="31"/>
              </w:numPr>
              <w:spacing w:lineRule="auto" w:line="360"/>
              <w:rPr>
                <w:b/>
              </w:rPr>
            </w:pPr>
            <w:r>
              <w:t xml:space="preserve">Meeting with logistics needs </w:t>
            </w:r>
          </w:p>
          <w:p>
            <w:pPr>
              <w:pStyle w:val="style179"/>
              <w:numPr>
                <w:ilvl w:val="0"/>
                <w:numId w:val="31"/>
              </w:numPr>
              <w:spacing w:lineRule="auto" w:line="360"/>
              <w:rPr>
                <w:b/>
              </w:rPr>
            </w:pPr>
            <w:r>
              <w:t>Learning operations for products and packages</w:t>
            </w:r>
          </w:p>
          <w:p>
            <w:pPr>
              <w:pStyle w:val="style179"/>
              <w:numPr>
                <w:ilvl w:val="0"/>
                <w:numId w:val="31"/>
              </w:numPr>
              <w:spacing w:lineRule="auto" w:line="360"/>
              <w:rPr/>
            </w:pPr>
            <w:r>
              <w:t xml:space="preserve">Managing lead times, supply chain and re-order </w:t>
            </w:r>
          </w:p>
          <w:p>
            <w:pPr>
              <w:pStyle w:val="style179"/>
              <w:numPr>
                <w:ilvl w:val="0"/>
                <w:numId w:val="31"/>
              </w:numPr>
              <w:spacing w:lineRule="auto" w:line="360"/>
              <w:rPr/>
            </w:pPr>
            <w:r>
              <w:t xml:space="preserve">Scheduling and planning operations </w:t>
            </w:r>
          </w:p>
        </w:tc>
      </w:tr>
      <w:tr>
        <w:tblPrEx/>
        <w:trPr/>
        <w:tc>
          <w:tcPr>
            <w:tcW w:w="1885" w:type="dxa"/>
            <w:tcBorders/>
          </w:tcPr>
          <w:p>
            <w:pPr>
              <w:pStyle w:val="style0"/>
              <w:spacing w:lineRule="auto" w:line="360"/>
              <w:rPr/>
            </w:pPr>
            <w:r>
              <w:t>Smith Anon</w:t>
            </w:r>
          </w:p>
        </w:tc>
        <w:tc>
          <w:tcPr>
            <w:tcW w:w="2430" w:type="dxa"/>
            <w:tcBorders/>
          </w:tcPr>
          <w:p>
            <w:pPr>
              <w:pStyle w:val="style0"/>
              <w:spacing w:lineRule="auto" w:line="360"/>
              <w:rPr/>
            </w:pPr>
            <w:r>
              <w:t xml:space="preserve">Operation Officer </w:t>
            </w:r>
            <w:r>
              <w:t xml:space="preserve"> </w:t>
            </w:r>
          </w:p>
        </w:tc>
        <w:tc>
          <w:tcPr>
            <w:tcW w:w="5580" w:type="dxa"/>
            <w:vMerge w:val="continue"/>
            <w:tcBorders/>
          </w:tcPr>
          <w:p>
            <w:pPr>
              <w:pStyle w:val="style0"/>
              <w:spacing w:lineRule="auto" w:line="360"/>
              <w:rPr/>
            </w:pPr>
          </w:p>
        </w:tc>
      </w:tr>
    </w:tbl>
    <w:p>
      <w:pPr>
        <w:pStyle w:val="style0"/>
        <w:spacing w:lineRule="auto" w:line="360"/>
        <w:rPr>
          <w:b/>
        </w:rPr>
      </w:pPr>
    </w:p>
    <w:p>
      <w:pPr>
        <w:pStyle w:val="style0"/>
        <w:spacing w:lineRule="auto" w:line="360"/>
        <w:rPr>
          <w:b/>
        </w:rPr>
      </w:pPr>
      <w:r>
        <w:rPr>
          <w:b/>
        </w:rPr>
        <w:t xml:space="preserve">Business Development Department </w:t>
      </w:r>
    </w:p>
    <w:tbl>
      <w:tblPr>
        <w:tblStyle w:val="style154"/>
        <w:tblW w:w="9938" w:type="dxa"/>
        <w:tblLook w:val="04A0" w:firstRow="1" w:lastRow="0" w:firstColumn="1" w:lastColumn="0" w:noHBand="0" w:noVBand="1"/>
      </w:tblPr>
      <w:tblGrid>
        <w:gridCol w:w="2003"/>
        <w:gridCol w:w="2583"/>
        <w:gridCol w:w="5352"/>
      </w:tblGrid>
      <w:tr>
        <w:trPr>
          <w:trHeight w:val="341" w:hRule="atLeast"/>
        </w:trPr>
        <w:tc>
          <w:tcPr>
            <w:tcW w:w="2003" w:type="dxa"/>
            <w:tcBorders/>
          </w:tcPr>
          <w:p>
            <w:pPr>
              <w:pStyle w:val="style0"/>
              <w:spacing w:lineRule="auto" w:line="360"/>
              <w:rPr>
                <w:b/>
              </w:rPr>
            </w:pPr>
            <w:r>
              <w:rPr>
                <w:b/>
              </w:rPr>
              <w:t xml:space="preserve">Name </w:t>
            </w:r>
          </w:p>
        </w:tc>
        <w:tc>
          <w:tcPr>
            <w:tcW w:w="2583" w:type="dxa"/>
            <w:tcBorders/>
          </w:tcPr>
          <w:p>
            <w:pPr>
              <w:pStyle w:val="style0"/>
              <w:spacing w:lineRule="auto" w:line="360"/>
              <w:rPr>
                <w:b/>
              </w:rPr>
            </w:pPr>
            <w:r>
              <w:rPr>
                <w:b/>
              </w:rPr>
              <w:t xml:space="preserve">Position </w:t>
            </w:r>
          </w:p>
        </w:tc>
        <w:tc>
          <w:tcPr>
            <w:tcW w:w="5352" w:type="dxa"/>
            <w:tcBorders/>
          </w:tcPr>
          <w:p>
            <w:pPr>
              <w:pStyle w:val="style0"/>
              <w:spacing w:lineRule="auto" w:line="360"/>
              <w:rPr>
                <w:b/>
              </w:rPr>
            </w:pPr>
            <w:r>
              <w:rPr>
                <w:b/>
              </w:rPr>
              <w:t xml:space="preserve">Task </w:t>
            </w:r>
          </w:p>
        </w:tc>
      </w:tr>
      <w:tr>
        <w:tblPrEx/>
        <w:trPr>
          <w:trHeight w:val="2744" w:hRule="atLeast"/>
        </w:trPr>
        <w:tc>
          <w:tcPr>
            <w:tcW w:w="2003" w:type="dxa"/>
            <w:tcBorders/>
          </w:tcPr>
          <w:p>
            <w:pPr>
              <w:pStyle w:val="style0"/>
              <w:spacing w:lineRule="auto" w:line="360"/>
              <w:rPr>
                <w:b/>
              </w:rPr>
            </w:pPr>
            <w:r>
              <w:rPr>
                <w:shd w:val="clear" w:color="auto" w:fill="ffffff"/>
              </w:rPr>
              <w:t xml:space="preserve">Ms. Sunhera Zaman </w:t>
            </w:r>
          </w:p>
        </w:tc>
        <w:tc>
          <w:tcPr>
            <w:tcW w:w="2583" w:type="dxa"/>
            <w:tcBorders/>
          </w:tcPr>
          <w:p>
            <w:pPr>
              <w:pStyle w:val="style0"/>
              <w:spacing w:lineRule="auto" w:line="360"/>
              <w:rPr/>
            </w:pPr>
            <w:r>
              <w:t>Business Development Manager</w:t>
            </w:r>
            <w:r>
              <w:t xml:space="preserve"> </w:t>
            </w:r>
          </w:p>
        </w:tc>
        <w:tc>
          <w:tcPr>
            <w:tcW w:w="5352" w:type="dxa"/>
            <w:tcBorders/>
          </w:tcPr>
          <w:p>
            <w:pPr>
              <w:pStyle w:val="style179"/>
              <w:numPr>
                <w:ilvl w:val="0"/>
                <w:numId w:val="32"/>
              </w:numPr>
              <w:spacing w:lineRule="auto" w:line="360"/>
              <w:rPr/>
            </w:pPr>
            <w:r>
              <w:t xml:space="preserve">Preparing </w:t>
            </w:r>
            <w:r>
              <w:t>PowerP</w:t>
            </w:r>
            <w:r>
              <w:t>oint</w:t>
            </w:r>
            <w:r>
              <w:t xml:space="preserve"> presentations and sales displays </w:t>
            </w:r>
          </w:p>
          <w:p>
            <w:pPr>
              <w:pStyle w:val="style179"/>
              <w:numPr>
                <w:ilvl w:val="0"/>
                <w:numId w:val="32"/>
              </w:numPr>
              <w:spacing w:lineRule="auto" w:line="360"/>
              <w:rPr/>
            </w:pPr>
            <w:r>
              <w:t xml:space="preserve">Contacting clients to inform them about new developments in the company’s products </w:t>
            </w:r>
          </w:p>
          <w:p>
            <w:pPr>
              <w:pStyle w:val="style179"/>
              <w:numPr>
                <w:ilvl w:val="0"/>
                <w:numId w:val="32"/>
              </w:numPr>
              <w:spacing w:lineRule="auto" w:line="360"/>
              <w:rPr/>
            </w:pPr>
            <w:r>
              <w:t>Training</w:t>
            </w:r>
            <w:r>
              <w:t xml:space="preserve"> personnel and helping team memb</w:t>
            </w:r>
            <w:r>
              <w:t>ers develop their skills</w:t>
            </w:r>
          </w:p>
        </w:tc>
      </w:tr>
    </w:tbl>
    <w:p>
      <w:pPr>
        <w:pStyle w:val="style0"/>
        <w:spacing w:lineRule="auto" w:line="360"/>
        <w:rPr>
          <w:b/>
        </w:rPr>
      </w:pPr>
    </w:p>
    <w:p>
      <w:pPr>
        <w:pStyle w:val="style0"/>
        <w:spacing w:lineRule="auto" w:line="360"/>
        <w:rPr>
          <w:b/>
        </w:rPr>
      </w:pPr>
      <w:r>
        <w:rPr>
          <w:b/>
        </w:rPr>
        <w:t xml:space="preserve">Sales and Marketing Department </w:t>
      </w:r>
    </w:p>
    <w:tbl>
      <w:tblPr>
        <w:tblStyle w:val="style154"/>
        <w:tblW w:w="9938" w:type="dxa"/>
        <w:tblLook w:val="04A0" w:firstRow="1" w:lastRow="0" w:firstColumn="1" w:lastColumn="0" w:noHBand="0" w:noVBand="1"/>
      </w:tblPr>
      <w:tblGrid>
        <w:gridCol w:w="2003"/>
        <w:gridCol w:w="2583"/>
        <w:gridCol w:w="5352"/>
      </w:tblGrid>
      <w:tr>
        <w:trPr>
          <w:trHeight w:val="341" w:hRule="atLeast"/>
        </w:trPr>
        <w:tc>
          <w:tcPr>
            <w:tcW w:w="2003" w:type="dxa"/>
            <w:tcBorders/>
          </w:tcPr>
          <w:p>
            <w:pPr>
              <w:pStyle w:val="style0"/>
              <w:spacing w:lineRule="auto" w:line="360"/>
              <w:rPr>
                <w:b/>
              </w:rPr>
            </w:pPr>
            <w:r>
              <w:rPr>
                <w:b/>
              </w:rPr>
              <w:t xml:space="preserve">Name </w:t>
            </w:r>
          </w:p>
        </w:tc>
        <w:tc>
          <w:tcPr>
            <w:tcW w:w="2583" w:type="dxa"/>
            <w:tcBorders/>
          </w:tcPr>
          <w:p>
            <w:pPr>
              <w:pStyle w:val="style0"/>
              <w:spacing w:lineRule="auto" w:line="360"/>
              <w:rPr>
                <w:b/>
              </w:rPr>
            </w:pPr>
            <w:r>
              <w:rPr>
                <w:b/>
              </w:rPr>
              <w:t xml:space="preserve">Position </w:t>
            </w:r>
          </w:p>
        </w:tc>
        <w:tc>
          <w:tcPr>
            <w:tcW w:w="5352" w:type="dxa"/>
            <w:tcBorders/>
          </w:tcPr>
          <w:p>
            <w:pPr>
              <w:pStyle w:val="style0"/>
              <w:spacing w:lineRule="auto" w:line="360"/>
              <w:rPr>
                <w:b/>
              </w:rPr>
            </w:pPr>
            <w:r>
              <w:rPr>
                <w:b/>
              </w:rPr>
              <w:t xml:space="preserve">Task </w:t>
            </w:r>
          </w:p>
        </w:tc>
      </w:tr>
      <w:tr>
        <w:tblPrEx/>
        <w:trPr>
          <w:trHeight w:val="1241" w:hRule="atLeast"/>
        </w:trPr>
        <w:tc>
          <w:tcPr>
            <w:tcW w:w="2003" w:type="dxa"/>
            <w:tcBorders/>
          </w:tcPr>
          <w:p>
            <w:pPr>
              <w:pStyle w:val="style0"/>
              <w:spacing w:lineRule="auto" w:line="360"/>
              <w:rPr/>
            </w:pPr>
            <w:r>
              <w:t xml:space="preserve">Emily Puran </w:t>
            </w:r>
          </w:p>
          <w:p>
            <w:pPr>
              <w:pStyle w:val="style0"/>
              <w:spacing w:lineRule="auto" w:line="360"/>
              <w:rPr>
                <w:b/>
              </w:rPr>
            </w:pPr>
          </w:p>
        </w:tc>
        <w:tc>
          <w:tcPr>
            <w:tcW w:w="2583" w:type="dxa"/>
            <w:tcBorders/>
          </w:tcPr>
          <w:p>
            <w:pPr>
              <w:pStyle w:val="style0"/>
              <w:spacing w:lineRule="auto" w:line="360"/>
              <w:rPr/>
            </w:pPr>
            <w:r>
              <w:t>Sales</w:t>
            </w:r>
            <w:r>
              <w:t xml:space="preserve"> Manager</w:t>
            </w:r>
            <w:r>
              <w:t xml:space="preserve"> </w:t>
            </w:r>
          </w:p>
        </w:tc>
        <w:tc>
          <w:tcPr>
            <w:tcW w:w="5352" w:type="dxa"/>
            <w:tcBorders/>
          </w:tcPr>
          <w:p>
            <w:pPr>
              <w:pStyle w:val="style179"/>
              <w:numPr>
                <w:ilvl w:val="0"/>
                <w:numId w:val="33"/>
              </w:numPr>
              <w:spacing w:lineRule="auto" w:line="360"/>
              <w:rPr/>
            </w:pPr>
            <w:r>
              <w:t>Managing and performing sales</w:t>
            </w:r>
          </w:p>
          <w:p>
            <w:pPr>
              <w:pStyle w:val="style179"/>
              <w:numPr>
                <w:ilvl w:val="0"/>
                <w:numId w:val="33"/>
              </w:numPr>
              <w:spacing w:lineRule="auto" w:line="360"/>
              <w:rPr/>
            </w:pPr>
            <w:r>
              <w:t>Developing sales goals for the team and they are met</w:t>
            </w:r>
          </w:p>
        </w:tc>
      </w:tr>
      <w:tr>
        <w:tblPrEx/>
        <w:trPr>
          <w:trHeight w:val="1241" w:hRule="atLeast"/>
        </w:trPr>
        <w:tc>
          <w:tcPr>
            <w:tcW w:w="2003" w:type="dxa"/>
            <w:tcBorders/>
          </w:tcPr>
          <w:p>
            <w:pPr>
              <w:pStyle w:val="style0"/>
              <w:spacing w:lineRule="auto" w:line="360"/>
              <w:rPr/>
            </w:pPr>
            <w:r>
              <w:t xml:space="preserve">John Daniel </w:t>
            </w:r>
          </w:p>
        </w:tc>
        <w:tc>
          <w:tcPr>
            <w:tcW w:w="2583" w:type="dxa"/>
            <w:tcBorders/>
          </w:tcPr>
          <w:p>
            <w:pPr>
              <w:pStyle w:val="style0"/>
              <w:spacing w:lineRule="auto" w:line="360"/>
              <w:rPr/>
            </w:pPr>
            <w:r>
              <w:t>Marketing Manager</w:t>
            </w:r>
          </w:p>
        </w:tc>
        <w:tc>
          <w:tcPr>
            <w:tcW w:w="5352" w:type="dxa"/>
            <w:tcBorders/>
          </w:tcPr>
          <w:p>
            <w:pPr>
              <w:pStyle w:val="style179"/>
              <w:numPr>
                <w:ilvl w:val="0"/>
                <w:numId w:val="33"/>
              </w:numPr>
              <w:spacing w:lineRule="auto" w:line="360"/>
              <w:rPr/>
            </w:pPr>
            <w:r>
              <w:t xml:space="preserve">Devising and presenting ideas and strategies  </w:t>
            </w:r>
          </w:p>
          <w:p>
            <w:pPr>
              <w:pStyle w:val="style179"/>
              <w:numPr>
                <w:ilvl w:val="0"/>
                <w:numId w:val="33"/>
              </w:numPr>
              <w:spacing w:lineRule="auto" w:line="360"/>
              <w:rPr/>
            </w:pPr>
            <w:r>
              <w:t xml:space="preserve">Promotional activities </w:t>
            </w:r>
          </w:p>
          <w:p>
            <w:pPr>
              <w:pStyle w:val="style179"/>
              <w:numPr>
                <w:ilvl w:val="0"/>
                <w:numId w:val="33"/>
              </w:numPr>
              <w:spacing w:lineRule="auto" w:line="360"/>
              <w:rPr/>
            </w:pPr>
            <w:r>
              <w:t xml:space="preserve">Compiling and distributing financial and statistical information. </w:t>
            </w:r>
          </w:p>
          <w:p>
            <w:pPr>
              <w:pStyle w:val="style179"/>
              <w:numPr>
                <w:ilvl w:val="0"/>
                <w:numId w:val="33"/>
              </w:numPr>
              <w:spacing w:lineRule="auto" w:line="360"/>
              <w:rPr/>
            </w:pPr>
            <w:r>
              <w:t xml:space="preserve">Maintaining a website and looking </w:t>
            </w:r>
            <w:r>
              <w:t xml:space="preserve">for </w:t>
            </w:r>
            <w:r>
              <w:t>data analytics</w:t>
            </w:r>
          </w:p>
        </w:tc>
      </w:tr>
    </w:tbl>
    <w:p>
      <w:pPr>
        <w:pStyle w:val="style0"/>
        <w:spacing w:lineRule="auto" w:line="360"/>
        <w:rPr>
          <w:b/>
        </w:rPr>
      </w:pPr>
      <w:r>
        <w:rPr>
          <w:b/>
        </w:rPr>
        <w:t xml:space="preserve"> </w:t>
      </w:r>
    </w:p>
    <w:p>
      <w:pPr>
        <w:pStyle w:val="style0"/>
        <w:spacing w:lineRule="auto" w:line="360"/>
        <w:rPr/>
      </w:pPr>
      <w:r>
        <w:t xml:space="preserve">The legal structure of the operation will be conducted based on the scenario development of </w:t>
      </w:r>
      <w:r>
        <w:t xml:space="preserve">a </w:t>
      </w:r>
      <w:r>
        <w:t xml:space="preserve">Private Limited Company. The reason </w:t>
      </w:r>
      <w:r>
        <w:t>for</w:t>
      </w:r>
      <w:r>
        <w:t xml:space="preserve"> choosing this type of business is the operational motivation related to business operational activity with the money requirement. As there will be </w:t>
      </w:r>
      <w:r>
        <w:t xml:space="preserve">a </w:t>
      </w:r>
      <w:r>
        <w:t xml:space="preserve">requirement of huge talent with capital supporting in the business, the operational activity will aid to be successful with the focus of Private Limited Company formation. </w:t>
      </w: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bookmarkStart w:id="11" w:name="_Toc108837199"/>
    <w:p>
      <w:pPr>
        <w:pStyle w:val="style1"/>
        <w:spacing w:lineRule="auto" w:line="360"/>
        <w:rPr/>
      </w:pPr>
      <w:r>
        <w:t>Marketing Plan</w:t>
      </w:r>
      <w:bookmarkEnd w:id="11"/>
    </w:p>
    <w:bookmarkStart w:id="12" w:name="_Toc108837200"/>
    <w:p>
      <w:pPr>
        <w:pStyle w:val="style2"/>
        <w:spacing w:lineRule="auto" w:line="360"/>
        <w:rPr/>
      </w:pPr>
      <w:r>
        <w:t>4’P analysis</w:t>
      </w:r>
      <w:bookmarkEnd w:id="12"/>
      <w:r>
        <w:t xml:space="preserve"> </w:t>
      </w:r>
    </w:p>
    <w:tbl>
      <w:tblPr>
        <w:tblStyle w:val="style154"/>
        <w:tblW w:w="0" w:type="auto"/>
        <w:tblLook w:val="04A0" w:firstRow="1" w:lastRow="0" w:firstColumn="1" w:lastColumn="0" w:noHBand="0" w:noVBand="1"/>
      </w:tblPr>
      <w:tblGrid>
        <w:gridCol w:w="1975"/>
        <w:gridCol w:w="7375"/>
      </w:tblGrid>
      <w:tr>
        <w:trPr/>
        <w:tc>
          <w:tcPr>
            <w:tcW w:w="1975" w:type="dxa"/>
            <w:tcBorders/>
          </w:tcPr>
          <w:p>
            <w:pPr>
              <w:pStyle w:val="style0"/>
              <w:spacing w:lineRule="auto" w:line="360"/>
              <w:rPr/>
            </w:pPr>
          </w:p>
        </w:tc>
        <w:tc>
          <w:tcPr>
            <w:tcW w:w="7375" w:type="dxa"/>
            <w:tcBorders/>
          </w:tcPr>
          <w:p>
            <w:pPr>
              <w:pStyle w:val="style0"/>
              <w:spacing w:lineRule="auto" w:line="360"/>
              <w:rPr/>
            </w:pPr>
          </w:p>
        </w:tc>
      </w:tr>
      <w:tr>
        <w:tblPrEx/>
        <w:trPr/>
        <w:tc>
          <w:tcPr>
            <w:tcW w:w="1975" w:type="dxa"/>
            <w:tcBorders/>
          </w:tcPr>
          <w:p>
            <w:pPr>
              <w:pStyle w:val="style0"/>
              <w:spacing w:lineRule="auto" w:line="360"/>
              <w:rPr/>
            </w:pPr>
            <w:r>
              <w:t xml:space="preserve">Product </w:t>
            </w:r>
          </w:p>
        </w:tc>
        <w:tc>
          <w:tcPr>
            <w:tcW w:w="7375" w:type="dxa"/>
            <w:tcBorders/>
          </w:tcPr>
          <w:p>
            <w:pPr>
              <w:pStyle w:val="style0"/>
              <w:spacing w:lineRule="auto" w:line="360"/>
              <w:rPr>
                <w:lang w:val="en-GB"/>
              </w:rPr>
            </w:pPr>
            <w:r>
              <w:rPr>
                <w:lang w:val="en-GB"/>
              </w:rPr>
              <w:t>There will be core two types of services will be provided</w:t>
            </w:r>
          </w:p>
          <w:p>
            <w:pPr>
              <w:pStyle w:val="style0"/>
              <w:spacing w:lineRule="auto" w:line="360"/>
              <w:rPr/>
            </w:pPr>
            <w:r>
              <w:rPr>
                <w:lang w:val="en-GB"/>
              </w:rPr>
              <w:t>Rooftop Gardening</w:t>
            </w:r>
          </w:p>
          <w:p>
            <w:pPr>
              <w:pStyle w:val="style179"/>
              <w:numPr>
                <w:ilvl w:val="0"/>
                <w:numId w:val="36"/>
              </w:numPr>
              <w:spacing w:lineRule="auto" w:line="360"/>
              <w:rPr/>
            </w:pPr>
            <w:r>
              <w:rPr>
                <w:lang w:val="en-GB"/>
              </w:rPr>
              <w:t xml:space="preserve">Renovating congested </w:t>
            </w:r>
            <w:r>
              <w:rPr>
                <w:lang w:val="en-GB"/>
              </w:rPr>
              <w:t>areas</w:t>
            </w:r>
            <w:r>
              <w:rPr>
                <w:lang w:val="en-GB"/>
              </w:rPr>
              <w:t xml:space="preserve"> of house spaces</w:t>
            </w:r>
          </w:p>
          <w:p>
            <w:pPr>
              <w:pStyle w:val="style179"/>
              <w:numPr>
                <w:ilvl w:val="0"/>
                <w:numId w:val="36"/>
              </w:numPr>
              <w:spacing w:lineRule="auto" w:line="360"/>
              <w:rPr/>
            </w:pPr>
            <w:r>
              <w:rPr>
                <w:lang w:val="en-GB"/>
              </w:rPr>
              <w:t xml:space="preserve">Assessing </w:t>
            </w:r>
            <w:r>
              <w:rPr>
                <w:lang w:val="en-GB"/>
              </w:rPr>
              <w:t xml:space="preserve">the </w:t>
            </w:r>
            <w:r>
              <w:rPr>
                <w:lang w:val="en-GB"/>
              </w:rPr>
              <w:t xml:space="preserve">suitability of plants and </w:t>
            </w:r>
            <w:r>
              <w:rPr>
                <w:lang w:val="en-GB"/>
              </w:rPr>
              <w:t>cost-effectiveness</w:t>
            </w:r>
          </w:p>
          <w:p>
            <w:pPr>
              <w:pStyle w:val="style179"/>
              <w:numPr>
                <w:ilvl w:val="0"/>
                <w:numId w:val="36"/>
              </w:numPr>
              <w:spacing w:lineRule="auto" w:line="360"/>
              <w:rPr/>
            </w:pPr>
            <w:r>
              <w:rPr>
                <w:lang w:val="en-GB"/>
              </w:rPr>
              <w:t>Providing plants care and maintenance</w:t>
            </w:r>
          </w:p>
          <w:p>
            <w:pPr>
              <w:pStyle w:val="style179"/>
              <w:numPr>
                <w:ilvl w:val="0"/>
                <w:numId w:val="36"/>
              </w:numPr>
              <w:spacing w:lineRule="auto" w:line="360"/>
              <w:rPr/>
            </w:pPr>
            <w:r>
              <w:rPr>
                <w:lang w:val="en-GB"/>
              </w:rPr>
              <w:t>Providing expert advice</w:t>
            </w:r>
          </w:p>
          <w:p>
            <w:pPr>
              <w:pStyle w:val="style0"/>
              <w:spacing w:lineRule="auto" w:line="360"/>
              <w:rPr/>
            </w:pPr>
            <w:r>
              <w:rPr>
                <w:lang w:val="en-GB"/>
              </w:rPr>
              <w:t>Compost Bin</w:t>
            </w:r>
          </w:p>
          <w:p>
            <w:pPr>
              <w:pStyle w:val="style179"/>
              <w:numPr>
                <w:ilvl w:val="0"/>
                <w:numId w:val="42"/>
              </w:numPr>
              <w:spacing w:lineRule="auto" w:line="360"/>
              <w:rPr/>
            </w:pPr>
            <w:r>
              <w:rPr>
                <w:lang w:val="en-GB"/>
              </w:rPr>
              <w:t>Selling and managing a specialized compost utility</w:t>
            </w:r>
          </w:p>
          <w:p>
            <w:pPr>
              <w:pStyle w:val="style0"/>
              <w:spacing w:lineRule="auto" w:line="360"/>
              <w:rPr/>
            </w:pPr>
          </w:p>
        </w:tc>
      </w:tr>
      <w:tr>
        <w:tblPrEx/>
        <w:trPr/>
        <w:tc>
          <w:tcPr>
            <w:tcW w:w="1975" w:type="dxa"/>
            <w:tcBorders/>
          </w:tcPr>
          <w:p>
            <w:pPr>
              <w:pStyle w:val="style0"/>
              <w:spacing w:lineRule="auto" w:line="360"/>
              <w:rPr/>
            </w:pPr>
            <w:r>
              <w:t xml:space="preserve">Price </w:t>
            </w:r>
          </w:p>
        </w:tc>
        <w:tc>
          <w:tcPr>
            <w:tcW w:w="7375" w:type="dxa"/>
            <w:tcBorders/>
          </w:tcPr>
          <w:p>
            <w:pPr>
              <w:pStyle w:val="style179"/>
              <w:numPr>
                <w:ilvl w:val="0"/>
                <w:numId w:val="42"/>
              </w:numPr>
              <w:spacing w:lineRule="auto" w:line="360"/>
              <w:rPr/>
            </w:pPr>
            <w:r>
              <w:t xml:space="preserve">“Value Based Pricing” will be chosen. We will set a price considering </w:t>
            </w:r>
            <w:r>
              <w:t>customers’</w:t>
            </w:r>
            <w:r>
              <w:t xml:space="preserve"> </w:t>
            </w:r>
            <w:r>
              <w:t>thoughts</w:t>
            </w:r>
            <w:r>
              <w:t xml:space="preserve"> about our offered products</w:t>
            </w:r>
            <w:r>
              <w:t xml:space="preserve"> </w:t>
            </w:r>
            <w:r>
              <w:rPr>
                <w:shd w:val="clear" w:color="auto" w:fill="ffffff"/>
              </w:rPr>
              <w:t>(Kotler and Keller, 2018)</w:t>
            </w:r>
            <w:r>
              <w:t xml:space="preserve">. </w:t>
            </w:r>
          </w:p>
          <w:p>
            <w:pPr>
              <w:pStyle w:val="style179"/>
              <w:numPr>
                <w:ilvl w:val="0"/>
                <w:numId w:val="42"/>
              </w:numPr>
              <w:spacing w:lineRule="auto" w:line="360"/>
              <w:rPr/>
            </w:pPr>
            <w:r>
              <w:t xml:space="preserve">We will charge higher for extra </w:t>
            </w:r>
            <w:r>
              <w:t>features</w:t>
            </w:r>
            <w:r>
              <w:t xml:space="preserve"> and dimensions. As GoGreen is an eco-friendly business and people love </w:t>
            </w:r>
            <w:r>
              <w:t xml:space="preserve">to </w:t>
            </w:r>
            <w:r>
              <w:t xml:space="preserve">garden so will be capable to make </w:t>
            </w:r>
            <w:r>
              <w:t>adequate returns</w:t>
            </w:r>
            <w:r>
              <w:t xml:space="preserve"> to grab the market rapidly and deeply. </w:t>
            </w:r>
          </w:p>
          <w:p>
            <w:pPr>
              <w:pStyle w:val="style179"/>
              <w:numPr>
                <w:ilvl w:val="0"/>
                <w:numId w:val="42"/>
              </w:numPr>
              <w:spacing w:lineRule="auto" w:line="360"/>
              <w:rPr/>
            </w:pPr>
            <w:r>
              <w:t>We will apply higher pricing considering th</w:t>
            </w:r>
            <w:r>
              <w:t>e income capacity of the people</w:t>
            </w:r>
            <w:r>
              <w:t xml:space="preserve"> </w:t>
            </w:r>
            <w:r>
              <w:rPr>
                <w:shd w:val="clear" w:color="auto" w:fill="ffffff"/>
              </w:rPr>
              <w:t>(Rahman and Kazmi, 2013)</w:t>
            </w:r>
            <w:r>
              <w:t>.</w:t>
            </w:r>
          </w:p>
          <w:p>
            <w:pPr>
              <w:pStyle w:val="style179"/>
              <w:spacing w:lineRule="auto" w:line="360"/>
              <w:rPr/>
            </w:pPr>
          </w:p>
        </w:tc>
      </w:tr>
      <w:tr>
        <w:tblPrEx/>
        <w:trPr/>
        <w:tc>
          <w:tcPr>
            <w:tcW w:w="1975" w:type="dxa"/>
            <w:tcBorders/>
          </w:tcPr>
          <w:p>
            <w:pPr>
              <w:pStyle w:val="style0"/>
              <w:spacing w:lineRule="auto" w:line="360"/>
              <w:rPr/>
            </w:pPr>
            <w:r>
              <w:t xml:space="preserve">Place </w:t>
            </w:r>
          </w:p>
        </w:tc>
        <w:tc>
          <w:tcPr>
            <w:tcW w:w="7375" w:type="dxa"/>
            <w:tcBorders/>
          </w:tcPr>
          <w:p>
            <w:pPr>
              <w:pStyle w:val="style179"/>
              <w:numPr>
                <w:ilvl w:val="0"/>
                <w:numId w:val="34"/>
              </w:numPr>
              <w:spacing w:lineRule="auto" w:line="360"/>
              <w:rPr/>
            </w:pPr>
            <w:r>
              <w:t xml:space="preserve">Glasgow, Liverpool, and Bristol Manchester City’s citizens will adapt this home gardening solution as they are up-to-date and the distribution channel is also smooth. </w:t>
            </w:r>
          </w:p>
          <w:p>
            <w:pPr>
              <w:pStyle w:val="style179"/>
              <w:numPr>
                <w:ilvl w:val="0"/>
                <w:numId w:val="34"/>
              </w:numPr>
              <w:spacing w:lineRule="auto" w:line="360"/>
              <w:rPr/>
            </w:pPr>
            <w:r>
              <w:t>With the application of social media campaigns with the social impact consideration, website marketing, e-commerce website marketing</w:t>
            </w:r>
            <w:r>
              <w:t>,</w:t>
            </w:r>
            <w:r>
              <w:t xml:space="preserve"> and others will be applied in the operation</w:t>
            </w:r>
            <w:r>
              <w:t xml:space="preserve"> </w:t>
            </w:r>
            <w:r>
              <w:rPr>
                <w:shd w:val="clear" w:color="auto" w:fill="ffffff"/>
              </w:rPr>
              <w:t>(Kotler and Keller, 2018)</w:t>
            </w:r>
            <w:r>
              <w:t xml:space="preserve">. </w:t>
            </w:r>
          </w:p>
          <w:p>
            <w:pPr>
              <w:pStyle w:val="style0"/>
              <w:spacing w:lineRule="auto" w:line="360"/>
              <w:rPr/>
            </w:pPr>
          </w:p>
        </w:tc>
      </w:tr>
      <w:tr>
        <w:tblPrEx/>
        <w:trPr/>
        <w:tc>
          <w:tcPr>
            <w:tcW w:w="1975" w:type="dxa"/>
            <w:tcBorders/>
          </w:tcPr>
          <w:p>
            <w:pPr>
              <w:pStyle w:val="style0"/>
              <w:spacing w:lineRule="auto" w:line="360"/>
              <w:rPr/>
            </w:pPr>
            <w:r>
              <w:t xml:space="preserve">Promotion </w:t>
            </w:r>
          </w:p>
        </w:tc>
        <w:tc>
          <w:tcPr>
            <w:tcW w:w="7375" w:type="dxa"/>
            <w:tcBorders/>
          </w:tcPr>
          <w:p>
            <w:pPr>
              <w:pStyle w:val="style179"/>
              <w:numPr>
                <w:ilvl w:val="0"/>
                <w:numId w:val="43"/>
              </w:numPr>
              <w:spacing w:lineRule="auto" w:line="360"/>
              <w:rPr/>
            </w:pPr>
            <w:r>
              <w:t>One-w</w:t>
            </w:r>
            <w:r>
              <w:t>ay communication strategy</w:t>
            </w:r>
          </w:p>
          <w:p>
            <w:pPr>
              <w:pStyle w:val="style179"/>
              <w:numPr>
                <w:ilvl w:val="0"/>
                <w:numId w:val="43"/>
              </w:numPr>
              <w:spacing w:lineRule="auto" w:line="360"/>
              <w:rPr/>
            </w:pPr>
            <w:r>
              <w:t xml:space="preserve">Two-way communication Strategy </w:t>
            </w:r>
          </w:p>
          <w:p>
            <w:pPr>
              <w:pStyle w:val="style179"/>
              <w:numPr>
                <w:ilvl w:val="0"/>
                <w:numId w:val="43"/>
              </w:numPr>
              <w:spacing w:lineRule="auto" w:line="360"/>
              <w:rPr/>
            </w:pPr>
            <w:r>
              <w:t xml:space="preserve">Omni-channel Strategy </w:t>
            </w:r>
          </w:p>
          <w:p>
            <w:pPr>
              <w:pStyle w:val="style0"/>
              <w:spacing w:lineRule="auto" w:line="360"/>
              <w:rPr/>
            </w:pPr>
          </w:p>
        </w:tc>
      </w:tr>
    </w:tbl>
    <w:p>
      <w:pPr>
        <w:pStyle w:val="style0"/>
        <w:spacing w:lineRule="auto" w:line="360"/>
        <w:rPr>
          <w:b/>
        </w:rPr>
      </w:pPr>
    </w:p>
    <w:bookmarkStart w:id="13" w:name="_Toc108837201"/>
    <w:p>
      <w:pPr>
        <w:pStyle w:val="style2"/>
        <w:spacing w:lineRule="auto" w:line="360"/>
        <w:rPr/>
      </w:pPr>
      <w:r>
        <w:t>STP in the Marketing segment</w:t>
      </w:r>
      <w:bookmarkEnd w:id="13"/>
      <w:r>
        <w:t xml:space="preserve"> </w:t>
      </w:r>
    </w:p>
    <w:tbl>
      <w:tblPr>
        <w:tblStyle w:val="style154"/>
        <w:tblW w:w="0" w:type="auto"/>
        <w:tblLook w:val="04A0" w:firstRow="1" w:lastRow="0" w:firstColumn="1" w:lastColumn="0" w:noHBand="0" w:noVBand="1"/>
      </w:tblPr>
      <w:tblGrid>
        <w:gridCol w:w="1795"/>
        <w:gridCol w:w="7555"/>
      </w:tblGrid>
      <w:tr>
        <w:trPr/>
        <w:tc>
          <w:tcPr>
            <w:tcW w:w="1795" w:type="dxa"/>
            <w:tcBorders/>
          </w:tcPr>
          <w:p>
            <w:pPr>
              <w:pStyle w:val="style0"/>
              <w:spacing w:lineRule="auto" w:line="360"/>
              <w:rPr/>
            </w:pPr>
            <w:r>
              <w:t xml:space="preserve">Segmentation </w:t>
            </w:r>
          </w:p>
        </w:tc>
        <w:tc>
          <w:tcPr>
            <w:tcW w:w="7555" w:type="dxa"/>
            <w:tcBorders/>
          </w:tcPr>
          <w:p>
            <w:pPr>
              <w:pStyle w:val="style179"/>
              <w:numPr>
                <w:ilvl w:val="0"/>
                <w:numId w:val="46"/>
              </w:numPr>
              <w:spacing w:lineRule="auto" w:line="360"/>
              <w:rPr>
                <w:shd w:val="clear" w:color="auto" w:fill="ffffff"/>
              </w:rPr>
            </w:pPr>
            <w:r>
              <w:t>Geographic and Lifestyle Segmentation will be use</w:t>
            </w:r>
            <w:r>
              <w:t xml:space="preserve">d for the marketing strategy </w:t>
            </w:r>
            <w:r>
              <w:rPr>
                <w:shd w:val="clear" w:color="auto" w:fill="ffffff"/>
              </w:rPr>
              <w:t xml:space="preserve">Van Waterschoot, 2012) </w:t>
            </w:r>
          </w:p>
          <w:p>
            <w:pPr>
              <w:pStyle w:val="style179"/>
              <w:numPr>
                <w:ilvl w:val="0"/>
                <w:numId w:val="34"/>
              </w:numPr>
              <w:spacing w:lineRule="auto" w:line="360"/>
              <w:rPr/>
            </w:pPr>
            <w:r>
              <w:t xml:space="preserve"> </w:t>
            </w:r>
            <w:r>
              <w:t xml:space="preserve">The products and </w:t>
            </w:r>
            <w:r>
              <w:t>services</w:t>
            </w:r>
            <w:r>
              <w:t xml:space="preserve"> will be “Geographically Segmented. Glasgow, Liverpool</w:t>
            </w:r>
            <w:r>
              <w:t>,</w:t>
            </w:r>
            <w:r>
              <w:t xml:space="preserve"> and Bristol Manchester City’s citizens will ad</w:t>
            </w:r>
            <w:r>
              <w:t>o</w:t>
            </w:r>
            <w:r>
              <w:t xml:space="preserve">pt this home gardening solution as they are up-to-date and the distribution channel is also smooth. </w:t>
            </w:r>
          </w:p>
          <w:p>
            <w:pPr>
              <w:pStyle w:val="style0"/>
              <w:spacing w:lineRule="auto" w:line="360"/>
              <w:rPr/>
            </w:pPr>
          </w:p>
          <w:p>
            <w:pPr>
              <w:pStyle w:val="style179"/>
              <w:numPr>
                <w:ilvl w:val="0"/>
                <w:numId w:val="34"/>
              </w:numPr>
              <w:spacing w:lineRule="auto" w:line="360"/>
              <w:rPr/>
            </w:pPr>
            <w:r>
              <w:t xml:space="preserve">As </w:t>
            </w:r>
            <w:r>
              <w:t>GoGreen</w:t>
            </w:r>
            <w:r>
              <w:t xml:space="preserve"> is an eco-friendly business so they will grab it immediately. The product will also be segmented by “Lifestyle Segmentation” as the product will focus deeply on the customer’s emotional situation and pay more consideration </w:t>
            </w:r>
            <w:r>
              <w:t>to</w:t>
            </w:r>
            <w:r>
              <w:t xml:space="preserve"> the benefits for the customer</w:t>
            </w:r>
            <w:r>
              <w:t xml:space="preserve">. </w:t>
            </w:r>
          </w:p>
          <w:p>
            <w:pPr>
              <w:pStyle w:val="style179"/>
              <w:spacing w:lineRule="auto" w:line="360"/>
              <w:rPr/>
            </w:pPr>
          </w:p>
          <w:p>
            <w:pPr>
              <w:pStyle w:val="style179"/>
              <w:spacing w:lineRule="auto" w:line="360"/>
              <w:rPr/>
            </w:pPr>
          </w:p>
        </w:tc>
      </w:tr>
      <w:tr>
        <w:tblPrEx/>
        <w:trPr/>
        <w:tc>
          <w:tcPr>
            <w:tcW w:w="1795" w:type="dxa"/>
            <w:tcBorders/>
          </w:tcPr>
          <w:p>
            <w:pPr>
              <w:pStyle w:val="style0"/>
              <w:spacing w:lineRule="auto" w:line="360"/>
              <w:rPr/>
            </w:pPr>
            <w:r>
              <w:t xml:space="preserve">Targeting </w:t>
            </w:r>
          </w:p>
        </w:tc>
        <w:tc>
          <w:tcPr>
            <w:tcW w:w="7555" w:type="dxa"/>
            <w:tcBorders/>
          </w:tcPr>
          <w:p>
            <w:pPr>
              <w:pStyle w:val="style179"/>
              <w:numPr>
                <w:ilvl w:val="0"/>
                <w:numId w:val="34"/>
              </w:numPr>
              <w:spacing w:lineRule="auto" w:line="360"/>
              <w:rPr/>
            </w:pPr>
            <w:r>
              <w:t>G</w:t>
            </w:r>
            <w:r>
              <w:t>oGreen will initially target</w:t>
            </w:r>
            <w:r>
              <w:t xml:space="preserve"> Glasgow, Liverpool, and Bristol Manchester city’s 40+ age people and senior citizen</w:t>
            </w:r>
            <w:r>
              <w:t>s</w:t>
            </w:r>
            <w:r>
              <w:t xml:space="preserve">. Because they have adequate time as they are retired and have some money to manage these staffs. So, </w:t>
            </w:r>
            <w:r>
              <w:t xml:space="preserve">the </w:t>
            </w:r>
            <w:r>
              <w:t>“Niche Marketi</w:t>
            </w:r>
            <w:r>
              <w:t>ng” strategy will be applied to</w:t>
            </w:r>
            <w:r>
              <w:t xml:space="preserve"> the marketing plan of this company and it will bring higher acceptability and sales.</w:t>
            </w:r>
          </w:p>
          <w:p>
            <w:pPr>
              <w:pStyle w:val="style179"/>
              <w:spacing w:lineRule="auto" w:line="360"/>
              <w:rPr/>
            </w:pPr>
          </w:p>
        </w:tc>
      </w:tr>
      <w:tr>
        <w:tblPrEx/>
        <w:trPr/>
        <w:tc>
          <w:tcPr>
            <w:tcW w:w="1795" w:type="dxa"/>
            <w:tcBorders/>
          </w:tcPr>
          <w:p>
            <w:pPr>
              <w:pStyle w:val="style0"/>
              <w:spacing w:lineRule="auto" w:line="360"/>
              <w:rPr/>
            </w:pPr>
            <w:r>
              <w:t xml:space="preserve">Positioning </w:t>
            </w:r>
          </w:p>
        </w:tc>
        <w:tc>
          <w:tcPr>
            <w:tcW w:w="7555" w:type="dxa"/>
            <w:tcBorders/>
          </w:tcPr>
          <w:p>
            <w:pPr>
              <w:pStyle w:val="style179"/>
              <w:numPr>
                <w:ilvl w:val="0"/>
                <w:numId w:val="34"/>
              </w:numPr>
              <w:spacing w:lineRule="auto" w:line="360"/>
              <w:rPr/>
            </w:pPr>
            <w:r>
              <w:t xml:space="preserve">With the offering of this service, </w:t>
            </w:r>
            <w:r>
              <w:t xml:space="preserve">the </w:t>
            </w:r>
            <w:r>
              <w:t xml:space="preserve">Customer Value Proposition for positioning like it will mitigate the customer's needs and wants regularly to update the product. </w:t>
            </w:r>
          </w:p>
          <w:p>
            <w:pPr>
              <w:pStyle w:val="style179"/>
              <w:spacing w:lineRule="auto" w:line="360"/>
              <w:rPr/>
            </w:pPr>
          </w:p>
        </w:tc>
      </w:tr>
    </w:tbl>
    <w:p>
      <w:pPr>
        <w:pStyle w:val="style0"/>
        <w:spacing w:lineRule="auto" w:line="360"/>
        <w:rPr/>
      </w:pPr>
    </w:p>
    <w:p>
      <w:pPr>
        <w:pStyle w:val="style0"/>
        <w:spacing w:lineRule="auto" w:line="360"/>
        <w:rPr/>
      </w:pPr>
    </w:p>
    <w:bookmarkStart w:id="14" w:name="_Toc108837205"/>
    <w:p>
      <w:pPr>
        <w:pStyle w:val="style1"/>
        <w:spacing w:lineRule="auto" w:line="360"/>
        <w:rPr/>
      </w:pPr>
      <w:r>
        <w:t>Financial Plan</w:t>
      </w:r>
      <w:bookmarkEnd w:id="14"/>
    </w:p>
    <w:bookmarkStart w:id="15" w:name="_Toc108837206"/>
    <w:p>
      <w:pPr>
        <w:pStyle w:val="style2"/>
        <w:spacing w:lineRule="auto" w:line="360"/>
        <w:rPr/>
      </w:pPr>
      <w:r>
        <w:t>S</w:t>
      </w:r>
      <w:r>
        <w:t>ource and uses of funds statement</w:t>
      </w:r>
      <w:bookmarkEnd w:id="15"/>
    </w:p>
    <w:tbl>
      <w:tblPr>
        <w:tblStyle w:val="style154"/>
        <w:tblW w:w="10020" w:type="dxa"/>
        <w:tblLook w:val="04A0" w:firstRow="1" w:lastRow="0" w:firstColumn="1" w:lastColumn="0" w:noHBand="0" w:noVBand="1"/>
      </w:tblPr>
      <w:tblGrid>
        <w:gridCol w:w="10020"/>
      </w:tblGrid>
      <w:tr>
        <w:trPr>
          <w:trHeight w:val="200" w:hRule="atLeast"/>
        </w:trPr>
        <w:tc>
          <w:tcPr>
            <w:tcW w:w="10020" w:type="dxa"/>
            <w:tcBorders/>
            <w:shd w:val="clear" w:color="auto" w:fill="002060"/>
          </w:tcPr>
          <w:p>
            <w:pPr>
              <w:pStyle w:val="style0"/>
              <w:spacing w:lineRule="auto" w:line="360"/>
              <w:rPr>
                <w:b/>
              </w:rPr>
            </w:pPr>
            <w:r>
              <w:rPr>
                <w:b/>
              </w:rPr>
              <w:t xml:space="preserve">Sources </w:t>
            </w:r>
          </w:p>
        </w:tc>
      </w:tr>
      <w:tr>
        <w:tblPrEx/>
        <w:trPr>
          <w:trHeight w:val="3400" w:hRule="atLeast"/>
        </w:trPr>
        <w:tc>
          <w:tcPr>
            <w:tcW w:w="10020" w:type="dxa"/>
            <w:tcBorders/>
          </w:tcPr>
          <w:p>
            <w:pPr>
              <w:pStyle w:val="style179"/>
              <w:numPr>
                <w:ilvl w:val="0"/>
                <w:numId w:val="44"/>
              </w:numPr>
              <w:spacing w:lineRule="auto" w:line="360"/>
              <w:rPr/>
            </w:pPr>
            <w:r>
              <w:t>Investor Considerations We seek an investment of $150000 which is to be injected into the business over the span of the next five years.</w:t>
            </w:r>
          </w:p>
          <w:p>
            <w:pPr>
              <w:pStyle w:val="style179"/>
              <w:spacing w:lineRule="auto" w:line="360"/>
              <w:rPr/>
            </w:pPr>
          </w:p>
          <w:p>
            <w:pPr>
              <w:pStyle w:val="style179"/>
              <w:numPr>
                <w:ilvl w:val="0"/>
                <w:numId w:val="44"/>
              </w:numPr>
              <w:spacing w:lineRule="auto" w:line="360"/>
              <w:rPr/>
            </w:pPr>
            <w:r>
              <w:t>After a careful financial and risk analysis, we planned to raise a 69.33 percentage of investment through equity and the other by founder’s capital. We expect the capital injection to be semiannual (once for every six months) in the first year and annual in the next four years. Thus, we designed and presented our needs and requirements in six instalments to match the expected funding.</w:t>
            </w:r>
          </w:p>
          <w:p>
            <w:pPr>
              <w:pStyle w:val="style179"/>
              <w:spacing w:lineRule="auto" w:line="360"/>
              <w:rPr/>
            </w:pPr>
          </w:p>
          <w:p>
            <w:pPr>
              <w:pStyle w:val="style179"/>
              <w:numPr>
                <w:ilvl w:val="0"/>
                <w:numId w:val="44"/>
              </w:numPr>
              <w:spacing w:lineRule="auto" w:line="360"/>
              <w:rPr/>
            </w:pPr>
            <w:r>
              <w:t xml:space="preserve">For investing BDT $50000 Lakh in the company’s capital, the new investor would receive accumulatively 15% of </w:t>
            </w:r>
            <w:r>
              <w:t xml:space="preserve">the </w:t>
            </w:r>
            <w:r>
              <w:t>total equity share</w:t>
            </w:r>
          </w:p>
          <w:p>
            <w:pPr>
              <w:pStyle w:val="style179"/>
              <w:spacing w:lineRule="auto" w:line="360"/>
              <w:rPr/>
            </w:pPr>
          </w:p>
        </w:tc>
      </w:tr>
      <w:tr>
        <w:tblPrEx/>
        <w:trPr>
          <w:trHeight w:val="382" w:hRule="atLeast"/>
        </w:trPr>
        <w:tc>
          <w:tcPr>
            <w:tcW w:w="10020" w:type="dxa"/>
            <w:tcBorders/>
            <w:shd w:val="clear" w:color="auto" w:fill="002060"/>
          </w:tcPr>
          <w:p>
            <w:pPr>
              <w:pStyle w:val="style0"/>
              <w:spacing w:lineRule="auto" w:line="360"/>
              <w:rPr/>
            </w:pPr>
            <w:r>
              <w:t xml:space="preserve">Uses </w:t>
            </w:r>
          </w:p>
        </w:tc>
      </w:tr>
      <w:tr>
        <w:tblPrEx/>
        <w:trPr>
          <w:trHeight w:val="1806" w:hRule="atLeast"/>
        </w:trPr>
        <w:tc>
          <w:tcPr>
            <w:tcW w:w="10020" w:type="dxa"/>
            <w:tcBorders/>
          </w:tcPr>
          <w:p>
            <w:pPr>
              <w:pStyle w:val="style0"/>
              <w:spacing w:lineRule="auto" w:line="360"/>
              <w:rPr>
                <w:b/>
              </w:rPr>
            </w:pPr>
            <w:r>
              <w:rPr>
                <w:b/>
              </w:rPr>
              <w:t xml:space="preserve">Allocation of - $150000 in different resource: </w:t>
            </w:r>
          </w:p>
          <w:p>
            <w:pPr>
              <w:pStyle w:val="style0"/>
              <w:spacing w:lineRule="auto" w:line="360"/>
              <w:rPr>
                <w:b/>
              </w:rPr>
            </w:pPr>
          </w:p>
          <w:p>
            <w:pPr>
              <w:pStyle w:val="style179"/>
              <w:numPr>
                <w:ilvl w:val="0"/>
                <w:numId w:val="45"/>
              </w:numPr>
              <w:spacing w:lineRule="auto" w:line="360"/>
              <w:rPr/>
            </w:pPr>
            <w:r>
              <w:t>Product &amp; process Development and R&amp;D - $</w:t>
            </w:r>
            <w:r>
              <w:t>4</w:t>
            </w:r>
            <w:r>
              <w:t xml:space="preserve">0000 (6 installments) </w:t>
            </w:r>
          </w:p>
          <w:p>
            <w:pPr>
              <w:pStyle w:val="style179"/>
              <w:numPr>
                <w:ilvl w:val="0"/>
                <w:numId w:val="45"/>
              </w:numPr>
              <w:spacing w:lineRule="auto" w:line="360"/>
              <w:rPr/>
            </w:pPr>
            <w:r>
              <w:t>Developments and Assets - $</w:t>
            </w:r>
            <w:r>
              <w:t>9</w:t>
            </w:r>
            <w:r>
              <w:t>0000 (6 installments)</w:t>
            </w:r>
          </w:p>
          <w:p>
            <w:pPr>
              <w:pStyle w:val="style179"/>
              <w:numPr>
                <w:ilvl w:val="0"/>
                <w:numId w:val="45"/>
              </w:numPr>
              <w:spacing w:lineRule="auto" w:line="360"/>
              <w:rPr/>
            </w:pPr>
            <w:r>
              <w:t>Marketing and digital promotions</w:t>
            </w:r>
            <w:r>
              <w:t xml:space="preserve"> - </w:t>
            </w:r>
            <w:r>
              <w:t>$10000 (6 installments)</w:t>
            </w:r>
          </w:p>
          <w:p>
            <w:pPr>
              <w:pStyle w:val="style179"/>
              <w:numPr>
                <w:ilvl w:val="0"/>
                <w:numId w:val="45"/>
              </w:numPr>
              <w:spacing w:lineRule="auto" w:line="360"/>
              <w:rPr/>
            </w:pPr>
            <w:r>
              <w:t xml:space="preserve">Operational costs </w:t>
            </w:r>
            <w:r>
              <w:t xml:space="preserve">- </w:t>
            </w:r>
            <w:r>
              <w:t>$</w:t>
            </w:r>
            <w:r>
              <w:t>1</w:t>
            </w:r>
            <w:r>
              <w:t>0</w:t>
            </w:r>
            <w:r>
              <w:t>0</w:t>
            </w:r>
            <w:r>
              <w:t xml:space="preserve">00 (6 installments) </w:t>
            </w:r>
          </w:p>
          <w:p>
            <w:pPr>
              <w:pStyle w:val="style0"/>
              <w:spacing w:lineRule="auto" w:line="360"/>
              <w:rPr/>
            </w:pPr>
            <w:r>
              <w:t xml:space="preserve">        </w:t>
            </w:r>
          </w:p>
        </w:tc>
      </w:tr>
    </w:tbl>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2"/>
        <w:spacing w:lineRule="auto" w:line="360"/>
        <w:rPr/>
      </w:pPr>
    </w:p>
    <w:bookmarkStart w:id="16" w:name="_Toc108837207"/>
    <w:p>
      <w:pPr>
        <w:pStyle w:val="style2"/>
        <w:spacing w:lineRule="auto" w:line="360"/>
        <w:rPr/>
      </w:pPr>
      <w:r>
        <w:t>Six-month cash budget forecast with Sales reflection</w:t>
      </w:r>
      <w:bookmarkEnd w:id="16"/>
      <w:r>
        <w:t xml:space="preserve"> </w:t>
      </w:r>
    </w:p>
    <w:p>
      <w:pPr>
        <w:pStyle w:val="style0"/>
        <w:spacing w:lineRule="auto" w:line="360"/>
        <w:rPr/>
      </w:pPr>
      <w:r>
        <w:t xml:space="preserve">Based on the scenario of cash balance and investing scenario, the overall revenue and sales amount will be increased. Considering the scenario of ending </w:t>
      </w:r>
      <w:r>
        <w:t xml:space="preserve">the </w:t>
      </w:r>
      <w:r>
        <w:t xml:space="preserve">cash balance, there will be no amount deficit. As there will be no amount deficit, there will not be necessary funding anymore. With this scenario, the operation will be conducted with this financial inflow and outflow. </w:t>
      </w:r>
    </w:p>
    <w:p>
      <w:pPr>
        <w:pStyle w:val="style0"/>
        <w:spacing w:lineRule="auto" w:line="360"/>
        <w:rPr/>
      </w:pPr>
      <w:r>
        <w:rPr>
          <w:noProof/>
        </w:rPr>
        <w:drawing>
          <wp:inline distL="0" distT="0" distB="0" distR="0">
            <wp:extent cx="6025515" cy="3708399"/>
            <wp:effectExtent l="0" t="0" r="0" b="6350"/>
            <wp:docPr id="1028"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8"/>
                    <pic:cNvPicPr/>
                  </pic:nvPicPr>
                  <pic:blipFill>
                    <a:blip r:embed="rId4" cstate="print"/>
                    <a:srcRect l="0" t="0" r="0" b="0"/>
                    <a:stretch/>
                  </pic:blipFill>
                  <pic:spPr>
                    <a:xfrm rot="0">
                      <a:off x="0" y="0"/>
                      <a:ext cx="6025515" cy="3708399"/>
                    </a:xfrm>
                    <a:prstGeom prst="rect"/>
                    <a:ln>
                      <a:noFill/>
                    </a:ln>
                  </pic:spPr>
                </pic:pic>
              </a:graphicData>
            </a:graphic>
          </wp:inline>
        </w:drawing>
      </w:r>
    </w:p>
    <w:bookmarkStart w:id="17" w:name="_Toc108837202"/>
    <w:p>
      <w:pPr>
        <w:pStyle w:val="style1"/>
        <w:spacing w:lineRule="auto" w:line="360"/>
        <w:rPr/>
      </w:pPr>
      <w:r>
        <w:t xml:space="preserve">Analysis of </w:t>
      </w:r>
      <w:r>
        <w:t>Market Research</w:t>
      </w:r>
      <w:bookmarkEnd w:id="17"/>
    </w:p>
    <w:bookmarkStart w:id="18" w:name="_Toc108837203"/>
    <w:p>
      <w:pPr>
        <w:pStyle w:val="style2"/>
        <w:spacing w:lineRule="auto" w:line="360"/>
        <w:rPr/>
      </w:pPr>
      <w:r>
        <w:t>Social cause and Impact</w:t>
      </w:r>
      <w:bookmarkEnd w:id="18"/>
      <w:r>
        <w:t xml:space="preserve"> </w:t>
      </w:r>
    </w:p>
    <w:p>
      <w:pPr>
        <w:pStyle w:val="style0"/>
        <w:spacing w:lineRule="auto" w:line="360"/>
        <w:rPr/>
      </w:pPr>
      <w:r>
        <w:t>With the negative impact analysis of the technology, the social effect of the business hampered the lifecycle of peopl</w:t>
      </w:r>
      <w:r>
        <w:t>e in</w:t>
      </w:r>
      <w:r>
        <w:t xml:space="preserve"> a very stressful scenario. The amount of 37.1 gigatons of CO</w:t>
      </w:r>
      <w:r>
        <w:rPr>
          <w:vertAlign w:val="subscript"/>
        </w:rPr>
        <w:t>2</w:t>
      </w:r>
      <w:r>
        <w:t xml:space="preserve"> being released into the atmosphere every year and 600,000 people dying due to climate-related changes and drastic increases in global temperatures misplace the optimism of the legends who strived to make the world a better place</w:t>
      </w:r>
      <w:r>
        <w:t xml:space="preserve"> </w:t>
      </w:r>
      <w:r>
        <w:rPr>
          <w:shd w:val="clear" w:color="auto" w:fill="ffffff"/>
        </w:rPr>
        <w:t xml:space="preserve">(Williams and </w:t>
      </w:r>
      <w:r>
        <w:rPr>
          <w:shd w:val="clear" w:color="auto" w:fill="ffffff"/>
        </w:rPr>
        <w:t>Petrosky, 2014)</w:t>
      </w:r>
      <w:r>
        <w:t>. With 91% of the world’s population living in places where air quality excee</w:t>
      </w:r>
      <w:r>
        <w:t xml:space="preserve">ds WHO guideline limits suggest </w:t>
      </w:r>
      <w:r>
        <w:t xml:space="preserve">that there is no future to build businesses </w:t>
      </w:r>
      <w:r>
        <w:rPr>
          <w:shd w:val="clear" w:color="auto" w:fill="ffffff"/>
        </w:rPr>
        <w:t>(Langella</w:t>
      </w:r>
      <w:r>
        <w:rPr>
          <w:shd w:val="clear" w:color="auto" w:fill="ffffff"/>
        </w:rPr>
        <w:t xml:space="preserve"> and Carbo</w:t>
      </w:r>
      <w:r>
        <w:rPr>
          <w:shd w:val="clear" w:color="auto" w:fill="ffffff"/>
        </w:rPr>
        <w:t>, 2017)</w:t>
      </w:r>
      <w:r>
        <w:t xml:space="preserve">. The huge amount of negative impact </w:t>
      </w:r>
      <w:r>
        <w:t>from</w:t>
      </w:r>
      <w:r>
        <w:t xml:space="preserve"> CO</w:t>
      </w:r>
      <w:r>
        <w:rPr>
          <w:vertAlign w:val="subscript"/>
        </w:rPr>
        <w:t>2</w:t>
      </w:r>
      <w:r>
        <w:rPr>
          <w:vertAlign w:val="subscript"/>
        </w:rPr>
        <w:t xml:space="preserve"> </w:t>
      </w:r>
      <w:r>
        <w:t xml:space="preserve">and other </w:t>
      </w:r>
      <w:r>
        <w:t xml:space="preserve">chemical-related products </w:t>
      </w:r>
      <w:r>
        <w:t xml:space="preserve">are released and consumed directly and indirectly by people </w:t>
      </w:r>
      <w:r>
        <w:rPr>
          <w:shd w:val="clear" w:color="auto" w:fill="ffffff"/>
        </w:rPr>
        <w:t>(Liao and Cao</w:t>
      </w:r>
      <w:r>
        <w:rPr>
          <w:shd w:val="clear" w:color="auto" w:fill="ffffff"/>
        </w:rPr>
        <w:t>,</w:t>
      </w:r>
      <w:r>
        <w:rPr>
          <w:shd w:val="clear" w:color="auto" w:fill="ffffff"/>
        </w:rPr>
        <w:t xml:space="preserve"> 2013)</w:t>
      </w:r>
      <w:r>
        <w:t xml:space="preserve">. </w:t>
      </w:r>
    </w:p>
    <w:bookmarkStart w:id="19" w:name="_Toc108837204"/>
    <w:p>
      <w:pPr>
        <w:pStyle w:val="style2"/>
        <w:spacing w:lineRule="auto" w:line="360"/>
        <w:rPr/>
      </w:pPr>
      <w:r>
        <w:t>Macro Envir</w:t>
      </w:r>
      <w:r>
        <w:t>onment Analysis</w:t>
      </w:r>
      <w:bookmarkEnd w:id="19"/>
    </w:p>
    <w:p>
      <w:pPr>
        <w:pStyle w:val="style0"/>
        <w:spacing w:lineRule="auto" w:line="360"/>
        <w:rPr/>
      </w:pPr>
      <w:r>
        <w:t>GoGreen follows</w:t>
      </w:r>
      <w:r>
        <w:t xml:space="preserve"> a</w:t>
      </w:r>
      <w:r>
        <w:t xml:space="preserve"> "Value for </w:t>
      </w:r>
      <w:r>
        <w:t>M</w:t>
      </w:r>
      <w:r>
        <w:t xml:space="preserve">oney Strategy" which is also known as Value Innovation. The business has a capital injection of $200000 from the founders The purpose of this plan is to secure an amount of BDT $150000 for the next 5 years of business projections. Since the business is in a growing industry, we project an average monthly sale of BDT $40000. </w:t>
      </w:r>
    </w:p>
    <w:p>
      <w:pPr>
        <w:pStyle w:val="style179"/>
        <w:numPr>
          <w:ilvl w:val="0"/>
          <w:numId w:val="34"/>
        </w:numPr>
        <w:spacing w:lineRule="auto" w:line="360"/>
        <w:rPr/>
      </w:pPr>
      <w:r>
        <w:t xml:space="preserve">Industry average profit margin 15%-30% </w:t>
      </w:r>
    </w:p>
    <w:p>
      <w:pPr>
        <w:pStyle w:val="style179"/>
        <w:numPr>
          <w:ilvl w:val="0"/>
          <w:numId w:val="34"/>
        </w:numPr>
        <w:spacing w:lineRule="auto" w:line="360"/>
        <w:rPr/>
      </w:pPr>
      <w:r>
        <w:t xml:space="preserve">Moderate situation </w:t>
      </w:r>
    </w:p>
    <w:p>
      <w:pPr>
        <w:pStyle w:val="style179"/>
        <w:numPr>
          <w:ilvl w:val="0"/>
          <w:numId w:val="34"/>
        </w:numPr>
        <w:spacing w:lineRule="auto" w:line="360"/>
        <w:rPr/>
      </w:pPr>
      <w:r>
        <w:t>Ne</w:t>
      </w:r>
      <w:r>
        <w:t>t Profit margin predictions 2022</w:t>
      </w:r>
      <w:r>
        <w:t>: (3.16%),</w:t>
      </w:r>
      <w:r>
        <w:t xml:space="preserve"> 2023</w:t>
      </w:r>
      <w:r>
        <w:t>: (9.08%),</w:t>
      </w:r>
      <w:r>
        <w:t xml:space="preserve"> 2024</w:t>
      </w:r>
      <w:r>
        <w:t xml:space="preserve">: (14.86%) </w:t>
      </w:r>
    </w:p>
    <w:p>
      <w:pPr>
        <w:pStyle w:val="style0"/>
        <w:spacing w:lineRule="auto" w:line="360"/>
        <w:rPr/>
      </w:pPr>
      <w:r>
        <w:t xml:space="preserve">Fixed cost Components: </w:t>
      </w:r>
    </w:p>
    <w:p>
      <w:pPr>
        <w:pStyle w:val="style179"/>
        <w:numPr>
          <w:ilvl w:val="0"/>
          <w:numId w:val="44"/>
        </w:numPr>
        <w:spacing w:lineRule="auto" w:line="360"/>
        <w:rPr/>
      </w:pPr>
      <w:r>
        <w:t xml:space="preserve">Production Equipment  </w:t>
      </w:r>
    </w:p>
    <w:p>
      <w:pPr>
        <w:pStyle w:val="style0"/>
        <w:spacing w:lineRule="auto" w:line="360"/>
        <w:rPr/>
      </w:pPr>
      <w:r>
        <w:t xml:space="preserve">Variable cost Component: </w:t>
      </w:r>
    </w:p>
    <w:p>
      <w:pPr>
        <w:pStyle w:val="style179"/>
        <w:numPr>
          <w:ilvl w:val="0"/>
          <w:numId w:val="44"/>
        </w:numPr>
        <w:spacing w:lineRule="auto" w:line="360"/>
        <w:rPr/>
      </w:pPr>
      <w:r>
        <w:t>Maintenance of other equipment’s development and maintenance, Advertising Expense, Administration expenses</w:t>
      </w:r>
    </w:p>
    <w:p>
      <w:pPr>
        <w:pStyle w:val="style0"/>
        <w:spacing w:lineRule="auto" w:line="360"/>
        <w:rPr/>
      </w:pPr>
      <w:r>
        <w:t xml:space="preserve">From the industry opportunity and Market Analysis, </w:t>
      </w:r>
      <w:r>
        <w:t xml:space="preserve">there will be </w:t>
      </w:r>
      <w:r>
        <w:t xml:space="preserve">a </w:t>
      </w:r>
      <w:r>
        <w:t xml:space="preserve">huge amount of potential </w:t>
      </w:r>
      <w:r>
        <w:t>for</w:t>
      </w:r>
      <w:r>
        <w:t xml:space="preserve"> </w:t>
      </w:r>
      <w:r>
        <w:t>businesses</w:t>
      </w:r>
      <w:r>
        <w:t xml:space="preserve"> to focus on. </w:t>
      </w:r>
      <w:r>
        <w:t>By</w:t>
      </w:r>
      <w:r>
        <w:t xml:space="preserve"> investing in this fragmented industry, </w:t>
      </w:r>
      <w:r>
        <w:t>businesses</w:t>
      </w:r>
      <w:r>
        <w:t xml:space="preserve"> will be able to ensure their profitability in the long run. </w:t>
      </w:r>
    </w:p>
    <w:bookmarkStart w:id="20" w:name="_Toc108837208"/>
    <w:p>
      <w:pPr>
        <w:pStyle w:val="style1"/>
        <w:spacing w:lineRule="auto" w:line="360"/>
        <w:rPr/>
      </w:pPr>
      <w:r>
        <w:t>Conclusion</w:t>
      </w:r>
      <w:bookmarkEnd w:id="20"/>
      <w:r>
        <w:t xml:space="preserve"> </w:t>
      </w:r>
    </w:p>
    <w:p>
      <w:pPr>
        <w:pStyle w:val="style0"/>
        <w:spacing w:lineRule="auto" w:line="360"/>
        <w:rPr/>
      </w:pPr>
      <w:r>
        <w:t xml:space="preserve">The overall strategy development based on the analysis will aid to develop the business scenario in the long run with the assurance of marketing plan implementation, operational plan implementation and industry analysis with feasibility analysis. The overall analysis </w:t>
      </w:r>
      <w:r>
        <w:t>suggest</w:t>
      </w:r>
      <w:r>
        <w:t>ed</w:t>
      </w:r>
      <w:r>
        <w:t xml:space="preserve"> how the business will</w:t>
      </w:r>
      <w:r>
        <w:t xml:space="preserve"> be able to</w:t>
      </w:r>
      <w:r>
        <w:t xml:space="preserve"> grow in the long run over the year with profitability. </w:t>
      </w: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bookmarkStart w:id="21" w:name="_Toc108837209"/>
    <w:p>
      <w:pPr>
        <w:pStyle w:val="style1"/>
        <w:spacing w:lineRule="auto" w:line="360"/>
        <w:rPr/>
      </w:pPr>
      <w:r>
        <w:t>Reference list</w:t>
      </w:r>
      <w:bookmarkEnd w:id="21"/>
      <w:r>
        <w:t xml:space="preserve"> </w:t>
      </w:r>
    </w:p>
    <w:p>
      <w:pPr>
        <w:pStyle w:val="style0"/>
        <w:spacing w:lineRule="auto" w:line="360"/>
        <w:rPr>
          <w:shd w:val="clear" w:color="auto" w:fill="ffffff"/>
        </w:rPr>
      </w:pPr>
      <w:r>
        <w:rPr>
          <w:shd w:val="clear" w:color="auto" w:fill="ffffff"/>
        </w:rPr>
        <w:t>Agusti, F. and Dhooge, L.J., 2020. </w:t>
      </w:r>
      <w:r>
        <w:rPr>
          <w:i/>
          <w:iCs/>
          <w:shd w:val="clear" w:color="auto" w:fill="ffffff"/>
        </w:rPr>
        <w:t>International business law and its environment</w:t>
      </w:r>
      <w:r>
        <w:rPr>
          <w:shd w:val="clear" w:color="auto" w:fill="ffffff"/>
        </w:rPr>
        <w:t xml:space="preserve">. Cengage Learning. </w:t>
      </w:r>
    </w:p>
    <w:p>
      <w:pPr>
        <w:pStyle w:val="style0"/>
        <w:spacing w:lineRule="auto" w:line="360"/>
        <w:rPr>
          <w:shd w:val="clear" w:color="auto" w:fill="ffffff"/>
        </w:rPr>
      </w:pPr>
      <w:r>
        <w:rPr>
          <w:shd w:val="clear" w:color="auto" w:fill="ffffff"/>
        </w:rPr>
        <w:t>Davis, R. and Duhaime, I.M., 2012. Diversification, vertical integration, and industry analysis: New perspectives and measurement. </w:t>
      </w:r>
      <w:r>
        <w:rPr>
          <w:i/>
          <w:iCs/>
          <w:shd w:val="clear" w:color="auto" w:fill="ffffff"/>
        </w:rPr>
        <w:t>Strategic Management Journal</w:t>
      </w:r>
      <w:r>
        <w:rPr>
          <w:shd w:val="clear" w:color="auto" w:fill="ffffff"/>
        </w:rPr>
        <w:t>, </w:t>
      </w:r>
      <w:r>
        <w:rPr>
          <w:i/>
          <w:iCs/>
          <w:shd w:val="clear" w:color="auto" w:fill="ffffff"/>
        </w:rPr>
        <w:t>13</w:t>
      </w:r>
      <w:r>
        <w:rPr>
          <w:shd w:val="clear" w:color="auto" w:fill="ffffff"/>
        </w:rPr>
        <w:t xml:space="preserve">(7), pp.511-524. </w:t>
      </w:r>
    </w:p>
    <w:p>
      <w:pPr>
        <w:pStyle w:val="style0"/>
        <w:spacing w:lineRule="auto" w:line="360"/>
        <w:rPr/>
      </w:pPr>
      <w:r>
        <w:rPr>
          <w:shd w:val="clear" w:color="auto" w:fill="ffffff"/>
        </w:rPr>
        <w:t>Gleißner, W. and Kreiter, S., 2013. Measurement of competitive advantages and market attractiveness for strategic controlling. </w:t>
      </w:r>
      <w:r>
        <w:rPr>
          <w:i/>
          <w:iCs/>
          <w:shd w:val="clear" w:color="auto" w:fill="ffffff"/>
        </w:rPr>
        <w:t>Journal of Management Control</w:t>
      </w:r>
      <w:r>
        <w:rPr>
          <w:shd w:val="clear" w:color="auto" w:fill="ffffff"/>
        </w:rPr>
        <w:t>, </w:t>
      </w:r>
      <w:r>
        <w:rPr>
          <w:i/>
          <w:iCs/>
          <w:shd w:val="clear" w:color="auto" w:fill="ffffff"/>
        </w:rPr>
        <w:t>24</w:t>
      </w:r>
      <w:r>
        <w:rPr>
          <w:shd w:val="clear" w:color="auto" w:fill="ffffff"/>
        </w:rPr>
        <w:t xml:space="preserve">(1), pp.53-75. </w:t>
      </w:r>
    </w:p>
    <w:p>
      <w:pPr>
        <w:pStyle w:val="style0"/>
        <w:spacing w:lineRule="auto" w:line="360"/>
        <w:rPr>
          <w:shd w:val="clear" w:color="auto" w:fill="ffffff"/>
        </w:rPr>
      </w:pPr>
      <w:r>
        <w:rPr>
          <w:shd w:val="clear" w:color="auto" w:fill="ffffff"/>
        </w:rPr>
        <w:t>Kotler, P. and Keller, K.L., 2018. Marketing strategy. In </w:t>
      </w:r>
      <w:r>
        <w:rPr>
          <w:i/>
          <w:iCs/>
          <w:shd w:val="clear" w:color="auto" w:fill="ffffff"/>
        </w:rPr>
        <w:t>London: Business Forum</w:t>
      </w:r>
      <w:r>
        <w:rPr>
          <w:shd w:val="clear" w:color="auto" w:fill="ffffff"/>
        </w:rPr>
        <w:t xml:space="preserve">. </w:t>
      </w:r>
    </w:p>
    <w:p>
      <w:pPr>
        <w:pStyle w:val="style0"/>
        <w:spacing w:lineRule="auto" w:line="360"/>
        <w:rPr>
          <w:shd w:val="clear" w:color="auto" w:fill="ffffff"/>
        </w:rPr>
      </w:pPr>
      <w:r>
        <w:rPr>
          <w:shd w:val="clear" w:color="auto" w:fill="ffffff"/>
        </w:rPr>
        <w:t>Langella, I. and Carbo, J., 2017. From green to sustainability: Information Technology and an integrated sustainability framework. </w:t>
      </w:r>
      <w:r>
        <w:rPr>
          <w:i/>
          <w:iCs/>
          <w:shd w:val="clear" w:color="auto" w:fill="ffffff"/>
        </w:rPr>
        <w:t>The Journal of Strategic Information Systems</w:t>
      </w:r>
      <w:r>
        <w:rPr>
          <w:shd w:val="clear" w:color="auto" w:fill="ffffff"/>
        </w:rPr>
        <w:t>, </w:t>
      </w:r>
      <w:r>
        <w:rPr>
          <w:i/>
          <w:iCs/>
          <w:shd w:val="clear" w:color="auto" w:fill="ffffff"/>
        </w:rPr>
        <w:t>20</w:t>
      </w:r>
      <w:r>
        <w:rPr>
          <w:shd w:val="clear" w:color="auto" w:fill="ffffff"/>
        </w:rPr>
        <w:t xml:space="preserve">(1), pp.63-79. </w:t>
      </w:r>
      <w:r>
        <w:rPr>
          <w:shd w:val="clear" w:color="auto" w:fill="ffffff"/>
        </w:rPr>
        <w:t xml:space="preserve"> </w:t>
      </w:r>
    </w:p>
    <w:p>
      <w:pPr>
        <w:pStyle w:val="style0"/>
        <w:spacing w:lineRule="auto" w:line="360"/>
        <w:rPr>
          <w:shd w:val="clear" w:color="auto" w:fill="ffffff"/>
        </w:rPr>
      </w:pPr>
      <w:r>
        <w:rPr>
          <w:shd w:val="clear" w:color="auto" w:fill="ffffff"/>
        </w:rPr>
        <w:t>Liao, H. and Cao, H.S., 2013. How does carbon dioxide emission change with the economic development? Statistical experiences from 132 countries. </w:t>
      </w:r>
      <w:r>
        <w:rPr>
          <w:i/>
          <w:iCs/>
          <w:shd w:val="clear" w:color="auto" w:fill="ffffff"/>
        </w:rPr>
        <w:t>Global Environmental Change</w:t>
      </w:r>
      <w:r>
        <w:rPr>
          <w:shd w:val="clear" w:color="auto" w:fill="ffffff"/>
        </w:rPr>
        <w:t>, </w:t>
      </w:r>
      <w:r>
        <w:rPr>
          <w:i/>
          <w:iCs/>
          <w:shd w:val="clear" w:color="auto" w:fill="ffffff"/>
        </w:rPr>
        <w:t>23</w:t>
      </w:r>
      <w:r>
        <w:rPr>
          <w:shd w:val="clear" w:color="auto" w:fill="ffffff"/>
        </w:rPr>
        <w:t>(5), pp.1073-1082.</w:t>
      </w:r>
      <w:r>
        <w:rPr>
          <w:shd w:val="clear" w:color="auto" w:fill="ffffff"/>
        </w:rPr>
        <w:t xml:space="preserve">  (Liao</w:t>
      </w:r>
      <w:r>
        <w:rPr>
          <w:shd w:val="clear" w:color="auto" w:fill="ffffff"/>
        </w:rPr>
        <w:t xml:space="preserve"> and Cao</w:t>
      </w:r>
      <w:r>
        <w:rPr>
          <w:shd w:val="clear" w:color="auto" w:fill="ffffff"/>
        </w:rPr>
        <w:t xml:space="preserve">, 2013) </w:t>
      </w:r>
    </w:p>
    <w:p>
      <w:pPr>
        <w:pStyle w:val="style0"/>
        <w:spacing w:lineRule="auto" w:line="360"/>
        <w:rPr>
          <w:shd w:val="clear" w:color="auto" w:fill="ffffff"/>
        </w:rPr>
      </w:pPr>
      <w:r>
        <w:rPr>
          <w:shd w:val="clear" w:color="auto" w:fill="ffffff"/>
        </w:rPr>
        <w:t>Van Waterschoot., 2012. The 4P classification of the marketing mix (Rahman, Z. and Kazmi, A.A., 2013. Sustainability marketing strategy: An analysis of recent literature. </w:t>
      </w:r>
      <w:r>
        <w:rPr>
          <w:i/>
          <w:iCs/>
          <w:shd w:val="clear" w:color="auto" w:fill="ffffff"/>
        </w:rPr>
        <w:t>Global Business Review</w:t>
      </w:r>
      <w:r>
        <w:rPr>
          <w:shd w:val="clear" w:color="auto" w:fill="ffffff"/>
        </w:rPr>
        <w:t>, </w:t>
      </w:r>
      <w:r>
        <w:rPr>
          <w:i/>
          <w:iCs/>
          <w:shd w:val="clear" w:color="auto" w:fill="ffffff"/>
        </w:rPr>
        <w:t>14</w:t>
      </w:r>
      <w:r>
        <w:rPr>
          <w:shd w:val="clear" w:color="auto" w:fill="ffffff"/>
        </w:rPr>
        <w:t xml:space="preserve">(4), pp.601-625. </w:t>
      </w:r>
    </w:p>
    <w:p>
      <w:pPr>
        <w:pStyle w:val="style0"/>
        <w:spacing w:lineRule="auto" w:line="360"/>
        <w:rPr/>
      </w:pPr>
      <w:r>
        <w:rPr>
          <w:shd w:val="clear" w:color="auto" w:fill="ffffff"/>
        </w:rPr>
        <w:t>Williams, K.C. and Petrosky, A.R., 2014. Green Sustainability and New Social Media. </w:t>
      </w:r>
      <w:r>
        <w:rPr>
          <w:i/>
          <w:iCs/>
          <w:shd w:val="clear" w:color="auto" w:fill="ffffff"/>
        </w:rPr>
        <w:t>Journal of Strategic Innovation &amp; Sustainability</w:t>
      </w:r>
      <w:r>
        <w:rPr>
          <w:shd w:val="clear" w:color="auto" w:fill="ffffff"/>
        </w:rPr>
        <w:t>, </w:t>
      </w:r>
      <w:r>
        <w:rPr>
          <w:i/>
          <w:iCs/>
          <w:shd w:val="clear" w:color="auto" w:fill="ffffff"/>
        </w:rPr>
        <w:t>9</w:t>
      </w:r>
      <w:r>
        <w:rPr>
          <w:shd w:val="clear" w:color="auto" w:fill="ffffff"/>
        </w:rPr>
        <w:t xml:space="preserve">. </w:t>
      </w:r>
    </w:p>
    <w:p>
      <w:pPr>
        <w:pStyle w:val="style0"/>
        <w:spacing w:lineRule="auto" w:line="360"/>
        <w:rPr>
          <w:shd w:val="clear" w:color="auto" w:fill="ffffff"/>
        </w:rPr>
      </w:pPr>
    </w:p>
    <w:sectPr>
      <w:footerReference w:type="default" r:id="rId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pBdr>
        <w:top w:val="single" w:sz="4" w:space="1" w:color="d9d9d9"/>
      </w:pBdr>
      <w:rPr>
        <w:b/>
        <w:bCs/>
      </w:rPr>
    </w:pPr>
    <w:r>
      <w:rPr/>
      <w:fldChar w:fldCharType="begin"/>
    </w:r>
    <w:r>
      <w:instrText xml:space="preserve"> PAGE   \* MERGEFORMAT </w:instrText>
    </w:r>
    <w:r>
      <w:rPr/>
      <w:fldChar w:fldCharType="separate"/>
    </w:r>
    <w:r>
      <w:rPr>
        <w:b/>
        <w:bCs/>
        <w:noProof/>
      </w:rPr>
      <w:t>2</w:t>
    </w:r>
    <w:r>
      <w:rPr>
        <w:b/>
        <w:bCs/>
        <w:noProof/>
      </w:rPr>
      <w:fldChar w:fldCharType="end"/>
    </w:r>
    <w:r>
      <w:rPr>
        <w:b/>
        <w:bCs/>
      </w:rPr>
      <w:t xml:space="preserve"> | </w:t>
    </w:r>
    <w:r>
      <w:rPr>
        <w:color w:val="7f7f7f"/>
        <w:spacing w:val="60"/>
      </w:rPr>
      <w:t>Page</w:t>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64C8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3738C850"/>
    <w:lvl w:ilvl="0" w:tplc="33969136">
      <w:start w:val="1"/>
      <w:numFmt w:val="bullet"/>
      <w:lvlText w:val="-"/>
      <w:lvlJc w:val="left"/>
      <w:pPr>
        <w:tabs>
          <w:tab w:val="left" w:leader="none" w:pos="720"/>
        </w:tabs>
        <w:ind w:left="720" w:hanging="360"/>
      </w:pPr>
      <w:rPr>
        <w:rFonts w:ascii="Times New Roman" w:hAnsi="Times New Roman" w:hint="default"/>
      </w:rPr>
    </w:lvl>
    <w:lvl w:ilvl="1" w:tplc="404AAC18" w:tentative="1">
      <w:start w:val="1"/>
      <w:numFmt w:val="bullet"/>
      <w:lvlText w:val="-"/>
      <w:lvlJc w:val="left"/>
      <w:pPr>
        <w:tabs>
          <w:tab w:val="left" w:leader="none" w:pos="1440"/>
        </w:tabs>
        <w:ind w:left="1440" w:hanging="360"/>
      </w:pPr>
      <w:rPr>
        <w:rFonts w:ascii="Times New Roman" w:hAnsi="Times New Roman" w:hint="default"/>
      </w:rPr>
    </w:lvl>
    <w:lvl w:ilvl="2" w:tplc="882A4E96" w:tentative="1">
      <w:start w:val="1"/>
      <w:numFmt w:val="bullet"/>
      <w:lvlText w:val="-"/>
      <w:lvlJc w:val="left"/>
      <w:pPr>
        <w:tabs>
          <w:tab w:val="left" w:leader="none" w:pos="2160"/>
        </w:tabs>
        <w:ind w:left="2160" w:hanging="360"/>
      </w:pPr>
      <w:rPr>
        <w:rFonts w:ascii="Times New Roman" w:hAnsi="Times New Roman" w:hint="default"/>
      </w:rPr>
    </w:lvl>
    <w:lvl w:ilvl="3" w:tplc="28C46042" w:tentative="1">
      <w:start w:val="1"/>
      <w:numFmt w:val="bullet"/>
      <w:lvlText w:val="-"/>
      <w:lvlJc w:val="left"/>
      <w:pPr>
        <w:tabs>
          <w:tab w:val="left" w:leader="none" w:pos="2880"/>
        </w:tabs>
        <w:ind w:left="2880" w:hanging="360"/>
      </w:pPr>
      <w:rPr>
        <w:rFonts w:ascii="Times New Roman" w:hAnsi="Times New Roman" w:hint="default"/>
      </w:rPr>
    </w:lvl>
    <w:lvl w:ilvl="4" w:tplc="451EF778" w:tentative="1">
      <w:start w:val="1"/>
      <w:numFmt w:val="bullet"/>
      <w:lvlText w:val="-"/>
      <w:lvlJc w:val="left"/>
      <w:pPr>
        <w:tabs>
          <w:tab w:val="left" w:leader="none" w:pos="3600"/>
        </w:tabs>
        <w:ind w:left="3600" w:hanging="360"/>
      </w:pPr>
      <w:rPr>
        <w:rFonts w:ascii="Times New Roman" w:hAnsi="Times New Roman" w:hint="default"/>
      </w:rPr>
    </w:lvl>
    <w:lvl w:ilvl="5" w:tplc="5B2AAD28" w:tentative="1">
      <w:start w:val="1"/>
      <w:numFmt w:val="bullet"/>
      <w:lvlText w:val="-"/>
      <w:lvlJc w:val="left"/>
      <w:pPr>
        <w:tabs>
          <w:tab w:val="left" w:leader="none" w:pos="4320"/>
        </w:tabs>
        <w:ind w:left="4320" w:hanging="360"/>
      </w:pPr>
      <w:rPr>
        <w:rFonts w:ascii="Times New Roman" w:hAnsi="Times New Roman" w:hint="default"/>
      </w:rPr>
    </w:lvl>
    <w:lvl w:ilvl="6" w:tplc="6EC4F764" w:tentative="1">
      <w:start w:val="1"/>
      <w:numFmt w:val="bullet"/>
      <w:lvlText w:val="-"/>
      <w:lvlJc w:val="left"/>
      <w:pPr>
        <w:tabs>
          <w:tab w:val="left" w:leader="none" w:pos="5040"/>
        </w:tabs>
        <w:ind w:left="5040" w:hanging="360"/>
      </w:pPr>
      <w:rPr>
        <w:rFonts w:ascii="Times New Roman" w:hAnsi="Times New Roman" w:hint="default"/>
      </w:rPr>
    </w:lvl>
    <w:lvl w:ilvl="7" w:tplc="6102EF34" w:tentative="1">
      <w:start w:val="1"/>
      <w:numFmt w:val="bullet"/>
      <w:lvlText w:val="-"/>
      <w:lvlJc w:val="left"/>
      <w:pPr>
        <w:tabs>
          <w:tab w:val="left" w:leader="none" w:pos="5760"/>
        </w:tabs>
        <w:ind w:left="5760" w:hanging="360"/>
      </w:pPr>
      <w:rPr>
        <w:rFonts w:ascii="Times New Roman" w:hAnsi="Times New Roman" w:hint="default"/>
      </w:rPr>
    </w:lvl>
    <w:lvl w:ilvl="8" w:tplc="4AB21204" w:tentative="1">
      <w:start w:val="1"/>
      <w:numFmt w:val="bullet"/>
      <w:lvlText w:val="-"/>
      <w:lvlJc w:val="left"/>
      <w:pPr>
        <w:tabs>
          <w:tab w:val="left" w:leader="none" w:pos="6480"/>
        </w:tabs>
        <w:ind w:left="6480" w:hanging="360"/>
      </w:pPr>
      <w:rPr>
        <w:rFonts w:ascii="Times New Roman" w:hAnsi="Times New Roman" w:hint="default"/>
      </w:rPr>
    </w:lvl>
  </w:abstractNum>
  <w:abstractNum w:abstractNumId="2">
    <w:nsid w:val="00000002"/>
    <w:multiLevelType w:val="hybridMultilevel"/>
    <w:tmpl w:val="637AC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BB810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cs="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00000004"/>
    <w:multiLevelType w:val="hybridMultilevel"/>
    <w:tmpl w:val="26AE4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01F45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36642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58B483EC"/>
    <w:lvl w:ilvl="0" w:tplc="57409762">
      <w:start w:val="1"/>
      <w:numFmt w:val="bullet"/>
      <w:lvlText w:val="-"/>
      <w:lvlJc w:val="left"/>
      <w:pPr>
        <w:tabs>
          <w:tab w:val="left" w:leader="none" w:pos="720"/>
        </w:tabs>
        <w:ind w:left="720" w:hanging="360"/>
      </w:pPr>
      <w:rPr>
        <w:rFonts w:ascii="Times New Roman" w:hAnsi="Times New Roman" w:hint="default"/>
      </w:rPr>
    </w:lvl>
    <w:lvl w:ilvl="1" w:tplc="18A82610" w:tentative="1">
      <w:start w:val="1"/>
      <w:numFmt w:val="bullet"/>
      <w:lvlText w:val="-"/>
      <w:lvlJc w:val="left"/>
      <w:pPr>
        <w:tabs>
          <w:tab w:val="left" w:leader="none" w:pos="1440"/>
        </w:tabs>
        <w:ind w:left="1440" w:hanging="360"/>
      </w:pPr>
      <w:rPr>
        <w:rFonts w:ascii="Times New Roman" w:hAnsi="Times New Roman" w:hint="default"/>
      </w:rPr>
    </w:lvl>
    <w:lvl w:ilvl="2" w:tplc="A26CAC96" w:tentative="1">
      <w:start w:val="1"/>
      <w:numFmt w:val="bullet"/>
      <w:lvlText w:val="-"/>
      <w:lvlJc w:val="left"/>
      <w:pPr>
        <w:tabs>
          <w:tab w:val="left" w:leader="none" w:pos="2160"/>
        </w:tabs>
        <w:ind w:left="2160" w:hanging="360"/>
      </w:pPr>
      <w:rPr>
        <w:rFonts w:ascii="Times New Roman" w:hAnsi="Times New Roman" w:hint="default"/>
      </w:rPr>
    </w:lvl>
    <w:lvl w:ilvl="3" w:tplc="98743930" w:tentative="1">
      <w:start w:val="1"/>
      <w:numFmt w:val="bullet"/>
      <w:lvlText w:val="-"/>
      <w:lvlJc w:val="left"/>
      <w:pPr>
        <w:tabs>
          <w:tab w:val="left" w:leader="none" w:pos="2880"/>
        </w:tabs>
        <w:ind w:left="2880" w:hanging="360"/>
      </w:pPr>
      <w:rPr>
        <w:rFonts w:ascii="Times New Roman" w:hAnsi="Times New Roman" w:hint="default"/>
      </w:rPr>
    </w:lvl>
    <w:lvl w:ilvl="4" w:tplc="327414B2" w:tentative="1">
      <w:start w:val="1"/>
      <w:numFmt w:val="bullet"/>
      <w:lvlText w:val="-"/>
      <w:lvlJc w:val="left"/>
      <w:pPr>
        <w:tabs>
          <w:tab w:val="left" w:leader="none" w:pos="3600"/>
        </w:tabs>
        <w:ind w:left="3600" w:hanging="360"/>
      </w:pPr>
      <w:rPr>
        <w:rFonts w:ascii="Times New Roman" w:hAnsi="Times New Roman" w:hint="default"/>
      </w:rPr>
    </w:lvl>
    <w:lvl w:ilvl="5" w:tplc="3758B454" w:tentative="1">
      <w:start w:val="1"/>
      <w:numFmt w:val="bullet"/>
      <w:lvlText w:val="-"/>
      <w:lvlJc w:val="left"/>
      <w:pPr>
        <w:tabs>
          <w:tab w:val="left" w:leader="none" w:pos="4320"/>
        </w:tabs>
        <w:ind w:left="4320" w:hanging="360"/>
      </w:pPr>
      <w:rPr>
        <w:rFonts w:ascii="Times New Roman" w:hAnsi="Times New Roman" w:hint="default"/>
      </w:rPr>
    </w:lvl>
    <w:lvl w:ilvl="6" w:tplc="6E34472E" w:tentative="1">
      <w:start w:val="1"/>
      <w:numFmt w:val="bullet"/>
      <w:lvlText w:val="-"/>
      <w:lvlJc w:val="left"/>
      <w:pPr>
        <w:tabs>
          <w:tab w:val="left" w:leader="none" w:pos="5040"/>
        </w:tabs>
        <w:ind w:left="5040" w:hanging="360"/>
      </w:pPr>
      <w:rPr>
        <w:rFonts w:ascii="Times New Roman" w:hAnsi="Times New Roman" w:hint="default"/>
      </w:rPr>
    </w:lvl>
    <w:lvl w:ilvl="7" w:tplc="3F0624E0" w:tentative="1">
      <w:start w:val="1"/>
      <w:numFmt w:val="bullet"/>
      <w:lvlText w:val="-"/>
      <w:lvlJc w:val="left"/>
      <w:pPr>
        <w:tabs>
          <w:tab w:val="left" w:leader="none" w:pos="5760"/>
        </w:tabs>
        <w:ind w:left="5760" w:hanging="360"/>
      </w:pPr>
      <w:rPr>
        <w:rFonts w:ascii="Times New Roman" w:hAnsi="Times New Roman" w:hint="default"/>
      </w:rPr>
    </w:lvl>
    <w:lvl w:ilvl="8" w:tplc="15224206" w:tentative="1">
      <w:start w:val="1"/>
      <w:numFmt w:val="bullet"/>
      <w:lvlText w:val="-"/>
      <w:lvlJc w:val="left"/>
      <w:pPr>
        <w:tabs>
          <w:tab w:val="left" w:leader="none" w:pos="6480"/>
        </w:tabs>
        <w:ind w:left="6480" w:hanging="360"/>
      </w:pPr>
      <w:rPr>
        <w:rFonts w:ascii="Times New Roman" w:hAnsi="Times New Roman" w:hint="default"/>
      </w:rPr>
    </w:lvl>
  </w:abstractNum>
  <w:abstractNum w:abstractNumId="8">
    <w:nsid w:val="00000008"/>
    <w:multiLevelType w:val="hybridMultilevel"/>
    <w:tmpl w:val="D7CC62A8"/>
    <w:lvl w:ilvl="0" w:tplc="04090001">
      <w:start w:val="1"/>
      <w:numFmt w:val="bullet"/>
      <w:lvlText w:val=""/>
      <w:lvlJc w:val="left"/>
      <w:pPr>
        <w:tabs>
          <w:tab w:val="left" w:leader="none" w:pos="1080"/>
        </w:tabs>
        <w:ind w:left="1080" w:hanging="360"/>
      </w:pPr>
      <w:rPr>
        <w:rFonts w:ascii="Symbol" w:hAnsi="Symbol" w:hint="default"/>
      </w:rPr>
    </w:lvl>
    <w:lvl w:ilvl="1" w:tplc="04090003" w:tentative="1">
      <w:start w:val="1"/>
      <w:numFmt w:val="bullet"/>
      <w:lvlText w:val="o"/>
      <w:lvlJc w:val="left"/>
      <w:pPr>
        <w:ind w:left="1800" w:hanging="360"/>
      </w:pPr>
      <w:rPr>
        <w:rFonts w:ascii="Courier New" w:cs="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00000009"/>
    <w:multiLevelType w:val="hybridMultilevel"/>
    <w:tmpl w:val="01A2E2D8"/>
    <w:lvl w:ilvl="0" w:tplc="1B7838BA">
      <w:start w:val="1"/>
      <w:numFmt w:val="bullet"/>
      <w:lvlText w:val="-"/>
      <w:lvlJc w:val="left"/>
      <w:pPr>
        <w:tabs>
          <w:tab w:val="left" w:leader="none" w:pos="720"/>
        </w:tabs>
        <w:ind w:left="720" w:hanging="360"/>
      </w:pPr>
      <w:rPr>
        <w:rFonts w:ascii="Times New Roman" w:hAnsi="Times New Roman" w:hint="default"/>
      </w:rPr>
    </w:lvl>
    <w:lvl w:ilvl="1" w:tplc="C3E0F1BA" w:tentative="1">
      <w:start w:val="1"/>
      <w:numFmt w:val="bullet"/>
      <w:lvlText w:val="-"/>
      <w:lvlJc w:val="left"/>
      <w:pPr>
        <w:tabs>
          <w:tab w:val="left" w:leader="none" w:pos="1440"/>
        </w:tabs>
        <w:ind w:left="1440" w:hanging="360"/>
      </w:pPr>
      <w:rPr>
        <w:rFonts w:ascii="Times New Roman" w:hAnsi="Times New Roman" w:hint="default"/>
      </w:rPr>
    </w:lvl>
    <w:lvl w:ilvl="2" w:tplc="EE0E4870" w:tentative="1">
      <w:start w:val="1"/>
      <w:numFmt w:val="bullet"/>
      <w:lvlText w:val="-"/>
      <w:lvlJc w:val="left"/>
      <w:pPr>
        <w:tabs>
          <w:tab w:val="left" w:leader="none" w:pos="2160"/>
        </w:tabs>
        <w:ind w:left="2160" w:hanging="360"/>
      </w:pPr>
      <w:rPr>
        <w:rFonts w:ascii="Times New Roman" w:hAnsi="Times New Roman" w:hint="default"/>
      </w:rPr>
    </w:lvl>
    <w:lvl w:ilvl="3" w:tplc="7F8CBEFC" w:tentative="1">
      <w:start w:val="1"/>
      <w:numFmt w:val="bullet"/>
      <w:lvlText w:val="-"/>
      <w:lvlJc w:val="left"/>
      <w:pPr>
        <w:tabs>
          <w:tab w:val="left" w:leader="none" w:pos="2880"/>
        </w:tabs>
        <w:ind w:left="2880" w:hanging="360"/>
      </w:pPr>
      <w:rPr>
        <w:rFonts w:ascii="Times New Roman" w:hAnsi="Times New Roman" w:hint="default"/>
      </w:rPr>
    </w:lvl>
    <w:lvl w:ilvl="4" w:tplc="5998900C" w:tentative="1">
      <w:start w:val="1"/>
      <w:numFmt w:val="bullet"/>
      <w:lvlText w:val="-"/>
      <w:lvlJc w:val="left"/>
      <w:pPr>
        <w:tabs>
          <w:tab w:val="left" w:leader="none" w:pos="3600"/>
        </w:tabs>
        <w:ind w:left="3600" w:hanging="360"/>
      </w:pPr>
      <w:rPr>
        <w:rFonts w:ascii="Times New Roman" w:hAnsi="Times New Roman" w:hint="default"/>
      </w:rPr>
    </w:lvl>
    <w:lvl w:ilvl="5" w:tplc="7FBCC8EE" w:tentative="1">
      <w:start w:val="1"/>
      <w:numFmt w:val="bullet"/>
      <w:lvlText w:val="-"/>
      <w:lvlJc w:val="left"/>
      <w:pPr>
        <w:tabs>
          <w:tab w:val="left" w:leader="none" w:pos="4320"/>
        </w:tabs>
        <w:ind w:left="4320" w:hanging="360"/>
      </w:pPr>
      <w:rPr>
        <w:rFonts w:ascii="Times New Roman" w:hAnsi="Times New Roman" w:hint="default"/>
      </w:rPr>
    </w:lvl>
    <w:lvl w:ilvl="6" w:tplc="F7DA2112" w:tentative="1">
      <w:start w:val="1"/>
      <w:numFmt w:val="bullet"/>
      <w:lvlText w:val="-"/>
      <w:lvlJc w:val="left"/>
      <w:pPr>
        <w:tabs>
          <w:tab w:val="left" w:leader="none" w:pos="5040"/>
        </w:tabs>
        <w:ind w:left="5040" w:hanging="360"/>
      </w:pPr>
      <w:rPr>
        <w:rFonts w:ascii="Times New Roman" w:hAnsi="Times New Roman" w:hint="default"/>
      </w:rPr>
    </w:lvl>
    <w:lvl w:ilvl="7" w:tplc="37F042D8" w:tentative="1">
      <w:start w:val="1"/>
      <w:numFmt w:val="bullet"/>
      <w:lvlText w:val="-"/>
      <w:lvlJc w:val="left"/>
      <w:pPr>
        <w:tabs>
          <w:tab w:val="left" w:leader="none" w:pos="5760"/>
        </w:tabs>
        <w:ind w:left="5760" w:hanging="360"/>
      </w:pPr>
      <w:rPr>
        <w:rFonts w:ascii="Times New Roman" w:hAnsi="Times New Roman" w:hint="default"/>
      </w:rPr>
    </w:lvl>
    <w:lvl w:ilvl="8" w:tplc="ABC89488" w:tentative="1">
      <w:start w:val="1"/>
      <w:numFmt w:val="bullet"/>
      <w:lvlText w:val="-"/>
      <w:lvlJc w:val="left"/>
      <w:pPr>
        <w:tabs>
          <w:tab w:val="left" w:leader="none" w:pos="6480"/>
        </w:tabs>
        <w:ind w:left="6480" w:hanging="360"/>
      </w:pPr>
      <w:rPr>
        <w:rFonts w:ascii="Times New Roman" w:hAnsi="Times New Roman" w:hint="default"/>
      </w:rPr>
    </w:lvl>
  </w:abstractNum>
  <w:abstractNum w:abstractNumId="10">
    <w:nsid w:val="0000000A"/>
    <w:multiLevelType w:val="hybridMultilevel"/>
    <w:tmpl w:val="3FEA8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FC52742C"/>
    <w:lvl w:ilvl="0" w:tplc="4B380188">
      <w:start w:val="1"/>
      <w:numFmt w:val="bullet"/>
      <w:lvlText w:val="-"/>
      <w:lvlJc w:val="left"/>
      <w:pPr>
        <w:tabs>
          <w:tab w:val="left" w:leader="none" w:pos="720"/>
        </w:tabs>
        <w:ind w:left="720" w:hanging="360"/>
      </w:pPr>
      <w:rPr>
        <w:rFonts w:ascii="Times New Roman" w:hAnsi="Times New Roman" w:hint="default"/>
      </w:rPr>
    </w:lvl>
    <w:lvl w:ilvl="1" w:tplc="3438B5E0" w:tentative="1">
      <w:start w:val="1"/>
      <w:numFmt w:val="bullet"/>
      <w:lvlText w:val="-"/>
      <w:lvlJc w:val="left"/>
      <w:pPr>
        <w:tabs>
          <w:tab w:val="left" w:leader="none" w:pos="1440"/>
        </w:tabs>
        <w:ind w:left="1440" w:hanging="360"/>
      </w:pPr>
      <w:rPr>
        <w:rFonts w:ascii="Times New Roman" w:hAnsi="Times New Roman" w:hint="default"/>
      </w:rPr>
    </w:lvl>
    <w:lvl w:ilvl="2" w:tplc="0512D020" w:tentative="1">
      <w:start w:val="1"/>
      <w:numFmt w:val="bullet"/>
      <w:lvlText w:val="-"/>
      <w:lvlJc w:val="left"/>
      <w:pPr>
        <w:tabs>
          <w:tab w:val="left" w:leader="none" w:pos="2160"/>
        </w:tabs>
        <w:ind w:left="2160" w:hanging="360"/>
      </w:pPr>
      <w:rPr>
        <w:rFonts w:ascii="Times New Roman" w:hAnsi="Times New Roman" w:hint="default"/>
      </w:rPr>
    </w:lvl>
    <w:lvl w:ilvl="3" w:tplc="17B27BE0" w:tentative="1">
      <w:start w:val="1"/>
      <w:numFmt w:val="bullet"/>
      <w:lvlText w:val="-"/>
      <w:lvlJc w:val="left"/>
      <w:pPr>
        <w:tabs>
          <w:tab w:val="left" w:leader="none" w:pos="2880"/>
        </w:tabs>
        <w:ind w:left="2880" w:hanging="360"/>
      </w:pPr>
      <w:rPr>
        <w:rFonts w:ascii="Times New Roman" w:hAnsi="Times New Roman" w:hint="default"/>
      </w:rPr>
    </w:lvl>
    <w:lvl w:ilvl="4" w:tplc="AB3EDA28" w:tentative="1">
      <w:start w:val="1"/>
      <w:numFmt w:val="bullet"/>
      <w:lvlText w:val="-"/>
      <w:lvlJc w:val="left"/>
      <w:pPr>
        <w:tabs>
          <w:tab w:val="left" w:leader="none" w:pos="3600"/>
        </w:tabs>
        <w:ind w:left="3600" w:hanging="360"/>
      </w:pPr>
      <w:rPr>
        <w:rFonts w:ascii="Times New Roman" w:hAnsi="Times New Roman" w:hint="default"/>
      </w:rPr>
    </w:lvl>
    <w:lvl w:ilvl="5" w:tplc="DD70BD6A" w:tentative="1">
      <w:start w:val="1"/>
      <w:numFmt w:val="bullet"/>
      <w:lvlText w:val="-"/>
      <w:lvlJc w:val="left"/>
      <w:pPr>
        <w:tabs>
          <w:tab w:val="left" w:leader="none" w:pos="4320"/>
        </w:tabs>
        <w:ind w:left="4320" w:hanging="360"/>
      </w:pPr>
      <w:rPr>
        <w:rFonts w:ascii="Times New Roman" w:hAnsi="Times New Roman" w:hint="default"/>
      </w:rPr>
    </w:lvl>
    <w:lvl w:ilvl="6" w:tplc="18607D26" w:tentative="1">
      <w:start w:val="1"/>
      <w:numFmt w:val="bullet"/>
      <w:lvlText w:val="-"/>
      <w:lvlJc w:val="left"/>
      <w:pPr>
        <w:tabs>
          <w:tab w:val="left" w:leader="none" w:pos="5040"/>
        </w:tabs>
        <w:ind w:left="5040" w:hanging="360"/>
      </w:pPr>
      <w:rPr>
        <w:rFonts w:ascii="Times New Roman" w:hAnsi="Times New Roman" w:hint="default"/>
      </w:rPr>
    </w:lvl>
    <w:lvl w:ilvl="7" w:tplc="87C4FE5E" w:tentative="1">
      <w:start w:val="1"/>
      <w:numFmt w:val="bullet"/>
      <w:lvlText w:val="-"/>
      <w:lvlJc w:val="left"/>
      <w:pPr>
        <w:tabs>
          <w:tab w:val="left" w:leader="none" w:pos="5760"/>
        </w:tabs>
        <w:ind w:left="5760" w:hanging="360"/>
      </w:pPr>
      <w:rPr>
        <w:rFonts w:ascii="Times New Roman" w:hAnsi="Times New Roman" w:hint="default"/>
      </w:rPr>
    </w:lvl>
    <w:lvl w:ilvl="8" w:tplc="F690AE7A" w:tentative="1">
      <w:start w:val="1"/>
      <w:numFmt w:val="bullet"/>
      <w:lvlText w:val="-"/>
      <w:lvlJc w:val="left"/>
      <w:pPr>
        <w:tabs>
          <w:tab w:val="left" w:leader="none" w:pos="6480"/>
        </w:tabs>
        <w:ind w:left="6480" w:hanging="360"/>
      </w:pPr>
      <w:rPr>
        <w:rFonts w:ascii="Times New Roman" w:hAnsi="Times New Roman" w:hint="default"/>
      </w:rPr>
    </w:lvl>
  </w:abstractNum>
  <w:abstractNum w:abstractNumId="12">
    <w:nsid w:val="0000000C"/>
    <w:multiLevelType w:val="hybridMultilevel"/>
    <w:tmpl w:val="44DAB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5E3CB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FDA43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140A22D4"/>
    <w:lvl w:ilvl="0" w:tplc="74405ED4">
      <w:start w:val="1"/>
      <w:numFmt w:val="bullet"/>
      <w:lvlText w:val="-"/>
      <w:lvlJc w:val="left"/>
      <w:pPr>
        <w:tabs>
          <w:tab w:val="left" w:leader="none" w:pos="720"/>
        </w:tabs>
        <w:ind w:left="720" w:hanging="360"/>
      </w:pPr>
      <w:rPr>
        <w:rFonts w:ascii="Times New Roman" w:hAnsi="Times New Roman" w:hint="default"/>
      </w:rPr>
    </w:lvl>
    <w:lvl w:ilvl="1" w:tplc="68C0F41A" w:tentative="1">
      <w:start w:val="1"/>
      <w:numFmt w:val="bullet"/>
      <w:lvlText w:val="-"/>
      <w:lvlJc w:val="left"/>
      <w:pPr>
        <w:tabs>
          <w:tab w:val="left" w:leader="none" w:pos="1440"/>
        </w:tabs>
        <w:ind w:left="1440" w:hanging="360"/>
      </w:pPr>
      <w:rPr>
        <w:rFonts w:ascii="Times New Roman" w:hAnsi="Times New Roman" w:hint="default"/>
      </w:rPr>
    </w:lvl>
    <w:lvl w:ilvl="2" w:tplc="32B84192" w:tentative="1">
      <w:start w:val="1"/>
      <w:numFmt w:val="bullet"/>
      <w:lvlText w:val="-"/>
      <w:lvlJc w:val="left"/>
      <w:pPr>
        <w:tabs>
          <w:tab w:val="left" w:leader="none" w:pos="2160"/>
        </w:tabs>
        <w:ind w:left="2160" w:hanging="360"/>
      </w:pPr>
      <w:rPr>
        <w:rFonts w:ascii="Times New Roman" w:hAnsi="Times New Roman" w:hint="default"/>
      </w:rPr>
    </w:lvl>
    <w:lvl w:ilvl="3" w:tplc="E1DEB7A6" w:tentative="1">
      <w:start w:val="1"/>
      <w:numFmt w:val="bullet"/>
      <w:lvlText w:val="-"/>
      <w:lvlJc w:val="left"/>
      <w:pPr>
        <w:tabs>
          <w:tab w:val="left" w:leader="none" w:pos="2880"/>
        </w:tabs>
        <w:ind w:left="2880" w:hanging="360"/>
      </w:pPr>
      <w:rPr>
        <w:rFonts w:ascii="Times New Roman" w:hAnsi="Times New Roman" w:hint="default"/>
      </w:rPr>
    </w:lvl>
    <w:lvl w:ilvl="4" w:tplc="0CEC2E60" w:tentative="1">
      <w:start w:val="1"/>
      <w:numFmt w:val="bullet"/>
      <w:lvlText w:val="-"/>
      <w:lvlJc w:val="left"/>
      <w:pPr>
        <w:tabs>
          <w:tab w:val="left" w:leader="none" w:pos="3600"/>
        </w:tabs>
        <w:ind w:left="3600" w:hanging="360"/>
      </w:pPr>
      <w:rPr>
        <w:rFonts w:ascii="Times New Roman" w:hAnsi="Times New Roman" w:hint="default"/>
      </w:rPr>
    </w:lvl>
    <w:lvl w:ilvl="5" w:tplc="9964FEC2" w:tentative="1">
      <w:start w:val="1"/>
      <w:numFmt w:val="bullet"/>
      <w:lvlText w:val="-"/>
      <w:lvlJc w:val="left"/>
      <w:pPr>
        <w:tabs>
          <w:tab w:val="left" w:leader="none" w:pos="4320"/>
        </w:tabs>
        <w:ind w:left="4320" w:hanging="360"/>
      </w:pPr>
      <w:rPr>
        <w:rFonts w:ascii="Times New Roman" w:hAnsi="Times New Roman" w:hint="default"/>
      </w:rPr>
    </w:lvl>
    <w:lvl w:ilvl="6" w:tplc="15D011C4" w:tentative="1">
      <w:start w:val="1"/>
      <w:numFmt w:val="bullet"/>
      <w:lvlText w:val="-"/>
      <w:lvlJc w:val="left"/>
      <w:pPr>
        <w:tabs>
          <w:tab w:val="left" w:leader="none" w:pos="5040"/>
        </w:tabs>
        <w:ind w:left="5040" w:hanging="360"/>
      </w:pPr>
      <w:rPr>
        <w:rFonts w:ascii="Times New Roman" w:hAnsi="Times New Roman" w:hint="default"/>
      </w:rPr>
    </w:lvl>
    <w:lvl w:ilvl="7" w:tplc="EC12F70C" w:tentative="1">
      <w:start w:val="1"/>
      <w:numFmt w:val="bullet"/>
      <w:lvlText w:val="-"/>
      <w:lvlJc w:val="left"/>
      <w:pPr>
        <w:tabs>
          <w:tab w:val="left" w:leader="none" w:pos="5760"/>
        </w:tabs>
        <w:ind w:left="5760" w:hanging="360"/>
      </w:pPr>
      <w:rPr>
        <w:rFonts w:ascii="Times New Roman" w:hAnsi="Times New Roman" w:hint="default"/>
      </w:rPr>
    </w:lvl>
    <w:lvl w:ilvl="8" w:tplc="540E1A4A" w:tentative="1">
      <w:start w:val="1"/>
      <w:numFmt w:val="bullet"/>
      <w:lvlText w:val="-"/>
      <w:lvlJc w:val="left"/>
      <w:pPr>
        <w:tabs>
          <w:tab w:val="left" w:leader="none" w:pos="6480"/>
        </w:tabs>
        <w:ind w:left="6480" w:hanging="360"/>
      </w:pPr>
      <w:rPr>
        <w:rFonts w:ascii="Times New Roman" w:hAnsi="Times New Roman" w:hint="default"/>
      </w:rPr>
    </w:lvl>
  </w:abstractNum>
  <w:abstractNum w:abstractNumId="16">
    <w:nsid w:val="00000010"/>
    <w:multiLevelType w:val="hybridMultilevel"/>
    <w:tmpl w:val="DA2EA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B41E83FC"/>
    <w:lvl w:ilvl="0" w:tplc="FE20C404">
      <w:start w:val="1"/>
      <w:numFmt w:val="bullet"/>
      <w:lvlText w:val="-"/>
      <w:lvlJc w:val="left"/>
      <w:pPr>
        <w:tabs>
          <w:tab w:val="left" w:leader="none" w:pos="720"/>
        </w:tabs>
        <w:ind w:left="720" w:hanging="360"/>
      </w:pPr>
      <w:rPr>
        <w:rFonts w:ascii="Quire Sans" w:hAnsi="Quire Sans" w:hint="default"/>
      </w:rPr>
    </w:lvl>
    <w:lvl w:ilvl="1" w:tplc="68C81B50" w:tentative="1">
      <w:start w:val="1"/>
      <w:numFmt w:val="bullet"/>
      <w:lvlText w:val="-"/>
      <w:lvlJc w:val="left"/>
      <w:pPr>
        <w:tabs>
          <w:tab w:val="left" w:leader="none" w:pos="1440"/>
        </w:tabs>
        <w:ind w:left="1440" w:hanging="360"/>
      </w:pPr>
      <w:rPr>
        <w:rFonts w:ascii="Quire Sans" w:hAnsi="Quire Sans" w:hint="default"/>
      </w:rPr>
    </w:lvl>
    <w:lvl w:ilvl="2" w:tplc="2DD4934A" w:tentative="1">
      <w:start w:val="1"/>
      <w:numFmt w:val="bullet"/>
      <w:lvlText w:val="-"/>
      <w:lvlJc w:val="left"/>
      <w:pPr>
        <w:tabs>
          <w:tab w:val="left" w:leader="none" w:pos="2160"/>
        </w:tabs>
        <w:ind w:left="2160" w:hanging="360"/>
      </w:pPr>
      <w:rPr>
        <w:rFonts w:ascii="Quire Sans" w:hAnsi="Quire Sans" w:hint="default"/>
      </w:rPr>
    </w:lvl>
    <w:lvl w:ilvl="3" w:tplc="F57C4822" w:tentative="1">
      <w:start w:val="1"/>
      <w:numFmt w:val="bullet"/>
      <w:lvlText w:val="-"/>
      <w:lvlJc w:val="left"/>
      <w:pPr>
        <w:tabs>
          <w:tab w:val="left" w:leader="none" w:pos="2880"/>
        </w:tabs>
        <w:ind w:left="2880" w:hanging="360"/>
      </w:pPr>
      <w:rPr>
        <w:rFonts w:ascii="Quire Sans" w:hAnsi="Quire Sans" w:hint="default"/>
      </w:rPr>
    </w:lvl>
    <w:lvl w:ilvl="4" w:tplc="C93A2BE6" w:tentative="1">
      <w:start w:val="1"/>
      <w:numFmt w:val="bullet"/>
      <w:lvlText w:val="-"/>
      <w:lvlJc w:val="left"/>
      <w:pPr>
        <w:tabs>
          <w:tab w:val="left" w:leader="none" w:pos="3600"/>
        </w:tabs>
        <w:ind w:left="3600" w:hanging="360"/>
      </w:pPr>
      <w:rPr>
        <w:rFonts w:ascii="Quire Sans" w:hAnsi="Quire Sans" w:hint="default"/>
      </w:rPr>
    </w:lvl>
    <w:lvl w:ilvl="5" w:tplc="86DE9AA2" w:tentative="1">
      <w:start w:val="1"/>
      <w:numFmt w:val="bullet"/>
      <w:lvlText w:val="-"/>
      <w:lvlJc w:val="left"/>
      <w:pPr>
        <w:tabs>
          <w:tab w:val="left" w:leader="none" w:pos="4320"/>
        </w:tabs>
        <w:ind w:left="4320" w:hanging="360"/>
      </w:pPr>
      <w:rPr>
        <w:rFonts w:ascii="Quire Sans" w:hAnsi="Quire Sans" w:hint="default"/>
      </w:rPr>
    </w:lvl>
    <w:lvl w:ilvl="6" w:tplc="B4C0B302" w:tentative="1">
      <w:start w:val="1"/>
      <w:numFmt w:val="bullet"/>
      <w:lvlText w:val="-"/>
      <w:lvlJc w:val="left"/>
      <w:pPr>
        <w:tabs>
          <w:tab w:val="left" w:leader="none" w:pos="5040"/>
        </w:tabs>
        <w:ind w:left="5040" w:hanging="360"/>
      </w:pPr>
      <w:rPr>
        <w:rFonts w:ascii="Quire Sans" w:hAnsi="Quire Sans" w:hint="default"/>
      </w:rPr>
    </w:lvl>
    <w:lvl w:ilvl="7" w:tplc="BF862398" w:tentative="1">
      <w:start w:val="1"/>
      <w:numFmt w:val="bullet"/>
      <w:lvlText w:val="-"/>
      <w:lvlJc w:val="left"/>
      <w:pPr>
        <w:tabs>
          <w:tab w:val="left" w:leader="none" w:pos="5760"/>
        </w:tabs>
        <w:ind w:left="5760" w:hanging="360"/>
      </w:pPr>
      <w:rPr>
        <w:rFonts w:ascii="Quire Sans" w:hAnsi="Quire Sans" w:hint="default"/>
      </w:rPr>
    </w:lvl>
    <w:lvl w:ilvl="8" w:tplc="FCF26D2C" w:tentative="1">
      <w:start w:val="1"/>
      <w:numFmt w:val="bullet"/>
      <w:lvlText w:val="-"/>
      <w:lvlJc w:val="left"/>
      <w:pPr>
        <w:tabs>
          <w:tab w:val="left" w:leader="none" w:pos="6480"/>
        </w:tabs>
        <w:ind w:left="6480" w:hanging="360"/>
      </w:pPr>
      <w:rPr>
        <w:rFonts w:ascii="Quire Sans" w:hAnsi="Quire Sans" w:hint="default"/>
      </w:rPr>
    </w:lvl>
  </w:abstractNum>
  <w:abstractNum w:abstractNumId="18">
    <w:nsid w:val="00000012"/>
    <w:multiLevelType w:val="hybridMultilevel"/>
    <w:tmpl w:val="3438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00000013"/>
    <w:multiLevelType w:val="hybridMultilevel"/>
    <w:tmpl w:val="089A6E32"/>
    <w:lvl w:ilvl="0" w:tplc="0F4ACBAA">
      <w:start w:val="1"/>
      <w:numFmt w:val="bullet"/>
      <w:lvlText w:val="-"/>
      <w:lvlJc w:val="left"/>
      <w:pPr>
        <w:tabs>
          <w:tab w:val="left" w:leader="none" w:pos="720"/>
        </w:tabs>
        <w:ind w:left="720" w:hanging="360"/>
      </w:pPr>
      <w:rPr>
        <w:rFonts w:ascii="Times New Roman" w:hAnsi="Times New Roman" w:hint="default"/>
      </w:rPr>
    </w:lvl>
    <w:lvl w:ilvl="1" w:tplc="D8B29D6E" w:tentative="1">
      <w:start w:val="1"/>
      <w:numFmt w:val="bullet"/>
      <w:lvlText w:val="-"/>
      <w:lvlJc w:val="left"/>
      <w:pPr>
        <w:tabs>
          <w:tab w:val="left" w:leader="none" w:pos="1440"/>
        </w:tabs>
        <w:ind w:left="1440" w:hanging="360"/>
      </w:pPr>
      <w:rPr>
        <w:rFonts w:ascii="Times New Roman" w:hAnsi="Times New Roman" w:hint="default"/>
      </w:rPr>
    </w:lvl>
    <w:lvl w:ilvl="2" w:tplc="EF32E8DE" w:tentative="1">
      <w:start w:val="1"/>
      <w:numFmt w:val="bullet"/>
      <w:lvlText w:val="-"/>
      <w:lvlJc w:val="left"/>
      <w:pPr>
        <w:tabs>
          <w:tab w:val="left" w:leader="none" w:pos="2160"/>
        </w:tabs>
        <w:ind w:left="2160" w:hanging="360"/>
      </w:pPr>
      <w:rPr>
        <w:rFonts w:ascii="Times New Roman" w:hAnsi="Times New Roman" w:hint="default"/>
      </w:rPr>
    </w:lvl>
    <w:lvl w:ilvl="3" w:tplc="172C6106" w:tentative="1">
      <w:start w:val="1"/>
      <w:numFmt w:val="bullet"/>
      <w:lvlText w:val="-"/>
      <w:lvlJc w:val="left"/>
      <w:pPr>
        <w:tabs>
          <w:tab w:val="left" w:leader="none" w:pos="2880"/>
        </w:tabs>
        <w:ind w:left="2880" w:hanging="360"/>
      </w:pPr>
      <w:rPr>
        <w:rFonts w:ascii="Times New Roman" w:hAnsi="Times New Roman" w:hint="default"/>
      </w:rPr>
    </w:lvl>
    <w:lvl w:ilvl="4" w:tplc="B920766C" w:tentative="1">
      <w:start w:val="1"/>
      <w:numFmt w:val="bullet"/>
      <w:lvlText w:val="-"/>
      <w:lvlJc w:val="left"/>
      <w:pPr>
        <w:tabs>
          <w:tab w:val="left" w:leader="none" w:pos="3600"/>
        </w:tabs>
        <w:ind w:left="3600" w:hanging="360"/>
      </w:pPr>
      <w:rPr>
        <w:rFonts w:ascii="Times New Roman" w:hAnsi="Times New Roman" w:hint="default"/>
      </w:rPr>
    </w:lvl>
    <w:lvl w:ilvl="5" w:tplc="8046A2EE" w:tentative="1">
      <w:start w:val="1"/>
      <w:numFmt w:val="bullet"/>
      <w:lvlText w:val="-"/>
      <w:lvlJc w:val="left"/>
      <w:pPr>
        <w:tabs>
          <w:tab w:val="left" w:leader="none" w:pos="4320"/>
        </w:tabs>
        <w:ind w:left="4320" w:hanging="360"/>
      </w:pPr>
      <w:rPr>
        <w:rFonts w:ascii="Times New Roman" w:hAnsi="Times New Roman" w:hint="default"/>
      </w:rPr>
    </w:lvl>
    <w:lvl w:ilvl="6" w:tplc="18084AAA" w:tentative="1">
      <w:start w:val="1"/>
      <w:numFmt w:val="bullet"/>
      <w:lvlText w:val="-"/>
      <w:lvlJc w:val="left"/>
      <w:pPr>
        <w:tabs>
          <w:tab w:val="left" w:leader="none" w:pos="5040"/>
        </w:tabs>
        <w:ind w:left="5040" w:hanging="360"/>
      </w:pPr>
      <w:rPr>
        <w:rFonts w:ascii="Times New Roman" w:hAnsi="Times New Roman" w:hint="default"/>
      </w:rPr>
    </w:lvl>
    <w:lvl w:ilvl="7" w:tplc="B7A851A0" w:tentative="1">
      <w:start w:val="1"/>
      <w:numFmt w:val="bullet"/>
      <w:lvlText w:val="-"/>
      <w:lvlJc w:val="left"/>
      <w:pPr>
        <w:tabs>
          <w:tab w:val="left" w:leader="none" w:pos="5760"/>
        </w:tabs>
        <w:ind w:left="5760" w:hanging="360"/>
      </w:pPr>
      <w:rPr>
        <w:rFonts w:ascii="Times New Roman" w:hAnsi="Times New Roman" w:hint="default"/>
      </w:rPr>
    </w:lvl>
    <w:lvl w:ilvl="8" w:tplc="EBD00A06" w:tentative="1">
      <w:start w:val="1"/>
      <w:numFmt w:val="bullet"/>
      <w:lvlText w:val="-"/>
      <w:lvlJc w:val="left"/>
      <w:pPr>
        <w:tabs>
          <w:tab w:val="left" w:leader="none" w:pos="6480"/>
        </w:tabs>
        <w:ind w:left="6480" w:hanging="360"/>
      </w:pPr>
      <w:rPr>
        <w:rFonts w:ascii="Times New Roman" w:hAnsi="Times New Roman" w:hint="default"/>
      </w:rPr>
    </w:lvl>
  </w:abstractNum>
  <w:abstractNum w:abstractNumId="20">
    <w:nsid w:val="00000014"/>
    <w:multiLevelType w:val="hybridMultilevel"/>
    <w:tmpl w:val="20F26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00000015"/>
    <w:multiLevelType w:val="hybridMultilevel"/>
    <w:tmpl w:val="DC9CC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00000016"/>
    <w:multiLevelType w:val="hybridMultilevel"/>
    <w:tmpl w:val="BC3E3F9C"/>
    <w:lvl w:ilvl="0" w:tplc="B9CEB15E">
      <w:start w:val="1"/>
      <w:numFmt w:val="bullet"/>
      <w:lvlText w:val="-"/>
      <w:lvlJc w:val="left"/>
      <w:pPr>
        <w:tabs>
          <w:tab w:val="left" w:leader="none" w:pos="720"/>
        </w:tabs>
        <w:ind w:left="720" w:hanging="360"/>
      </w:pPr>
      <w:rPr>
        <w:rFonts w:ascii="Times New Roman" w:hAnsi="Times New Roman" w:hint="default"/>
      </w:rPr>
    </w:lvl>
    <w:lvl w:ilvl="1" w:tplc="0E82F90A" w:tentative="1">
      <w:start w:val="1"/>
      <w:numFmt w:val="bullet"/>
      <w:lvlText w:val="-"/>
      <w:lvlJc w:val="left"/>
      <w:pPr>
        <w:tabs>
          <w:tab w:val="left" w:leader="none" w:pos="1440"/>
        </w:tabs>
        <w:ind w:left="1440" w:hanging="360"/>
      </w:pPr>
      <w:rPr>
        <w:rFonts w:ascii="Times New Roman" w:hAnsi="Times New Roman" w:hint="default"/>
      </w:rPr>
    </w:lvl>
    <w:lvl w:ilvl="2" w:tplc="8CFE5D64" w:tentative="1">
      <w:start w:val="1"/>
      <w:numFmt w:val="bullet"/>
      <w:lvlText w:val="-"/>
      <w:lvlJc w:val="left"/>
      <w:pPr>
        <w:tabs>
          <w:tab w:val="left" w:leader="none" w:pos="2160"/>
        </w:tabs>
        <w:ind w:left="2160" w:hanging="360"/>
      </w:pPr>
      <w:rPr>
        <w:rFonts w:ascii="Times New Roman" w:hAnsi="Times New Roman" w:hint="default"/>
      </w:rPr>
    </w:lvl>
    <w:lvl w:ilvl="3" w:tplc="1D602FD4" w:tentative="1">
      <w:start w:val="1"/>
      <w:numFmt w:val="bullet"/>
      <w:lvlText w:val="-"/>
      <w:lvlJc w:val="left"/>
      <w:pPr>
        <w:tabs>
          <w:tab w:val="left" w:leader="none" w:pos="2880"/>
        </w:tabs>
        <w:ind w:left="2880" w:hanging="360"/>
      </w:pPr>
      <w:rPr>
        <w:rFonts w:ascii="Times New Roman" w:hAnsi="Times New Roman" w:hint="default"/>
      </w:rPr>
    </w:lvl>
    <w:lvl w:ilvl="4" w:tplc="590809CC" w:tentative="1">
      <w:start w:val="1"/>
      <w:numFmt w:val="bullet"/>
      <w:lvlText w:val="-"/>
      <w:lvlJc w:val="left"/>
      <w:pPr>
        <w:tabs>
          <w:tab w:val="left" w:leader="none" w:pos="3600"/>
        </w:tabs>
        <w:ind w:left="3600" w:hanging="360"/>
      </w:pPr>
      <w:rPr>
        <w:rFonts w:ascii="Times New Roman" w:hAnsi="Times New Roman" w:hint="default"/>
      </w:rPr>
    </w:lvl>
    <w:lvl w:ilvl="5" w:tplc="1D9E885C" w:tentative="1">
      <w:start w:val="1"/>
      <w:numFmt w:val="bullet"/>
      <w:lvlText w:val="-"/>
      <w:lvlJc w:val="left"/>
      <w:pPr>
        <w:tabs>
          <w:tab w:val="left" w:leader="none" w:pos="4320"/>
        </w:tabs>
        <w:ind w:left="4320" w:hanging="360"/>
      </w:pPr>
      <w:rPr>
        <w:rFonts w:ascii="Times New Roman" w:hAnsi="Times New Roman" w:hint="default"/>
      </w:rPr>
    </w:lvl>
    <w:lvl w:ilvl="6" w:tplc="B5D68B66" w:tentative="1">
      <w:start w:val="1"/>
      <w:numFmt w:val="bullet"/>
      <w:lvlText w:val="-"/>
      <w:lvlJc w:val="left"/>
      <w:pPr>
        <w:tabs>
          <w:tab w:val="left" w:leader="none" w:pos="5040"/>
        </w:tabs>
        <w:ind w:left="5040" w:hanging="360"/>
      </w:pPr>
      <w:rPr>
        <w:rFonts w:ascii="Times New Roman" w:hAnsi="Times New Roman" w:hint="default"/>
      </w:rPr>
    </w:lvl>
    <w:lvl w:ilvl="7" w:tplc="31DAEEE6" w:tentative="1">
      <w:start w:val="1"/>
      <w:numFmt w:val="bullet"/>
      <w:lvlText w:val="-"/>
      <w:lvlJc w:val="left"/>
      <w:pPr>
        <w:tabs>
          <w:tab w:val="left" w:leader="none" w:pos="5760"/>
        </w:tabs>
        <w:ind w:left="5760" w:hanging="360"/>
      </w:pPr>
      <w:rPr>
        <w:rFonts w:ascii="Times New Roman" w:hAnsi="Times New Roman" w:hint="default"/>
      </w:rPr>
    </w:lvl>
    <w:lvl w:ilvl="8" w:tplc="8D06B432" w:tentative="1">
      <w:start w:val="1"/>
      <w:numFmt w:val="bullet"/>
      <w:lvlText w:val="-"/>
      <w:lvlJc w:val="left"/>
      <w:pPr>
        <w:tabs>
          <w:tab w:val="left" w:leader="none" w:pos="6480"/>
        </w:tabs>
        <w:ind w:left="6480" w:hanging="360"/>
      </w:pPr>
      <w:rPr>
        <w:rFonts w:ascii="Times New Roman" w:hAnsi="Times New Roman" w:hint="default"/>
      </w:rPr>
    </w:lvl>
  </w:abstractNum>
  <w:abstractNum w:abstractNumId="23">
    <w:nsid w:val="00000017"/>
    <w:multiLevelType w:val="hybridMultilevel"/>
    <w:tmpl w:val="E8AA4932"/>
    <w:lvl w:ilvl="0" w:tplc="0F4ACBAA">
      <w:start w:val="1"/>
      <w:numFmt w:val="bullet"/>
      <w:lvlText w:val="-"/>
      <w:lvlJc w:val="left"/>
      <w:pPr>
        <w:tabs>
          <w:tab w:val="left" w:leader="none" w:pos="1080"/>
        </w:tabs>
        <w:ind w:left="1080" w:hanging="360"/>
      </w:pPr>
      <w:rPr>
        <w:rFonts w:ascii="Times New Roman" w:hAnsi="Times New Roman" w:hint="default"/>
      </w:rPr>
    </w:lvl>
    <w:lvl w:ilvl="1" w:tplc="04090003" w:tentative="1">
      <w:start w:val="1"/>
      <w:numFmt w:val="bullet"/>
      <w:lvlText w:val="o"/>
      <w:lvlJc w:val="left"/>
      <w:pPr>
        <w:ind w:left="1800" w:hanging="360"/>
      </w:pPr>
      <w:rPr>
        <w:rFonts w:ascii="Courier New" w:cs="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nsid w:val="00000018"/>
    <w:multiLevelType w:val="hybridMultilevel"/>
    <w:tmpl w:val="82CAE3C0"/>
    <w:lvl w:ilvl="0" w:tplc="B8DA05DC">
      <w:start w:val="1"/>
      <w:numFmt w:val="bullet"/>
      <w:lvlText w:val="-"/>
      <w:lvlJc w:val="left"/>
      <w:pPr>
        <w:tabs>
          <w:tab w:val="left" w:leader="none" w:pos="720"/>
        </w:tabs>
        <w:ind w:left="720" w:hanging="360"/>
      </w:pPr>
      <w:rPr>
        <w:rFonts w:ascii="Quire Sans" w:hAnsi="Quire Sans" w:hint="default"/>
      </w:rPr>
    </w:lvl>
    <w:lvl w:ilvl="1" w:tplc="367811C8" w:tentative="1">
      <w:start w:val="1"/>
      <w:numFmt w:val="bullet"/>
      <w:lvlText w:val="-"/>
      <w:lvlJc w:val="left"/>
      <w:pPr>
        <w:tabs>
          <w:tab w:val="left" w:leader="none" w:pos="1440"/>
        </w:tabs>
        <w:ind w:left="1440" w:hanging="360"/>
      </w:pPr>
      <w:rPr>
        <w:rFonts w:ascii="Quire Sans" w:hAnsi="Quire Sans" w:hint="default"/>
      </w:rPr>
    </w:lvl>
    <w:lvl w:ilvl="2" w:tplc="8ABCF3BE" w:tentative="1">
      <w:start w:val="1"/>
      <w:numFmt w:val="bullet"/>
      <w:lvlText w:val="-"/>
      <w:lvlJc w:val="left"/>
      <w:pPr>
        <w:tabs>
          <w:tab w:val="left" w:leader="none" w:pos="2160"/>
        </w:tabs>
        <w:ind w:left="2160" w:hanging="360"/>
      </w:pPr>
      <w:rPr>
        <w:rFonts w:ascii="Quire Sans" w:hAnsi="Quire Sans" w:hint="default"/>
      </w:rPr>
    </w:lvl>
    <w:lvl w:ilvl="3" w:tplc="8B944208" w:tentative="1">
      <w:start w:val="1"/>
      <w:numFmt w:val="bullet"/>
      <w:lvlText w:val="-"/>
      <w:lvlJc w:val="left"/>
      <w:pPr>
        <w:tabs>
          <w:tab w:val="left" w:leader="none" w:pos="2880"/>
        </w:tabs>
        <w:ind w:left="2880" w:hanging="360"/>
      </w:pPr>
      <w:rPr>
        <w:rFonts w:ascii="Quire Sans" w:hAnsi="Quire Sans" w:hint="default"/>
      </w:rPr>
    </w:lvl>
    <w:lvl w:ilvl="4" w:tplc="BDAC29DE" w:tentative="1">
      <w:start w:val="1"/>
      <w:numFmt w:val="bullet"/>
      <w:lvlText w:val="-"/>
      <w:lvlJc w:val="left"/>
      <w:pPr>
        <w:tabs>
          <w:tab w:val="left" w:leader="none" w:pos="3600"/>
        </w:tabs>
        <w:ind w:left="3600" w:hanging="360"/>
      </w:pPr>
      <w:rPr>
        <w:rFonts w:ascii="Quire Sans" w:hAnsi="Quire Sans" w:hint="default"/>
      </w:rPr>
    </w:lvl>
    <w:lvl w:ilvl="5" w:tplc="8CBCA1FC" w:tentative="1">
      <w:start w:val="1"/>
      <w:numFmt w:val="bullet"/>
      <w:lvlText w:val="-"/>
      <w:lvlJc w:val="left"/>
      <w:pPr>
        <w:tabs>
          <w:tab w:val="left" w:leader="none" w:pos="4320"/>
        </w:tabs>
        <w:ind w:left="4320" w:hanging="360"/>
      </w:pPr>
      <w:rPr>
        <w:rFonts w:ascii="Quire Sans" w:hAnsi="Quire Sans" w:hint="default"/>
      </w:rPr>
    </w:lvl>
    <w:lvl w:ilvl="6" w:tplc="C0CABC90" w:tentative="1">
      <w:start w:val="1"/>
      <w:numFmt w:val="bullet"/>
      <w:lvlText w:val="-"/>
      <w:lvlJc w:val="left"/>
      <w:pPr>
        <w:tabs>
          <w:tab w:val="left" w:leader="none" w:pos="5040"/>
        </w:tabs>
        <w:ind w:left="5040" w:hanging="360"/>
      </w:pPr>
      <w:rPr>
        <w:rFonts w:ascii="Quire Sans" w:hAnsi="Quire Sans" w:hint="default"/>
      </w:rPr>
    </w:lvl>
    <w:lvl w:ilvl="7" w:tplc="941EAA20" w:tentative="1">
      <w:start w:val="1"/>
      <w:numFmt w:val="bullet"/>
      <w:lvlText w:val="-"/>
      <w:lvlJc w:val="left"/>
      <w:pPr>
        <w:tabs>
          <w:tab w:val="left" w:leader="none" w:pos="5760"/>
        </w:tabs>
        <w:ind w:left="5760" w:hanging="360"/>
      </w:pPr>
      <w:rPr>
        <w:rFonts w:ascii="Quire Sans" w:hAnsi="Quire Sans" w:hint="default"/>
      </w:rPr>
    </w:lvl>
    <w:lvl w:ilvl="8" w:tplc="3FDC251C" w:tentative="1">
      <w:start w:val="1"/>
      <w:numFmt w:val="bullet"/>
      <w:lvlText w:val="-"/>
      <w:lvlJc w:val="left"/>
      <w:pPr>
        <w:tabs>
          <w:tab w:val="left" w:leader="none" w:pos="6480"/>
        </w:tabs>
        <w:ind w:left="6480" w:hanging="360"/>
      </w:pPr>
      <w:rPr>
        <w:rFonts w:ascii="Quire Sans" w:hAnsi="Quire Sans" w:hint="default"/>
      </w:rPr>
    </w:lvl>
  </w:abstractNum>
  <w:abstractNum w:abstractNumId="25">
    <w:nsid w:val="00000019"/>
    <w:multiLevelType w:val="hybridMultilevel"/>
    <w:tmpl w:val="23027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0000001A"/>
    <w:multiLevelType w:val="hybridMultilevel"/>
    <w:tmpl w:val="6EC03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0000001B"/>
    <w:multiLevelType w:val="hybridMultilevel"/>
    <w:tmpl w:val="2CD673EA"/>
    <w:lvl w:ilvl="0" w:tplc="44608DA2">
      <w:start w:val="1"/>
      <w:numFmt w:val="bullet"/>
      <w:lvlText w:val="-"/>
      <w:lvlJc w:val="left"/>
      <w:pPr>
        <w:tabs>
          <w:tab w:val="left" w:leader="none" w:pos="720"/>
        </w:tabs>
        <w:ind w:left="720" w:hanging="360"/>
      </w:pPr>
      <w:rPr>
        <w:rFonts w:ascii="Times New Roman" w:hAnsi="Times New Roman" w:hint="default"/>
      </w:rPr>
    </w:lvl>
    <w:lvl w:ilvl="1" w:tplc="2A8CB836" w:tentative="1">
      <w:start w:val="1"/>
      <w:numFmt w:val="bullet"/>
      <w:lvlText w:val="-"/>
      <w:lvlJc w:val="left"/>
      <w:pPr>
        <w:tabs>
          <w:tab w:val="left" w:leader="none" w:pos="1440"/>
        </w:tabs>
        <w:ind w:left="1440" w:hanging="360"/>
      </w:pPr>
      <w:rPr>
        <w:rFonts w:ascii="Times New Roman" w:hAnsi="Times New Roman" w:hint="default"/>
      </w:rPr>
    </w:lvl>
    <w:lvl w:ilvl="2" w:tplc="7FEC1F42" w:tentative="1">
      <w:start w:val="1"/>
      <w:numFmt w:val="bullet"/>
      <w:lvlText w:val="-"/>
      <w:lvlJc w:val="left"/>
      <w:pPr>
        <w:tabs>
          <w:tab w:val="left" w:leader="none" w:pos="2160"/>
        </w:tabs>
        <w:ind w:left="2160" w:hanging="360"/>
      </w:pPr>
      <w:rPr>
        <w:rFonts w:ascii="Times New Roman" w:hAnsi="Times New Roman" w:hint="default"/>
      </w:rPr>
    </w:lvl>
    <w:lvl w:ilvl="3" w:tplc="8708AEBE" w:tentative="1">
      <w:start w:val="1"/>
      <w:numFmt w:val="bullet"/>
      <w:lvlText w:val="-"/>
      <w:lvlJc w:val="left"/>
      <w:pPr>
        <w:tabs>
          <w:tab w:val="left" w:leader="none" w:pos="2880"/>
        </w:tabs>
        <w:ind w:left="2880" w:hanging="360"/>
      </w:pPr>
      <w:rPr>
        <w:rFonts w:ascii="Times New Roman" w:hAnsi="Times New Roman" w:hint="default"/>
      </w:rPr>
    </w:lvl>
    <w:lvl w:ilvl="4" w:tplc="375872C0" w:tentative="1">
      <w:start w:val="1"/>
      <w:numFmt w:val="bullet"/>
      <w:lvlText w:val="-"/>
      <w:lvlJc w:val="left"/>
      <w:pPr>
        <w:tabs>
          <w:tab w:val="left" w:leader="none" w:pos="3600"/>
        </w:tabs>
        <w:ind w:left="3600" w:hanging="360"/>
      </w:pPr>
      <w:rPr>
        <w:rFonts w:ascii="Times New Roman" w:hAnsi="Times New Roman" w:hint="default"/>
      </w:rPr>
    </w:lvl>
    <w:lvl w:ilvl="5" w:tplc="AFE8EEC4" w:tentative="1">
      <w:start w:val="1"/>
      <w:numFmt w:val="bullet"/>
      <w:lvlText w:val="-"/>
      <w:lvlJc w:val="left"/>
      <w:pPr>
        <w:tabs>
          <w:tab w:val="left" w:leader="none" w:pos="4320"/>
        </w:tabs>
        <w:ind w:left="4320" w:hanging="360"/>
      </w:pPr>
      <w:rPr>
        <w:rFonts w:ascii="Times New Roman" w:hAnsi="Times New Roman" w:hint="default"/>
      </w:rPr>
    </w:lvl>
    <w:lvl w:ilvl="6" w:tplc="85163A04" w:tentative="1">
      <w:start w:val="1"/>
      <w:numFmt w:val="bullet"/>
      <w:lvlText w:val="-"/>
      <w:lvlJc w:val="left"/>
      <w:pPr>
        <w:tabs>
          <w:tab w:val="left" w:leader="none" w:pos="5040"/>
        </w:tabs>
        <w:ind w:left="5040" w:hanging="360"/>
      </w:pPr>
      <w:rPr>
        <w:rFonts w:ascii="Times New Roman" w:hAnsi="Times New Roman" w:hint="default"/>
      </w:rPr>
    </w:lvl>
    <w:lvl w:ilvl="7" w:tplc="3690B062" w:tentative="1">
      <w:start w:val="1"/>
      <w:numFmt w:val="bullet"/>
      <w:lvlText w:val="-"/>
      <w:lvlJc w:val="left"/>
      <w:pPr>
        <w:tabs>
          <w:tab w:val="left" w:leader="none" w:pos="5760"/>
        </w:tabs>
        <w:ind w:left="5760" w:hanging="360"/>
      </w:pPr>
      <w:rPr>
        <w:rFonts w:ascii="Times New Roman" w:hAnsi="Times New Roman" w:hint="default"/>
      </w:rPr>
    </w:lvl>
    <w:lvl w:ilvl="8" w:tplc="4DAA0C3C" w:tentative="1">
      <w:start w:val="1"/>
      <w:numFmt w:val="bullet"/>
      <w:lvlText w:val="-"/>
      <w:lvlJc w:val="left"/>
      <w:pPr>
        <w:tabs>
          <w:tab w:val="left" w:leader="none" w:pos="6480"/>
        </w:tabs>
        <w:ind w:left="6480" w:hanging="360"/>
      </w:pPr>
      <w:rPr>
        <w:rFonts w:ascii="Times New Roman" w:hAnsi="Times New Roman" w:hint="default"/>
      </w:rPr>
    </w:lvl>
  </w:abstractNum>
  <w:abstractNum w:abstractNumId="28">
    <w:nsid w:val="0000001C"/>
    <w:multiLevelType w:val="hybridMultilevel"/>
    <w:tmpl w:val="EB2464F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0000001D"/>
    <w:multiLevelType w:val="hybridMultilevel"/>
    <w:tmpl w:val="DF7AD4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0000001E"/>
    <w:multiLevelType w:val="hybridMultilevel"/>
    <w:tmpl w:val="DF02F28E"/>
    <w:lvl w:ilvl="0" w:tplc="C32E6524">
      <w:start w:val="1"/>
      <w:numFmt w:val="bullet"/>
      <w:lvlText w:val="-"/>
      <w:lvlJc w:val="left"/>
      <w:pPr>
        <w:tabs>
          <w:tab w:val="left" w:leader="none" w:pos="720"/>
        </w:tabs>
        <w:ind w:left="720" w:hanging="360"/>
      </w:pPr>
      <w:rPr>
        <w:rFonts w:ascii="Times New Roman" w:hAnsi="Times New Roman" w:hint="default"/>
      </w:rPr>
    </w:lvl>
    <w:lvl w:ilvl="1" w:tplc="B6A0A0BA" w:tentative="1">
      <w:start w:val="1"/>
      <w:numFmt w:val="bullet"/>
      <w:lvlText w:val="-"/>
      <w:lvlJc w:val="left"/>
      <w:pPr>
        <w:tabs>
          <w:tab w:val="left" w:leader="none" w:pos="1440"/>
        </w:tabs>
        <w:ind w:left="1440" w:hanging="360"/>
      </w:pPr>
      <w:rPr>
        <w:rFonts w:ascii="Times New Roman" w:hAnsi="Times New Roman" w:hint="default"/>
      </w:rPr>
    </w:lvl>
    <w:lvl w:ilvl="2" w:tplc="6B0C1372" w:tentative="1">
      <w:start w:val="1"/>
      <w:numFmt w:val="bullet"/>
      <w:lvlText w:val="-"/>
      <w:lvlJc w:val="left"/>
      <w:pPr>
        <w:tabs>
          <w:tab w:val="left" w:leader="none" w:pos="2160"/>
        </w:tabs>
        <w:ind w:left="2160" w:hanging="360"/>
      </w:pPr>
      <w:rPr>
        <w:rFonts w:ascii="Times New Roman" w:hAnsi="Times New Roman" w:hint="default"/>
      </w:rPr>
    </w:lvl>
    <w:lvl w:ilvl="3" w:tplc="74C055EC" w:tentative="1">
      <w:start w:val="1"/>
      <w:numFmt w:val="bullet"/>
      <w:lvlText w:val="-"/>
      <w:lvlJc w:val="left"/>
      <w:pPr>
        <w:tabs>
          <w:tab w:val="left" w:leader="none" w:pos="2880"/>
        </w:tabs>
        <w:ind w:left="2880" w:hanging="360"/>
      </w:pPr>
      <w:rPr>
        <w:rFonts w:ascii="Times New Roman" w:hAnsi="Times New Roman" w:hint="default"/>
      </w:rPr>
    </w:lvl>
    <w:lvl w:ilvl="4" w:tplc="9DBCD15C" w:tentative="1">
      <w:start w:val="1"/>
      <w:numFmt w:val="bullet"/>
      <w:lvlText w:val="-"/>
      <w:lvlJc w:val="left"/>
      <w:pPr>
        <w:tabs>
          <w:tab w:val="left" w:leader="none" w:pos="3600"/>
        </w:tabs>
        <w:ind w:left="3600" w:hanging="360"/>
      </w:pPr>
      <w:rPr>
        <w:rFonts w:ascii="Times New Roman" w:hAnsi="Times New Roman" w:hint="default"/>
      </w:rPr>
    </w:lvl>
    <w:lvl w:ilvl="5" w:tplc="67EE8E72" w:tentative="1">
      <w:start w:val="1"/>
      <w:numFmt w:val="bullet"/>
      <w:lvlText w:val="-"/>
      <w:lvlJc w:val="left"/>
      <w:pPr>
        <w:tabs>
          <w:tab w:val="left" w:leader="none" w:pos="4320"/>
        </w:tabs>
        <w:ind w:left="4320" w:hanging="360"/>
      </w:pPr>
      <w:rPr>
        <w:rFonts w:ascii="Times New Roman" w:hAnsi="Times New Roman" w:hint="default"/>
      </w:rPr>
    </w:lvl>
    <w:lvl w:ilvl="6" w:tplc="276CBA18" w:tentative="1">
      <w:start w:val="1"/>
      <w:numFmt w:val="bullet"/>
      <w:lvlText w:val="-"/>
      <w:lvlJc w:val="left"/>
      <w:pPr>
        <w:tabs>
          <w:tab w:val="left" w:leader="none" w:pos="5040"/>
        </w:tabs>
        <w:ind w:left="5040" w:hanging="360"/>
      </w:pPr>
      <w:rPr>
        <w:rFonts w:ascii="Times New Roman" w:hAnsi="Times New Roman" w:hint="default"/>
      </w:rPr>
    </w:lvl>
    <w:lvl w:ilvl="7" w:tplc="A170D8F0" w:tentative="1">
      <w:start w:val="1"/>
      <w:numFmt w:val="bullet"/>
      <w:lvlText w:val="-"/>
      <w:lvlJc w:val="left"/>
      <w:pPr>
        <w:tabs>
          <w:tab w:val="left" w:leader="none" w:pos="5760"/>
        </w:tabs>
        <w:ind w:left="5760" w:hanging="360"/>
      </w:pPr>
      <w:rPr>
        <w:rFonts w:ascii="Times New Roman" w:hAnsi="Times New Roman" w:hint="default"/>
      </w:rPr>
    </w:lvl>
    <w:lvl w:ilvl="8" w:tplc="ED0691DE" w:tentative="1">
      <w:start w:val="1"/>
      <w:numFmt w:val="bullet"/>
      <w:lvlText w:val="-"/>
      <w:lvlJc w:val="left"/>
      <w:pPr>
        <w:tabs>
          <w:tab w:val="left" w:leader="none" w:pos="6480"/>
        </w:tabs>
        <w:ind w:left="6480" w:hanging="360"/>
      </w:pPr>
      <w:rPr>
        <w:rFonts w:ascii="Times New Roman" w:hAnsi="Times New Roman" w:hint="default"/>
      </w:rPr>
    </w:lvl>
  </w:abstractNum>
  <w:abstractNum w:abstractNumId="31">
    <w:nsid w:val="0000001F"/>
    <w:multiLevelType w:val="hybridMultilevel"/>
    <w:tmpl w:val="D6086F0A"/>
    <w:lvl w:ilvl="0" w:tplc="3EBAC96C">
      <w:start w:val="1"/>
      <w:numFmt w:val="bullet"/>
      <w:lvlText w:val="-"/>
      <w:lvlJc w:val="left"/>
      <w:pPr>
        <w:tabs>
          <w:tab w:val="left" w:leader="none" w:pos="720"/>
        </w:tabs>
        <w:ind w:left="720" w:hanging="360"/>
      </w:pPr>
      <w:rPr>
        <w:rFonts w:ascii="Times New Roman" w:hAnsi="Times New Roman" w:hint="default"/>
      </w:rPr>
    </w:lvl>
    <w:lvl w:ilvl="1" w:tplc="C8B0BF6E" w:tentative="1">
      <w:start w:val="1"/>
      <w:numFmt w:val="bullet"/>
      <w:lvlText w:val="-"/>
      <w:lvlJc w:val="left"/>
      <w:pPr>
        <w:tabs>
          <w:tab w:val="left" w:leader="none" w:pos="1440"/>
        </w:tabs>
        <w:ind w:left="1440" w:hanging="360"/>
      </w:pPr>
      <w:rPr>
        <w:rFonts w:ascii="Times New Roman" w:hAnsi="Times New Roman" w:hint="default"/>
      </w:rPr>
    </w:lvl>
    <w:lvl w:ilvl="2" w:tplc="9050E56A" w:tentative="1">
      <w:start w:val="1"/>
      <w:numFmt w:val="bullet"/>
      <w:lvlText w:val="-"/>
      <w:lvlJc w:val="left"/>
      <w:pPr>
        <w:tabs>
          <w:tab w:val="left" w:leader="none" w:pos="2160"/>
        </w:tabs>
        <w:ind w:left="2160" w:hanging="360"/>
      </w:pPr>
      <w:rPr>
        <w:rFonts w:ascii="Times New Roman" w:hAnsi="Times New Roman" w:hint="default"/>
      </w:rPr>
    </w:lvl>
    <w:lvl w:ilvl="3" w:tplc="C464A84C" w:tentative="1">
      <w:start w:val="1"/>
      <w:numFmt w:val="bullet"/>
      <w:lvlText w:val="-"/>
      <w:lvlJc w:val="left"/>
      <w:pPr>
        <w:tabs>
          <w:tab w:val="left" w:leader="none" w:pos="2880"/>
        </w:tabs>
        <w:ind w:left="2880" w:hanging="360"/>
      </w:pPr>
      <w:rPr>
        <w:rFonts w:ascii="Times New Roman" w:hAnsi="Times New Roman" w:hint="default"/>
      </w:rPr>
    </w:lvl>
    <w:lvl w:ilvl="4" w:tplc="1F72C1BE" w:tentative="1">
      <w:start w:val="1"/>
      <w:numFmt w:val="bullet"/>
      <w:lvlText w:val="-"/>
      <w:lvlJc w:val="left"/>
      <w:pPr>
        <w:tabs>
          <w:tab w:val="left" w:leader="none" w:pos="3600"/>
        </w:tabs>
        <w:ind w:left="3600" w:hanging="360"/>
      </w:pPr>
      <w:rPr>
        <w:rFonts w:ascii="Times New Roman" w:hAnsi="Times New Roman" w:hint="default"/>
      </w:rPr>
    </w:lvl>
    <w:lvl w:ilvl="5" w:tplc="4BFEC946" w:tentative="1">
      <w:start w:val="1"/>
      <w:numFmt w:val="bullet"/>
      <w:lvlText w:val="-"/>
      <w:lvlJc w:val="left"/>
      <w:pPr>
        <w:tabs>
          <w:tab w:val="left" w:leader="none" w:pos="4320"/>
        </w:tabs>
        <w:ind w:left="4320" w:hanging="360"/>
      </w:pPr>
      <w:rPr>
        <w:rFonts w:ascii="Times New Roman" w:hAnsi="Times New Roman" w:hint="default"/>
      </w:rPr>
    </w:lvl>
    <w:lvl w:ilvl="6" w:tplc="F95AB04C" w:tentative="1">
      <w:start w:val="1"/>
      <w:numFmt w:val="bullet"/>
      <w:lvlText w:val="-"/>
      <w:lvlJc w:val="left"/>
      <w:pPr>
        <w:tabs>
          <w:tab w:val="left" w:leader="none" w:pos="5040"/>
        </w:tabs>
        <w:ind w:left="5040" w:hanging="360"/>
      </w:pPr>
      <w:rPr>
        <w:rFonts w:ascii="Times New Roman" w:hAnsi="Times New Roman" w:hint="default"/>
      </w:rPr>
    </w:lvl>
    <w:lvl w:ilvl="7" w:tplc="C9B0148A" w:tentative="1">
      <w:start w:val="1"/>
      <w:numFmt w:val="bullet"/>
      <w:lvlText w:val="-"/>
      <w:lvlJc w:val="left"/>
      <w:pPr>
        <w:tabs>
          <w:tab w:val="left" w:leader="none" w:pos="5760"/>
        </w:tabs>
        <w:ind w:left="5760" w:hanging="360"/>
      </w:pPr>
      <w:rPr>
        <w:rFonts w:ascii="Times New Roman" w:hAnsi="Times New Roman" w:hint="default"/>
      </w:rPr>
    </w:lvl>
    <w:lvl w:ilvl="8" w:tplc="37E2456A" w:tentative="1">
      <w:start w:val="1"/>
      <w:numFmt w:val="bullet"/>
      <w:lvlText w:val="-"/>
      <w:lvlJc w:val="left"/>
      <w:pPr>
        <w:tabs>
          <w:tab w:val="left" w:leader="none" w:pos="6480"/>
        </w:tabs>
        <w:ind w:left="6480" w:hanging="360"/>
      </w:pPr>
      <w:rPr>
        <w:rFonts w:ascii="Times New Roman" w:hAnsi="Times New Roman" w:hint="default"/>
      </w:rPr>
    </w:lvl>
  </w:abstractNum>
  <w:abstractNum w:abstractNumId="32">
    <w:nsid w:val="00000020"/>
    <w:multiLevelType w:val="hybridMultilevel"/>
    <w:tmpl w:val="2D488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00000021"/>
    <w:multiLevelType w:val="hybridMultilevel"/>
    <w:tmpl w:val="0CE02A3C"/>
    <w:lvl w:ilvl="0" w:tplc="C2245B20">
      <w:start w:val="1"/>
      <w:numFmt w:val="bullet"/>
      <w:lvlText w:val="-"/>
      <w:lvlJc w:val="left"/>
      <w:pPr>
        <w:tabs>
          <w:tab w:val="left" w:leader="none" w:pos="720"/>
        </w:tabs>
        <w:ind w:left="720" w:hanging="360"/>
      </w:pPr>
      <w:rPr>
        <w:rFonts w:ascii="Times New Roman" w:hAnsi="Times New Roman" w:hint="default"/>
      </w:rPr>
    </w:lvl>
    <w:lvl w:ilvl="1" w:tplc="4498CCEE" w:tentative="1">
      <w:start w:val="1"/>
      <w:numFmt w:val="bullet"/>
      <w:lvlText w:val="-"/>
      <w:lvlJc w:val="left"/>
      <w:pPr>
        <w:tabs>
          <w:tab w:val="left" w:leader="none" w:pos="1440"/>
        </w:tabs>
        <w:ind w:left="1440" w:hanging="360"/>
      </w:pPr>
      <w:rPr>
        <w:rFonts w:ascii="Times New Roman" w:hAnsi="Times New Roman" w:hint="default"/>
      </w:rPr>
    </w:lvl>
    <w:lvl w:ilvl="2" w:tplc="6E646C4E" w:tentative="1">
      <w:start w:val="1"/>
      <w:numFmt w:val="bullet"/>
      <w:lvlText w:val="-"/>
      <w:lvlJc w:val="left"/>
      <w:pPr>
        <w:tabs>
          <w:tab w:val="left" w:leader="none" w:pos="2160"/>
        </w:tabs>
        <w:ind w:left="2160" w:hanging="360"/>
      </w:pPr>
      <w:rPr>
        <w:rFonts w:ascii="Times New Roman" w:hAnsi="Times New Roman" w:hint="default"/>
      </w:rPr>
    </w:lvl>
    <w:lvl w:ilvl="3" w:tplc="45AAF0A6" w:tentative="1">
      <w:start w:val="1"/>
      <w:numFmt w:val="bullet"/>
      <w:lvlText w:val="-"/>
      <w:lvlJc w:val="left"/>
      <w:pPr>
        <w:tabs>
          <w:tab w:val="left" w:leader="none" w:pos="2880"/>
        </w:tabs>
        <w:ind w:left="2880" w:hanging="360"/>
      </w:pPr>
      <w:rPr>
        <w:rFonts w:ascii="Times New Roman" w:hAnsi="Times New Roman" w:hint="default"/>
      </w:rPr>
    </w:lvl>
    <w:lvl w:ilvl="4" w:tplc="D826CCE8" w:tentative="1">
      <w:start w:val="1"/>
      <w:numFmt w:val="bullet"/>
      <w:lvlText w:val="-"/>
      <w:lvlJc w:val="left"/>
      <w:pPr>
        <w:tabs>
          <w:tab w:val="left" w:leader="none" w:pos="3600"/>
        </w:tabs>
        <w:ind w:left="3600" w:hanging="360"/>
      </w:pPr>
      <w:rPr>
        <w:rFonts w:ascii="Times New Roman" w:hAnsi="Times New Roman" w:hint="default"/>
      </w:rPr>
    </w:lvl>
    <w:lvl w:ilvl="5" w:tplc="7D78D0F8" w:tentative="1">
      <w:start w:val="1"/>
      <w:numFmt w:val="bullet"/>
      <w:lvlText w:val="-"/>
      <w:lvlJc w:val="left"/>
      <w:pPr>
        <w:tabs>
          <w:tab w:val="left" w:leader="none" w:pos="4320"/>
        </w:tabs>
        <w:ind w:left="4320" w:hanging="360"/>
      </w:pPr>
      <w:rPr>
        <w:rFonts w:ascii="Times New Roman" w:hAnsi="Times New Roman" w:hint="default"/>
      </w:rPr>
    </w:lvl>
    <w:lvl w:ilvl="6" w:tplc="33FEDE7E" w:tentative="1">
      <w:start w:val="1"/>
      <w:numFmt w:val="bullet"/>
      <w:lvlText w:val="-"/>
      <w:lvlJc w:val="left"/>
      <w:pPr>
        <w:tabs>
          <w:tab w:val="left" w:leader="none" w:pos="5040"/>
        </w:tabs>
        <w:ind w:left="5040" w:hanging="360"/>
      </w:pPr>
      <w:rPr>
        <w:rFonts w:ascii="Times New Roman" w:hAnsi="Times New Roman" w:hint="default"/>
      </w:rPr>
    </w:lvl>
    <w:lvl w:ilvl="7" w:tplc="4738C4C2" w:tentative="1">
      <w:start w:val="1"/>
      <w:numFmt w:val="bullet"/>
      <w:lvlText w:val="-"/>
      <w:lvlJc w:val="left"/>
      <w:pPr>
        <w:tabs>
          <w:tab w:val="left" w:leader="none" w:pos="5760"/>
        </w:tabs>
        <w:ind w:left="5760" w:hanging="360"/>
      </w:pPr>
      <w:rPr>
        <w:rFonts w:ascii="Times New Roman" w:hAnsi="Times New Roman" w:hint="default"/>
      </w:rPr>
    </w:lvl>
    <w:lvl w:ilvl="8" w:tplc="C71856B4" w:tentative="1">
      <w:start w:val="1"/>
      <w:numFmt w:val="bullet"/>
      <w:lvlText w:val="-"/>
      <w:lvlJc w:val="left"/>
      <w:pPr>
        <w:tabs>
          <w:tab w:val="left" w:leader="none" w:pos="6480"/>
        </w:tabs>
        <w:ind w:left="6480" w:hanging="360"/>
      </w:pPr>
      <w:rPr>
        <w:rFonts w:ascii="Times New Roman" w:hAnsi="Times New Roman" w:hint="default"/>
      </w:rPr>
    </w:lvl>
  </w:abstractNum>
  <w:abstractNum w:abstractNumId="34">
    <w:nsid w:val="00000022"/>
    <w:multiLevelType w:val="hybridMultilevel"/>
    <w:tmpl w:val="F67A4FAA"/>
    <w:lvl w:ilvl="0" w:tplc="7CE6192E">
      <w:start w:val="1"/>
      <w:numFmt w:val="bullet"/>
      <w:lvlText w:val="-"/>
      <w:lvlJc w:val="left"/>
      <w:pPr>
        <w:tabs>
          <w:tab w:val="left" w:leader="none" w:pos="720"/>
        </w:tabs>
        <w:ind w:left="720" w:hanging="360"/>
      </w:pPr>
      <w:rPr>
        <w:rFonts w:ascii="Times New Roman" w:hAnsi="Times New Roman" w:hint="default"/>
      </w:rPr>
    </w:lvl>
    <w:lvl w:ilvl="1" w:tplc="40D0D082" w:tentative="1">
      <w:start w:val="1"/>
      <w:numFmt w:val="bullet"/>
      <w:lvlText w:val="-"/>
      <w:lvlJc w:val="left"/>
      <w:pPr>
        <w:tabs>
          <w:tab w:val="left" w:leader="none" w:pos="1440"/>
        </w:tabs>
        <w:ind w:left="1440" w:hanging="360"/>
      </w:pPr>
      <w:rPr>
        <w:rFonts w:ascii="Times New Roman" w:hAnsi="Times New Roman" w:hint="default"/>
      </w:rPr>
    </w:lvl>
    <w:lvl w:ilvl="2" w:tplc="915CDC0C" w:tentative="1">
      <w:start w:val="1"/>
      <w:numFmt w:val="bullet"/>
      <w:lvlText w:val="-"/>
      <w:lvlJc w:val="left"/>
      <w:pPr>
        <w:tabs>
          <w:tab w:val="left" w:leader="none" w:pos="2160"/>
        </w:tabs>
        <w:ind w:left="2160" w:hanging="360"/>
      </w:pPr>
      <w:rPr>
        <w:rFonts w:ascii="Times New Roman" w:hAnsi="Times New Roman" w:hint="default"/>
      </w:rPr>
    </w:lvl>
    <w:lvl w:ilvl="3" w:tplc="5D863AE6" w:tentative="1">
      <w:start w:val="1"/>
      <w:numFmt w:val="bullet"/>
      <w:lvlText w:val="-"/>
      <w:lvlJc w:val="left"/>
      <w:pPr>
        <w:tabs>
          <w:tab w:val="left" w:leader="none" w:pos="2880"/>
        </w:tabs>
        <w:ind w:left="2880" w:hanging="360"/>
      </w:pPr>
      <w:rPr>
        <w:rFonts w:ascii="Times New Roman" w:hAnsi="Times New Roman" w:hint="default"/>
      </w:rPr>
    </w:lvl>
    <w:lvl w:ilvl="4" w:tplc="F7F05E4A" w:tentative="1">
      <w:start w:val="1"/>
      <w:numFmt w:val="bullet"/>
      <w:lvlText w:val="-"/>
      <w:lvlJc w:val="left"/>
      <w:pPr>
        <w:tabs>
          <w:tab w:val="left" w:leader="none" w:pos="3600"/>
        </w:tabs>
        <w:ind w:left="3600" w:hanging="360"/>
      </w:pPr>
      <w:rPr>
        <w:rFonts w:ascii="Times New Roman" w:hAnsi="Times New Roman" w:hint="default"/>
      </w:rPr>
    </w:lvl>
    <w:lvl w:ilvl="5" w:tplc="AD8665FC" w:tentative="1">
      <w:start w:val="1"/>
      <w:numFmt w:val="bullet"/>
      <w:lvlText w:val="-"/>
      <w:lvlJc w:val="left"/>
      <w:pPr>
        <w:tabs>
          <w:tab w:val="left" w:leader="none" w:pos="4320"/>
        </w:tabs>
        <w:ind w:left="4320" w:hanging="360"/>
      </w:pPr>
      <w:rPr>
        <w:rFonts w:ascii="Times New Roman" w:hAnsi="Times New Roman" w:hint="default"/>
      </w:rPr>
    </w:lvl>
    <w:lvl w:ilvl="6" w:tplc="E376C57C" w:tentative="1">
      <w:start w:val="1"/>
      <w:numFmt w:val="bullet"/>
      <w:lvlText w:val="-"/>
      <w:lvlJc w:val="left"/>
      <w:pPr>
        <w:tabs>
          <w:tab w:val="left" w:leader="none" w:pos="5040"/>
        </w:tabs>
        <w:ind w:left="5040" w:hanging="360"/>
      </w:pPr>
      <w:rPr>
        <w:rFonts w:ascii="Times New Roman" w:hAnsi="Times New Roman" w:hint="default"/>
      </w:rPr>
    </w:lvl>
    <w:lvl w:ilvl="7" w:tplc="ACCA616E" w:tentative="1">
      <w:start w:val="1"/>
      <w:numFmt w:val="bullet"/>
      <w:lvlText w:val="-"/>
      <w:lvlJc w:val="left"/>
      <w:pPr>
        <w:tabs>
          <w:tab w:val="left" w:leader="none" w:pos="5760"/>
        </w:tabs>
        <w:ind w:left="5760" w:hanging="360"/>
      </w:pPr>
      <w:rPr>
        <w:rFonts w:ascii="Times New Roman" w:hAnsi="Times New Roman" w:hint="default"/>
      </w:rPr>
    </w:lvl>
    <w:lvl w:ilvl="8" w:tplc="15E07362" w:tentative="1">
      <w:start w:val="1"/>
      <w:numFmt w:val="bullet"/>
      <w:lvlText w:val="-"/>
      <w:lvlJc w:val="left"/>
      <w:pPr>
        <w:tabs>
          <w:tab w:val="left" w:leader="none" w:pos="6480"/>
        </w:tabs>
        <w:ind w:left="6480" w:hanging="360"/>
      </w:pPr>
      <w:rPr>
        <w:rFonts w:ascii="Times New Roman" w:hAnsi="Times New Roman" w:hint="default"/>
      </w:rPr>
    </w:lvl>
  </w:abstractNum>
  <w:abstractNum w:abstractNumId="35">
    <w:nsid w:val="00000023"/>
    <w:multiLevelType w:val="hybridMultilevel"/>
    <w:tmpl w:val="F696816A"/>
    <w:lvl w:ilvl="0" w:tplc="218A0B28">
      <w:start w:val="1"/>
      <w:numFmt w:val="bullet"/>
      <w:lvlText w:val="-"/>
      <w:lvlJc w:val="left"/>
      <w:pPr>
        <w:tabs>
          <w:tab w:val="left" w:leader="none" w:pos="720"/>
        </w:tabs>
        <w:ind w:left="720" w:hanging="360"/>
      </w:pPr>
      <w:rPr>
        <w:rFonts w:ascii="Times New Roman" w:hAnsi="Times New Roman" w:hint="default"/>
      </w:rPr>
    </w:lvl>
    <w:lvl w:ilvl="1" w:tplc="522CDA0E" w:tentative="1">
      <w:start w:val="1"/>
      <w:numFmt w:val="bullet"/>
      <w:lvlText w:val="-"/>
      <w:lvlJc w:val="left"/>
      <w:pPr>
        <w:tabs>
          <w:tab w:val="left" w:leader="none" w:pos="1440"/>
        </w:tabs>
        <w:ind w:left="1440" w:hanging="360"/>
      </w:pPr>
      <w:rPr>
        <w:rFonts w:ascii="Times New Roman" w:hAnsi="Times New Roman" w:hint="default"/>
      </w:rPr>
    </w:lvl>
    <w:lvl w:ilvl="2" w:tplc="CB12F5FC" w:tentative="1">
      <w:start w:val="1"/>
      <w:numFmt w:val="bullet"/>
      <w:lvlText w:val="-"/>
      <w:lvlJc w:val="left"/>
      <w:pPr>
        <w:tabs>
          <w:tab w:val="left" w:leader="none" w:pos="2160"/>
        </w:tabs>
        <w:ind w:left="2160" w:hanging="360"/>
      </w:pPr>
      <w:rPr>
        <w:rFonts w:ascii="Times New Roman" w:hAnsi="Times New Roman" w:hint="default"/>
      </w:rPr>
    </w:lvl>
    <w:lvl w:ilvl="3" w:tplc="76643A7C" w:tentative="1">
      <w:start w:val="1"/>
      <w:numFmt w:val="bullet"/>
      <w:lvlText w:val="-"/>
      <w:lvlJc w:val="left"/>
      <w:pPr>
        <w:tabs>
          <w:tab w:val="left" w:leader="none" w:pos="2880"/>
        </w:tabs>
        <w:ind w:left="2880" w:hanging="360"/>
      </w:pPr>
      <w:rPr>
        <w:rFonts w:ascii="Times New Roman" w:hAnsi="Times New Roman" w:hint="default"/>
      </w:rPr>
    </w:lvl>
    <w:lvl w:ilvl="4" w:tplc="F084AC32" w:tentative="1">
      <w:start w:val="1"/>
      <w:numFmt w:val="bullet"/>
      <w:lvlText w:val="-"/>
      <w:lvlJc w:val="left"/>
      <w:pPr>
        <w:tabs>
          <w:tab w:val="left" w:leader="none" w:pos="3600"/>
        </w:tabs>
        <w:ind w:left="3600" w:hanging="360"/>
      </w:pPr>
      <w:rPr>
        <w:rFonts w:ascii="Times New Roman" w:hAnsi="Times New Roman" w:hint="default"/>
      </w:rPr>
    </w:lvl>
    <w:lvl w:ilvl="5" w:tplc="89168F90" w:tentative="1">
      <w:start w:val="1"/>
      <w:numFmt w:val="bullet"/>
      <w:lvlText w:val="-"/>
      <w:lvlJc w:val="left"/>
      <w:pPr>
        <w:tabs>
          <w:tab w:val="left" w:leader="none" w:pos="4320"/>
        </w:tabs>
        <w:ind w:left="4320" w:hanging="360"/>
      </w:pPr>
      <w:rPr>
        <w:rFonts w:ascii="Times New Roman" w:hAnsi="Times New Roman" w:hint="default"/>
      </w:rPr>
    </w:lvl>
    <w:lvl w:ilvl="6" w:tplc="01D6ADBE" w:tentative="1">
      <w:start w:val="1"/>
      <w:numFmt w:val="bullet"/>
      <w:lvlText w:val="-"/>
      <w:lvlJc w:val="left"/>
      <w:pPr>
        <w:tabs>
          <w:tab w:val="left" w:leader="none" w:pos="5040"/>
        </w:tabs>
        <w:ind w:left="5040" w:hanging="360"/>
      </w:pPr>
      <w:rPr>
        <w:rFonts w:ascii="Times New Roman" w:hAnsi="Times New Roman" w:hint="default"/>
      </w:rPr>
    </w:lvl>
    <w:lvl w:ilvl="7" w:tplc="065EC624" w:tentative="1">
      <w:start w:val="1"/>
      <w:numFmt w:val="bullet"/>
      <w:lvlText w:val="-"/>
      <w:lvlJc w:val="left"/>
      <w:pPr>
        <w:tabs>
          <w:tab w:val="left" w:leader="none" w:pos="5760"/>
        </w:tabs>
        <w:ind w:left="5760" w:hanging="360"/>
      </w:pPr>
      <w:rPr>
        <w:rFonts w:ascii="Times New Roman" w:hAnsi="Times New Roman" w:hint="default"/>
      </w:rPr>
    </w:lvl>
    <w:lvl w:ilvl="8" w:tplc="C9C6611A" w:tentative="1">
      <w:start w:val="1"/>
      <w:numFmt w:val="bullet"/>
      <w:lvlText w:val="-"/>
      <w:lvlJc w:val="left"/>
      <w:pPr>
        <w:tabs>
          <w:tab w:val="left" w:leader="none" w:pos="6480"/>
        </w:tabs>
        <w:ind w:left="6480" w:hanging="360"/>
      </w:pPr>
      <w:rPr>
        <w:rFonts w:ascii="Times New Roman" w:hAnsi="Times New Roman" w:hint="default"/>
      </w:rPr>
    </w:lvl>
  </w:abstractNum>
  <w:abstractNum w:abstractNumId="36">
    <w:nsid w:val="00000024"/>
    <w:multiLevelType w:val="hybridMultilevel"/>
    <w:tmpl w:val="4C1AF57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cs="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nsid w:val="00000025"/>
    <w:multiLevelType w:val="hybridMultilevel"/>
    <w:tmpl w:val="7F0679B2"/>
    <w:lvl w:ilvl="0" w:tplc="0F4ACBAA">
      <w:start w:val="1"/>
      <w:numFmt w:val="bullet"/>
      <w:lvlText w:val="-"/>
      <w:lvlJc w:val="left"/>
      <w:pPr>
        <w:tabs>
          <w:tab w:val="left" w:leader="none" w:pos="1080"/>
        </w:tabs>
        <w:ind w:left="1080" w:hanging="360"/>
      </w:pPr>
      <w:rPr>
        <w:rFonts w:ascii="Times New Roman" w:hAnsi="Times New Roman" w:hint="default"/>
      </w:rPr>
    </w:lvl>
    <w:lvl w:ilvl="1" w:tplc="04090003" w:tentative="1">
      <w:start w:val="1"/>
      <w:numFmt w:val="bullet"/>
      <w:lvlText w:val="o"/>
      <w:lvlJc w:val="left"/>
      <w:pPr>
        <w:ind w:left="1800" w:hanging="360"/>
      </w:pPr>
      <w:rPr>
        <w:rFonts w:ascii="Courier New" w:cs="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nsid w:val="00000026"/>
    <w:multiLevelType w:val="hybridMultilevel"/>
    <w:tmpl w:val="40F8C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00000027"/>
    <w:multiLevelType w:val="hybridMultilevel"/>
    <w:tmpl w:val="F82AFEE2"/>
    <w:lvl w:ilvl="0" w:tplc="D4B270BA">
      <w:start w:val="1"/>
      <w:numFmt w:val="bullet"/>
      <w:lvlText w:val="-"/>
      <w:lvlJc w:val="left"/>
      <w:pPr>
        <w:tabs>
          <w:tab w:val="left" w:leader="none" w:pos="720"/>
        </w:tabs>
        <w:ind w:left="720" w:hanging="360"/>
      </w:pPr>
      <w:rPr>
        <w:rFonts w:ascii="Times New Roman" w:hAnsi="Times New Roman" w:hint="default"/>
      </w:rPr>
    </w:lvl>
    <w:lvl w:ilvl="1" w:tplc="2F764ECA" w:tentative="1">
      <w:start w:val="1"/>
      <w:numFmt w:val="bullet"/>
      <w:lvlText w:val="-"/>
      <w:lvlJc w:val="left"/>
      <w:pPr>
        <w:tabs>
          <w:tab w:val="left" w:leader="none" w:pos="1440"/>
        </w:tabs>
        <w:ind w:left="1440" w:hanging="360"/>
      </w:pPr>
      <w:rPr>
        <w:rFonts w:ascii="Times New Roman" w:hAnsi="Times New Roman" w:hint="default"/>
      </w:rPr>
    </w:lvl>
    <w:lvl w:ilvl="2" w:tplc="11540840" w:tentative="1">
      <w:start w:val="1"/>
      <w:numFmt w:val="bullet"/>
      <w:lvlText w:val="-"/>
      <w:lvlJc w:val="left"/>
      <w:pPr>
        <w:tabs>
          <w:tab w:val="left" w:leader="none" w:pos="2160"/>
        </w:tabs>
        <w:ind w:left="2160" w:hanging="360"/>
      </w:pPr>
      <w:rPr>
        <w:rFonts w:ascii="Times New Roman" w:hAnsi="Times New Roman" w:hint="default"/>
      </w:rPr>
    </w:lvl>
    <w:lvl w:ilvl="3" w:tplc="BB182CA0" w:tentative="1">
      <w:start w:val="1"/>
      <w:numFmt w:val="bullet"/>
      <w:lvlText w:val="-"/>
      <w:lvlJc w:val="left"/>
      <w:pPr>
        <w:tabs>
          <w:tab w:val="left" w:leader="none" w:pos="2880"/>
        </w:tabs>
        <w:ind w:left="2880" w:hanging="360"/>
      </w:pPr>
      <w:rPr>
        <w:rFonts w:ascii="Times New Roman" w:hAnsi="Times New Roman" w:hint="default"/>
      </w:rPr>
    </w:lvl>
    <w:lvl w:ilvl="4" w:tplc="70666B94" w:tentative="1">
      <w:start w:val="1"/>
      <w:numFmt w:val="bullet"/>
      <w:lvlText w:val="-"/>
      <w:lvlJc w:val="left"/>
      <w:pPr>
        <w:tabs>
          <w:tab w:val="left" w:leader="none" w:pos="3600"/>
        </w:tabs>
        <w:ind w:left="3600" w:hanging="360"/>
      </w:pPr>
      <w:rPr>
        <w:rFonts w:ascii="Times New Roman" w:hAnsi="Times New Roman" w:hint="default"/>
      </w:rPr>
    </w:lvl>
    <w:lvl w:ilvl="5" w:tplc="A9EE7B00" w:tentative="1">
      <w:start w:val="1"/>
      <w:numFmt w:val="bullet"/>
      <w:lvlText w:val="-"/>
      <w:lvlJc w:val="left"/>
      <w:pPr>
        <w:tabs>
          <w:tab w:val="left" w:leader="none" w:pos="4320"/>
        </w:tabs>
        <w:ind w:left="4320" w:hanging="360"/>
      </w:pPr>
      <w:rPr>
        <w:rFonts w:ascii="Times New Roman" w:hAnsi="Times New Roman" w:hint="default"/>
      </w:rPr>
    </w:lvl>
    <w:lvl w:ilvl="6" w:tplc="2E668DD6" w:tentative="1">
      <w:start w:val="1"/>
      <w:numFmt w:val="bullet"/>
      <w:lvlText w:val="-"/>
      <w:lvlJc w:val="left"/>
      <w:pPr>
        <w:tabs>
          <w:tab w:val="left" w:leader="none" w:pos="5040"/>
        </w:tabs>
        <w:ind w:left="5040" w:hanging="360"/>
      </w:pPr>
      <w:rPr>
        <w:rFonts w:ascii="Times New Roman" w:hAnsi="Times New Roman" w:hint="default"/>
      </w:rPr>
    </w:lvl>
    <w:lvl w:ilvl="7" w:tplc="CA187918" w:tentative="1">
      <w:start w:val="1"/>
      <w:numFmt w:val="bullet"/>
      <w:lvlText w:val="-"/>
      <w:lvlJc w:val="left"/>
      <w:pPr>
        <w:tabs>
          <w:tab w:val="left" w:leader="none" w:pos="5760"/>
        </w:tabs>
        <w:ind w:left="5760" w:hanging="360"/>
      </w:pPr>
      <w:rPr>
        <w:rFonts w:ascii="Times New Roman" w:hAnsi="Times New Roman" w:hint="default"/>
      </w:rPr>
    </w:lvl>
    <w:lvl w:ilvl="8" w:tplc="3184EE88" w:tentative="1">
      <w:start w:val="1"/>
      <w:numFmt w:val="bullet"/>
      <w:lvlText w:val="-"/>
      <w:lvlJc w:val="left"/>
      <w:pPr>
        <w:tabs>
          <w:tab w:val="left" w:leader="none" w:pos="6480"/>
        </w:tabs>
        <w:ind w:left="6480" w:hanging="360"/>
      </w:pPr>
      <w:rPr>
        <w:rFonts w:ascii="Times New Roman" w:hAnsi="Times New Roman" w:hint="default"/>
      </w:rPr>
    </w:lvl>
  </w:abstractNum>
  <w:abstractNum w:abstractNumId="40">
    <w:nsid w:val="00000028"/>
    <w:multiLevelType w:val="hybridMultilevel"/>
    <w:tmpl w:val="CD82A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00000029"/>
    <w:multiLevelType w:val="hybridMultilevel"/>
    <w:tmpl w:val="C65EB7FE"/>
    <w:lvl w:ilvl="0" w:tplc="04090001">
      <w:start w:val="1"/>
      <w:numFmt w:val="bullet"/>
      <w:lvlText w:val=""/>
      <w:lvlJc w:val="left"/>
      <w:pPr>
        <w:ind w:left="1080" w:hanging="360"/>
      </w:pPr>
      <w:rPr>
        <w:rFonts w:ascii="Symbol" w:hAnsi="Symbol" w:hint="default"/>
      </w:rPr>
    </w:lvl>
    <w:lvl w:ilvl="1" w:tplc="2446ED62">
      <w:start w:val="1"/>
      <w:numFmt w:val="bullet"/>
      <w:lvlText w:val="•"/>
      <w:lvlJc w:val="left"/>
      <w:pPr>
        <w:ind w:left="1800" w:hanging="360"/>
      </w:pPr>
      <w:rPr>
        <w:rFonts w:ascii="Arial" w:cs="Arial" w:eastAsia="Calibri" w:hAnsi="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2">
    <w:nsid w:val="0000002A"/>
    <w:multiLevelType w:val="hybridMultilevel"/>
    <w:tmpl w:val="A65473D8"/>
    <w:lvl w:ilvl="0" w:tplc="93A4747E">
      <w:start w:val="1"/>
      <w:numFmt w:val="bullet"/>
      <w:lvlText w:val="-"/>
      <w:lvlJc w:val="left"/>
      <w:pPr>
        <w:tabs>
          <w:tab w:val="left" w:leader="none" w:pos="720"/>
        </w:tabs>
        <w:ind w:left="720" w:hanging="360"/>
      </w:pPr>
      <w:rPr>
        <w:rFonts w:ascii="Times New Roman" w:hAnsi="Times New Roman" w:hint="default"/>
      </w:rPr>
    </w:lvl>
    <w:lvl w:ilvl="1" w:tplc="7E88C4FE" w:tentative="1">
      <w:start w:val="1"/>
      <w:numFmt w:val="bullet"/>
      <w:lvlText w:val="-"/>
      <w:lvlJc w:val="left"/>
      <w:pPr>
        <w:tabs>
          <w:tab w:val="left" w:leader="none" w:pos="1440"/>
        </w:tabs>
        <w:ind w:left="1440" w:hanging="360"/>
      </w:pPr>
      <w:rPr>
        <w:rFonts w:ascii="Times New Roman" w:hAnsi="Times New Roman" w:hint="default"/>
      </w:rPr>
    </w:lvl>
    <w:lvl w:ilvl="2" w:tplc="CE366276" w:tentative="1">
      <w:start w:val="1"/>
      <w:numFmt w:val="bullet"/>
      <w:lvlText w:val="-"/>
      <w:lvlJc w:val="left"/>
      <w:pPr>
        <w:tabs>
          <w:tab w:val="left" w:leader="none" w:pos="2160"/>
        </w:tabs>
        <w:ind w:left="2160" w:hanging="360"/>
      </w:pPr>
      <w:rPr>
        <w:rFonts w:ascii="Times New Roman" w:hAnsi="Times New Roman" w:hint="default"/>
      </w:rPr>
    </w:lvl>
    <w:lvl w:ilvl="3" w:tplc="E25C7BFE" w:tentative="1">
      <w:start w:val="1"/>
      <w:numFmt w:val="bullet"/>
      <w:lvlText w:val="-"/>
      <w:lvlJc w:val="left"/>
      <w:pPr>
        <w:tabs>
          <w:tab w:val="left" w:leader="none" w:pos="2880"/>
        </w:tabs>
        <w:ind w:left="2880" w:hanging="360"/>
      </w:pPr>
      <w:rPr>
        <w:rFonts w:ascii="Times New Roman" w:hAnsi="Times New Roman" w:hint="default"/>
      </w:rPr>
    </w:lvl>
    <w:lvl w:ilvl="4" w:tplc="319EF878" w:tentative="1">
      <w:start w:val="1"/>
      <w:numFmt w:val="bullet"/>
      <w:lvlText w:val="-"/>
      <w:lvlJc w:val="left"/>
      <w:pPr>
        <w:tabs>
          <w:tab w:val="left" w:leader="none" w:pos="3600"/>
        </w:tabs>
        <w:ind w:left="3600" w:hanging="360"/>
      </w:pPr>
      <w:rPr>
        <w:rFonts w:ascii="Times New Roman" w:hAnsi="Times New Roman" w:hint="default"/>
      </w:rPr>
    </w:lvl>
    <w:lvl w:ilvl="5" w:tplc="D7265DF6" w:tentative="1">
      <w:start w:val="1"/>
      <w:numFmt w:val="bullet"/>
      <w:lvlText w:val="-"/>
      <w:lvlJc w:val="left"/>
      <w:pPr>
        <w:tabs>
          <w:tab w:val="left" w:leader="none" w:pos="4320"/>
        </w:tabs>
        <w:ind w:left="4320" w:hanging="360"/>
      </w:pPr>
      <w:rPr>
        <w:rFonts w:ascii="Times New Roman" w:hAnsi="Times New Roman" w:hint="default"/>
      </w:rPr>
    </w:lvl>
    <w:lvl w:ilvl="6" w:tplc="FE7EDA54" w:tentative="1">
      <w:start w:val="1"/>
      <w:numFmt w:val="bullet"/>
      <w:lvlText w:val="-"/>
      <w:lvlJc w:val="left"/>
      <w:pPr>
        <w:tabs>
          <w:tab w:val="left" w:leader="none" w:pos="5040"/>
        </w:tabs>
        <w:ind w:left="5040" w:hanging="360"/>
      </w:pPr>
      <w:rPr>
        <w:rFonts w:ascii="Times New Roman" w:hAnsi="Times New Roman" w:hint="default"/>
      </w:rPr>
    </w:lvl>
    <w:lvl w:ilvl="7" w:tplc="401A7AF2" w:tentative="1">
      <w:start w:val="1"/>
      <w:numFmt w:val="bullet"/>
      <w:lvlText w:val="-"/>
      <w:lvlJc w:val="left"/>
      <w:pPr>
        <w:tabs>
          <w:tab w:val="left" w:leader="none" w:pos="5760"/>
        </w:tabs>
        <w:ind w:left="5760" w:hanging="360"/>
      </w:pPr>
      <w:rPr>
        <w:rFonts w:ascii="Times New Roman" w:hAnsi="Times New Roman" w:hint="default"/>
      </w:rPr>
    </w:lvl>
    <w:lvl w:ilvl="8" w:tplc="217AC1A0" w:tentative="1">
      <w:start w:val="1"/>
      <w:numFmt w:val="bullet"/>
      <w:lvlText w:val="-"/>
      <w:lvlJc w:val="left"/>
      <w:pPr>
        <w:tabs>
          <w:tab w:val="left" w:leader="none" w:pos="6480"/>
        </w:tabs>
        <w:ind w:left="6480" w:hanging="360"/>
      </w:pPr>
      <w:rPr>
        <w:rFonts w:ascii="Times New Roman" w:hAnsi="Times New Roman" w:hint="default"/>
      </w:rPr>
    </w:lvl>
  </w:abstractNum>
  <w:abstractNum w:abstractNumId="43">
    <w:nsid w:val="0000002B"/>
    <w:multiLevelType w:val="hybridMultilevel"/>
    <w:tmpl w:val="0058685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cs="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cs="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cs="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4">
    <w:nsid w:val="0000002C"/>
    <w:multiLevelType w:val="hybridMultilevel"/>
    <w:tmpl w:val="736EE110"/>
    <w:lvl w:ilvl="0" w:tplc="0F4ACBAA">
      <w:start w:val="1"/>
      <w:numFmt w:val="bullet"/>
      <w:lvlText w:val="-"/>
      <w:lvlJc w:val="left"/>
      <w:pPr>
        <w:tabs>
          <w:tab w:val="left" w:leader="none" w:pos="1080"/>
        </w:tabs>
        <w:ind w:left="1080" w:hanging="360"/>
      </w:pPr>
      <w:rPr>
        <w:rFonts w:ascii="Times New Roman" w:hAnsi="Times New Roman" w:hint="default"/>
      </w:rPr>
    </w:lvl>
    <w:lvl w:ilvl="1" w:tplc="04090003" w:tentative="1">
      <w:start w:val="1"/>
      <w:numFmt w:val="bullet"/>
      <w:lvlText w:val="o"/>
      <w:lvlJc w:val="left"/>
      <w:pPr>
        <w:ind w:left="1800" w:hanging="360"/>
      </w:pPr>
      <w:rPr>
        <w:rFonts w:ascii="Courier New" w:cs="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cs="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cs="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5">
    <w:nsid w:val="0000002D"/>
    <w:multiLevelType w:val="hybridMultilevel"/>
    <w:tmpl w:val="997EF9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cs="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cs="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cs="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29"/>
  </w:num>
  <w:num w:numId="3">
    <w:abstractNumId w:val="24"/>
  </w:num>
  <w:num w:numId="4">
    <w:abstractNumId w:val="1"/>
  </w:num>
  <w:num w:numId="5">
    <w:abstractNumId w:val="41"/>
  </w:num>
  <w:num w:numId="6">
    <w:abstractNumId w:val="31"/>
  </w:num>
  <w:num w:numId="7">
    <w:abstractNumId w:val="35"/>
  </w:num>
  <w:num w:numId="8">
    <w:abstractNumId w:val="39"/>
  </w:num>
  <w:num w:numId="9">
    <w:abstractNumId w:val="26"/>
  </w:num>
  <w:num w:numId="10">
    <w:abstractNumId w:val="15"/>
  </w:num>
  <w:num w:numId="11">
    <w:abstractNumId w:val="5"/>
  </w:num>
  <w:num w:numId="12">
    <w:abstractNumId w:val="3"/>
  </w:num>
  <w:num w:numId="13">
    <w:abstractNumId w:val="13"/>
  </w:num>
  <w:num w:numId="14">
    <w:abstractNumId w:val="43"/>
  </w:num>
  <w:num w:numId="15">
    <w:abstractNumId w:val="40"/>
  </w:num>
  <w:num w:numId="16">
    <w:abstractNumId w:val="12"/>
  </w:num>
  <w:num w:numId="17">
    <w:abstractNumId w:val="16"/>
  </w:num>
  <w:num w:numId="18">
    <w:abstractNumId w:val="25"/>
  </w:num>
  <w:num w:numId="19">
    <w:abstractNumId w:val="20"/>
  </w:num>
  <w:num w:numId="20">
    <w:abstractNumId w:val="9"/>
  </w:num>
  <w:num w:numId="21">
    <w:abstractNumId w:val="42"/>
  </w:num>
  <w:num w:numId="22">
    <w:abstractNumId w:val="36"/>
  </w:num>
  <w:num w:numId="23">
    <w:abstractNumId w:val="7"/>
  </w:num>
  <w:num w:numId="24">
    <w:abstractNumId w:val="30"/>
  </w:num>
  <w:num w:numId="25">
    <w:abstractNumId w:val="11"/>
  </w:num>
  <w:num w:numId="26">
    <w:abstractNumId w:val="22"/>
  </w:num>
  <w:num w:numId="27">
    <w:abstractNumId w:val="27"/>
  </w:num>
  <w:num w:numId="28">
    <w:abstractNumId w:val="19"/>
  </w:num>
  <w:num w:numId="29">
    <w:abstractNumId w:val="17"/>
  </w:num>
  <w:num w:numId="30">
    <w:abstractNumId w:val="33"/>
  </w:num>
  <w:num w:numId="31">
    <w:abstractNumId w:val="21"/>
  </w:num>
  <w:num w:numId="32">
    <w:abstractNumId w:val="14"/>
  </w:num>
  <w:num w:numId="33">
    <w:abstractNumId w:val="45"/>
  </w:num>
  <w:num w:numId="34">
    <w:abstractNumId w:val="2"/>
  </w:num>
  <w:num w:numId="35">
    <w:abstractNumId w:val="34"/>
  </w:num>
  <w:num w:numId="36">
    <w:abstractNumId w:val="18"/>
  </w:num>
  <w:num w:numId="37">
    <w:abstractNumId w:val="6"/>
  </w:num>
  <w:num w:numId="38">
    <w:abstractNumId w:val="44"/>
  </w:num>
  <w:num w:numId="39">
    <w:abstractNumId w:val="37"/>
  </w:num>
  <w:num w:numId="40">
    <w:abstractNumId w:val="23"/>
  </w:num>
  <w:num w:numId="41">
    <w:abstractNumId w:val="8"/>
  </w:num>
  <w:num w:numId="42">
    <w:abstractNumId w:val="10"/>
  </w:num>
  <w:num w:numId="43">
    <w:abstractNumId w:val="32"/>
  </w:num>
  <w:num w:numId="44">
    <w:abstractNumId w:val="0"/>
  </w:num>
  <w:num w:numId="45">
    <w:abstractNumId w:val="28"/>
  </w:num>
  <w:num w:numId="46">
    <w:abstractNumId w:val="3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jc w:val="both"/>
    </w:pPr>
    <w:rPr>
      <w:rFonts w:ascii="Arial" w:hAnsi="Arial"/>
      <w:sz w:val="24"/>
    </w:rPr>
  </w:style>
  <w:style w:type="paragraph" w:styleId="style1">
    <w:name w:val="heading 1"/>
    <w:basedOn w:val="style0"/>
    <w:next w:val="style0"/>
    <w:link w:val="style4097"/>
    <w:qFormat/>
    <w:uiPriority w:val="9"/>
    <w:pPr>
      <w:keepNext/>
      <w:keepLines/>
      <w:spacing w:before="240" w:after="0"/>
      <w:outlineLvl w:val="0"/>
    </w:pPr>
    <w:rPr>
      <w:rFonts w:cs="宋体" w:eastAsia="宋体"/>
      <w:b/>
      <w:color w:val="1f4e79"/>
      <w:sz w:val="28"/>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color w:val="2e74b5"/>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b4d75f3-394b-4adf-88cf-e024b422fb78"/>
    <w:basedOn w:val="style65"/>
    <w:next w:val="style4097"/>
    <w:link w:val="style1"/>
    <w:uiPriority w:val="9"/>
    <w:rPr>
      <w:rFonts w:ascii="Arial" w:cs="宋体" w:eastAsia="宋体" w:hAnsi="Arial"/>
      <w:b/>
      <w:color w:val="1f4e79"/>
      <w:sz w:val="28"/>
      <w:szCs w:val="32"/>
    </w:rPr>
  </w:style>
  <w:style w:type="character" w:customStyle="1" w:styleId="style4098">
    <w:name w:val="Heading 2 Char_c382d90e-6fa0-40fe-901a-821d8fd48d07"/>
    <w:basedOn w:val="style65"/>
    <w:next w:val="style4098"/>
    <w:link w:val="style2"/>
    <w:uiPriority w:val="9"/>
    <w:rPr>
      <w:rFonts w:ascii="Arial" w:cs="宋体" w:eastAsia="宋体" w:hAnsi="Arial"/>
      <w:b/>
      <w:color w:val="2e74b5"/>
      <w:sz w:val="24"/>
      <w:szCs w:val="26"/>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099">
    <w:name w:val="Grid Table 5 Dark Accent 5"/>
    <w:basedOn w:val="style105"/>
    <w:next w:val="style4099"/>
    <w:uiPriority w:val="50"/>
    <w:pPr>
      <w:spacing w:after="0" w:lineRule="auto" w:line="240"/>
    </w:pPr>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9e2f3"/>
    </w:tblPr>
    <w:tblStylePr w:type="firstRow">
      <w:pPr/>
      <w:rPr>
        <w:b/>
        <w:bCs/>
        <w:color w:val="ffffff"/>
      </w:rPr>
      <w:tblPr/>
      <w:tcPr>
        <w:tcBorders>
          <w:top w:val="single" w:sz="4" w:space="0" w:color="ffffff"/>
          <w:left w:val="single" w:sz="4" w:space="0" w:color="ffffff"/>
          <w:right w:val="single" w:sz="4" w:space="0" w:color="ffffff"/>
          <w:insideH w:val="nil"/>
          <w:insideV w:val="nil"/>
        </w:tcBorders>
        <w:shd w:val="clear" w:color="auto" w:fill="4472c4"/>
      </w:tcPr>
    </w:tblStylePr>
    <w:tblStylePr w:type="lastRow">
      <w:pPr/>
      <w:rPr>
        <w:b/>
        <w:bCs/>
        <w:color w:val="ffffff"/>
      </w:rPr>
      <w:tblPr/>
      <w:tcPr>
        <w:tcBorders>
          <w:left w:val="single" w:sz="4" w:space="0" w:color="ffffff"/>
          <w:bottom w:val="single" w:sz="4" w:space="0" w:color="ffffff"/>
          <w:right w:val="single" w:sz="4" w:space="0" w:color="ffffff"/>
          <w:insideH w:val="nil"/>
          <w:insideV w:val="nil"/>
        </w:tcBorders>
        <w:shd w:val="clear" w:color="auto" w:fill="4472c4"/>
      </w:tcPr>
    </w:tblStylePr>
    <w:tblStylePr w:type="band1Horz">
      <w:pPr/>
      <w:tblPr/>
      <w:tcPr>
        <w:tcBorders/>
        <w:shd w:val="clear" w:color="auto" w:fill="b4c6e7"/>
      </w:tcPr>
    </w:tblStylePr>
    <w:tblStylePr w:type="firstCol">
      <w:pPr/>
      <w:rPr>
        <w:b/>
        <w:bCs/>
        <w:color w:val="ffffff"/>
      </w:rPr>
      <w:tblPr/>
      <w:tcPr>
        <w:tcBorders>
          <w:top w:val="single" w:sz="4" w:space="0" w:color="ffffff"/>
          <w:left w:val="single" w:sz="4" w:space="0" w:color="ffffff"/>
          <w:bottom w:val="single" w:sz="4" w:space="0" w:color="ffffff"/>
          <w:insideV w:val="nil"/>
        </w:tcBorders>
        <w:shd w:val="clear" w:color="auto" w:fill="4472c4"/>
      </w:tcPr>
    </w:tblStylePr>
    <w:tblStylePr w:type="lastCol">
      <w:pPr/>
      <w:rPr>
        <w:b/>
        <w:bCs/>
        <w:color w:val="ffffff"/>
      </w:rPr>
      <w:tblPr/>
      <w:tcPr>
        <w:tcBorders>
          <w:top w:val="single" w:sz="4" w:space="0" w:color="ffffff"/>
          <w:bottom w:val="single" w:sz="4" w:space="0" w:color="ffffff"/>
          <w:right w:val="single" w:sz="4" w:space="0" w:color="ffffff"/>
          <w:insideV w:val="nil"/>
        </w:tcBorders>
        <w:shd w:val="clear" w:color="auto" w:fill="4472c4"/>
      </w:tcPr>
    </w:tblStylePr>
    <w:tblStylePr w:type="band1Vert">
      <w:pPr/>
      <w:tblPr/>
      <w:tcPr>
        <w:tcBorders/>
        <w:shd w:val="clear" w:color="auto" w:fill="b4c6e7"/>
      </w:tcPr>
    </w:tblStylePr>
    <w:tcPr>
      <w:tcBorders/>
      <w:shd w:val="clear" w:color="auto" w:fill="d9e2f3"/>
    </w:tcPr>
  </w:style>
  <w:style w:type="table" w:customStyle="1" w:styleId="style4100">
    <w:name w:val="Grid Table 5 Dark"/>
    <w:basedOn w:val="style105"/>
    <w:next w:val="style4100"/>
    <w:uiPriority w:val="50"/>
    <w:pPr>
      <w:spacing w:after="0" w:lineRule="auto" w:line="240"/>
    </w:pPr>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cccccc"/>
    </w:tblPr>
    <w:tblStylePr w:type="firstRow">
      <w:pPr/>
      <w:rPr>
        <w:b/>
        <w:bCs/>
        <w:color w:val="ffffff"/>
      </w:rPr>
      <w:tblPr/>
      <w:tcPr>
        <w:tcBorders>
          <w:top w:val="single" w:sz="4" w:space="0" w:color="ffffff"/>
          <w:left w:val="single" w:sz="4" w:space="0" w:color="ffffff"/>
          <w:right w:val="single" w:sz="4" w:space="0" w:color="ffffff"/>
          <w:insideH w:val="nil"/>
          <w:insideV w:val="nil"/>
        </w:tcBorders>
        <w:shd w:val="clear" w:color="auto" w:fill="000000"/>
      </w:tcPr>
    </w:tblStylePr>
    <w:tblStylePr w:type="lastRow">
      <w:pPr/>
      <w:rPr>
        <w:b/>
        <w:bCs/>
        <w:color w:val="ffffff"/>
      </w:rPr>
      <w:tblPr/>
      <w:tcPr>
        <w:tcBorders>
          <w:left w:val="single" w:sz="4" w:space="0" w:color="ffffff"/>
          <w:bottom w:val="single" w:sz="4" w:space="0" w:color="ffffff"/>
          <w:right w:val="single" w:sz="4" w:space="0" w:color="ffffff"/>
          <w:insideH w:val="nil"/>
          <w:insideV w:val="nil"/>
        </w:tcBorders>
        <w:shd w:val="clear" w:color="auto" w:fill="000000"/>
      </w:tcPr>
    </w:tblStylePr>
    <w:tblStylePr w:type="band1Horz">
      <w:pPr/>
      <w:tblPr/>
      <w:tcPr>
        <w:tcBorders/>
        <w:shd w:val="clear" w:color="auto" w:fill="999999"/>
      </w:tcPr>
    </w:tblStylePr>
    <w:tblStylePr w:type="firstCol">
      <w:pPr/>
      <w:rPr>
        <w:b/>
        <w:bCs/>
        <w:color w:val="ffffff"/>
      </w:rPr>
      <w:tblPr/>
      <w:tcPr>
        <w:tcBorders>
          <w:top w:val="single" w:sz="4" w:space="0" w:color="ffffff"/>
          <w:left w:val="single" w:sz="4" w:space="0" w:color="ffffff"/>
          <w:bottom w:val="single" w:sz="4" w:space="0" w:color="ffffff"/>
          <w:insideV w:val="nil"/>
        </w:tcBorders>
        <w:shd w:val="clear" w:color="auto" w:fill="000000"/>
      </w:tcPr>
    </w:tblStylePr>
    <w:tblStylePr w:type="lastCol">
      <w:pPr/>
      <w:rPr>
        <w:b/>
        <w:bCs/>
        <w:color w:val="ffffff"/>
      </w:rPr>
      <w:tblPr/>
      <w:tcPr>
        <w:tcBorders>
          <w:top w:val="single" w:sz="4" w:space="0" w:color="ffffff"/>
          <w:bottom w:val="single" w:sz="4" w:space="0" w:color="ffffff"/>
          <w:right w:val="single" w:sz="4" w:space="0" w:color="ffffff"/>
          <w:insideV w:val="nil"/>
        </w:tcBorders>
        <w:shd w:val="clear" w:color="auto" w:fill="000000"/>
      </w:tcPr>
    </w:tblStylePr>
    <w:tblStylePr w:type="band1Vert">
      <w:pPr/>
      <w:tblPr/>
      <w:tcPr>
        <w:tcBorders/>
        <w:shd w:val="clear" w:color="auto" w:fill="999999"/>
      </w:tcPr>
    </w:tblStylePr>
    <w:tcPr>
      <w:tcBorders/>
      <w:shd w:val="clear" w:color="auto" w:fill="cccccc"/>
    </w:tcPr>
  </w:style>
  <w:style w:type="table" w:customStyle="1" w:styleId="style4101">
    <w:name w:val="Grid Table 4"/>
    <w:basedOn w:val="style105"/>
    <w:next w:val="style4101"/>
    <w:uiPriority w:val="49"/>
    <w:pPr>
      <w:spacing w:after="0" w:lineRule="auto" w:line="240"/>
    </w:pPr>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pPr/>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pPr/>
      <w:rPr>
        <w:b/>
        <w:bCs/>
      </w:rPr>
      <w:tblPr/>
      <w:tcPr>
        <w:tcBorders>
          <w:top w:val="double" w:sz="4" w:space="0" w:color="000000"/>
        </w:tcBorders>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shd w:val="clear" w:color="auto" w:fill="cccccc"/>
      </w:tcPr>
    </w:tblStylePr>
    <w:tcPr>
      <w:tcBorders/>
    </w:tcPr>
  </w:style>
  <w:style w:type="paragraph" w:styleId="style266">
    <w:name w:val="TOC Heading"/>
    <w:basedOn w:val="style1"/>
    <w:next w:val="style0"/>
    <w:qFormat/>
    <w:uiPriority w:val="39"/>
    <w:pPr>
      <w:jc w:val="left"/>
      <w:outlineLvl w:val="9"/>
    </w:pPr>
    <w:rPr>
      <w:rFonts w:ascii="Calibri Light" w:hAnsi="Calibri Light"/>
      <w:color w:val="2e74b5"/>
      <w:sz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02"/>
    <w:uiPriority w:val="99"/>
    <w:pPr>
      <w:tabs>
        <w:tab w:val="center" w:leader="none" w:pos="4680"/>
        <w:tab w:val="right" w:leader="none" w:pos="9360"/>
      </w:tabs>
      <w:spacing w:after="0" w:lineRule="auto" w:line="240"/>
    </w:pPr>
    <w:rPr/>
  </w:style>
  <w:style w:type="character" w:customStyle="1" w:styleId="style4102">
    <w:name w:val="Header Char_841f3c70-9f82-474e-a78e-caffb2a0a243"/>
    <w:basedOn w:val="style65"/>
    <w:next w:val="style4102"/>
    <w:link w:val="style31"/>
    <w:uiPriority w:val="99"/>
    <w:rPr>
      <w:rFonts w:ascii="Arial" w:hAnsi="Arial"/>
      <w:sz w:val="24"/>
    </w:rPr>
  </w:style>
  <w:style w:type="paragraph" w:styleId="style32">
    <w:name w:val="footer"/>
    <w:basedOn w:val="style0"/>
    <w:next w:val="style32"/>
    <w:link w:val="style4103"/>
    <w:uiPriority w:val="99"/>
    <w:pPr>
      <w:tabs>
        <w:tab w:val="center" w:leader="none" w:pos="4680"/>
        <w:tab w:val="right" w:leader="none" w:pos="9360"/>
      </w:tabs>
      <w:spacing w:after="0" w:lineRule="auto" w:line="240"/>
    </w:pPr>
    <w:rPr/>
  </w:style>
  <w:style w:type="character" w:customStyle="1" w:styleId="style4103">
    <w:name w:val="Footer Char_60152e2b-169e-489d-bfe9-b6ac76341788"/>
    <w:basedOn w:val="style65"/>
    <w:next w:val="style4103"/>
    <w:link w:val="style32"/>
    <w:uiPriority w:val="99"/>
    <w:rPr>
      <w:rFonts w:ascii="Arial" w:hAnsi="Arial"/>
      <w:sz w:val="24"/>
    </w:rPr>
  </w:style>
  <w:style w:type="paragraph" w:styleId="style94">
    <w:name w:val="Normal (Web)"/>
    <w:basedOn w:val="style0"/>
    <w:next w:val="style94"/>
    <w:uiPriority w:val="99"/>
    <w:pPr>
      <w:spacing w:before="100" w:beforeAutospacing="true" w:after="100" w:afterAutospacing="true" w:lineRule="auto" w:line="240"/>
      <w:jc w:val="left"/>
    </w:pPr>
    <w:rPr>
      <w:rFonts w:ascii="Times New Roman" w:cs="Times New Roman" w:eastAsia="宋体" w:hAnsi="Times New Roman"/>
      <w:szCs w:val="24"/>
    </w:rPr>
  </w:style>
  <w:style w:type="table" w:customStyle="1" w:styleId="style4104">
    <w:name w:val="TableGrid"/>
    <w:next w:val="style4104"/>
    <w:pPr>
      <w:spacing w:after="0" w:lineRule="auto" w:line="240"/>
    </w:pPr>
    <w:rPr>
      <w:rFonts w:eastAsia="宋体"/>
    </w:rPr>
    <w:tblPr>
      <w:tblCellMar>
        <w:top w:w="0" w:type="dxa"/>
        <w:left w:w="0" w:type="dxa"/>
        <w:bottom w:w="0" w:type="dxa"/>
        <w:right w:w="0" w:type="dxa"/>
      </w:tblCellMar>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emf"/><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1.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44EDF-687C-463B-8CBE-5CBAD4978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Words>2437</Words>
  <Pages>1</Pages>
  <Characters>14309</Characters>
  <Application>WPS Office</Application>
  <DocSecurity>0</DocSecurity>
  <Paragraphs>416</Paragraphs>
  <ScaleCrop>false</ScaleCrop>
  <LinksUpToDate>false</LinksUpToDate>
  <CharactersWithSpaces>16627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2022-07-16T11:55:00Z</dcterms:created>
  <dc:creator>WPS Office</dc:creator>
  <lastModifiedBy>AGS3-W09</lastModifiedBy>
  <dcterms:modified xsi:type="dcterms:W3CDTF">2022-08-24T20:26:04Z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d9a2df69fdb345f28fb2023e52d8b4f3</vt:lpwstr>
  </property>
</Properties>
</file>