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6B063F" w14:textId="0975C663" w:rsidR="00F554E8" w:rsidRDefault="00F554E8" w:rsidP="00F554E8">
      <w:pPr>
        <w:pStyle w:val="NormalWeb"/>
        <w:spacing w:before="0" w:beforeAutospacing="0" w:after="0" w:afterAutospacing="0"/>
        <w:ind w:left="-180" w:right="-334"/>
      </w:pPr>
      <w:r>
        <w:rPr>
          <w:noProof/>
        </w:rPr>
        <w:drawing>
          <wp:inline distT="0" distB="0" distL="0" distR="0" wp14:anchorId="56DEB24D" wp14:editId="1681B7D3">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7CDB7A4C" w14:textId="77777777" w:rsidR="00F554E8" w:rsidRDefault="00F554E8" w:rsidP="00F554E8">
      <w:pPr>
        <w:pStyle w:val="NormalWeb"/>
        <w:spacing w:before="0" w:beforeAutospacing="0" w:after="0" w:afterAutospacing="0"/>
        <w:ind w:left="-180" w:right="-334"/>
      </w:pPr>
    </w:p>
    <w:p w14:paraId="0AEFA688" w14:textId="77777777" w:rsidR="00F554E8" w:rsidRDefault="00F554E8" w:rsidP="00F554E8">
      <w:pPr>
        <w:pStyle w:val="NormalWeb"/>
        <w:spacing w:before="0" w:beforeAutospacing="0" w:after="0" w:afterAutospacing="0"/>
        <w:ind w:left="-180" w:right="-334"/>
      </w:pPr>
    </w:p>
    <w:p w14:paraId="26D458B2" w14:textId="77777777" w:rsidR="00F554E8" w:rsidRDefault="00F554E8" w:rsidP="00F554E8">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3B5B5B5D" w14:textId="77777777" w:rsidR="00F554E8" w:rsidRDefault="00F554E8" w:rsidP="00F554E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3ACCC931" w14:textId="77777777" w:rsidR="00F554E8" w:rsidRDefault="00F554E8" w:rsidP="00F554E8">
      <w:pPr>
        <w:rPr>
          <w:rFonts w:ascii="Arial" w:hAnsi="Arial" w:cs="Arial"/>
          <w:sz w:val="28"/>
          <w:szCs w:val="28"/>
          <w:lang w:val="cy-GB"/>
        </w:rPr>
      </w:pPr>
    </w:p>
    <w:p w14:paraId="5D4F1E70" w14:textId="77777777" w:rsidR="00F554E8" w:rsidRDefault="00F554E8" w:rsidP="00F554E8">
      <w:pPr>
        <w:pStyle w:val="Heading3"/>
        <w:jc w:val="center"/>
        <w:rPr>
          <w:rFonts w:eastAsia="SimSun"/>
          <w:lang w:val="cy-GB"/>
        </w:rPr>
      </w:pPr>
      <w:r>
        <w:rPr>
          <w:rFonts w:eastAsia="SimSun"/>
          <w:lang w:val="cy-GB"/>
        </w:rPr>
        <w:t>THIS SHEET MUST BE THE FIRST PAGE OF THE ASSIGNMENT YOU ARE SUBMITTING  (DO NOT SEND AS A SEPARATE FILE)</w:t>
      </w:r>
    </w:p>
    <w:p w14:paraId="3F4F8D06" w14:textId="77777777" w:rsidR="00F554E8" w:rsidRDefault="00F554E8" w:rsidP="00F554E8">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554E8" w14:paraId="1B4C3B50" w14:textId="77777777" w:rsidTr="00F554E8">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9E1ECF4" w14:textId="77777777" w:rsidR="00F554E8" w:rsidRDefault="00F554E8">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F554E8" w14:paraId="6CFA2C5E" w14:textId="77777777" w:rsidTr="00F554E8">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568C2A67" w14:textId="77777777" w:rsidR="00F554E8" w:rsidRDefault="00F554E8">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p>
          <w:p w14:paraId="5A43900D" w14:textId="13C2D886" w:rsidR="00F554E8" w:rsidRDefault="00206C6D">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Emma </w:t>
            </w:r>
            <w:r w:rsidR="00C13DFF">
              <w:rPr>
                <w:rFonts w:ascii="Arial" w:hAnsi="Arial" w:cs="Arial"/>
                <w:sz w:val="22"/>
                <w:szCs w:val="22"/>
              </w:rPr>
              <w:t xml:space="preserve">Tanya </w:t>
            </w:r>
            <w:r>
              <w:rPr>
                <w:rFonts w:ascii="Arial" w:hAnsi="Arial" w:cs="Arial"/>
                <w:sz w:val="22"/>
                <w:szCs w:val="22"/>
              </w:rPr>
              <w:t>Lewis</w:t>
            </w:r>
          </w:p>
        </w:tc>
      </w:tr>
      <w:tr w:rsidR="00F554E8" w14:paraId="7B359CB3" w14:textId="77777777" w:rsidTr="00F554E8">
        <w:trPr>
          <w:trHeight w:val="849"/>
        </w:trPr>
        <w:tc>
          <w:tcPr>
            <w:tcW w:w="4788" w:type="dxa"/>
            <w:tcBorders>
              <w:top w:val="single" w:sz="4" w:space="0" w:color="000000"/>
              <w:left w:val="single" w:sz="4" w:space="0" w:color="000000"/>
              <w:bottom w:val="single" w:sz="4" w:space="0" w:color="000000"/>
              <w:right w:val="single" w:sz="4" w:space="0" w:color="000000"/>
            </w:tcBorders>
          </w:tcPr>
          <w:p w14:paraId="548516B2" w14:textId="2C267F05" w:rsidR="00F554E8" w:rsidRDefault="00F554E8">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r w:rsidR="003869A4">
              <w:rPr>
                <w:rFonts w:ascii="Arial" w:hAnsi="Arial" w:cs="Arial"/>
                <w:sz w:val="22"/>
                <w:szCs w:val="22"/>
              </w:rPr>
              <w:t xml:space="preserve"> </w:t>
            </w:r>
            <w:r w:rsidR="003869A4" w:rsidRPr="003869A4">
              <w:rPr>
                <w:rFonts w:ascii="Arial" w:hAnsi="Arial" w:cs="Arial"/>
                <w:sz w:val="22"/>
                <w:szCs w:val="22"/>
              </w:rPr>
              <w:t>AHHI7016</w:t>
            </w:r>
          </w:p>
          <w:p w14:paraId="10C490F2" w14:textId="77777777" w:rsidR="00F554E8" w:rsidRDefault="00F554E8">
            <w:pPr>
              <w:pStyle w:val="NormalWeb"/>
              <w:spacing w:before="0" w:beforeAutospacing="0" w:after="0" w:afterAutospacing="0"/>
              <w:ind w:right="34"/>
              <w:rPr>
                <w:rFonts w:ascii="Arial" w:hAnsi="Arial" w:cs="Arial"/>
                <w:sz w:val="22"/>
                <w:szCs w:val="22"/>
              </w:rPr>
            </w:pPr>
          </w:p>
          <w:p w14:paraId="5FF94511" w14:textId="18585561" w:rsidR="00F554E8" w:rsidRDefault="00F554E8">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r w:rsidR="003869A4">
              <w:rPr>
                <w:rFonts w:ascii="Arial" w:hAnsi="Arial" w:cs="Arial"/>
                <w:sz w:val="22"/>
                <w:szCs w:val="22"/>
              </w:rPr>
              <w:t xml:space="preserve"> </w:t>
            </w:r>
            <w:r w:rsidR="003869A4" w:rsidRPr="003869A4">
              <w:rPr>
                <w:rFonts w:ascii="Arial" w:hAnsi="Arial" w:cs="Arial"/>
                <w:sz w:val="22"/>
                <w:szCs w:val="22"/>
              </w:rPr>
              <w:t>Studying the Medieval: Manuscripts and Records</w:t>
            </w:r>
          </w:p>
          <w:p w14:paraId="78DB7D02" w14:textId="77777777" w:rsidR="00F554E8" w:rsidRDefault="00F554E8">
            <w:pPr>
              <w:pStyle w:val="NormalWeb"/>
              <w:spacing w:before="0" w:beforeAutospacing="0" w:after="0" w:afterAutospacing="0"/>
              <w:ind w:right="34"/>
              <w:rPr>
                <w:rFonts w:ascii="Arial" w:hAnsi="Arial" w:cs="Arial"/>
                <w:sz w:val="22"/>
                <w:szCs w:val="22"/>
              </w:rPr>
            </w:pPr>
          </w:p>
          <w:p w14:paraId="17579BC8" w14:textId="77777777" w:rsidR="00F554E8" w:rsidRDefault="00F554E8">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131F63C9" w14:textId="77777777" w:rsidR="00F554E8" w:rsidRDefault="00F554E8">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607C2B7B" w14:textId="77777777" w:rsidR="00206C6D" w:rsidRDefault="00206C6D">
            <w:pPr>
              <w:pStyle w:val="NormalWeb"/>
              <w:spacing w:before="0" w:beforeAutospacing="0" w:after="0" w:afterAutospacing="0"/>
              <w:ind w:right="34"/>
              <w:rPr>
                <w:rFonts w:ascii="Arial" w:hAnsi="Arial" w:cs="Arial"/>
                <w:sz w:val="22"/>
                <w:szCs w:val="22"/>
              </w:rPr>
            </w:pPr>
          </w:p>
          <w:p w14:paraId="17000A6C" w14:textId="0664391C" w:rsidR="00206C6D" w:rsidRDefault="00206C6D">
            <w:pPr>
              <w:pStyle w:val="NormalWeb"/>
              <w:spacing w:before="0" w:beforeAutospacing="0" w:after="0" w:afterAutospacing="0"/>
              <w:ind w:right="34"/>
              <w:rPr>
                <w:rFonts w:ascii="Arial" w:hAnsi="Arial" w:cs="Arial"/>
                <w:sz w:val="22"/>
                <w:szCs w:val="22"/>
              </w:rPr>
            </w:pPr>
            <w:r>
              <w:rPr>
                <w:rFonts w:ascii="Arial" w:hAnsi="Arial" w:cs="Arial"/>
                <w:sz w:val="22"/>
                <w:szCs w:val="22"/>
              </w:rPr>
              <w:t>1600275</w:t>
            </w:r>
          </w:p>
        </w:tc>
        <w:tc>
          <w:tcPr>
            <w:tcW w:w="1802" w:type="dxa"/>
            <w:tcBorders>
              <w:top w:val="single" w:sz="4" w:space="0" w:color="000000"/>
              <w:left w:val="single" w:sz="4" w:space="0" w:color="000000"/>
              <w:bottom w:val="single" w:sz="4" w:space="0" w:color="000000"/>
              <w:right w:val="single" w:sz="4" w:space="0" w:color="000000"/>
            </w:tcBorders>
            <w:hideMark/>
          </w:tcPr>
          <w:p w14:paraId="779C7EA3" w14:textId="77777777" w:rsidR="00F554E8" w:rsidRDefault="00F554E8">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49B33644" w14:textId="77777777" w:rsidR="00F554E8" w:rsidRDefault="00F554E8">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Pr="00206C6D">
              <w:rPr>
                <w:rFonts w:ascii="Arial" w:hAnsi="Arial" w:cs="Arial"/>
                <w:sz w:val="22"/>
                <w:szCs w:val="22"/>
                <w:u w:val="single"/>
              </w:rPr>
              <w:t>No</w:t>
            </w:r>
          </w:p>
        </w:tc>
      </w:tr>
      <w:tr w:rsidR="00F554E8" w14:paraId="002BC67A" w14:textId="77777777" w:rsidTr="00F554E8">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52C9829A" w14:textId="706840EC" w:rsidR="00F554E8" w:rsidRDefault="00F554E8">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3869A4">
              <w:rPr>
                <w:rFonts w:ascii="Arial" w:hAnsi="Arial" w:cs="Arial"/>
                <w:sz w:val="22"/>
                <w:szCs w:val="22"/>
              </w:rPr>
              <w:t xml:space="preserve"> Janet Burton</w:t>
            </w:r>
          </w:p>
          <w:p w14:paraId="17A4264A" w14:textId="77777777" w:rsidR="00F554E8" w:rsidRDefault="00F554E8">
            <w:pPr>
              <w:pStyle w:val="NormalWeb"/>
              <w:spacing w:before="0" w:beforeAutospacing="0" w:after="0" w:afterAutospacing="0"/>
              <w:ind w:right="34"/>
              <w:rPr>
                <w:rFonts w:ascii="Arial" w:hAnsi="Arial" w:cs="Arial"/>
                <w:sz w:val="22"/>
                <w:szCs w:val="22"/>
              </w:rPr>
            </w:pPr>
          </w:p>
          <w:p w14:paraId="0F5D9E48" w14:textId="77777777" w:rsidR="00F554E8" w:rsidRDefault="00F554E8">
            <w:pPr>
              <w:pStyle w:val="NormalWeb"/>
              <w:spacing w:before="0" w:beforeAutospacing="0" w:after="0" w:afterAutospacing="0"/>
              <w:ind w:right="34"/>
              <w:rPr>
                <w:rFonts w:ascii="Arial" w:hAnsi="Arial" w:cs="Arial"/>
                <w:sz w:val="22"/>
                <w:szCs w:val="22"/>
              </w:rPr>
            </w:pPr>
          </w:p>
          <w:p w14:paraId="158DE8E1" w14:textId="465953F9" w:rsidR="00F554E8" w:rsidRDefault="00F554E8">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B17694">
              <w:rPr>
                <w:rFonts w:ascii="Arial" w:hAnsi="Arial" w:cs="Arial"/>
                <w:sz w:val="22"/>
                <w:szCs w:val="22"/>
              </w:rPr>
              <w:t xml:space="preserve"> 22/05/2020</w:t>
            </w:r>
          </w:p>
        </w:tc>
      </w:tr>
      <w:tr w:rsidR="00F554E8" w14:paraId="2D1CDC9A" w14:textId="77777777" w:rsidTr="00F554E8">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2A69D56B" w14:textId="77777777" w:rsidR="00F554E8" w:rsidRDefault="00F554E8">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392D2BF6" w14:textId="77777777" w:rsidR="00F554E8" w:rsidRDefault="00F554E8">
            <w:pPr>
              <w:rPr>
                <w:rFonts w:ascii="Arial" w:hAnsi="Arial" w:cs="Arial"/>
                <w:sz w:val="22"/>
                <w:szCs w:val="22"/>
              </w:rPr>
            </w:pPr>
          </w:p>
          <w:p w14:paraId="14FC462D" w14:textId="3F3C6194" w:rsidR="00F554E8" w:rsidRDefault="00F554E8">
            <w:pPr>
              <w:rPr>
                <w:rFonts w:ascii="Arial" w:hAnsi="Arial" w:cs="Arial"/>
                <w:sz w:val="22"/>
                <w:szCs w:val="22"/>
              </w:rPr>
            </w:pPr>
            <w:r>
              <w:rPr>
                <w:rFonts w:ascii="Arial" w:hAnsi="Arial" w:cs="Arial"/>
                <w:sz w:val="22"/>
                <w:szCs w:val="22"/>
              </w:rPr>
              <w:t>1</w:t>
            </w:r>
            <w:r>
              <w:rPr>
                <w:rFonts w:ascii="Arial" w:hAnsi="Arial" w:cs="Arial"/>
                <w:sz w:val="22"/>
                <w:szCs w:val="22"/>
                <w:vertAlign w:val="superscript"/>
              </w:rPr>
              <w:t xml:space="preserve">st </w:t>
            </w:r>
            <w:r w:rsidR="00B17694">
              <w:rPr>
                <w:rFonts w:ascii="Arial" w:hAnsi="Arial" w:cs="Arial"/>
                <w:sz w:val="22"/>
                <w:szCs w:val="22"/>
              </w:rPr>
              <w:fldChar w:fldCharType="begin">
                <w:ffData>
                  <w:name w:val="Check13"/>
                  <w:enabled/>
                  <w:calcOnExit w:val="0"/>
                  <w:checkBox>
                    <w:sizeAuto/>
                    <w:default w:val="1"/>
                  </w:checkBox>
                </w:ffData>
              </w:fldChar>
            </w:r>
            <w:bookmarkStart w:id="0" w:name="Check13"/>
            <w:r w:rsidR="00B17694">
              <w:rPr>
                <w:rFonts w:ascii="Arial" w:hAnsi="Arial" w:cs="Arial"/>
                <w:sz w:val="22"/>
                <w:szCs w:val="22"/>
              </w:rPr>
              <w:instrText xml:space="preserve"> FORMCHECKBOX </w:instrText>
            </w:r>
            <w:r w:rsidR="00F11E96">
              <w:rPr>
                <w:rFonts w:ascii="Arial" w:hAnsi="Arial" w:cs="Arial"/>
                <w:sz w:val="22"/>
                <w:szCs w:val="22"/>
              </w:rPr>
            </w:r>
            <w:r w:rsidR="00F11E96">
              <w:rPr>
                <w:rFonts w:ascii="Arial" w:hAnsi="Arial" w:cs="Arial"/>
                <w:sz w:val="22"/>
                <w:szCs w:val="22"/>
              </w:rPr>
              <w:fldChar w:fldCharType="separate"/>
            </w:r>
            <w:r w:rsidR="00B17694">
              <w:rPr>
                <w:rFonts w:ascii="Arial" w:hAnsi="Arial" w:cs="Arial"/>
                <w:sz w:val="22"/>
                <w:szCs w:val="22"/>
              </w:rPr>
              <w:fldChar w:fldCharType="end"/>
            </w:r>
            <w:bookmarkEnd w:id="0"/>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0"/>
                  </w:checkBox>
                </w:ffData>
              </w:fldChar>
            </w:r>
            <w:bookmarkStart w:id="1" w:name="Check14"/>
            <w:r>
              <w:rPr>
                <w:rFonts w:ascii="Arial" w:hAnsi="Arial" w:cs="Arial"/>
                <w:sz w:val="22"/>
                <w:szCs w:val="22"/>
              </w:rPr>
              <w:instrText xml:space="preserve"> FORMCHECKBOX </w:instrText>
            </w:r>
            <w:r w:rsidR="00F11E96">
              <w:rPr>
                <w:rFonts w:ascii="Arial" w:hAnsi="Arial" w:cs="Arial"/>
                <w:sz w:val="22"/>
                <w:szCs w:val="22"/>
              </w:rPr>
            </w:r>
            <w:r w:rsidR="00F11E96">
              <w:rPr>
                <w:rFonts w:ascii="Arial" w:hAnsi="Arial" w:cs="Arial"/>
                <w:sz w:val="22"/>
                <w:szCs w:val="22"/>
              </w:rPr>
              <w:fldChar w:fldCharType="separate"/>
            </w:r>
            <w:r>
              <w:fldChar w:fldCharType="end"/>
            </w:r>
            <w:bookmarkEnd w:id="1"/>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0"/>
                  </w:checkBox>
                </w:ffData>
              </w:fldChar>
            </w:r>
            <w:bookmarkStart w:id="2" w:name="Check15"/>
            <w:r>
              <w:rPr>
                <w:rFonts w:ascii="Arial" w:hAnsi="Arial" w:cs="Arial"/>
                <w:sz w:val="22"/>
                <w:szCs w:val="22"/>
              </w:rPr>
              <w:instrText xml:space="preserve"> FORMCHECKBOX </w:instrText>
            </w:r>
            <w:r w:rsidR="00F11E96">
              <w:rPr>
                <w:rFonts w:ascii="Arial" w:hAnsi="Arial" w:cs="Arial"/>
                <w:sz w:val="22"/>
                <w:szCs w:val="22"/>
              </w:rPr>
            </w:r>
            <w:r w:rsidR="00F11E96">
              <w:rPr>
                <w:rFonts w:ascii="Arial" w:hAnsi="Arial" w:cs="Arial"/>
                <w:sz w:val="22"/>
                <w:szCs w:val="22"/>
              </w:rPr>
              <w:fldChar w:fldCharType="separate"/>
            </w:r>
            <w:r>
              <w:fldChar w:fldCharType="end"/>
            </w:r>
            <w:bookmarkEnd w:id="2"/>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Box>
                </w:ffData>
              </w:fldChar>
            </w:r>
            <w:bookmarkStart w:id="3" w:name="Check16"/>
            <w:r>
              <w:rPr>
                <w:rFonts w:ascii="Arial" w:hAnsi="Arial" w:cs="Arial"/>
                <w:sz w:val="22"/>
                <w:szCs w:val="22"/>
              </w:rPr>
              <w:instrText xml:space="preserve"> FORMCHECKBOX </w:instrText>
            </w:r>
            <w:r w:rsidR="00F11E96">
              <w:rPr>
                <w:rFonts w:ascii="Arial" w:hAnsi="Arial" w:cs="Arial"/>
                <w:sz w:val="22"/>
                <w:szCs w:val="22"/>
              </w:rPr>
            </w:r>
            <w:r w:rsidR="00F11E96">
              <w:rPr>
                <w:rFonts w:ascii="Arial" w:hAnsi="Arial" w:cs="Arial"/>
                <w:sz w:val="22"/>
                <w:szCs w:val="22"/>
              </w:rPr>
              <w:fldChar w:fldCharType="separate"/>
            </w:r>
            <w:r>
              <w:fldChar w:fldCharType="end"/>
            </w:r>
            <w:bookmarkEnd w:id="3"/>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Box>
                </w:ffData>
              </w:fldChar>
            </w:r>
            <w:bookmarkStart w:id="4" w:name="Check17"/>
            <w:r>
              <w:rPr>
                <w:rFonts w:ascii="Arial" w:hAnsi="Arial" w:cs="Arial"/>
                <w:sz w:val="22"/>
                <w:szCs w:val="22"/>
              </w:rPr>
              <w:instrText xml:space="preserve"> FORMCHECKBOX </w:instrText>
            </w:r>
            <w:r w:rsidR="00F11E96">
              <w:rPr>
                <w:rFonts w:ascii="Arial" w:hAnsi="Arial" w:cs="Arial"/>
                <w:sz w:val="22"/>
                <w:szCs w:val="22"/>
              </w:rPr>
            </w:r>
            <w:r w:rsidR="00F11E96">
              <w:rPr>
                <w:rFonts w:ascii="Arial" w:hAnsi="Arial" w:cs="Arial"/>
                <w:sz w:val="22"/>
                <w:szCs w:val="22"/>
              </w:rPr>
              <w:fldChar w:fldCharType="separate"/>
            </w:r>
            <w:r>
              <w:fldChar w:fldCharType="end"/>
            </w:r>
            <w:bookmarkEnd w:id="4"/>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Box>
                </w:ffData>
              </w:fldChar>
            </w:r>
            <w:bookmarkStart w:id="5" w:name="Check18"/>
            <w:r>
              <w:rPr>
                <w:rFonts w:ascii="Arial" w:hAnsi="Arial" w:cs="Arial"/>
                <w:sz w:val="22"/>
                <w:szCs w:val="22"/>
              </w:rPr>
              <w:instrText xml:space="preserve"> FORMCHECKBOX </w:instrText>
            </w:r>
            <w:r w:rsidR="00F11E96">
              <w:rPr>
                <w:rFonts w:ascii="Arial" w:hAnsi="Arial" w:cs="Arial"/>
                <w:sz w:val="22"/>
                <w:szCs w:val="22"/>
              </w:rPr>
            </w:r>
            <w:r w:rsidR="00F11E96">
              <w:rPr>
                <w:rFonts w:ascii="Arial" w:hAnsi="Arial" w:cs="Arial"/>
                <w:sz w:val="22"/>
                <w:szCs w:val="22"/>
              </w:rPr>
              <w:fldChar w:fldCharType="separate"/>
            </w:r>
            <w:r>
              <w:fldChar w:fldCharType="end"/>
            </w:r>
            <w:bookmarkEnd w:id="5"/>
          </w:p>
        </w:tc>
      </w:tr>
      <w:tr w:rsidR="00F554E8" w14:paraId="60B2E25E" w14:textId="77777777" w:rsidTr="00F554E8">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4747D8E3" w14:textId="77777777" w:rsidR="00F554E8" w:rsidRDefault="00F554E8">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2A58473F" w14:textId="6983A75E" w:rsidR="00F554E8" w:rsidRDefault="00F554E8">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003869A4">
              <w:rPr>
                <w:rFonts w:ascii="Arial" w:hAnsi="Arial" w:cs="Arial"/>
                <w:sz w:val="22"/>
                <w:szCs w:val="22"/>
              </w:rPr>
              <w:t>Emma Lewis</w:t>
            </w:r>
            <w:r>
              <w:rPr>
                <w:rFonts w:ascii="Arial" w:hAnsi="Arial" w:cs="Arial"/>
                <w:sz w:val="22"/>
                <w:szCs w:val="22"/>
              </w:rPr>
              <w:t>……………………………………………………</w:t>
            </w:r>
          </w:p>
          <w:p w14:paraId="17B1FA01" w14:textId="1920A279" w:rsidR="00F554E8" w:rsidRDefault="00F554E8">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sidR="00B17694">
              <w:rPr>
                <w:rFonts w:ascii="Arial" w:hAnsi="Arial" w:cs="Arial"/>
                <w:sz w:val="22"/>
                <w:szCs w:val="22"/>
              </w:rPr>
              <w:fldChar w:fldCharType="begin">
                <w:ffData>
                  <w:name w:val="Check13"/>
                  <w:enabled/>
                  <w:calcOnExit w:val="0"/>
                  <w:checkBox>
                    <w:sizeAuto/>
                    <w:default w:val="1"/>
                  </w:checkBox>
                </w:ffData>
              </w:fldChar>
            </w:r>
            <w:r w:rsidR="00B17694">
              <w:rPr>
                <w:rFonts w:ascii="Arial" w:hAnsi="Arial" w:cs="Arial"/>
                <w:sz w:val="22"/>
                <w:szCs w:val="22"/>
              </w:rPr>
              <w:instrText xml:space="preserve"> FORMCHECKBOX </w:instrText>
            </w:r>
            <w:r w:rsidR="00F11E96">
              <w:rPr>
                <w:rFonts w:ascii="Arial" w:hAnsi="Arial" w:cs="Arial"/>
                <w:sz w:val="22"/>
                <w:szCs w:val="22"/>
              </w:rPr>
            </w:r>
            <w:r w:rsidR="00F11E96">
              <w:rPr>
                <w:rFonts w:ascii="Arial" w:hAnsi="Arial" w:cs="Arial"/>
                <w:sz w:val="22"/>
                <w:szCs w:val="22"/>
              </w:rPr>
              <w:fldChar w:fldCharType="separate"/>
            </w:r>
            <w:r w:rsidR="00B17694">
              <w:rPr>
                <w:rFonts w:ascii="Arial" w:hAnsi="Arial" w:cs="Arial"/>
                <w:sz w:val="22"/>
                <w:szCs w:val="22"/>
              </w:rPr>
              <w:fldChar w:fldCharType="end"/>
            </w:r>
          </w:p>
          <w:p w14:paraId="21D0C218" w14:textId="77777777" w:rsidR="00F554E8" w:rsidRDefault="00F554E8">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554E8" w14:paraId="74D078E5" w14:textId="77777777" w:rsidTr="00F554E8">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49A30D36" w14:textId="77777777" w:rsidR="00F554E8" w:rsidRDefault="00F554E8">
            <w:pPr>
              <w:rPr>
                <w:rFonts w:ascii="Arial" w:hAnsi="Arial"/>
                <w:b/>
              </w:rPr>
            </w:pPr>
          </w:p>
          <w:p w14:paraId="0F3E9B06" w14:textId="77777777" w:rsidR="00F554E8" w:rsidRDefault="00F554E8">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554E8" w14:paraId="74C81D12" w14:textId="77777777">
              <w:tc>
                <w:tcPr>
                  <w:tcW w:w="6970" w:type="dxa"/>
                  <w:tcBorders>
                    <w:top w:val="single" w:sz="4" w:space="0" w:color="auto"/>
                    <w:left w:val="single" w:sz="4" w:space="0" w:color="auto"/>
                    <w:bottom w:val="single" w:sz="4" w:space="0" w:color="auto"/>
                    <w:right w:val="single" w:sz="4" w:space="0" w:color="auto"/>
                  </w:tcBorders>
                </w:tcPr>
                <w:p w14:paraId="6FCDF6D0" w14:textId="77777777" w:rsidR="00F554E8" w:rsidRDefault="00F554E8">
                  <w:pPr>
                    <w:rPr>
                      <w:rFonts w:ascii="Arial" w:hAnsi="Arial"/>
                      <w:sz w:val="20"/>
                      <w:szCs w:val="20"/>
                    </w:rPr>
                  </w:pPr>
                </w:p>
                <w:p w14:paraId="4B828E43" w14:textId="77777777" w:rsidR="00F554E8" w:rsidRDefault="00F554E8">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6A986E30" w14:textId="77777777" w:rsidR="00F554E8" w:rsidRDefault="00F554E8">
                  <w:pPr>
                    <w:rPr>
                      <w:rFonts w:ascii="Arial" w:hAnsi="Arial"/>
                      <w:sz w:val="20"/>
                      <w:szCs w:val="20"/>
                    </w:rPr>
                  </w:pPr>
                </w:p>
              </w:tc>
            </w:tr>
            <w:tr w:rsidR="00F554E8" w14:paraId="6DDF7273" w14:textId="77777777">
              <w:tc>
                <w:tcPr>
                  <w:tcW w:w="6970" w:type="dxa"/>
                  <w:tcBorders>
                    <w:top w:val="single" w:sz="4" w:space="0" w:color="auto"/>
                    <w:left w:val="single" w:sz="4" w:space="0" w:color="auto"/>
                    <w:bottom w:val="single" w:sz="4" w:space="0" w:color="auto"/>
                    <w:right w:val="single" w:sz="4" w:space="0" w:color="auto"/>
                  </w:tcBorders>
                </w:tcPr>
                <w:p w14:paraId="3C10427C" w14:textId="77777777" w:rsidR="00F554E8" w:rsidRDefault="00F554E8">
                  <w:pPr>
                    <w:rPr>
                      <w:rFonts w:ascii="Arial" w:hAnsi="Arial"/>
                      <w:sz w:val="20"/>
                      <w:szCs w:val="20"/>
                    </w:rPr>
                  </w:pPr>
                </w:p>
                <w:p w14:paraId="56D36E21" w14:textId="77777777" w:rsidR="00F554E8" w:rsidRDefault="00F554E8">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0834D516" w14:textId="77777777" w:rsidR="00F554E8" w:rsidRDefault="00F554E8">
                  <w:pPr>
                    <w:rPr>
                      <w:rFonts w:ascii="Arial" w:hAnsi="Arial"/>
                      <w:sz w:val="20"/>
                      <w:szCs w:val="20"/>
                    </w:rPr>
                  </w:pPr>
                </w:p>
              </w:tc>
            </w:tr>
            <w:tr w:rsidR="00F554E8" w14:paraId="51D91502" w14:textId="77777777">
              <w:tc>
                <w:tcPr>
                  <w:tcW w:w="6970" w:type="dxa"/>
                  <w:tcBorders>
                    <w:top w:val="single" w:sz="4" w:space="0" w:color="auto"/>
                    <w:left w:val="single" w:sz="4" w:space="0" w:color="auto"/>
                    <w:bottom w:val="single" w:sz="4" w:space="0" w:color="auto"/>
                    <w:right w:val="single" w:sz="4" w:space="0" w:color="auto"/>
                  </w:tcBorders>
                </w:tcPr>
                <w:p w14:paraId="30368E3B" w14:textId="77777777" w:rsidR="00F554E8" w:rsidRDefault="00F554E8">
                  <w:pPr>
                    <w:rPr>
                      <w:rFonts w:ascii="Arial" w:hAnsi="Arial"/>
                      <w:sz w:val="20"/>
                      <w:szCs w:val="20"/>
                    </w:rPr>
                  </w:pPr>
                </w:p>
                <w:p w14:paraId="37FB2901" w14:textId="77777777" w:rsidR="00F554E8" w:rsidRDefault="00F554E8">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3960CE5A" w14:textId="77777777" w:rsidR="00F554E8" w:rsidRDefault="00F554E8">
                  <w:pPr>
                    <w:rPr>
                      <w:rFonts w:ascii="Arial" w:hAnsi="Arial"/>
                      <w:sz w:val="20"/>
                      <w:szCs w:val="20"/>
                    </w:rPr>
                  </w:pPr>
                </w:p>
              </w:tc>
            </w:tr>
            <w:tr w:rsidR="00F554E8" w14:paraId="60CEBB36" w14:textId="77777777">
              <w:tc>
                <w:tcPr>
                  <w:tcW w:w="6970" w:type="dxa"/>
                  <w:tcBorders>
                    <w:top w:val="single" w:sz="4" w:space="0" w:color="auto"/>
                    <w:left w:val="single" w:sz="4" w:space="0" w:color="auto"/>
                    <w:bottom w:val="single" w:sz="4" w:space="0" w:color="auto"/>
                    <w:right w:val="single" w:sz="4" w:space="0" w:color="auto"/>
                  </w:tcBorders>
                </w:tcPr>
                <w:p w14:paraId="1007BE0E" w14:textId="77777777" w:rsidR="00F554E8" w:rsidRDefault="00F554E8">
                  <w:pPr>
                    <w:rPr>
                      <w:rFonts w:ascii="Arial" w:hAnsi="Arial"/>
                      <w:sz w:val="20"/>
                      <w:szCs w:val="20"/>
                    </w:rPr>
                  </w:pPr>
                </w:p>
                <w:p w14:paraId="1412C7C6" w14:textId="77777777" w:rsidR="00F554E8" w:rsidRDefault="00F554E8">
                  <w:pPr>
                    <w:rPr>
                      <w:rFonts w:ascii="Arial" w:hAnsi="Arial"/>
                      <w:b/>
                      <w:sz w:val="20"/>
                      <w:szCs w:val="20"/>
                    </w:rPr>
                  </w:pPr>
                  <w:r>
                    <w:rPr>
                      <w:rFonts w:ascii="Arial" w:hAnsi="Arial"/>
                      <w:b/>
                      <w:sz w:val="20"/>
                      <w:szCs w:val="20"/>
                    </w:rPr>
                    <w:t>Final Mark</w:t>
                  </w:r>
                </w:p>
                <w:p w14:paraId="2F86C29C" w14:textId="77777777" w:rsidR="00F554E8" w:rsidRDefault="00F554E8">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5FE49FAE" w14:textId="77777777" w:rsidR="00F554E8" w:rsidRDefault="00F554E8">
                  <w:pPr>
                    <w:rPr>
                      <w:rFonts w:ascii="Arial" w:hAnsi="Arial"/>
                      <w:sz w:val="20"/>
                      <w:szCs w:val="20"/>
                    </w:rPr>
                  </w:pPr>
                </w:p>
              </w:tc>
            </w:tr>
          </w:tbl>
          <w:p w14:paraId="75F1011F" w14:textId="77777777" w:rsidR="00F554E8" w:rsidRDefault="00F554E8">
            <w:pPr>
              <w:pStyle w:val="NormalWeb"/>
              <w:spacing w:before="0" w:beforeAutospacing="0" w:after="0" w:afterAutospacing="0"/>
              <w:ind w:left="142" w:right="34"/>
              <w:rPr>
                <w:rFonts w:ascii="Arial" w:hAnsi="Arial" w:cs="Arial"/>
                <w:b/>
                <w:sz w:val="22"/>
                <w:szCs w:val="22"/>
              </w:rPr>
            </w:pPr>
          </w:p>
          <w:p w14:paraId="39C501CA" w14:textId="77777777" w:rsidR="00F554E8" w:rsidRDefault="00F554E8">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55E28237" w14:textId="77777777" w:rsidR="00F554E8" w:rsidRDefault="00F554E8">
            <w:pPr>
              <w:pStyle w:val="NormalWeb"/>
              <w:spacing w:before="0" w:beforeAutospacing="0" w:after="0" w:afterAutospacing="0"/>
              <w:rPr>
                <w:rFonts w:ascii="Arial" w:hAnsi="Arial" w:cs="Arial"/>
                <w:b/>
                <w:sz w:val="22"/>
                <w:szCs w:val="22"/>
              </w:rPr>
            </w:pPr>
          </w:p>
          <w:p w14:paraId="6DAA5E08" w14:textId="77777777" w:rsidR="00F554E8" w:rsidRDefault="00F554E8">
            <w:pPr>
              <w:pStyle w:val="NormalWeb"/>
              <w:spacing w:before="0" w:beforeAutospacing="0" w:after="0" w:afterAutospacing="0"/>
              <w:rPr>
                <w:rFonts w:ascii="Arial" w:hAnsi="Arial" w:cs="Arial"/>
                <w:b/>
                <w:sz w:val="22"/>
                <w:szCs w:val="22"/>
              </w:rPr>
            </w:pPr>
          </w:p>
          <w:p w14:paraId="3BE641E2" w14:textId="77777777" w:rsidR="00F554E8" w:rsidRDefault="00F554E8">
            <w:pPr>
              <w:pStyle w:val="NormalWeb"/>
              <w:spacing w:before="0" w:beforeAutospacing="0" w:after="0" w:afterAutospacing="0"/>
              <w:rPr>
                <w:rFonts w:ascii="Arial" w:hAnsi="Arial" w:cs="Arial"/>
                <w:b/>
                <w:sz w:val="22"/>
                <w:szCs w:val="22"/>
              </w:rPr>
            </w:pPr>
          </w:p>
          <w:p w14:paraId="0B7A4103" w14:textId="77777777" w:rsidR="00F554E8" w:rsidRDefault="00F554E8">
            <w:pPr>
              <w:pStyle w:val="NormalWeb"/>
              <w:spacing w:before="0" w:beforeAutospacing="0" w:after="0" w:afterAutospacing="0"/>
              <w:rPr>
                <w:rFonts w:ascii="Arial" w:hAnsi="Arial" w:cs="Arial"/>
                <w:b/>
                <w:sz w:val="22"/>
                <w:szCs w:val="22"/>
              </w:rPr>
            </w:pPr>
          </w:p>
          <w:p w14:paraId="6C1CD59F" w14:textId="77777777" w:rsidR="00F554E8" w:rsidRDefault="00F554E8">
            <w:pPr>
              <w:pStyle w:val="NormalWeb"/>
              <w:spacing w:before="0" w:beforeAutospacing="0" w:after="0" w:afterAutospacing="0"/>
              <w:rPr>
                <w:rFonts w:ascii="Arial" w:hAnsi="Arial" w:cs="Arial"/>
                <w:b/>
                <w:sz w:val="22"/>
                <w:szCs w:val="22"/>
              </w:rPr>
            </w:pPr>
          </w:p>
          <w:p w14:paraId="293C242F" w14:textId="77777777" w:rsidR="00F554E8" w:rsidRDefault="00F554E8">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0344D673" w14:textId="77777777" w:rsidR="00F554E8" w:rsidRDefault="00F554E8">
            <w:pPr>
              <w:pStyle w:val="NormalWeb"/>
              <w:rPr>
                <w:rFonts w:ascii="Arial" w:hAnsi="Arial" w:cs="Arial"/>
                <w:sz w:val="22"/>
                <w:szCs w:val="22"/>
              </w:rPr>
            </w:pPr>
            <w:r>
              <w:rPr>
                <w:rFonts w:ascii="Arial" w:hAnsi="Arial" w:cs="Arial"/>
                <w:sz w:val="22"/>
                <w:szCs w:val="22"/>
              </w:rPr>
              <w:t>Comments:</w:t>
            </w:r>
          </w:p>
          <w:p w14:paraId="02E3B62C" w14:textId="77777777" w:rsidR="00F554E8" w:rsidRDefault="00F554E8">
            <w:pPr>
              <w:pStyle w:val="NormalWeb"/>
              <w:rPr>
                <w:rFonts w:ascii="Arial" w:hAnsi="Arial" w:cs="Arial"/>
                <w:sz w:val="22"/>
                <w:szCs w:val="22"/>
              </w:rPr>
            </w:pPr>
          </w:p>
        </w:tc>
      </w:tr>
      <w:tr w:rsidR="00F554E8" w14:paraId="43DCF076" w14:textId="77777777" w:rsidTr="00F554E8">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7CBAE1E5" w14:textId="77777777" w:rsidR="00F554E8" w:rsidRDefault="00F554E8">
            <w:pPr>
              <w:pStyle w:val="NormalWeb"/>
              <w:spacing w:beforeAutospacing="0" w:afterAutospacing="0"/>
              <w:ind w:left="142" w:right="34"/>
              <w:rPr>
                <w:rFonts w:ascii="Arial" w:hAnsi="Arial" w:cs="Arial"/>
                <w:sz w:val="22"/>
                <w:szCs w:val="22"/>
              </w:rPr>
            </w:pPr>
            <w:r>
              <w:rPr>
                <w:rFonts w:ascii="Arial" w:hAnsi="Arial" w:cs="Arial"/>
                <w:sz w:val="22"/>
                <w:szCs w:val="22"/>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878F85E" w14:textId="77777777" w:rsidR="00F554E8" w:rsidRDefault="00F554E8">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F554E8" w14:paraId="300F14C2" w14:textId="77777777" w:rsidTr="00F554E8">
        <w:tc>
          <w:tcPr>
            <w:tcW w:w="8856" w:type="dxa"/>
            <w:gridSpan w:val="5"/>
            <w:tcBorders>
              <w:top w:val="single" w:sz="4" w:space="0" w:color="000000"/>
              <w:left w:val="single" w:sz="4" w:space="0" w:color="000000"/>
              <w:bottom w:val="single" w:sz="4" w:space="0" w:color="000000"/>
              <w:right w:val="single" w:sz="4" w:space="0" w:color="000000"/>
            </w:tcBorders>
          </w:tcPr>
          <w:p w14:paraId="0E01AF32" w14:textId="77777777" w:rsidR="00F554E8" w:rsidRDefault="00F554E8">
            <w:pPr>
              <w:pStyle w:val="NormalWeb"/>
              <w:spacing w:before="0" w:beforeAutospacing="0" w:after="0" w:afterAutospacing="0"/>
              <w:ind w:right="-334"/>
              <w:rPr>
                <w:rFonts w:ascii="Arial" w:hAnsi="Arial" w:cs="Arial"/>
                <w:bCs/>
                <w:i/>
                <w:sz w:val="22"/>
                <w:szCs w:val="22"/>
              </w:rPr>
            </w:pPr>
          </w:p>
          <w:p w14:paraId="71AAB9D9" w14:textId="77777777" w:rsidR="00F554E8" w:rsidRDefault="00F554E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3DA8ABE0" w14:textId="77777777" w:rsidR="00F554E8" w:rsidRDefault="00F554E8">
            <w:pPr>
              <w:pStyle w:val="NormalWeb"/>
              <w:spacing w:before="0" w:beforeAutospacing="0" w:after="0" w:afterAutospacing="0"/>
              <w:ind w:right="-334"/>
              <w:rPr>
                <w:rFonts w:ascii="Arial" w:hAnsi="Arial" w:cs="Arial"/>
                <w:b/>
                <w:bCs/>
                <w:sz w:val="22"/>
                <w:szCs w:val="22"/>
              </w:rPr>
            </w:pPr>
          </w:p>
          <w:p w14:paraId="0AD6758A" w14:textId="77777777" w:rsidR="00F554E8" w:rsidRDefault="00F554E8">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6067D558" w14:textId="77777777" w:rsidR="00F554E8" w:rsidRDefault="00F554E8">
            <w:pPr>
              <w:pStyle w:val="NormalWeb"/>
              <w:spacing w:before="0" w:beforeAutospacing="0" w:after="0" w:afterAutospacing="0"/>
              <w:ind w:right="-334"/>
              <w:rPr>
                <w:rFonts w:ascii="Arial" w:hAnsi="Arial" w:cs="Arial"/>
                <w:bCs/>
                <w:sz w:val="22"/>
                <w:szCs w:val="22"/>
              </w:rPr>
            </w:pPr>
          </w:p>
          <w:p w14:paraId="0A70833D" w14:textId="77777777" w:rsidR="00F554E8" w:rsidRDefault="00F554E8">
            <w:pPr>
              <w:pStyle w:val="NormalWeb"/>
              <w:spacing w:before="0" w:beforeAutospacing="0" w:after="0" w:afterAutospacing="0"/>
              <w:ind w:right="-334"/>
              <w:rPr>
                <w:rFonts w:ascii="Arial" w:hAnsi="Arial" w:cs="Arial"/>
                <w:bCs/>
                <w:sz w:val="22"/>
                <w:szCs w:val="22"/>
              </w:rPr>
            </w:pPr>
          </w:p>
          <w:p w14:paraId="19676EB7" w14:textId="77777777" w:rsidR="00F554E8" w:rsidRDefault="00F554E8">
            <w:pPr>
              <w:pStyle w:val="NormalWeb"/>
              <w:spacing w:before="0" w:beforeAutospacing="0" w:after="0" w:afterAutospacing="0"/>
              <w:ind w:right="-334"/>
              <w:rPr>
                <w:rFonts w:ascii="Arial" w:hAnsi="Arial" w:cs="Arial"/>
                <w:bCs/>
                <w:sz w:val="22"/>
                <w:szCs w:val="22"/>
              </w:rPr>
            </w:pPr>
          </w:p>
        </w:tc>
      </w:tr>
      <w:tr w:rsidR="00F554E8" w14:paraId="6FCA0E23" w14:textId="77777777" w:rsidTr="00F554E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D9C2BBF" w14:textId="77777777" w:rsidR="00F554E8" w:rsidRDefault="00F554E8">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7B470CFC" w14:textId="77777777" w:rsidR="00F554E8" w:rsidRDefault="00F554E8">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F554E8" w14:paraId="2CB93EF2" w14:textId="77777777" w:rsidTr="00F554E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358D58D0" w14:textId="77777777" w:rsidR="00F554E8" w:rsidRDefault="00F554E8">
            <w:pPr>
              <w:rPr>
                <w:rFonts w:ascii="Arial" w:hAnsi="Arial" w:cs="Arial"/>
                <w:b/>
                <w:sz w:val="22"/>
                <w:szCs w:val="22"/>
              </w:rPr>
            </w:pPr>
            <w:r>
              <w:rPr>
                <w:rFonts w:ascii="Arial" w:hAnsi="Arial" w:cs="Arial"/>
                <w:b/>
                <w:sz w:val="22"/>
                <w:szCs w:val="22"/>
              </w:rPr>
              <w:t>External Examiner’s comments (if relevant)</w:t>
            </w:r>
          </w:p>
          <w:p w14:paraId="0A950666" w14:textId="77777777" w:rsidR="00F554E8" w:rsidRDefault="00F554E8">
            <w:pPr>
              <w:pStyle w:val="NormalWeb"/>
              <w:spacing w:before="0" w:beforeAutospacing="0" w:after="0" w:afterAutospacing="0"/>
              <w:ind w:right="-334"/>
              <w:rPr>
                <w:rFonts w:ascii="Arial" w:hAnsi="Arial" w:cs="Arial"/>
                <w:bCs/>
                <w:sz w:val="22"/>
                <w:szCs w:val="22"/>
              </w:rPr>
            </w:pPr>
          </w:p>
          <w:p w14:paraId="12231A93" w14:textId="77777777" w:rsidR="00F554E8" w:rsidRDefault="00F554E8">
            <w:pPr>
              <w:pStyle w:val="NormalWeb"/>
              <w:spacing w:before="0" w:beforeAutospacing="0" w:after="0" w:afterAutospacing="0"/>
              <w:ind w:right="-334"/>
              <w:rPr>
                <w:rFonts w:ascii="Arial" w:hAnsi="Arial" w:cs="Arial"/>
                <w:bCs/>
                <w:sz w:val="22"/>
                <w:szCs w:val="22"/>
              </w:rPr>
            </w:pPr>
          </w:p>
          <w:p w14:paraId="67BF309F" w14:textId="77777777" w:rsidR="00F554E8" w:rsidRDefault="00F554E8">
            <w:pPr>
              <w:pStyle w:val="NormalWeb"/>
              <w:spacing w:before="0" w:beforeAutospacing="0" w:after="0" w:afterAutospacing="0"/>
              <w:ind w:right="-334"/>
              <w:rPr>
                <w:rFonts w:ascii="Arial" w:hAnsi="Arial" w:cs="Arial"/>
                <w:bCs/>
                <w:sz w:val="22"/>
                <w:szCs w:val="22"/>
              </w:rPr>
            </w:pPr>
          </w:p>
        </w:tc>
      </w:tr>
      <w:tr w:rsidR="00F554E8" w14:paraId="2E8089D7" w14:textId="77777777" w:rsidTr="00F554E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59B09511" w14:textId="77777777" w:rsidR="00F554E8" w:rsidRDefault="00F554E8">
            <w:pPr>
              <w:rPr>
                <w:rFonts w:ascii="Arial" w:hAnsi="Arial" w:cs="Arial"/>
                <w:sz w:val="22"/>
                <w:szCs w:val="22"/>
              </w:rPr>
            </w:pPr>
            <w:r>
              <w:rPr>
                <w:rFonts w:ascii="Arial" w:hAnsi="Arial" w:cs="Arial"/>
                <w:sz w:val="22"/>
                <w:szCs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6538E22" w14:textId="77777777" w:rsidR="00F554E8" w:rsidRDefault="00F554E8">
            <w:pPr>
              <w:rPr>
                <w:rFonts w:ascii="Arial" w:hAnsi="Arial" w:cs="Arial"/>
                <w:sz w:val="22"/>
                <w:szCs w:val="22"/>
              </w:rPr>
            </w:pPr>
            <w:r>
              <w:rPr>
                <w:rFonts w:ascii="Arial" w:hAnsi="Arial" w:cs="Arial"/>
                <w:sz w:val="22"/>
                <w:szCs w:val="22"/>
              </w:rPr>
              <w:t>Date:</w:t>
            </w:r>
          </w:p>
        </w:tc>
      </w:tr>
    </w:tbl>
    <w:p w14:paraId="7DC413B7" w14:textId="0648884E" w:rsidR="00FE380D" w:rsidRDefault="00F11E96"/>
    <w:p w14:paraId="27A1BEA0" w14:textId="031AD300" w:rsidR="00F554E8" w:rsidRDefault="00F554E8"/>
    <w:p w14:paraId="371D566E" w14:textId="7B8992FA" w:rsidR="00F554E8" w:rsidRDefault="00F554E8"/>
    <w:p w14:paraId="67D86991" w14:textId="7456DD7A" w:rsidR="00F554E8" w:rsidRDefault="00F554E8"/>
    <w:p w14:paraId="437B908C" w14:textId="7665352E" w:rsidR="00F554E8" w:rsidRDefault="00F554E8"/>
    <w:p w14:paraId="23B61C40" w14:textId="1C668484" w:rsidR="00F554E8" w:rsidRDefault="00F554E8"/>
    <w:p w14:paraId="23F67773" w14:textId="415132CC" w:rsidR="00F554E8" w:rsidRDefault="00F554E8"/>
    <w:p w14:paraId="6316828A" w14:textId="719ADE71" w:rsidR="00F554E8" w:rsidRDefault="00F554E8"/>
    <w:p w14:paraId="5D548DFC" w14:textId="0FD7DCFC" w:rsidR="00F554E8" w:rsidRDefault="00F554E8"/>
    <w:p w14:paraId="67455A41" w14:textId="6AA45DFB" w:rsidR="00F554E8" w:rsidRDefault="00F554E8"/>
    <w:p w14:paraId="3EB65561" w14:textId="73F632FE" w:rsidR="00F554E8" w:rsidRDefault="00F554E8"/>
    <w:p w14:paraId="470F226C" w14:textId="2AA875A8" w:rsidR="00F554E8" w:rsidRDefault="00F554E8"/>
    <w:p w14:paraId="1BB68181" w14:textId="4392F2AD" w:rsidR="00F554E8" w:rsidRDefault="00F554E8"/>
    <w:p w14:paraId="7774B541" w14:textId="535A79B8" w:rsidR="00F554E8" w:rsidRDefault="00F554E8"/>
    <w:p w14:paraId="50FC7277" w14:textId="7FC02B46" w:rsidR="00F554E8" w:rsidRDefault="00F554E8"/>
    <w:p w14:paraId="0A4919CA" w14:textId="316F0984" w:rsidR="00F554E8" w:rsidRDefault="00F554E8"/>
    <w:p w14:paraId="0BCCCA19" w14:textId="4A71DCF3" w:rsidR="00F554E8" w:rsidRDefault="00F554E8"/>
    <w:p w14:paraId="0FB6311B" w14:textId="5B8699C5" w:rsidR="00F554E8" w:rsidRPr="008A069A" w:rsidRDefault="00F554E8">
      <w:pPr>
        <w:rPr>
          <w:rFonts w:asciiTheme="minorHAnsi" w:hAnsiTheme="minorHAnsi" w:cstheme="minorHAnsi"/>
        </w:rPr>
      </w:pPr>
    </w:p>
    <w:p w14:paraId="26E51D6A" w14:textId="77777777" w:rsidR="00F554E8" w:rsidRPr="006F09DC" w:rsidRDefault="00F554E8" w:rsidP="00F554E8">
      <w:pPr>
        <w:tabs>
          <w:tab w:val="left" w:pos="0"/>
        </w:tabs>
        <w:suppressAutoHyphens/>
        <w:spacing w:before="120" w:line="264" w:lineRule="auto"/>
        <w:jc w:val="both"/>
        <w:rPr>
          <w:rFonts w:asciiTheme="minorHAnsi" w:eastAsia="Times New Roman" w:hAnsiTheme="minorHAnsi" w:cstheme="minorHAnsi"/>
          <w:spacing w:val="-3"/>
          <w:lang w:eastAsia="en-US"/>
        </w:rPr>
      </w:pPr>
      <w:r w:rsidRPr="006F09DC">
        <w:rPr>
          <w:rFonts w:asciiTheme="minorHAnsi" w:hAnsiTheme="minorHAnsi" w:cstheme="minorHAnsi"/>
          <w:b/>
          <w:spacing w:val="-3"/>
        </w:rPr>
        <w:lastRenderedPageBreak/>
        <w:t>1</w:t>
      </w:r>
      <w:r w:rsidRPr="006F09DC">
        <w:rPr>
          <w:rFonts w:asciiTheme="minorHAnsi" w:hAnsiTheme="minorHAnsi" w:cstheme="minorHAnsi"/>
          <w:b/>
          <w:spacing w:val="-3"/>
        </w:rPr>
        <w:tab/>
        <w:t>Exercises in dating records (10%)</w:t>
      </w:r>
    </w:p>
    <w:p w14:paraId="3EA63A8F" w14:textId="77777777" w:rsidR="00F554E8" w:rsidRPr="006F09DC" w:rsidRDefault="00F554E8" w:rsidP="00F554E8">
      <w:pPr>
        <w:tabs>
          <w:tab w:val="left" w:pos="0"/>
        </w:tabs>
        <w:suppressAutoHyphens/>
        <w:spacing w:before="120" w:line="264" w:lineRule="auto"/>
        <w:jc w:val="both"/>
        <w:rPr>
          <w:rFonts w:asciiTheme="minorHAnsi" w:hAnsiTheme="minorHAnsi" w:cstheme="minorHAnsi"/>
          <w:spacing w:val="-3"/>
        </w:rPr>
      </w:pPr>
      <w:r w:rsidRPr="006F09DC">
        <w:rPr>
          <w:rFonts w:asciiTheme="minorHAnsi" w:hAnsiTheme="minorHAnsi" w:cstheme="minorHAnsi"/>
          <w:b/>
          <w:i/>
          <w:spacing w:val="-3"/>
        </w:rPr>
        <w:t>For questions (a) – (c) give the modern equivalent for the medieval date given in these documents. You should explain your methodology (how you arrived at the answer) and give full bibliographical details of any books you used. For question (d) estimate a date of issue and explain how you have reached this conclusion.</w:t>
      </w:r>
      <w:r w:rsidRPr="006F09DC">
        <w:rPr>
          <w:rFonts w:asciiTheme="minorHAnsi" w:hAnsiTheme="minorHAnsi" w:cstheme="minorHAnsi"/>
          <w:b/>
          <w:i/>
          <w:spacing w:val="-3"/>
        </w:rPr>
        <w:tab/>
      </w:r>
    </w:p>
    <w:p w14:paraId="0A214BA1" w14:textId="77777777" w:rsidR="00F554E8" w:rsidRPr="006F09DC" w:rsidRDefault="00F554E8" w:rsidP="00F554E8">
      <w:pPr>
        <w:tabs>
          <w:tab w:val="left" w:pos="0"/>
        </w:tabs>
        <w:suppressAutoHyphens/>
        <w:spacing w:line="264" w:lineRule="auto"/>
        <w:ind w:left="720" w:hanging="720"/>
        <w:jc w:val="both"/>
        <w:rPr>
          <w:rFonts w:asciiTheme="minorHAnsi" w:hAnsiTheme="minorHAnsi" w:cstheme="minorHAnsi"/>
          <w:b/>
          <w:spacing w:val="-3"/>
        </w:rPr>
      </w:pPr>
    </w:p>
    <w:p w14:paraId="3A5F247F" w14:textId="3399CAEA" w:rsidR="00F554E8" w:rsidRPr="006F09DC" w:rsidRDefault="00F554E8" w:rsidP="00F554E8">
      <w:pPr>
        <w:pStyle w:val="ListParagraph"/>
        <w:numPr>
          <w:ilvl w:val="0"/>
          <w:numId w:val="1"/>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Memorandum that the Thursday after the Assumption of the Blessed Virgin Mary in the 8</w:t>
      </w:r>
      <w:r w:rsidRPr="006F09DC">
        <w:rPr>
          <w:rFonts w:asciiTheme="minorHAnsi" w:hAnsiTheme="minorHAnsi" w:cstheme="minorHAnsi"/>
          <w:spacing w:val="-3"/>
          <w:sz w:val="24"/>
          <w:szCs w:val="24"/>
          <w:vertAlign w:val="superscript"/>
        </w:rPr>
        <w:t>th</w:t>
      </w:r>
      <w:r w:rsidRPr="006F09DC">
        <w:rPr>
          <w:rFonts w:asciiTheme="minorHAnsi" w:hAnsiTheme="minorHAnsi" w:cstheme="minorHAnsi"/>
          <w:spacing w:val="-3"/>
          <w:sz w:val="24"/>
          <w:szCs w:val="24"/>
        </w:rPr>
        <w:t xml:space="preserve"> year of King Richard II the abbot of Byland was accused in the wapentake court held at Pickering. </w:t>
      </w:r>
    </w:p>
    <w:p w14:paraId="2E0A4F65" w14:textId="77777777" w:rsidR="00BB1D68" w:rsidRPr="006F09DC" w:rsidRDefault="00BB1D68" w:rsidP="00BB1D68">
      <w:pPr>
        <w:tabs>
          <w:tab w:val="left" w:pos="0"/>
        </w:tabs>
        <w:suppressAutoHyphens/>
        <w:jc w:val="both"/>
        <w:rPr>
          <w:rFonts w:asciiTheme="minorHAnsi" w:hAnsiTheme="minorHAnsi" w:cstheme="minorHAnsi"/>
          <w:spacing w:val="-3"/>
        </w:rPr>
      </w:pPr>
    </w:p>
    <w:p w14:paraId="019E977C" w14:textId="77777777" w:rsidR="00602C0E" w:rsidRPr="006F09DC" w:rsidRDefault="00BB1D68" w:rsidP="00602C0E">
      <w:pPr>
        <w:pStyle w:val="ListParagraph"/>
        <w:numPr>
          <w:ilvl w:val="0"/>
          <w:numId w:val="10"/>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Gregorian Calendar – 18</w:t>
      </w:r>
      <w:r w:rsidRPr="006F09DC">
        <w:rPr>
          <w:rFonts w:asciiTheme="minorHAnsi" w:hAnsiTheme="minorHAnsi" w:cstheme="minorHAnsi"/>
          <w:spacing w:val="-3"/>
          <w:sz w:val="24"/>
          <w:szCs w:val="24"/>
          <w:vertAlign w:val="superscript"/>
        </w:rPr>
        <w:t>th</w:t>
      </w:r>
      <w:r w:rsidRPr="006F09DC">
        <w:rPr>
          <w:rFonts w:asciiTheme="minorHAnsi" w:hAnsiTheme="minorHAnsi" w:cstheme="minorHAnsi"/>
          <w:spacing w:val="-3"/>
          <w:sz w:val="24"/>
          <w:szCs w:val="24"/>
        </w:rPr>
        <w:t xml:space="preserve"> of August 1385</w:t>
      </w:r>
      <w:r w:rsidRPr="006F09DC">
        <w:rPr>
          <w:rStyle w:val="FootnoteReference"/>
          <w:rFonts w:asciiTheme="minorHAnsi" w:hAnsiTheme="minorHAnsi" w:cstheme="minorHAnsi"/>
          <w:spacing w:val="-3"/>
          <w:sz w:val="24"/>
          <w:szCs w:val="24"/>
        </w:rPr>
        <w:footnoteReference w:id="1"/>
      </w:r>
      <w:r w:rsidRPr="006F09DC">
        <w:rPr>
          <w:rFonts w:asciiTheme="minorHAnsi" w:hAnsiTheme="minorHAnsi" w:cstheme="minorHAnsi"/>
          <w:spacing w:val="-3"/>
          <w:sz w:val="24"/>
          <w:szCs w:val="24"/>
        </w:rPr>
        <w:t>.</w:t>
      </w:r>
    </w:p>
    <w:p w14:paraId="34DE349B" w14:textId="77777777" w:rsidR="00602C0E" w:rsidRPr="006F09DC" w:rsidRDefault="00BB1D68" w:rsidP="00602C0E">
      <w:pPr>
        <w:pStyle w:val="ListParagraph"/>
        <w:numPr>
          <w:ilvl w:val="0"/>
          <w:numId w:val="10"/>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Julian Calendar – 17</w:t>
      </w:r>
      <w:r w:rsidRPr="006F09DC">
        <w:rPr>
          <w:rFonts w:asciiTheme="minorHAnsi" w:hAnsiTheme="minorHAnsi" w:cstheme="minorHAnsi"/>
          <w:spacing w:val="-3"/>
          <w:sz w:val="24"/>
          <w:szCs w:val="24"/>
          <w:vertAlign w:val="superscript"/>
        </w:rPr>
        <w:t>th</w:t>
      </w:r>
      <w:r w:rsidRPr="006F09DC">
        <w:rPr>
          <w:rFonts w:asciiTheme="minorHAnsi" w:hAnsiTheme="minorHAnsi" w:cstheme="minorHAnsi"/>
          <w:spacing w:val="-3"/>
          <w:sz w:val="24"/>
          <w:szCs w:val="24"/>
        </w:rPr>
        <w:t xml:space="preserve"> of August 1385</w:t>
      </w:r>
      <w:r w:rsidRPr="006F09DC">
        <w:rPr>
          <w:rStyle w:val="FootnoteReference"/>
          <w:rFonts w:asciiTheme="minorHAnsi" w:hAnsiTheme="minorHAnsi" w:cstheme="minorHAnsi"/>
          <w:spacing w:val="-3"/>
          <w:sz w:val="24"/>
          <w:szCs w:val="24"/>
        </w:rPr>
        <w:footnoteReference w:id="2"/>
      </w:r>
      <w:r w:rsidRPr="006F09DC">
        <w:rPr>
          <w:rFonts w:asciiTheme="minorHAnsi" w:hAnsiTheme="minorHAnsi" w:cstheme="minorHAnsi"/>
          <w:spacing w:val="-3"/>
          <w:sz w:val="24"/>
          <w:szCs w:val="24"/>
        </w:rPr>
        <w:t>.</w:t>
      </w:r>
    </w:p>
    <w:p w14:paraId="03C8F77E" w14:textId="5BBBF5FB" w:rsidR="00602C0E" w:rsidRPr="006F09DC" w:rsidRDefault="00BB1D68" w:rsidP="00602C0E">
      <w:pPr>
        <w:pStyle w:val="ListParagraph"/>
        <w:numPr>
          <w:ilvl w:val="0"/>
          <w:numId w:val="10"/>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Through research,</w:t>
      </w:r>
      <w:r w:rsidR="00E614F8">
        <w:rPr>
          <w:rFonts w:asciiTheme="minorHAnsi" w:hAnsiTheme="minorHAnsi" w:cstheme="minorHAnsi"/>
          <w:spacing w:val="-3"/>
          <w:sz w:val="24"/>
          <w:szCs w:val="24"/>
        </w:rPr>
        <w:t xml:space="preserve"> </w:t>
      </w:r>
      <w:r w:rsidRPr="006F09DC">
        <w:rPr>
          <w:rFonts w:asciiTheme="minorHAnsi" w:hAnsiTheme="minorHAnsi" w:cstheme="minorHAnsi"/>
          <w:spacing w:val="-3"/>
          <w:sz w:val="24"/>
          <w:szCs w:val="24"/>
        </w:rPr>
        <w:t>before 1582, the Gregorian calendar</w:t>
      </w:r>
      <w:r w:rsidRPr="006F09DC">
        <w:rPr>
          <w:rStyle w:val="FootnoteReference"/>
          <w:rFonts w:asciiTheme="minorHAnsi" w:hAnsiTheme="minorHAnsi" w:cstheme="minorHAnsi"/>
          <w:spacing w:val="-3"/>
          <w:sz w:val="24"/>
          <w:szCs w:val="24"/>
        </w:rPr>
        <w:footnoteReference w:id="3"/>
      </w:r>
      <w:r w:rsidRPr="006F09DC">
        <w:rPr>
          <w:rFonts w:asciiTheme="minorHAnsi" w:hAnsiTheme="minorHAnsi" w:cstheme="minorHAnsi"/>
          <w:spacing w:val="-3"/>
          <w:sz w:val="24"/>
          <w:szCs w:val="24"/>
        </w:rPr>
        <w:t xml:space="preserve"> did not exist</w:t>
      </w:r>
      <w:r w:rsidR="00E614F8">
        <w:rPr>
          <w:rFonts w:asciiTheme="minorHAnsi" w:hAnsiTheme="minorHAnsi" w:cstheme="minorHAnsi"/>
          <w:spacing w:val="-3"/>
          <w:sz w:val="24"/>
          <w:szCs w:val="24"/>
        </w:rPr>
        <w:t xml:space="preserve">. People </w:t>
      </w:r>
      <w:r w:rsidRPr="006F09DC">
        <w:rPr>
          <w:rFonts w:asciiTheme="minorHAnsi" w:hAnsiTheme="minorHAnsi" w:cstheme="minorHAnsi"/>
          <w:spacing w:val="-3"/>
          <w:sz w:val="24"/>
          <w:szCs w:val="24"/>
        </w:rPr>
        <w:t>followed the Julian calendar</w:t>
      </w:r>
      <w:r w:rsidRPr="006F09DC">
        <w:rPr>
          <w:rStyle w:val="FootnoteReference"/>
          <w:rFonts w:asciiTheme="minorHAnsi" w:hAnsiTheme="minorHAnsi" w:cstheme="minorHAnsi"/>
          <w:spacing w:val="-3"/>
          <w:sz w:val="24"/>
          <w:szCs w:val="24"/>
        </w:rPr>
        <w:footnoteReference w:id="4"/>
      </w:r>
      <w:r w:rsidRPr="006F09DC">
        <w:rPr>
          <w:rFonts w:asciiTheme="minorHAnsi" w:hAnsiTheme="minorHAnsi" w:cstheme="minorHAnsi"/>
          <w:spacing w:val="-3"/>
          <w:sz w:val="24"/>
          <w:szCs w:val="24"/>
        </w:rPr>
        <w:t>. Britain adopted the Gregorian calendar across all nations by 1752</w:t>
      </w:r>
      <w:r w:rsidRPr="006F09DC">
        <w:rPr>
          <w:rStyle w:val="FootnoteReference"/>
          <w:rFonts w:asciiTheme="minorHAnsi" w:hAnsiTheme="minorHAnsi" w:cstheme="minorHAnsi"/>
          <w:spacing w:val="-3"/>
          <w:sz w:val="24"/>
          <w:szCs w:val="24"/>
        </w:rPr>
        <w:footnoteReference w:id="5"/>
      </w:r>
      <w:r w:rsidRPr="006F09DC">
        <w:rPr>
          <w:rFonts w:asciiTheme="minorHAnsi" w:hAnsiTheme="minorHAnsi" w:cstheme="minorHAnsi"/>
          <w:spacing w:val="-3"/>
          <w:sz w:val="24"/>
          <w:szCs w:val="24"/>
        </w:rPr>
        <w:t xml:space="preserve">. </w:t>
      </w:r>
    </w:p>
    <w:p w14:paraId="3D3FFCF0" w14:textId="05B3E9E8" w:rsidR="00602C0E" w:rsidRPr="006F09DC" w:rsidRDefault="005075AC" w:rsidP="00602C0E">
      <w:pPr>
        <w:pStyle w:val="ListParagraph"/>
        <w:numPr>
          <w:ilvl w:val="0"/>
          <w:numId w:val="10"/>
        </w:numPr>
        <w:tabs>
          <w:tab w:val="left" w:pos="0"/>
        </w:tabs>
        <w:suppressAutoHyphens/>
        <w:jc w:val="both"/>
        <w:rPr>
          <w:rFonts w:asciiTheme="minorHAnsi" w:hAnsiTheme="minorHAnsi" w:cstheme="minorHAnsi"/>
          <w:spacing w:val="-3"/>
          <w:sz w:val="24"/>
          <w:szCs w:val="24"/>
        </w:rPr>
      </w:pPr>
      <w:r>
        <w:rPr>
          <w:rFonts w:asciiTheme="minorHAnsi" w:hAnsiTheme="minorHAnsi" w:cstheme="minorHAnsi"/>
          <w:spacing w:val="-3"/>
          <w:sz w:val="24"/>
          <w:szCs w:val="24"/>
        </w:rPr>
        <w:t>M</w:t>
      </w:r>
      <w:r w:rsidR="00BB1D68" w:rsidRPr="006F09DC">
        <w:rPr>
          <w:rFonts w:asciiTheme="minorHAnsi" w:hAnsiTheme="minorHAnsi" w:cstheme="minorHAnsi"/>
          <w:spacing w:val="-3"/>
          <w:sz w:val="24"/>
          <w:szCs w:val="24"/>
        </w:rPr>
        <w:t>anuscript</w:t>
      </w:r>
      <w:r w:rsidR="00E614F8">
        <w:rPr>
          <w:rFonts w:asciiTheme="minorHAnsi" w:hAnsiTheme="minorHAnsi" w:cstheme="minorHAnsi"/>
          <w:spacing w:val="-3"/>
          <w:sz w:val="24"/>
          <w:szCs w:val="24"/>
        </w:rPr>
        <w:t xml:space="preserve">s </w:t>
      </w:r>
      <w:r w:rsidR="00BB1D68" w:rsidRPr="006F09DC">
        <w:rPr>
          <w:rFonts w:asciiTheme="minorHAnsi" w:hAnsiTheme="minorHAnsi" w:cstheme="minorHAnsi"/>
          <w:spacing w:val="-3"/>
          <w:sz w:val="24"/>
          <w:szCs w:val="24"/>
        </w:rPr>
        <w:t xml:space="preserve">and an online calendar </w:t>
      </w:r>
      <w:r w:rsidR="00E614F8">
        <w:rPr>
          <w:rFonts w:asciiTheme="minorHAnsi" w:hAnsiTheme="minorHAnsi" w:cstheme="minorHAnsi"/>
          <w:spacing w:val="-3"/>
          <w:sz w:val="24"/>
          <w:szCs w:val="24"/>
        </w:rPr>
        <w:t>were a</w:t>
      </w:r>
      <w:r w:rsidR="00C45A74" w:rsidRPr="006F09DC">
        <w:rPr>
          <w:rFonts w:asciiTheme="minorHAnsi" w:hAnsiTheme="minorHAnsi" w:cstheme="minorHAnsi"/>
          <w:spacing w:val="-3"/>
          <w:sz w:val="24"/>
          <w:szCs w:val="24"/>
        </w:rPr>
        <w:t xml:space="preserve"> viable tool in my research</w:t>
      </w:r>
      <w:r>
        <w:rPr>
          <w:rStyle w:val="FootnoteReference"/>
          <w:rFonts w:asciiTheme="minorHAnsi" w:hAnsiTheme="minorHAnsi" w:cstheme="minorHAnsi"/>
          <w:spacing w:val="-3"/>
          <w:sz w:val="24"/>
          <w:szCs w:val="24"/>
        </w:rPr>
        <w:footnoteReference w:id="6"/>
      </w:r>
      <w:r w:rsidR="00C45A74" w:rsidRPr="006F09DC">
        <w:rPr>
          <w:rFonts w:asciiTheme="minorHAnsi" w:hAnsiTheme="minorHAnsi" w:cstheme="minorHAnsi"/>
          <w:spacing w:val="-3"/>
          <w:sz w:val="24"/>
          <w:szCs w:val="24"/>
        </w:rPr>
        <w:t xml:space="preserve">. </w:t>
      </w:r>
    </w:p>
    <w:p w14:paraId="148B94E6" w14:textId="6221217A" w:rsidR="00602C0E" w:rsidRPr="006F09DC" w:rsidRDefault="00C45A74" w:rsidP="00602C0E">
      <w:pPr>
        <w:pStyle w:val="ListParagraph"/>
        <w:numPr>
          <w:ilvl w:val="0"/>
          <w:numId w:val="10"/>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 xml:space="preserve">King Richard II began his reign in 1377; the 8th year of Richard II reign was in 1385. </w:t>
      </w:r>
    </w:p>
    <w:p w14:paraId="24D5AFBE" w14:textId="089C5C3A" w:rsidR="00BB1D68" w:rsidRPr="006F09DC" w:rsidRDefault="00C45A74" w:rsidP="00602C0E">
      <w:pPr>
        <w:pStyle w:val="ListParagraph"/>
        <w:numPr>
          <w:ilvl w:val="0"/>
          <w:numId w:val="10"/>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Saints Calendar</w:t>
      </w:r>
      <w:r w:rsidR="00080FD1">
        <w:rPr>
          <w:rStyle w:val="FootnoteReference"/>
          <w:rFonts w:asciiTheme="minorHAnsi" w:hAnsiTheme="minorHAnsi" w:cstheme="minorHAnsi"/>
          <w:spacing w:val="-3"/>
          <w:sz w:val="24"/>
          <w:szCs w:val="24"/>
        </w:rPr>
        <w:footnoteReference w:id="7"/>
      </w:r>
      <w:r w:rsidR="00E614F8">
        <w:rPr>
          <w:rFonts w:asciiTheme="minorHAnsi" w:hAnsiTheme="minorHAnsi" w:cstheme="minorHAnsi"/>
          <w:spacing w:val="-3"/>
          <w:sz w:val="24"/>
          <w:szCs w:val="24"/>
        </w:rPr>
        <w:t xml:space="preserve">; </w:t>
      </w:r>
      <w:r w:rsidRPr="006F09DC">
        <w:rPr>
          <w:rFonts w:asciiTheme="minorHAnsi" w:hAnsiTheme="minorHAnsi" w:cstheme="minorHAnsi"/>
          <w:spacing w:val="-3"/>
          <w:sz w:val="24"/>
          <w:szCs w:val="24"/>
        </w:rPr>
        <w:t>the Assumption of the Blessed Virgin Mary takes place on the 15th of August. In 1385 the Assumption of the Blessed Virgin Mary was on Monday the 15th of August</w:t>
      </w:r>
    </w:p>
    <w:p w14:paraId="7F333B39" w14:textId="124268E6" w:rsidR="009D6C25" w:rsidRPr="0011415D" w:rsidRDefault="009D6C25" w:rsidP="009D6C25">
      <w:pPr>
        <w:rPr>
          <w:rFonts w:asciiTheme="minorHAnsi" w:hAnsiTheme="minorHAnsi" w:cstheme="minorHAnsi"/>
          <w:u w:val="single"/>
        </w:rPr>
      </w:pPr>
      <w:r w:rsidRPr="0011415D">
        <w:rPr>
          <w:rFonts w:asciiTheme="minorHAnsi" w:hAnsiTheme="minorHAnsi" w:cstheme="minorHAnsi"/>
          <w:u w:val="single"/>
        </w:rPr>
        <w:t xml:space="preserve">Bibliography – Exercise </w:t>
      </w:r>
      <w:r w:rsidRPr="0011415D">
        <w:rPr>
          <w:rFonts w:asciiTheme="minorHAnsi" w:hAnsiTheme="minorHAnsi" w:cstheme="minorHAnsi"/>
          <w:u w:val="single"/>
        </w:rPr>
        <w:t>(a</w:t>
      </w:r>
      <w:r w:rsidRPr="0011415D">
        <w:rPr>
          <w:rFonts w:asciiTheme="minorHAnsi" w:hAnsiTheme="minorHAnsi" w:cstheme="minorHAnsi"/>
          <w:u w:val="single"/>
        </w:rPr>
        <w:t>)</w:t>
      </w:r>
    </w:p>
    <w:p w14:paraId="491DA03B" w14:textId="77777777" w:rsidR="00481E44" w:rsidRPr="006F09DC" w:rsidRDefault="00481E44" w:rsidP="008A069A">
      <w:pPr>
        <w:rPr>
          <w:rFonts w:asciiTheme="minorHAnsi" w:hAnsiTheme="minorHAnsi" w:cstheme="minorHAnsi"/>
        </w:rPr>
      </w:pPr>
      <w:bookmarkStart w:id="6" w:name="_GoBack"/>
      <w:bookmarkEnd w:id="6"/>
    </w:p>
    <w:p w14:paraId="278913CB" w14:textId="50BB4672" w:rsidR="00481E44" w:rsidRPr="006F09DC" w:rsidRDefault="00481E44" w:rsidP="008A069A">
      <w:pPr>
        <w:rPr>
          <w:rFonts w:asciiTheme="minorHAnsi" w:hAnsiTheme="minorHAnsi" w:cstheme="minorHAnsi"/>
        </w:rPr>
      </w:pPr>
      <w:bookmarkStart w:id="7" w:name="_Hlk40819606"/>
      <w:r w:rsidRPr="006F09DC">
        <w:rPr>
          <w:rFonts w:asciiTheme="minorHAnsi" w:hAnsiTheme="minorHAnsi" w:cstheme="minorHAnsi"/>
          <w:i/>
          <w:iCs/>
        </w:rPr>
        <w:t>1385 calendar / Perpetual yearly calendar</w:t>
      </w:r>
      <w:r w:rsidRPr="006F09DC">
        <w:rPr>
          <w:rFonts w:asciiTheme="minorHAnsi" w:hAnsiTheme="minorHAnsi" w:cstheme="minorHAnsi"/>
        </w:rPr>
        <w:t xml:space="preserve"> (2007) &lt;http://5ko.free.fr/en/year.php?y=1385&amp;s=&gt; [accessed 19 May 2020].</w:t>
      </w:r>
    </w:p>
    <w:p w14:paraId="50C92B63" w14:textId="77777777" w:rsidR="00481E44" w:rsidRPr="006F09DC" w:rsidRDefault="00481E44" w:rsidP="008A069A">
      <w:pPr>
        <w:rPr>
          <w:rFonts w:asciiTheme="minorHAnsi" w:hAnsiTheme="minorHAnsi" w:cstheme="minorHAnsi"/>
        </w:rPr>
      </w:pPr>
    </w:p>
    <w:p w14:paraId="18400E7A" w14:textId="1CF0D37E" w:rsidR="00481E44" w:rsidRDefault="00481E44" w:rsidP="008A069A">
      <w:pPr>
        <w:rPr>
          <w:rFonts w:asciiTheme="minorHAnsi" w:hAnsiTheme="minorHAnsi" w:cstheme="minorHAnsi"/>
        </w:rPr>
      </w:pPr>
      <w:r w:rsidRPr="006F09DC">
        <w:rPr>
          <w:rFonts w:asciiTheme="minorHAnsi" w:hAnsiTheme="minorHAnsi" w:cstheme="minorHAnsi"/>
          <w:i/>
          <w:iCs/>
        </w:rPr>
        <w:t xml:space="preserve">1385 Julian calendar / Old style - New style </w:t>
      </w:r>
      <w:proofErr w:type="spellStart"/>
      <w:r w:rsidRPr="006F09DC">
        <w:rPr>
          <w:rFonts w:asciiTheme="minorHAnsi" w:hAnsiTheme="minorHAnsi" w:cstheme="minorHAnsi"/>
          <w:i/>
          <w:iCs/>
        </w:rPr>
        <w:t>synoptical</w:t>
      </w:r>
      <w:proofErr w:type="spellEnd"/>
      <w:r w:rsidRPr="006F09DC">
        <w:rPr>
          <w:rFonts w:asciiTheme="minorHAnsi" w:hAnsiTheme="minorHAnsi" w:cstheme="minorHAnsi"/>
          <w:i/>
          <w:iCs/>
        </w:rPr>
        <w:t xml:space="preserve"> reference</w:t>
      </w:r>
      <w:r w:rsidRPr="006F09DC">
        <w:rPr>
          <w:rFonts w:asciiTheme="minorHAnsi" w:hAnsiTheme="minorHAnsi" w:cstheme="minorHAnsi"/>
        </w:rPr>
        <w:t xml:space="preserve"> (2007) &lt;http://5ko.free.fr/en/jul.php?y=1385&gt; [accessed 19 May 2020].</w:t>
      </w:r>
    </w:p>
    <w:p w14:paraId="5DEE4337" w14:textId="189588E6" w:rsidR="005075AC" w:rsidRDefault="005075AC" w:rsidP="008A069A">
      <w:pPr>
        <w:rPr>
          <w:rFonts w:asciiTheme="minorHAnsi" w:hAnsiTheme="minorHAnsi" w:cstheme="minorHAnsi"/>
        </w:rPr>
      </w:pPr>
    </w:p>
    <w:p w14:paraId="3BB192F5" w14:textId="0A44E336" w:rsidR="005075AC" w:rsidRDefault="005075AC" w:rsidP="008A069A">
      <w:pPr>
        <w:rPr>
          <w:rFonts w:asciiTheme="minorHAnsi" w:hAnsiTheme="minorHAnsi" w:cstheme="minorHAnsi"/>
        </w:rPr>
      </w:pPr>
      <w:r w:rsidRPr="005075AC">
        <w:rPr>
          <w:rFonts w:asciiTheme="minorHAnsi" w:hAnsiTheme="minorHAnsi" w:cstheme="minorHAnsi"/>
          <w:i/>
          <w:iCs/>
        </w:rPr>
        <w:t>Dominical Letter for Common Years</w:t>
      </w:r>
      <w:r w:rsidRPr="005075AC">
        <w:rPr>
          <w:rFonts w:asciiTheme="minorHAnsi" w:hAnsiTheme="minorHAnsi" w:cstheme="minorHAnsi"/>
        </w:rPr>
        <w:t xml:space="preserve"> &lt;https://moodle.uwtsd.ac.uk/pluginfile.php/52017/mod_resource/content/0/Handbook_of_Dates_-_Easter_Day_24_March.pdf&gt; [accessed 19 May 2020].</w:t>
      </w:r>
    </w:p>
    <w:p w14:paraId="0FCD54AE" w14:textId="53364451" w:rsidR="00080FD1" w:rsidRDefault="00080FD1" w:rsidP="008A069A">
      <w:pPr>
        <w:rPr>
          <w:rFonts w:asciiTheme="minorHAnsi" w:hAnsiTheme="minorHAnsi" w:cstheme="minorHAnsi"/>
        </w:rPr>
      </w:pPr>
    </w:p>
    <w:p w14:paraId="63E7BE9A" w14:textId="4DCB7105" w:rsidR="00080FD1" w:rsidRPr="006F09DC" w:rsidRDefault="00080FD1" w:rsidP="008A069A">
      <w:pPr>
        <w:rPr>
          <w:rFonts w:asciiTheme="minorHAnsi" w:hAnsiTheme="minorHAnsi" w:cstheme="minorHAnsi"/>
        </w:rPr>
      </w:pPr>
      <w:r w:rsidRPr="00080FD1">
        <w:rPr>
          <w:rFonts w:asciiTheme="minorHAnsi" w:hAnsiTheme="minorHAnsi" w:cstheme="minorHAnsi"/>
          <w:i/>
          <w:iCs/>
        </w:rPr>
        <w:lastRenderedPageBreak/>
        <w:t xml:space="preserve">Saints Days and </w:t>
      </w:r>
      <w:r w:rsidRPr="00080FD1">
        <w:rPr>
          <w:rFonts w:asciiTheme="minorHAnsi" w:hAnsiTheme="minorHAnsi" w:cstheme="minorHAnsi"/>
          <w:i/>
          <w:iCs/>
        </w:rPr>
        <w:t>Festivals</w:t>
      </w:r>
      <w:r w:rsidRPr="00080FD1">
        <w:rPr>
          <w:rFonts w:asciiTheme="minorHAnsi" w:hAnsiTheme="minorHAnsi" w:cstheme="minorHAnsi"/>
        </w:rPr>
        <w:t xml:space="preserve"> &lt;https://moodle.uwtsd.ac.uk/pluginfile.php/52014/mod_resource/content/0/Handbook_of_Dates_-_saints_days.pdf&gt; [accessed 19 May 2020].</w:t>
      </w:r>
    </w:p>
    <w:p w14:paraId="1863B3A3" w14:textId="43EF425D" w:rsidR="003B2C4C" w:rsidRPr="006F09DC" w:rsidRDefault="003B2C4C" w:rsidP="008A069A">
      <w:pPr>
        <w:rPr>
          <w:rFonts w:asciiTheme="minorHAnsi" w:hAnsiTheme="minorHAnsi" w:cstheme="minorHAnsi"/>
        </w:rPr>
      </w:pPr>
    </w:p>
    <w:p w14:paraId="4CD1D4EF" w14:textId="28E2A4ED" w:rsidR="003B2C4C" w:rsidRPr="006F09DC" w:rsidRDefault="003B2C4C" w:rsidP="008A069A">
      <w:pPr>
        <w:rPr>
          <w:rFonts w:asciiTheme="minorHAnsi" w:hAnsiTheme="minorHAnsi" w:cstheme="minorHAnsi"/>
        </w:rPr>
      </w:pPr>
    </w:p>
    <w:bookmarkEnd w:id="7"/>
    <w:p w14:paraId="19DDD23F" w14:textId="08AFBAAF" w:rsidR="003B2C4C" w:rsidRPr="006F09DC" w:rsidRDefault="003B2C4C" w:rsidP="008A069A">
      <w:pPr>
        <w:rPr>
          <w:rFonts w:asciiTheme="minorHAnsi" w:hAnsiTheme="minorHAnsi" w:cstheme="minorHAnsi"/>
        </w:rPr>
      </w:pPr>
    </w:p>
    <w:p w14:paraId="58997156" w14:textId="77777777" w:rsidR="00092F64" w:rsidRPr="006F09DC" w:rsidRDefault="00092F64" w:rsidP="008A069A">
      <w:pPr>
        <w:rPr>
          <w:rFonts w:asciiTheme="minorHAnsi" w:hAnsiTheme="minorHAnsi" w:cstheme="minorHAnsi"/>
        </w:rPr>
      </w:pPr>
    </w:p>
    <w:p w14:paraId="5812B0F7" w14:textId="77777777" w:rsidR="00481E44" w:rsidRPr="006F09DC" w:rsidRDefault="00481E44" w:rsidP="00E9042A">
      <w:pPr>
        <w:tabs>
          <w:tab w:val="left" w:pos="0"/>
        </w:tabs>
        <w:suppressAutoHyphens/>
        <w:ind w:left="360"/>
        <w:jc w:val="both"/>
        <w:rPr>
          <w:rFonts w:asciiTheme="minorHAnsi" w:hAnsiTheme="minorHAnsi" w:cstheme="minorHAnsi"/>
          <w:spacing w:val="-3"/>
        </w:rPr>
      </w:pPr>
    </w:p>
    <w:p w14:paraId="195CFA5E" w14:textId="2C30CEAB" w:rsidR="00092F64" w:rsidRPr="006F09DC" w:rsidRDefault="00792508" w:rsidP="00092F64">
      <w:pPr>
        <w:pStyle w:val="ListParagraph"/>
        <w:numPr>
          <w:ilvl w:val="0"/>
          <w:numId w:val="1"/>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 xml:space="preserve">Confirmation by Bishop </w:t>
      </w:r>
      <w:proofErr w:type="spellStart"/>
      <w:r w:rsidRPr="006F09DC">
        <w:rPr>
          <w:rFonts w:asciiTheme="minorHAnsi" w:hAnsiTheme="minorHAnsi" w:cstheme="minorHAnsi"/>
          <w:spacing w:val="-3"/>
          <w:sz w:val="24"/>
          <w:szCs w:val="24"/>
        </w:rPr>
        <w:t>Anian</w:t>
      </w:r>
      <w:proofErr w:type="spellEnd"/>
      <w:r w:rsidRPr="006F09DC">
        <w:rPr>
          <w:rFonts w:asciiTheme="minorHAnsi" w:hAnsiTheme="minorHAnsi" w:cstheme="minorHAnsi"/>
          <w:spacing w:val="-3"/>
          <w:sz w:val="24"/>
          <w:szCs w:val="24"/>
        </w:rPr>
        <w:t xml:space="preserve"> of St Asaph of the charters for Shrewsbury Abbey issued by his predecessors Bishops Reiner, Abraham, and Hugh. Given at Shrewsbury the day after St Mary Magdalene in the first year of his pontificate.</w:t>
      </w:r>
    </w:p>
    <w:p w14:paraId="67752FD0" w14:textId="77777777" w:rsidR="00092F64" w:rsidRPr="006F09DC" w:rsidRDefault="00092F64" w:rsidP="00092F64">
      <w:pPr>
        <w:tabs>
          <w:tab w:val="left" w:pos="0"/>
        </w:tabs>
        <w:suppressAutoHyphens/>
        <w:jc w:val="both"/>
        <w:rPr>
          <w:rFonts w:asciiTheme="minorHAnsi" w:hAnsiTheme="minorHAnsi" w:cstheme="minorHAnsi"/>
          <w:spacing w:val="-3"/>
        </w:rPr>
      </w:pPr>
    </w:p>
    <w:p w14:paraId="25865FF7" w14:textId="7B45CEF8" w:rsidR="004E6B7D" w:rsidRPr="006F09DC" w:rsidRDefault="004E6B7D" w:rsidP="00B52A32">
      <w:pPr>
        <w:pStyle w:val="ListParagraph"/>
        <w:numPr>
          <w:ilvl w:val="0"/>
          <w:numId w:val="7"/>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 xml:space="preserve">Confirmation of the Charters for </w:t>
      </w:r>
      <w:r w:rsidR="00CE7A27" w:rsidRPr="006F09DC">
        <w:rPr>
          <w:rFonts w:asciiTheme="minorHAnsi" w:hAnsiTheme="minorHAnsi" w:cstheme="minorHAnsi"/>
          <w:spacing w:val="-3"/>
          <w:sz w:val="24"/>
          <w:szCs w:val="24"/>
        </w:rPr>
        <w:t>Shrewsbury</w:t>
      </w:r>
      <w:r w:rsidRPr="006F09DC">
        <w:rPr>
          <w:rFonts w:asciiTheme="minorHAnsi" w:hAnsiTheme="minorHAnsi" w:cstheme="minorHAnsi"/>
          <w:spacing w:val="-3"/>
          <w:sz w:val="24"/>
          <w:szCs w:val="24"/>
        </w:rPr>
        <w:t xml:space="preserve"> </w:t>
      </w:r>
      <w:r w:rsidR="00CE7A27" w:rsidRPr="006F09DC">
        <w:rPr>
          <w:rFonts w:asciiTheme="minorHAnsi" w:hAnsiTheme="minorHAnsi" w:cstheme="minorHAnsi"/>
          <w:spacing w:val="-3"/>
          <w:sz w:val="24"/>
          <w:szCs w:val="24"/>
        </w:rPr>
        <w:t>–</w:t>
      </w:r>
      <w:r w:rsidRPr="006F09DC">
        <w:rPr>
          <w:rFonts w:asciiTheme="minorHAnsi" w:hAnsiTheme="minorHAnsi" w:cstheme="minorHAnsi"/>
          <w:spacing w:val="-3"/>
          <w:sz w:val="24"/>
          <w:szCs w:val="24"/>
        </w:rPr>
        <w:t xml:space="preserve"> </w:t>
      </w:r>
      <w:r w:rsidR="00CE7A27" w:rsidRPr="006F09DC">
        <w:rPr>
          <w:rFonts w:asciiTheme="minorHAnsi" w:hAnsiTheme="minorHAnsi" w:cstheme="minorHAnsi"/>
          <w:spacing w:val="-3"/>
          <w:sz w:val="24"/>
          <w:szCs w:val="24"/>
        </w:rPr>
        <w:t xml:space="preserve">Saturday, the </w:t>
      </w:r>
      <w:r w:rsidR="00E2335E" w:rsidRPr="006F09DC">
        <w:rPr>
          <w:rFonts w:asciiTheme="minorHAnsi" w:hAnsiTheme="minorHAnsi" w:cstheme="minorHAnsi"/>
          <w:spacing w:val="-3"/>
          <w:sz w:val="24"/>
          <w:szCs w:val="24"/>
        </w:rPr>
        <w:t>23</w:t>
      </w:r>
      <w:r w:rsidR="00E2335E" w:rsidRPr="006F09DC">
        <w:rPr>
          <w:rFonts w:asciiTheme="minorHAnsi" w:hAnsiTheme="minorHAnsi" w:cstheme="minorHAnsi"/>
          <w:spacing w:val="-3"/>
          <w:sz w:val="24"/>
          <w:szCs w:val="24"/>
          <w:vertAlign w:val="superscript"/>
        </w:rPr>
        <w:t>rd</w:t>
      </w:r>
      <w:r w:rsidR="00E2335E" w:rsidRPr="006F09DC">
        <w:rPr>
          <w:rFonts w:asciiTheme="minorHAnsi" w:hAnsiTheme="minorHAnsi" w:cstheme="minorHAnsi"/>
          <w:spacing w:val="-3"/>
          <w:sz w:val="24"/>
          <w:szCs w:val="24"/>
        </w:rPr>
        <w:t xml:space="preserve"> of July </w:t>
      </w:r>
      <w:r w:rsidRPr="006F09DC">
        <w:rPr>
          <w:rFonts w:asciiTheme="minorHAnsi" w:hAnsiTheme="minorHAnsi" w:cstheme="minorHAnsi"/>
          <w:spacing w:val="-3"/>
          <w:sz w:val="24"/>
          <w:szCs w:val="24"/>
        </w:rPr>
        <w:t>1250</w:t>
      </w:r>
    </w:p>
    <w:p w14:paraId="2F49510F" w14:textId="443062CE" w:rsidR="00CE7A27" w:rsidRPr="006F09DC" w:rsidRDefault="00CE7A27" w:rsidP="00CE7A27">
      <w:pPr>
        <w:pStyle w:val="ListParagraph"/>
        <w:numPr>
          <w:ilvl w:val="0"/>
          <w:numId w:val="7"/>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 xml:space="preserve">Research began on to find the date of St Mary Magdalene’s feast day in the Saints calendar. </w:t>
      </w:r>
    </w:p>
    <w:p w14:paraId="273501F8" w14:textId="1200444F" w:rsidR="00CE7A27" w:rsidRPr="006F09DC" w:rsidRDefault="00CE7A27" w:rsidP="00CE7A27">
      <w:pPr>
        <w:pStyle w:val="ListParagraph"/>
        <w:numPr>
          <w:ilvl w:val="0"/>
          <w:numId w:val="7"/>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St Mary Magdalene feast day – 22</w:t>
      </w:r>
      <w:r w:rsidRPr="006F09DC">
        <w:rPr>
          <w:rFonts w:asciiTheme="minorHAnsi" w:hAnsiTheme="minorHAnsi" w:cstheme="minorHAnsi"/>
          <w:spacing w:val="-3"/>
          <w:sz w:val="24"/>
          <w:szCs w:val="24"/>
          <w:vertAlign w:val="superscript"/>
        </w:rPr>
        <w:t>nd</w:t>
      </w:r>
      <w:r w:rsidRPr="006F09DC">
        <w:rPr>
          <w:rFonts w:asciiTheme="minorHAnsi" w:hAnsiTheme="minorHAnsi" w:cstheme="minorHAnsi"/>
          <w:spacing w:val="-3"/>
          <w:sz w:val="24"/>
          <w:szCs w:val="24"/>
        </w:rPr>
        <w:t xml:space="preserve"> of July</w:t>
      </w:r>
      <w:r w:rsidRPr="006F09DC">
        <w:rPr>
          <w:rStyle w:val="FootnoteReference"/>
          <w:rFonts w:asciiTheme="minorHAnsi" w:hAnsiTheme="minorHAnsi" w:cstheme="minorHAnsi"/>
          <w:spacing w:val="-3"/>
          <w:sz w:val="24"/>
          <w:szCs w:val="24"/>
        </w:rPr>
        <w:footnoteReference w:id="8"/>
      </w:r>
    </w:p>
    <w:p w14:paraId="59EE6EA7" w14:textId="2C7ED122" w:rsidR="00CE7A27" w:rsidRPr="006F09DC" w:rsidRDefault="00CE7A27" w:rsidP="00B52A32">
      <w:pPr>
        <w:pStyle w:val="ListParagraph"/>
        <w:numPr>
          <w:ilvl w:val="0"/>
          <w:numId w:val="7"/>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 xml:space="preserve">Research online proved difficult on when </w:t>
      </w:r>
      <w:proofErr w:type="spellStart"/>
      <w:r w:rsidRPr="006F09DC">
        <w:rPr>
          <w:rFonts w:asciiTheme="minorHAnsi" w:hAnsiTheme="minorHAnsi" w:cstheme="minorHAnsi"/>
          <w:spacing w:val="-3"/>
          <w:sz w:val="24"/>
          <w:szCs w:val="24"/>
        </w:rPr>
        <w:t>Anian</w:t>
      </w:r>
      <w:proofErr w:type="spellEnd"/>
      <w:r w:rsidRPr="006F09DC">
        <w:rPr>
          <w:rFonts w:asciiTheme="minorHAnsi" w:hAnsiTheme="minorHAnsi" w:cstheme="minorHAnsi"/>
          <w:spacing w:val="-3"/>
          <w:sz w:val="24"/>
          <w:szCs w:val="24"/>
        </w:rPr>
        <w:t xml:space="preserve"> </w:t>
      </w:r>
      <w:r w:rsidR="005B3E32" w:rsidRPr="006F09DC">
        <w:rPr>
          <w:rFonts w:asciiTheme="minorHAnsi" w:hAnsiTheme="minorHAnsi" w:cstheme="minorHAnsi"/>
          <w:spacing w:val="-3"/>
          <w:sz w:val="24"/>
          <w:szCs w:val="24"/>
        </w:rPr>
        <w:t xml:space="preserve">I </w:t>
      </w:r>
      <w:r w:rsidRPr="006F09DC">
        <w:rPr>
          <w:rFonts w:asciiTheme="minorHAnsi" w:hAnsiTheme="minorHAnsi" w:cstheme="minorHAnsi"/>
          <w:spacing w:val="-3"/>
          <w:sz w:val="24"/>
          <w:szCs w:val="24"/>
        </w:rPr>
        <w:t>of St Asaph became Bishop.</w:t>
      </w:r>
    </w:p>
    <w:p w14:paraId="7DAB23AC" w14:textId="36A214CE" w:rsidR="00CE7A27" w:rsidRPr="006F09DC" w:rsidRDefault="00CE7A27" w:rsidP="00B52A32">
      <w:pPr>
        <w:pStyle w:val="ListParagraph"/>
        <w:numPr>
          <w:ilvl w:val="0"/>
          <w:numId w:val="7"/>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 xml:space="preserve">Many sources online have listed him as becoming Bishop in 1247 after the death of his predecessor. </w:t>
      </w:r>
    </w:p>
    <w:p w14:paraId="6ACC2DF9" w14:textId="4BF70F03" w:rsidR="004E6B7D" w:rsidRPr="006F09DC" w:rsidRDefault="004E6B7D" w:rsidP="00B52A32">
      <w:pPr>
        <w:pStyle w:val="ListParagraph"/>
        <w:numPr>
          <w:ilvl w:val="0"/>
          <w:numId w:val="7"/>
        </w:numPr>
        <w:tabs>
          <w:tab w:val="left" w:pos="0"/>
        </w:tabs>
        <w:suppressAutoHyphens/>
        <w:jc w:val="both"/>
        <w:rPr>
          <w:rFonts w:asciiTheme="minorHAnsi" w:hAnsiTheme="minorHAnsi" w:cstheme="minorHAnsi"/>
          <w:spacing w:val="-3"/>
          <w:sz w:val="24"/>
          <w:szCs w:val="24"/>
        </w:rPr>
      </w:pPr>
      <w:proofErr w:type="spellStart"/>
      <w:r w:rsidRPr="006F09DC">
        <w:rPr>
          <w:rFonts w:asciiTheme="minorHAnsi" w:hAnsiTheme="minorHAnsi" w:cstheme="minorHAnsi"/>
          <w:spacing w:val="-3"/>
          <w:sz w:val="24"/>
          <w:szCs w:val="24"/>
        </w:rPr>
        <w:t>Anian</w:t>
      </w:r>
      <w:proofErr w:type="spellEnd"/>
      <w:r w:rsidRPr="006F09DC">
        <w:rPr>
          <w:rFonts w:asciiTheme="minorHAnsi" w:hAnsiTheme="minorHAnsi" w:cstheme="minorHAnsi"/>
          <w:spacing w:val="-3"/>
          <w:sz w:val="24"/>
          <w:szCs w:val="24"/>
        </w:rPr>
        <w:t xml:space="preserve"> of St Asaph became Bishop</w:t>
      </w:r>
      <w:r w:rsidR="00CE7A27" w:rsidRPr="006F09DC">
        <w:rPr>
          <w:rFonts w:asciiTheme="minorHAnsi" w:hAnsiTheme="minorHAnsi" w:cstheme="minorHAnsi"/>
          <w:spacing w:val="-3"/>
          <w:sz w:val="24"/>
          <w:szCs w:val="24"/>
        </w:rPr>
        <w:t xml:space="preserve"> on Sunday, the 12</w:t>
      </w:r>
      <w:r w:rsidR="00CE7A27" w:rsidRPr="006F09DC">
        <w:rPr>
          <w:rFonts w:asciiTheme="minorHAnsi" w:hAnsiTheme="minorHAnsi" w:cstheme="minorHAnsi"/>
          <w:spacing w:val="-3"/>
          <w:sz w:val="24"/>
          <w:szCs w:val="24"/>
          <w:vertAlign w:val="superscript"/>
        </w:rPr>
        <w:t>th</w:t>
      </w:r>
      <w:r w:rsidR="00CE7A27" w:rsidRPr="006F09DC">
        <w:rPr>
          <w:rFonts w:asciiTheme="minorHAnsi" w:hAnsiTheme="minorHAnsi" w:cstheme="minorHAnsi"/>
          <w:spacing w:val="-3"/>
          <w:sz w:val="24"/>
          <w:szCs w:val="24"/>
        </w:rPr>
        <w:t xml:space="preserve"> of September in </w:t>
      </w:r>
      <w:r w:rsidRPr="006F09DC">
        <w:rPr>
          <w:rFonts w:asciiTheme="minorHAnsi" w:hAnsiTheme="minorHAnsi" w:cstheme="minorHAnsi"/>
          <w:spacing w:val="-3"/>
          <w:sz w:val="24"/>
          <w:szCs w:val="24"/>
        </w:rPr>
        <w:t>1249</w:t>
      </w:r>
      <w:r w:rsidR="00CE7A27" w:rsidRPr="006F09DC">
        <w:rPr>
          <w:rStyle w:val="FootnoteReference"/>
          <w:rFonts w:asciiTheme="minorHAnsi" w:hAnsiTheme="minorHAnsi" w:cstheme="minorHAnsi"/>
          <w:spacing w:val="-3"/>
          <w:sz w:val="24"/>
          <w:szCs w:val="24"/>
        </w:rPr>
        <w:footnoteReference w:id="9"/>
      </w:r>
      <w:r w:rsidRPr="006F09DC">
        <w:rPr>
          <w:rFonts w:asciiTheme="minorHAnsi" w:hAnsiTheme="minorHAnsi" w:cstheme="minorHAnsi"/>
          <w:spacing w:val="-3"/>
          <w:sz w:val="24"/>
          <w:szCs w:val="24"/>
        </w:rPr>
        <w:t xml:space="preserve">. </w:t>
      </w:r>
    </w:p>
    <w:p w14:paraId="6E28ED09" w14:textId="4CB17FDB" w:rsidR="00CE7A27" w:rsidRDefault="00481E44" w:rsidP="00B52A32">
      <w:pPr>
        <w:pStyle w:val="ListParagraph"/>
        <w:numPr>
          <w:ilvl w:val="0"/>
          <w:numId w:val="7"/>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 xml:space="preserve">Online historical calendars helped to confirm the research information to conclude this exercise. </w:t>
      </w:r>
    </w:p>
    <w:p w14:paraId="5082C70E" w14:textId="77777777" w:rsidR="009D6C25" w:rsidRPr="009D6C25" w:rsidRDefault="009D6C25" w:rsidP="009D6C25">
      <w:pPr>
        <w:tabs>
          <w:tab w:val="left" w:pos="0"/>
        </w:tabs>
        <w:suppressAutoHyphens/>
        <w:jc w:val="both"/>
        <w:rPr>
          <w:rFonts w:asciiTheme="minorHAnsi" w:hAnsiTheme="minorHAnsi" w:cstheme="minorHAnsi"/>
          <w:spacing w:val="-3"/>
        </w:rPr>
      </w:pPr>
    </w:p>
    <w:p w14:paraId="393228EF" w14:textId="3DE46CEB" w:rsidR="009D6C25" w:rsidRPr="0011415D" w:rsidRDefault="009D6C25" w:rsidP="009D6C25">
      <w:pPr>
        <w:rPr>
          <w:rFonts w:asciiTheme="minorHAnsi" w:hAnsiTheme="minorHAnsi" w:cstheme="minorHAnsi"/>
          <w:u w:val="single"/>
        </w:rPr>
      </w:pPr>
      <w:r w:rsidRPr="0011415D">
        <w:rPr>
          <w:rFonts w:asciiTheme="minorHAnsi" w:hAnsiTheme="minorHAnsi" w:cstheme="minorHAnsi"/>
          <w:u w:val="single"/>
        </w:rPr>
        <w:t xml:space="preserve">Bibliography – Exercise </w:t>
      </w:r>
      <w:r w:rsidRPr="0011415D">
        <w:rPr>
          <w:rFonts w:asciiTheme="minorHAnsi" w:hAnsiTheme="minorHAnsi" w:cstheme="minorHAnsi"/>
          <w:u w:val="single"/>
        </w:rPr>
        <w:t>(b</w:t>
      </w:r>
      <w:r w:rsidRPr="0011415D">
        <w:rPr>
          <w:rFonts w:asciiTheme="minorHAnsi" w:hAnsiTheme="minorHAnsi" w:cstheme="minorHAnsi"/>
          <w:u w:val="single"/>
        </w:rPr>
        <w:t>)</w:t>
      </w:r>
    </w:p>
    <w:p w14:paraId="0F04DCE9" w14:textId="77777777" w:rsidR="00B42E6D" w:rsidRPr="006F09DC" w:rsidRDefault="00B42E6D" w:rsidP="00606AD8">
      <w:pPr>
        <w:tabs>
          <w:tab w:val="left" w:pos="0"/>
        </w:tabs>
        <w:suppressAutoHyphens/>
        <w:jc w:val="both"/>
        <w:rPr>
          <w:rFonts w:asciiTheme="minorHAnsi" w:hAnsiTheme="minorHAnsi" w:cstheme="minorHAnsi"/>
          <w:spacing w:val="-3"/>
        </w:rPr>
      </w:pPr>
    </w:p>
    <w:p w14:paraId="1B2FCEBE" w14:textId="1BAA9149" w:rsidR="00481E44" w:rsidRPr="006F09DC" w:rsidRDefault="00481E44" w:rsidP="00481E44">
      <w:pPr>
        <w:rPr>
          <w:rFonts w:asciiTheme="minorHAnsi" w:hAnsiTheme="minorHAnsi" w:cstheme="minorHAnsi"/>
        </w:rPr>
      </w:pPr>
      <w:bookmarkStart w:id="8" w:name="_Hlk40819597"/>
      <w:r w:rsidRPr="006F09DC">
        <w:rPr>
          <w:rFonts w:asciiTheme="minorHAnsi" w:hAnsiTheme="minorHAnsi" w:cstheme="minorHAnsi"/>
        </w:rPr>
        <w:t xml:space="preserve">Catholic </w:t>
      </w:r>
      <w:proofErr w:type="spellStart"/>
      <w:r w:rsidRPr="006F09DC">
        <w:rPr>
          <w:rFonts w:asciiTheme="minorHAnsi" w:hAnsiTheme="minorHAnsi" w:cstheme="minorHAnsi"/>
        </w:rPr>
        <w:t>Hierachy</w:t>
      </w:r>
      <w:proofErr w:type="spellEnd"/>
      <w:r w:rsidRPr="006F09DC">
        <w:rPr>
          <w:rFonts w:asciiTheme="minorHAnsi" w:hAnsiTheme="minorHAnsi" w:cstheme="minorHAnsi"/>
        </w:rPr>
        <w:t xml:space="preserve">, </w:t>
      </w:r>
      <w:r w:rsidRPr="006F09DC">
        <w:rPr>
          <w:rFonts w:asciiTheme="minorHAnsi" w:hAnsiTheme="minorHAnsi" w:cstheme="minorHAnsi"/>
          <w:i/>
          <w:iCs/>
        </w:rPr>
        <w:t xml:space="preserve">Bishop </w:t>
      </w:r>
      <w:proofErr w:type="spellStart"/>
      <w:r w:rsidRPr="006F09DC">
        <w:rPr>
          <w:rFonts w:asciiTheme="minorHAnsi" w:hAnsiTheme="minorHAnsi" w:cstheme="minorHAnsi"/>
          <w:i/>
          <w:iCs/>
        </w:rPr>
        <w:t>Anian</w:t>
      </w:r>
      <w:proofErr w:type="spellEnd"/>
      <w:r w:rsidRPr="006F09DC">
        <w:rPr>
          <w:rFonts w:asciiTheme="minorHAnsi" w:hAnsiTheme="minorHAnsi" w:cstheme="minorHAnsi"/>
        </w:rPr>
        <w:t xml:space="preserve"> (2020) &lt;http://www.catholic-hierarchy.org/bishop/banians.html&gt; [accessed 19 May 2020].</w:t>
      </w:r>
    </w:p>
    <w:p w14:paraId="799452A4" w14:textId="77777777" w:rsidR="00481E44" w:rsidRPr="006F09DC" w:rsidRDefault="00481E44" w:rsidP="00481E44">
      <w:pPr>
        <w:rPr>
          <w:rFonts w:asciiTheme="minorHAnsi" w:hAnsiTheme="minorHAnsi" w:cstheme="minorHAnsi"/>
        </w:rPr>
      </w:pPr>
    </w:p>
    <w:p w14:paraId="141B1F6D" w14:textId="4A335577" w:rsidR="00481E44" w:rsidRPr="006F09DC" w:rsidRDefault="00481E44" w:rsidP="00481E44">
      <w:pPr>
        <w:rPr>
          <w:rFonts w:asciiTheme="minorHAnsi" w:hAnsiTheme="minorHAnsi" w:cstheme="minorHAnsi"/>
        </w:rPr>
      </w:pPr>
      <w:r w:rsidRPr="006F09DC">
        <w:rPr>
          <w:rFonts w:asciiTheme="minorHAnsi" w:hAnsiTheme="minorHAnsi" w:cstheme="minorHAnsi"/>
        </w:rPr>
        <w:t xml:space="preserve">Catholic Online, </w:t>
      </w:r>
      <w:r w:rsidRPr="006F09DC">
        <w:rPr>
          <w:rFonts w:asciiTheme="minorHAnsi" w:hAnsiTheme="minorHAnsi" w:cstheme="minorHAnsi"/>
          <w:i/>
          <w:iCs/>
        </w:rPr>
        <w:t>St. Mary Magdalene</w:t>
      </w:r>
      <w:r w:rsidRPr="006F09DC">
        <w:rPr>
          <w:rFonts w:asciiTheme="minorHAnsi" w:hAnsiTheme="minorHAnsi" w:cstheme="minorHAnsi"/>
        </w:rPr>
        <w:t xml:space="preserve"> (2020) &lt;https://www.catholic.org/saints/saint.php?saint_id=83&gt; [accessed 19 May 2020].</w:t>
      </w:r>
    </w:p>
    <w:p w14:paraId="2E6281AF" w14:textId="77777777" w:rsidR="00481E44" w:rsidRPr="006F09DC" w:rsidRDefault="00481E44" w:rsidP="00481E44">
      <w:pPr>
        <w:rPr>
          <w:rFonts w:asciiTheme="minorHAnsi" w:hAnsiTheme="minorHAnsi" w:cstheme="minorHAnsi"/>
        </w:rPr>
      </w:pPr>
    </w:p>
    <w:p w14:paraId="6F914840" w14:textId="1415ED0B" w:rsidR="00481E44" w:rsidRPr="006F09DC" w:rsidRDefault="00481E44" w:rsidP="00481E44">
      <w:pPr>
        <w:rPr>
          <w:rFonts w:asciiTheme="minorHAnsi" w:hAnsiTheme="minorHAnsi" w:cstheme="minorHAnsi"/>
        </w:rPr>
      </w:pPr>
      <w:r w:rsidRPr="006F09DC">
        <w:rPr>
          <w:rFonts w:asciiTheme="minorHAnsi" w:hAnsiTheme="minorHAnsi" w:cstheme="minorHAnsi"/>
        </w:rPr>
        <w:t xml:space="preserve">Easterling, R. C., </w:t>
      </w:r>
      <w:proofErr w:type="spellStart"/>
      <w:r w:rsidRPr="006F09DC">
        <w:rPr>
          <w:rFonts w:asciiTheme="minorHAnsi" w:hAnsiTheme="minorHAnsi" w:cstheme="minorHAnsi"/>
          <w:i/>
          <w:iCs/>
        </w:rPr>
        <w:t>Anian</w:t>
      </w:r>
      <w:proofErr w:type="spellEnd"/>
      <w:r w:rsidRPr="006F09DC">
        <w:rPr>
          <w:rFonts w:asciiTheme="minorHAnsi" w:hAnsiTheme="minorHAnsi" w:cstheme="minorHAnsi"/>
          <w:i/>
          <w:iCs/>
        </w:rPr>
        <w:t xml:space="preserve"> of </w:t>
      </w:r>
      <w:proofErr w:type="spellStart"/>
      <w:r w:rsidRPr="006F09DC">
        <w:rPr>
          <w:rFonts w:asciiTheme="minorHAnsi" w:hAnsiTheme="minorHAnsi" w:cstheme="minorHAnsi"/>
          <w:i/>
          <w:iCs/>
        </w:rPr>
        <w:t>Nanneu</w:t>
      </w:r>
      <w:proofErr w:type="spellEnd"/>
      <w:r w:rsidRPr="006F09DC">
        <w:rPr>
          <w:rFonts w:asciiTheme="minorHAnsi" w:hAnsiTheme="minorHAnsi" w:cstheme="minorHAnsi"/>
          <w:i/>
          <w:iCs/>
        </w:rPr>
        <w:t xml:space="preserve">, prior of </w:t>
      </w:r>
      <w:proofErr w:type="spellStart"/>
      <w:r w:rsidRPr="006F09DC">
        <w:rPr>
          <w:rFonts w:asciiTheme="minorHAnsi" w:hAnsiTheme="minorHAnsi" w:cstheme="minorHAnsi"/>
          <w:i/>
          <w:iCs/>
        </w:rPr>
        <w:t>Rhuddlan</w:t>
      </w:r>
      <w:proofErr w:type="spellEnd"/>
      <w:r w:rsidRPr="006F09DC">
        <w:rPr>
          <w:rFonts w:asciiTheme="minorHAnsi" w:hAnsiTheme="minorHAnsi" w:cstheme="minorHAnsi"/>
          <w:i/>
          <w:iCs/>
        </w:rPr>
        <w:t xml:space="preserve"> and bishop of St </w:t>
      </w:r>
      <w:proofErr w:type="gramStart"/>
      <w:r w:rsidRPr="006F09DC">
        <w:rPr>
          <w:rFonts w:asciiTheme="minorHAnsi" w:hAnsiTheme="minorHAnsi" w:cstheme="minorHAnsi"/>
          <w:i/>
          <w:iCs/>
        </w:rPr>
        <w:t>Asaph</w:t>
      </w:r>
      <w:r w:rsidRPr="006F09DC">
        <w:rPr>
          <w:rFonts w:asciiTheme="minorHAnsi" w:hAnsiTheme="minorHAnsi" w:cstheme="minorHAnsi"/>
        </w:rPr>
        <w:t>,  Flintshire</w:t>
      </w:r>
      <w:proofErr w:type="gramEnd"/>
      <w:r w:rsidRPr="006F09DC">
        <w:rPr>
          <w:rFonts w:asciiTheme="minorHAnsi" w:hAnsiTheme="minorHAnsi" w:cstheme="minorHAnsi"/>
        </w:rPr>
        <w:t xml:space="preserve"> Historical Publications, 5 , 1915, pp.9-29</w:t>
      </w:r>
    </w:p>
    <w:p w14:paraId="28338A00" w14:textId="77777777" w:rsidR="00481E44" w:rsidRPr="006F09DC" w:rsidRDefault="00481E44" w:rsidP="00481E44">
      <w:pPr>
        <w:rPr>
          <w:rFonts w:asciiTheme="minorHAnsi" w:hAnsiTheme="minorHAnsi" w:cstheme="minorHAnsi"/>
        </w:rPr>
      </w:pPr>
    </w:p>
    <w:p w14:paraId="338DAD2C" w14:textId="5C41F505" w:rsidR="00481E44" w:rsidRPr="006F09DC" w:rsidRDefault="00481E44" w:rsidP="00481E44">
      <w:pPr>
        <w:rPr>
          <w:rFonts w:asciiTheme="minorHAnsi" w:hAnsiTheme="minorHAnsi" w:cstheme="minorHAnsi"/>
        </w:rPr>
      </w:pPr>
      <w:r w:rsidRPr="006F09DC">
        <w:rPr>
          <w:rFonts w:asciiTheme="minorHAnsi" w:hAnsiTheme="minorHAnsi" w:cstheme="minorHAnsi"/>
        </w:rPr>
        <w:t xml:space="preserve">Hardy, T. </w:t>
      </w:r>
      <w:proofErr w:type="spellStart"/>
      <w:r w:rsidRPr="006F09DC">
        <w:rPr>
          <w:rFonts w:asciiTheme="minorHAnsi" w:hAnsiTheme="minorHAnsi" w:cstheme="minorHAnsi"/>
        </w:rPr>
        <w:t>Duffus</w:t>
      </w:r>
      <w:proofErr w:type="spellEnd"/>
      <w:r w:rsidRPr="006F09DC">
        <w:rPr>
          <w:rFonts w:asciiTheme="minorHAnsi" w:hAnsiTheme="minorHAnsi" w:cstheme="minorHAnsi"/>
        </w:rPr>
        <w:t>. </w:t>
      </w:r>
      <w:proofErr w:type="spellStart"/>
      <w:r w:rsidRPr="006F09DC">
        <w:rPr>
          <w:rFonts w:asciiTheme="minorHAnsi" w:hAnsiTheme="minorHAnsi" w:cstheme="minorHAnsi"/>
          <w:i/>
          <w:iCs/>
        </w:rPr>
        <w:t>Fasti</w:t>
      </w:r>
      <w:proofErr w:type="spellEnd"/>
      <w:r w:rsidRPr="006F09DC">
        <w:rPr>
          <w:rFonts w:asciiTheme="minorHAnsi" w:hAnsiTheme="minorHAnsi" w:cstheme="minorHAnsi"/>
          <w:i/>
          <w:iCs/>
        </w:rPr>
        <w:t xml:space="preserve"> Ecclesiae </w:t>
      </w:r>
      <w:proofErr w:type="spellStart"/>
      <w:r w:rsidRPr="006F09DC">
        <w:rPr>
          <w:rFonts w:asciiTheme="minorHAnsi" w:hAnsiTheme="minorHAnsi" w:cstheme="minorHAnsi"/>
          <w:i/>
          <w:iCs/>
        </w:rPr>
        <w:t>Anglicanae</w:t>
      </w:r>
      <w:proofErr w:type="spellEnd"/>
      <w:r w:rsidRPr="006F09DC">
        <w:rPr>
          <w:rFonts w:asciiTheme="minorHAnsi" w:hAnsiTheme="minorHAnsi" w:cstheme="minorHAnsi"/>
          <w:i/>
          <w:iCs/>
        </w:rPr>
        <w:t xml:space="preserve">; or, a Calendar of the Principal Ecclesiastical Dignitaries in England and Wales, and of the Chief Officers in the Universities of Oxford and Cambridge from the Earliest Times to the Year MDCCXV, Corrected and Continued to the Present Time, Vol. I, ‘St. </w:t>
      </w:r>
      <w:proofErr w:type="spellStart"/>
      <w:r w:rsidRPr="006F09DC">
        <w:rPr>
          <w:rFonts w:asciiTheme="minorHAnsi" w:hAnsiTheme="minorHAnsi" w:cstheme="minorHAnsi"/>
          <w:i/>
          <w:iCs/>
        </w:rPr>
        <w:t>Asaphs</w:t>
      </w:r>
      <w:proofErr w:type="spellEnd"/>
      <w:r w:rsidRPr="006F09DC">
        <w:rPr>
          <w:rFonts w:asciiTheme="minorHAnsi" w:hAnsiTheme="minorHAnsi" w:cstheme="minorHAnsi"/>
          <w:i/>
          <w:iCs/>
        </w:rPr>
        <w:t>’</w:t>
      </w:r>
      <w:r w:rsidRPr="006F09DC">
        <w:rPr>
          <w:rFonts w:asciiTheme="minorHAnsi" w:hAnsiTheme="minorHAnsi" w:cstheme="minorHAnsi"/>
        </w:rPr>
        <w:t>, Oxford University Press, 1854. Accessed 18 May 2020.</w:t>
      </w:r>
    </w:p>
    <w:p w14:paraId="6961A48B" w14:textId="77777777" w:rsidR="00481E44" w:rsidRPr="006F09DC" w:rsidRDefault="00481E44" w:rsidP="00481E44">
      <w:pPr>
        <w:rPr>
          <w:rFonts w:asciiTheme="minorHAnsi" w:hAnsiTheme="minorHAnsi" w:cstheme="minorHAnsi"/>
        </w:rPr>
      </w:pPr>
    </w:p>
    <w:p w14:paraId="5D393671" w14:textId="61F25FA1" w:rsidR="00481E44" w:rsidRPr="006F09DC" w:rsidRDefault="00481E44" w:rsidP="00481E44">
      <w:pPr>
        <w:rPr>
          <w:rFonts w:asciiTheme="minorHAnsi" w:hAnsiTheme="minorHAnsi" w:cstheme="minorHAnsi"/>
        </w:rPr>
      </w:pPr>
      <w:r w:rsidRPr="006F09DC">
        <w:rPr>
          <w:rFonts w:asciiTheme="minorHAnsi" w:hAnsiTheme="minorHAnsi" w:cstheme="minorHAnsi"/>
          <w:i/>
          <w:iCs/>
        </w:rPr>
        <w:lastRenderedPageBreak/>
        <w:t>Historical Successions: St. Asaph</w:t>
      </w:r>
      <w:r w:rsidRPr="006F09DC">
        <w:rPr>
          <w:rFonts w:asciiTheme="minorHAnsi" w:hAnsiTheme="minorHAnsi" w:cstheme="minorHAnsi"/>
        </w:rPr>
        <w:t>, Crockford's Clerical Directory. Accessed 19 May 2020.</w:t>
      </w:r>
    </w:p>
    <w:p w14:paraId="2A4B9C59" w14:textId="77777777" w:rsidR="00481E44" w:rsidRPr="006F09DC" w:rsidRDefault="00481E44" w:rsidP="00481E44">
      <w:pPr>
        <w:rPr>
          <w:rFonts w:asciiTheme="minorHAnsi" w:hAnsiTheme="minorHAnsi" w:cstheme="minorHAnsi"/>
        </w:rPr>
      </w:pPr>
    </w:p>
    <w:p w14:paraId="76EA757F" w14:textId="77777777" w:rsidR="00481E44" w:rsidRPr="006F09DC" w:rsidRDefault="00481E44" w:rsidP="00481E44">
      <w:pPr>
        <w:rPr>
          <w:rFonts w:asciiTheme="minorHAnsi" w:hAnsiTheme="minorHAnsi" w:cstheme="minorHAnsi"/>
        </w:rPr>
      </w:pPr>
      <w:r w:rsidRPr="006F09DC">
        <w:rPr>
          <w:rFonts w:asciiTheme="minorHAnsi" w:hAnsiTheme="minorHAnsi" w:cstheme="minorHAnsi"/>
        </w:rPr>
        <w:t xml:space="preserve">Lloyd, Sir John Edward, </w:t>
      </w:r>
      <w:proofErr w:type="spellStart"/>
      <w:r w:rsidRPr="006F09DC">
        <w:rPr>
          <w:rFonts w:asciiTheme="minorHAnsi" w:hAnsiTheme="minorHAnsi" w:cstheme="minorHAnsi"/>
          <w:i/>
          <w:iCs/>
        </w:rPr>
        <w:t>Anian</w:t>
      </w:r>
      <w:proofErr w:type="spellEnd"/>
      <w:r w:rsidRPr="006F09DC">
        <w:rPr>
          <w:rFonts w:asciiTheme="minorHAnsi" w:hAnsiTheme="minorHAnsi" w:cstheme="minorHAnsi"/>
          <w:i/>
          <w:iCs/>
        </w:rPr>
        <w:t xml:space="preserve"> I (died 1266), bishop of S. Asaph</w:t>
      </w:r>
      <w:r w:rsidRPr="006F09DC">
        <w:rPr>
          <w:rFonts w:asciiTheme="minorHAnsi" w:hAnsiTheme="minorHAnsi" w:cstheme="minorHAnsi"/>
        </w:rPr>
        <w:t xml:space="preserve"> (2020) &lt;https://biography.wales/article/s-ANIA-NI0-1266&gt; [accessed 19 May 2020].</w:t>
      </w:r>
    </w:p>
    <w:p w14:paraId="317B9CAB" w14:textId="6E3623C9" w:rsidR="00FC630A" w:rsidRPr="006F09DC" w:rsidRDefault="00FC630A" w:rsidP="00FC630A">
      <w:pPr>
        <w:tabs>
          <w:tab w:val="left" w:pos="0"/>
        </w:tabs>
        <w:suppressAutoHyphens/>
        <w:jc w:val="both"/>
        <w:rPr>
          <w:rFonts w:asciiTheme="minorHAnsi" w:hAnsiTheme="minorHAnsi" w:cstheme="minorHAnsi"/>
          <w:spacing w:val="-3"/>
        </w:rPr>
      </w:pPr>
    </w:p>
    <w:bookmarkEnd w:id="8"/>
    <w:p w14:paraId="42B7E0B9" w14:textId="2334EC28" w:rsidR="00FC630A" w:rsidRPr="006F09DC" w:rsidRDefault="00FC630A" w:rsidP="00FC630A">
      <w:pPr>
        <w:tabs>
          <w:tab w:val="left" w:pos="0"/>
        </w:tabs>
        <w:suppressAutoHyphens/>
        <w:jc w:val="both"/>
        <w:rPr>
          <w:rFonts w:asciiTheme="minorHAnsi" w:hAnsiTheme="minorHAnsi" w:cstheme="minorHAnsi"/>
          <w:spacing w:val="-3"/>
        </w:rPr>
      </w:pPr>
    </w:p>
    <w:p w14:paraId="20D2ACB7" w14:textId="17D46A5E" w:rsidR="00792508" w:rsidRPr="006F09DC" w:rsidRDefault="00792508" w:rsidP="00792508">
      <w:pPr>
        <w:pStyle w:val="ListParagraph"/>
        <w:numPr>
          <w:ilvl w:val="0"/>
          <w:numId w:val="1"/>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Downham: court held on Thursday the day after Ash Wednesday in the fourth year of the reign of King Edward and the first year of the episcopate of John de Ketene [</w:t>
      </w:r>
      <w:proofErr w:type="spellStart"/>
      <w:r w:rsidRPr="006F09DC">
        <w:rPr>
          <w:rFonts w:asciiTheme="minorHAnsi" w:hAnsiTheme="minorHAnsi" w:cstheme="minorHAnsi"/>
          <w:spacing w:val="-3"/>
          <w:sz w:val="24"/>
          <w:szCs w:val="24"/>
        </w:rPr>
        <w:t>Ketton</w:t>
      </w:r>
      <w:proofErr w:type="spellEnd"/>
      <w:r w:rsidRPr="006F09DC">
        <w:rPr>
          <w:rFonts w:asciiTheme="minorHAnsi" w:hAnsiTheme="minorHAnsi" w:cstheme="minorHAnsi"/>
          <w:spacing w:val="-3"/>
          <w:sz w:val="24"/>
          <w:szCs w:val="24"/>
        </w:rPr>
        <w:t>]</w:t>
      </w:r>
    </w:p>
    <w:p w14:paraId="23D57715" w14:textId="77777777" w:rsidR="001E6B64" w:rsidRPr="006F09DC" w:rsidRDefault="001E6B64" w:rsidP="001E6B64">
      <w:pPr>
        <w:tabs>
          <w:tab w:val="left" w:pos="0"/>
        </w:tabs>
        <w:suppressAutoHyphens/>
        <w:jc w:val="both"/>
        <w:rPr>
          <w:rFonts w:asciiTheme="minorHAnsi" w:hAnsiTheme="minorHAnsi" w:cstheme="minorHAnsi"/>
          <w:spacing w:val="-3"/>
        </w:rPr>
      </w:pPr>
    </w:p>
    <w:p w14:paraId="19E33AE4" w14:textId="30984EEA" w:rsidR="0030603F" w:rsidRPr="006F09DC" w:rsidRDefault="0030603F" w:rsidP="0030603F">
      <w:pPr>
        <w:pStyle w:val="ListParagraph"/>
        <w:numPr>
          <w:ilvl w:val="0"/>
          <w:numId w:val="9"/>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Gregorian calendar - Thursday the 26th of February 1311.</w:t>
      </w:r>
    </w:p>
    <w:p w14:paraId="732952DD" w14:textId="57D948F5" w:rsidR="00A018CC" w:rsidRPr="006F09DC" w:rsidRDefault="00A018CC" w:rsidP="00A018CC">
      <w:pPr>
        <w:pStyle w:val="ListParagraph"/>
        <w:numPr>
          <w:ilvl w:val="0"/>
          <w:numId w:val="9"/>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John de Ketene became the Bishop of Ely in 1310 until 1316</w:t>
      </w:r>
      <w:r w:rsidRPr="006F09DC">
        <w:rPr>
          <w:rStyle w:val="FootnoteReference"/>
          <w:rFonts w:asciiTheme="minorHAnsi" w:hAnsiTheme="minorHAnsi" w:cstheme="minorHAnsi"/>
          <w:spacing w:val="-3"/>
          <w:sz w:val="24"/>
          <w:szCs w:val="24"/>
        </w:rPr>
        <w:footnoteReference w:id="10"/>
      </w:r>
      <w:r w:rsidRPr="006F09DC">
        <w:rPr>
          <w:rFonts w:asciiTheme="minorHAnsi" w:hAnsiTheme="minorHAnsi" w:cstheme="minorHAnsi"/>
          <w:spacing w:val="-3"/>
          <w:sz w:val="24"/>
          <w:szCs w:val="24"/>
        </w:rPr>
        <w:t xml:space="preserve">. </w:t>
      </w:r>
    </w:p>
    <w:p w14:paraId="50610BC1" w14:textId="4F990FD7" w:rsidR="001E6B64" w:rsidRPr="006F09DC" w:rsidRDefault="001E6B64" w:rsidP="00A018CC">
      <w:pPr>
        <w:pStyle w:val="ListParagraph"/>
        <w:numPr>
          <w:ilvl w:val="0"/>
          <w:numId w:val="9"/>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rPr>
        <w:t>The King Edward in the exercise is not King Edward I – He died in 1307</w:t>
      </w:r>
      <w:r w:rsidRPr="006F09DC">
        <w:rPr>
          <w:rStyle w:val="FootnoteReference"/>
          <w:rFonts w:asciiTheme="minorHAnsi" w:hAnsiTheme="minorHAnsi" w:cstheme="minorHAnsi"/>
          <w:spacing w:val="-3"/>
          <w:sz w:val="24"/>
          <w:szCs w:val="24"/>
        </w:rPr>
        <w:footnoteReference w:id="11"/>
      </w:r>
      <w:r w:rsidRPr="006F09DC">
        <w:rPr>
          <w:rFonts w:asciiTheme="minorHAnsi" w:hAnsiTheme="minorHAnsi" w:cstheme="minorHAnsi"/>
          <w:spacing w:val="-3"/>
          <w:sz w:val="24"/>
          <w:szCs w:val="24"/>
        </w:rPr>
        <w:t xml:space="preserve">. </w:t>
      </w:r>
    </w:p>
    <w:p w14:paraId="3E0179DB" w14:textId="6D63F5E2" w:rsidR="00BC2DF9" w:rsidRPr="006F09DC" w:rsidRDefault="00BC2DF9" w:rsidP="00A018CC">
      <w:pPr>
        <w:pStyle w:val="ListParagraph"/>
        <w:numPr>
          <w:ilvl w:val="0"/>
          <w:numId w:val="9"/>
        </w:numPr>
        <w:tabs>
          <w:tab w:val="left" w:pos="0"/>
        </w:tabs>
        <w:suppressAutoHyphens/>
        <w:jc w:val="both"/>
        <w:rPr>
          <w:rFonts w:asciiTheme="minorHAnsi" w:hAnsiTheme="minorHAnsi" w:cstheme="minorHAnsi"/>
          <w:i/>
          <w:iCs/>
          <w:spacing w:val="-3"/>
          <w:sz w:val="24"/>
          <w:szCs w:val="24"/>
        </w:rPr>
      </w:pPr>
      <w:r w:rsidRPr="006F09DC">
        <w:rPr>
          <w:rFonts w:asciiTheme="minorHAnsi" w:hAnsiTheme="minorHAnsi" w:cstheme="minorHAnsi"/>
          <w:spacing w:val="-3"/>
          <w:sz w:val="24"/>
          <w:szCs w:val="24"/>
        </w:rPr>
        <w:t>‘</w:t>
      </w:r>
      <w:r w:rsidRPr="006F09DC">
        <w:rPr>
          <w:rFonts w:asciiTheme="minorHAnsi" w:hAnsiTheme="minorHAnsi" w:cstheme="minorHAnsi"/>
          <w:i/>
          <w:iCs/>
          <w:spacing w:val="-3"/>
          <w:sz w:val="24"/>
          <w:szCs w:val="24"/>
        </w:rPr>
        <w:t>John de Ketene had been Almoner of Ely.</w:t>
      </w:r>
      <w:r w:rsidRPr="006F09DC">
        <w:rPr>
          <w:rStyle w:val="Strong"/>
          <w:rFonts w:asciiTheme="minorHAnsi" w:hAnsiTheme="minorHAnsi" w:cstheme="minorHAnsi"/>
          <w:i/>
          <w:iCs/>
          <w:color w:val="333333"/>
          <w:sz w:val="24"/>
          <w:szCs w:val="24"/>
        </w:rPr>
        <w:t xml:space="preserve"> </w:t>
      </w:r>
      <w:r w:rsidRPr="006F09DC">
        <w:rPr>
          <w:rFonts w:asciiTheme="minorHAnsi" w:hAnsiTheme="minorHAnsi" w:cstheme="minorHAnsi"/>
          <w:i/>
          <w:iCs/>
          <w:sz w:val="24"/>
          <w:szCs w:val="24"/>
        </w:rPr>
        <w:t>During his episcopate the Bishop of Glasgow, who had been sent to Rome to answer for his disloyalty to Edward II, was sent back to England by the Pope to be "kept in safe custody" until peace should be restored between England and Scotland. He was retained for some time at Ely. Bishop John was interred in the cathedral’</w:t>
      </w:r>
      <w:r w:rsidRPr="006F09DC">
        <w:rPr>
          <w:rStyle w:val="FootnoteReference"/>
          <w:rFonts w:asciiTheme="minorHAnsi" w:hAnsiTheme="minorHAnsi" w:cstheme="minorHAnsi"/>
          <w:i/>
          <w:iCs/>
          <w:sz w:val="24"/>
          <w:szCs w:val="24"/>
        </w:rPr>
        <w:footnoteReference w:id="12"/>
      </w:r>
      <w:r w:rsidRPr="006F09DC">
        <w:rPr>
          <w:rFonts w:asciiTheme="minorHAnsi" w:hAnsiTheme="minorHAnsi" w:cstheme="minorHAnsi"/>
          <w:i/>
          <w:iCs/>
          <w:sz w:val="24"/>
          <w:szCs w:val="24"/>
        </w:rPr>
        <w:t>.</w:t>
      </w:r>
    </w:p>
    <w:p w14:paraId="05B2AC1D" w14:textId="289770FE" w:rsidR="00005CB3" w:rsidRPr="006F09DC" w:rsidRDefault="00AC466C" w:rsidP="00005CB3">
      <w:pPr>
        <w:pStyle w:val="ListParagraph"/>
        <w:numPr>
          <w:ilvl w:val="0"/>
          <w:numId w:val="9"/>
        </w:numPr>
        <w:tabs>
          <w:tab w:val="left" w:pos="0"/>
        </w:tabs>
        <w:suppressAutoHyphens/>
        <w:jc w:val="both"/>
        <w:rPr>
          <w:rFonts w:asciiTheme="minorHAnsi" w:hAnsiTheme="minorHAnsi" w:cstheme="minorHAnsi"/>
          <w:i/>
          <w:iCs/>
          <w:spacing w:val="-3"/>
          <w:sz w:val="24"/>
          <w:szCs w:val="24"/>
        </w:rPr>
      </w:pPr>
      <w:r w:rsidRPr="006F09DC">
        <w:rPr>
          <w:rFonts w:asciiTheme="minorHAnsi" w:hAnsiTheme="minorHAnsi" w:cstheme="minorHAnsi"/>
          <w:sz w:val="24"/>
          <w:szCs w:val="24"/>
        </w:rPr>
        <w:t>Through researching online, the King Edward mentioned is King Edward II – King of England from 1307 to 1327</w:t>
      </w:r>
      <w:r w:rsidRPr="006F09DC">
        <w:rPr>
          <w:rStyle w:val="FootnoteReference"/>
          <w:rFonts w:asciiTheme="minorHAnsi" w:hAnsiTheme="minorHAnsi" w:cstheme="minorHAnsi"/>
          <w:sz w:val="24"/>
          <w:szCs w:val="24"/>
        </w:rPr>
        <w:footnoteReference w:id="13"/>
      </w:r>
      <w:r w:rsidR="00005CB3" w:rsidRPr="006F09DC">
        <w:rPr>
          <w:rFonts w:asciiTheme="minorHAnsi" w:hAnsiTheme="minorHAnsi" w:cstheme="minorHAnsi"/>
          <w:sz w:val="24"/>
          <w:szCs w:val="24"/>
        </w:rPr>
        <w:t xml:space="preserve"> - The fourth year of King Edward II’s reign is 1311. </w:t>
      </w:r>
    </w:p>
    <w:p w14:paraId="6C6DF492" w14:textId="136A1E71" w:rsidR="00526724" w:rsidRPr="00526724" w:rsidRDefault="00005CB3" w:rsidP="00005CB3">
      <w:pPr>
        <w:pStyle w:val="ListParagraph"/>
        <w:numPr>
          <w:ilvl w:val="0"/>
          <w:numId w:val="9"/>
        </w:numPr>
        <w:tabs>
          <w:tab w:val="left" w:pos="0"/>
        </w:tabs>
        <w:suppressAutoHyphens/>
        <w:jc w:val="both"/>
        <w:rPr>
          <w:rFonts w:asciiTheme="minorHAnsi" w:hAnsiTheme="minorHAnsi" w:cstheme="minorHAnsi"/>
          <w:i/>
          <w:iCs/>
          <w:spacing w:val="-3"/>
          <w:sz w:val="24"/>
          <w:szCs w:val="24"/>
        </w:rPr>
      </w:pPr>
      <w:r w:rsidRPr="006F09DC">
        <w:rPr>
          <w:rFonts w:asciiTheme="minorHAnsi" w:hAnsiTheme="minorHAnsi" w:cstheme="minorHAnsi"/>
          <w:sz w:val="24"/>
          <w:szCs w:val="24"/>
        </w:rPr>
        <w:t xml:space="preserve">By researching online, according to the Catholic Calendar, Ash Wednesday took place in 1311 on </w:t>
      </w:r>
      <w:r w:rsidR="0030603F" w:rsidRPr="006F09DC">
        <w:rPr>
          <w:rFonts w:asciiTheme="minorHAnsi" w:hAnsiTheme="minorHAnsi" w:cstheme="minorHAnsi"/>
          <w:sz w:val="24"/>
          <w:szCs w:val="24"/>
        </w:rPr>
        <w:t>Wednesday the 25</w:t>
      </w:r>
      <w:r w:rsidR="0030603F" w:rsidRPr="006F09DC">
        <w:rPr>
          <w:rFonts w:asciiTheme="minorHAnsi" w:hAnsiTheme="minorHAnsi" w:cstheme="minorHAnsi"/>
          <w:sz w:val="24"/>
          <w:szCs w:val="24"/>
          <w:vertAlign w:val="superscript"/>
        </w:rPr>
        <w:t>th</w:t>
      </w:r>
      <w:r w:rsidR="0030603F" w:rsidRPr="006F09DC">
        <w:rPr>
          <w:rFonts w:asciiTheme="minorHAnsi" w:hAnsiTheme="minorHAnsi" w:cstheme="minorHAnsi"/>
          <w:sz w:val="24"/>
          <w:szCs w:val="24"/>
        </w:rPr>
        <w:t xml:space="preserve"> of February according to the Gregorian calenda</w:t>
      </w:r>
      <w:r w:rsidR="00526724">
        <w:rPr>
          <w:rFonts w:asciiTheme="minorHAnsi" w:hAnsiTheme="minorHAnsi" w:cstheme="minorHAnsi"/>
          <w:sz w:val="24"/>
          <w:szCs w:val="24"/>
        </w:rPr>
        <w:t>r.</w:t>
      </w:r>
    </w:p>
    <w:p w14:paraId="54D68009" w14:textId="39F970D7" w:rsidR="00005CB3" w:rsidRPr="006F09DC" w:rsidRDefault="0030603F" w:rsidP="00005CB3">
      <w:pPr>
        <w:pStyle w:val="ListParagraph"/>
        <w:numPr>
          <w:ilvl w:val="0"/>
          <w:numId w:val="9"/>
        </w:numPr>
        <w:tabs>
          <w:tab w:val="left" w:pos="0"/>
        </w:tabs>
        <w:suppressAutoHyphens/>
        <w:jc w:val="both"/>
        <w:rPr>
          <w:rFonts w:asciiTheme="minorHAnsi" w:hAnsiTheme="minorHAnsi" w:cstheme="minorHAnsi"/>
          <w:i/>
          <w:iCs/>
          <w:spacing w:val="-3"/>
          <w:sz w:val="24"/>
          <w:szCs w:val="24"/>
        </w:rPr>
      </w:pPr>
      <w:r w:rsidRPr="006F09DC">
        <w:rPr>
          <w:rFonts w:asciiTheme="minorHAnsi" w:hAnsiTheme="minorHAnsi" w:cstheme="minorHAnsi"/>
          <w:sz w:val="24"/>
          <w:szCs w:val="24"/>
        </w:rPr>
        <w:t>Julian calendar</w:t>
      </w:r>
      <w:r w:rsidR="00526724">
        <w:rPr>
          <w:rFonts w:asciiTheme="minorHAnsi" w:hAnsiTheme="minorHAnsi" w:cstheme="minorHAnsi"/>
          <w:sz w:val="24"/>
          <w:szCs w:val="24"/>
        </w:rPr>
        <w:t xml:space="preserve"> -</w:t>
      </w:r>
      <w:r w:rsidRPr="006F09DC">
        <w:rPr>
          <w:rFonts w:asciiTheme="minorHAnsi" w:hAnsiTheme="minorHAnsi" w:cstheme="minorHAnsi"/>
          <w:sz w:val="24"/>
          <w:szCs w:val="24"/>
        </w:rPr>
        <w:t xml:space="preserve"> </w:t>
      </w:r>
      <w:r w:rsidR="00005CB3" w:rsidRPr="006F09DC">
        <w:rPr>
          <w:rFonts w:asciiTheme="minorHAnsi" w:hAnsiTheme="minorHAnsi" w:cstheme="minorHAnsi"/>
          <w:sz w:val="24"/>
          <w:szCs w:val="24"/>
        </w:rPr>
        <w:t>Thursday, the 25</w:t>
      </w:r>
      <w:r w:rsidR="00005CB3" w:rsidRPr="006F09DC">
        <w:rPr>
          <w:rFonts w:asciiTheme="minorHAnsi" w:hAnsiTheme="minorHAnsi" w:cstheme="minorHAnsi"/>
          <w:sz w:val="24"/>
          <w:szCs w:val="24"/>
          <w:vertAlign w:val="superscript"/>
        </w:rPr>
        <w:t>th</w:t>
      </w:r>
      <w:r w:rsidR="00005CB3" w:rsidRPr="006F09DC">
        <w:rPr>
          <w:rFonts w:asciiTheme="minorHAnsi" w:hAnsiTheme="minorHAnsi" w:cstheme="minorHAnsi"/>
          <w:sz w:val="24"/>
          <w:szCs w:val="24"/>
        </w:rPr>
        <w:t xml:space="preserve"> of February </w:t>
      </w:r>
    </w:p>
    <w:p w14:paraId="635455A9" w14:textId="49416AF6" w:rsidR="00F37A9C" w:rsidRPr="006F09DC" w:rsidRDefault="00005CB3" w:rsidP="0050064E">
      <w:pPr>
        <w:pStyle w:val="ListParagraph"/>
        <w:numPr>
          <w:ilvl w:val="0"/>
          <w:numId w:val="9"/>
        </w:numPr>
        <w:tabs>
          <w:tab w:val="left" w:pos="0"/>
        </w:tabs>
        <w:suppressAutoHyphens/>
        <w:jc w:val="both"/>
        <w:rPr>
          <w:rFonts w:asciiTheme="minorHAnsi" w:hAnsiTheme="minorHAnsi" w:cstheme="minorHAnsi"/>
          <w:i/>
          <w:iCs/>
          <w:spacing w:val="-3"/>
          <w:sz w:val="24"/>
          <w:szCs w:val="24"/>
        </w:rPr>
      </w:pPr>
      <w:r w:rsidRPr="006F09DC">
        <w:rPr>
          <w:rFonts w:asciiTheme="minorHAnsi" w:hAnsiTheme="minorHAnsi" w:cstheme="minorHAnsi"/>
          <w:sz w:val="24"/>
          <w:szCs w:val="24"/>
        </w:rPr>
        <w:t xml:space="preserve">In conclusion, the Downham court that </w:t>
      </w:r>
      <w:r w:rsidR="0030603F" w:rsidRPr="006F09DC">
        <w:rPr>
          <w:rFonts w:asciiTheme="minorHAnsi" w:hAnsiTheme="minorHAnsi" w:cstheme="minorHAnsi"/>
          <w:sz w:val="24"/>
          <w:szCs w:val="24"/>
        </w:rPr>
        <w:t>was held on the Thursday after Ash Wednesday in the fourth year of the reign of King Edward and the first year of the episcopate of John de Ketene which according to the Gregorian calendar is Thursday the 26</w:t>
      </w:r>
      <w:r w:rsidR="0030603F" w:rsidRPr="006F09DC">
        <w:rPr>
          <w:rFonts w:asciiTheme="minorHAnsi" w:hAnsiTheme="minorHAnsi" w:cstheme="minorHAnsi"/>
          <w:sz w:val="24"/>
          <w:szCs w:val="24"/>
          <w:vertAlign w:val="superscript"/>
        </w:rPr>
        <w:t>th</w:t>
      </w:r>
      <w:r w:rsidR="0030603F" w:rsidRPr="006F09DC">
        <w:rPr>
          <w:rFonts w:asciiTheme="minorHAnsi" w:hAnsiTheme="minorHAnsi" w:cstheme="minorHAnsi"/>
          <w:sz w:val="24"/>
          <w:szCs w:val="24"/>
        </w:rPr>
        <w:t xml:space="preserve"> of February 1311. </w:t>
      </w:r>
    </w:p>
    <w:p w14:paraId="4A37BC7A" w14:textId="5746762D" w:rsidR="00F37A9C" w:rsidRPr="006F09DC" w:rsidRDefault="00F37A9C" w:rsidP="00F37A9C">
      <w:pPr>
        <w:tabs>
          <w:tab w:val="left" w:pos="0"/>
        </w:tabs>
        <w:suppressAutoHyphens/>
        <w:jc w:val="both"/>
        <w:rPr>
          <w:rFonts w:asciiTheme="minorHAnsi" w:hAnsiTheme="minorHAnsi" w:cstheme="minorHAnsi"/>
          <w:spacing w:val="-3"/>
        </w:rPr>
      </w:pPr>
    </w:p>
    <w:p w14:paraId="3B103498" w14:textId="18BF0C22" w:rsidR="009D6C25" w:rsidRPr="0011415D" w:rsidRDefault="009D6C25" w:rsidP="009D6C25">
      <w:pPr>
        <w:rPr>
          <w:rFonts w:asciiTheme="minorHAnsi" w:hAnsiTheme="minorHAnsi" w:cstheme="minorHAnsi"/>
          <w:u w:val="single"/>
        </w:rPr>
      </w:pPr>
      <w:r w:rsidRPr="0011415D">
        <w:rPr>
          <w:rFonts w:asciiTheme="minorHAnsi" w:hAnsiTheme="minorHAnsi" w:cstheme="minorHAnsi"/>
          <w:u w:val="single"/>
        </w:rPr>
        <w:t xml:space="preserve">Bibliography – Exercise </w:t>
      </w:r>
      <w:r w:rsidRPr="0011415D">
        <w:rPr>
          <w:rFonts w:asciiTheme="minorHAnsi" w:hAnsiTheme="minorHAnsi" w:cstheme="minorHAnsi"/>
          <w:u w:val="single"/>
        </w:rPr>
        <w:t>(c</w:t>
      </w:r>
      <w:r w:rsidRPr="0011415D">
        <w:rPr>
          <w:rFonts w:asciiTheme="minorHAnsi" w:hAnsiTheme="minorHAnsi" w:cstheme="minorHAnsi"/>
          <w:u w:val="single"/>
        </w:rPr>
        <w:t>)</w:t>
      </w:r>
    </w:p>
    <w:p w14:paraId="500C3577" w14:textId="77777777" w:rsidR="0050064E" w:rsidRPr="006F09DC" w:rsidRDefault="0050064E" w:rsidP="00B004C8">
      <w:pPr>
        <w:rPr>
          <w:rFonts w:asciiTheme="minorHAnsi" w:hAnsiTheme="minorHAnsi" w:cstheme="minorHAnsi"/>
        </w:rPr>
      </w:pPr>
    </w:p>
    <w:p w14:paraId="7F6BF131" w14:textId="1030EDC9" w:rsidR="0050064E" w:rsidRPr="006F09DC" w:rsidRDefault="0050064E" w:rsidP="00F37A9C">
      <w:pPr>
        <w:tabs>
          <w:tab w:val="left" w:pos="0"/>
        </w:tabs>
        <w:suppressAutoHyphens/>
        <w:jc w:val="both"/>
        <w:rPr>
          <w:rFonts w:asciiTheme="minorHAnsi" w:hAnsiTheme="minorHAnsi" w:cstheme="minorHAnsi"/>
        </w:rPr>
      </w:pPr>
      <w:bookmarkStart w:id="10" w:name="_Hlk40819582"/>
      <w:r w:rsidRPr="006F09DC">
        <w:rPr>
          <w:rFonts w:asciiTheme="minorHAnsi" w:hAnsiTheme="minorHAnsi" w:cstheme="minorHAnsi"/>
          <w:i/>
          <w:iCs/>
        </w:rPr>
        <w:t xml:space="preserve">'Bishops of Ely', in </w:t>
      </w:r>
      <w:proofErr w:type="spellStart"/>
      <w:r w:rsidRPr="006F09DC">
        <w:rPr>
          <w:rFonts w:asciiTheme="minorHAnsi" w:hAnsiTheme="minorHAnsi" w:cstheme="minorHAnsi"/>
          <w:i/>
          <w:iCs/>
        </w:rPr>
        <w:t>Fasti</w:t>
      </w:r>
      <w:proofErr w:type="spellEnd"/>
      <w:r w:rsidRPr="006F09DC">
        <w:rPr>
          <w:rFonts w:asciiTheme="minorHAnsi" w:hAnsiTheme="minorHAnsi" w:cstheme="minorHAnsi"/>
          <w:i/>
          <w:iCs/>
        </w:rPr>
        <w:t xml:space="preserve"> Ecclesiae </w:t>
      </w:r>
      <w:proofErr w:type="spellStart"/>
      <w:r w:rsidRPr="006F09DC">
        <w:rPr>
          <w:rFonts w:asciiTheme="minorHAnsi" w:hAnsiTheme="minorHAnsi" w:cstheme="minorHAnsi"/>
          <w:i/>
          <w:iCs/>
        </w:rPr>
        <w:t>Anglicanae</w:t>
      </w:r>
      <w:proofErr w:type="spellEnd"/>
      <w:r w:rsidRPr="006F09DC">
        <w:rPr>
          <w:rFonts w:asciiTheme="minorHAnsi" w:hAnsiTheme="minorHAnsi" w:cstheme="minorHAnsi"/>
          <w:i/>
          <w:iCs/>
        </w:rPr>
        <w:t xml:space="preserve"> 1300-1541: Volume 4, Monastic Cathedrals</w:t>
      </w:r>
      <w:r w:rsidRPr="006F09DC">
        <w:rPr>
          <w:rFonts w:asciiTheme="minorHAnsi" w:hAnsiTheme="minorHAnsi" w:cstheme="minorHAnsi"/>
        </w:rPr>
        <w:t xml:space="preserve"> (Southern Province), ed. B Jones (London, 1963), pp. 13-16. British History Online http://www.british-history.ac.uk/fasti-ecclesiae/1300-1541/vol4/pp13-16 [accessed 19 May 2020].</w:t>
      </w:r>
    </w:p>
    <w:p w14:paraId="401EF935" w14:textId="77777777" w:rsidR="0050064E" w:rsidRPr="006F09DC" w:rsidRDefault="0050064E" w:rsidP="00F37A9C">
      <w:pPr>
        <w:tabs>
          <w:tab w:val="left" w:pos="0"/>
        </w:tabs>
        <w:suppressAutoHyphens/>
        <w:jc w:val="both"/>
        <w:rPr>
          <w:rFonts w:asciiTheme="minorHAnsi" w:hAnsiTheme="minorHAnsi" w:cstheme="minorHAnsi"/>
          <w:spacing w:val="-3"/>
        </w:rPr>
      </w:pPr>
    </w:p>
    <w:p w14:paraId="7F5F8970" w14:textId="7F4B4123" w:rsidR="0050064E" w:rsidRPr="006F09DC" w:rsidRDefault="0050064E" w:rsidP="00B004C8">
      <w:pPr>
        <w:rPr>
          <w:rFonts w:asciiTheme="minorHAnsi" w:hAnsiTheme="minorHAnsi" w:cstheme="minorHAnsi"/>
        </w:rPr>
      </w:pPr>
      <w:proofErr w:type="spellStart"/>
      <w:r w:rsidRPr="006F09DC">
        <w:rPr>
          <w:rFonts w:asciiTheme="minorHAnsi" w:hAnsiTheme="minorHAnsi" w:cstheme="minorHAnsi"/>
        </w:rPr>
        <w:lastRenderedPageBreak/>
        <w:t>Fryde</w:t>
      </w:r>
      <w:proofErr w:type="spellEnd"/>
      <w:r w:rsidRPr="006F09DC">
        <w:rPr>
          <w:rFonts w:asciiTheme="minorHAnsi" w:hAnsiTheme="minorHAnsi" w:cstheme="minorHAnsi"/>
        </w:rPr>
        <w:t xml:space="preserve">, E. </w:t>
      </w:r>
      <w:proofErr w:type="spellStart"/>
      <w:proofErr w:type="gramStart"/>
      <w:r w:rsidRPr="006F09DC">
        <w:rPr>
          <w:rFonts w:asciiTheme="minorHAnsi" w:hAnsiTheme="minorHAnsi" w:cstheme="minorHAnsi"/>
        </w:rPr>
        <w:t>B.;Greenway</w:t>
      </w:r>
      <w:proofErr w:type="spellEnd"/>
      <w:proofErr w:type="gramEnd"/>
      <w:r w:rsidRPr="006F09DC">
        <w:rPr>
          <w:rFonts w:asciiTheme="minorHAnsi" w:hAnsiTheme="minorHAnsi" w:cstheme="minorHAnsi"/>
        </w:rPr>
        <w:t xml:space="preserve">, D. E.; Porter, S.; Roy, I., </w:t>
      </w:r>
      <w:r w:rsidRPr="006F09DC">
        <w:rPr>
          <w:rFonts w:asciiTheme="minorHAnsi" w:hAnsiTheme="minorHAnsi" w:cstheme="minorHAnsi"/>
          <w:i/>
          <w:iCs/>
        </w:rPr>
        <w:t>Handbook of British Chronology</w:t>
      </w:r>
      <w:r w:rsidRPr="006F09DC">
        <w:rPr>
          <w:rFonts w:asciiTheme="minorHAnsi" w:hAnsiTheme="minorHAnsi" w:cstheme="minorHAnsi"/>
        </w:rPr>
        <w:t xml:space="preserve"> (Third revised ed.). Cambridge, UK: Cambridge University Press (1996).</w:t>
      </w:r>
    </w:p>
    <w:p w14:paraId="050EE895" w14:textId="77777777" w:rsidR="0050064E" w:rsidRPr="006F09DC" w:rsidRDefault="0050064E" w:rsidP="00B004C8">
      <w:pPr>
        <w:rPr>
          <w:rFonts w:asciiTheme="minorHAnsi" w:hAnsiTheme="minorHAnsi" w:cstheme="minorHAnsi"/>
        </w:rPr>
      </w:pPr>
    </w:p>
    <w:p w14:paraId="0F288EF1" w14:textId="77777777" w:rsidR="0050064E" w:rsidRPr="006F09DC" w:rsidRDefault="0050064E" w:rsidP="00F37A9C">
      <w:pPr>
        <w:tabs>
          <w:tab w:val="left" w:pos="0"/>
        </w:tabs>
        <w:suppressAutoHyphens/>
        <w:jc w:val="both"/>
        <w:rPr>
          <w:rFonts w:asciiTheme="minorHAnsi" w:hAnsiTheme="minorHAnsi" w:cstheme="minorHAnsi"/>
          <w:spacing w:val="-3"/>
        </w:rPr>
      </w:pPr>
      <w:r w:rsidRPr="006F09DC">
        <w:rPr>
          <w:rFonts w:asciiTheme="minorHAnsi" w:hAnsiTheme="minorHAnsi" w:cstheme="minorHAnsi"/>
          <w:spacing w:val="-3"/>
        </w:rPr>
        <w:t xml:space="preserve">John King, Richard, </w:t>
      </w:r>
      <w:r w:rsidRPr="006F09DC">
        <w:rPr>
          <w:rFonts w:asciiTheme="minorHAnsi" w:hAnsiTheme="minorHAnsi" w:cstheme="minorHAnsi"/>
          <w:i/>
          <w:iCs/>
          <w:spacing w:val="-3"/>
        </w:rPr>
        <w:t>Handbook to the Cathedrals of England: Part II. History of the See, with Short Notices of the principal Bishops</w:t>
      </w:r>
      <w:r w:rsidRPr="006F09DC">
        <w:rPr>
          <w:rFonts w:asciiTheme="minorHAnsi" w:hAnsiTheme="minorHAnsi" w:cstheme="minorHAnsi"/>
          <w:spacing w:val="-3"/>
        </w:rPr>
        <w:t>., ed. by Murray, John (Albemarle Street: London, 1862).</w:t>
      </w:r>
    </w:p>
    <w:p w14:paraId="220073C4" w14:textId="27FD6230" w:rsidR="0050064E" w:rsidRPr="006F09DC" w:rsidRDefault="0050064E" w:rsidP="00F37A9C">
      <w:pPr>
        <w:tabs>
          <w:tab w:val="left" w:pos="0"/>
        </w:tabs>
        <w:suppressAutoHyphens/>
        <w:jc w:val="both"/>
        <w:rPr>
          <w:rFonts w:asciiTheme="minorHAnsi" w:hAnsiTheme="minorHAnsi" w:cstheme="minorHAnsi"/>
          <w:spacing w:val="-3"/>
        </w:rPr>
      </w:pPr>
      <w:r w:rsidRPr="006F09DC">
        <w:rPr>
          <w:rFonts w:asciiTheme="minorHAnsi" w:hAnsiTheme="minorHAnsi" w:cstheme="minorHAnsi"/>
          <w:spacing w:val="-3"/>
        </w:rPr>
        <w:t xml:space="preserve">The Editors of Encyclopaedia Britannica, Edward II King </w:t>
      </w:r>
      <w:proofErr w:type="gramStart"/>
      <w:r w:rsidRPr="006F09DC">
        <w:rPr>
          <w:rFonts w:asciiTheme="minorHAnsi" w:hAnsiTheme="minorHAnsi" w:cstheme="minorHAnsi"/>
          <w:spacing w:val="-3"/>
        </w:rPr>
        <w:t>Of</w:t>
      </w:r>
      <w:proofErr w:type="gramEnd"/>
      <w:r w:rsidRPr="006F09DC">
        <w:rPr>
          <w:rFonts w:asciiTheme="minorHAnsi" w:hAnsiTheme="minorHAnsi" w:cstheme="minorHAnsi"/>
          <w:spacing w:val="-3"/>
        </w:rPr>
        <w:t xml:space="preserve"> England (2020) &lt;https://www.britannica.com/biography/Edward-II-king-of-England&gt; [accessed 19 May 2020].</w:t>
      </w:r>
    </w:p>
    <w:p w14:paraId="3EAC9EE8" w14:textId="77777777" w:rsidR="0050064E" w:rsidRPr="006F09DC" w:rsidRDefault="0050064E" w:rsidP="00F37A9C">
      <w:pPr>
        <w:tabs>
          <w:tab w:val="left" w:pos="0"/>
        </w:tabs>
        <w:suppressAutoHyphens/>
        <w:jc w:val="both"/>
        <w:rPr>
          <w:rFonts w:asciiTheme="minorHAnsi" w:hAnsiTheme="minorHAnsi" w:cstheme="minorHAnsi"/>
          <w:spacing w:val="-3"/>
        </w:rPr>
      </w:pPr>
    </w:p>
    <w:p w14:paraId="0665F33C" w14:textId="7F591174" w:rsidR="0050064E" w:rsidRPr="006F09DC" w:rsidRDefault="0050064E" w:rsidP="00F37A9C">
      <w:pPr>
        <w:tabs>
          <w:tab w:val="left" w:pos="0"/>
        </w:tabs>
        <w:suppressAutoHyphens/>
        <w:jc w:val="both"/>
        <w:rPr>
          <w:rFonts w:asciiTheme="minorHAnsi" w:hAnsiTheme="minorHAnsi" w:cstheme="minorHAnsi"/>
          <w:spacing w:val="-3"/>
        </w:rPr>
      </w:pPr>
      <w:r w:rsidRPr="006F09DC">
        <w:rPr>
          <w:rFonts w:asciiTheme="minorHAnsi" w:hAnsiTheme="minorHAnsi" w:cstheme="minorHAnsi"/>
          <w:spacing w:val="-3"/>
        </w:rPr>
        <w:t xml:space="preserve">Treharne, Reginald Francis, Edward I King </w:t>
      </w:r>
      <w:proofErr w:type="gramStart"/>
      <w:r w:rsidRPr="006F09DC">
        <w:rPr>
          <w:rFonts w:asciiTheme="minorHAnsi" w:hAnsiTheme="minorHAnsi" w:cstheme="minorHAnsi"/>
          <w:spacing w:val="-3"/>
        </w:rPr>
        <w:t>Of</w:t>
      </w:r>
      <w:proofErr w:type="gramEnd"/>
      <w:r w:rsidRPr="006F09DC">
        <w:rPr>
          <w:rFonts w:asciiTheme="minorHAnsi" w:hAnsiTheme="minorHAnsi" w:cstheme="minorHAnsi"/>
          <w:spacing w:val="-3"/>
        </w:rPr>
        <w:t xml:space="preserve"> England (2020) &lt;https://www.britannica.com/biography/Edward-I-king-of-England&gt; [accessed 19 May 2020].</w:t>
      </w:r>
    </w:p>
    <w:bookmarkEnd w:id="10"/>
    <w:p w14:paraId="16FF93EB" w14:textId="77777777" w:rsidR="0050064E" w:rsidRPr="006F09DC" w:rsidRDefault="0050064E" w:rsidP="00F37A9C">
      <w:pPr>
        <w:tabs>
          <w:tab w:val="left" w:pos="0"/>
        </w:tabs>
        <w:suppressAutoHyphens/>
        <w:jc w:val="both"/>
        <w:rPr>
          <w:rFonts w:asciiTheme="minorHAnsi" w:hAnsiTheme="minorHAnsi" w:cstheme="minorHAnsi"/>
          <w:spacing w:val="-3"/>
        </w:rPr>
      </w:pPr>
    </w:p>
    <w:p w14:paraId="00C17B85" w14:textId="77777777" w:rsidR="00F37A9C" w:rsidRPr="006F09DC" w:rsidRDefault="00F37A9C" w:rsidP="00F37A9C">
      <w:pPr>
        <w:tabs>
          <w:tab w:val="left" w:pos="0"/>
        </w:tabs>
        <w:suppressAutoHyphens/>
        <w:jc w:val="both"/>
        <w:rPr>
          <w:rFonts w:asciiTheme="minorHAnsi" w:hAnsiTheme="minorHAnsi" w:cstheme="minorHAnsi"/>
          <w:spacing w:val="-3"/>
        </w:rPr>
      </w:pPr>
    </w:p>
    <w:p w14:paraId="627F41F5" w14:textId="31BDD3BF" w:rsidR="00792508" w:rsidRPr="006F09DC" w:rsidRDefault="00792508" w:rsidP="00792508">
      <w:pPr>
        <w:pStyle w:val="ListParagraph"/>
        <w:numPr>
          <w:ilvl w:val="0"/>
          <w:numId w:val="1"/>
        </w:numPr>
        <w:tabs>
          <w:tab w:val="left" w:pos="0"/>
        </w:tabs>
        <w:suppressAutoHyphens/>
        <w:jc w:val="both"/>
        <w:rPr>
          <w:rFonts w:asciiTheme="minorHAnsi" w:hAnsiTheme="minorHAnsi" w:cstheme="minorHAnsi"/>
          <w:spacing w:val="-3"/>
          <w:sz w:val="24"/>
          <w:szCs w:val="24"/>
        </w:rPr>
      </w:pPr>
      <w:r w:rsidRPr="006F09DC">
        <w:rPr>
          <w:rFonts w:asciiTheme="minorHAnsi" w:hAnsiTheme="minorHAnsi" w:cstheme="minorHAnsi"/>
          <w:spacing w:val="-3"/>
          <w:sz w:val="24"/>
          <w:szCs w:val="24"/>
          <w:u w:val="single"/>
        </w:rPr>
        <w:t>Henry</w:t>
      </w:r>
      <w:r w:rsidRPr="006F09DC">
        <w:rPr>
          <w:rFonts w:asciiTheme="minorHAnsi" w:hAnsiTheme="minorHAnsi" w:cstheme="minorHAnsi"/>
          <w:spacing w:val="-3"/>
          <w:sz w:val="24"/>
          <w:szCs w:val="24"/>
        </w:rPr>
        <w:t xml:space="preserve">, king of the English, greets the </w:t>
      </w:r>
      <w:r w:rsidRPr="006F09DC">
        <w:rPr>
          <w:rFonts w:asciiTheme="minorHAnsi" w:hAnsiTheme="minorHAnsi" w:cstheme="minorHAnsi"/>
          <w:spacing w:val="-3"/>
          <w:sz w:val="24"/>
          <w:szCs w:val="24"/>
          <w:u w:val="single"/>
        </w:rPr>
        <w:t>bishop of Lincoln</w:t>
      </w:r>
      <w:r w:rsidRPr="006F09DC">
        <w:rPr>
          <w:rFonts w:asciiTheme="minorHAnsi" w:hAnsiTheme="minorHAnsi" w:cstheme="minorHAnsi"/>
          <w:spacing w:val="-3"/>
          <w:sz w:val="24"/>
          <w:szCs w:val="24"/>
        </w:rPr>
        <w:t xml:space="preserve"> and Earl David and the earl of Leicester, and Earl </w:t>
      </w:r>
      <w:proofErr w:type="spellStart"/>
      <w:r w:rsidRPr="006F09DC">
        <w:rPr>
          <w:rFonts w:asciiTheme="minorHAnsi" w:hAnsiTheme="minorHAnsi" w:cstheme="minorHAnsi"/>
          <w:spacing w:val="-3"/>
          <w:sz w:val="24"/>
          <w:szCs w:val="24"/>
        </w:rPr>
        <w:t>Rannulf</w:t>
      </w:r>
      <w:proofErr w:type="spellEnd"/>
      <w:r w:rsidRPr="006F09DC">
        <w:rPr>
          <w:rFonts w:asciiTheme="minorHAnsi" w:hAnsiTheme="minorHAnsi" w:cstheme="minorHAnsi"/>
          <w:spacing w:val="-3"/>
          <w:sz w:val="24"/>
          <w:szCs w:val="24"/>
        </w:rPr>
        <w:t xml:space="preserve"> of Chester, and all the barons and lords of whom Geoffrey </w:t>
      </w:r>
      <w:proofErr w:type="spellStart"/>
      <w:r w:rsidRPr="006F09DC">
        <w:rPr>
          <w:rFonts w:asciiTheme="minorHAnsi" w:hAnsiTheme="minorHAnsi" w:cstheme="minorHAnsi"/>
          <w:spacing w:val="-3"/>
          <w:sz w:val="24"/>
          <w:szCs w:val="24"/>
        </w:rPr>
        <w:t>Ridel</w:t>
      </w:r>
      <w:proofErr w:type="spellEnd"/>
      <w:r w:rsidRPr="006F09DC">
        <w:rPr>
          <w:rFonts w:asciiTheme="minorHAnsi" w:hAnsiTheme="minorHAnsi" w:cstheme="minorHAnsi"/>
          <w:spacing w:val="-3"/>
          <w:sz w:val="24"/>
          <w:szCs w:val="24"/>
        </w:rPr>
        <w:t xml:space="preserve"> held lands, and all the sheriffs within whose jurisdiction he held them. Know that I have given to Richard Basset the </w:t>
      </w:r>
      <w:r w:rsidRPr="006F09DC">
        <w:rPr>
          <w:rFonts w:asciiTheme="minorHAnsi" w:hAnsiTheme="minorHAnsi" w:cstheme="minorHAnsi"/>
          <w:spacing w:val="-3"/>
          <w:sz w:val="24"/>
          <w:szCs w:val="24"/>
          <w:u w:val="single"/>
        </w:rPr>
        <w:t>daughter</w:t>
      </w:r>
      <w:r w:rsidRPr="006F09DC">
        <w:rPr>
          <w:rFonts w:asciiTheme="minorHAnsi" w:hAnsiTheme="minorHAnsi" w:cstheme="minorHAnsi"/>
          <w:spacing w:val="-3"/>
          <w:sz w:val="24"/>
          <w:szCs w:val="24"/>
        </w:rPr>
        <w:t xml:space="preserve"> of </w:t>
      </w:r>
      <w:r w:rsidRPr="006F09DC">
        <w:rPr>
          <w:rFonts w:asciiTheme="minorHAnsi" w:hAnsiTheme="minorHAnsi" w:cstheme="minorHAnsi"/>
          <w:spacing w:val="-3"/>
          <w:sz w:val="24"/>
          <w:szCs w:val="24"/>
          <w:u w:val="single"/>
        </w:rPr>
        <w:t xml:space="preserve">Geoffrey </w:t>
      </w:r>
      <w:proofErr w:type="spellStart"/>
      <w:r w:rsidRPr="006F09DC">
        <w:rPr>
          <w:rFonts w:asciiTheme="minorHAnsi" w:hAnsiTheme="minorHAnsi" w:cstheme="minorHAnsi"/>
          <w:spacing w:val="-3"/>
          <w:sz w:val="24"/>
          <w:szCs w:val="24"/>
          <w:u w:val="single"/>
        </w:rPr>
        <w:t>Ridel</w:t>
      </w:r>
      <w:proofErr w:type="spellEnd"/>
      <w:r w:rsidRPr="006F09DC">
        <w:rPr>
          <w:rFonts w:asciiTheme="minorHAnsi" w:hAnsiTheme="minorHAnsi" w:cstheme="minorHAnsi"/>
          <w:spacing w:val="-3"/>
          <w:sz w:val="24"/>
          <w:szCs w:val="24"/>
        </w:rPr>
        <w:t xml:space="preserve"> to wife, and the custody of Geoffrey </w:t>
      </w:r>
      <w:proofErr w:type="spellStart"/>
      <w:r w:rsidRPr="006F09DC">
        <w:rPr>
          <w:rFonts w:asciiTheme="minorHAnsi" w:hAnsiTheme="minorHAnsi" w:cstheme="minorHAnsi"/>
          <w:spacing w:val="-3"/>
          <w:sz w:val="24"/>
          <w:szCs w:val="24"/>
        </w:rPr>
        <w:t>Ridel’s</w:t>
      </w:r>
      <w:proofErr w:type="spellEnd"/>
      <w:r w:rsidRPr="006F09DC">
        <w:rPr>
          <w:rFonts w:asciiTheme="minorHAnsi" w:hAnsiTheme="minorHAnsi" w:cstheme="minorHAnsi"/>
          <w:spacing w:val="-3"/>
          <w:sz w:val="24"/>
          <w:szCs w:val="24"/>
        </w:rPr>
        <w:t xml:space="preserve"> land until </w:t>
      </w:r>
      <w:r w:rsidRPr="006F09DC">
        <w:rPr>
          <w:rFonts w:asciiTheme="minorHAnsi" w:hAnsiTheme="minorHAnsi" w:cstheme="minorHAnsi"/>
          <w:spacing w:val="-3"/>
          <w:sz w:val="24"/>
          <w:szCs w:val="24"/>
          <w:u w:val="single"/>
        </w:rPr>
        <w:t xml:space="preserve">Robert </w:t>
      </w:r>
      <w:proofErr w:type="spellStart"/>
      <w:r w:rsidRPr="006F09DC">
        <w:rPr>
          <w:rFonts w:asciiTheme="minorHAnsi" w:hAnsiTheme="minorHAnsi" w:cstheme="minorHAnsi"/>
          <w:spacing w:val="-3"/>
          <w:sz w:val="24"/>
          <w:szCs w:val="24"/>
          <w:u w:val="single"/>
        </w:rPr>
        <w:t>Ridel</w:t>
      </w:r>
      <w:proofErr w:type="spellEnd"/>
      <w:r w:rsidRPr="006F09DC">
        <w:rPr>
          <w:rFonts w:asciiTheme="minorHAnsi" w:hAnsiTheme="minorHAnsi" w:cstheme="minorHAnsi"/>
          <w:spacing w:val="-3"/>
          <w:sz w:val="24"/>
          <w:szCs w:val="24"/>
        </w:rPr>
        <w:t xml:space="preserve"> can be made a knight and marry the granddaughter of Ralph Basset, namely the daughter of one of his daughters. … And this gift and compact have been made at the request and with the advice of </w:t>
      </w:r>
      <w:proofErr w:type="spellStart"/>
      <w:r w:rsidRPr="006F09DC">
        <w:rPr>
          <w:rFonts w:asciiTheme="minorHAnsi" w:hAnsiTheme="minorHAnsi" w:cstheme="minorHAnsi"/>
          <w:spacing w:val="-3"/>
          <w:sz w:val="24"/>
          <w:szCs w:val="24"/>
          <w:u w:val="single"/>
        </w:rPr>
        <w:t>Rannulf</w:t>
      </w:r>
      <w:proofErr w:type="spellEnd"/>
      <w:r w:rsidRPr="006F09DC">
        <w:rPr>
          <w:rFonts w:asciiTheme="minorHAnsi" w:hAnsiTheme="minorHAnsi" w:cstheme="minorHAnsi"/>
          <w:spacing w:val="-3"/>
          <w:sz w:val="24"/>
          <w:szCs w:val="24"/>
          <w:u w:val="single"/>
        </w:rPr>
        <w:t>, earl of Chester</w:t>
      </w:r>
      <w:r w:rsidRPr="006F09DC">
        <w:rPr>
          <w:rFonts w:asciiTheme="minorHAnsi" w:hAnsiTheme="minorHAnsi" w:cstheme="minorHAnsi"/>
          <w:spacing w:val="-3"/>
          <w:sz w:val="24"/>
          <w:szCs w:val="24"/>
        </w:rPr>
        <w:t xml:space="preserve">, and </w:t>
      </w:r>
      <w:r w:rsidRPr="006F09DC">
        <w:rPr>
          <w:rFonts w:asciiTheme="minorHAnsi" w:hAnsiTheme="minorHAnsi" w:cstheme="minorHAnsi"/>
          <w:spacing w:val="-3"/>
          <w:sz w:val="24"/>
          <w:szCs w:val="24"/>
          <w:u w:val="single"/>
        </w:rPr>
        <w:t>William</w:t>
      </w:r>
      <w:r w:rsidRPr="006F09DC">
        <w:rPr>
          <w:rFonts w:asciiTheme="minorHAnsi" w:hAnsiTheme="minorHAnsi" w:cstheme="minorHAnsi"/>
          <w:spacing w:val="-3"/>
          <w:sz w:val="24"/>
          <w:szCs w:val="24"/>
        </w:rPr>
        <w:t xml:space="preserve"> his brother, and Nigel </w:t>
      </w:r>
      <w:proofErr w:type="spellStart"/>
      <w:r w:rsidRPr="006F09DC">
        <w:rPr>
          <w:rFonts w:asciiTheme="minorHAnsi" w:hAnsiTheme="minorHAnsi" w:cstheme="minorHAnsi"/>
          <w:spacing w:val="-3"/>
          <w:sz w:val="24"/>
          <w:szCs w:val="24"/>
        </w:rPr>
        <w:t>d’Aubigny</w:t>
      </w:r>
      <w:proofErr w:type="spellEnd"/>
      <w:r w:rsidRPr="006F09DC">
        <w:rPr>
          <w:rFonts w:asciiTheme="minorHAnsi" w:hAnsiTheme="minorHAnsi" w:cstheme="minorHAnsi"/>
          <w:spacing w:val="-3"/>
          <w:sz w:val="24"/>
          <w:szCs w:val="24"/>
        </w:rPr>
        <w:t xml:space="preserve"> and Robert </w:t>
      </w:r>
      <w:proofErr w:type="spellStart"/>
      <w:r w:rsidRPr="006F09DC">
        <w:rPr>
          <w:rFonts w:asciiTheme="minorHAnsi" w:hAnsiTheme="minorHAnsi" w:cstheme="minorHAnsi"/>
          <w:spacing w:val="-3"/>
          <w:sz w:val="24"/>
          <w:szCs w:val="24"/>
        </w:rPr>
        <w:t>Ridel’s</w:t>
      </w:r>
      <w:proofErr w:type="spellEnd"/>
      <w:r w:rsidRPr="006F09DC">
        <w:rPr>
          <w:rFonts w:asciiTheme="minorHAnsi" w:hAnsiTheme="minorHAnsi" w:cstheme="minorHAnsi"/>
          <w:spacing w:val="-3"/>
          <w:sz w:val="24"/>
          <w:szCs w:val="24"/>
        </w:rPr>
        <w:t xml:space="preserve"> other kin and </w:t>
      </w:r>
      <w:proofErr w:type="spellStart"/>
      <w:r w:rsidRPr="006F09DC">
        <w:rPr>
          <w:rFonts w:asciiTheme="minorHAnsi" w:hAnsiTheme="minorHAnsi" w:cstheme="minorHAnsi"/>
          <w:spacing w:val="-3"/>
          <w:sz w:val="24"/>
          <w:szCs w:val="24"/>
        </w:rPr>
        <w:t>Geva</w:t>
      </w:r>
      <w:proofErr w:type="spellEnd"/>
      <w:r w:rsidRPr="006F09DC">
        <w:rPr>
          <w:rFonts w:asciiTheme="minorHAnsi" w:hAnsiTheme="minorHAnsi" w:cstheme="minorHAnsi"/>
          <w:spacing w:val="-3"/>
          <w:sz w:val="24"/>
          <w:szCs w:val="24"/>
        </w:rPr>
        <w:t xml:space="preserve"> his mother, and Geoffrey the earl’s chancellor, and </w:t>
      </w:r>
      <w:r w:rsidRPr="006F09DC">
        <w:rPr>
          <w:rFonts w:asciiTheme="minorHAnsi" w:hAnsiTheme="minorHAnsi" w:cstheme="minorHAnsi"/>
          <w:spacing w:val="-3"/>
          <w:sz w:val="24"/>
          <w:szCs w:val="24"/>
          <w:u w:val="single"/>
        </w:rPr>
        <w:t>Simon, dean of Lincoln</w:t>
      </w:r>
      <w:r w:rsidRPr="006F09DC">
        <w:rPr>
          <w:rFonts w:asciiTheme="minorHAnsi" w:hAnsiTheme="minorHAnsi" w:cstheme="minorHAnsi"/>
          <w:spacing w:val="-3"/>
          <w:sz w:val="24"/>
          <w:szCs w:val="24"/>
        </w:rPr>
        <w:t xml:space="preserve">, and William, son of </w:t>
      </w:r>
      <w:proofErr w:type="spellStart"/>
      <w:r w:rsidRPr="006F09DC">
        <w:rPr>
          <w:rFonts w:asciiTheme="minorHAnsi" w:hAnsiTheme="minorHAnsi" w:cstheme="minorHAnsi"/>
          <w:spacing w:val="-3"/>
          <w:sz w:val="24"/>
          <w:szCs w:val="24"/>
        </w:rPr>
        <w:t>Rannulf</w:t>
      </w:r>
      <w:proofErr w:type="spellEnd"/>
      <w:r w:rsidRPr="006F09DC">
        <w:rPr>
          <w:rFonts w:asciiTheme="minorHAnsi" w:hAnsiTheme="minorHAnsi" w:cstheme="minorHAnsi"/>
          <w:spacing w:val="-3"/>
          <w:sz w:val="24"/>
          <w:szCs w:val="24"/>
        </w:rPr>
        <w:t xml:space="preserve">, and Thomas of St John and Geoffrey de Clinton, and </w:t>
      </w:r>
      <w:proofErr w:type="spellStart"/>
      <w:r w:rsidRPr="006F09DC">
        <w:rPr>
          <w:rFonts w:asciiTheme="minorHAnsi" w:hAnsiTheme="minorHAnsi" w:cstheme="minorHAnsi"/>
          <w:spacing w:val="-3"/>
          <w:sz w:val="24"/>
          <w:szCs w:val="24"/>
        </w:rPr>
        <w:t>Payn</w:t>
      </w:r>
      <w:proofErr w:type="spellEnd"/>
      <w:r w:rsidRPr="006F09DC">
        <w:rPr>
          <w:rFonts w:asciiTheme="minorHAnsi" w:hAnsiTheme="minorHAnsi" w:cstheme="minorHAnsi"/>
          <w:spacing w:val="-3"/>
          <w:sz w:val="24"/>
          <w:szCs w:val="24"/>
        </w:rPr>
        <w:t xml:space="preserve"> son of John, and William </w:t>
      </w:r>
      <w:proofErr w:type="spellStart"/>
      <w:r w:rsidRPr="006F09DC">
        <w:rPr>
          <w:rFonts w:asciiTheme="minorHAnsi" w:hAnsiTheme="minorHAnsi" w:cstheme="minorHAnsi"/>
          <w:spacing w:val="-3"/>
          <w:sz w:val="24"/>
          <w:szCs w:val="24"/>
        </w:rPr>
        <w:t>d’Aubigny</w:t>
      </w:r>
      <w:proofErr w:type="spellEnd"/>
      <w:r w:rsidRPr="006F09DC">
        <w:rPr>
          <w:rFonts w:asciiTheme="minorHAnsi" w:hAnsiTheme="minorHAnsi" w:cstheme="minorHAnsi"/>
          <w:spacing w:val="-3"/>
          <w:sz w:val="24"/>
          <w:szCs w:val="24"/>
        </w:rPr>
        <w:t xml:space="preserve"> and Humphrey de </w:t>
      </w:r>
      <w:proofErr w:type="spellStart"/>
      <w:r w:rsidRPr="006F09DC">
        <w:rPr>
          <w:rFonts w:asciiTheme="minorHAnsi" w:hAnsiTheme="minorHAnsi" w:cstheme="minorHAnsi"/>
          <w:spacing w:val="-3"/>
          <w:sz w:val="24"/>
          <w:szCs w:val="24"/>
        </w:rPr>
        <w:t>Bohun</w:t>
      </w:r>
      <w:proofErr w:type="spellEnd"/>
      <w:r w:rsidRPr="006F09DC">
        <w:rPr>
          <w:rFonts w:asciiTheme="minorHAnsi" w:hAnsiTheme="minorHAnsi" w:cstheme="minorHAnsi"/>
          <w:spacing w:val="-3"/>
          <w:sz w:val="24"/>
          <w:szCs w:val="24"/>
        </w:rPr>
        <w:t xml:space="preserve"> and Robert </w:t>
      </w:r>
      <w:proofErr w:type="spellStart"/>
      <w:r w:rsidRPr="006F09DC">
        <w:rPr>
          <w:rFonts w:asciiTheme="minorHAnsi" w:hAnsiTheme="minorHAnsi" w:cstheme="minorHAnsi"/>
          <w:spacing w:val="-3"/>
          <w:sz w:val="24"/>
          <w:szCs w:val="24"/>
        </w:rPr>
        <w:t>Musard</w:t>
      </w:r>
      <w:proofErr w:type="spellEnd"/>
      <w:r w:rsidRPr="006F09DC">
        <w:rPr>
          <w:rFonts w:asciiTheme="minorHAnsi" w:hAnsiTheme="minorHAnsi" w:cstheme="minorHAnsi"/>
          <w:spacing w:val="-3"/>
          <w:sz w:val="24"/>
          <w:szCs w:val="24"/>
        </w:rPr>
        <w:t xml:space="preserve"> and Robert Basset and Osmund Basset and </w:t>
      </w:r>
      <w:proofErr w:type="spellStart"/>
      <w:r w:rsidRPr="006F09DC">
        <w:rPr>
          <w:rFonts w:asciiTheme="minorHAnsi" w:hAnsiTheme="minorHAnsi" w:cstheme="minorHAnsi"/>
          <w:spacing w:val="-3"/>
          <w:sz w:val="24"/>
          <w:szCs w:val="24"/>
        </w:rPr>
        <w:t>Thurstan</w:t>
      </w:r>
      <w:proofErr w:type="spellEnd"/>
      <w:r w:rsidRPr="006F09DC">
        <w:rPr>
          <w:rFonts w:asciiTheme="minorHAnsi" w:hAnsiTheme="minorHAnsi" w:cstheme="minorHAnsi"/>
          <w:spacing w:val="-3"/>
          <w:sz w:val="24"/>
          <w:szCs w:val="24"/>
        </w:rPr>
        <w:t xml:space="preserve"> Basset and William, constable of Earl </w:t>
      </w:r>
      <w:proofErr w:type="spellStart"/>
      <w:r w:rsidRPr="006F09DC">
        <w:rPr>
          <w:rFonts w:asciiTheme="minorHAnsi" w:hAnsiTheme="minorHAnsi" w:cstheme="minorHAnsi"/>
          <w:spacing w:val="-3"/>
          <w:sz w:val="24"/>
          <w:szCs w:val="24"/>
        </w:rPr>
        <w:t>Rannulf</w:t>
      </w:r>
      <w:proofErr w:type="spellEnd"/>
      <w:r w:rsidRPr="006F09DC">
        <w:rPr>
          <w:rFonts w:asciiTheme="minorHAnsi" w:hAnsiTheme="minorHAnsi" w:cstheme="minorHAnsi"/>
          <w:spacing w:val="-3"/>
          <w:sz w:val="24"/>
          <w:szCs w:val="24"/>
        </w:rPr>
        <w:t xml:space="preserve"> of Chester, and Ralph, son of Norman, and Hugh </w:t>
      </w:r>
      <w:proofErr w:type="spellStart"/>
      <w:r w:rsidRPr="006F09DC">
        <w:rPr>
          <w:rFonts w:asciiTheme="minorHAnsi" w:hAnsiTheme="minorHAnsi" w:cstheme="minorHAnsi"/>
          <w:spacing w:val="-3"/>
          <w:sz w:val="24"/>
          <w:szCs w:val="24"/>
        </w:rPr>
        <w:t>Maubanc</w:t>
      </w:r>
      <w:proofErr w:type="spellEnd"/>
      <w:r w:rsidRPr="006F09DC">
        <w:rPr>
          <w:rFonts w:asciiTheme="minorHAnsi" w:hAnsiTheme="minorHAnsi" w:cstheme="minorHAnsi"/>
          <w:spacing w:val="-3"/>
          <w:sz w:val="24"/>
          <w:szCs w:val="24"/>
        </w:rPr>
        <w:t xml:space="preserve">. At </w:t>
      </w:r>
      <w:r w:rsidRPr="006F09DC">
        <w:rPr>
          <w:rFonts w:asciiTheme="minorHAnsi" w:hAnsiTheme="minorHAnsi" w:cstheme="minorHAnsi"/>
          <w:spacing w:val="-3"/>
          <w:sz w:val="24"/>
          <w:szCs w:val="24"/>
          <w:u w:val="single"/>
        </w:rPr>
        <w:t>Woodstock.</w:t>
      </w:r>
    </w:p>
    <w:p w14:paraId="55C606E9" w14:textId="28C716D0" w:rsidR="00F554E8" w:rsidRPr="006F09DC" w:rsidRDefault="00F554E8">
      <w:pPr>
        <w:rPr>
          <w:rFonts w:asciiTheme="minorHAnsi" w:hAnsiTheme="minorHAnsi" w:cstheme="minorHAnsi"/>
        </w:rPr>
      </w:pPr>
    </w:p>
    <w:p w14:paraId="1DACA28D" w14:textId="77777777" w:rsidR="000A58A4" w:rsidRPr="006F09DC" w:rsidRDefault="000A58A4" w:rsidP="000A58A4">
      <w:pPr>
        <w:pStyle w:val="ListParagraph"/>
        <w:numPr>
          <w:ilvl w:val="0"/>
          <w:numId w:val="11"/>
        </w:numPr>
        <w:rPr>
          <w:rFonts w:asciiTheme="minorHAnsi" w:hAnsiTheme="minorHAnsi" w:cstheme="minorHAnsi"/>
          <w:sz w:val="24"/>
          <w:szCs w:val="24"/>
        </w:rPr>
      </w:pPr>
      <w:r w:rsidRPr="006F09DC">
        <w:rPr>
          <w:rFonts w:asciiTheme="minorHAnsi" w:hAnsiTheme="minorHAnsi" w:cstheme="minorHAnsi"/>
          <w:sz w:val="24"/>
          <w:szCs w:val="24"/>
        </w:rPr>
        <w:t>November 1120</w:t>
      </w:r>
    </w:p>
    <w:p w14:paraId="359A3569" w14:textId="72EEE95D" w:rsidR="004A6C1C" w:rsidRDefault="004A6C1C" w:rsidP="000A58A4">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Online research - Henry, king of the English - </w:t>
      </w:r>
      <w:r w:rsidR="00137483" w:rsidRPr="006F09DC">
        <w:rPr>
          <w:rFonts w:asciiTheme="minorHAnsi" w:hAnsiTheme="minorHAnsi" w:cstheme="minorHAnsi"/>
          <w:sz w:val="24"/>
          <w:szCs w:val="24"/>
        </w:rPr>
        <w:t xml:space="preserve">King Henry I. </w:t>
      </w:r>
    </w:p>
    <w:p w14:paraId="649B44C3" w14:textId="4A08E5E4" w:rsidR="000A58A4" w:rsidRPr="006F09DC" w:rsidRDefault="004A6C1C" w:rsidP="000A58A4">
      <w:pPr>
        <w:pStyle w:val="ListParagraph"/>
        <w:numPr>
          <w:ilvl w:val="0"/>
          <w:numId w:val="11"/>
        </w:numPr>
        <w:rPr>
          <w:rFonts w:asciiTheme="minorHAnsi" w:hAnsiTheme="minorHAnsi" w:cstheme="minorHAnsi"/>
          <w:sz w:val="24"/>
          <w:szCs w:val="24"/>
        </w:rPr>
      </w:pPr>
      <w:r>
        <w:rPr>
          <w:rFonts w:asciiTheme="minorHAnsi" w:hAnsiTheme="minorHAnsi" w:cstheme="minorHAnsi"/>
          <w:sz w:val="24"/>
          <w:szCs w:val="24"/>
        </w:rPr>
        <w:t xml:space="preserve">Found through </w:t>
      </w:r>
      <w:proofErr w:type="spellStart"/>
      <w:r>
        <w:rPr>
          <w:rFonts w:asciiTheme="minorHAnsi" w:hAnsiTheme="minorHAnsi" w:cstheme="minorHAnsi"/>
          <w:sz w:val="24"/>
          <w:szCs w:val="24"/>
        </w:rPr>
        <w:t>onlinel</w:t>
      </w:r>
      <w:proofErr w:type="spellEnd"/>
      <w:r w:rsidR="00137483" w:rsidRPr="006F09DC">
        <w:rPr>
          <w:rFonts w:asciiTheme="minorHAnsi" w:hAnsiTheme="minorHAnsi" w:cstheme="minorHAnsi"/>
          <w:sz w:val="24"/>
          <w:szCs w:val="24"/>
        </w:rPr>
        <w:t xml:space="preserve"> Geoffrey </w:t>
      </w:r>
      <w:proofErr w:type="spellStart"/>
      <w:r w:rsidR="00137483" w:rsidRPr="006F09DC">
        <w:rPr>
          <w:rFonts w:asciiTheme="minorHAnsi" w:hAnsiTheme="minorHAnsi" w:cstheme="minorHAnsi"/>
          <w:sz w:val="24"/>
          <w:szCs w:val="24"/>
        </w:rPr>
        <w:t>Ridel</w:t>
      </w:r>
      <w:proofErr w:type="spellEnd"/>
      <w:r w:rsidR="0089175B" w:rsidRPr="006F09DC">
        <w:rPr>
          <w:rStyle w:val="FootnoteReference"/>
          <w:rFonts w:asciiTheme="minorHAnsi" w:hAnsiTheme="minorHAnsi" w:cstheme="minorHAnsi"/>
          <w:sz w:val="24"/>
          <w:szCs w:val="24"/>
        </w:rPr>
        <w:footnoteReference w:id="14"/>
      </w:r>
      <w:r w:rsidR="00137483" w:rsidRPr="006F09DC">
        <w:rPr>
          <w:rFonts w:asciiTheme="minorHAnsi" w:hAnsiTheme="minorHAnsi" w:cstheme="minorHAnsi"/>
          <w:sz w:val="24"/>
          <w:szCs w:val="24"/>
        </w:rPr>
        <w:t xml:space="preserve"> and his family – It all links together. </w:t>
      </w:r>
    </w:p>
    <w:p w14:paraId="2F76314D" w14:textId="515C8EA9" w:rsidR="000A58A4" w:rsidRPr="006F09DC" w:rsidRDefault="0089175B" w:rsidP="000A58A4">
      <w:pPr>
        <w:pStyle w:val="ListParagraph"/>
        <w:numPr>
          <w:ilvl w:val="0"/>
          <w:numId w:val="11"/>
        </w:numPr>
        <w:rPr>
          <w:rFonts w:asciiTheme="minorHAnsi" w:hAnsiTheme="minorHAnsi" w:cstheme="minorHAnsi"/>
          <w:sz w:val="24"/>
          <w:szCs w:val="24"/>
        </w:rPr>
      </w:pPr>
      <w:r w:rsidRPr="006F09DC">
        <w:rPr>
          <w:rFonts w:asciiTheme="minorHAnsi" w:hAnsiTheme="minorHAnsi" w:cstheme="minorHAnsi"/>
          <w:sz w:val="24"/>
          <w:szCs w:val="24"/>
        </w:rPr>
        <w:t>According to sources</w:t>
      </w:r>
      <w:r w:rsidR="004A6C1C">
        <w:rPr>
          <w:rFonts w:asciiTheme="minorHAnsi" w:hAnsiTheme="minorHAnsi" w:cstheme="minorHAnsi"/>
          <w:sz w:val="24"/>
          <w:szCs w:val="24"/>
        </w:rPr>
        <w:t>;</w:t>
      </w:r>
      <w:r w:rsidRPr="006F09DC">
        <w:rPr>
          <w:rFonts w:asciiTheme="minorHAnsi" w:hAnsiTheme="minorHAnsi" w:cstheme="minorHAnsi"/>
          <w:sz w:val="24"/>
          <w:szCs w:val="24"/>
        </w:rPr>
        <w:t xml:space="preserve"> Geoffrey’s daughter</w:t>
      </w:r>
      <w:r w:rsidR="004A6C1C">
        <w:rPr>
          <w:rFonts w:asciiTheme="minorHAnsi" w:hAnsiTheme="minorHAnsi" w:cstheme="minorHAnsi"/>
          <w:sz w:val="24"/>
          <w:szCs w:val="24"/>
        </w:rPr>
        <w:t xml:space="preserve">, </w:t>
      </w:r>
      <w:r w:rsidR="004A6C1C" w:rsidRPr="006F09DC">
        <w:rPr>
          <w:rFonts w:asciiTheme="minorHAnsi" w:hAnsiTheme="minorHAnsi" w:cstheme="minorHAnsi"/>
          <w:sz w:val="24"/>
          <w:szCs w:val="24"/>
        </w:rPr>
        <w:t xml:space="preserve">Maud de </w:t>
      </w:r>
      <w:proofErr w:type="spellStart"/>
      <w:r w:rsidR="004A6C1C" w:rsidRPr="006F09DC">
        <w:rPr>
          <w:rFonts w:asciiTheme="minorHAnsi" w:hAnsiTheme="minorHAnsi" w:cstheme="minorHAnsi"/>
          <w:sz w:val="24"/>
          <w:szCs w:val="24"/>
        </w:rPr>
        <w:t>Ridel</w:t>
      </w:r>
      <w:proofErr w:type="spellEnd"/>
      <w:r w:rsidR="004A6C1C">
        <w:rPr>
          <w:rFonts w:asciiTheme="minorHAnsi" w:hAnsiTheme="minorHAnsi" w:cstheme="minorHAnsi"/>
          <w:sz w:val="24"/>
          <w:szCs w:val="24"/>
        </w:rPr>
        <w:t>,</w:t>
      </w:r>
      <w:r w:rsidR="004A6C1C" w:rsidRPr="006F09DC">
        <w:rPr>
          <w:rFonts w:asciiTheme="minorHAnsi" w:hAnsiTheme="minorHAnsi" w:cstheme="minorHAnsi"/>
          <w:sz w:val="24"/>
          <w:szCs w:val="24"/>
        </w:rPr>
        <w:t xml:space="preserve"> born in 1097</w:t>
      </w:r>
      <w:r w:rsidR="004A6C1C">
        <w:rPr>
          <w:rFonts w:asciiTheme="minorHAnsi" w:hAnsiTheme="minorHAnsi" w:cstheme="minorHAnsi"/>
          <w:sz w:val="24"/>
          <w:szCs w:val="24"/>
        </w:rPr>
        <w:t xml:space="preserve">, </w:t>
      </w:r>
      <w:r w:rsidRPr="006F09DC">
        <w:rPr>
          <w:rFonts w:asciiTheme="minorHAnsi" w:hAnsiTheme="minorHAnsi" w:cstheme="minorHAnsi"/>
          <w:sz w:val="24"/>
          <w:szCs w:val="24"/>
        </w:rPr>
        <w:t>is given to Richard Basset</w:t>
      </w:r>
      <w:r w:rsidR="004A6C1C">
        <w:rPr>
          <w:rFonts w:asciiTheme="minorHAnsi" w:hAnsiTheme="minorHAnsi" w:cstheme="minorHAnsi"/>
          <w:sz w:val="24"/>
          <w:szCs w:val="24"/>
        </w:rPr>
        <w:t xml:space="preserve">, along with Geoffrey’s lands. </w:t>
      </w:r>
      <w:r w:rsidRPr="006F09DC">
        <w:rPr>
          <w:rFonts w:asciiTheme="minorHAnsi" w:hAnsiTheme="minorHAnsi" w:cstheme="minorHAnsi"/>
          <w:sz w:val="24"/>
          <w:szCs w:val="24"/>
        </w:rPr>
        <w:t xml:space="preserve"> </w:t>
      </w:r>
    </w:p>
    <w:p w14:paraId="77021330" w14:textId="2CD6B89D" w:rsidR="000A58A4" w:rsidRPr="006F09DC" w:rsidRDefault="0089175B" w:rsidP="000A58A4">
      <w:pPr>
        <w:pStyle w:val="ListParagraph"/>
        <w:numPr>
          <w:ilvl w:val="0"/>
          <w:numId w:val="11"/>
        </w:numPr>
        <w:rPr>
          <w:rFonts w:asciiTheme="minorHAnsi" w:hAnsiTheme="minorHAnsi" w:cstheme="minorHAnsi"/>
          <w:sz w:val="24"/>
          <w:szCs w:val="24"/>
        </w:rPr>
      </w:pPr>
      <w:r w:rsidRPr="006F09DC">
        <w:rPr>
          <w:rFonts w:asciiTheme="minorHAnsi" w:hAnsiTheme="minorHAnsi" w:cstheme="minorHAnsi"/>
          <w:sz w:val="24"/>
          <w:szCs w:val="24"/>
        </w:rPr>
        <w:t xml:space="preserve">According to the extract, Geoffrey </w:t>
      </w:r>
      <w:proofErr w:type="spellStart"/>
      <w:r w:rsidRPr="006F09DC">
        <w:rPr>
          <w:rFonts w:asciiTheme="minorHAnsi" w:hAnsiTheme="minorHAnsi" w:cstheme="minorHAnsi"/>
          <w:sz w:val="24"/>
          <w:szCs w:val="24"/>
        </w:rPr>
        <w:t>Ridel</w:t>
      </w:r>
      <w:proofErr w:type="spellEnd"/>
      <w:r w:rsidRPr="006F09DC">
        <w:rPr>
          <w:rFonts w:asciiTheme="minorHAnsi" w:hAnsiTheme="minorHAnsi" w:cstheme="minorHAnsi"/>
          <w:sz w:val="24"/>
          <w:szCs w:val="24"/>
        </w:rPr>
        <w:t xml:space="preserve"> is dead </w:t>
      </w:r>
      <w:proofErr w:type="gramStart"/>
      <w:r w:rsidRPr="006F09DC">
        <w:rPr>
          <w:rFonts w:asciiTheme="minorHAnsi" w:hAnsiTheme="minorHAnsi" w:cstheme="minorHAnsi"/>
          <w:sz w:val="24"/>
          <w:szCs w:val="24"/>
        </w:rPr>
        <w:t xml:space="preserve">– </w:t>
      </w:r>
      <w:r w:rsidR="004A6C1C">
        <w:rPr>
          <w:rFonts w:asciiTheme="minorHAnsi" w:hAnsiTheme="minorHAnsi" w:cstheme="minorHAnsi"/>
          <w:sz w:val="24"/>
          <w:szCs w:val="24"/>
        </w:rPr>
        <w:t xml:space="preserve"> Reason</w:t>
      </w:r>
      <w:proofErr w:type="gramEnd"/>
      <w:r w:rsidRPr="006F09DC">
        <w:rPr>
          <w:rFonts w:asciiTheme="minorHAnsi" w:hAnsiTheme="minorHAnsi" w:cstheme="minorHAnsi"/>
          <w:sz w:val="24"/>
          <w:szCs w:val="24"/>
        </w:rPr>
        <w:t xml:space="preserve"> why Richard Basset is given custody of the land – Geoffrey </w:t>
      </w:r>
      <w:proofErr w:type="spellStart"/>
      <w:r w:rsidRPr="006F09DC">
        <w:rPr>
          <w:rFonts w:asciiTheme="minorHAnsi" w:hAnsiTheme="minorHAnsi" w:cstheme="minorHAnsi"/>
          <w:sz w:val="24"/>
          <w:szCs w:val="24"/>
        </w:rPr>
        <w:t>Ridel</w:t>
      </w:r>
      <w:proofErr w:type="spellEnd"/>
      <w:r w:rsidRPr="006F09DC">
        <w:rPr>
          <w:rFonts w:asciiTheme="minorHAnsi" w:hAnsiTheme="minorHAnsi" w:cstheme="minorHAnsi"/>
          <w:sz w:val="24"/>
          <w:szCs w:val="24"/>
        </w:rPr>
        <w:t xml:space="preserve"> died in 1120</w:t>
      </w:r>
      <w:r w:rsidR="000779D5" w:rsidRPr="006F09DC">
        <w:rPr>
          <w:rStyle w:val="FootnoteReference"/>
          <w:rFonts w:asciiTheme="minorHAnsi" w:hAnsiTheme="minorHAnsi" w:cstheme="minorHAnsi"/>
          <w:sz w:val="24"/>
          <w:szCs w:val="24"/>
        </w:rPr>
        <w:footnoteReference w:id="15"/>
      </w:r>
      <w:r w:rsidRPr="006F09DC">
        <w:rPr>
          <w:rFonts w:asciiTheme="minorHAnsi" w:hAnsiTheme="minorHAnsi" w:cstheme="minorHAnsi"/>
          <w:sz w:val="24"/>
          <w:szCs w:val="24"/>
        </w:rPr>
        <w:t xml:space="preserve">. Robert </w:t>
      </w:r>
      <w:proofErr w:type="spellStart"/>
      <w:r w:rsidRPr="006F09DC">
        <w:rPr>
          <w:rFonts w:asciiTheme="minorHAnsi" w:hAnsiTheme="minorHAnsi" w:cstheme="minorHAnsi"/>
          <w:sz w:val="24"/>
          <w:szCs w:val="24"/>
        </w:rPr>
        <w:t>Ridel</w:t>
      </w:r>
      <w:proofErr w:type="spellEnd"/>
      <w:r w:rsidRPr="006F09DC">
        <w:rPr>
          <w:rFonts w:asciiTheme="minorHAnsi" w:hAnsiTheme="minorHAnsi" w:cstheme="minorHAnsi"/>
          <w:sz w:val="24"/>
          <w:szCs w:val="24"/>
        </w:rPr>
        <w:t xml:space="preserve"> would have been 14. </w:t>
      </w:r>
      <w:r w:rsidR="000779D5" w:rsidRPr="006F09DC">
        <w:rPr>
          <w:rFonts w:asciiTheme="minorHAnsi" w:hAnsiTheme="minorHAnsi" w:cstheme="minorHAnsi"/>
          <w:sz w:val="24"/>
          <w:szCs w:val="24"/>
        </w:rPr>
        <w:t xml:space="preserve">Maud would have been 23. </w:t>
      </w:r>
    </w:p>
    <w:p w14:paraId="226BEFE8" w14:textId="77777777" w:rsidR="000A58A4" w:rsidRPr="006F09DC" w:rsidRDefault="0089175B" w:rsidP="000A58A4">
      <w:pPr>
        <w:pStyle w:val="ListParagraph"/>
        <w:numPr>
          <w:ilvl w:val="0"/>
          <w:numId w:val="11"/>
        </w:numPr>
        <w:rPr>
          <w:rFonts w:asciiTheme="minorHAnsi" w:hAnsiTheme="minorHAnsi" w:cstheme="minorHAnsi"/>
          <w:sz w:val="24"/>
          <w:szCs w:val="24"/>
        </w:rPr>
      </w:pPr>
      <w:proofErr w:type="spellStart"/>
      <w:r w:rsidRPr="006F09DC">
        <w:rPr>
          <w:rFonts w:asciiTheme="minorHAnsi" w:hAnsiTheme="minorHAnsi" w:cstheme="minorHAnsi"/>
          <w:sz w:val="24"/>
          <w:szCs w:val="24"/>
        </w:rPr>
        <w:t>Ranulf</w:t>
      </w:r>
      <w:proofErr w:type="spellEnd"/>
      <w:r w:rsidRPr="006F09DC">
        <w:rPr>
          <w:rFonts w:asciiTheme="minorHAnsi" w:hAnsiTheme="minorHAnsi" w:cstheme="minorHAnsi"/>
          <w:sz w:val="24"/>
          <w:szCs w:val="24"/>
        </w:rPr>
        <w:t>, Earl of Chester became Earl in 1120</w:t>
      </w:r>
      <w:r w:rsidR="004F536B" w:rsidRPr="006F09DC">
        <w:rPr>
          <w:rFonts w:asciiTheme="minorHAnsi" w:hAnsiTheme="minorHAnsi" w:cstheme="minorHAnsi"/>
          <w:sz w:val="24"/>
          <w:szCs w:val="24"/>
        </w:rPr>
        <w:t xml:space="preserve"> – His Father died 25 November</w:t>
      </w:r>
      <w:r w:rsidR="004F536B" w:rsidRPr="006F09DC">
        <w:rPr>
          <w:rStyle w:val="FootnoteReference"/>
          <w:rFonts w:asciiTheme="minorHAnsi" w:hAnsiTheme="minorHAnsi" w:cstheme="minorHAnsi"/>
          <w:sz w:val="24"/>
          <w:szCs w:val="24"/>
        </w:rPr>
        <w:footnoteReference w:id="16"/>
      </w:r>
      <w:r w:rsidRPr="006F09DC">
        <w:rPr>
          <w:rFonts w:asciiTheme="minorHAnsi" w:hAnsiTheme="minorHAnsi" w:cstheme="minorHAnsi"/>
          <w:sz w:val="24"/>
          <w:szCs w:val="24"/>
        </w:rPr>
        <w:t xml:space="preserve">. </w:t>
      </w:r>
    </w:p>
    <w:p w14:paraId="652E97E2" w14:textId="4E295342" w:rsidR="00137483" w:rsidRPr="006F09DC" w:rsidRDefault="000A58A4" w:rsidP="000A58A4">
      <w:pPr>
        <w:pStyle w:val="ListParagraph"/>
        <w:numPr>
          <w:ilvl w:val="0"/>
          <w:numId w:val="11"/>
        </w:numPr>
        <w:rPr>
          <w:rFonts w:asciiTheme="minorHAnsi" w:hAnsiTheme="minorHAnsi" w:cstheme="minorHAnsi"/>
          <w:sz w:val="24"/>
          <w:szCs w:val="24"/>
        </w:rPr>
      </w:pPr>
      <w:proofErr w:type="gramStart"/>
      <w:r w:rsidRPr="006F09DC">
        <w:rPr>
          <w:rFonts w:asciiTheme="minorHAnsi" w:hAnsiTheme="minorHAnsi" w:cstheme="minorHAnsi"/>
          <w:sz w:val="24"/>
          <w:szCs w:val="24"/>
        </w:rPr>
        <w:lastRenderedPageBreak/>
        <w:t>Henry</w:t>
      </w:r>
      <w:proofErr w:type="gramEnd"/>
      <w:r w:rsidRPr="006F09DC">
        <w:rPr>
          <w:rFonts w:asciiTheme="minorHAnsi" w:hAnsiTheme="minorHAnsi" w:cstheme="minorHAnsi"/>
          <w:sz w:val="24"/>
          <w:szCs w:val="24"/>
        </w:rPr>
        <w:t xml:space="preserve"> I hunting lodge was in Woodstock, Oxfordshire - </w:t>
      </w:r>
      <w:r w:rsidRPr="006F09DC">
        <w:rPr>
          <w:rFonts w:asciiTheme="minorHAnsi" w:hAnsiTheme="minorHAnsi" w:cstheme="minorHAnsi"/>
          <w:sz w:val="24"/>
          <w:szCs w:val="24"/>
        </w:rPr>
        <w:t>Woodstock Palace was not built till 1129</w:t>
      </w:r>
      <w:r w:rsidRPr="006F09DC">
        <w:rPr>
          <w:rStyle w:val="FootnoteReference"/>
          <w:rFonts w:asciiTheme="minorHAnsi" w:hAnsiTheme="minorHAnsi" w:cstheme="minorHAnsi"/>
          <w:sz w:val="24"/>
          <w:szCs w:val="24"/>
        </w:rPr>
        <w:footnoteReference w:id="17"/>
      </w:r>
      <w:r w:rsidRPr="006F09DC">
        <w:rPr>
          <w:rFonts w:asciiTheme="minorHAnsi" w:hAnsiTheme="minorHAnsi" w:cstheme="minorHAnsi"/>
          <w:sz w:val="24"/>
          <w:szCs w:val="24"/>
        </w:rPr>
        <w:t>.</w:t>
      </w:r>
    </w:p>
    <w:p w14:paraId="2C7C72B8" w14:textId="74414040" w:rsidR="000A58A4" w:rsidRPr="0011415D" w:rsidRDefault="00092F64">
      <w:pPr>
        <w:rPr>
          <w:rFonts w:asciiTheme="minorHAnsi" w:hAnsiTheme="minorHAnsi" w:cstheme="minorHAnsi"/>
          <w:u w:val="single"/>
        </w:rPr>
      </w:pPr>
      <w:r w:rsidRPr="0011415D">
        <w:rPr>
          <w:rFonts w:asciiTheme="minorHAnsi" w:hAnsiTheme="minorHAnsi" w:cstheme="minorHAnsi"/>
          <w:u w:val="single"/>
        </w:rPr>
        <w:t>Bibliography</w:t>
      </w:r>
      <w:r w:rsidR="009D6C25" w:rsidRPr="0011415D">
        <w:rPr>
          <w:rFonts w:asciiTheme="minorHAnsi" w:hAnsiTheme="minorHAnsi" w:cstheme="minorHAnsi"/>
          <w:u w:val="single"/>
        </w:rPr>
        <w:t xml:space="preserve"> – Exercise (d)</w:t>
      </w:r>
    </w:p>
    <w:p w14:paraId="5B6C3B97" w14:textId="77777777" w:rsidR="000A58A4" w:rsidRPr="006F09DC" w:rsidRDefault="000A58A4">
      <w:pPr>
        <w:rPr>
          <w:rFonts w:asciiTheme="minorHAnsi" w:hAnsiTheme="minorHAnsi" w:cstheme="minorHAnsi"/>
        </w:rPr>
      </w:pPr>
    </w:p>
    <w:p w14:paraId="6236E68C" w14:textId="344C769D" w:rsidR="000A58A4" w:rsidRPr="006F09DC" w:rsidRDefault="000A58A4">
      <w:pPr>
        <w:rPr>
          <w:rFonts w:asciiTheme="minorHAnsi" w:hAnsiTheme="minorHAnsi" w:cstheme="minorHAnsi"/>
        </w:rPr>
      </w:pPr>
      <w:bookmarkStart w:id="11" w:name="_Hlk40819564"/>
      <w:r w:rsidRPr="006F09DC">
        <w:rPr>
          <w:rFonts w:asciiTheme="minorHAnsi" w:hAnsiTheme="minorHAnsi" w:cstheme="minorHAnsi"/>
        </w:rPr>
        <w:t xml:space="preserve">Geni.com, </w:t>
      </w:r>
      <w:r w:rsidRPr="006F09DC">
        <w:rPr>
          <w:rFonts w:asciiTheme="minorHAnsi" w:hAnsiTheme="minorHAnsi" w:cstheme="minorHAnsi"/>
          <w:i/>
          <w:iCs/>
        </w:rPr>
        <w:t xml:space="preserve">Geoffrey </w:t>
      </w:r>
      <w:proofErr w:type="spellStart"/>
      <w:r w:rsidRPr="006F09DC">
        <w:rPr>
          <w:rFonts w:asciiTheme="minorHAnsi" w:hAnsiTheme="minorHAnsi" w:cstheme="minorHAnsi"/>
          <w:i/>
          <w:iCs/>
        </w:rPr>
        <w:t>Ridel</w:t>
      </w:r>
      <w:proofErr w:type="spellEnd"/>
      <w:r w:rsidRPr="006F09DC">
        <w:rPr>
          <w:rFonts w:asciiTheme="minorHAnsi" w:hAnsiTheme="minorHAnsi" w:cstheme="minorHAnsi"/>
          <w:i/>
          <w:iCs/>
        </w:rPr>
        <w:t xml:space="preserve">, 2d Lord of </w:t>
      </w:r>
      <w:proofErr w:type="spellStart"/>
      <w:r w:rsidRPr="006F09DC">
        <w:rPr>
          <w:rFonts w:asciiTheme="minorHAnsi" w:hAnsiTheme="minorHAnsi" w:cstheme="minorHAnsi"/>
          <w:i/>
          <w:iCs/>
        </w:rPr>
        <w:t>Witheringe</w:t>
      </w:r>
      <w:proofErr w:type="spellEnd"/>
      <w:r w:rsidRPr="006F09DC">
        <w:rPr>
          <w:rFonts w:asciiTheme="minorHAnsi" w:hAnsiTheme="minorHAnsi" w:cstheme="minorHAnsi"/>
        </w:rPr>
        <w:t xml:space="preserve"> (2020) &lt;https://www.geni.com/people/Geoffrey-Ridel-2d-Lord-of-Witheringe/6000000004957617489&gt; [accessed 19 May 2020].</w:t>
      </w:r>
    </w:p>
    <w:p w14:paraId="746F4457" w14:textId="77777777" w:rsidR="000A58A4" w:rsidRPr="006F09DC" w:rsidRDefault="000A58A4">
      <w:pPr>
        <w:rPr>
          <w:rFonts w:asciiTheme="minorHAnsi" w:hAnsiTheme="minorHAnsi" w:cstheme="minorHAnsi"/>
        </w:rPr>
      </w:pPr>
    </w:p>
    <w:p w14:paraId="6F3768C4" w14:textId="6B9DBF9B" w:rsidR="000A58A4" w:rsidRPr="006F09DC" w:rsidRDefault="000A58A4">
      <w:pPr>
        <w:rPr>
          <w:rFonts w:asciiTheme="minorHAnsi" w:hAnsiTheme="minorHAnsi" w:cstheme="minorHAnsi"/>
        </w:rPr>
      </w:pPr>
      <w:r w:rsidRPr="006F09DC">
        <w:rPr>
          <w:rFonts w:asciiTheme="minorHAnsi" w:hAnsiTheme="minorHAnsi" w:cstheme="minorHAnsi"/>
        </w:rPr>
        <w:t>King, Edmund</w:t>
      </w:r>
      <w:r w:rsidRPr="006F09DC">
        <w:rPr>
          <w:rFonts w:asciiTheme="minorHAnsi" w:hAnsiTheme="minorHAnsi" w:cstheme="minorHAnsi"/>
        </w:rPr>
        <w:t>,</w:t>
      </w:r>
      <w:r w:rsidRPr="006F09DC">
        <w:rPr>
          <w:rFonts w:asciiTheme="minorHAnsi" w:hAnsiTheme="minorHAnsi" w:cstheme="minorHAnsi"/>
        </w:rPr>
        <w:t xml:space="preserve"> "</w:t>
      </w:r>
      <w:proofErr w:type="spellStart"/>
      <w:r w:rsidRPr="006F09DC">
        <w:rPr>
          <w:rFonts w:asciiTheme="minorHAnsi" w:hAnsiTheme="minorHAnsi" w:cstheme="minorHAnsi"/>
          <w:i/>
          <w:iCs/>
        </w:rPr>
        <w:t>Ranulf</w:t>
      </w:r>
      <w:proofErr w:type="spellEnd"/>
      <w:r w:rsidRPr="006F09DC">
        <w:rPr>
          <w:rFonts w:asciiTheme="minorHAnsi" w:hAnsiTheme="minorHAnsi" w:cstheme="minorHAnsi"/>
          <w:i/>
          <w:iCs/>
        </w:rPr>
        <w:t xml:space="preserve"> (I</w:t>
      </w:r>
      <w:proofErr w:type="gramStart"/>
      <w:r w:rsidRPr="006F09DC">
        <w:rPr>
          <w:rFonts w:asciiTheme="minorHAnsi" w:hAnsiTheme="minorHAnsi" w:cstheme="minorHAnsi"/>
          <w:i/>
          <w:iCs/>
        </w:rPr>
        <w:t>) ,</w:t>
      </w:r>
      <w:proofErr w:type="gramEnd"/>
      <w:r w:rsidRPr="006F09DC">
        <w:rPr>
          <w:rFonts w:asciiTheme="minorHAnsi" w:hAnsiTheme="minorHAnsi" w:cstheme="minorHAnsi"/>
          <w:i/>
          <w:iCs/>
        </w:rPr>
        <w:t xml:space="preserve"> third earl of Chester (d. 1129)",</w:t>
      </w:r>
      <w:r w:rsidRPr="006F09DC">
        <w:rPr>
          <w:rFonts w:asciiTheme="minorHAnsi" w:hAnsiTheme="minorHAnsi" w:cstheme="minorHAnsi"/>
        </w:rPr>
        <w:t xml:space="preserve"> Oxford Dictionary of National Biography),</w:t>
      </w:r>
      <w:r w:rsidRPr="006F09DC">
        <w:rPr>
          <w:rFonts w:asciiTheme="minorHAnsi" w:hAnsiTheme="minorHAnsi" w:cstheme="minorHAnsi"/>
        </w:rPr>
        <w:t xml:space="preserve"> </w:t>
      </w:r>
      <w:r w:rsidRPr="006F09DC">
        <w:rPr>
          <w:rFonts w:asciiTheme="minorHAnsi" w:hAnsiTheme="minorHAnsi" w:cstheme="minorHAnsi"/>
        </w:rPr>
        <w:t>(2004),</w:t>
      </w:r>
      <w:r w:rsidRPr="006F09DC">
        <w:rPr>
          <w:rFonts w:asciiTheme="minorHAnsi" w:hAnsiTheme="minorHAnsi" w:cstheme="minorHAnsi"/>
        </w:rPr>
        <w:t xml:space="preserve"> </w:t>
      </w:r>
      <w:r w:rsidRPr="006F09DC">
        <w:rPr>
          <w:rFonts w:asciiTheme="minorHAnsi" w:hAnsiTheme="minorHAnsi" w:cstheme="minorHAnsi"/>
        </w:rPr>
        <w:t>[accessed 19 May 2020]</w:t>
      </w:r>
      <w:r w:rsidRPr="006F09DC">
        <w:rPr>
          <w:rFonts w:asciiTheme="minorHAnsi" w:hAnsiTheme="minorHAnsi" w:cstheme="minorHAnsi"/>
        </w:rPr>
        <w:t>.</w:t>
      </w:r>
    </w:p>
    <w:p w14:paraId="1DCC7CD8" w14:textId="77777777" w:rsidR="000A58A4" w:rsidRPr="006F09DC" w:rsidRDefault="000A58A4">
      <w:pPr>
        <w:rPr>
          <w:rFonts w:asciiTheme="minorHAnsi" w:hAnsiTheme="minorHAnsi" w:cstheme="minorHAnsi"/>
        </w:rPr>
      </w:pPr>
    </w:p>
    <w:p w14:paraId="3BBB1439" w14:textId="48DE34B9" w:rsidR="000A58A4" w:rsidRPr="006F09DC" w:rsidRDefault="000A58A4">
      <w:pPr>
        <w:rPr>
          <w:rFonts w:asciiTheme="minorHAnsi" w:hAnsiTheme="minorHAnsi" w:cstheme="minorHAnsi"/>
        </w:rPr>
      </w:pPr>
      <w:r w:rsidRPr="006F09DC">
        <w:rPr>
          <w:rFonts w:asciiTheme="minorHAnsi" w:hAnsiTheme="minorHAnsi" w:cstheme="minorHAnsi"/>
        </w:rPr>
        <w:t xml:space="preserve">'Lincoln cathedral', in </w:t>
      </w:r>
      <w:r w:rsidRPr="006F09DC">
        <w:rPr>
          <w:rFonts w:asciiTheme="minorHAnsi" w:hAnsiTheme="minorHAnsi" w:cstheme="minorHAnsi"/>
          <w:i/>
          <w:iCs/>
        </w:rPr>
        <w:t>A History of the County of Lincoln: Volume 2</w:t>
      </w:r>
      <w:r w:rsidRPr="006F09DC">
        <w:rPr>
          <w:rFonts w:asciiTheme="minorHAnsi" w:hAnsiTheme="minorHAnsi" w:cstheme="minorHAnsi"/>
        </w:rPr>
        <w:t>, ed. William Page (London, 1906), pp. 80-96. British History Online http://www.british-history.ac.uk/vch/lincs/vol2/pp80-96 [accessed 19 May 2020].</w:t>
      </w:r>
    </w:p>
    <w:p w14:paraId="0F997746" w14:textId="77777777" w:rsidR="000A58A4" w:rsidRPr="006F09DC" w:rsidRDefault="000A58A4">
      <w:pPr>
        <w:rPr>
          <w:rFonts w:asciiTheme="minorHAnsi" w:hAnsiTheme="minorHAnsi" w:cstheme="minorHAnsi"/>
        </w:rPr>
      </w:pPr>
    </w:p>
    <w:p w14:paraId="1303B3A3" w14:textId="0D8178A6" w:rsidR="000A58A4" w:rsidRPr="006F09DC" w:rsidRDefault="000A58A4">
      <w:pPr>
        <w:rPr>
          <w:rFonts w:asciiTheme="minorHAnsi" w:hAnsiTheme="minorHAnsi" w:cstheme="minorHAnsi"/>
        </w:rPr>
      </w:pPr>
      <w:r w:rsidRPr="006F09DC">
        <w:rPr>
          <w:rFonts w:asciiTheme="minorHAnsi" w:hAnsiTheme="minorHAnsi" w:cstheme="minorHAnsi"/>
        </w:rPr>
        <w:t>Pipe, Simon "</w:t>
      </w:r>
      <w:r w:rsidRPr="006F09DC">
        <w:rPr>
          <w:rFonts w:asciiTheme="minorHAnsi" w:hAnsiTheme="minorHAnsi" w:cstheme="minorHAnsi"/>
          <w:i/>
          <w:iCs/>
        </w:rPr>
        <w:t>Woodstock's lost royal palace</w:t>
      </w:r>
      <w:r w:rsidRPr="006F09DC">
        <w:rPr>
          <w:rFonts w:asciiTheme="minorHAnsi" w:hAnsiTheme="minorHAnsi" w:cstheme="minorHAnsi"/>
        </w:rPr>
        <w:t>". BBC Oxford. (23 October 2007</w:t>
      </w:r>
      <w:r w:rsidRPr="006F09DC">
        <w:rPr>
          <w:rFonts w:asciiTheme="minorHAnsi" w:hAnsiTheme="minorHAnsi" w:cstheme="minorHAnsi"/>
        </w:rPr>
        <w:t>),</w:t>
      </w:r>
      <w:r w:rsidRPr="006F09DC">
        <w:rPr>
          <w:rFonts w:asciiTheme="minorHAnsi" w:hAnsiTheme="minorHAnsi" w:cstheme="minorHAnsi"/>
        </w:rPr>
        <w:t xml:space="preserve"> [accessed 19 May 2020].</w:t>
      </w:r>
    </w:p>
    <w:p w14:paraId="3AFE1EF8" w14:textId="77777777" w:rsidR="000A58A4" w:rsidRPr="006F09DC" w:rsidRDefault="000A58A4">
      <w:pPr>
        <w:rPr>
          <w:rFonts w:asciiTheme="minorHAnsi" w:hAnsiTheme="minorHAnsi" w:cstheme="minorHAnsi"/>
        </w:rPr>
      </w:pPr>
    </w:p>
    <w:p w14:paraId="100F4165" w14:textId="77777777" w:rsidR="000A58A4" w:rsidRPr="006F09DC" w:rsidRDefault="000A58A4">
      <w:pPr>
        <w:rPr>
          <w:rFonts w:asciiTheme="minorHAnsi" w:hAnsiTheme="minorHAnsi" w:cstheme="minorHAnsi"/>
        </w:rPr>
      </w:pPr>
      <w:r w:rsidRPr="006F09DC">
        <w:rPr>
          <w:rFonts w:asciiTheme="minorHAnsi" w:hAnsiTheme="minorHAnsi" w:cstheme="minorHAnsi"/>
        </w:rPr>
        <w:t xml:space="preserve">University of London, </w:t>
      </w:r>
      <w:r w:rsidRPr="006F09DC">
        <w:rPr>
          <w:rFonts w:asciiTheme="minorHAnsi" w:hAnsiTheme="minorHAnsi" w:cstheme="minorHAnsi"/>
          <w:i/>
          <w:iCs/>
        </w:rPr>
        <w:t xml:space="preserve">Deans: Simon </w:t>
      </w:r>
      <w:proofErr w:type="spellStart"/>
      <w:r w:rsidRPr="006F09DC">
        <w:rPr>
          <w:rFonts w:asciiTheme="minorHAnsi" w:hAnsiTheme="minorHAnsi" w:cstheme="minorHAnsi"/>
          <w:i/>
          <w:iCs/>
        </w:rPr>
        <w:t>Bloet</w:t>
      </w:r>
      <w:proofErr w:type="spellEnd"/>
      <w:r w:rsidRPr="006F09DC">
        <w:rPr>
          <w:rFonts w:asciiTheme="minorHAnsi" w:hAnsiTheme="minorHAnsi" w:cstheme="minorHAnsi"/>
        </w:rPr>
        <w:t xml:space="preserve"> (2019,) &lt;https://www.british-history.ac.uk/fasti-ecclesiae/1066-1300/vol3/pp5-12&gt; [accessed 19 May 2020].</w:t>
      </w:r>
    </w:p>
    <w:p w14:paraId="24AA1EF8" w14:textId="2D72D8DA" w:rsidR="009A0B0B" w:rsidRPr="006F09DC" w:rsidRDefault="009A0B0B">
      <w:pPr>
        <w:rPr>
          <w:rFonts w:asciiTheme="minorHAnsi" w:hAnsiTheme="minorHAnsi" w:cstheme="minorHAnsi"/>
        </w:rPr>
      </w:pPr>
    </w:p>
    <w:bookmarkEnd w:id="11"/>
    <w:p w14:paraId="29F5E4FC" w14:textId="595E5D74" w:rsidR="009A0B0B" w:rsidRPr="006F09DC" w:rsidRDefault="009A0B0B">
      <w:pPr>
        <w:rPr>
          <w:rFonts w:asciiTheme="minorHAnsi" w:hAnsiTheme="minorHAnsi" w:cstheme="minorHAnsi"/>
        </w:rPr>
      </w:pPr>
    </w:p>
    <w:p w14:paraId="62EAFAEF" w14:textId="77777777" w:rsidR="00FC630A" w:rsidRPr="008A069A" w:rsidRDefault="00FC630A">
      <w:pPr>
        <w:rPr>
          <w:rFonts w:asciiTheme="minorHAnsi" w:hAnsiTheme="minorHAnsi" w:cstheme="minorHAnsi"/>
        </w:rPr>
      </w:pPr>
    </w:p>
    <w:p w14:paraId="62A43A75" w14:textId="77777777" w:rsidR="00FC630A" w:rsidRPr="008A069A" w:rsidRDefault="00FC630A">
      <w:pPr>
        <w:rPr>
          <w:rFonts w:asciiTheme="minorHAnsi" w:hAnsiTheme="minorHAnsi" w:cstheme="minorHAnsi"/>
        </w:rPr>
      </w:pPr>
    </w:p>
    <w:p w14:paraId="3D4C9797" w14:textId="70136312" w:rsidR="009A0B0B" w:rsidRPr="0011415D" w:rsidRDefault="009D6C25">
      <w:pPr>
        <w:rPr>
          <w:rFonts w:asciiTheme="minorHAnsi" w:hAnsiTheme="minorHAnsi" w:cstheme="minorHAnsi"/>
          <w:u w:val="single"/>
        </w:rPr>
      </w:pPr>
      <w:r w:rsidRPr="0011415D">
        <w:rPr>
          <w:rFonts w:asciiTheme="minorHAnsi" w:hAnsiTheme="minorHAnsi" w:cstheme="minorHAnsi"/>
          <w:u w:val="single"/>
        </w:rPr>
        <w:t>Complete</w:t>
      </w:r>
      <w:r w:rsidR="00550526" w:rsidRPr="0011415D">
        <w:rPr>
          <w:rFonts w:asciiTheme="minorHAnsi" w:hAnsiTheme="minorHAnsi" w:cstheme="minorHAnsi"/>
          <w:u w:val="single"/>
        </w:rPr>
        <w:t xml:space="preserve"> Exercise</w:t>
      </w:r>
      <w:r w:rsidRPr="0011415D">
        <w:rPr>
          <w:rFonts w:asciiTheme="minorHAnsi" w:hAnsiTheme="minorHAnsi" w:cstheme="minorHAnsi"/>
          <w:u w:val="single"/>
        </w:rPr>
        <w:t xml:space="preserve"> </w:t>
      </w:r>
      <w:r w:rsidR="009A0B0B" w:rsidRPr="0011415D">
        <w:rPr>
          <w:rFonts w:asciiTheme="minorHAnsi" w:hAnsiTheme="minorHAnsi" w:cstheme="minorHAnsi"/>
          <w:u w:val="single"/>
        </w:rPr>
        <w:t>Bibliography</w:t>
      </w:r>
    </w:p>
    <w:p w14:paraId="74CB6814" w14:textId="3A64C1ED" w:rsidR="00FC630A" w:rsidRPr="008A069A" w:rsidRDefault="00FC630A">
      <w:pPr>
        <w:rPr>
          <w:rFonts w:asciiTheme="minorHAnsi" w:hAnsiTheme="minorHAnsi" w:cstheme="minorHAnsi"/>
        </w:rPr>
      </w:pPr>
    </w:p>
    <w:p w14:paraId="263E1E28" w14:textId="4AD0C596" w:rsidR="009D6C25" w:rsidRDefault="009D6C25" w:rsidP="009D6C25">
      <w:pPr>
        <w:rPr>
          <w:rFonts w:asciiTheme="minorHAnsi" w:hAnsiTheme="minorHAnsi" w:cstheme="minorHAnsi"/>
        </w:rPr>
      </w:pPr>
      <w:bookmarkStart w:id="12" w:name="_Hlk40767309"/>
      <w:r w:rsidRPr="009D6C25">
        <w:rPr>
          <w:rFonts w:asciiTheme="minorHAnsi" w:hAnsiTheme="minorHAnsi" w:cstheme="minorHAnsi"/>
        </w:rPr>
        <w:t>1385 calendar / Perpetual yearly calendar (2007) &lt;http://5ko.free.fr/en/year.php?y=1385&amp;s=&gt; [accessed 19 May 2020].</w:t>
      </w:r>
    </w:p>
    <w:p w14:paraId="4638E7E1" w14:textId="77777777" w:rsidR="009D6C25" w:rsidRPr="009D6C25" w:rsidRDefault="009D6C25" w:rsidP="009D6C25">
      <w:pPr>
        <w:rPr>
          <w:rFonts w:asciiTheme="minorHAnsi" w:hAnsiTheme="minorHAnsi" w:cstheme="minorHAnsi"/>
        </w:rPr>
      </w:pPr>
    </w:p>
    <w:p w14:paraId="3817BA53" w14:textId="10247B28" w:rsidR="009D6C25" w:rsidRDefault="009D6C25" w:rsidP="009D6C25">
      <w:pPr>
        <w:rPr>
          <w:rFonts w:asciiTheme="minorHAnsi" w:hAnsiTheme="minorHAnsi" w:cstheme="minorHAnsi"/>
        </w:rPr>
      </w:pPr>
      <w:r w:rsidRPr="009D6C25">
        <w:rPr>
          <w:rFonts w:asciiTheme="minorHAnsi" w:hAnsiTheme="minorHAnsi" w:cstheme="minorHAnsi"/>
        </w:rPr>
        <w:t xml:space="preserve">1385 Julian calendar / Old style - New style </w:t>
      </w:r>
      <w:proofErr w:type="spellStart"/>
      <w:r w:rsidRPr="009D6C25">
        <w:rPr>
          <w:rFonts w:asciiTheme="minorHAnsi" w:hAnsiTheme="minorHAnsi" w:cstheme="minorHAnsi"/>
        </w:rPr>
        <w:t>synoptical</w:t>
      </w:r>
      <w:proofErr w:type="spellEnd"/>
      <w:r w:rsidRPr="009D6C25">
        <w:rPr>
          <w:rFonts w:asciiTheme="minorHAnsi" w:hAnsiTheme="minorHAnsi" w:cstheme="minorHAnsi"/>
        </w:rPr>
        <w:t xml:space="preserve"> reference (2007) &lt;http://5ko.free.fr/en/jul.php?y=1385&gt; [accessed 19 May 2020].</w:t>
      </w:r>
    </w:p>
    <w:p w14:paraId="62956DE5" w14:textId="77777777" w:rsidR="009D6C25" w:rsidRPr="009D6C25" w:rsidRDefault="009D6C25" w:rsidP="009D6C25">
      <w:pPr>
        <w:rPr>
          <w:rFonts w:asciiTheme="minorHAnsi" w:hAnsiTheme="minorHAnsi" w:cstheme="minorHAnsi"/>
        </w:rPr>
      </w:pPr>
    </w:p>
    <w:p w14:paraId="0153DB2C" w14:textId="19A5C528" w:rsidR="009D6C25" w:rsidRDefault="009D6C25" w:rsidP="009D6C25">
      <w:pPr>
        <w:rPr>
          <w:rFonts w:asciiTheme="minorHAnsi" w:hAnsiTheme="minorHAnsi" w:cstheme="minorHAnsi"/>
        </w:rPr>
      </w:pPr>
      <w:r w:rsidRPr="009D6C25">
        <w:rPr>
          <w:rFonts w:asciiTheme="minorHAnsi" w:hAnsiTheme="minorHAnsi" w:cstheme="minorHAnsi"/>
        </w:rPr>
        <w:t xml:space="preserve">'Bishops of Ely', in </w:t>
      </w:r>
      <w:proofErr w:type="spellStart"/>
      <w:r w:rsidRPr="009D6C25">
        <w:rPr>
          <w:rFonts w:asciiTheme="minorHAnsi" w:hAnsiTheme="minorHAnsi" w:cstheme="minorHAnsi"/>
        </w:rPr>
        <w:t>Fasti</w:t>
      </w:r>
      <w:proofErr w:type="spellEnd"/>
      <w:r w:rsidRPr="009D6C25">
        <w:rPr>
          <w:rFonts w:asciiTheme="minorHAnsi" w:hAnsiTheme="minorHAnsi" w:cstheme="minorHAnsi"/>
        </w:rPr>
        <w:t xml:space="preserve"> Ecclesiae </w:t>
      </w:r>
      <w:proofErr w:type="spellStart"/>
      <w:r w:rsidRPr="009D6C25">
        <w:rPr>
          <w:rFonts w:asciiTheme="minorHAnsi" w:hAnsiTheme="minorHAnsi" w:cstheme="minorHAnsi"/>
        </w:rPr>
        <w:t>Anglicanae</w:t>
      </w:r>
      <w:proofErr w:type="spellEnd"/>
      <w:r w:rsidRPr="009D6C25">
        <w:rPr>
          <w:rFonts w:asciiTheme="minorHAnsi" w:hAnsiTheme="minorHAnsi" w:cstheme="minorHAnsi"/>
        </w:rPr>
        <w:t xml:space="preserve"> 1300-1541: Volume 4, Monastic Cathedrals (Southern Province), ed. B Jones (London, 1963), pp. 13-16. British History Online http://www.british-history.ac.uk/fasti-ecclesiae/1300-1541/vol4/pp13-16 [accessed 19 May 2020].</w:t>
      </w:r>
    </w:p>
    <w:p w14:paraId="078956A4" w14:textId="77777777" w:rsidR="009D6C25" w:rsidRPr="009D6C25" w:rsidRDefault="009D6C25" w:rsidP="009D6C25">
      <w:pPr>
        <w:rPr>
          <w:rFonts w:asciiTheme="minorHAnsi" w:hAnsiTheme="minorHAnsi" w:cstheme="minorHAnsi"/>
        </w:rPr>
      </w:pPr>
    </w:p>
    <w:p w14:paraId="090BD25F" w14:textId="3ACD9384" w:rsidR="009D6C25" w:rsidRDefault="009D6C25" w:rsidP="009D6C25">
      <w:pPr>
        <w:rPr>
          <w:rFonts w:asciiTheme="minorHAnsi" w:hAnsiTheme="minorHAnsi" w:cstheme="minorHAnsi"/>
        </w:rPr>
      </w:pPr>
      <w:r w:rsidRPr="009D6C25">
        <w:rPr>
          <w:rFonts w:asciiTheme="minorHAnsi" w:hAnsiTheme="minorHAnsi" w:cstheme="minorHAnsi"/>
        </w:rPr>
        <w:t xml:space="preserve">Catholic </w:t>
      </w:r>
      <w:proofErr w:type="spellStart"/>
      <w:r w:rsidRPr="009D6C25">
        <w:rPr>
          <w:rFonts w:asciiTheme="minorHAnsi" w:hAnsiTheme="minorHAnsi" w:cstheme="minorHAnsi"/>
        </w:rPr>
        <w:t>Hierachy</w:t>
      </w:r>
      <w:proofErr w:type="spellEnd"/>
      <w:r w:rsidRPr="009D6C25">
        <w:rPr>
          <w:rFonts w:asciiTheme="minorHAnsi" w:hAnsiTheme="minorHAnsi" w:cstheme="minorHAnsi"/>
        </w:rPr>
        <w:t xml:space="preserve">, Bishop </w:t>
      </w:r>
      <w:proofErr w:type="spellStart"/>
      <w:r w:rsidRPr="009D6C25">
        <w:rPr>
          <w:rFonts w:asciiTheme="minorHAnsi" w:hAnsiTheme="minorHAnsi" w:cstheme="minorHAnsi"/>
        </w:rPr>
        <w:t>Anian</w:t>
      </w:r>
      <w:proofErr w:type="spellEnd"/>
      <w:r w:rsidRPr="009D6C25">
        <w:rPr>
          <w:rFonts w:asciiTheme="minorHAnsi" w:hAnsiTheme="minorHAnsi" w:cstheme="minorHAnsi"/>
        </w:rPr>
        <w:t xml:space="preserve"> (2020) &lt;http://www.catholic-hierarchy.org/bishop/banians.html&gt; [accessed 19 May 2020].</w:t>
      </w:r>
    </w:p>
    <w:p w14:paraId="7BA102CB" w14:textId="77777777" w:rsidR="009D6C25" w:rsidRPr="009D6C25" w:rsidRDefault="009D6C25" w:rsidP="009D6C25">
      <w:pPr>
        <w:rPr>
          <w:rFonts w:asciiTheme="minorHAnsi" w:hAnsiTheme="minorHAnsi" w:cstheme="minorHAnsi"/>
        </w:rPr>
      </w:pPr>
    </w:p>
    <w:p w14:paraId="25924082" w14:textId="4D4AADA6" w:rsidR="009D6C25" w:rsidRDefault="009D6C25" w:rsidP="009D6C25">
      <w:pPr>
        <w:rPr>
          <w:rFonts w:asciiTheme="minorHAnsi" w:hAnsiTheme="minorHAnsi" w:cstheme="minorHAnsi"/>
        </w:rPr>
      </w:pPr>
      <w:r w:rsidRPr="009D6C25">
        <w:rPr>
          <w:rFonts w:asciiTheme="minorHAnsi" w:hAnsiTheme="minorHAnsi" w:cstheme="minorHAnsi"/>
        </w:rPr>
        <w:t>Catholic Online, St. Mary Magdalene (2020) &lt;https://www.catholic.org/saints/saint.php?saint_id=83&gt; [accessed 19 May 2020].</w:t>
      </w:r>
    </w:p>
    <w:p w14:paraId="44F49804" w14:textId="77777777" w:rsidR="005075AC" w:rsidRDefault="005075AC" w:rsidP="009D6C25">
      <w:pPr>
        <w:rPr>
          <w:rFonts w:asciiTheme="minorHAnsi" w:hAnsiTheme="minorHAnsi" w:cstheme="minorHAnsi"/>
        </w:rPr>
      </w:pPr>
    </w:p>
    <w:p w14:paraId="30490F81" w14:textId="1BC860A8" w:rsidR="005075AC" w:rsidRDefault="005075AC" w:rsidP="009D6C25">
      <w:pPr>
        <w:rPr>
          <w:rFonts w:asciiTheme="minorHAnsi" w:hAnsiTheme="minorHAnsi" w:cstheme="minorHAnsi"/>
        </w:rPr>
      </w:pPr>
      <w:r w:rsidRPr="005075AC">
        <w:rPr>
          <w:rFonts w:asciiTheme="minorHAnsi" w:hAnsiTheme="minorHAnsi" w:cstheme="minorHAnsi"/>
          <w:i/>
          <w:iCs/>
        </w:rPr>
        <w:lastRenderedPageBreak/>
        <w:t>Dominical Letter for Common Years</w:t>
      </w:r>
      <w:r w:rsidRPr="005075AC">
        <w:rPr>
          <w:rFonts w:asciiTheme="minorHAnsi" w:hAnsiTheme="minorHAnsi" w:cstheme="minorHAnsi"/>
        </w:rPr>
        <w:t xml:space="preserve"> &lt;https://moodle.uwtsd.ac.uk/pluginfile.php/52017/mod_resource/content/0/Handbook_of_Dates_-_Easter_Day_24_March.pdf&gt; [accessed 19 May 2020].</w:t>
      </w:r>
    </w:p>
    <w:p w14:paraId="5B363C28" w14:textId="77777777" w:rsidR="009D6C25" w:rsidRPr="009D6C25" w:rsidRDefault="009D6C25" w:rsidP="009D6C25">
      <w:pPr>
        <w:rPr>
          <w:rFonts w:asciiTheme="minorHAnsi" w:hAnsiTheme="minorHAnsi" w:cstheme="minorHAnsi"/>
        </w:rPr>
      </w:pPr>
    </w:p>
    <w:p w14:paraId="76C190D4" w14:textId="6DCA4EB7" w:rsidR="009D6C25" w:rsidRDefault="009D6C25" w:rsidP="009D6C25">
      <w:pPr>
        <w:rPr>
          <w:rFonts w:asciiTheme="minorHAnsi" w:hAnsiTheme="minorHAnsi" w:cstheme="minorHAnsi"/>
        </w:rPr>
      </w:pPr>
      <w:r w:rsidRPr="009D6C25">
        <w:rPr>
          <w:rFonts w:asciiTheme="minorHAnsi" w:hAnsiTheme="minorHAnsi" w:cstheme="minorHAnsi"/>
        </w:rPr>
        <w:t xml:space="preserve">Easterling, R. C., </w:t>
      </w:r>
      <w:proofErr w:type="spellStart"/>
      <w:r w:rsidRPr="009D6C25">
        <w:rPr>
          <w:rFonts w:asciiTheme="minorHAnsi" w:hAnsiTheme="minorHAnsi" w:cstheme="minorHAnsi"/>
        </w:rPr>
        <w:t>Anian</w:t>
      </w:r>
      <w:proofErr w:type="spellEnd"/>
      <w:r w:rsidRPr="009D6C25">
        <w:rPr>
          <w:rFonts w:asciiTheme="minorHAnsi" w:hAnsiTheme="minorHAnsi" w:cstheme="minorHAnsi"/>
        </w:rPr>
        <w:t xml:space="preserve"> of </w:t>
      </w:r>
      <w:proofErr w:type="spellStart"/>
      <w:r w:rsidRPr="009D6C25">
        <w:rPr>
          <w:rFonts w:asciiTheme="minorHAnsi" w:hAnsiTheme="minorHAnsi" w:cstheme="minorHAnsi"/>
        </w:rPr>
        <w:t>Nanneu</w:t>
      </w:r>
      <w:proofErr w:type="spellEnd"/>
      <w:r w:rsidRPr="009D6C25">
        <w:rPr>
          <w:rFonts w:asciiTheme="minorHAnsi" w:hAnsiTheme="minorHAnsi" w:cstheme="minorHAnsi"/>
        </w:rPr>
        <w:t xml:space="preserve">, prior of </w:t>
      </w:r>
      <w:proofErr w:type="spellStart"/>
      <w:r w:rsidRPr="009D6C25">
        <w:rPr>
          <w:rFonts w:asciiTheme="minorHAnsi" w:hAnsiTheme="minorHAnsi" w:cstheme="minorHAnsi"/>
        </w:rPr>
        <w:t>Rhuddlan</w:t>
      </w:r>
      <w:proofErr w:type="spellEnd"/>
      <w:r w:rsidRPr="009D6C25">
        <w:rPr>
          <w:rFonts w:asciiTheme="minorHAnsi" w:hAnsiTheme="minorHAnsi" w:cstheme="minorHAnsi"/>
        </w:rPr>
        <w:t xml:space="preserve"> and bishop of St </w:t>
      </w:r>
      <w:proofErr w:type="gramStart"/>
      <w:r w:rsidRPr="009D6C25">
        <w:rPr>
          <w:rFonts w:asciiTheme="minorHAnsi" w:hAnsiTheme="minorHAnsi" w:cstheme="minorHAnsi"/>
        </w:rPr>
        <w:t>Asaph,  Flintshire</w:t>
      </w:r>
      <w:proofErr w:type="gramEnd"/>
      <w:r w:rsidRPr="009D6C25">
        <w:rPr>
          <w:rFonts w:asciiTheme="minorHAnsi" w:hAnsiTheme="minorHAnsi" w:cstheme="minorHAnsi"/>
        </w:rPr>
        <w:t xml:space="preserve"> Historical Publications, 5 , 1915, pp.9-29</w:t>
      </w:r>
    </w:p>
    <w:p w14:paraId="053AC6A8" w14:textId="77777777" w:rsidR="009D6C25" w:rsidRPr="009D6C25" w:rsidRDefault="009D6C25" w:rsidP="009D6C25">
      <w:pPr>
        <w:rPr>
          <w:rFonts w:asciiTheme="minorHAnsi" w:hAnsiTheme="minorHAnsi" w:cstheme="minorHAnsi"/>
        </w:rPr>
      </w:pPr>
    </w:p>
    <w:p w14:paraId="7ADE1627" w14:textId="4AAEAF29" w:rsidR="009D6C25" w:rsidRDefault="009D6C25" w:rsidP="009D6C25">
      <w:pPr>
        <w:rPr>
          <w:rFonts w:asciiTheme="minorHAnsi" w:hAnsiTheme="minorHAnsi" w:cstheme="minorHAnsi"/>
        </w:rPr>
      </w:pPr>
      <w:proofErr w:type="spellStart"/>
      <w:r w:rsidRPr="009D6C25">
        <w:rPr>
          <w:rFonts w:asciiTheme="minorHAnsi" w:hAnsiTheme="minorHAnsi" w:cstheme="minorHAnsi"/>
        </w:rPr>
        <w:t>Fryde</w:t>
      </w:r>
      <w:proofErr w:type="spellEnd"/>
      <w:r w:rsidRPr="009D6C25">
        <w:rPr>
          <w:rFonts w:asciiTheme="minorHAnsi" w:hAnsiTheme="minorHAnsi" w:cstheme="minorHAnsi"/>
        </w:rPr>
        <w:t xml:space="preserve">, E. </w:t>
      </w:r>
      <w:proofErr w:type="spellStart"/>
      <w:proofErr w:type="gramStart"/>
      <w:r w:rsidRPr="009D6C25">
        <w:rPr>
          <w:rFonts w:asciiTheme="minorHAnsi" w:hAnsiTheme="minorHAnsi" w:cstheme="minorHAnsi"/>
        </w:rPr>
        <w:t>B.;Greenway</w:t>
      </w:r>
      <w:proofErr w:type="spellEnd"/>
      <w:proofErr w:type="gramEnd"/>
      <w:r w:rsidRPr="009D6C25">
        <w:rPr>
          <w:rFonts w:asciiTheme="minorHAnsi" w:hAnsiTheme="minorHAnsi" w:cstheme="minorHAnsi"/>
        </w:rPr>
        <w:t>, D. E.; Porter, S.; Roy, I., Handbook of British Chronology (Third revised ed.). Cambridge, UK: Cambridge University Press (1996).</w:t>
      </w:r>
    </w:p>
    <w:p w14:paraId="2A828F90" w14:textId="77777777" w:rsidR="009D6C25" w:rsidRPr="009D6C25" w:rsidRDefault="009D6C25" w:rsidP="009D6C25">
      <w:pPr>
        <w:rPr>
          <w:rFonts w:asciiTheme="minorHAnsi" w:hAnsiTheme="minorHAnsi" w:cstheme="minorHAnsi"/>
        </w:rPr>
      </w:pPr>
    </w:p>
    <w:p w14:paraId="3504C570" w14:textId="3AE3DE64" w:rsidR="009D6C25" w:rsidRDefault="009D6C25" w:rsidP="009D6C25">
      <w:pPr>
        <w:rPr>
          <w:rFonts w:asciiTheme="minorHAnsi" w:hAnsiTheme="minorHAnsi" w:cstheme="minorHAnsi"/>
        </w:rPr>
      </w:pPr>
      <w:r w:rsidRPr="009D6C25">
        <w:rPr>
          <w:rFonts w:asciiTheme="minorHAnsi" w:hAnsiTheme="minorHAnsi" w:cstheme="minorHAnsi"/>
        </w:rPr>
        <w:t xml:space="preserve">Geni.com, Geoffrey </w:t>
      </w:r>
      <w:proofErr w:type="spellStart"/>
      <w:r w:rsidRPr="009D6C25">
        <w:rPr>
          <w:rFonts w:asciiTheme="minorHAnsi" w:hAnsiTheme="minorHAnsi" w:cstheme="minorHAnsi"/>
        </w:rPr>
        <w:t>Ridel</w:t>
      </w:r>
      <w:proofErr w:type="spellEnd"/>
      <w:r w:rsidRPr="009D6C25">
        <w:rPr>
          <w:rFonts w:asciiTheme="minorHAnsi" w:hAnsiTheme="minorHAnsi" w:cstheme="minorHAnsi"/>
        </w:rPr>
        <w:t xml:space="preserve">, 2d Lord of </w:t>
      </w:r>
      <w:proofErr w:type="spellStart"/>
      <w:r w:rsidRPr="009D6C25">
        <w:rPr>
          <w:rFonts w:asciiTheme="minorHAnsi" w:hAnsiTheme="minorHAnsi" w:cstheme="minorHAnsi"/>
        </w:rPr>
        <w:t>Witheringe</w:t>
      </w:r>
      <w:proofErr w:type="spellEnd"/>
      <w:r w:rsidRPr="009D6C25">
        <w:rPr>
          <w:rFonts w:asciiTheme="minorHAnsi" w:hAnsiTheme="minorHAnsi" w:cstheme="minorHAnsi"/>
        </w:rPr>
        <w:t xml:space="preserve"> (2020) &lt;https://www.geni.com/people/Geoffrey-Ridel-2d-Lord-of-Witheringe/6000000004957617489&gt; [accessed 19 May 2020].</w:t>
      </w:r>
    </w:p>
    <w:p w14:paraId="52D7877B" w14:textId="77777777" w:rsidR="009D6C25" w:rsidRPr="009D6C25" w:rsidRDefault="009D6C25" w:rsidP="009D6C25">
      <w:pPr>
        <w:rPr>
          <w:rFonts w:asciiTheme="minorHAnsi" w:hAnsiTheme="minorHAnsi" w:cstheme="minorHAnsi"/>
        </w:rPr>
      </w:pPr>
    </w:p>
    <w:p w14:paraId="1317297D" w14:textId="31755BC4" w:rsidR="009D6C25" w:rsidRDefault="009D6C25" w:rsidP="009D6C25">
      <w:pPr>
        <w:rPr>
          <w:rFonts w:asciiTheme="minorHAnsi" w:hAnsiTheme="minorHAnsi" w:cstheme="minorHAnsi"/>
        </w:rPr>
      </w:pPr>
      <w:r w:rsidRPr="009D6C25">
        <w:rPr>
          <w:rFonts w:asciiTheme="minorHAnsi" w:hAnsiTheme="minorHAnsi" w:cstheme="minorHAnsi"/>
        </w:rPr>
        <w:t xml:space="preserve">Hardy, T. </w:t>
      </w:r>
      <w:proofErr w:type="spellStart"/>
      <w:r w:rsidRPr="009D6C25">
        <w:rPr>
          <w:rFonts w:asciiTheme="minorHAnsi" w:hAnsiTheme="minorHAnsi" w:cstheme="minorHAnsi"/>
        </w:rPr>
        <w:t>Duffus</w:t>
      </w:r>
      <w:proofErr w:type="spellEnd"/>
      <w:r w:rsidRPr="009D6C25">
        <w:rPr>
          <w:rFonts w:asciiTheme="minorHAnsi" w:hAnsiTheme="minorHAnsi" w:cstheme="minorHAnsi"/>
        </w:rPr>
        <w:t xml:space="preserve">. </w:t>
      </w:r>
      <w:proofErr w:type="spellStart"/>
      <w:r w:rsidRPr="009D6C25">
        <w:rPr>
          <w:rFonts w:asciiTheme="minorHAnsi" w:hAnsiTheme="minorHAnsi" w:cstheme="minorHAnsi"/>
        </w:rPr>
        <w:t>Fasti</w:t>
      </w:r>
      <w:proofErr w:type="spellEnd"/>
      <w:r w:rsidRPr="009D6C25">
        <w:rPr>
          <w:rFonts w:asciiTheme="minorHAnsi" w:hAnsiTheme="minorHAnsi" w:cstheme="minorHAnsi"/>
        </w:rPr>
        <w:t xml:space="preserve"> Ecclesiae </w:t>
      </w:r>
      <w:proofErr w:type="spellStart"/>
      <w:r w:rsidRPr="009D6C25">
        <w:rPr>
          <w:rFonts w:asciiTheme="minorHAnsi" w:hAnsiTheme="minorHAnsi" w:cstheme="minorHAnsi"/>
        </w:rPr>
        <w:t>Anglicanae</w:t>
      </w:r>
      <w:proofErr w:type="spellEnd"/>
      <w:r w:rsidRPr="009D6C25">
        <w:rPr>
          <w:rFonts w:asciiTheme="minorHAnsi" w:hAnsiTheme="minorHAnsi" w:cstheme="minorHAnsi"/>
        </w:rPr>
        <w:t xml:space="preserve">; or, a Calendar of the Principal Ecclesiastical Dignitaries in England and Wales, and of the Chief Officers in the Universities of Oxford and Cambridge from the Earliest Times to the Year MDCCXV, Corrected and Continued to the Present Time, Vol. I, ‘St. </w:t>
      </w:r>
      <w:proofErr w:type="spellStart"/>
      <w:r w:rsidRPr="009D6C25">
        <w:rPr>
          <w:rFonts w:asciiTheme="minorHAnsi" w:hAnsiTheme="minorHAnsi" w:cstheme="minorHAnsi"/>
        </w:rPr>
        <w:t>Asaphs</w:t>
      </w:r>
      <w:proofErr w:type="spellEnd"/>
      <w:r w:rsidRPr="009D6C25">
        <w:rPr>
          <w:rFonts w:asciiTheme="minorHAnsi" w:hAnsiTheme="minorHAnsi" w:cstheme="minorHAnsi"/>
        </w:rPr>
        <w:t>’, Oxford University Press, 1854. Accessed 18 May 2020.</w:t>
      </w:r>
    </w:p>
    <w:p w14:paraId="7E4E3F1F" w14:textId="77777777" w:rsidR="009D6C25" w:rsidRPr="009D6C25" w:rsidRDefault="009D6C25" w:rsidP="009D6C25">
      <w:pPr>
        <w:rPr>
          <w:rFonts w:asciiTheme="minorHAnsi" w:hAnsiTheme="minorHAnsi" w:cstheme="minorHAnsi"/>
        </w:rPr>
      </w:pPr>
    </w:p>
    <w:p w14:paraId="7A9F650B" w14:textId="77777777" w:rsidR="009D6C25" w:rsidRPr="009D6C25" w:rsidRDefault="009D6C25" w:rsidP="009D6C25">
      <w:pPr>
        <w:rPr>
          <w:rFonts w:asciiTheme="minorHAnsi" w:hAnsiTheme="minorHAnsi" w:cstheme="minorHAnsi"/>
        </w:rPr>
      </w:pPr>
      <w:r w:rsidRPr="009D6C25">
        <w:rPr>
          <w:rFonts w:asciiTheme="minorHAnsi" w:hAnsiTheme="minorHAnsi" w:cstheme="minorHAnsi"/>
        </w:rPr>
        <w:t>Historical Successions: St. Asaph, Crockford's Clerical Directory. Accessed 19 May 2020.</w:t>
      </w:r>
    </w:p>
    <w:p w14:paraId="4FF43F85" w14:textId="5297D38E" w:rsidR="009D6C25" w:rsidRDefault="009D6C25" w:rsidP="009D6C25">
      <w:pPr>
        <w:rPr>
          <w:rFonts w:asciiTheme="minorHAnsi" w:hAnsiTheme="minorHAnsi" w:cstheme="minorHAnsi"/>
        </w:rPr>
      </w:pPr>
      <w:r w:rsidRPr="009D6C25">
        <w:rPr>
          <w:rFonts w:asciiTheme="minorHAnsi" w:hAnsiTheme="minorHAnsi" w:cstheme="minorHAnsi"/>
        </w:rPr>
        <w:t>John King, Richard, Handbook to the Cathedrals of England: Part II. History of the See, with Short Notices of the principal Bishops., ed. by Murray, John (Albemarle Street: London, 1862).</w:t>
      </w:r>
    </w:p>
    <w:p w14:paraId="259BD9A9" w14:textId="77777777" w:rsidR="009D6C25" w:rsidRPr="009D6C25" w:rsidRDefault="009D6C25" w:rsidP="009D6C25">
      <w:pPr>
        <w:rPr>
          <w:rFonts w:asciiTheme="minorHAnsi" w:hAnsiTheme="minorHAnsi" w:cstheme="minorHAnsi"/>
        </w:rPr>
      </w:pPr>
    </w:p>
    <w:p w14:paraId="6835BA24" w14:textId="1AD88F0F" w:rsidR="009D6C25" w:rsidRDefault="009D6C25" w:rsidP="009D6C25">
      <w:pPr>
        <w:rPr>
          <w:rFonts w:asciiTheme="minorHAnsi" w:hAnsiTheme="minorHAnsi" w:cstheme="minorHAnsi"/>
        </w:rPr>
      </w:pPr>
      <w:r w:rsidRPr="009D6C25">
        <w:rPr>
          <w:rFonts w:asciiTheme="minorHAnsi" w:hAnsiTheme="minorHAnsi" w:cstheme="minorHAnsi"/>
        </w:rPr>
        <w:t>King, Edmund, "</w:t>
      </w:r>
      <w:proofErr w:type="spellStart"/>
      <w:r w:rsidRPr="009D6C25">
        <w:rPr>
          <w:rFonts w:asciiTheme="minorHAnsi" w:hAnsiTheme="minorHAnsi" w:cstheme="minorHAnsi"/>
        </w:rPr>
        <w:t>Ranulf</w:t>
      </w:r>
      <w:proofErr w:type="spellEnd"/>
      <w:r w:rsidRPr="009D6C25">
        <w:rPr>
          <w:rFonts w:asciiTheme="minorHAnsi" w:hAnsiTheme="minorHAnsi" w:cstheme="minorHAnsi"/>
        </w:rPr>
        <w:t xml:space="preserve"> (I</w:t>
      </w:r>
      <w:proofErr w:type="gramStart"/>
      <w:r w:rsidRPr="009D6C25">
        <w:rPr>
          <w:rFonts w:asciiTheme="minorHAnsi" w:hAnsiTheme="minorHAnsi" w:cstheme="minorHAnsi"/>
        </w:rPr>
        <w:t>) ,</w:t>
      </w:r>
      <w:proofErr w:type="gramEnd"/>
      <w:r w:rsidRPr="009D6C25">
        <w:rPr>
          <w:rFonts w:asciiTheme="minorHAnsi" w:hAnsiTheme="minorHAnsi" w:cstheme="minorHAnsi"/>
        </w:rPr>
        <w:t xml:space="preserve"> third earl of Chester (d. 1129)", Oxford Dictionary of National Biography), (2004), [accessed 19 May 2020].</w:t>
      </w:r>
    </w:p>
    <w:p w14:paraId="00F5039A" w14:textId="77777777" w:rsidR="009D6C25" w:rsidRPr="009D6C25" w:rsidRDefault="009D6C25" w:rsidP="009D6C25">
      <w:pPr>
        <w:rPr>
          <w:rFonts w:asciiTheme="minorHAnsi" w:hAnsiTheme="minorHAnsi" w:cstheme="minorHAnsi"/>
        </w:rPr>
      </w:pPr>
    </w:p>
    <w:p w14:paraId="7032D556" w14:textId="66F9FCFD" w:rsidR="009D6C25" w:rsidRDefault="009D6C25" w:rsidP="009D6C25">
      <w:pPr>
        <w:rPr>
          <w:rFonts w:asciiTheme="minorHAnsi" w:hAnsiTheme="minorHAnsi" w:cstheme="minorHAnsi"/>
        </w:rPr>
      </w:pPr>
      <w:r w:rsidRPr="009D6C25">
        <w:rPr>
          <w:rFonts w:asciiTheme="minorHAnsi" w:hAnsiTheme="minorHAnsi" w:cstheme="minorHAnsi"/>
        </w:rPr>
        <w:t>'Lincoln cathedral', in A History of the County of Lincoln: Volume 2, ed. William Page (London, 1906), pp. 80-96. British History Online http://www.british-history.ac.uk/vch/lincs/vol2/pp80-96 [accessed 19 May 2020].</w:t>
      </w:r>
    </w:p>
    <w:p w14:paraId="1F6B5286" w14:textId="77777777" w:rsidR="009D6C25" w:rsidRPr="009D6C25" w:rsidRDefault="009D6C25" w:rsidP="009D6C25">
      <w:pPr>
        <w:rPr>
          <w:rFonts w:asciiTheme="minorHAnsi" w:hAnsiTheme="minorHAnsi" w:cstheme="minorHAnsi"/>
        </w:rPr>
      </w:pPr>
    </w:p>
    <w:p w14:paraId="692F3169" w14:textId="7349A5A2" w:rsidR="009D6C25" w:rsidRDefault="009D6C25" w:rsidP="009D6C25">
      <w:pPr>
        <w:rPr>
          <w:rFonts w:asciiTheme="minorHAnsi" w:hAnsiTheme="minorHAnsi" w:cstheme="minorHAnsi"/>
        </w:rPr>
      </w:pPr>
      <w:r w:rsidRPr="009D6C25">
        <w:rPr>
          <w:rFonts w:asciiTheme="minorHAnsi" w:hAnsiTheme="minorHAnsi" w:cstheme="minorHAnsi"/>
        </w:rPr>
        <w:t xml:space="preserve">Lloyd, Sir John Edward, </w:t>
      </w:r>
      <w:proofErr w:type="spellStart"/>
      <w:r w:rsidRPr="009D6C25">
        <w:rPr>
          <w:rFonts w:asciiTheme="minorHAnsi" w:hAnsiTheme="minorHAnsi" w:cstheme="minorHAnsi"/>
        </w:rPr>
        <w:t>Anian</w:t>
      </w:r>
      <w:proofErr w:type="spellEnd"/>
      <w:r w:rsidRPr="009D6C25">
        <w:rPr>
          <w:rFonts w:asciiTheme="minorHAnsi" w:hAnsiTheme="minorHAnsi" w:cstheme="minorHAnsi"/>
        </w:rPr>
        <w:t xml:space="preserve"> I (died 1266), bishop of S. Asaph (2020) &lt;https://biography.wales/article/s-ANIA-NI0-1266&gt; [accessed 19 May 2020].</w:t>
      </w:r>
    </w:p>
    <w:p w14:paraId="6B643893" w14:textId="77777777" w:rsidR="009D6C25" w:rsidRPr="009D6C25" w:rsidRDefault="009D6C25" w:rsidP="009D6C25">
      <w:pPr>
        <w:rPr>
          <w:rFonts w:asciiTheme="minorHAnsi" w:hAnsiTheme="minorHAnsi" w:cstheme="minorHAnsi"/>
        </w:rPr>
      </w:pPr>
    </w:p>
    <w:p w14:paraId="52877C02" w14:textId="6D084FB6" w:rsidR="009D6C25" w:rsidRDefault="009D6C25" w:rsidP="009D6C25">
      <w:pPr>
        <w:rPr>
          <w:rFonts w:asciiTheme="minorHAnsi" w:hAnsiTheme="minorHAnsi" w:cstheme="minorHAnsi"/>
        </w:rPr>
      </w:pPr>
      <w:r w:rsidRPr="009D6C25">
        <w:rPr>
          <w:rFonts w:asciiTheme="minorHAnsi" w:hAnsiTheme="minorHAnsi" w:cstheme="minorHAnsi"/>
        </w:rPr>
        <w:t>Pipe, Simon "Woodstock's lost royal palace". BBC Oxford. (23 October 2007), [accessed 19 May 2020].</w:t>
      </w:r>
    </w:p>
    <w:p w14:paraId="72E6DFC4" w14:textId="1E235CB7" w:rsidR="00080FD1" w:rsidRDefault="00080FD1" w:rsidP="009D6C25">
      <w:pPr>
        <w:rPr>
          <w:rFonts w:asciiTheme="minorHAnsi" w:hAnsiTheme="minorHAnsi" w:cstheme="minorHAnsi"/>
        </w:rPr>
      </w:pPr>
    </w:p>
    <w:p w14:paraId="4DA88B5B" w14:textId="04034227" w:rsidR="00080FD1" w:rsidRDefault="00080FD1" w:rsidP="009D6C25">
      <w:pPr>
        <w:rPr>
          <w:rFonts w:asciiTheme="minorHAnsi" w:hAnsiTheme="minorHAnsi" w:cstheme="minorHAnsi"/>
        </w:rPr>
      </w:pPr>
      <w:r w:rsidRPr="00080FD1">
        <w:rPr>
          <w:rFonts w:asciiTheme="minorHAnsi" w:hAnsiTheme="minorHAnsi" w:cstheme="minorHAnsi"/>
          <w:i/>
          <w:iCs/>
        </w:rPr>
        <w:t>Saints Days and Festivals</w:t>
      </w:r>
      <w:r w:rsidRPr="00080FD1">
        <w:rPr>
          <w:rFonts w:asciiTheme="minorHAnsi" w:hAnsiTheme="minorHAnsi" w:cstheme="minorHAnsi"/>
        </w:rPr>
        <w:t xml:space="preserve"> &lt;https://moodle.uwtsd.ac.uk/pluginfile.php/52014/mod_resource/content/0/Handbook_of_Dates_-_saints_days.pdf&gt; [accessed 19 May 2020].</w:t>
      </w:r>
    </w:p>
    <w:p w14:paraId="414B8AEB" w14:textId="77777777" w:rsidR="009D6C25" w:rsidRPr="009D6C25" w:rsidRDefault="009D6C25" w:rsidP="009D6C25">
      <w:pPr>
        <w:rPr>
          <w:rFonts w:asciiTheme="minorHAnsi" w:hAnsiTheme="minorHAnsi" w:cstheme="minorHAnsi"/>
        </w:rPr>
      </w:pPr>
    </w:p>
    <w:p w14:paraId="32AD4406" w14:textId="0A1D2906" w:rsidR="009D6C25" w:rsidRDefault="009D6C25" w:rsidP="009D6C25">
      <w:pPr>
        <w:rPr>
          <w:rFonts w:asciiTheme="minorHAnsi" w:hAnsiTheme="minorHAnsi" w:cstheme="minorHAnsi"/>
        </w:rPr>
      </w:pPr>
      <w:r w:rsidRPr="009D6C25">
        <w:rPr>
          <w:rFonts w:asciiTheme="minorHAnsi" w:hAnsiTheme="minorHAnsi" w:cstheme="minorHAnsi"/>
        </w:rPr>
        <w:t xml:space="preserve">The Editors of Encyclopaedia Britannica, Edward II King </w:t>
      </w:r>
      <w:proofErr w:type="gramStart"/>
      <w:r w:rsidRPr="009D6C25">
        <w:rPr>
          <w:rFonts w:asciiTheme="minorHAnsi" w:hAnsiTheme="minorHAnsi" w:cstheme="minorHAnsi"/>
        </w:rPr>
        <w:t>Of</w:t>
      </w:r>
      <w:proofErr w:type="gramEnd"/>
      <w:r w:rsidRPr="009D6C25">
        <w:rPr>
          <w:rFonts w:asciiTheme="minorHAnsi" w:hAnsiTheme="minorHAnsi" w:cstheme="minorHAnsi"/>
        </w:rPr>
        <w:t xml:space="preserve"> England (2020) &lt;https://www.britannica.com/biography/Edward-II-king-of-England&gt; [accessed 19 May 2020].</w:t>
      </w:r>
    </w:p>
    <w:p w14:paraId="1BBB81E1" w14:textId="77777777" w:rsidR="009D6C25" w:rsidRPr="009D6C25" w:rsidRDefault="009D6C25" w:rsidP="009D6C25">
      <w:pPr>
        <w:rPr>
          <w:rFonts w:asciiTheme="minorHAnsi" w:hAnsiTheme="minorHAnsi" w:cstheme="minorHAnsi"/>
        </w:rPr>
      </w:pPr>
    </w:p>
    <w:p w14:paraId="3C177837" w14:textId="03725F25" w:rsidR="009D6C25" w:rsidRDefault="009D6C25" w:rsidP="009D6C25">
      <w:pPr>
        <w:rPr>
          <w:rFonts w:asciiTheme="minorHAnsi" w:hAnsiTheme="minorHAnsi" w:cstheme="minorHAnsi"/>
        </w:rPr>
      </w:pPr>
      <w:r w:rsidRPr="009D6C25">
        <w:rPr>
          <w:rFonts w:asciiTheme="minorHAnsi" w:hAnsiTheme="minorHAnsi" w:cstheme="minorHAnsi"/>
        </w:rPr>
        <w:lastRenderedPageBreak/>
        <w:t xml:space="preserve">Treharne, Reginald Francis, Edward I King </w:t>
      </w:r>
      <w:proofErr w:type="gramStart"/>
      <w:r w:rsidRPr="009D6C25">
        <w:rPr>
          <w:rFonts w:asciiTheme="minorHAnsi" w:hAnsiTheme="minorHAnsi" w:cstheme="minorHAnsi"/>
        </w:rPr>
        <w:t>Of</w:t>
      </w:r>
      <w:proofErr w:type="gramEnd"/>
      <w:r w:rsidRPr="009D6C25">
        <w:rPr>
          <w:rFonts w:asciiTheme="minorHAnsi" w:hAnsiTheme="minorHAnsi" w:cstheme="minorHAnsi"/>
        </w:rPr>
        <w:t xml:space="preserve"> England (2020) &lt;https://www.britannica.com/biography/Edward-I-king-of-England&gt; [accessed 19 May 2020].</w:t>
      </w:r>
    </w:p>
    <w:p w14:paraId="55B8D014" w14:textId="77777777" w:rsidR="009D6C25" w:rsidRPr="009D6C25" w:rsidRDefault="009D6C25" w:rsidP="009D6C25">
      <w:pPr>
        <w:rPr>
          <w:rFonts w:asciiTheme="minorHAnsi" w:hAnsiTheme="minorHAnsi" w:cstheme="minorHAnsi"/>
        </w:rPr>
      </w:pPr>
    </w:p>
    <w:p w14:paraId="27C405EE" w14:textId="6B6BAE3E" w:rsidR="003B03FE" w:rsidRPr="008A069A" w:rsidRDefault="009D6C25" w:rsidP="009D6C25">
      <w:pPr>
        <w:rPr>
          <w:rFonts w:asciiTheme="minorHAnsi" w:hAnsiTheme="minorHAnsi" w:cstheme="minorHAnsi"/>
        </w:rPr>
      </w:pPr>
      <w:r w:rsidRPr="009D6C25">
        <w:rPr>
          <w:rFonts w:asciiTheme="minorHAnsi" w:hAnsiTheme="minorHAnsi" w:cstheme="minorHAnsi"/>
        </w:rPr>
        <w:t xml:space="preserve">University of London, Deans: Simon </w:t>
      </w:r>
      <w:proofErr w:type="spellStart"/>
      <w:r w:rsidRPr="009D6C25">
        <w:rPr>
          <w:rFonts w:asciiTheme="minorHAnsi" w:hAnsiTheme="minorHAnsi" w:cstheme="minorHAnsi"/>
        </w:rPr>
        <w:t>Bloet</w:t>
      </w:r>
      <w:proofErr w:type="spellEnd"/>
      <w:r w:rsidRPr="009D6C25">
        <w:rPr>
          <w:rFonts w:asciiTheme="minorHAnsi" w:hAnsiTheme="minorHAnsi" w:cstheme="minorHAnsi"/>
        </w:rPr>
        <w:t xml:space="preserve"> (2019,) &lt;https://www.british-history.ac.uk/fasti-ecclesiae/1066-1300/vol3/pp5-12&gt; [accessed 19 May 2020].</w:t>
      </w:r>
      <w:r w:rsidR="003B03FE" w:rsidRPr="008A069A">
        <w:rPr>
          <w:rFonts w:asciiTheme="minorHAnsi" w:hAnsiTheme="minorHAnsi" w:cstheme="minorHAnsi"/>
        </w:rPr>
        <w:t>].</w:t>
      </w:r>
      <w:bookmarkEnd w:id="12"/>
    </w:p>
    <w:sectPr w:rsidR="003B03FE" w:rsidRPr="008A06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AEA832" w14:textId="77777777" w:rsidR="00F11E96" w:rsidRDefault="00F11E96" w:rsidP="00FD3787">
      <w:r>
        <w:separator/>
      </w:r>
    </w:p>
  </w:endnote>
  <w:endnote w:type="continuationSeparator" w:id="0">
    <w:p w14:paraId="40466812" w14:textId="77777777" w:rsidR="00F11E96" w:rsidRDefault="00F11E96" w:rsidP="00FD3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B8357C" w14:textId="77777777" w:rsidR="00F11E96" w:rsidRDefault="00F11E96" w:rsidP="00FD3787">
      <w:r>
        <w:separator/>
      </w:r>
    </w:p>
  </w:footnote>
  <w:footnote w:type="continuationSeparator" w:id="0">
    <w:p w14:paraId="42A8A313" w14:textId="77777777" w:rsidR="00F11E96" w:rsidRDefault="00F11E96" w:rsidP="00FD3787">
      <w:r>
        <w:continuationSeparator/>
      </w:r>
    </w:p>
  </w:footnote>
  <w:footnote w:id="1">
    <w:p w14:paraId="49AFFDCF" w14:textId="30D84125" w:rsidR="00BB1D68" w:rsidRDefault="00BB1D68">
      <w:pPr>
        <w:pStyle w:val="FootnoteText"/>
      </w:pPr>
      <w:r>
        <w:rPr>
          <w:rStyle w:val="FootnoteReference"/>
        </w:rPr>
        <w:footnoteRef/>
      </w:r>
      <w:r>
        <w:t xml:space="preserve"> </w:t>
      </w:r>
      <w:r w:rsidRPr="00BB1D68">
        <w:t>1385 calendar / Perpetual yearly calendar (2007) &lt;http://5ko.free.fr/en/year.php?y=1385&amp;s=&gt; [accessed 19 May 2020].</w:t>
      </w:r>
    </w:p>
  </w:footnote>
  <w:footnote w:id="2">
    <w:p w14:paraId="67305C57" w14:textId="6C377838" w:rsidR="00BB1D68" w:rsidRDefault="00BB1D68">
      <w:pPr>
        <w:pStyle w:val="FootnoteText"/>
      </w:pPr>
      <w:r>
        <w:rPr>
          <w:rStyle w:val="FootnoteReference"/>
        </w:rPr>
        <w:footnoteRef/>
      </w:r>
      <w:r>
        <w:t xml:space="preserve"> </w:t>
      </w:r>
      <w:r w:rsidRPr="00BB1D68">
        <w:t xml:space="preserve">1385 Julian calendar / Old style - New style </w:t>
      </w:r>
      <w:proofErr w:type="spellStart"/>
      <w:r w:rsidRPr="00BB1D68">
        <w:t>synoptical</w:t>
      </w:r>
      <w:proofErr w:type="spellEnd"/>
      <w:r w:rsidRPr="00BB1D68">
        <w:t xml:space="preserve"> reference (2007) &lt;http://5ko.free.fr/en/jul.php?y=1385&gt; [accessed 19 May 2020].</w:t>
      </w:r>
    </w:p>
  </w:footnote>
  <w:footnote w:id="3">
    <w:p w14:paraId="27DDABC2" w14:textId="72E2D47D" w:rsidR="00BB1D68" w:rsidRDefault="00BB1D68">
      <w:pPr>
        <w:pStyle w:val="FootnoteText"/>
      </w:pPr>
      <w:r>
        <w:rPr>
          <w:rStyle w:val="FootnoteReference"/>
        </w:rPr>
        <w:footnoteRef/>
      </w:r>
      <w:r>
        <w:t xml:space="preserve"> </w:t>
      </w:r>
      <w:r w:rsidRPr="00BB1D68">
        <w:t>1385 calendar / Perpetual yearly calendar (2007) [accessed 19 May 2020].</w:t>
      </w:r>
    </w:p>
  </w:footnote>
  <w:footnote w:id="4">
    <w:p w14:paraId="4F1D0258" w14:textId="24378AA7" w:rsidR="00BB1D68" w:rsidRDefault="00BB1D68">
      <w:pPr>
        <w:pStyle w:val="FootnoteText"/>
      </w:pPr>
      <w:r>
        <w:rPr>
          <w:rStyle w:val="FootnoteReference"/>
        </w:rPr>
        <w:footnoteRef/>
      </w:r>
      <w:r>
        <w:t xml:space="preserve"> </w:t>
      </w:r>
      <w:r w:rsidRPr="00BB1D68">
        <w:t xml:space="preserve">1385 Julian calendar / Old style - New style </w:t>
      </w:r>
      <w:proofErr w:type="spellStart"/>
      <w:r w:rsidRPr="00BB1D68">
        <w:t>synoptical</w:t>
      </w:r>
      <w:proofErr w:type="spellEnd"/>
      <w:r w:rsidRPr="00BB1D68">
        <w:t xml:space="preserve"> reference (2007) </w:t>
      </w:r>
      <w:r w:rsidR="007B1D79" w:rsidRPr="007B1D79">
        <w:t xml:space="preserve">[accessed </w:t>
      </w:r>
      <w:r w:rsidRPr="00BB1D68">
        <w:t>19 May 2020].</w:t>
      </w:r>
    </w:p>
  </w:footnote>
  <w:footnote w:id="5">
    <w:p w14:paraId="1F77C04B" w14:textId="000732DC" w:rsidR="00BB1D68" w:rsidRDefault="00BB1D68">
      <w:pPr>
        <w:pStyle w:val="FootnoteText"/>
      </w:pPr>
      <w:r>
        <w:rPr>
          <w:rStyle w:val="FootnoteReference"/>
        </w:rPr>
        <w:footnoteRef/>
      </w:r>
      <w:r>
        <w:t xml:space="preserve"> </w:t>
      </w:r>
      <w:r w:rsidRPr="00BB1D68">
        <w:t xml:space="preserve">1385 Julian calendar / Old style - New style </w:t>
      </w:r>
      <w:proofErr w:type="spellStart"/>
      <w:r w:rsidRPr="00BB1D68">
        <w:t>synoptical</w:t>
      </w:r>
      <w:proofErr w:type="spellEnd"/>
      <w:r w:rsidRPr="00BB1D68">
        <w:t xml:space="preserve"> reference (2007) [accessed 19 May 2020].</w:t>
      </w:r>
    </w:p>
  </w:footnote>
  <w:footnote w:id="6">
    <w:p w14:paraId="37F9889F" w14:textId="19B05670" w:rsidR="005075AC" w:rsidRDefault="005075AC">
      <w:pPr>
        <w:pStyle w:val="FootnoteText"/>
      </w:pPr>
      <w:r>
        <w:rPr>
          <w:rStyle w:val="FootnoteReference"/>
        </w:rPr>
        <w:footnoteRef/>
      </w:r>
      <w:r>
        <w:t xml:space="preserve"> </w:t>
      </w:r>
      <w:r w:rsidRPr="005075AC">
        <w:rPr>
          <w:i/>
          <w:iCs/>
        </w:rPr>
        <w:t>Dominical Letter for Common Years</w:t>
      </w:r>
      <w:r w:rsidRPr="005075AC">
        <w:t xml:space="preserve"> &lt;https://moodle.uwtsd.ac.uk/pluginfile.php/52017/mod_resource/content/0/Handbook_of_Dates_-_Easter_Day_24_March.pdf&gt; [accessed 19 May 2020].</w:t>
      </w:r>
    </w:p>
  </w:footnote>
  <w:footnote w:id="7">
    <w:p w14:paraId="718ACBE6" w14:textId="6647D6CC" w:rsidR="00080FD1" w:rsidRDefault="00080FD1">
      <w:pPr>
        <w:pStyle w:val="FootnoteText"/>
      </w:pPr>
      <w:r>
        <w:rPr>
          <w:rStyle w:val="FootnoteReference"/>
        </w:rPr>
        <w:footnoteRef/>
      </w:r>
      <w:r>
        <w:t xml:space="preserve"> </w:t>
      </w:r>
      <w:r w:rsidRPr="00080FD1">
        <w:rPr>
          <w:i/>
          <w:iCs/>
        </w:rPr>
        <w:t>Saints Days and Festivals</w:t>
      </w:r>
      <w:r w:rsidRPr="00080FD1">
        <w:t xml:space="preserve"> &lt;https://moodle.uwtsd.ac.uk/pluginfile.php/52014/mod_resource/content/0/Handbook_of_Dates_-_saints_days.pdf&gt; [accessed 19 May 2020].</w:t>
      </w:r>
    </w:p>
  </w:footnote>
  <w:footnote w:id="8">
    <w:p w14:paraId="37995FE2" w14:textId="77777777" w:rsidR="00CE7A27" w:rsidRDefault="00CE7A27" w:rsidP="00CE7A27">
      <w:pPr>
        <w:pStyle w:val="FootnoteText"/>
      </w:pPr>
      <w:r>
        <w:rPr>
          <w:rStyle w:val="FootnoteReference"/>
        </w:rPr>
        <w:footnoteRef/>
      </w:r>
      <w:r>
        <w:t xml:space="preserve"> </w:t>
      </w:r>
      <w:r w:rsidRPr="00E2335E">
        <w:t xml:space="preserve">Catholic Online, </w:t>
      </w:r>
      <w:r w:rsidRPr="00E2335E">
        <w:rPr>
          <w:i/>
          <w:iCs/>
        </w:rPr>
        <w:t>St. Mary Magdalene</w:t>
      </w:r>
      <w:r w:rsidRPr="00E2335E">
        <w:t xml:space="preserve"> (2020) &lt;https://www.catholic.org/saints/saint.php?saint_id=83&gt; [accessed 19 May 2020].</w:t>
      </w:r>
    </w:p>
  </w:footnote>
  <w:footnote w:id="9">
    <w:p w14:paraId="6E253D88" w14:textId="2D3DBF42" w:rsidR="00CE7A27" w:rsidRDefault="00CE7A27">
      <w:pPr>
        <w:pStyle w:val="FootnoteText"/>
      </w:pPr>
      <w:r>
        <w:rPr>
          <w:rStyle w:val="FootnoteReference"/>
        </w:rPr>
        <w:footnoteRef/>
      </w:r>
      <w:r>
        <w:t xml:space="preserve"> </w:t>
      </w:r>
      <w:r w:rsidRPr="00CE7A27">
        <w:t xml:space="preserve">Catholic </w:t>
      </w:r>
      <w:proofErr w:type="spellStart"/>
      <w:r w:rsidRPr="00CE7A27">
        <w:t>Hierachy</w:t>
      </w:r>
      <w:proofErr w:type="spellEnd"/>
      <w:r w:rsidRPr="00CE7A27">
        <w:t xml:space="preserve">, </w:t>
      </w:r>
      <w:r w:rsidRPr="00CE7A27">
        <w:rPr>
          <w:i/>
          <w:iCs/>
        </w:rPr>
        <w:t xml:space="preserve">Bishop </w:t>
      </w:r>
      <w:proofErr w:type="spellStart"/>
      <w:r w:rsidRPr="00CE7A27">
        <w:rPr>
          <w:i/>
          <w:iCs/>
        </w:rPr>
        <w:t>Anian</w:t>
      </w:r>
      <w:proofErr w:type="spellEnd"/>
      <w:r w:rsidRPr="00CE7A27">
        <w:t xml:space="preserve"> (2020) &lt;http://www.catholic-hierarchy.org/bishop/banians.html&gt; [accessed 19 May 2020].</w:t>
      </w:r>
    </w:p>
  </w:footnote>
  <w:footnote w:id="10">
    <w:p w14:paraId="7CEFA55C" w14:textId="013EAE42" w:rsidR="00A018CC" w:rsidRDefault="00A018CC">
      <w:pPr>
        <w:pStyle w:val="FootnoteText"/>
      </w:pPr>
      <w:r>
        <w:rPr>
          <w:rStyle w:val="FootnoteReference"/>
        </w:rPr>
        <w:footnoteRef/>
      </w:r>
      <w:r>
        <w:t xml:space="preserve"> </w:t>
      </w:r>
      <w:bookmarkStart w:id="9" w:name="_Hlk40775017"/>
      <w:r w:rsidRPr="00A018CC">
        <w:rPr>
          <w:rFonts w:asciiTheme="minorHAnsi" w:hAnsiTheme="minorHAnsi" w:cstheme="minorHAnsi"/>
          <w:i/>
          <w:iCs/>
        </w:rPr>
        <w:t xml:space="preserve">'Bishops of Ely', in </w:t>
      </w:r>
      <w:proofErr w:type="spellStart"/>
      <w:r w:rsidRPr="00A018CC">
        <w:rPr>
          <w:rFonts w:asciiTheme="minorHAnsi" w:hAnsiTheme="minorHAnsi" w:cstheme="minorHAnsi"/>
          <w:i/>
          <w:iCs/>
        </w:rPr>
        <w:t>Fasti</w:t>
      </w:r>
      <w:proofErr w:type="spellEnd"/>
      <w:r w:rsidRPr="00A018CC">
        <w:rPr>
          <w:rFonts w:asciiTheme="minorHAnsi" w:hAnsiTheme="minorHAnsi" w:cstheme="minorHAnsi"/>
          <w:i/>
          <w:iCs/>
        </w:rPr>
        <w:t xml:space="preserve"> Ecclesiae </w:t>
      </w:r>
      <w:proofErr w:type="spellStart"/>
      <w:r w:rsidRPr="00A018CC">
        <w:rPr>
          <w:rFonts w:asciiTheme="minorHAnsi" w:hAnsiTheme="minorHAnsi" w:cstheme="minorHAnsi"/>
          <w:i/>
          <w:iCs/>
        </w:rPr>
        <w:t>Anglicanae</w:t>
      </w:r>
      <w:proofErr w:type="spellEnd"/>
      <w:r w:rsidRPr="00A018CC">
        <w:rPr>
          <w:rFonts w:asciiTheme="minorHAnsi" w:hAnsiTheme="minorHAnsi" w:cstheme="minorHAnsi"/>
          <w:i/>
          <w:iCs/>
        </w:rPr>
        <w:t xml:space="preserve"> 1300-1541: Volume 4, Monastic Cathedrals</w:t>
      </w:r>
      <w:r w:rsidRPr="00A018CC">
        <w:rPr>
          <w:rFonts w:asciiTheme="minorHAnsi" w:hAnsiTheme="minorHAnsi" w:cstheme="minorHAnsi"/>
        </w:rPr>
        <w:t xml:space="preserve"> (Southern Province), ed. B Jones (London, 1963), pp. 13-16. British History Online http://www.british-history.ac.uk/fasti-ecclesiae/1300-1541/vol4/pp13-16 [accessed 19 May 2020].</w:t>
      </w:r>
      <w:bookmarkEnd w:id="9"/>
    </w:p>
  </w:footnote>
  <w:footnote w:id="11">
    <w:p w14:paraId="49C1311F" w14:textId="1A62D347" w:rsidR="001E6B64" w:rsidRDefault="001E6B64">
      <w:pPr>
        <w:pStyle w:val="FootnoteText"/>
      </w:pPr>
      <w:r>
        <w:rPr>
          <w:rStyle w:val="FootnoteReference"/>
        </w:rPr>
        <w:footnoteRef/>
      </w:r>
      <w:r>
        <w:t xml:space="preserve"> </w:t>
      </w:r>
      <w:r w:rsidRPr="001E6B64">
        <w:rPr>
          <w:rFonts w:asciiTheme="minorHAnsi" w:hAnsiTheme="minorHAnsi" w:cstheme="minorHAnsi"/>
        </w:rPr>
        <w:t xml:space="preserve">Treharne, Reginald Francis, </w:t>
      </w:r>
      <w:r w:rsidRPr="001E6B64">
        <w:rPr>
          <w:rFonts w:asciiTheme="minorHAnsi" w:hAnsiTheme="minorHAnsi" w:cstheme="minorHAnsi"/>
          <w:i/>
          <w:iCs/>
        </w:rPr>
        <w:t xml:space="preserve">Edward I King </w:t>
      </w:r>
      <w:proofErr w:type="gramStart"/>
      <w:r w:rsidRPr="001E6B64">
        <w:rPr>
          <w:rFonts w:asciiTheme="minorHAnsi" w:hAnsiTheme="minorHAnsi" w:cstheme="minorHAnsi"/>
          <w:i/>
          <w:iCs/>
        </w:rPr>
        <w:t>Of</w:t>
      </w:r>
      <w:proofErr w:type="gramEnd"/>
      <w:r w:rsidRPr="001E6B64">
        <w:rPr>
          <w:rFonts w:asciiTheme="minorHAnsi" w:hAnsiTheme="minorHAnsi" w:cstheme="minorHAnsi"/>
          <w:i/>
          <w:iCs/>
        </w:rPr>
        <w:t xml:space="preserve"> England</w:t>
      </w:r>
      <w:r w:rsidRPr="001E6B64">
        <w:rPr>
          <w:rFonts w:asciiTheme="minorHAnsi" w:hAnsiTheme="minorHAnsi" w:cstheme="minorHAnsi"/>
        </w:rPr>
        <w:t xml:space="preserve"> (</w:t>
      </w:r>
      <w:r w:rsidR="00B004C8" w:rsidRPr="001E6B64">
        <w:rPr>
          <w:rFonts w:asciiTheme="minorHAnsi" w:hAnsiTheme="minorHAnsi" w:cstheme="minorHAnsi"/>
        </w:rPr>
        <w:t>2020)</w:t>
      </w:r>
      <w:r w:rsidRPr="001E6B64">
        <w:rPr>
          <w:rFonts w:asciiTheme="minorHAnsi" w:hAnsiTheme="minorHAnsi" w:cstheme="minorHAnsi"/>
        </w:rPr>
        <w:t xml:space="preserve"> &lt;https://www.britannica.com/biography/Edward-I-king-of-England&gt; [accessed 19 May 2020].</w:t>
      </w:r>
    </w:p>
  </w:footnote>
  <w:footnote w:id="12">
    <w:p w14:paraId="0A8F4BEA" w14:textId="408E5DCC" w:rsidR="00BC2DF9" w:rsidRDefault="00BC2DF9">
      <w:pPr>
        <w:pStyle w:val="FootnoteText"/>
      </w:pPr>
      <w:r>
        <w:rPr>
          <w:rStyle w:val="FootnoteReference"/>
        </w:rPr>
        <w:footnoteRef/>
      </w:r>
      <w:r>
        <w:t xml:space="preserve"> </w:t>
      </w:r>
      <w:r w:rsidRPr="00BC2DF9">
        <w:rPr>
          <w:rFonts w:asciiTheme="minorHAnsi" w:hAnsiTheme="minorHAnsi" w:cstheme="minorHAnsi"/>
        </w:rPr>
        <w:t xml:space="preserve">John King, </w:t>
      </w:r>
      <w:r w:rsidR="00B004C8" w:rsidRPr="00BC2DF9">
        <w:rPr>
          <w:rFonts w:asciiTheme="minorHAnsi" w:hAnsiTheme="minorHAnsi" w:cstheme="minorHAnsi"/>
        </w:rPr>
        <w:t>Richard,</w:t>
      </w:r>
      <w:r w:rsidRPr="00BC2DF9">
        <w:rPr>
          <w:rFonts w:asciiTheme="minorHAnsi" w:hAnsiTheme="minorHAnsi" w:cstheme="minorHAnsi"/>
        </w:rPr>
        <w:t xml:space="preserve"> </w:t>
      </w:r>
      <w:r w:rsidRPr="00BC2DF9">
        <w:rPr>
          <w:rFonts w:asciiTheme="minorHAnsi" w:hAnsiTheme="minorHAnsi" w:cstheme="minorHAnsi"/>
          <w:i/>
          <w:iCs/>
        </w:rPr>
        <w:t>Handbook to the Cathedrals of England: Part II. History of the See, with Short Notices of the principal Bishops</w:t>
      </w:r>
      <w:r w:rsidRPr="00BC2DF9">
        <w:rPr>
          <w:rFonts w:asciiTheme="minorHAnsi" w:hAnsiTheme="minorHAnsi" w:cstheme="minorHAnsi"/>
        </w:rPr>
        <w:t>., ed. by Murray, John (Albemarle Street: London, 1862).</w:t>
      </w:r>
    </w:p>
  </w:footnote>
  <w:footnote w:id="13">
    <w:p w14:paraId="6953A33E" w14:textId="2C80D62D" w:rsidR="00AC466C" w:rsidRDefault="00AC466C">
      <w:pPr>
        <w:pStyle w:val="FootnoteText"/>
      </w:pPr>
      <w:r>
        <w:rPr>
          <w:rStyle w:val="FootnoteReference"/>
        </w:rPr>
        <w:footnoteRef/>
      </w:r>
      <w:r>
        <w:t xml:space="preserve"> </w:t>
      </w:r>
      <w:r w:rsidRPr="00AC466C">
        <w:rPr>
          <w:rFonts w:asciiTheme="minorHAnsi" w:hAnsiTheme="minorHAnsi" w:cstheme="minorHAnsi"/>
        </w:rPr>
        <w:t xml:space="preserve">The Editors of Encyclopaedia Britannica, </w:t>
      </w:r>
      <w:r w:rsidRPr="00AC466C">
        <w:rPr>
          <w:rFonts w:asciiTheme="minorHAnsi" w:hAnsiTheme="minorHAnsi" w:cstheme="minorHAnsi"/>
          <w:i/>
          <w:iCs/>
        </w:rPr>
        <w:t xml:space="preserve">Edward II King </w:t>
      </w:r>
      <w:proofErr w:type="gramStart"/>
      <w:r w:rsidRPr="00AC466C">
        <w:rPr>
          <w:rFonts w:asciiTheme="minorHAnsi" w:hAnsiTheme="minorHAnsi" w:cstheme="minorHAnsi"/>
          <w:i/>
          <w:iCs/>
        </w:rPr>
        <w:t>Of</w:t>
      </w:r>
      <w:proofErr w:type="gramEnd"/>
      <w:r w:rsidRPr="00AC466C">
        <w:rPr>
          <w:rFonts w:asciiTheme="minorHAnsi" w:hAnsiTheme="minorHAnsi" w:cstheme="minorHAnsi"/>
          <w:i/>
          <w:iCs/>
        </w:rPr>
        <w:t xml:space="preserve"> England</w:t>
      </w:r>
      <w:r w:rsidRPr="00AC466C">
        <w:rPr>
          <w:rFonts w:asciiTheme="minorHAnsi" w:hAnsiTheme="minorHAnsi" w:cstheme="minorHAnsi"/>
        </w:rPr>
        <w:t xml:space="preserve"> (2020) &lt;https://www.britannica.com/biography/Edward-II-king-of-England&gt; [accessed 19 May 2020].</w:t>
      </w:r>
    </w:p>
  </w:footnote>
  <w:footnote w:id="14">
    <w:p w14:paraId="1FE64D84" w14:textId="79913B6F" w:rsidR="0089175B" w:rsidRDefault="0089175B">
      <w:pPr>
        <w:pStyle w:val="FootnoteText"/>
      </w:pPr>
      <w:r>
        <w:rPr>
          <w:rStyle w:val="FootnoteReference"/>
        </w:rPr>
        <w:footnoteRef/>
      </w:r>
      <w:r>
        <w:t xml:space="preserve"> </w:t>
      </w:r>
      <w:r w:rsidRPr="0089175B">
        <w:t xml:space="preserve">Geni.com, </w:t>
      </w:r>
      <w:r w:rsidRPr="006F09DC">
        <w:rPr>
          <w:i/>
          <w:iCs/>
        </w:rPr>
        <w:t xml:space="preserve">Geoffrey </w:t>
      </w:r>
      <w:proofErr w:type="spellStart"/>
      <w:r w:rsidRPr="006F09DC">
        <w:rPr>
          <w:i/>
          <w:iCs/>
        </w:rPr>
        <w:t>Ridel</w:t>
      </w:r>
      <w:proofErr w:type="spellEnd"/>
      <w:r w:rsidRPr="006F09DC">
        <w:rPr>
          <w:i/>
          <w:iCs/>
        </w:rPr>
        <w:t xml:space="preserve">, 2d Lord of </w:t>
      </w:r>
      <w:proofErr w:type="spellStart"/>
      <w:r w:rsidRPr="006F09DC">
        <w:rPr>
          <w:i/>
          <w:iCs/>
        </w:rPr>
        <w:t>Witheringe</w:t>
      </w:r>
      <w:proofErr w:type="spellEnd"/>
      <w:r w:rsidRPr="0089175B">
        <w:t xml:space="preserve"> (2020) &lt;https://www.geni.com/people/Geoffrey-Ridel-2d-Lord-of-Witheringe/6000000004957617489&gt; [accessed 19 May 2020].</w:t>
      </w:r>
    </w:p>
  </w:footnote>
  <w:footnote w:id="15">
    <w:p w14:paraId="5E3A65D1" w14:textId="64ADC2EA" w:rsidR="000779D5" w:rsidRDefault="000779D5">
      <w:pPr>
        <w:pStyle w:val="FootnoteText"/>
      </w:pPr>
      <w:r>
        <w:rPr>
          <w:rStyle w:val="FootnoteReference"/>
        </w:rPr>
        <w:footnoteRef/>
      </w:r>
      <w:r>
        <w:t xml:space="preserve"> </w:t>
      </w:r>
      <w:r w:rsidRPr="000779D5">
        <w:t xml:space="preserve">Geni.com, </w:t>
      </w:r>
      <w:r w:rsidRPr="006F09DC">
        <w:rPr>
          <w:i/>
          <w:iCs/>
        </w:rPr>
        <w:t xml:space="preserve">Geoffrey </w:t>
      </w:r>
      <w:proofErr w:type="spellStart"/>
      <w:r w:rsidRPr="006F09DC">
        <w:rPr>
          <w:i/>
          <w:iCs/>
        </w:rPr>
        <w:t>Ridel</w:t>
      </w:r>
      <w:proofErr w:type="spellEnd"/>
      <w:r w:rsidRPr="006F09DC">
        <w:rPr>
          <w:i/>
          <w:iCs/>
        </w:rPr>
        <w:t xml:space="preserve">, 2d Lord of </w:t>
      </w:r>
      <w:proofErr w:type="spellStart"/>
      <w:r w:rsidRPr="006F09DC">
        <w:rPr>
          <w:i/>
          <w:iCs/>
        </w:rPr>
        <w:t>Witheringe</w:t>
      </w:r>
      <w:proofErr w:type="spellEnd"/>
      <w:r w:rsidRPr="000779D5">
        <w:t xml:space="preserve"> (2020) [accessed 19 May 2020].</w:t>
      </w:r>
    </w:p>
  </w:footnote>
  <w:footnote w:id="16">
    <w:p w14:paraId="717107EE" w14:textId="4C2D811E" w:rsidR="004F536B" w:rsidRDefault="004F536B">
      <w:pPr>
        <w:pStyle w:val="FootnoteText"/>
      </w:pPr>
      <w:r>
        <w:rPr>
          <w:rStyle w:val="FootnoteReference"/>
        </w:rPr>
        <w:footnoteRef/>
      </w:r>
      <w:r>
        <w:t xml:space="preserve"> </w:t>
      </w:r>
      <w:r w:rsidRPr="004F536B">
        <w:t>King, Edmund, "</w:t>
      </w:r>
      <w:proofErr w:type="spellStart"/>
      <w:r w:rsidRPr="004F536B">
        <w:rPr>
          <w:i/>
          <w:iCs/>
        </w:rPr>
        <w:t>Ranulf</w:t>
      </w:r>
      <w:proofErr w:type="spellEnd"/>
      <w:r w:rsidRPr="004F536B">
        <w:rPr>
          <w:i/>
          <w:iCs/>
        </w:rPr>
        <w:t xml:space="preserve"> (I</w:t>
      </w:r>
      <w:proofErr w:type="gramStart"/>
      <w:r w:rsidRPr="004F536B">
        <w:rPr>
          <w:i/>
          <w:iCs/>
        </w:rPr>
        <w:t>) ,</w:t>
      </w:r>
      <w:proofErr w:type="gramEnd"/>
      <w:r w:rsidRPr="004F536B">
        <w:rPr>
          <w:i/>
          <w:iCs/>
        </w:rPr>
        <w:t xml:space="preserve"> third earl of Chester (d. 1129)",</w:t>
      </w:r>
      <w:r w:rsidRPr="004F536B">
        <w:t xml:space="preserve"> Oxford Dictionary of National Biography), (2004), [accessed 19 May 2020].</w:t>
      </w:r>
    </w:p>
  </w:footnote>
  <w:footnote w:id="17">
    <w:p w14:paraId="0D70569F" w14:textId="565AA6B2" w:rsidR="000A58A4" w:rsidRDefault="000A58A4">
      <w:pPr>
        <w:pStyle w:val="FootnoteText"/>
      </w:pPr>
      <w:r>
        <w:rPr>
          <w:rStyle w:val="FootnoteReference"/>
        </w:rPr>
        <w:footnoteRef/>
      </w:r>
      <w:r>
        <w:t xml:space="preserve"> </w:t>
      </w:r>
      <w:r w:rsidRPr="000A58A4">
        <w:t>Pipe, Simon "</w:t>
      </w:r>
      <w:r w:rsidRPr="006F09DC">
        <w:rPr>
          <w:i/>
          <w:iCs/>
        </w:rPr>
        <w:t>Woodstock's lost royal palace</w:t>
      </w:r>
      <w:r w:rsidRPr="000A58A4">
        <w:t>". BBC Oxford. (23 October 2007), [accessed 19 May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12635"/>
    <w:multiLevelType w:val="hybridMultilevel"/>
    <w:tmpl w:val="E8CC6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60AC7"/>
    <w:multiLevelType w:val="hybridMultilevel"/>
    <w:tmpl w:val="60F406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34538C0"/>
    <w:multiLevelType w:val="hybridMultilevel"/>
    <w:tmpl w:val="AB6CD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295706"/>
    <w:multiLevelType w:val="multilevel"/>
    <w:tmpl w:val="B1EE92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337EB5"/>
    <w:multiLevelType w:val="hybridMultilevel"/>
    <w:tmpl w:val="6B38B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815754A"/>
    <w:multiLevelType w:val="hybridMultilevel"/>
    <w:tmpl w:val="E840860A"/>
    <w:lvl w:ilvl="0" w:tplc="C36ECE0A">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D596E61"/>
    <w:multiLevelType w:val="hybridMultilevel"/>
    <w:tmpl w:val="9586D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802833"/>
    <w:multiLevelType w:val="multilevel"/>
    <w:tmpl w:val="B866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76A68DA"/>
    <w:multiLevelType w:val="hybridMultilevel"/>
    <w:tmpl w:val="7E085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4C5CCA"/>
    <w:multiLevelType w:val="hybridMultilevel"/>
    <w:tmpl w:val="D4A67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5"/>
  </w:num>
  <w:num w:numId="4">
    <w:abstractNumId w:val="1"/>
  </w:num>
  <w:num w:numId="5">
    <w:abstractNumId w:val="4"/>
  </w:num>
  <w:num w:numId="6">
    <w:abstractNumId w:val="6"/>
  </w:num>
  <w:num w:numId="7">
    <w:abstractNumId w:val="9"/>
  </w:num>
  <w:num w:numId="8">
    <w:abstractNumId w:val="7"/>
  </w:num>
  <w:num w:numId="9">
    <w:abstractNumId w:val="2"/>
  </w:num>
  <w:num w:numId="10">
    <w:abstractNumId w:val="8"/>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4E8"/>
    <w:rsid w:val="00005CB3"/>
    <w:rsid w:val="000779D5"/>
    <w:rsid w:val="00080FD1"/>
    <w:rsid w:val="00092F64"/>
    <w:rsid w:val="000A457F"/>
    <w:rsid w:val="000A58A4"/>
    <w:rsid w:val="0011415D"/>
    <w:rsid w:val="00137483"/>
    <w:rsid w:val="001C0EDC"/>
    <w:rsid w:val="001E6B64"/>
    <w:rsid w:val="00206C6D"/>
    <w:rsid w:val="0030603F"/>
    <w:rsid w:val="0031177D"/>
    <w:rsid w:val="003869A4"/>
    <w:rsid w:val="003B03FE"/>
    <w:rsid w:val="003B2C4C"/>
    <w:rsid w:val="00401A3E"/>
    <w:rsid w:val="00481E44"/>
    <w:rsid w:val="004A6C1C"/>
    <w:rsid w:val="004E6B7D"/>
    <w:rsid w:val="004F536B"/>
    <w:rsid w:val="0050064E"/>
    <w:rsid w:val="005075AC"/>
    <w:rsid w:val="00526724"/>
    <w:rsid w:val="00550526"/>
    <w:rsid w:val="005B3E32"/>
    <w:rsid w:val="00602C0E"/>
    <w:rsid w:val="00606AD8"/>
    <w:rsid w:val="00621F02"/>
    <w:rsid w:val="00626E94"/>
    <w:rsid w:val="00674AB1"/>
    <w:rsid w:val="006B6413"/>
    <w:rsid w:val="006E14F3"/>
    <w:rsid w:val="006F09DC"/>
    <w:rsid w:val="006F3B17"/>
    <w:rsid w:val="0075763C"/>
    <w:rsid w:val="00792508"/>
    <w:rsid w:val="007B1D79"/>
    <w:rsid w:val="007F3974"/>
    <w:rsid w:val="00853B4E"/>
    <w:rsid w:val="0089175B"/>
    <w:rsid w:val="008A069A"/>
    <w:rsid w:val="008C0CA7"/>
    <w:rsid w:val="008F355E"/>
    <w:rsid w:val="00930891"/>
    <w:rsid w:val="00982C00"/>
    <w:rsid w:val="009A0B0B"/>
    <w:rsid w:val="009B272F"/>
    <w:rsid w:val="009C28A4"/>
    <w:rsid w:val="009D6C25"/>
    <w:rsid w:val="00A018CC"/>
    <w:rsid w:val="00AB2FC5"/>
    <w:rsid w:val="00AC466C"/>
    <w:rsid w:val="00B004C8"/>
    <w:rsid w:val="00B02E9D"/>
    <w:rsid w:val="00B17694"/>
    <w:rsid w:val="00B42E6D"/>
    <w:rsid w:val="00B52A32"/>
    <w:rsid w:val="00B96B54"/>
    <w:rsid w:val="00BB1D68"/>
    <w:rsid w:val="00BC2DF9"/>
    <w:rsid w:val="00BD6E30"/>
    <w:rsid w:val="00C13DFF"/>
    <w:rsid w:val="00C45A74"/>
    <w:rsid w:val="00CE7A27"/>
    <w:rsid w:val="00D56C52"/>
    <w:rsid w:val="00D61062"/>
    <w:rsid w:val="00E2335E"/>
    <w:rsid w:val="00E614F8"/>
    <w:rsid w:val="00E619DE"/>
    <w:rsid w:val="00E9042A"/>
    <w:rsid w:val="00ED5A38"/>
    <w:rsid w:val="00F11E96"/>
    <w:rsid w:val="00F37A9C"/>
    <w:rsid w:val="00F554E8"/>
    <w:rsid w:val="00F7659E"/>
    <w:rsid w:val="00FC630A"/>
    <w:rsid w:val="00FD3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9C008C"/>
  <w15:chartTrackingRefBased/>
  <w15:docId w15:val="{16E2B181-F8A7-4A6D-89A0-2DA4D5E3A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4E8"/>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semiHidden/>
    <w:unhideWhenUsed/>
    <w:qFormat/>
    <w:rsid w:val="00F554E8"/>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F554E8"/>
    <w:rPr>
      <w:rFonts w:ascii="Tahoma" w:eastAsia="Times New Roman" w:hAnsi="Tahoma" w:cs="Tahoma"/>
      <w:b/>
      <w:bCs/>
      <w:sz w:val="20"/>
      <w:szCs w:val="20"/>
      <w:lang w:eastAsia="zh-CN"/>
    </w:rPr>
  </w:style>
  <w:style w:type="paragraph" w:styleId="NormalWeb">
    <w:name w:val="Normal (Web)"/>
    <w:basedOn w:val="Normal"/>
    <w:semiHidden/>
    <w:unhideWhenUsed/>
    <w:rsid w:val="00F554E8"/>
    <w:pPr>
      <w:spacing w:before="100" w:beforeAutospacing="1" w:after="100" w:afterAutospacing="1"/>
    </w:pPr>
    <w:rPr>
      <w:rFonts w:ascii="Georgia" w:hAnsi="Georgia"/>
      <w:color w:val="000000"/>
      <w:sz w:val="21"/>
      <w:szCs w:val="21"/>
    </w:rPr>
  </w:style>
  <w:style w:type="paragraph" w:styleId="ListParagraph">
    <w:name w:val="List Paragraph"/>
    <w:basedOn w:val="Normal"/>
    <w:uiPriority w:val="34"/>
    <w:qFormat/>
    <w:rsid w:val="00F554E8"/>
    <w:pPr>
      <w:spacing w:after="200" w:line="276" w:lineRule="auto"/>
      <w:ind w:left="720"/>
      <w:contextualSpacing/>
    </w:pPr>
    <w:rPr>
      <w:rFonts w:ascii="Calibri" w:eastAsia="Calibri" w:hAnsi="Calibri" w:cs="Arial"/>
      <w:sz w:val="22"/>
      <w:szCs w:val="22"/>
      <w:lang w:eastAsia="en-US"/>
    </w:rPr>
  </w:style>
  <w:style w:type="paragraph" w:styleId="FootnoteText">
    <w:name w:val="footnote text"/>
    <w:basedOn w:val="Normal"/>
    <w:link w:val="FootnoteTextChar"/>
    <w:uiPriority w:val="99"/>
    <w:semiHidden/>
    <w:unhideWhenUsed/>
    <w:rsid w:val="00FD3787"/>
    <w:rPr>
      <w:sz w:val="20"/>
      <w:szCs w:val="20"/>
    </w:rPr>
  </w:style>
  <w:style w:type="character" w:customStyle="1" w:styleId="FootnoteTextChar">
    <w:name w:val="Footnote Text Char"/>
    <w:basedOn w:val="DefaultParagraphFont"/>
    <w:link w:val="FootnoteText"/>
    <w:uiPriority w:val="99"/>
    <w:semiHidden/>
    <w:rsid w:val="00FD3787"/>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FD3787"/>
    <w:rPr>
      <w:vertAlign w:val="superscript"/>
    </w:rPr>
  </w:style>
  <w:style w:type="character" w:styleId="Strong">
    <w:name w:val="Strong"/>
    <w:basedOn w:val="DefaultParagraphFont"/>
    <w:uiPriority w:val="22"/>
    <w:qFormat/>
    <w:rsid w:val="008F355E"/>
    <w:rPr>
      <w:b/>
      <w:bCs/>
    </w:rPr>
  </w:style>
  <w:style w:type="character" w:styleId="Hyperlink">
    <w:name w:val="Hyperlink"/>
    <w:basedOn w:val="DefaultParagraphFont"/>
    <w:uiPriority w:val="99"/>
    <w:unhideWhenUsed/>
    <w:rsid w:val="008F355E"/>
    <w:rPr>
      <w:color w:val="0000FF"/>
      <w:u w:val="single"/>
    </w:rPr>
  </w:style>
  <w:style w:type="character" w:customStyle="1" w:styleId="reference-text">
    <w:name w:val="reference-text"/>
    <w:basedOn w:val="DefaultParagraphFont"/>
    <w:rsid w:val="00E2335E"/>
  </w:style>
  <w:style w:type="character" w:customStyle="1" w:styleId="mw-cite-backlink">
    <w:name w:val="mw-cite-backlink"/>
    <w:basedOn w:val="DefaultParagraphFont"/>
    <w:rsid w:val="00E2335E"/>
  </w:style>
  <w:style w:type="character" w:styleId="HTMLCite">
    <w:name w:val="HTML Cite"/>
    <w:basedOn w:val="DefaultParagraphFont"/>
    <w:uiPriority w:val="99"/>
    <w:semiHidden/>
    <w:unhideWhenUsed/>
    <w:rsid w:val="00E2335E"/>
    <w:rPr>
      <w:i/>
      <w:iCs/>
    </w:rPr>
  </w:style>
  <w:style w:type="character" w:customStyle="1" w:styleId="reference-accessdate">
    <w:name w:val="reference-accessdate"/>
    <w:basedOn w:val="DefaultParagraphFont"/>
    <w:rsid w:val="00E2335E"/>
  </w:style>
  <w:style w:type="character" w:customStyle="1" w:styleId="nowrap">
    <w:name w:val="nowrap"/>
    <w:basedOn w:val="DefaultParagraphFont"/>
    <w:rsid w:val="00E2335E"/>
  </w:style>
  <w:style w:type="paragraph" w:customStyle="1" w:styleId="anchors-processed">
    <w:name w:val="anchors-processed"/>
    <w:basedOn w:val="Normal"/>
    <w:rsid w:val="00A018CC"/>
    <w:pPr>
      <w:spacing w:before="100" w:beforeAutospacing="1" w:after="100" w:afterAutospacing="1"/>
    </w:pPr>
    <w:rPr>
      <w:rFonts w:eastAsia="Times New Roman"/>
      <w:lang w:eastAsia="en-GB"/>
    </w:rPr>
  </w:style>
  <w:style w:type="character" w:styleId="Emphasis">
    <w:name w:val="Emphasis"/>
    <w:basedOn w:val="DefaultParagraphFont"/>
    <w:uiPriority w:val="20"/>
    <w:qFormat/>
    <w:rsid w:val="00A018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2454412">
      <w:bodyDiv w:val="1"/>
      <w:marLeft w:val="0"/>
      <w:marRight w:val="0"/>
      <w:marTop w:val="0"/>
      <w:marBottom w:val="0"/>
      <w:divBdr>
        <w:top w:val="none" w:sz="0" w:space="0" w:color="auto"/>
        <w:left w:val="none" w:sz="0" w:space="0" w:color="auto"/>
        <w:bottom w:val="none" w:sz="0" w:space="0" w:color="auto"/>
        <w:right w:val="none" w:sz="0" w:space="0" w:color="auto"/>
      </w:divBdr>
    </w:div>
    <w:div w:id="957488409">
      <w:bodyDiv w:val="1"/>
      <w:marLeft w:val="0"/>
      <w:marRight w:val="0"/>
      <w:marTop w:val="0"/>
      <w:marBottom w:val="0"/>
      <w:divBdr>
        <w:top w:val="none" w:sz="0" w:space="0" w:color="auto"/>
        <w:left w:val="none" w:sz="0" w:space="0" w:color="auto"/>
        <w:bottom w:val="none" w:sz="0" w:space="0" w:color="auto"/>
        <w:right w:val="none" w:sz="0" w:space="0" w:color="auto"/>
      </w:divBdr>
    </w:div>
    <w:div w:id="1075202357">
      <w:bodyDiv w:val="1"/>
      <w:marLeft w:val="0"/>
      <w:marRight w:val="0"/>
      <w:marTop w:val="0"/>
      <w:marBottom w:val="0"/>
      <w:divBdr>
        <w:top w:val="none" w:sz="0" w:space="0" w:color="auto"/>
        <w:left w:val="none" w:sz="0" w:space="0" w:color="auto"/>
        <w:bottom w:val="none" w:sz="0" w:space="0" w:color="auto"/>
        <w:right w:val="none" w:sz="0" w:space="0" w:color="auto"/>
      </w:divBdr>
    </w:div>
    <w:div w:id="1847397773">
      <w:bodyDiv w:val="1"/>
      <w:marLeft w:val="0"/>
      <w:marRight w:val="0"/>
      <w:marTop w:val="0"/>
      <w:marBottom w:val="0"/>
      <w:divBdr>
        <w:top w:val="none" w:sz="0" w:space="0" w:color="auto"/>
        <w:left w:val="none" w:sz="0" w:space="0" w:color="auto"/>
        <w:bottom w:val="none" w:sz="0" w:space="0" w:color="auto"/>
        <w:right w:val="none" w:sz="0" w:space="0" w:color="auto"/>
      </w:divBdr>
    </w:div>
    <w:div w:id="1850900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ED2BFC-215B-4CBF-8148-9D12D9FB7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9</Pages>
  <Words>1981</Words>
  <Characters>11298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62</cp:revision>
  <dcterms:created xsi:type="dcterms:W3CDTF">2020-05-18T19:22:00Z</dcterms:created>
  <dcterms:modified xsi:type="dcterms:W3CDTF">2020-05-19T21:48:00Z</dcterms:modified>
</cp:coreProperties>
</file>