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790BFA" w14:textId="278D0C55" w:rsidR="00AA5B15" w:rsidRDefault="00AA5B15" w:rsidP="005B1F6B">
      <w:pPr>
        <w:jc w:val="both"/>
        <w:rPr>
          <w:rFonts w:ascii="Arial" w:hAnsi="Arial" w:cs="Arial"/>
          <w:b/>
          <w:bCs/>
          <w:u w:val="single"/>
        </w:rPr>
      </w:pPr>
      <w:bookmarkStart w:id="0" w:name="_GoBack"/>
      <w:bookmarkEnd w:id="0"/>
    </w:p>
    <w:p w14:paraId="7D00975E" w14:textId="7D9B146A" w:rsidR="00C45E4C" w:rsidRPr="00D047DE" w:rsidRDefault="00C45E4C" w:rsidP="00C45E4C">
      <w:pPr>
        <w:jc w:val="both"/>
        <w:rPr>
          <w:rFonts w:cstheme="minorHAnsi"/>
          <w:b/>
          <w:color w:val="000000" w:themeColor="text1"/>
          <w:sz w:val="32"/>
          <w:szCs w:val="32"/>
        </w:rPr>
      </w:pPr>
      <w:r w:rsidRPr="00D047DE">
        <w:rPr>
          <w:rFonts w:cstheme="minorHAnsi"/>
          <w:b/>
          <w:color w:val="000000" w:themeColor="text1"/>
          <w:sz w:val="32"/>
          <w:szCs w:val="32"/>
        </w:rPr>
        <w:t>Qualification: CIPD Level 5 Diploma in Applied Human Resources</w:t>
      </w:r>
    </w:p>
    <w:p w14:paraId="416B1481" w14:textId="77777777" w:rsidR="00D047DE" w:rsidRPr="00D047DE" w:rsidRDefault="00D047DE" w:rsidP="00C45E4C">
      <w:pPr>
        <w:jc w:val="both"/>
        <w:rPr>
          <w:rFonts w:cstheme="minorHAnsi"/>
          <w:b/>
          <w:color w:val="000000" w:themeColor="text1"/>
          <w:sz w:val="32"/>
          <w:szCs w:val="32"/>
        </w:rPr>
      </w:pPr>
    </w:p>
    <w:p w14:paraId="49633E39" w14:textId="43FE6537" w:rsidR="00C45E4C" w:rsidRPr="00D047DE" w:rsidRDefault="00C45E4C" w:rsidP="00C45E4C">
      <w:pPr>
        <w:jc w:val="both"/>
        <w:rPr>
          <w:rFonts w:cstheme="minorHAnsi"/>
          <w:b/>
          <w:color w:val="000000" w:themeColor="text1"/>
          <w:sz w:val="32"/>
          <w:szCs w:val="32"/>
        </w:rPr>
      </w:pPr>
      <w:r w:rsidRPr="00D047DE">
        <w:rPr>
          <w:rFonts w:cstheme="minorHAnsi"/>
          <w:b/>
          <w:color w:val="000000" w:themeColor="text1"/>
          <w:sz w:val="32"/>
          <w:szCs w:val="32"/>
        </w:rPr>
        <w:t>Module Name:  Clare Louise Berner</w:t>
      </w:r>
    </w:p>
    <w:p w14:paraId="117DCC58" w14:textId="77777777" w:rsidR="00D047DE" w:rsidRPr="00D047DE" w:rsidRDefault="00D047DE" w:rsidP="00C45E4C">
      <w:pPr>
        <w:jc w:val="both"/>
        <w:rPr>
          <w:rFonts w:cstheme="minorHAnsi"/>
          <w:b/>
          <w:color w:val="000000" w:themeColor="text1"/>
          <w:sz w:val="32"/>
          <w:szCs w:val="32"/>
        </w:rPr>
      </w:pPr>
    </w:p>
    <w:p w14:paraId="7F56E273" w14:textId="35EDDAE2" w:rsidR="00C45E4C" w:rsidRPr="00D047DE" w:rsidRDefault="00C45E4C" w:rsidP="00C45E4C">
      <w:pPr>
        <w:jc w:val="both"/>
        <w:rPr>
          <w:rFonts w:cstheme="minorHAnsi"/>
          <w:b/>
          <w:color w:val="000000" w:themeColor="text1"/>
          <w:sz w:val="32"/>
          <w:szCs w:val="32"/>
        </w:rPr>
      </w:pPr>
      <w:r w:rsidRPr="00D047DE">
        <w:rPr>
          <w:rFonts w:cstheme="minorHAnsi"/>
          <w:b/>
          <w:color w:val="000000" w:themeColor="text1"/>
          <w:sz w:val="32"/>
          <w:szCs w:val="32"/>
        </w:rPr>
        <w:t>Understanding Employee Engagement 5KEEG</w:t>
      </w:r>
    </w:p>
    <w:p w14:paraId="00F2EDD7" w14:textId="029B0D80" w:rsidR="00D047DE" w:rsidRDefault="00D047DE" w:rsidP="00C45E4C">
      <w:pPr>
        <w:jc w:val="both"/>
        <w:rPr>
          <w:rFonts w:cstheme="minorHAnsi"/>
          <w:b/>
          <w:color w:val="000000" w:themeColor="text1"/>
          <w:sz w:val="28"/>
          <w:szCs w:val="28"/>
        </w:rPr>
      </w:pPr>
    </w:p>
    <w:p w14:paraId="1161AA6A" w14:textId="77777777" w:rsidR="00D047DE" w:rsidRDefault="00D047DE" w:rsidP="00C45E4C">
      <w:pPr>
        <w:jc w:val="both"/>
        <w:rPr>
          <w:rFonts w:cstheme="minorHAnsi"/>
          <w:b/>
          <w:color w:val="000000" w:themeColor="text1"/>
          <w:sz w:val="28"/>
          <w:szCs w:val="28"/>
        </w:rPr>
      </w:pPr>
    </w:p>
    <w:p w14:paraId="2ACFB68D" w14:textId="77777777" w:rsidR="00D047DE" w:rsidRPr="008E7E3D" w:rsidRDefault="00D047DE" w:rsidP="00C45E4C">
      <w:pPr>
        <w:jc w:val="both"/>
        <w:rPr>
          <w:rFonts w:cstheme="minorHAnsi"/>
          <w:b/>
          <w:color w:val="000000" w:themeColor="text1"/>
          <w:sz w:val="28"/>
          <w:szCs w:val="28"/>
        </w:rPr>
      </w:pPr>
    </w:p>
    <w:p w14:paraId="073EF49E" w14:textId="0B2DF8C0" w:rsidR="00C45E4C" w:rsidRDefault="00C45E4C" w:rsidP="00C45E4C">
      <w:pPr>
        <w:pStyle w:val="ListParagraph"/>
        <w:numPr>
          <w:ilvl w:val="0"/>
          <w:numId w:val="33"/>
        </w:numPr>
        <w:spacing w:after="200" w:line="276" w:lineRule="auto"/>
        <w:jc w:val="both"/>
        <w:rPr>
          <w:rFonts w:cs="Arial"/>
          <w:b/>
          <w:color w:val="000000" w:themeColor="text1"/>
          <w:sz w:val="22"/>
          <w:szCs w:val="22"/>
        </w:rPr>
      </w:pPr>
      <w:r>
        <w:rPr>
          <w:rFonts w:cs="Arial"/>
          <w:b/>
          <w:color w:val="000000" w:themeColor="text1"/>
          <w:sz w:val="22"/>
          <w:szCs w:val="22"/>
        </w:rPr>
        <w:t>Define employee engagement and explain how it relates to other concepts such as organisational commitment, employer involvement and job satisfaction.</w:t>
      </w:r>
    </w:p>
    <w:p w14:paraId="77F3A7A9" w14:textId="7DAC9096" w:rsidR="00C45E4C" w:rsidRDefault="00C45E4C" w:rsidP="00C45E4C">
      <w:pPr>
        <w:pStyle w:val="ListParagraph"/>
        <w:numPr>
          <w:ilvl w:val="0"/>
          <w:numId w:val="33"/>
        </w:numPr>
        <w:spacing w:after="200" w:line="276" w:lineRule="auto"/>
        <w:jc w:val="both"/>
        <w:rPr>
          <w:rFonts w:cs="Arial"/>
          <w:b/>
          <w:color w:val="000000" w:themeColor="text1"/>
          <w:sz w:val="22"/>
          <w:szCs w:val="22"/>
        </w:rPr>
      </w:pPr>
      <w:r>
        <w:rPr>
          <w:rFonts w:cs="Arial"/>
          <w:b/>
          <w:color w:val="000000" w:themeColor="text1"/>
          <w:sz w:val="22"/>
          <w:szCs w:val="22"/>
        </w:rPr>
        <w:t>Describe the HR, leadership and cultural elements of organisations which have high levels of employee engagement, making reference to academic literature on the subject.  You should also explain the need for aligning employee engagement with other key organisational factors.</w:t>
      </w:r>
    </w:p>
    <w:p w14:paraId="6033C0D7" w14:textId="11AB7B65" w:rsidR="00C45E4C" w:rsidRDefault="00C45E4C" w:rsidP="00C45E4C">
      <w:pPr>
        <w:pStyle w:val="ListParagraph"/>
        <w:numPr>
          <w:ilvl w:val="0"/>
          <w:numId w:val="33"/>
        </w:numPr>
        <w:spacing w:after="200" w:line="276" w:lineRule="auto"/>
        <w:jc w:val="both"/>
        <w:rPr>
          <w:rFonts w:cs="Arial"/>
          <w:b/>
          <w:color w:val="000000" w:themeColor="text1"/>
          <w:sz w:val="22"/>
          <w:szCs w:val="22"/>
        </w:rPr>
      </w:pPr>
      <w:r>
        <w:rPr>
          <w:rFonts w:cs="Arial"/>
          <w:b/>
          <w:color w:val="000000" w:themeColor="text1"/>
          <w:sz w:val="22"/>
          <w:szCs w:val="22"/>
        </w:rPr>
        <w:t>Explain why employee engagement is increasingly a vital dimension of HR strategy and practice.  The potential benefits for different stakeholders should be evaluated with reference to published sources.</w:t>
      </w:r>
    </w:p>
    <w:p w14:paraId="7AA995F3" w14:textId="3F827DCF" w:rsidR="00C45E4C" w:rsidRDefault="00C45E4C" w:rsidP="00C45E4C">
      <w:pPr>
        <w:pStyle w:val="ListParagraph"/>
        <w:numPr>
          <w:ilvl w:val="0"/>
          <w:numId w:val="33"/>
        </w:numPr>
        <w:spacing w:after="200" w:line="276" w:lineRule="auto"/>
        <w:jc w:val="both"/>
        <w:rPr>
          <w:rFonts w:cs="Arial"/>
          <w:b/>
          <w:color w:val="000000" w:themeColor="text1"/>
          <w:sz w:val="22"/>
          <w:szCs w:val="22"/>
        </w:rPr>
      </w:pPr>
      <w:r>
        <w:rPr>
          <w:rFonts w:cs="Arial"/>
          <w:b/>
          <w:color w:val="000000" w:themeColor="text1"/>
          <w:sz w:val="22"/>
          <w:szCs w:val="22"/>
        </w:rPr>
        <w:t>Summarise key sources of employee engagement related data, citing different examples.</w:t>
      </w:r>
    </w:p>
    <w:p w14:paraId="0C214472" w14:textId="5C709198" w:rsidR="00C45E4C" w:rsidRDefault="00C45E4C" w:rsidP="00C45E4C">
      <w:pPr>
        <w:pStyle w:val="ListParagraph"/>
        <w:numPr>
          <w:ilvl w:val="0"/>
          <w:numId w:val="33"/>
        </w:numPr>
        <w:spacing w:after="200" w:line="276" w:lineRule="auto"/>
        <w:jc w:val="both"/>
        <w:rPr>
          <w:rFonts w:cs="Arial"/>
          <w:b/>
          <w:color w:val="000000" w:themeColor="text1"/>
          <w:sz w:val="22"/>
          <w:szCs w:val="22"/>
        </w:rPr>
      </w:pPr>
      <w:r>
        <w:rPr>
          <w:rFonts w:cs="Arial"/>
          <w:b/>
          <w:color w:val="000000" w:themeColor="text1"/>
          <w:sz w:val="22"/>
          <w:szCs w:val="22"/>
        </w:rPr>
        <w:t xml:space="preserve">Outline the findings of recent studies on employee engagement, including the extent to which gender, demographic and other factors influence levels of engagement. </w:t>
      </w:r>
    </w:p>
    <w:p w14:paraId="658E6D3A" w14:textId="6A9EF13B" w:rsidR="00C45E4C" w:rsidRPr="00C45E4C" w:rsidRDefault="00C45E4C" w:rsidP="00C45E4C">
      <w:pPr>
        <w:pStyle w:val="ListParagraph"/>
        <w:numPr>
          <w:ilvl w:val="0"/>
          <w:numId w:val="33"/>
        </w:numPr>
        <w:spacing w:after="200" w:line="276" w:lineRule="auto"/>
        <w:jc w:val="both"/>
        <w:rPr>
          <w:rFonts w:cs="Arial"/>
          <w:b/>
          <w:color w:val="000000" w:themeColor="text1"/>
          <w:sz w:val="22"/>
          <w:szCs w:val="22"/>
        </w:rPr>
      </w:pPr>
      <w:r>
        <w:rPr>
          <w:rFonts w:cs="Arial"/>
          <w:b/>
          <w:color w:val="000000" w:themeColor="text1"/>
          <w:sz w:val="22"/>
          <w:szCs w:val="22"/>
        </w:rPr>
        <w:t xml:space="preserve">Conclude with a balanced evaluative summary of the future of employee </w:t>
      </w:r>
      <w:r w:rsidR="00D047DE">
        <w:rPr>
          <w:rFonts w:cs="Arial"/>
          <w:b/>
          <w:color w:val="000000" w:themeColor="text1"/>
          <w:sz w:val="22"/>
          <w:szCs w:val="22"/>
        </w:rPr>
        <w:t>engagement</w:t>
      </w:r>
      <w:r>
        <w:rPr>
          <w:rFonts w:cs="Arial"/>
          <w:b/>
          <w:color w:val="000000" w:themeColor="text1"/>
          <w:sz w:val="22"/>
          <w:szCs w:val="22"/>
        </w:rPr>
        <w:t>.</w:t>
      </w:r>
    </w:p>
    <w:p w14:paraId="175AD680" w14:textId="6E994A7C" w:rsidR="00C45E4C" w:rsidRDefault="00C45E4C" w:rsidP="00C45E4C">
      <w:pPr>
        <w:spacing w:after="200" w:line="276" w:lineRule="auto"/>
        <w:jc w:val="both"/>
        <w:rPr>
          <w:rFonts w:cs="Arial"/>
          <w:b/>
          <w:color w:val="000000" w:themeColor="text1"/>
          <w:sz w:val="28"/>
          <w:szCs w:val="28"/>
        </w:rPr>
      </w:pPr>
    </w:p>
    <w:p w14:paraId="6D1E13E3" w14:textId="77777777" w:rsidR="00D047DE" w:rsidRPr="00C45E4C" w:rsidRDefault="00D047DE" w:rsidP="00C45E4C">
      <w:pPr>
        <w:spacing w:after="200" w:line="276" w:lineRule="auto"/>
        <w:jc w:val="both"/>
        <w:rPr>
          <w:rFonts w:cs="Arial"/>
          <w:b/>
          <w:color w:val="000000" w:themeColor="text1"/>
          <w:sz w:val="28"/>
          <w:szCs w:val="28"/>
        </w:rPr>
      </w:pPr>
    </w:p>
    <w:p w14:paraId="153B118A" w14:textId="79B8DFB7" w:rsidR="00C45E4C" w:rsidRDefault="00C45E4C" w:rsidP="00C45E4C">
      <w:pPr>
        <w:jc w:val="both"/>
        <w:rPr>
          <w:rFonts w:cs="Arial"/>
          <w:b/>
          <w:color w:val="000000" w:themeColor="text1"/>
          <w:sz w:val="32"/>
          <w:szCs w:val="32"/>
        </w:rPr>
      </w:pPr>
      <w:r w:rsidRPr="00D047DE">
        <w:rPr>
          <w:rFonts w:cs="Arial"/>
          <w:b/>
          <w:color w:val="000000" w:themeColor="text1"/>
          <w:sz w:val="32"/>
          <w:szCs w:val="32"/>
        </w:rPr>
        <w:t xml:space="preserve">Total wordcount:  </w:t>
      </w:r>
      <w:r w:rsidR="00043EC4">
        <w:rPr>
          <w:rFonts w:cs="Arial"/>
          <w:b/>
          <w:color w:val="000000" w:themeColor="text1"/>
          <w:sz w:val="32"/>
          <w:szCs w:val="32"/>
        </w:rPr>
        <w:t>3321</w:t>
      </w:r>
    </w:p>
    <w:p w14:paraId="4BCA27C9" w14:textId="77777777" w:rsidR="00D047DE" w:rsidRPr="00D047DE" w:rsidRDefault="00D047DE" w:rsidP="00C45E4C">
      <w:pPr>
        <w:jc w:val="both"/>
        <w:rPr>
          <w:rFonts w:cs="Arial"/>
          <w:b/>
          <w:color w:val="000000" w:themeColor="text1"/>
          <w:sz w:val="32"/>
          <w:szCs w:val="32"/>
        </w:rPr>
      </w:pPr>
    </w:p>
    <w:p w14:paraId="161CA132" w14:textId="77777777" w:rsidR="00C45E4C" w:rsidRPr="00D047DE" w:rsidRDefault="00C45E4C" w:rsidP="00C45E4C">
      <w:pPr>
        <w:jc w:val="both"/>
        <w:rPr>
          <w:rFonts w:cs="Arial"/>
          <w:b/>
          <w:color w:val="000000" w:themeColor="text1"/>
          <w:sz w:val="32"/>
          <w:szCs w:val="32"/>
        </w:rPr>
      </w:pPr>
      <w:r w:rsidRPr="00D047DE">
        <w:rPr>
          <w:rFonts w:cs="Arial"/>
          <w:b/>
          <w:color w:val="000000" w:themeColor="text1"/>
          <w:sz w:val="32"/>
          <w:szCs w:val="32"/>
        </w:rPr>
        <w:t>Student Name:  Clare Louise Berner</w:t>
      </w:r>
    </w:p>
    <w:p w14:paraId="6360A845" w14:textId="77777777" w:rsidR="00C45E4C" w:rsidRPr="00D047DE" w:rsidRDefault="00C45E4C" w:rsidP="00C45E4C">
      <w:pPr>
        <w:jc w:val="both"/>
        <w:rPr>
          <w:rFonts w:cs="Arial"/>
          <w:b/>
          <w:color w:val="000000" w:themeColor="text1"/>
          <w:sz w:val="32"/>
          <w:szCs w:val="32"/>
        </w:rPr>
      </w:pPr>
      <w:r w:rsidRPr="00D047DE">
        <w:rPr>
          <w:rFonts w:cs="Arial"/>
          <w:b/>
          <w:color w:val="000000" w:themeColor="text1"/>
          <w:sz w:val="32"/>
          <w:szCs w:val="32"/>
        </w:rPr>
        <w:t>Student Number:  1810268</w:t>
      </w:r>
    </w:p>
    <w:p w14:paraId="0E24463F" w14:textId="77777777" w:rsidR="00C45E4C" w:rsidRPr="00D047DE" w:rsidRDefault="00C45E4C" w:rsidP="00C45E4C">
      <w:pPr>
        <w:jc w:val="both"/>
        <w:rPr>
          <w:rFonts w:cs="Arial"/>
          <w:b/>
          <w:color w:val="000000" w:themeColor="text1"/>
          <w:sz w:val="32"/>
          <w:szCs w:val="32"/>
        </w:rPr>
      </w:pPr>
      <w:r w:rsidRPr="00D047DE">
        <w:rPr>
          <w:rFonts w:cs="Arial"/>
          <w:b/>
          <w:color w:val="000000" w:themeColor="text1"/>
          <w:sz w:val="32"/>
          <w:szCs w:val="32"/>
        </w:rPr>
        <w:t>CIPD Membership Number:  53280348</w:t>
      </w:r>
    </w:p>
    <w:p w14:paraId="20A796EF" w14:textId="77777777" w:rsidR="00C45E4C" w:rsidRPr="00D047DE" w:rsidRDefault="00C45E4C" w:rsidP="00C45E4C">
      <w:pPr>
        <w:jc w:val="both"/>
        <w:rPr>
          <w:rFonts w:cs="Arial"/>
          <w:b/>
          <w:color w:val="000000" w:themeColor="text1"/>
          <w:sz w:val="32"/>
          <w:szCs w:val="32"/>
        </w:rPr>
      </w:pPr>
    </w:p>
    <w:p w14:paraId="58562391" w14:textId="77777777" w:rsidR="00C45E4C" w:rsidRPr="00D047DE" w:rsidRDefault="00C45E4C" w:rsidP="00C45E4C">
      <w:pPr>
        <w:jc w:val="both"/>
        <w:rPr>
          <w:rFonts w:cs="Arial"/>
          <w:b/>
          <w:color w:val="000000" w:themeColor="text1"/>
          <w:sz w:val="32"/>
          <w:szCs w:val="32"/>
        </w:rPr>
      </w:pPr>
      <w:r w:rsidRPr="00D047DE">
        <w:rPr>
          <w:rFonts w:cs="Arial"/>
          <w:b/>
          <w:color w:val="000000" w:themeColor="text1"/>
          <w:sz w:val="32"/>
          <w:szCs w:val="32"/>
        </w:rPr>
        <w:t>By signing below, I confirm that the work/evidence presented is my own, unaided work. I understand the regulations pertaining to candidate malpractice and the action that may be taken as a result.</w:t>
      </w:r>
    </w:p>
    <w:p w14:paraId="7B9F5C38" w14:textId="77777777" w:rsidR="00C45E4C" w:rsidRPr="00D047DE" w:rsidRDefault="00C45E4C" w:rsidP="00C45E4C">
      <w:pPr>
        <w:jc w:val="both"/>
        <w:rPr>
          <w:rFonts w:cs="Arial"/>
          <w:b/>
          <w:color w:val="000000" w:themeColor="text1"/>
          <w:sz w:val="32"/>
          <w:szCs w:val="32"/>
        </w:rPr>
      </w:pPr>
    </w:p>
    <w:p w14:paraId="2BA1DBC9" w14:textId="77777777" w:rsidR="00C45E4C" w:rsidRPr="00D047DE" w:rsidRDefault="00C45E4C" w:rsidP="00C45E4C">
      <w:pPr>
        <w:jc w:val="both"/>
        <w:rPr>
          <w:rFonts w:cs="Arial"/>
          <w:b/>
          <w:color w:val="000000" w:themeColor="text1"/>
          <w:sz w:val="32"/>
          <w:szCs w:val="32"/>
        </w:rPr>
      </w:pPr>
      <w:r w:rsidRPr="00D047DE">
        <w:rPr>
          <w:rFonts w:cs="Arial"/>
          <w:b/>
          <w:color w:val="000000" w:themeColor="text1"/>
          <w:sz w:val="32"/>
          <w:szCs w:val="32"/>
        </w:rPr>
        <w:t>Signed:  Clare Louise Berner</w:t>
      </w:r>
    </w:p>
    <w:p w14:paraId="7B798934" w14:textId="51BE82AB" w:rsidR="00C45E4C" w:rsidRPr="00D047DE" w:rsidRDefault="00C45E4C" w:rsidP="00C45E4C">
      <w:pPr>
        <w:jc w:val="both"/>
        <w:rPr>
          <w:rFonts w:cs="Arial"/>
          <w:b/>
          <w:color w:val="000000" w:themeColor="text1"/>
          <w:sz w:val="32"/>
          <w:szCs w:val="32"/>
        </w:rPr>
      </w:pPr>
      <w:r w:rsidRPr="00D047DE">
        <w:rPr>
          <w:rFonts w:cs="Arial"/>
          <w:b/>
          <w:color w:val="000000" w:themeColor="text1"/>
          <w:sz w:val="32"/>
          <w:szCs w:val="32"/>
        </w:rPr>
        <w:t>Date:  28</w:t>
      </w:r>
      <w:r w:rsidRPr="00D047DE">
        <w:rPr>
          <w:rFonts w:cs="Arial"/>
          <w:b/>
          <w:color w:val="000000" w:themeColor="text1"/>
          <w:sz w:val="32"/>
          <w:szCs w:val="32"/>
          <w:vertAlign w:val="superscript"/>
        </w:rPr>
        <w:t>th</w:t>
      </w:r>
      <w:r w:rsidRPr="00D047DE">
        <w:rPr>
          <w:rFonts w:cs="Arial"/>
          <w:b/>
          <w:color w:val="000000" w:themeColor="text1"/>
          <w:sz w:val="32"/>
          <w:szCs w:val="32"/>
        </w:rPr>
        <w:t xml:space="preserve"> September 2019</w:t>
      </w:r>
    </w:p>
    <w:p w14:paraId="6EB9512B" w14:textId="77777777" w:rsidR="00AA5B15" w:rsidRDefault="00AA5B15">
      <w:pPr>
        <w:rPr>
          <w:rFonts w:ascii="Arial" w:hAnsi="Arial" w:cs="Arial"/>
          <w:b/>
          <w:bCs/>
          <w:u w:val="single"/>
        </w:rPr>
      </w:pPr>
      <w:r>
        <w:rPr>
          <w:rFonts w:ascii="Arial" w:hAnsi="Arial" w:cs="Arial"/>
          <w:b/>
          <w:bCs/>
          <w:u w:val="single"/>
        </w:rPr>
        <w:br w:type="page"/>
      </w:r>
    </w:p>
    <w:p w14:paraId="08945677" w14:textId="77777777" w:rsidR="00FD202A" w:rsidRDefault="00FD202A" w:rsidP="005B1F6B">
      <w:pPr>
        <w:jc w:val="both"/>
        <w:rPr>
          <w:rFonts w:ascii="Arial" w:hAnsi="Arial" w:cs="Arial"/>
          <w:b/>
          <w:bCs/>
          <w:u w:val="single"/>
        </w:rPr>
      </w:pPr>
    </w:p>
    <w:p w14:paraId="0352F633" w14:textId="1C01B548" w:rsidR="00AA5B15" w:rsidRDefault="00AA5B15" w:rsidP="005B1F6B">
      <w:pPr>
        <w:jc w:val="both"/>
        <w:rPr>
          <w:rFonts w:ascii="Arial" w:hAnsi="Arial" w:cs="Arial"/>
          <w:b/>
          <w:bCs/>
          <w:u w:val="single"/>
        </w:rPr>
      </w:pPr>
      <w:r>
        <w:rPr>
          <w:rFonts w:ascii="Arial" w:hAnsi="Arial" w:cs="Arial"/>
          <w:b/>
          <w:bCs/>
          <w:u w:val="single"/>
        </w:rPr>
        <w:t>Contents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u w:val="single"/>
        </w:rPr>
        <w:t>Page</w:t>
      </w:r>
    </w:p>
    <w:p w14:paraId="124DBA8F" w14:textId="03DE829F" w:rsidR="00AA5B15" w:rsidRDefault="00AA5B15" w:rsidP="005B1F6B">
      <w:pPr>
        <w:jc w:val="both"/>
        <w:rPr>
          <w:rFonts w:ascii="Arial" w:hAnsi="Arial" w:cs="Arial"/>
          <w:b/>
          <w:bCs/>
          <w:u w:val="single"/>
        </w:rPr>
      </w:pPr>
    </w:p>
    <w:p w14:paraId="0A45CCEE" w14:textId="77777777" w:rsidR="00AA5B15" w:rsidRDefault="00AA5B15" w:rsidP="005B1F6B">
      <w:pPr>
        <w:jc w:val="both"/>
        <w:rPr>
          <w:rFonts w:ascii="Arial" w:hAnsi="Arial" w:cs="Arial"/>
          <w:b/>
          <w:bCs/>
          <w:u w:val="single"/>
        </w:rPr>
      </w:pPr>
    </w:p>
    <w:p w14:paraId="0E663269" w14:textId="25652236" w:rsidR="00AA5B15" w:rsidRPr="00AA5B15" w:rsidRDefault="00AA5B15" w:rsidP="00AA5B15">
      <w:pPr>
        <w:jc w:val="both"/>
        <w:rPr>
          <w:rFonts w:ascii="Arial" w:hAnsi="Arial" w:cs="Arial"/>
          <w:b/>
          <w:bCs/>
        </w:rPr>
      </w:pPr>
      <w:r w:rsidRPr="00AA5B15">
        <w:rPr>
          <w:rFonts w:ascii="Arial" w:hAnsi="Arial" w:cs="Arial"/>
          <w:b/>
          <w:bCs/>
        </w:rPr>
        <w:t>Introduction</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D047DE">
        <w:rPr>
          <w:rFonts w:ascii="Arial" w:hAnsi="Arial" w:cs="Arial"/>
          <w:b/>
          <w:bCs/>
        </w:rPr>
        <w:t>3</w:t>
      </w:r>
    </w:p>
    <w:p w14:paraId="0102FFC7" w14:textId="32D37EA9" w:rsidR="00AA5B15" w:rsidRDefault="00AA5B15" w:rsidP="005B1F6B">
      <w:pPr>
        <w:jc w:val="both"/>
        <w:rPr>
          <w:rFonts w:ascii="Arial" w:hAnsi="Arial" w:cs="Arial"/>
        </w:rPr>
      </w:pPr>
    </w:p>
    <w:p w14:paraId="76AED5B5" w14:textId="77777777" w:rsidR="00AA5B15" w:rsidRDefault="00AA5B15" w:rsidP="005B1F6B">
      <w:pPr>
        <w:jc w:val="both"/>
        <w:rPr>
          <w:rFonts w:ascii="Arial" w:hAnsi="Arial" w:cs="Arial"/>
        </w:rPr>
      </w:pPr>
    </w:p>
    <w:p w14:paraId="55C4915A" w14:textId="6F641735" w:rsidR="00AA5B15" w:rsidRDefault="00AA5B15" w:rsidP="00AA5B15">
      <w:pPr>
        <w:pStyle w:val="ListParagraph"/>
        <w:numPr>
          <w:ilvl w:val="0"/>
          <w:numId w:val="27"/>
        </w:numPr>
        <w:jc w:val="both"/>
        <w:rPr>
          <w:rFonts w:ascii="Arial" w:hAnsi="Arial" w:cs="Arial"/>
          <w:b/>
          <w:bCs/>
        </w:rPr>
      </w:pPr>
      <w:r w:rsidRPr="00AA5B15">
        <w:rPr>
          <w:rFonts w:ascii="Arial" w:hAnsi="Arial" w:cs="Arial"/>
          <w:b/>
          <w:bCs/>
        </w:rPr>
        <w:t xml:space="preserve">Employee Engagement defined, compared and </w:t>
      </w:r>
      <w:r w:rsidR="00F762A3">
        <w:rPr>
          <w:rFonts w:ascii="Arial" w:hAnsi="Arial" w:cs="Arial"/>
          <w:b/>
          <w:bCs/>
        </w:rPr>
        <w:tab/>
      </w:r>
      <w:r w:rsidR="00F762A3">
        <w:rPr>
          <w:rFonts w:ascii="Arial" w:hAnsi="Arial" w:cs="Arial"/>
          <w:b/>
          <w:bCs/>
        </w:rPr>
        <w:tab/>
      </w:r>
      <w:r w:rsidR="00F762A3">
        <w:rPr>
          <w:rFonts w:ascii="Arial" w:hAnsi="Arial" w:cs="Arial"/>
          <w:b/>
          <w:bCs/>
        </w:rPr>
        <w:tab/>
        <w:t>3 - 5</w:t>
      </w:r>
    </w:p>
    <w:p w14:paraId="12CCCA60" w14:textId="1C35C49E" w:rsidR="00AA5B15" w:rsidRPr="00AA5B15" w:rsidRDefault="00AA5B15" w:rsidP="00AA5B15">
      <w:pPr>
        <w:pStyle w:val="ListParagraph"/>
        <w:jc w:val="both"/>
        <w:rPr>
          <w:rFonts w:ascii="Arial" w:hAnsi="Arial" w:cs="Arial"/>
          <w:b/>
          <w:bCs/>
        </w:rPr>
      </w:pPr>
      <w:r w:rsidRPr="00AA5B15">
        <w:rPr>
          <w:rFonts w:ascii="Arial" w:hAnsi="Arial" w:cs="Arial"/>
          <w:b/>
          <w:bCs/>
        </w:rPr>
        <w:t xml:space="preserve">contrasted with other related concepts  </w:t>
      </w:r>
    </w:p>
    <w:p w14:paraId="267A7FD4" w14:textId="77777777" w:rsidR="00AA5B15" w:rsidRPr="00AA5B15" w:rsidRDefault="00AA5B15" w:rsidP="00AA5B15">
      <w:pPr>
        <w:pStyle w:val="ListParagraph"/>
        <w:jc w:val="both"/>
        <w:rPr>
          <w:rFonts w:ascii="Arial" w:hAnsi="Arial" w:cs="Arial"/>
          <w:b/>
          <w:bCs/>
        </w:rPr>
      </w:pPr>
    </w:p>
    <w:p w14:paraId="03495FE4" w14:textId="07E1ED0D" w:rsidR="00AA5B15" w:rsidRDefault="00AA5B15" w:rsidP="00AA5B15">
      <w:pPr>
        <w:pStyle w:val="ListParagraph"/>
        <w:numPr>
          <w:ilvl w:val="0"/>
          <w:numId w:val="27"/>
        </w:numPr>
        <w:jc w:val="both"/>
        <w:rPr>
          <w:rFonts w:ascii="Arial" w:hAnsi="Arial" w:cs="Arial"/>
          <w:b/>
          <w:bCs/>
        </w:rPr>
      </w:pPr>
      <w:r w:rsidRPr="00AA5B15">
        <w:rPr>
          <w:rFonts w:ascii="Arial" w:hAnsi="Arial" w:cs="Arial"/>
          <w:b/>
          <w:bCs/>
        </w:rPr>
        <w:t xml:space="preserve">Typical HR, leadership and cultural elements and </w:t>
      </w:r>
      <w:r w:rsidR="00F762A3">
        <w:rPr>
          <w:rFonts w:ascii="Arial" w:hAnsi="Arial" w:cs="Arial"/>
          <w:b/>
          <w:bCs/>
        </w:rPr>
        <w:tab/>
      </w:r>
      <w:r w:rsidR="00F762A3">
        <w:rPr>
          <w:rFonts w:ascii="Arial" w:hAnsi="Arial" w:cs="Arial"/>
          <w:b/>
          <w:bCs/>
        </w:rPr>
        <w:tab/>
      </w:r>
      <w:r w:rsidR="00F762A3">
        <w:rPr>
          <w:rFonts w:ascii="Arial" w:hAnsi="Arial" w:cs="Arial"/>
          <w:b/>
          <w:bCs/>
        </w:rPr>
        <w:tab/>
        <w:t>5 - 7</w:t>
      </w:r>
    </w:p>
    <w:p w14:paraId="12362EFA" w14:textId="77777777" w:rsidR="00AA5B15" w:rsidRDefault="00AA5B15" w:rsidP="00AA5B15">
      <w:pPr>
        <w:pStyle w:val="ListParagraph"/>
        <w:jc w:val="both"/>
        <w:rPr>
          <w:rFonts w:ascii="Arial" w:hAnsi="Arial" w:cs="Arial"/>
          <w:b/>
          <w:bCs/>
        </w:rPr>
      </w:pPr>
      <w:r w:rsidRPr="00AA5B15">
        <w:rPr>
          <w:rFonts w:ascii="Arial" w:hAnsi="Arial" w:cs="Arial"/>
          <w:b/>
          <w:bCs/>
        </w:rPr>
        <w:t xml:space="preserve">alignment between employee engagement and other </w:t>
      </w:r>
    </w:p>
    <w:p w14:paraId="2BADA287" w14:textId="30F06A99" w:rsidR="00AA5B15" w:rsidRPr="00AA5B15" w:rsidRDefault="00AA5B15" w:rsidP="00AA5B15">
      <w:pPr>
        <w:pStyle w:val="ListParagraph"/>
        <w:jc w:val="both"/>
        <w:rPr>
          <w:rFonts w:ascii="Arial" w:hAnsi="Arial" w:cs="Arial"/>
          <w:b/>
          <w:bCs/>
        </w:rPr>
      </w:pPr>
      <w:r w:rsidRPr="00AA5B15">
        <w:rPr>
          <w:rFonts w:ascii="Arial" w:hAnsi="Arial" w:cs="Arial"/>
          <w:b/>
          <w:bCs/>
        </w:rPr>
        <w:t>organisational factors</w:t>
      </w:r>
    </w:p>
    <w:p w14:paraId="3F40EA16" w14:textId="77777777" w:rsidR="00AA5B15" w:rsidRPr="00AA5B15" w:rsidRDefault="00AA5B15" w:rsidP="00AA5B15">
      <w:pPr>
        <w:jc w:val="both"/>
        <w:rPr>
          <w:rFonts w:ascii="Arial" w:hAnsi="Arial" w:cs="Arial"/>
        </w:rPr>
      </w:pPr>
    </w:p>
    <w:p w14:paraId="0E976391" w14:textId="50306F94" w:rsidR="00AA5B15" w:rsidRDefault="00AA5B15" w:rsidP="00AA5B15">
      <w:pPr>
        <w:pStyle w:val="ListParagraph"/>
        <w:numPr>
          <w:ilvl w:val="0"/>
          <w:numId w:val="27"/>
        </w:numPr>
        <w:jc w:val="both"/>
        <w:rPr>
          <w:rFonts w:ascii="Arial" w:hAnsi="Arial" w:cs="Arial"/>
          <w:b/>
          <w:bCs/>
        </w:rPr>
      </w:pPr>
      <w:r w:rsidRPr="00AA5B15">
        <w:rPr>
          <w:rFonts w:ascii="Arial" w:hAnsi="Arial" w:cs="Arial"/>
          <w:b/>
          <w:bCs/>
        </w:rPr>
        <w:t xml:space="preserve">Employee Engagement: A vital dimension of HR strategy </w:t>
      </w:r>
      <w:r w:rsidR="00F762A3">
        <w:rPr>
          <w:rFonts w:ascii="Arial" w:hAnsi="Arial" w:cs="Arial"/>
          <w:b/>
          <w:bCs/>
        </w:rPr>
        <w:tab/>
        <w:t>7 - 9</w:t>
      </w:r>
    </w:p>
    <w:p w14:paraId="003D89BD" w14:textId="77777777" w:rsidR="00F762A3" w:rsidRDefault="00AA5B15" w:rsidP="00AA5B15">
      <w:pPr>
        <w:pStyle w:val="ListParagraph"/>
        <w:jc w:val="both"/>
        <w:rPr>
          <w:rFonts w:ascii="Arial" w:hAnsi="Arial" w:cs="Arial"/>
          <w:b/>
          <w:bCs/>
        </w:rPr>
      </w:pPr>
      <w:r w:rsidRPr="00AA5B15">
        <w:rPr>
          <w:rFonts w:ascii="Arial" w:hAnsi="Arial" w:cs="Arial"/>
          <w:b/>
          <w:bCs/>
        </w:rPr>
        <w:t xml:space="preserve">and practice, and potential benefits for different parties </w:t>
      </w:r>
    </w:p>
    <w:p w14:paraId="78634099" w14:textId="237EDEF3" w:rsidR="00AA5B15" w:rsidRPr="00F762A3" w:rsidRDefault="00AA5B15" w:rsidP="00F762A3">
      <w:pPr>
        <w:pStyle w:val="ListParagraph"/>
        <w:jc w:val="both"/>
        <w:rPr>
          <w:rFonts w:ascii="Arial" w:hAnsi="Arial" w:cs="Arial"/>
          <w:b/>
          <w:bCs/>
        </w:rPr>
      </w:pPr>
      <w:r w:rsidRPr="00AA5B15">
        <w:rPr>
          <w:rFonts w:ascii="Arial" w:hAnsi="Arial" w:cs="Arial"/>
          <w:b/>
          <w:bCs/>
        </w:rPr>
        <w:t xml:space="preserve">of high </w:t>
      </w:r>
      <w:r w:rsidRPr="00F762A3">
        <w:rPr>
          <w:rFonts w:ascii="Arial" w:hAnsi="Arial" w:cs="Arial"/>
          <w:b/>
          <w:bCs/>
        </w:rPr>
        <w:t xml:space="preserve">employee engagement </w:t>
      </w:r>
    </w:p>
    <w:p w14:paraId="55338A43" w14:textId="1687F3C6" w:rsidR="00AA5B15" w:rsidRPr="00AA5B15" w:rsidRDefault="00AA5B15" w:rsidP="00AA5B15">
      <w:pPr>
        <w:pStyle w:val="ListParagraph"/>
        <w:jc w:val="both"/>
        <w:rPr>
          <w:rFonts w:ascii="Arial" w:hAnsi="Arial" w:cs="Arial"/>
        </w:rPr>
      </w:pPr>
    </w:p>
    <w:p w14:paraId="72BD1EAB" w14:textId="4CCCDE53" w:rsidR="00F762A3" w:rsidRDefault="00AA5B15" w:rsidP="00AA5B15">
      <w:pPr>
        <w:pStyle w:val="ListParagraph"/>
        <w:numPr>
          <w:ilvl w:val="0"/>
          <w:numId w:val="27"/>
        </w:numPr>
        <w:jc w:val="both"/>
        <w:rPr>
          <w:rFonts w:ascii="Arial" w:hAnsi="Arial" w:cs="Arial"/>
          <w:b/>
          <w:bCs/>
        </w:rPr>
      </w:pPr>
      <w:r w:rsidRPr="00AA5B15">
        <w:rPr>
          <w:rFonts w:ascii="Arial" w:hAnsi="Arial" w:cs="Arial"/>
          <w:b/>
          <w:bCs/>
        </w:rPr>
        <w:t xml:space="preserve">Summary of key sources of employee engagement </w:t>
      </w:r>
      <w:r w:rsidR="00F762A3">
        <w:rPr>
          <w:rFonts w:ascii="Arial" w:hAnsi="Arial" w:cs="Arial"/>
          <w:b/>
          <w:bCs/>
        </w:rPr>
        <w:tab/>
      </w:r>
      <w:r w:rsidR="00F762A3">
        <w:rPr>
          <w:rFonts w:ascii="Arial" w:hAnsi="Arial" w:cs="Arial"/>
          <w:b/>
          <w:bCs/>
        </w:rPr>
        <w:tab/>
        <w:t>9 - 10</w:t>
      </w:r>
    </w:p>
    <w:p w14:paraId="1F71583C" w14:textId="553BD091" w:rsidR="00AA5B15" w:rsidRPr="00AA5B15" w:rsidRDefault="00AA5B15" w:rsidP="00F762A3">
      <w:pPr>
        <w:pStyle w:val="ListParagraph"/>
        <w:jc w:val="both"/>
        <w:rPr>
          <w:rFonts w:ascii="Arial" w:hAnsi="Arial" w:cs="Arial"/>
          <w:b/>
          <w:bCs/>
        </w:rPr>
      </w:pPr>
      <w:r w:rsidRPr="00AA5B15">
        <w:rPr>
          <w:rFonts w:ascii="Arial" w:hAnsi="Arial" w:cs="Arial"/>
          <w:b/>
          <w:bCs/>
        </w:rPr>
        <w:t>related data</w:t>
      </w:r>
    </w:p>
    <w:p w14:paraId="783609AF" w14:textId="0F4F59E0" w:rsidR="00AA5B15" w:rsidRPr="00AA5B15" w:rsidRDefault="00AA5B15" w:rsidP="005B1F6B">
      <w:pPr>
        <w:jc w:val="both"/>
        <w:rPr>
          <w:rFonts w:ascii="Arial" w:hAnsi="Arial" w:cs="Arial"/>
        </w:rPr>
      </w:pPr>
    </w:p>
    <w:p w14:paraId="72379AF9" w14:textId="5A412FED" w:rsidR="00AA5B15" w:rsidRPr="00AA5B15" w:rsidRDefault="00AA5B15" w:rsidP="005B1F6B">
      <w:pPr>
        <w:jc w:val="both"/>
        <w:rPr>
          <w:rFonts w:ascii="Arial" w:hAnsi="Arial" w:cs="Arial"/>
        </w:rPr>
      </w:pPr>
    </w:p>
    <w:p w14:paraId="5EE9398B" w14:textId="4CB0F23C" w:rsidR="00AA5B15" w:rsidRDefault="00AA5B15" w:rsidP="00AA5B15">
      <w:pPr>
        <w:pStyle w:val="ListParagraph"/>
        <w:numPr>
          <w:ilvl w:val="0"/>
          <w:numId w:val="27"/>
        </w:numPr>
        <w:jc w:val="both"/>
        <w:rPr>
          <w:rFonts w:ascii="Arial" w:hAnsi="Arial" w:cs="Arial"/>
          <w:b/>
          <w:bCs/>
        </w:rPr>
      </w:pPr>
      <w:r w:rsidRPr="00AA5B15">
        <w:rPr>
          <w:rFonts w:ascii="Arial" w:hAnsi="Arial" w:cs="Arial"/>
          <w:b/>
          <w:bCs/>
        </w:rPr>
        <w:t xml:space="preserve">Key trends in employee engagement, differences linked </w:t>
      </w:r>
      <w:r w:rsidR="00F762A3">
        <w:rPr>
          <w:rFonts w:ascii="Arial" w:hAnsi="Arial" w:cs="Arial"/>
          <w:b/>
          <w:bCs/>
        </w:rPr>
        <w:tab/>
      </w:r>
      <w:r w:rsidR="00F762A3">
        <w:rPr>
          <w:rFonts w:ascii="Arial" w:hAnsi="Arial" w:cs="Arial"/>
          <w:b/>
          <w:bCs/>
        </w:rPr>
        <w:tab/>
        <w:t>10</w:t>
      </w:r>
    </w:p>
    <w:p w14:paraId="36E27F3B" w14:textId="08D1424D" w:rsidR="00AA5B15" w:rsidRPr="00AA5B15" w:rsidRDefault="00AA5B15" w:rsidP="00AA5B15">
      <w:pPr>
        <w:pStyle w:val="ListParagraph"/>
        <w:jc w:val="both"/>
        <w:rPr>
          <w:rFonts w:ascii="Arial" w:hAnsi="Arial" w:cs="Arial"/>
          <w:b/>
          <w:bCs/>
        </w:rPr>
      </w:pPr>
      <w:r w:rsidRPr="00AA5B15">
        <w:rPr>
          <w:rFonts w:ascii="Arial" w:hAnsi="Arial" w:cs="Arial"/>
          <w:b/>
          <w:bCs/>
        </w:rPr>
        <w:t>to gender, demographic and other factors</w:t>
      </w:r>
    </w:p>
    <w:p w14:paraId="11D87F7A" w14:textId="79D6F121" w:rsidR="00AA5B15" w:rsidRPr="00AA5B15" w:rsidRDefault="00AA5B15" w:rsidP="00AA5B15">
      <w:pPr>
        <w:ind w:left="360"/>
        <w:jc w:val="both"/>
        <w:rPr>
          <w:rFonts w:ascii="Arial" w:hAnsi="Arial" w:cs="Arial"/>
        </w:rPr>
      </w:pPr>
    </w:p>
    <w:p w14:paraId="45ED7E37" w14:textId="77777777" w:rsidR="00AA5B15" w:rsidRPr="00AA5B15" w:rsidRDefault="00AA5B15" w:rsidP="00AA5B15">
      <w:pPr>
        <w:ind w:left="360"/>
        <w:jc w:val="both"/>
        <w:rPr>
          <w:rFonts w:ascii="Arial" w:hAnsi="Arial" w:cs="Arial"/>
        </w:rPr>
      </w:pPr>
    </w:p>
    <w:p w14:paraId="70841978" w14:textId="76A286C4" w:rsidR="00AA5B15" w:rsidRPr="00AA5B15" w:rsidRDefault="00AA5B15" w:rsidP="00AA5B15">
      <w:pPr>
        <w:pStyle w:val="ListParagraph"/>
        <w:numPr>
          <w:ilvl w:val="0"/>
          <w:numId w:val="27"/>
        </w:numPr>
        <w:jc w:val="both"/>
        <w:rPr>
          <w:rFonts w:ascii="Arial" w:hAnsi="Arial" w:cs="Arial"/>
          <w:b/>
          <w:bCs/>
        </w:rPr>
      </w:pPr>
      <w:r w:rsidRPr="00AA5B15">
        <w:rPr>
          <w:rFonts w:ascii="Arial" w:hAnsi="Arial" w:cs="Arial"/>
          <w:b/>
          <w:bCs/>
        </w:rPr>
        <w:t>Evaluative summary: future of employee engagement</w:t>
      </w:r>
      <w:r w:rsidR="00F762A3">
        <w:rPr>
          <w:rFonts w:ascii="Arial" w:hAnsi="Arial" w:cs="Arial"/>
          <w:b/>
          <w:bCs/>
        </w:rPr>
        <w:tab/>
      </w:r>
      <w:r w:rsidR="00F762A3">
        <w:rPr>
          <w:rFonts w:ascii="Arial" w:hAnsi="Arial" w:cs="Arial"/>
          <w:b/>
          <w:bCs/>
        </w:rPr>
        <w:tab/>
        <w:t>10 - 11</w:t>
      </w:r>
    </w:p>
    <w:p w14:paraId="2892A81A" w14:textId="4800FA52" w:rsidR="00AA5B15" w:rsidRPr="00AA5B15" w:rsidRDefault="00AA5B15" w:rsidP="00AA5B15">
      <w:pPr>
        <w:pStyle w:val="ListParagraph"/>
        <w:jc w:val="both"/>
        <w:rPr>
          <w:rFonts w:ascii="Arial" w:hAnsi="Arial" w:cs="Arial"/>
        </w:rPr>
      </w:pPr>
    </w:p>
    <w:p w14:paraId="635C4838" w14:textId="2C49896D" w:rsidR="00AA5B15" w:rsidRDefault="00AA5B15" w:rsidP="005B1F6B">
      <w:pPr>
        <w:jc w:val="both"/>
        <w:rPr>
          <w:rFonts w:ascii="Arial" w:hAnsi="Arial" w:cs="Arial"/>
        </w:rPr>
      </w:pPr>
    </w:p>
    <w:p w14:paraId="1C29DA10" w14:textId="77777777" w:rsidR="00AA5B15" w:rsidRDefault="00AA5B15" w:rsidP="005B1F6B">
      <w:pPr>
        <w:jc w:val="both"/>
        <w:rPr>
          <w:rFonts w:ascii="Arial" w:hAnsi="Arial" w:cs="Arial"/>
        </w:rPr>
      </w:pPr>
    </w:p>
    <w:p w14:paraId="48F26A0A" w14:textId="78C9CF94" w:rsidR="00AA5B15" w:rsidRPr="00AA5B15" w:rsidRDefault="00AA5B15" w:rsidP="00AA5B15">
      <w:pPr>
        <w:jc w:val="both"/>
        <w:rPr>
          <w:rFonts w:ascii="Arial" w:hAnsi="Arial" w:cs="Arial"/>
          <w:b/>
          <w:bCs/>
        </w:rPr>
      </w:pPr>
      <w:r w:rsidRPr="00AA5B15">
        <w:rPr>
          <w:rFonts w:ascii="Arial" w:hAnsi="Arial" w:cs="Arial"/>
          <w:b/>
          <w:bCs/>
        </w:rPr>
        <w:t xml:space="preserve">Conclusion </w:t>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t>11</w:t>
      </w:r>
    </w:p>
    <w:p w14:paraId="70CE0703" w14:textId="40F84730" w:rsidR="00D047DE" w:rsidRDefault="00D047DE">
      <w:pPr>
        <w:rPr>
          <w:rFonts w:ascii="Arial" w:hAnsi="Arial" w:cs="Arial"/>
          <w:b/>
          <w:bCs/>
          <w:u w:val="single"/>
        </w:rPr>
      </w:pPr>
    </w:p>
    <w:p w14:paraId="0FCFC665" w14:textId="77777777" w:rsidR="0099580D" w:rsidRDefault="0099580D">
      <w:pPr>
        <w:rPr>
          <w:rFonts w:ascii="Arial" w:hAnsi="Arial" w:cs="Arial"/>
          <w:b/>
          <w:bCs/>
          <w:u w:val="single"/>
        </w:rPr>
      </w:pPr>
    </w:p>
    <w:p w14:paraId="6356BA20" w14:textId="76DC9940" w:rsidR="00D047DE" w:rsidRPr="00D047DE" w:rsidRDefault="00D047DE">
      <w:pPr>
        <w:rPr>
          <w:rFonts w:ascii="Arial" w:hAnsi="Arial" w:cs="Arial"/>
          <w:b/>
          <w:bCs/>
        </w:rPr>
      </w:pPr>
      <w:r w:rsidRPr="00D047DE">
        <w:rPr>
          <w:rFonts w:ascii="Arial" w:hAnsi="Arial" w:cs="Arial"/>
          <w:b/>
          <w:bCs/>
        </w:rPr>
        <w:t>References</w:t>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t>12 - 14</w:t>
      </w:r>
    </w:p>
    <w:p w14:paraId="5DEAE552" w14:textId="30FACEE2" w:rsidR="00D047DE" w:rsidRDefault="00D047DE">
      <w:pPr>
        <w:rPr>
          <w:rFonts w:ascii="Arial" w:hAnsi="Arial" w:cs="Arial"/>
          <w:b/>
          <w:bCs/>
        </w:rPr>
      </w:pPr>
    </w:p>
    <w:p w14:paraId="20DF84CD" w14:textId="77777777" w:rsidR="0099580D" w:rsidRPr="00D047DE" w:rsidRDefault="0099580D">
      <w:pPr>
        <w:rPr>
          <w:rFonts w:ascii="Arial" w:hAnsi="Arial" w:cs="Arial"/>
          <w:b/>
          <w:bCs/>
        </w:rPr>
      </w:pPr>
    </w:p>
    <w:p w14:paraId="5DA8B8C9" w14:textId="275A7593" w:rsidR="00313C80" w:rsidRDefault="00D047DE" w:rsidP="00F762A3">
      <w:pPr>
        <w:rPr>
          <w:rFonts w:ascii="Arial" w:hAnsi="Arial" w:cs="Arial"/>
          <w:b/>
          <w:bCs/>
        </w:rPr>
      </w:pPr>
      <w:r w:rsidRPr="00D047DE">
        <w:rPr>
          <w:rFonts w:ascii="Arial" w:hAnsi="Arial" w:cs="Arial"/>
          <w:b/>
          <w:bCs/>
        </w:rPr>
        <w:t>Bibliography</w:t>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r>
      <w:r w:rsidR="00F762A3">
        <w:rPr>
          <w:rFonts w:ascii="Arial" w:hAnsi="Arial" w:cs="Arial"/>
          <w:b/>
          <w:bCs/>
        </w:rPr>
        <w:tab/>
        <w:t>15 – 18</w:t>
      </w:r>
    </w:p>
    <w:p w14:paraId="64542C5C" w14:textId="545D417F" w:rsidR="00F762A3" w:rsidRDefault="00F762A3" w:rsidP="00F762A3">
      <w:pPr>
        <w:rPr>
          <w:rFonts w:ascii="Arial" w:hAnsi="Arial" w:cs="Arial"/>
          <w:b/>
          <w:bCs/>
        </w:rPr>
      </w:pPr>
    </w:p>
    <w:p w14:paraId="022B0F0C" w14:textId="39F67800" w:rsidR="00F762A3" w:rsidRDefault="00F762A3" w:rsidP="00F762A3">
      <w:pPr>
        <w:rPr>
          <w:rFonts w:ascii="Arial" w:hAnsi="Arial" w:cs="Arial"/>
          <w:b/>
          <w:bCs/>
        </w:rPr>
      </w:pPr>
    </w:p>
    <w:p w14:paraId="3F667570" w14:textId="77777777" w:rsidR="0099580D" w:rsidRDefault="0099580D" w:rsidP="00F762A3">
      <w:pPr>
        <w:rPr>
          <w:rFonts w:ascii="Arial" w:hAnsi="Arial" w:cs="Arial"/>
          <w:b/>
          <w:bCs/>
        </w:rPr>
      </w:pPr>
    </w:p>
    <w:p w14:paraId="4294CB4A" w14:textId="6147BF28" w:rsidR="00F762A3" w:rsidRDefault="00F762A3" w:rsidP="00F762A3">
      <w:pPr>
        <w:rPr>
          <w:rFonts w:ascii="Arial" w:hAnsi="Arial" w:cs="Arial"/>
          <w:b/>
          <w:bCs/>
        </w:rPr>
      </w:pPr>
    </w:p>
    <w:p w14:paraId="187D433E" w14:textId="18894F9B" w:rsidR="00F762A3" w:rsidRDefault="00F762A3" w:rsidP="00F762A3">
      <w:pPr>
        <w:rPr>
          <w:rFonts w:ascii="Arial" w:hAnsi="Arial" w:cs="Arial"/>
          <w:b/>
          <w:bCs/>
        </w:rPr>
      </w:pPr>
    </w:p>
    <w:p w14:paraId="66BFBBFB" w14:textId="649B81BF" w:rsidR="00F762A3" w:rsidRDefault="00F762A3" w:rsidP="00F762A3">
      <w:pPr>
        <w:rPr>
          <w:rFonts w:ascii="Arial" w:hAnsi="Arial" w:cs="Arial"/>
          <w:b/>
          <w:bCs/>
        </w:rPr>
      </w:pPr>
    </w:p>
    <w:p w14:paraId="3CCD5600" w14:textId="2C692122" w:rsidR="00F762A3" w:rsidRDefault="00F762A3" w:rsidP="00F762A3">
      <w:pPr>
        <w:rPr>
          <w:rFonts w:ascii="Arial" w:hAnsi="Arial" w:cs="Arial"/>
          <w:b/>
          <w:bCs/>
        </w:rPr>
      </w:pPr>
    </w:p>
    <w:p w14:paraId="5828D4BD" w14:textId="31764A20" w:rsidR="00F762A3" w:rsidRDefault="00F762A3" w:rsidP="00F762A3">
      <w:pPr>
        <w:rPr>
          <w:rFonts w:ascii="Arial" w:hAnsi="Arial" w:cs="Arial"/>
          <w:b/>
          <w:bCs/>
        </w:rPr>
      </w:pPr>
    </w:p>
    <w:p w14:paraId="220683F2" w14:textId="6F0097FA" w:rsidR="00F762A3" w:rsidRDefault="00F762A3" w:rsidP="00F762A3">
      <w:pPr>
        <w:rPr>
          <w:rFonts w:ascii="Arial" w:hAnsi="Arial" w:cs="Arial"/>
          <w:b/>
          <w:bCs/>
        </w:rPr>
      </w:pPr>
    </w:p>
    <w:p w14:paraId="04D35373" w14:textId="3A351F8B" w:rsidR="00F762A3" w:rsidRDefault="00F762A3" w:rsidP="00F762A3">
      <w:pPr>
        <w:rPr>
          <w:rFonts w:ascii="Arial" w:hAnsi="Arial" w:cs="Arial"/>
          <w:b/>
          <w:bCs/>
        </w:rPr>
      </w:pPr>
    </w:p>
    <w:p w14:paraId="2307FD40" w14:textId="048B4D5B" w:rsidR="00F762A3" w:rsidRDefault="00F762A3" w:rsidP="00F762A3">
      <w:pPr>
        <w:rPr>
          <w:rFonts w:ascii="Arial" w:hAnsi="Arial" w:cs="Arial"/>
          <w:b/>
          <w:bCs/>
        </w:rPr>
      </w:pPr>
    </w:p>
    <w:p w14:paraId="6F8FB3A7" w14:textId="76EBF79D" w:rsidR="00F762A3" w:rsidRDefault="00F762A3" w:rsidP="00F762A3">
      <w:pPr>
        <w:rPr>
          <w:rFonts w:ascii="Arial" w:hAnsi="Arial" w:cs="Arial"/>
          <w:b/>
          <w:bCs/>
        </w:rPr>
      </w:pPr>
    </w:p>
    <w:p w14:paraId="3B9F9CF5" w14:textId="77777777" w:rsidR="00313C80" w:rsidRPr="008562A7" w:rsidRDefault="00313C80" w:rsidP="005B1F6B">
      <w:pPr>
        <w:jc w:val="both"/>
        <w:rPr>
          <w:rFonts w:ascii="Arial" w:hAnsi="Arial" w:cs="Arial"/>
          <w:b/>
          <w:bCs/>
          <w:u w:val="single"/>
        </w:rPr>
      </w:pPr>
    </w:p>
    <w:p w14:paraId="0C6BD94C" w14:textId="2CC5CEE9" w:rsidR="00AA5B15" w:rsidRPr="00AA5B15" w:rsidRDefault="00EF7238" w:rsidP="005B1F6B">
      <w:pPr>
        <w:jc w:val="both"/>
        <w:rPr>
          <w:rFonts w:ascii="Arial" w:hAnsi="Arial" w:cs="Arial"/>
          <w:b/>
          <w:bCs/>
          <w:u w:val="single"/>
        </w:rPr>
      </w:pPr>
      <w:r w:rsidRPr="00AA5B15">
        <w:rPr>
          <w:rFonts w:ascii="Arial" w:hAnsi="Arial" w:cs="Arial"/>
          <w:b/>
          <w:bCs/>
          <w:u w:val="single"/>
        </w:rPr>
        <w:lastRenderedPageBreak/>
        <w:t>Introduction</w:t>
      </w:r>
    </w:p>
    <w:p w14:paraId="7BD143A5" w14:textId="488393C7" w:rsidR="00EF7238" w:rsidRPr="00AA5B15" w:rsidRDefault="00EF7238" w:rsidP="005B1F6B">
      <w:pPr>
        <w:jc w:val="both"/>
        <w:rPr>
          <w:rFonts w:ascii="Arial" w:hAnsi="Arial" w:cs="Arial"/>
        </w:rPr>
      </w:pPr>
    </w:p>
    <w:p w14:paraId="28CBF35C" w14:textId="13FFCA0F" w:rsidR="001F6C93" w:rsidRPr="00AA5B15" w:rsidRDefault="001F6C93" w:rsidP="005B1F6B">
      <w:pPr>
        <w:jc w:val="both"/>
        <w:rPr>
          <w:rFonts w:ascii="Arial" w:hAnsi="Arial" w:cs="Arial"/>
        </w:rPr>
      </w:pPr>
      <w:r w:rsidRPr="00AA5B15">
        <w:rPr>
          <w:rFonts w:ascii="Arial" w:hAnsi="Arial" w:cs="Arial"/>
        </w:rPr>
        <w:t xml:space="preserve">People are the contribution to organisational success.  </w:t>
      </w:r>
      <w:r w:rsidR="00793520" w:rsidRPr="00AA5B15">
        <w:rPr>
          <w:rFonts w:ascii="Arial" w:hAnsi="Arial" w:cs="Arial"/>
        </w:rPr>
        <w:t>This briefing paper</w:t>
      </w:r>
      <w:r w:rsidRPr="00AA5B15">
        <w:rPr>
          <w:rFonts w:ascii="Arial" w:hAnsi="Arial" w:cs="Arial"/>
        </w:rPr>
        <w:t xml:space="preserve"> explain</w:t>
      </w:r>
      <w:r w:rsidR="00091716">
        <w:rPr>
          <w:rFonts w:ascii="Arial" w:hAnsi="Arial" w:cs="Arial"/>
        </w:rPr>
        <w:t>s</w:t>
      </w:r>
      <w:r w:rsidRPr="00AA5B15">
        <w:rPr>
          <w:rFonts w:ascii="Arial" w:hAnsi="Arial" w:cs="Arial"/>
        </w:rPr>
        <w:t xml:space="preserve"> why employee engagement is vital for organisations to succeed.</w:t>
      </w:r>
      <w:r w:rsidR="002D3B30" w:rsidRPr="00AA5B15">
        <w:rPr>
          <w:rFonts w:ascii="Arial" w:hAnsi="Arial" w:cs="Arial"/>
        </w:rPr>
        <w:t xml:space="preserve">  </w:t>
      </w:r>
      <w:r w:rsidR="00091716">
        <w:rPr>
          <w:rFonts w:ascii="Arial" w:hAnsi="Arial" w:cs="Arial"/>
        </w:rPr>
        <w:t>E</w:t>
      </w:r>
      <w:r w:rsidR="00AA5B15" w:rsidRPr="00AA5B15">
        <w:rPr>
          <w:rFonts w:ascii="Arial" w:hAnsi="Arial" w:cs="Arial"/>
        </w:rPr>
        <w:t>xplain</w:t>
      </w:r>
      <w:r w:rsidR="00091716">
        <w:rPr>
          <w:rFonts w:ascii="Arial" w:hAnsi="Arial" w:cs="Arial"/>
        </w:rPr>
        <w:t>ing</w:t>
      </w:r>
      <w:r w:rsidR="002D3B30" w:rsidRPr="00AA5B15">
        <w:rPr>
          <w:rFonts w:ascii="Arial" w:hAnsi="Arial" w:cs="Arial"/>
        </w:rPr>
        <w:t xml:space="preserve"> key components, contribution and</w:t>
      </w:r>
      <w:r w:rsidR="00091716">
        <w:rPr>
          <w:rFonts w:ascii="Arial" w:hAnsi="Arial" w:cs="Arial"/>
        </w:rPr>
        <w:t xml:space="preserve"> </w:t>
      </w:r>
      <w:r w:rsidR="002D3B30" w:rsidRPr="00AA5B15">
        <w:rPr>
          <w:rFonts w:ascii="Arial" w:hAnsi="Arial" w:cs="Arial"/>
        </w:rPr>
        <w:t>organisational outcomes of employee engagement</w:t>
      </w:r>
      <w:r w:rsidR="00091716">
        <w:rPr>
          <w:rFonts w:ascii="Arial" w:hAnsi="Arial" w:cs="Arial"/>
        </w:rPr>
        <w:t xml:space="preserve"> with </w:t>
      </w:r>
      <w:r w:rsidR="00DF27CB">
        <w:rPr>
          <w:rFonts w:ascii="Arial" w:hAnsi="Arial" w:cs="Arial"/>
        </w:rPr>
        <w:t>where future engagement trends are heading</w:t>
      </w:r>
      <w:r w:rsidR="00091716">
        <w:rPr>
          <w:rFonts w:ascii="Arial" w:hAnsi="Arial" w:cs="Arial"/>
        </w:rPr>
        <w:t>.</w:t>
      </w:r>
      <w:r w:rsidR="00DF27CB">
        <w:rPr>
          <w:rFonts w:ascii="Arial" w:hAnsi="Arial" w:cs="Arial"/>
        </w:rPr>
        <w:t xml:space="preserve">  </w:t>
      </w:r>
      <w:r w:rsidR="002D3B30" w:rsidRPr="00AA5B15">
        <w:rPr>
          <w:rFonts w:ascii="Arial" w:hAnsi="Arial" w:cs="Arial"/>
        </w:rPr>
        <w:t xml:space="preserve"> </w:t>
      </w:r>
      <w:r w:rsidR="00FD3236" w:rsidRPr="00AA5B15">
        <w:rPr>
          <w:rFonts w:ascii="Arial" w:hAnsi="Arial" w:cs="Arial"/>
        </w:rPr>
        <w:t xml:space="preserve">  </w:t>
      </w:r>
    </w:p>
    <w:p w14:paraId="67F660EE" w14:textId="4562B151" w:rsidR="00EF7238" w:rsidRPr="00AA5B15" w:rsidRDefault="00EF7238" w:rsidP="005B1F6B">
      <w:pPr>
        <w:jc w:val="both"/>
        <w:rPr>
          <w:rFonts w:ascii="Arial" w:hAnsi="Arial" w:cs="Arial"/>
        </w:rPr>
      </w:pPr>
    </w:p>
    <w:p w14:paraId="56341D8A" w14:textId="285E0F2D" w:rsidR="00EF7238" w:rsidRPr="00AA5B15" w:rsidRDefault="00EF7238" w:rsidP="005B1F6B">
      <w:pPr>
        <w:jc w:val="both"/>
        <w:rPr>
          <w:rFonts w:ascii="Arial" w:hAnsi="Arial" w:cs="Arial"/>
        </w:rPr>
      </w:pPr>
    </w:p>
    <w:p w14:paraId="244FBC5E" w14:textId="77777777" w:rsidR="005519B9" w:rsidRDefault="00EF7238" w:rsidP="005519B9">
      <w:pPr>
        <w:pStyle w:val="ListParagraph"/>
        <w:numPr>
          <w:ilvl w:val="0"/>
          <w:numId w:val="30"/>
        </w:numPr>
        <w:rPr>
          <w:rFonts w:ascii="Arial" w:hAnsi="Arial" w:cs="Arial"/>
          <w:b/>
          <w:bCs/>
          <w:u w:val="single"/>
        </w:rPr>
      </w:pPr>
      <w:r w:rsidRPr="00AA5B15">
        <w:rPr>
          <w:rFonts w:ascii="Arial" w:hAnsi="Arial" w:cs="Arial"/>
          <w:b/>
          <w:bCs/>
          <w:u w:val="single"/>
        </w:rPr>
        <w:t>Employee Engagement</w:t>
      </w:r>
      <w:r w:rsidR="00640FD9" w:rsidRPr="00AA5B15">
        <w:rPr>
          <w:rFonts w:ascii="Arial" w:hAnsi="Arial" w:cs="Arial"/>
          <w:b/>
          <w:bCs/>
          <w:u w:val="single"/>
        </w:rPr>
        <w:t xml:space="preserve"> defined, compared</w:t>
      </w:r>
      <w:r w:rsidR="00091716">
        <w:rPr>
          <w:rFonts w:ascii="Arial" w:hAnsi="Arial" w:cs="Arial"/>
          <w:b/>
          <w:bCs/>
          <w:u w:val="single"/>
        </w:rPr>
        <w:t>/</w:t>
      </w:r>
      <w:r w:rsidR="00640FD9" w:rsidRPr="00AA5B15">
        <w:rPr>
          <w:rFonts w:ascii="Arial" w:hAnsi="Arial" w:cs="Arial"/>
          <w:b/>
          <w:bCs/>
          <w:u w:val="single"/>
        </w:rPr>
        <w:t>contrasted with related concepts</w:t>
      </w:r>
    </w:p>
    <w:p w14:paraId="76265927" w14:textId="4015EDC7" w:rsidR="00D32F8C" w:rsidRPr="005519B9" w:rsidRDefault="000429D8" w:rsidP="005519B9">
      <w:pPr>
        <w:pStyle w:val="ListParagraph"/>
        <w:rPr>
          <w:rFonts w:ascii="Arial" w:hAnsi="Arial" w:cs="Arial"/>
          <w:b/>
          <w:bCs/>
          <w:u w:val="single"/>
        </w:rPr>
      </w:pPr>
      <w:r w:rsidRPr="00AA5B15">
        <w:rPr>
          <w:rFonts w:ascii="Arial" w:hAnsi="Arial" w:cs="Arial"/>
          <w:b/>
          <w:bCs/>
          <w:u w:val="single"/>
        </w:rPr>
        <w:t xml:space="preserve">  </w:t>
      </w:r>
    </w:p>
    <w:p w14:paraId="7C5BEE31" w14:textId="5A881C97" w:rsidR="001F6C93" w:rsidRPr="00AA5B15" w:rsidRDefault="0097083C" w:rsidP="009A2F80">
      <w:pPr>
        <w:pStyle w:val="NormalWeb"/>
        <w:jc w:val="both"/>
        <w:rPr>
          <w:rFonts w:ascii="Arial" w:hAnsi="Arial" w:cs="Arial"/>
          <w:color w:val="000000" w:themeColor="text1"/>
        </w:rPr>
      </w:pPr>
      <w:r w:rsidRPr="00AA5B15">
        <w:rPr>
          <w:rFonts w:ascii="Arial" w:hAnsi="Arial" w:cs="Arial"/>
        </w:rPr>
        <w:t>There are many definitions of employee engagement</w:t>
      </w:r>
      <w:r w:rsidR="00091716">
        <w:rPr>
          <w:rFonts w:ascii="Arial" w:hAnsi="Arial" w:cs="Arial"/>
        </w:rPr>
        <w:t xml:space="preserve">, </w:t>
      </w:r>
      <w:r w:rsidR="00515CDF" w:rsidRPr="00AA5B15">
        <w:rPr>
          <w:rFonts w:ascii="Arial" w:hAnsi="Arial" w:cs="Arial"/>
        </w:rPr>
        <w:t xml:space="preserve">not one is definitive.  </w:t>
      </w:r>
      <w:r w:rsidR="001F6C93" w:rsidRPr="00AA5B15">
        <w:rPr>
          <w:rFonts w:ascii="Arial" w:hAnsi="Arial" w:cs="Arial"/>
        </w:rPr>
        <w:t>Engagement has three components that overlap</w:t>
      </w:r>
      <w:r w:rsidR="00A951A0">
        <w:rPr>
          <w:rFonts w:ascii="Arial" w:hAnsi="Arial" w:cs="Arial"/>
        </w:rPr>
        <w:t>, according to the Institute of Employment Studies</w:t>
      </w:r>
      <w:r w:rsidR="001F6C93" w:rsidRPr="00AA5B15">
        <w:rPr>
          <w:rFonts w:ascii="Arial" w:hAnsi="Arial" w:cs="Arial"/>
        </w:rPr>
        <w:t xml:space="preserve">, namely motivation, commitment and </w:t>
      </w:r>
      <w:r w:rsidR="006873D3" w:rsidRPr="00AA5B15">
        <w:rPr>
          <w:rFonts w:ascii="Arial" w:hAnsi="Arial" w:cs="Arial"/>
          <w:color w:val="000000" w:themeColor="text1"/>
        </w:rPr>
        <w:t>organisational citizenship behaviour</w:t>
      </w:r>
      <w:r w:rsidR="00A951A0">
        <w:rPr>
          <w:rFonts w:ascii="Arial" w:hAnsi="Arial" w:cs="Arial"/>
          <w:color w:val="000000" w:themeColor="text1"/>
        </w:rPr>
        <w:t>; job</w:t>
      </w:r>
      <w:r w:rsidR="004F434C">
        <w:rPr>
          <w:rFonts w:ascii="Arial" w:hAnsi="Arial" w:cs="Arial"/>
          <w:color w:val="000000" w:themeColor="text1"/>
        </w:rPr>
        <w:t>/</w:t>
      </w:r>
      <w:r w:rsidR="00A951A0">
        <w:rPr>
          <w:rFonts w:ascii="Arial" w:hAnsi="Arial" w:cs="Arial"/>
          <w:color w:val="000000" w:themeColor="text1"/>
        </w:rPr>
        <w:t>work engagement</w:t>
      </w:r>
      <w:r w:rsidR="004F434C">
        <w:rPr>
          <w:rFonts w:ascii="Arial" w:hAnsi="Arial" w:cs="Arial"/>
          <w:color w:val="000000" w:themeColor="text1"/>
        </w:rPr>
        <w:t xml:space="preserve"> is also linked</w:t>
      </w:r>
      <w:r w:rsidR="00A951A0">
        <w:rPr>
          <w:rFonts w:ascii="Arial" w:hAnsi="Arial" w:cs="Arial"/>
          <w:color w:val="000000" w:themeColor="text1"/>
        </w:rPr>
        <w:t xml:space="preserve"> </w:t>
      </w:r>
      <w:r w:rsidR="004F434C">
        <w:rPr>
          <w:rFonts w:ascii="Arial" w:hAnsi="Arial" w:cs="Arial"/>
          <w:color w:val="000000" w:themeColor="text1"/>
        </w:rPr>
        <w:t>to</w:t>
      </w:r>
      <w:r w:rsidR="00A951A0">
        <w:rPr>
          <w:rFonts w:ascii="Arial" w:hAnsi="Arial" w:cs="Arial"/>
          <w:color w:val="000000" w:themeColor="text1"/>
        </w:rPr>
        <w:t xml:space="preserve"> job satisfaction </w:t>
      </w:r>
      <w:r w:rsidR="006873D3" w:rsidRPr="00AA5B15">
        <w:rPr>
          <w:rFonts w:ascii="Arial" w:hAnsi="Arial" w:cs="Arial"/>
          <w:color w:val="000000" w:themeColor="text1"/>
        </w:rPr>
        <w:t>(</w:t>
      </w:r>
      <w:r w:rsidR="00A951A0">
        <w:rPr>
          <w:rFonts w:ascii="Arial" w:hAnsi="Arial" w:cs="Arial"/>
          <w:color w:val="000000" w:themeColor="text1"/>
        </w:rPr>
        <w:t xml:space="preserve">Armstrong et al, 2010 and </w:t>
      </w:r>
      <w:r w:rsidR="006873D3" w:rsidRPr="00AA5B15">
        <w:rPr>
          <w:rFonts w:ascii="Arial" w:hAnsi="Arial" w:cs="Arial"/>
          <w:color w:val="000000" w:themeColor="text1"/>
        </w:rPr>
        <w:t xml:space="preserve">Armstrong and Taylor, 2014). </w:t>
      </w:r>
    </w:p>
    <w:p w14:paraId="6D4CA8F7" w14:textId="6393D9A8" w:rsidR="002A480C" w:rsidRPr="00AA5B15" w:rsidRDefault="00515CDF" w:rsidP="005B1F6B">
      <w:pPr>
        <w:jc w:val="both"/>
        <w:rPr>
          <w:rFonts w:ascii="Arial" w:hAnsi="Arial" w:cs="Arial"/>
        </w:rPr>
      </w:pPr>
      <w:r w:rsidRPr="00AA5B15">
        <w:rPr>
          <w:rFonts w:ascii="Arial" w:hAnsi="Arial" w:cs="Arial"/>
        </w:rPr>
        <w:t>Khan (1990) defines employee engagement as a 3-dimentional</w:t>
      </w:r>
      <w:r w:rsidR="008C5A0D" w:rsidRPr="00AA5B15">
        <w:rPr>
          <w:rFonts w:ascii="Arial" w:hAnsi="Arial" w:cs="Arial"/>
        </w:rPr>
        <w:t xml:space="preserve"> complex</w:t>
      </w:r>
      <w:r w:rsidRPr="00AA5B15">
        <w:rPr>
          <w:rFonts w:ascii="Arial" w:hAnsi="Arial" w:cs="Arial"/>
        </w:rPr>
        <w:t xml:space="preserve"> concept; ‘in engagement, people employ and express themselves physically, cognitively and emotionally’</w:t>
      </w:r>
      <w:r w:rsidR="002629F1" w:rsidRPr="00AA5B15">
        <w:rPr>
          <w:rFonts w:ascii="Arial" w:hAnsi="Arial" w:cs="Arial"/>
        </w:rPr>
        <w:t xml:space="preserve"> </w:t>
      </w:r>
      <w:r w:rsidR="004F434C" w:rsidRPr="00AA5B15">
        <w:rPr>
          <w:rFonts w:ascii="Arial" w:hAnsi="Arial" w:cs="Arial"/>
        </w:rPr>
        <w:t>relati</w:t>
      </w:r>
      <w:r w:rsidR="004F434C">
        <w:rPr>
          <w:rFonts w:ascii="Arial" w:hAnsi="Arial" w:cs="Arial"/>
        </w:rPr>
        <w:t>ng</w:t>
      </w:r>
      <w:r w:rsidR="002629F1" w:rsidRPr="00AA5B15">
        <w:rPr>
          <w:rFonts w:ascii="Arial" w:hAnsi="Arial" w:cs="Arial"/>
        </w:rPr>
        <w:t xml:space="preserve"> to behaviours</w:t>
      </w:r>
      <w:r w:rsidR="00B05ACC" w:rsidRPr="00AA5B15">
        <w:rPr>
          <w:rFonts w:ascii="Arial" w:hAnsi="Arial" w:cs="Arial"/>
        </w:rPr>
        <w:t xml:space="preserve"> below:</w:t>
      </w:r>
      <w:r w:rsidR="002A480C" w:rsidRPr="00AA5B15">
        <w:rPr>
          <w:rFonts w:ascii="Arial" w:hAnsi="Arial" w:cs="Arial"/>
        </w:rPr>
        <w:t xml:space="preserve">  </w:t>
      </w:r>
    </w:p>
    <w:p w14:paraId="262E8DCD" w14:textId="77777777" w:rsidR="002A480C" w:rsidRPr="00AA5B15" w:rsidRDefault="002A480C" w:rsidP="005B1F6B">
      <w:pPr>
        <w:jc w:val="both"/>
        <w:rPr>
          <w:rFonts w:ascii="Arial" w:hAnsi="Arial" w:cs="Arial"/>
        </w:rPr>
      </w:pPr>
    </w:p>
    <w:p w14:paraId="7ABB2A09" w14:textId="7B69F954" w:rsidR="00C67A44" w:rsidRPr="00AA5B15" w:rsidRDefault="002A480C" w:rsidP="002A480C">
      <w:pPr>
        <w:pStyle w:val="ListParagraph"/>
        <w:numPr>
          <w:ilvl w:val="0"/>
          <w:numId w:val="5"/>
        </w:numPr>
        <w:jc w:val="both"/>
        <w:rPr>
          <w:rFonts w:ascii="Arial" w:hAnsi="Arial" w:cs="Arial"/>
        </w:rPr>
      </w:pPr>
      <w:r w:rsidRPr="00AA5B15">
        <w:rPr>
          <w:rFonts w:ascii="Arial" w:hAnsi="Arial" w:cs="Arial"/>
        </w:rPr>
        <w:t>Emotional: strong involvement, sense of significance, enthusiasm, inspiration, pride and challenge</w:t>
      </w:r>
    </w:p>
    <w:p w14:paraId="7F9EE4B4" w14:textId="2AE144A3" w:rsidR="002A480C" w:rsidRPr="00AA5B15" w:rsidRDefault="002A480C" w:rsidP="002A480C">
      <w:pPr>
        <w:pStyle w:val="ListParagraph"/>
        <w:numPr>
          <w:ilvl w:val="0"/>
          <w:numId w:val="5"/>
        </w:numPr>
        <w:jc w:val="both"/>
        <w:rPr>
          <w:rFonts w:ascii="Arial" w:hAnsi="Arial" w:cs="Arial"/>
        </w:rPr>
      </w:pPr>
      <w:r w:rsidRPr="00AA5B15">
        <w:rPr>
          <w:rFonts w:ascii="Arial" w:hAnsi="Arial" w:cs="Arial"/>
        </w:rPr>
        <w:t>Cognitive: fully concentrated</w:t>
      </w:r>
      <w:r w:rsidR="00B5445D">
        <w:rPr>
          <w:rFonts w:ascii="Arial" w:hAnsi="Arial" w:cs="Arial"/>
        </w:rPr>
        <w:t>,</w:t>
      </w:r>
      <w:r w:rsidRPr="00AA5B15">
        <w:rPr>
          <w:rFonts w:ascii="Arial" w:hAnsi="Arial" w:cs="Arial"/>
        </w:rPr>
        <w:t xml:space="preserve"> </w:t>
      </w:r>
      <w:r w:rsidR="00746F3C" w:rsidRPr="00AA5B15">
        <w:rPr>
          <w:rFonts w:ascii="Arial" w:hAnsi="Arial" w:cs="Arial"/>
        </w:rPr>
        <w:t>focused</w:t>
      </w:r>
      <w:r w:rsidRPr="00AA5B15">
        <w:rPr>
          <w:rFonts w:ascii="Arial" w:hAnsi="Arial" w:cs="Arial"/>
        </w:rPr>
        <w:t xml:space="preserve"> in your work, time passes </w:t>
      </w:r>
      <w:r w:rsidR="004F434C" w:rsidRPr="00AA5B15">
        <w:rPr>
          <w:rFonts w:ascii="Arial" w:hAnsi="Arial" w:cs="Arial"/>
        </w:rPr>
        <w:t>quickly,</w:t>
      </w:r>
      <w:r w:rsidRPr="00AA5B15">
        <w:rPr>
          <w:rFonts w:ascii="Arial" w:hAnsi="Arial" w:cs="Arial"/>
        </w:rPr>
        <w:t xml:space="preserve"> and one has difficultly detaching oneself from work</w:t>
      </w:r>
    </w:p>
    <w:p w14:paraId="2CA619DF" w14:textId="3F0B4318" w:rsidR="002A480C" w:rsidRPr="00AA5B15" w:rsidRDefault="002A480C" w:rsidP="002A480C">
      <w:pPr>
        <w:pStyle w:val="ListParagraph"/>
        <w:numPr>
          <w:ilvl w:val="0"/>
          <w:numId w:val="5"/>
        </w:numPr>
        <w:jc w:val="both"/>
        <w:rPr>
          <w:rFonts w:ascii="Arial" w:hAnsi="Arial" w:cs="Arial"/>
        </w:rPr>
      </w:pPr>
      <w:r w:rsidRPr="00AA5B15">
        <w:rPr>
          <w:rFonts w:ascii="Arial" w:hAnsi="Arial" w:cs="Arial"/>
        </w:rPr>
        <w:t>Physical:</w:t>
      </w:r>
      <w:r w:rsidR="00746F3C" w:rsidRPr="00AA5B15">
        <w:rPr>
          <w:rFonts w:ascii="Arial" w:hAnsi="Arial" w:cs="Arial"/>
        </w:rPr>
        <w:t xml:space="preserve"> high levels of energy</w:t>
      </w:r>
      <w:r w:rsidR="00B5445D">
        <w:rPr>
          <w:rFonts w:ascii="Arial" w:hAnsi="Arial" w:cs="Arial"/>
        </w:rPr>
        <w:t xml:space="preserve">, </w:t>
      </w:r>
      <w:r w:rsidR="00746F3C" w:rsidRPr="00AA5B15">
        <w:rPr>
          <w:rFonts w:ascii="Arial" w:hAnsi="Arial" w:cs="Arial"/>
        </w:rPr>
        <w:t>mental resilience, willingness to go the extra mile</w:t>
      </w:r>
    </w:p>
    <w:p w14:paraId="2FE84B56" w14:textId="2A9FFF26" w:rsidR="001A1502" w:rsidRPr="00AA5B15" w:rsidRDefault="00C67A44" w:rsidP="005B1F6B">
      <w:pPr>
        <w:pStyle w:val="NormalWeb"/>
        <w:jc w:val="both"/>
        <w:rPr>
          <w:rFonts w:ascii="Arial" w:hAnsi="Arial" w:cs="Arial"/>
          <w:color w:val="000000" w:themeColor="text1"/>
        </w:rPr>
      </w:pPr>
      <w:r w:rsidRPr="00AA5B15">
        <w:rPr>
          <w:rFonts w:ascii="Arial" w:hAnsi="Arial" w:cs="Arial"/>
          <w:color w:val="000000" w:themeColor="text1"/>
        </w:rPr>
        <w:t xml:space="preserve">The </w:t>
      </w:r>
      <w:r w:rsidR="002629F1" w:rsidRPr="00AA5B15">
        <w:rPr>
          <w:rFonts w:ascii="Arial" w:hAnsi="Arial" w:cs="Arial"/>
          <w:color w:val="000000" w:themeColor="text1"/>
        </w:rPr>
        <w:t>CIPD</w:t>
      </w:r>
      <w:r w:rsidRPr="00AA5B15">
        <w:rPr>
          <w:rFonts w:ascii="Arial" w:hAnsi="Arial" w:cs="Arial"/>
          <w:color w:val="000000" w:themeColor="text1"/>
        </w:rPr>
        <w:t xml:space="preserve"> </w:t>
      </w:r>
      <w:r w:rsidR="00EE5CC7">
        <w:rPr>
          <w:rFonts w:ascii="Arial" w:hAnsi="Arial" w:cs="Arial"/>
          <w:color w:val="000000" w:themeColor="text1"/>
        </w:rPr>
        <w:t>(</w:t>
      </w:r>
      <w:r w:rsidR="00086EE2" w:rsidRPr="00AA5B15">
        <w:rPr>
          <w:rFonts w:ascii="Arial" w:hAnsi="Arial" w:cs="Arial"/>
          <w:color w:val="000000" w:themeColor="text1"/>
        </w:rPr>
        <w:t>2014</w:t>
      </w:r>
      <w:r w:rsidR="00EE5CC7">
        <w:rPr>
          <w:rFonts w:ascii="Arial" w:hAnsi="Arial" w:cs="Arial"/>
          <w:color w:val="000000" w:themeColor="text1"/>
        </w:rPr>
        <w:t>)</w:t>
      </w:r>
      <w:r w:rsidRPr="00AA5B15">
        <w:rPr>
          <w:rFonts w:ascii="Arial" w:hAnsi="Arial" w:cs="Arial"/>
          <w:color w:val="000000" w:themeColor="text1"/>
        </w:rPr>
        <w:t xml:space="preserve"> define engagement as</w:t>
      </w:r>
      <w:r w:rsidR="001A1502" w:rsidRPr="00AA5B15">
        <w:rPr>
          <w:rFonts w:ascii="Arial" w:hAnsi="Arial" w:cs="Arial"/>
          <w:color w:val="000000" w:themeColor="text1"/>
        </w:rPr>
        <w:t>;</w:t>
      </w:r>
    </w:p>
    <w:p w14:paraId="687E0B71" w14:textId="42FC0114" w:rsidR="00EF7238" w:rsidRPr="00AA5B15" w:rsidRDefault="001A1502" w:rsidP="005B1F6B">
      <w:pPr>
        <w:pStyle w:val="NormalWeb"/>
        <w:jc w:val="both"/>
        <w:rPr>
          <w:rFonts w:ascii="Arial" w:hAnsi="Arial" w:cs="Arial"/>
          <w:i/>
          <w:iCs/>
          <w:color w:val="000000" w:themeColor="text1"/>
        </w:rPr>
      </w:pPr>
      <w:r w:rsidRPr="00AA5B15">
        <w:rPr>
          <w:rFonts w:ascii="Arial" w:hAnsi="Arial" w:cs="Arial"/>
          <w:i/>
          <w:iCs/>
          <w:color w:val="000000" w:themeColor="text1"/>
        </w:rPr>
        <w:t>“A combination of commitment to the organisation</w:t>
      </w:r>
      <w:r w:rsidR="00EE5CC7">
        <w:rPr>
          <w:rFonts w:ascii="Arial" w:hAnsi="Arial" w:cs="Arial"/>
          <w:i/>
          <w:iCs/>
          <w:color w:val="000000" w:themeColor="text1"/>
        </w:rPr>
        <w:t>,</w:t>
      </w:r>
      <w:r w:rsidRPr="00AA5B15">
        <w:rPr>
          <w:rFonts w:ascii="Arial" w:hAnsi="Arial" w:cs="Arial"/>
          <w:i/>
          <w:iCs/>
          <w:color w:val="000000" w:themeColor="text1"/>
        </w:rPr>
        <w:t xml:space="preserve"> its values plus a willingness to help out colleagues (organisational citizenship). It goes beyond job satisfaction</w:t>
      </w:r>
      <w:r w:rsidR="00EE5CC7">
        <w:rPr>
          <w:rFonts w:ascii="Arial" w:hAnsi="Arial" w:cs="Arial"/>
          <w:i/>
          <w:iCs/>
          <w:color w:val="000000" w:themeColor="text1"/>
        </w:rPr>
        <w:t xml:space="preserve">, </w:t>
      </w:r>
      <w:r w:rsidRPr="00AA5B15">
        <w:rPr>
          <w:rFonts w:ascii="Arial" w:hAnsi="Arial" w:cs="Arial"/>
          <w:i/>
          <w:iCs/>
          <w:color w:val="000000" w:themeColor="text1"/>
        </w:rPr>
        <w:t xml:space="preserve">is not simply motivation.  Engagement is something the employee has to offer it cannot be ‘required’ as part of the employment contract”. </w:t>
      </w:r>
    </w:p>
    <w:p w14:paraId="07B0CAD9" w14:textId="35C27A5F" w:rsidR="00B254E8" w:rsidRPr="00AA5B15" w:rsidRDefault="00B1424A" w:rsidP="009A2F80">
      <w:pPr>
        <w:jc w:val="both"/>
        <w:rPr>
          <w:rFonts w:ascii="Arial" w:hAnsi="Arial" w:cs="Arial"/>
          <w:color w:val="000000" w:themeColor="text1"/>
        </w:rPr>
      </w:pPr>
      <w:r w:rsidRPr="00AA5B15">
        <w:rPr>
          <w:rFonts w:ascii="Arial" w:hAnsi="Arial" w:cs="Arial"/>
          <w:color w:val="000000" w:themeColor="text1"/>
        </w:rPr>
        <w:t>Thus,</w:t>
      </w:r>
      <w:r w:rsidR="00341C23" w:rsidRPr="00AA5B15">
        <w:rPr>
          <w:rFonts w:ascii="Arial" w:hAnsi="Arial" w:cs="Arial"/>
          <w:color w:val="000000" w:themeColor="text1"/>
        </w:rPr>
        <w:t xml:space="preserve"> emphasises on features of discretionary behaviours, which employees are not systematically engaged, this has to be offered and cannot be presumed (Johns and Ellis, 2016).</w:t>
      </w:r>
      <w:r w:rsidR="000A5335" w:rsidRPr="00AA5B15">
        <w:rPr>
          <w:rFonts w:ascii="Arial" w:hAnsi="Arial" w:cs="Arial"/>
          <w:color w:val="FF0000"/>
        </w:rPr>
        <w:t xml:space="preserve"> </w:t>
      </w:r>
    </w:p>
    <w:p w14:paraId="0F56DB46" w14:textId="294AA43A" w:rsidR="00482AA4" w:rsidRPr="00AA5B15" w:rsidRDefault="00482AA4" w:rsidP="005B1F6B">
      <w:pPr>
        <w:pStyle w:val="NormalWeb"/>
        <w:jc w:val="both"/>
        <w:rPr>
          <w:rFonts w:ascii="Arial" w:hAnsi="Arial" w:cs="Arial"/>
        </w:rPr>
      </w:pPr>
      <w:r w:rsidRPr="00AA5B15">
        <w:rPr>
          <w:rFonts w:ascii="Arial" w:hAnsi="Arial" w:cs="Arial"/>
        </w:rPr>
        <w:t xml:space="preserve">The Institute of Employment Studies (IES) (Robinson </w:t>
      </w:r>
      <w:r w:rsidRPr="00AA5B15">
        <w:rPr>
          <w:rFonts w:ascii="Arial" w:hAnsi="Arial" w:cs="Arial"/>
          <w:i/>
          <w:iCs/>
        </w:rPr>
        <w:t>et al.</w:t>
      </w:r>
      <w:r w:rsidRPr="00AA5B15">
        <w:rPr>
          <w:rFonts w:ascii="Arial" w:hAnsi="Arial" w:cs="Arial"/>
        </w:rPr>
        <w:t xml:space="preserve">, 2004), defines engagement as: </w:t>
      </w:r>
    </w:p>
    <w:p w14:paraId="5887604E" w14:textId="77777777" w:rsidR="007741B6" w:rsidRDefault="00482AA4" w:rsidP="007741B6">
      <w:pPr>
        <w:pStyle w:val="NormalWeb"/>
        <w:jc w:val="both"/>
        <w:rPr>
          <w:rFonts w:ascii="Arial" w:hAnsi="Arial" w:cs="Arial"/>
          <w:i/>
          <w:iCs/>
        </w:rPr>
      </w:pPr>
      <w:r w:rsidRPr="00AA5B15">
        <w:rPr>
          <w:rFonts w:ascii="Arial" w:hAnsi="Arial" w:cs="Arial"/>
          <w:i/>
          <w:iCs/>
        </w:rPr>
        <w:t>“A positive attitude held by the employee towards the organisation and its values.  An engaged employee is aware of business context</w:t>
      </w:r>
      <w:r w:rsidR="007741B6">
        <w:rPr>
          <w:rFonts w:ascii="Arial" w:hAnsi="Arial" w:cs="Arial"/>
          <w:i/>
          <w:iCs/>
        </w:rPr>
        <w:t xml:space="preserve"> and </w:t>
      </w:r>
      <w:r w:rsidRPr="00AA5B15">
        <w:rPr>
          <w:rFonts w:ascii="Arial" w:hAnsi="Arial" w:cs="Arial"/>
          <w:i/>
          <w:iCs/>
        </w:rPr>
        <w:t>works with colleagues to improve performance within the job for the benefit of the organisation.  The organisation must work to develop and nurture engagement, which requires a two-way relationship between employer and employee</w:t>
      </w:r>
      <w:r w:rsidR="00B976CE" w:rsidRPr="00AA5B15">
        <w:rPr>
          <w:rFonts w:ascii="Arial" w:hAnsi="Arial" w:cs="Arial"/>
          <w:i/>
          <w:iCs/>
        </w:rPr>
        <w:t>”</w:t>
      </w:r>
      <w:r w:rsidRPr="00AA5B15">
        <w:rPr>
          <w:rFonts w:ascii="Arial" w:hAnsi="Arial" w:cs="Arial"/>
          <w:i/>
          <w:iCs/>
        </w:rPr>
        <w:t xml:space="preserve">. </w:t>
      </w:r>
    </w:p>
    <w:p w14:paraId="6C294E0B" w14:textId="77777777" w:rsidR="00A64E76" w:rsidRDefault="00A64E76" w:rsidP="007741B6">
      <w:pPr>
        <w:pStyle w:val="NormalWeb"/>
        <w:jc w:val="both"/>
        <w:rPr>
          <w:rFonts w:ascii="Arial" w:hAnsi="Arial" w:cs="Arial"/>
        </w:rPr>
      </w:pPr>
    </w:p>
    <w:p w14:paraId="79D193EF" w14:textId="403C80E3" w:rsidR="00A37572" w:rsidRPr="007741B6" w:rsidRDefault="00A37572" w:rsidP="007741B6">
      <w:pPr>
        <w:pStyle w:val="NormalWeb"/>
        <w:jc w:val="both"/>
        <w:rPr>
          <w:rFonts w:ascii="Arial" w:hAnsi="Arial" w:cs="Arial"/>
          <w:i/>
          <w:iCs/>
        </w:rPr>
      </w:pPr>
      <w:proofErr w:type="spellStart"/>
      <w:r w:rsidRPr="00AA5B15">
        <w:rPr>
          <w:rFonts w:ascii="Arial" w:hAnsi="Arial" w:cs="Arial"/>
        </w:rPr>
        <w:lastRenderedPageBreak/>
        <w:t>Balain</w:t>
      </w:r>
      <w:proofErr w:type="spellEnd"/>
      <w:r w:rsidRPr="00AA5B15">
        <w:rPr>
          <w:rFonts w:ascii="Arial" w:hAnsi="Arial" w:cs="Arial"/>
        </w:rPr>
        <w:t xml:space="preserve"> and Sparrow</w:t>
      </w:r>
      <w:r w:rsidR="007741B6">
        <w:rPr>
          <w:rFonts w:ascii="Arial" w:hAnsi="Arial" w:cs="Arial"/>
        </w:rPr>
        <w:t>’s</w:t>
      </w:r>
      <w:r w:rsidRPr="00AA5B15">
        <w:rPr>
          <w:rFonts w:ascii="Arial" w:hAnsi="Arial" w:cs="Arial"/>
        </w:rPr>
        <w:t xml:space="preserve"> (2009) engagement analysis is define</w:t>
      </w:r>
      <w:r w:rsidR="00CE3588">
        <w:rPr>
          <w:rFonts w:ascii="Arial" w:hAnsi="Arial" w:cs="Arial"/>
        </w:rPr>
        <w:t>d</w:t>
      </w:r>
      <w:r w:rsidRPr="00AA5B15">
        <w:rPr>
          <w:rFonts w:ascii="Arial" w:hAnsi="Arial" w:cs="Arial"/>
        </w:rPr>
        <w:t>:</w:t>
      </w:r>
    </w:p>
    <w:p w14:paraId="2B51203F" w14:textId="57DEE50C" w:rsidR="00A37572" w:rsidRPr="00AA5B15" w:rsidRDefault="00A37572" w:rsidP="005B1F6B">
      <w:pPr>
        <w:jc w:val="both"/>
        <w:rPr>
          <w:rFonts w:ascii="Arial" w:hAnsi="Arial" w:cs="Arial"/>
          <w:i/>
          <w:iCs/>
        </w:rPr>
      </w:pPr>
      <w:r w:rsidRPr="00AA5B15">
        <w:rPr>
          <w:rFonts w:ascii="Arial" w:hAnsi="Arial" w:cs="Arial"/>
          <w:i/>
          <w:iCs/>
        </w:rPr>
        <w:t>“Engagement happens when people are committed to their work and the organisation and motivated to achieve high levels of performance.  It has two interrelated aspects: first, job engagement which takes place when employees exercise discretionary effort because they find their job interesting, challenging and rewarding; second, organisational engagement, when they identify with values and purpose of their organisation and believe that it is a great place to work”.</w:t>
      </w:r>
    </w:p>
    <w:p w14:paraId="40F33570" w14:textId="77777777" w:rsidR="002634C6" w:rsidRPr="00AA5B15" w:rsidRDefault="002634C6" w:rsidP="005B1F6B">
      <w:pPr>
        <w:jc w:val="both"/>
        <w:rPr>
          <w:rFonts w:ascii="Arial" w:hAnsi="Arial" w:cs="Arial"/>
          <w:i/>
          <w:iCs/>
        </w:rPr>
      </w:pPr>
    </w:p>
    <w:p w14:paraId="370E1042" w14:textId="338DD7D9" w:rsidR="00D32F8C" w:rsidRPr="00AA5B15" w:rsidRDefault="00B976CE" w:rsidP="005B1F6B">
      <w:pPr>
        <w:jc w:val="both"/>
        <w:rPr>
          <w:rFonts w:ascii="Arial" w:hAnsi="Arial" w:cs="Arial"/>
        </w:rPr>
      </w:pPr>
      <w:r w:rsidRPr="00AA5B15">
        <w:rPr>
          <w:rFonts w:ascii="Arial" w:hAnsi="Arial" w:cs="Arial"/>
        </w:rPr>
        <w:t>Employee engagement can therefore be defined as a ‘multi</w:t>
      </w:r>
      <w:r w:rsidR="005B4591" w:rsidRPr="00AA5B15">
        <w:rPr>
          <w:rFonts w:ascii="Arial" w:hAnsi="Arial" w:cs="Arial"/>
        </w:rPr>
        <w:t>-</w:t>
      </w:r>
      <w:r w:rsidRPr="00AA5B15">
        <w:rPr>
          <w:rFonts w:ascii="Arial" w:hAnsi="Arial" w:cs="Arial"/>
        </w:rPr>
        <w:t>dimensional concept’, which combines various elements</w:t>
      </w:r>
      <w:r w:rsidR="00DE0321">
        <w:rPr>
          <w:rFonts w:ascii="Arial" w:hAnsi="Arial" w:cs="Arial"/>
        </w:rPr>
        <w:t>,</w:t>
      </w:r>
      <w:r w:rsidRPr="00AA5B15">
        <w:rPr>
          <w:rFonts w:ascii="Arial" w:hAnsi="Arial" w:cs="Arial"/>
        </w:rPr>
        <w:t xml:space="preserve"> which are varied from person to person as well as organisation to organisation</w:t>
      </w:r>
      <w:r w:rsidR="00B1424A" w:rsidRPr="00AA5B15">
        <w:rPr>
          <w:rFonts w:ascii="Arial" w:hAnsi="Arial" w:cs="Arial"/>
        </w:rPr>
        <w:t xml:space="preserve"> in complexity </w:t>
      </w:r>
      <w:r w:rsidR="00337D52" w:rsidRPr="00AA5B15">
        <w:rPr>
          <w:rFonts w:ascii="Arial" w:hAnsi="Arial" w:cs="Arial"/>
        </w:rPr>
        <w:t xml:space="preserve">(Torrington, </w:t>
      </w:r>
      <w:r w:rsidR="00D36BAD" w:rsidRPr="00AA5B15">
        <w:rPr>
          <w:rFonts w:ascii="Arial" w:hAnsi="Arial" w:cs="Arial"/>
        </w:rPr>
        <w:t>Hall, Taylor and Atkinson, 2014)</w:t>
      </w:r>
      <w:r w:rsidR="001F37EA" w:rsidRPr="00AA5B15">
        <w:rPr>
          <w:rFonts w:ascii="Arial" w:hAnsi="Arial" w:cs="Arial"/>
        </w:rPr>
        <w:t>.</w:t>
      </w:r>
      <w:r w:rsidRPr="00AA5B15">
        <w:rPr>
          <w:rFonts w:ascii="Arial" w:hAnsi="Arial" w:cs="Arial"/>
        </w:rPr>
        <w:t xml:space="preserve">  </w:t>
      </w:r>
    </w:p>
    <w:p w14:paraId="4CC16F4B" w14:textId="77777777" w:rsidR="00337D52" w:rsidRPr="00AA5B15" w:rsidRDefault="00337D52" w:rsidP="005B1F6B">
      <w:pPr>
        <w:jc w:val="both"/>
        <w:rPr>
          <w:rFonts w:ascii="Arial" w:hAnsi="Arial" w:cs="Arial"/>
        </w:rPr>
      </w:pPr>
    </w:p>
    <w:p w14:paraId="43EB0869" w14:textId="5BF18B39" w:rsidR="003E6ABA" w:rsidRPr="00AA5B15" w:rsidRDefault="00337D52" w:rsidP="005B1F6B">
      <w:pPr>
        <w:jc w:val="both"/>
        <w:rPr>
          <w:rFonts w:ascii="Arial" w:hAnsi="Arial" w:cs="Arial"/>
        </w:rPr>
      </w:pPr>
      <w:r w:rsidRPr="00AA5B15">
        <w:rPr>
          <w:rFonts w:ascii="Arial" w:hAnsi="Arial" w:cs="Arial"/>
        </w:rPr>
        <w:t>The</w:t>
      </w:r>
      <w:r w:rsidR="003E6ABA" w:rsidRPr="00AA5B15">
        <w:rPr>
          <w:rFonts w:ascii="Arial" w:hAnsi="Arial" w:cs="Arial"/>
        </w:rPr>
        <w:t xml:space="preserve"> </w:t>
      </w:r>
      <w:r w:rsidRPr="00AA5B15">
        <w:rPr>
          <w:rFonts w:ascii="Arial" w:hAnsi="Arial" w:cs="Arial"/>
        </w:rPr>
        <w:t xml:space="preserve">two </w:t>
      </w:r>
      <w:r w:rsidR="00F812A0" w:rsidRPr="00AA5B15">
        <w:rPr>
          <w:rFonts w:ascii="Arial" w:hAnsi="Arial" w:cs="Arial"/>
        </w:rPr>
        <w:t xml:space="preserve">types </w:t>
      </w:r>
      <w:r w:rsidRPr="00AA5B15">
        <w:rPr>
          <w:rFonts w:ascii="Arial" w:hAnsi="Arial" w:cs="Arial"/>
        </w:rPr>
        <w:t>of engagement</w:t>
      </w:r>
      <w:r w:rsidR="003E6ABA" w:rsidRPr="00AA5B15">
        <w:rPr>
          <w:rFonts w:ascii="Arial" w:hAnsi="Arial" w:cs="Arial"/>
        </w:rPr>
        <w:t xml:space="preserve"> </w:t>
      </w:r>
      <w:r w:rsidR="00D90045" w:rsidRPr="00AA5B15">
        <w:rPr>
          <w:rFonts w:ascii="Arial" w:hAnsi="Arial" w:cs="Arial"/>
        </w:rPr>
        <w:t xml:space="preserve">levels </w:t>
      </w:r>
      <w:r w:rsidR="003E6ABA" w:rsidRPr="00AA5B15">
        <w:rPr>
          <w:rFonts w:ascii="Arial" w:hAnsi="Arial" w:cs="Arial"/>
        </w:rPr>
        <w:t>that have been identified by the CIPD (2012)</w:t>
      </w:r>
      <w:r w:rsidR="00777FFC" w:rsidRPr="00AA5B15">
        <w:rPr>
          <w:rFonts w:ascii="Arial" w:hAnsi="Arial" w:cs="Arial"/>
        </w:rPr>
        <w:t xml:space="preserve"> and</w:t>
      </w:r>
      <w:r w:rsidR="003E6ABA" w:rsidRPr="00AA5B15">
        <w:rPr>
          <w:rFonts w:ascii="Arial" w:hAnsi="Arial" w:cs="Arial"/>
        </w:rPr>
        <w:t xml:space="preserve"> a</w:t>
      </w:r>
      <w:r w:rsidR="003A52EE" w:rsidRPr="00AA5B15">
        <w:rPr>
          <w:rFonts w:ascii="Arial" w:hAnsi="Arial" w:cs="Arial"/>
        </w:rPr>
        <w:t xml:space="preserve">re </w:t>
      </w:r>
      <w:r w:rsidR="003E6ABA" w:rsidRPr="00AA5B15">
        <w:rPr>
          <w:rFonts w:ascii="Arial" w:hAnsi="Arial" w:cs="Arial"/>
        </w:rPr>
        <w:t>defined as:</w:t>
      </w:r>
    </w:p>
    <w:p w14:paraId="02BF62C0" w14:textId="77777777" w:rsidR="003E6ABA" w:rsidRPr="00AA5B15" w:rsidRDefault="003E6ABA" w:rsidP="005B1F6B">
      <w:pPr>
        <w:jc w:val="both"/>
        <w:rPr>
          <w:rFonts w:ascii="Arial" w:hAnsi="Arial" w:cs="Arial"/>
        </w:rPr>
      </w:pPr>
    </w:p>
    <w:p w14:paraId="6EE0F5B9" w14:textId="402F6991" w:rsidR="00A61519" w:rsidRPr="00AA5B15" w:rsidRDefault="003E6ABA" w:rsidP="003E6ABA">
      <w:pPr>
        <w:pStyle w:val="ListParagraph"/>
        <w:numPr>
          <w:ilvl w:val="0"/>
          <w:numId w:val="3"/>
        </w:numPr>
        <w:jc w:val="both"/>
        <w:rPr>
          <w:rFonts w:ascii="Arial" w:hAnsi="Arial" w:cs="Arial"/>
        </w:rPr>
      </w:pPr>
      <w:r w:rsidRPr="00AA5B15">
        <w:rPr>
          <w:rFonts w:ascii="Arial" w:hAnsi="Arial" w:cs="Arial"/>
        </w:rPr>
        <w:t>Emotional: having an ‘emotional attachment to one or more aspects of their work’</w:t>
      </w:r>
      <w:r w:rsidR="00354DC4" w:rsidRPr="00AA5B15">
        <w:rPr>
          <w:rFonts w:ascii="Arial" w:hAnsi="Arial" w:cs="Arial"/>
        </w:rPr>
        <w:t xml:space="preserve"> which is intrinsic</w:t>
      </w:r>
    </w:p>
    <w:p w14:paraId="4FBC604D" w14:textId="6D6FB926" w:rsidR="003E6ABA" w:rsidRPr="00AA5B15" w:rsidRDefault="003E6ABA" w:rsidP="003E6ABA">
      <w:pPr>
        <w:pStyle w:val="ListParagraph"/>
        <w:numPr>
          <w:ilvl w:val="0"/>
          <w:numId w:val="3"/>
        </w:numPr>
        <w:jc w:val="both"/>
        <w:rPr>
          <w:rFonts w:ascii="Arial" w:hAnsi="Arial" w:cs="Arial"/>
        </w:rPr>
      </w:pPr>
      <w:r w:rsidRPr="00AA5B15">
        <w:rPr>
          <w:rFonts w:ascii="Arial" w:hAnsi="Arial" w:cs="Arial"/>
        </w:rPr>
        <w:t xml:space="preserve">Transactional: a person who is ‘happy to </w:t>
      </w:r>
      <w:r w:rsidR="008210B0" w:rsidRPr="00AA5B15">
        <w:rPr>
          <w:rFonts w:ascii="Arial" w:hAnsi="Arial" w:cs="Arial"/>
        </w:rPr>
        <w:t>exhibit</w:t>
      </w:r>
      <w:r w:rsidRPr="00AA5B15">
        <w:rPr>
          <w:rFonts w:ascii="Arial" w:hAnsi="Arial" w:cs="Arial"/>
        </w:rPr>
        <w:t xml:space="preserve"> </w:t>
      </w:r>
      <w:r w:rsidR="008210B0" w:rsidRPr="00AA5B15">
        <w:rPr>
          <w:rFonts w:ascii="Arial" w:hAnsi="Arial" w:cs="Arial"/>
        </w:rPr>
        <w:t>the behaviour of engagement’ although not committed to their job or organisation</w:t>
      </w:r>
      <w:r w:rsidR="003A52EE" w:rsidRPr="00AA5B15">
        <w:rPr>
          <w:rFonts w:ascii="Arial" w:hAnsi="Arial" w:cs="Arial"/>
        </w:rPr>
        <w:t>,</w:t>
      </w:r>
      <w:r w:rsidR="008210B0" w:rsidRPr="00AA5B15">
        <w:rPr>
          <w:rFonts w:ascii="Arial" w:hAnsi="Arial" w:cs="Arial"/>
        </w:rPr>
        <w:t xml:space="preserve"> will leave if they receive a better offer from elsewhere </w:t>
      </w:r>
    </w:p>
    <w:p w14:paraId="09715902" w14:textId="75261CF7" w:rsidR="003E6ABA" w:rsidRPr="00AA5B15" w:rsidRDefault="003E6ABA" w:rsidP="003E6ABA">
      <w:pPr>
        <w:jc w:val="both"/>
        <w:rPr>
          <w:rFonts w:ascii="Arial" w:hAnsi="Arial" w:cs="Arial"/>
        </w:rPr>
      </w:pPr>
    </w:p>
    <w:p w14:paraId="52321FE6" w14:textId="220C4D37" w:rsidR="00777FFC" w:rsidRPr="00AA5B15" w:rsidRDefault="00777FFC" w:rsidP="003E6ABA">
      <w:pPr>
        <w:jc w:val="both"/>
        <w:rPr>
          <w:rFonts w:ascii="Arial" w:hAnsi="Arial" w:cs="Arial"/>
        </w:rPr>
      </w:pPr>
      <w:r w:rsidRPr="00AA5B15">
        <w:rPr>
          <w:rFonts w:ascii="Arial" w:hAnsi="Arial" w:cs="Arial"/>
        </w:rPr>
        <w:t xml:space="preserve">Therefore Kahn (1990) and CIPD (2014) </w:t>
      </w:r>
      <w:r w:rsidR="00D90045" w:rsidRPr="00AA5B15">
        <w:rPr>
          <w:rFonts w:ascii="Arial" w:hAnsi="Arial" w:cs="Arial"/>
        </w:rPr>
        <w:t>have interpreted engagement as a three-dimensional concept which is discretionary and could occur on two different levels.   Organisations have to understand their own drivers of engagement in different parts of their business as ‘one size doesn’t fit all’ (Purcell,</w:t>
      </w:r>
      <w:r w:rsidR="0089154F">
        <w:rPr>
          <w:rFonts w:ascii="Arial" w:hAnsi="Arial" w:cs="Arial"/>
        </w:rPr>
        <w:t xml:space="preserve"> </w:t>
      </w:r>
      <w:r w:rsidR="00D90045" w:rsidRPr="00AA5B15">
        <w:rPr>
          <w:rFonts w:ascii="Arial" w:hAnsi="Arial" w:cs="Arial"/>
        </w:rPr>
        <w:t>2010)</w:t>
      </w:r>
      <w:r w:rsidR="0089154F">
        <w:rPr>
          <w:rFonts w:ascii="Arial" w:hAnsi="Arial" w:cs="Arial"/>
        </w:rPr>
        <w:t>.</w:t>
      </w:r>
    </w:p>
    <w:p w14:paraId="2C16FDCC" w14:textId="77777777" w:rsidR="00777FFC" w:rsidRPr="00AA5B15" w:rsidRDefault="00777FFC" w:rsidP="003E6ABA">
      <w:pPr>
        <w:jc w:val="both"/>
        <w:rPr>
          <w:rFonts w:ascii="Arial" w:hAnsi="Arial" w:cs="Arial"/>
        </w:rPr>
      </w:pPr>
    </w:p>
    <w:p w14:paraId="70671CB5" w14:textId="1BF35BFF" w:rsidR="003019E8" w:rsidRPr="00AA5B15" w:rsidRDefault="003019E8" w:rsidP="005B1F6B">
      <w:pPr>
        <w:jc w:val="both"/>
        <w:rPr>
          <w:rFonts w:ascii="Arial" w:hAnsi="Arial" w:cs="Arial"/>
        </w:rPr>
      </w:pPr>
      <w:r w:rsidRPr="00AA5B15">
        <w:rPr>
          <w:rFonts w:ascii="Arial" w:hAnsi="Arial" w:cs="Arial"/>
        </w:rPr>
        <w:t>Engagement is closely linked to other commonly used terms such as motivation, satisfaction and commitment.</w:t>
      </w:r>
      <w:r w:rsidR="006952DD" w:rsidRPr="00AA5B15">
        <w:rPr>
          <w:rFonts w:ascii="Arial" w:hAnsi="Arial" w:cs="Arial"/>
        </w:rPr>
        <w:t xml:space="preserve">  </w:t>
      </w:r>
      <w:r w:rsidR="00852F4F" w:rsidRPr="00AA5B15">
        <w:rPr>
          <w:rFonts w:ascii="Arial" w:hAnsi="Arial" w:cs="Arial"/>
        </w:rPr>
        <w:t>Commitment to your work can be contrasted with job satisfaction</w:t>
      </w:r>
      <w:r w:rsidR="00F104AC" w:rsidRPr="00AA5B15">
        <w:rPr>
          <w:rFonts w:ascii="Arial" w:hAnsi="Arial" w:cs="Arial"/>
        </w:rPr>
        <w:t>, a psychological attachment</w:t>
      </w:r>
      <w:r w:rsidR="00852F4F" w:rsidRPr="00AA5B15">
        <w:rPr>
          <w:rFonts w:ascii="Arial" w:hAnsi="Arial" w:cs="Arial"/>
        </w:rPr>
        <w:t xml:space="preserve"> or organisational identification</w:t>
      </w:r>
      <w:r w:rsidR="007B1E3F">
        <w:rPr>
          <w:rFonts w:ascii="Arial" w:hAnsi="Arial" w:cs="Arial"/>
        </w:rPr>
        <w:t xml:space="preserve">, </w:t>
      </w:r>
      <w:r w:rsidR="00852F4F" w:rsidRPr="00AA5B15">
        <w:rPr>
          <w:rFonts w:ascii="Arial" w:hAnsi="Arial" w:cs="Arial"/>
        </w:rPr>
        <w:t>having three mindsets of commitment</w:t>
      </w:r>
      <w:r w:rsidR="00E25B27">
        <w:rPr>
          <w:rFonts w:ascii="Arial" w:hAnsi="Arial" w:cs="Arial"/>
        </w:rPr>
        <w:t xml:space="preserve"> </w:t>
      </w:r>
      <w:r w:rsidR="009E1A3F" w:rsidRPr="00AA5B15">
        <w:rPr>
          <w:rFonts w:ascii="Arial" w:hAnsi="Arial" w:cs="Arial"/>
        </w:rPr>
        <w:t>(Johns and Ellis, 2016)</w:t>
      </w:r>
      <w:r w:rsidR="00852F4F" w:rsidRPr="00AA5B15">
        <w:rPr>
          <w:rFonts w:ascii="Arial" w:hAnsi="Arial" w:cs="Arial"/>
        </w:rPr>
        <w:t>:</w:t>
      </w:r>
    </w:p>
    <w:p w14:paraId="2482DBFC" w14:textId="4B3E1B4D" w:rsidR="002F3EE1" w:rsidRPr="00AA5B15" w:rsidRDefault="002F3EE1" w:rsidP="005B1F6B">
      <w:pPr>
        <w:jc w:val="both"/>
        <w:rPr>
          <w:rFonts w:ascii="Arial" w:hAnsi="Arial" w:cs="Arial"/>
        </w:rPr>
      </w:pPr>
    </w:p>
    <w:p w14:paraId="28AA4120" w14:textId="3663D047" w:rsidR="002F3EE1" w:rsidRPr="00AA5B15" w:rsidRDefault="002F3EE1" w:rsidP="002F3EE1">
      <w:pPr>
        <w:pStyle w:val="ListParagraph"/>
        <w:numPr>
          <w:ilvl w:val="0"/>
          <w:numId w:val="4"/>
        </w:numPr>
        <w:jc w:val="both"/>
        <w:rPr>
          <w:rFonts w:ascii="Arial" w:hAnsi="Arial" w:cs="Arial"/>
        </w:rPr>
      </w:pPr>
      <w:r w:rsidRPr="00AA5B15">
        <w:rPr>
          <w:rFonts w:ascii="Arial" w:hAnsi="Arial" w:cs="Arial"/>
        </w:rPr>
        <w:t xml:space="preserve">Affective commitment: </w:t>
      </w:r>
      <w:r w:rsidR="009E1A3F" w:rsidRPr="00AA5B15">
        <w:rPr>
          <w:rFonts w:ascii="Arial" w:hAnsi="Arial" w:cs="Arial"/>
        </w:rPr>
        <w:t>employees’</w:t>
      </w:r>
      <w:r w:rsidRPr="00AA5B15">
        <w:rPr>
          <w:rFonts w:ascii="Arial" w:hAnsi="Arial" w:cs="Arial"/>
        </w:rPr>
        <w:t xml:space="preserve"> positive emotional attachment to their organisation</w:t>
      </w:r>
      <w:r w:rsidR="00714AFF" w:rsidRPr="00AA5B15">
        <w:rPr>
          <w:rFonts w:ascii="Arial" w:hAnsi="Arial" w:cs="Arial"/>
        </w:rPr>
        <w:t xml:space="preserve"> and </w:t>
      </w:r>
      <w:r w:rsidRPr="00AA5B15">
        <w:rPr>
          <w:rFonts w:ascii="Arial" w:hAnsi="Arial" w:cs="Arial"/>
        </w:rPr>
        <w:t>a psychological bond which the employees offer</w:t>
      </w:r>
      <w:r w:rsidR="00B62292" w:rsidRPr="00AA5B15">
        <w:rPr>
          <w:rFonts w:ascii="Arial" w:hAnsi="Arial" w:cs="Arial"/>
        </w:rPr>
        <w:t>; going the ‘extra mile’.</w:t>
      </w:r>
      <w:r w:rsidRPr="00AA5B15">
        <w:rPr>
          <w:rFonts w:ascii="Arial" w:hAnsi="Arial" w:cs="Arial"/>
        </w:rPr>
        <w:t xml:space="preserve"> </w:t>
      </w:r>
      <w:r w:rsidR="00714AFF" w:rsidRPr="00AA5B15">
        <w:rPr>
          <w:rFonts w:ascii="Arial" w:hAnsi="Arial" w:cs="Arial"/>
        </w:rPr>
        <w:t>Thus, helping achieve excellent customer</w:t>
      </w:r>
      <w:r w:rsidR="00D8578D" w:rsidRPr="00AA5B15">
        <w:rPr>
          <w:rFonts w:ascii="Arial" w:hAnsi="Arial" w:cs="Arial"/>
        </w:rPr>
        <w:t xml:space="preserve"> services</w:t>
      </w:r>
      <w:r w:rsidR="00E25B27">
        <w:rPr>
          <w:rFonts w:ascii="Arial" w:hAnsi="Arial" w:cs="Arial"/>
        </w:rPr>
        <w:t>,</w:t>
      </w:r>
      <w:r w:rsidR="00714AFF" w:rsidRPr="00AA5B15">
        <w:rPr>
          <w:rFonts w:ascii="Arial" w:hAnsi="Arial" w:cs="Arial"/>
        </w:rPr>
        <w:t xml:space="preserve"> business goals</w:t>
      </w:r>
      <w:r w:rsidR="00D8578D" w:rsidRPr="00AA5B15">
        <w:rPr>
          <w:rFonts w:ascii="Arial" w:hAnsi="Arial" w:cs="Arial"/>
        </w:rPr>
        <w:t xml:space="preserve"> and said to be associated with organisational citizenship behaviour</w:t>
      </w:r>
      <w:r w:rsidR="00B62292" w:rsidRPr="00AA5B15">
        <w:rPr>
          <w:rFonts w:ascii="Arial" w:hAnsi="Arial" w:cs="Arial"/>
        </w:rPr>
        <w:t>.</w:t>
      </w:r>
    </w:p>
    <w:p w14:paraId="178A7C75" w14:textId="45B83ED2" w:rsidR="002F3EE1" w:rsidRPr="00AA5B15" w:rsidRDefault="002F3EE1" w:rsidP="002F3EE1">
      <w:pPr>
        <w:pStyle w:val="ListParagraph"/>
        <w:numPr>
          <w:ilvl w:val="0"/>
          <w:numId w:val="4"/>
        </w:numPr>
        <w:jc w:val="both"/>
        <w:rPr>
          <w:rFonts w:ascii="Arial" w:hAnsi="Arial" w:cs="Arial"/>
        </w:rPr>
      </w:pPr>
      <w:r w:rsidRPr="00AA5B15">
        <w:rPr>
          <w:rFonts w:ascii="Arial" w:hAnsi="Arial" w:cs="Arial"/>
        </w:rPr>
        <w:t>Continuance commitment</w:t>
      </w:r>
      <w:r w:rsidR="009E1A3F" w:rsidRPr="00AA5B15">
        <w:rPr>
          <w:rFonts w:ascii="Arial" w:hAnsi="Arial" w:cs="Arial"/>
        </w:rPr>
        <w:t>:</w:t>
      </w:r>
      <w:r w:rsidR="00F97D2F" w:rsidRPr="00AA5B15">
        <w:rPr>
          <w:rFonts w:ascii="Arial" w:hAnsi="Arial" w:cs="Arial"/>
        </w:rPr>
        <w:t xml:space="preserve"> high continuance is negative in character; by leaving the organisation the employees feels it would be too high a cost, so stay committed </w:t>
      </w:r>
      <w:r w:rsidR="003A52EE" w:rsidRPr="00AA5B15">
        <w:rPr>
          <w:rFonts w:ascii="Arial" w:hAnsi="Arial" w:cs="Arial"/>
        </w:rPr>
        <w:t xml:space="preserve">to the organisation </w:t>
      </w:r>
      <w:r w:rsidR="00F97D2F" w:rsidRPr="00AA5B15">
        <w:rPr>
          <w:rFonts w:ascii="Arial" w:hAnsi="Arial" w:cs="Arial"/>
        </w:rPr>
        <w:t>due to the perceived costs and loss</w:t>
      </w:r>
      <w:r w:rsidR="002D636D" w:rsidRPr="00AA5B15">
        <w:rPr>
          <w:rFonts w:ascii="Arial" w:hAnsi="Arial" w:cs="Arial"/>
        </w:rPr>
        <w:t>es</w:t>
      </w:r>
      <w:r w:rsidR="00F97D2F" w:rsidRPr="00AA5B15">
        <w:rPr>
          <w:rFonts w:ascii="Arial" w:hAnsi="Arial" w:cs="Arial"/>
        </w:rPr>
        <w:t xml:space="preserve"> </w:t>
      </w:r>
      <w:r w:rsidR="003A52EE" w:rsidRPr="00AA5B15">
        <w:rPr>
          <w:rFonts w:ascii="Arial" w:hAnsi="Arial" w:cs="Arial"/>
        </w:rPr>
        <w:t>i</w:t>
      </w:r>
      <w:r w:rsidR="00F97D2F" w:rsidRPr="00AA5B15">
        <w:rPr>
          <w:rFonts w:ascii="Arial" w:hAnsi="Arial" w:cs="Arial"/>
        </w:rPr>
        <w:t xml:space="preserve">f </w:t>
      </w:r>
      <w:r w:rsidR="003A52EE" w:rsidRPr="00AA5B15">
        <w:rPr>
          <w:rFonts w:ascii="Arial" w:hAnsi="Arial" w:cs="Arial"/>
        </w:rPr>
        <w:t>they le</w:t>
      </w:r>
      <w:r w:rsidR="00EE3F19">
        <w:rPr>
          <w:rFonts w:ascii="Arial" w:hAnsi="Arial" w:cs="Arial"/>
        </w:rPr>
        <w:t>ft</w:t>
      </w:r>
      <w:r w:rsidR="002D636D" w:rsidRPr="00AA5B15">
        <w:rPr>
          <w:rFonts w:ascii="Arial" w:hAnsi="Arial" w:cs="Arial"/>
        </w:rPr>
        <w:t>, e.g. pension benefit, unable to find employment, loss of their standing.</w:t>
      </w:r>
      <w:r w:rsidR="00714AFF" w:rsidRPr="00AA5B15">
        <w:rPr>
          <w:rFonts w:ascii="Arial" w:hAnsi="Arial" w:cs="Arial"/>
        </w:rPr>
        <w:t xml:space="preserve"> </w:t>
      </w:r>
    </w:p>
    <w:p w14:paraId="4A2203AF" w14:textId="703CC45E" w:rsidR="002F3EE1" w:rsidRPr="00AA5B15" w:rsidRDefault="002F3EE1" w:rsidP="002F3EE1">
      <w:pPr>
        <w:pStyle w:val="ListParagraph"/>
        <w:numPr>
          <w:ilvl w:val="0"/>
          <w:numId w:val="4"/>
        </w:numPr>
        <w:jc w:val="both"/>
        <w:rPr>
          <w:rFonts w:ascii="Arial" w:hAnsi="Arial" w:cs="Arial"/>
        </w:rPr>
      </w:pPr>
      <w:r w:rsidRPr="00AA5B15">
        <w:rPr>
          <w:rFonts w:ascii="Arial" w:hAnsi="Arial" w:cs="Arial"/>
        </w:rPr>
        <w:t>Normative commitment</w:t>
      </w:r>
      <w:r w:rsidR="00F97D2F" w:rsidRPr="00AA5B15">
        <w:rPr>
          <w:rFonts w:ascii="Arial" w:hAnsi="Arial" w:cs="Arial"/>
        </w:rPr>
        <w:t>: employees remain committed to the organisation because they feel they ‘ought to’; they feel obliged to stay.</w:t>
      </w:r>
    </w:p>
    <w:p w14:paraId="7744EBC0" w14:textId="77777777" w:rsidR="002F3EE1" w:rsidRPr="00AA5B15" w:rsidRDefault="002F3EE1" w:rsidP="002F3EE1">
      <w:pPr>
        <w:jc w:val="both"/>
        <w:rPr>
          <w:rFonts w:ascii="Arial" w:hAnsi="Arial" w:cs="Arial"/>
        </w:rPr>
      </w:pPr>
    </w:p>
    <w:p w14:paraId="3F54619D" w14:textId="7B234EAF" w:rsidR="00A61519" w:rsidRPr="00AA5B15" w:rsidRDefault="00471BD3" w:rsidP="005B1F6B">
      <w:pPr>
        <w:jc w:val="both"/>
        <w:rPr>
          <w:rFonts w:ascii="Arial" w:hAnsi="Arial" w:cs="Arial"/>
        </w:rPr>
      </w:pPr>
      <w:r w:rsidRPr="00AA5B15">
        <w:rPr>
          <w:rFonts w:ascii="Arial" w:hAnsi="Arial" w:cs="Arial"/>
        </w:rPr>
        <w:t xml:space="preserve">Engagement is about behaviour, performance, results and outcomes.  </w:t>
      </w:r>
      <w:r w:rsidR="00EE3F19">
        <w:rPr>
          <w:rFonts w:ascii="Arial" w:hAnsi="Arial" w:cs="Arial"/>
        </w:rPr>
        <w:t>Engaged e</w:t>
      </w:r>
      <w:r w:rsidR="003A52EE" w:rsidRPr="00AA5B15">
        <w:rPr>
          <w:rFonts w:ascii="Arial" w:hAnsi="Arial" w:cs="Arial"/>
        </w:rPr>
        <w:t>mployees show higher</w:t>
      </w:r>
      <w:r w:rsidR="003242A6" w:rsidRPr="00AA5B15">
        <w:rPr>
          <w:rFonts w:ascii="Arial" w:hAnsi="Arial" w:cs="Arial"/>
        </w:rPr>
        <w:t xml:space="preserve"> levels of</w:t>
      </w:r>
      <w:r w:rsidR="001B59E2" w:rsidRPr="00AA5B15">
        <w:rPr>
          <w:rFonts w:ascii="Arial" w:hAnsi="Arial" w:cs="Arial"/>
        </w:rPr>
        <w:t xml:space="preserve"> commitment</w:t>
      </w:r>
      <w:r w:rsidR="00E900B7" w:rsidRPr="00AA5B15">
        <w:rPr>
          <w:rFonts w:ascii="Arial" w:hAnsi="Arial" w:cs="Arial"/>
        </w:rPr>
        <w:t xml:space="preserve"> to goals and values of the </w:t>
      </w:r>
      <w:r w:rsidRPr="00AA5B15">
        <w:rPr>
          <w:rFonts w:ascii="Arial" w:hAnsi="Arial" w:cs="Arial"/>
        </w:rPr>
        <w:t>organisation</w:t>
      </w:r>
      <w:r w:rsidR="001B59E2" w:rsidRPr="00AA5B15">
        <w:rPr>
          <w:rFonts w:ascii="Arial" w:hAnsi="Arial" w:cs="Arial"/>
        </w:rPr>
        <w:t xml:space="preserve"> and</w:t>
      </w:r>
      <w:r w:rsidR="003A52EE" w:rsidRPr="00AA5B15">
        <w:rPr>
          <w:rFonts w:ascii="Arial" w:hAnsi="Arial" w:cs="Arial"/>
        </w:rPr>
        <w:t xml:space="preserve"> motivatio</w:t>
      </w:r>
      <w:r w:rsidR="00E900B7" w:rsidRPr="00AA5B15">
        <w:rPr>
          <w:rFonts w:ascii="Arial" w:hAnsi="Arial" w:cs="Arial"/>
        </w:rPr>
        <w:t>n</w:t>
      </w:r>
      <w:r w:rsidR="002D636D" w:rsidRPr="00AA5B15">
        <w:rPr>
          <w:rFonts w:ascii="Arial" w:hAnsi="Arial" w:cs="Arial"/>
        </w:rPr>
        <w:t>;</w:t>
      </w:r>
      <w:r w:rsidR="00E900B7" w:rsidRPr="00AA5B15">
        <w:rPr>
          <w:rFonts w:ascii="Arial" w:hAnsi="Arial" w:cs="Arial"/>
        </w:rPr>
        <w:t xml:space="preserve"> the intrinsic factor, </w:t>
      </w:r>
      <w:r w:rsidR="003242A6" w:rsidRPr="00AA5B15">
        <w:rPr>
          <w:rFonts w:ascii="Arial" w:hAnsi="Arial" w:cs="Arial"/>
        </w:rPr>
        <w:t xml:space="preserve">resulting in higher levels of performance </w:t>
      </w:r>
      <w:r w:rsidR="0033053F" w:rsidRPr="00AA5B15">
        <w:rPr>
          <w:rFonts w:ascii="Arial" w:hAnsi="Arial" w:cs="Arial"/>
        </w:rPr>
        <w:t>outcomes.  Individual</w:t>
      </w:r>
      <w:r w:rsidR="00D77302" w:rsidRPr="00AA5B15">
        <w:rPr>
          <w:rFonts w:ascii="Arial" w:hAnsi="Arial" w:cs="Arial"/>
        </w:rPr>
        <w:t>s</w:t>
      </w:r>
      <w:r w:rsidR="0033053F" w:rsidRPr="00AA5B15">
        <w:rPr>
          <w:rFonts w:ascii="Arial" w:hAnsi="Arial" w:cs="Arial"/>
        </w:rPr>
        <w:t xml:space="preserve"> who </w:t>
      </w:r>
      <w:r w:rsidR="003242A6" w:rsidRPr="00AA5B15">
        <w:rPr>
          <w:rFonts w:ascii="Arial" w:hAnsi="Arial" w:cs="Arial"/>
        </w:rPr>
        <w:t>show discretionary effort in their work by going above and beyond</w:t>
      </w:r>
      <w:r w:rsidR="00A554D1" w:rsidRPr="00AA5B15">
        <w:rPr>
          <w:rFonts w:ascii="Arial" w:hAnsi="Arial" w:cs="Arial"/>
        </w:rPr>
        <w:t>,</w:t>
      </w:r>
      <w:r w:rsidR="0033053F" w:rsidRPr="00AA5B15">
        <w:rPr>
          <w:rFonts w:ascii="Arial" w:hAnsi="Arial" w:cs="Arial"/>
        </w:rPr>
        <w:t xml:space="preserve"> work more efficient</w:t>
      </w:r>
      <w:r w:rsidR="003A7E92" w:rsidRPr="00AA5B15">
        <w:rPr>
          <w:rFonts w:ascii="Arial" w:hAnsi="Arial" w:cs="Arial"/>
        </w:rPr>
        <w:t>ly</w:t>
      </w:r>
      <w:r w:rsidR="0033053F" w:rsidRPr="00AA5B15">
        <w:rPr>
          <w:rFonts w:ascii="Arial" w:hAnsi="Arial" w:cs="Arial"/>
        </w:rPr>
        <w:t xml:space="preserve"> and effectively; customers efficiency</w:t>
      </w:r>
      <w:r w:rsidR="00A554D1" w:rsidRPr="00AA5B15">
        <w:rPr>
          <w:rFonts w:ascii="Arial" w:hAnsi="Arial" w:cs="Arial"/>
        </w:rPr>
        <w:t xml:space="preserve"> </w:t>
      </w:r>
      <w:r w:rsidR="0033053F" w:rsidRPr="00AA5B15">
        <w:rPr>
          <w:rFonts w:ascii="Arial" w:hAnsi="Arial" w:cs="Arial"/>
        </w:rPr>
        <w:t>improve</w:t>
      </w:r>
      <w:r w:rsidR="00A554D1" w:rsidRPr="00AA5B15">
        <w:rPr>
          <w:rFonts w:ascii="Arial" w:hAnsi="Arial" w:cs="Arial"/>
        </w:rPr>
        <w:t>s along with an effective service</w:t>
      </w:r>
      <w:r w:rsidR="00B05ACC" w:rsidRPr="00AA5B15">
        <w:rPr>
          <w:rFonts w:ascii="Arial" w:hAnsi="Arial" w:cs="Arial"/>
        </w:rPr>
        <w:t xml:space="preserve"> and the feeling of job satisfaction</w:t>
      </w:r>
      <w:r w:rsidR="003242A6" w:rsidRPr="00AA5B15">
        <w:rPr>
          <w:rFonts w:ascii="Arial" w:hAnsi="Arial" w:cs="Arial"/>
        </w:rPr>
        <w:t xml:space="preserve">.  </w:t>
      </w:r>
      <w:r w:rsidR="00A554D1" w:rsidRPr="00AA5B15">
        <w:rPr>
          <w:rFonts w:ascii="Arial" w:hAnsi="Arial" w:cs="Arial"/>
        </w:rPr>
        <w:t>Engaged employees</w:t>
      </w:r>
      <w:r w:rsidR="003242A6" w:rsidRPr="00AA5B15">
        <w:rPr>
          <w:rFonts w:ascii="Arial" w:hAnsi="Arial" w:cs="Arial"/>
        </w:rPr>
        <w:t xml:space="preserve"> are also said </w:t>
      </w:r>
      <w:r w:rsidR="003242A6" w:rsidRPr="00AA5B15">
        <w:rPr>
          <w:rFonts w:ascii="Arial" w:hAnsi="Arial" w:cs="Arial"/>
        </w:rPr>
        <w:lastRenderedPageBreak/>
        <w:t xml:space="preserve">to </w:t>
      </w:r>
      <w:r w:rsidR="003A52EE" w:rsidRPr="00AA5B15">
        <w:rPr>
          <w:rFonts w:ascii="Arial" w:hAnsi="Arial" w:cs="Arial"/>
        </w:rPr>
        <w:t>have</w:t>
      </w:r>
      <w:r w:rsidR="0033053F" w:rsidRPr="00AA5B15">
        <w:rPr>
          <w:rFonts w:ascii="Arial" w:hAnsi="Arial" w:cs="Arial"/>
        </w:rPr>
        <w:t xml:space="preserve"> low levels of burnout </w:t>
      </w:r>
      <w:r w:rsidR="001B0807" w:rsidRPr="00AA5B15">
        <w:rPr>
          <w:rFonts w:ascii="Arial" w:hAnsi="Arial" w:cs="Arial"/>
        </w:rPr>
        <w:t>and neurotic</w:t>
      </w:r>
      <w:r w:rsidR="00332EE3" w:rsidRPr="00AA5B15">
        <w:rPr>
          <w:rFonts w:ascii="Arial" w:hAnsi="Arial" w:cs="Arial"/>
        </w:rPr>
        <w:t xml:space="preserve">ism, have </w:t>
      </w:r>
      <w:r w:rsidR="001B0807" w:rsidRPr="00AA5B15">
        <w:rPr>
          <w:rFonts w:ascii="Arial" w:hAnsi="Arial" w:cs="Arial"/>
        </w:rPr>
        <w:t>high levels of extraversion along with</w:t>
      </w:r>
      <w:r w:rsidR="00332EE3" w:rsidRPr="00AA5B15">
        <w:rPr>
          <w:rFonts w:ascii="Arial" w:hAnsi="Arial" w:cs="Arial"/>
        </w:rPr>
        <w:t xml:space="preserve"> good</w:t>
      </w:r>
      <w:r w:rsidR="0033053F" w:rsidRPr="00AA5B15">
        <w:rPr>
          <w:rFonts w:ascii="Arial" w:hAnsi="Arial" w:cs="Arial"/>
        </w:rPr>
        <w:t xml:space="preserve"> physical</w:t>
      </w:r>
      <w:r w:rsidR="002D636D" w:rsidRPr="00AA5B15">
        <w:rPr>
          <w:rFonts w:ascii="Arial" w:hAnsi="Arial" w:cs="Arial"/>
        </w:rPr>
        <w:t xml:space="preserve"> health</w:t>
      </w:r>
      <w:r w:rsidR="00F6010E" w:rsidRPr="00AA5B15">
        <w:rPr>
          <w:rFonts w:ascii="Arial" w:hAnsi="Arial" w:cs="Arial"/>
        </w:rPr>
        <w:t xml:space="preserve">, </w:t>
      </w:r>
      <w:r w:rsidR="003242A6" w:rsidRPr="00AA5B15">
        <w:rPr>
          <w:rFonts w:ascii="Arial" w:hAnsi="Arial" w:cs="Arial"/>
        </w:rPr>
        <w:t>m</w:t>
      </w:r>
      <w:r w:rsidR="00A554D1" w:rsidRPr="00AA5B15">
        <w:rPr>
          <w:rFonts w:ascii="Arial" w:hAnsi="Arial" w:cs="Arial"/>
        </w:rPr>
        <w:t>e</w:t>
      </w:r>
      <w:r w:rsidR="003242A6" w:rsidRPr="00AA5B15">
        <w:rPr>
          <w:rFonts w:ascii="Arial" w:hAnsi="Arial" w:cs="Arial"/>
        </w:rPr>
        <w:t>ntal health</w:t>
      </w:r>
      <w:r w:rsidR="00F6010E" w:rsidRPr="00AA5B15">
        <w:rPr>
          <w:rFonts w:ascii="Arial" w:hAnsi="Arial" w:cs="Arial"/>
        </w:rPr>
        <w:t xml:space="preserve"> and wellbeing</w:t>
      </w:r>
      <w:r w:rsidR="003242A6" w:rsidRPr="00AA5B15">
        <w:rPr>
          <w:rFonts w:ascii="Arial" w:hAnsi="Arial" w:cs="Arial"/>
        </w:rPr>
        <w:t>.</w:t>
      </w:r>
      <w:r w:rsidR="0033053F" w:rsidRPr="00AA5B15">
        <w:rPr>
          <w:rFonts w:ascii="Arial" w:hAnsi="Arial" w:cs="Arial"/>
        </w:rPr>
        <w:t xml:space="preserve">  This can be sustained by </w:t>
      </w:r>
      <w:r w:rsidR="00332EE3" w:rsidRPr="00AA5B15">
        <w:rPr>
          <w:rFonts w:ascii="Arial" w:hAnsi="Arial" w:cs="Arial"/>
        </w:rPr>
        <w:t xml:space="preserve">having </w:t>
      </w:r>
      <w:r w:rsidR="0033053F" w:rsidRPr="00AA5B15">
        <w:rPr>
          <w:rFonts w:ascii="Arial" w:hAnsi="Arial" w:cs="Arial"/>
        </w:rPr>
        <w:t>HR policies</w:t>
      </w:r>
      <w:r w:rsidR="00332EE3" w:rsidRPr="00AA5B15">
        <w:rPr>
          <w:rFonts w:ascii="Arial" w:hAnsi="Arial" w:cs="Arial"/>
        </w:rPr>
        <w:t xml:space="preserve"> in place</w:t>
      </w:r>
      <w:r w:rsidR="0033053F" w:rsidRPr="00AA5B15">
        <w:rPr>
          <w:rFonts w:ascii="Arial" w:hAnsi="Arial" w:cs="Arial"/>
        </w:rPr>
        <w:t xml:space="preserve"> and </w:t>
      </w:r>
      <w:r w:rsidR="00D77302" w:rsidRPr="00AA5B15">
        <w:rPr>
          <w:rFonts w:ascii="Arial" w:hAnsi="Arial" w:cs="Arial"/>
        </w:rPr>
        <w:t xml:space="preserve">supportive </w:t>
      </w:r>
      <w:r w:rsidR="0033053F" w:rsidRPr="00AA5B15">
        <w:rPr>
          <w:rFonts w:ascii="Arial" w:hAnsi="Arial" w:cs="Arial"/>
        </w:rPr>
        <w:t>behaviours</w:t>
      </w:r>
      <w:r w:rsidR="002634C6" w:rsidRPr="00AA5B15">
        <w:rPr>
          <w:rFonts w:ascii="Arial" w:hAnsi="Arial" w:cs="Arial"/>
        </w:rPr>
        <w:t>,</w:t>
      </w:r>
      <w:r w:rsidR="0033053F" w:rsidRPr="00AA5B15">
        <w:rPr>
          <w:rFonts w:ascii="Arial" w:hAnsi="Arial" w:cs="Arial"/>
        </w:rPr>
        <w:t xml:space="preserve"> otherwise </w:t>
      </w:r>
      <w:r w:rsidR="00A554D1" w:rsidRPr="00AA5B15">
        <w:rPr>
          <w:rFonts w:ascii="Arial" w:hAnsi="Arial" w:cs="Arial"/>
        </w:rPr>
        <w:t xml:space="preserve">by not following policy process </w:t>
      </w:r>
      <w:r w:rsidR="00D77302" w:rsidRPr="00AA5B15">
        <w:rPr>
          <w:rFonts w:ascii="Arial" w:hAnsi="Arial" w:cs="Arial"/>
        </w:rPr>
        <w:t xml:space="preserve">or being supportive, </w:t>
      </w:r>
      <w:r w:rsidR="00A554D1" w:rsidRPr="00AA5B15">
        <w:rPr>
          <w:rFonts w:ascii="Arial" w:hAnsi="Arial" w:cs="Arial"/>
        </w:rPr>
        <w:t>engagement that i</w:t>
      </w:r>
      <w:r w:rsidR="00D77302" w:rsidRPr="00AA5B15">
        <w:rPr>
          <w:rFonts w:ascii="Arial" w:hAnsi="Arial" w:cs="Arial"/>
        </w:rPr>
        <w:t>s</w:t>
      </w:r>
      <w:r w:rsidR="00A554D1" w:rsidRPr="00AA5B15">
        <w:rPr>
          <w:rFonts w:ascii="Arial" w:hAnsi="Arial" w:cs="Arial"/>
        </w:rPr>
        <w:t xml:space="preserve"> too excessive </w:t>
      </w:r>
      <w:r w:rsidR="006952DD" w:rsidRPr="00AA5B15">
        <w:rPr>
          <w:rFonts w:ascii="Arial" w:hAnsi="Arial" w:cs="Arial"/>
        </w:rPr>
        <w:t>e.g.</w:t>
      </w:r>
      <w:r w:rsidR="00732B34" w:rsidRPr="00AA5B15">
        <w:rPr>
          <w:rFonts w:ascii="Arial" w:hAnsi="Arial" w:cs="Arial"/>
        </w:rPr>
        <w:t xml:space="preserve"> work intensification and lack of work life balance, </w:t>
      </w:r>
      <w:r w:rsidR="00A554D1" w:rsidRPr="00AA5B15">
        <w:rPr>
          <w:rFonts w:ascii="Arial" w:hAnsi="Arial" w:cs="Arial"/>
        </w:rPr>
        <w:t>could cause</w:t>
      </w:r>
      <w:r w:rsidR="00732B34" w:rsidRPr="00AA5B15">
        <w:rPr>
          <w:rFonts w:ascii="Arial" w:hAnsi="Arial" w:cs="Arial"/>
        </w:rPr>
        <w:t xml:space="preserve"> a detrimental impact and cause burnout</w:t>
      </w:r>
      <w:r w:rsidR="00A554D1" w:rsidRPr="00AA5B15">
        <w:rPr>
          <w:rFonts w:ascii="Arial" w:hAnsi="Arial" w:cs="Arial"/>
        </w:rPr>
        <w:t>.</w:t>
      </w:r>
      <w:r w:rsidR="00732B34" w:rsidRPr="00AA5B15">
        <w:rPr>
          <w:rFonts w:ascii="Arial" w:hAnsi="Arial" w:cs="Arial"/>
        </w:rPr>
        <w:t xml:space="preserve">  Burnout and mental health issues can be seen in the public sector; police having to deal with major incident causing mental health and psychological issues</w:t>
      </w:r>
      <w:r w:rsidR="00CA5FD0" w:rsidRPr="00AA5B15">
        <w:rPr>
          <w:rFonts w:ascii="Arial" w:hAnsi="Arial" w:cs="Arial"/>
        </w:rPr>
        <w:t xml:space="preserve"> and are overworked</w:t>
      </w:r>
      <w:r w:rsidR="006952DD" w:rsidRPr="00AA5B15">
        <w:rPr>
          <w:rFonts w:ascii="Arial" w:hAnsi="Arial" w:cs="Arial"/>
        </w:rPr>
        <w:t xml:space="preserve"> </w:t>
      </w:r>
      <w:r w:rsidR="002D636D" w:rsidRPr="00AA5B15">
        <w:rPr>
          <w:rFonts w:ascii="Arial" w:hAnsi="Arial" w:cs="Arial"/>
        </w:rPr>
        <w:t xml:space="preserve">and unable to take time off </w:t>
      </w:r>
      <w:r w:rsidR="006952DD" w:rsidRPr="00AA5B15">
        <w:rPr>
          <w:rFonts w:ascii="Arial" w:hAnsi="Arial" w:cs="Arial"/>
        </w:rPr>
        <w:t>(Johns and Ellis, 2016)</w:t>
      </w:r>
      <w:r w:rsidR="00732B34" w:rsidRPr="00AA5B15">
        <w:rPr>
          <w:rFonts w:ascii="Arial" w:hAnsi="Arial" w:cs="Arial"/>
        </w:rPr>
        <w:t xml:space="preserve">.  </w:t>
      </w:r>
    </w:p>
    <w:p w14:paraId="7B3979A1" w14:textId="0CF471E8" w:rsidR="003873EB" w:rsidRPr="00AA5B15" w:rsidRDefault="003873EB" w:rsidP="005B1F6B">
      <w:pPr>
        <w:jc w:val="both"/>
        <w:rPr>
          <w:rFonts w:ascii="Arial" w:hAnsi="Arial" w:cs="Arial"/>
        </w:rPr>
      </w:pPr>
    </w:p>
    <w:p w14:paraId="10043867" w14:textId="3882721E" w:rsidR="003873EB" w:rsidRPr="00AA5B15" w:rsidRDefault="003A7E92" w:rsidP="005B1F6B">
      <w:pPr>
        <w:jc w:val="both"/>
        <w:rPr>
          <w:rFonts w:ascii="Arial" w:hAnsi="Arial" w:cs="Arial"/>
          <w:color w:val="000000" w:themeColor="text1"/>
        </w:rPr>
      </w:pPr>
      <w:r w:rsidRPr="00AA5B15">
        <w:rPr>
          <w:rFonts w:ascii="Arial" w:hAnsi="Arial" w:cs="Arial"/>
          <w:color w:val="000000" w:themeColor="text1"/>
        </w:rPr>
        <w:t>Employee engagement relates to much older concepts of work motivation from the works of Herzberg and Maslow with behavioural concepts from Katz</w:t>
      </w:r>
      <w:r w:rsidR="0069550B" w:rsidRPr="00AA5B15">
        <w:rPr>
          <w:rFonts w:ascii="Arial" w:hAnsi="Arial" w:cs="Arial"/>
          <w:color w:val="000000" w:themeColor="text1"/>
        </w:rPr>
        <w:t>’s</w:t>
      </w:r>
      <w:r w:rsidR="00D36D11" w:rsidRPr="00AA5B15">
        <w:rPr>
          <w:rFonts w:ascii="Arial" w:hAnsi="Arial" w:cs="Arial"/>
          <w:color w:val="000000" w:themeColor="text1"/>
        </w:rPr>
        <w:t xml:space="preserve"> </w:t>
      </w:r>
      <w:r w:rsidRPr="00AA5B15">
        <w:rPr>
          <w:rFonts w:ascii="Arial" w:hAnsi="Arial" w:cs="Arial"/>
          <w:color w:val="000000" w:themeColor="text1"/>
        </w:rPr>
        <w:t>organisational citizenship</w:t>
      </w:r>
      <w:r w:rsidR="00D36D11" w:rsidRPr="00AA5B15">
        <w:rPr>
          <w:rFonts w:ascii="Arial" w:hAnsi="Arial" w:cs="Arial"/>
          <w:color w:val="000000" w:themeColor="text1"/>
        </w:rPr>
        <w:t>.</w:t>
      </w:r>
      <w:r w:rsidR="00055931" w:rsidRPr="00AA5B15">
        <w:rPr>
          <w:rFonts w:ascii="Arial" w:hAnsi="Arial" w:cs="Arial"/>
          <w:color w:val="000000" w:themeColor="text1"/>
        </w:rPr>
        <w:t xml:space="preserve">  </w:t>
      </w:r>
      <w:r w:rsidR="006952DD" w:rsidRPr="00AA5B15">
        <w:rPr>
          <w:rFonts w:ascii="Arial" w:hAnsi="Arial" w:cs="Arial"/>
          <w:color w:val="000000" w:themeColor="text1"/>
        </w:rPr>
        <w:t xml:space="preserve"> </w:t>
      </w:r>
      <w:r w:rsidR="0069550B" w:rsidRPr="00AA5B15">
        <w:rPr>
          <w:rFonts w:ascii="Arial" w:hAnsi="Arial" w:cs="Arial"/>
          <w:color w:val="000000" w:themeColor="text1"/>
        </w:rPr>
        <w:t>Maslow’s 1954 Theory is about the 5 levels of individual’s needs and their satisfaction</w:t>
      </w:r>
      <w:r w:rsidR="00144F0E" w:rsidRPr="00AA5B15">
        <w:rPr>
          <w:rFonts w:ascii="Arial" w:hAnsi="Arial" w:cs="Arial"/>
          <w:color w:val="000000" w:themeColor="text1"/>
        </w:rPr>
        <w:t>; from basic needs to being or growth needs, the most you can be</w:t>
      </w:r>
      <w:r w:rsidR="00305A45" w:rsidRPr="00AA5B15">
        <w:rPr>
          <w:rFonts w:ascii="Arial" w:hAnsi="Arial" w:cs="Arial"/>
          <w:color w:val="000000" w:themeColor="text1"/>
        </w:rPr>
        <w:t xml:space="preserve"> (McLeod, 2018)</w:t>
      </w:r>
      <w:r w:rsidR="0069550B" w:rsidRPr="00AA5B15">
        <w:rPr>
          <w:rFonts w:ascii="Arial" w:hAnsi="Arial" w:cs="Arial"/>
          <w:color w:val="000000" w:themeColor="text1"/>
        </w:rPr>
        <w:t xml:space="preserve"> whereby in contrast, Hertzberg’s two-factor Theory </w:t>
      </w:r>
      <w:r w:rsidR="00CA5FD0" w:rsidRPr="00AA5B15">
        <w:rPr>
          <w:rFonts w:ascii="Arial" w:hAnsi="Arial" w:cs="Arial"/>
          <w:color w:val="000000" w:themeColor="text1"/>
        </w:rPr>
        <w:t>1959 relies</w:t>
      </w:r>
      <w:r w:rsidR="0069550B" w:rsidRPr="00AA5B15">
        <w:rPr>
          <w:rFonts w:ascii="Arial" w:hAnsi="Arial" w:cs="Arial"/>
          <w:color w:val="000000" w:themeColor="text1"/>
        </w:rPr>
        <w:t xml:space="preserve"> on</w:t>
      </w:r>
      <w:r w:rsidR="00AA6A04" w:rsidRPr="00AA5B15">
        <w:rPr>
          <w:rFonts w:ascii="Arial" w:hAnsi="Arial" w:cs="Arial"/>
          <w:color w:val="000000" w:themeColor="text1"/>
        </w:rPr>
        <w:t xml:space="preserve"> the two factors of motivation</w:t>
      </w:r>
      <w:r w:rsidR="004D3362">
        <w:rPr>
          <w:rFonts w:ascii="Arial" w:hAnsi="Arial" w:cs="Arial"/>
          <w:color w:val="000000" w:themeColor="text1"/>
        </w:rPr>
        <w:t>,</w:t>
      </w:r>
      <w:r w:rsidR="00AA6A04" w:rsidRPr="00AA5B15">
        <w:rPr>
          <w:rFonts w:ascii="Arial" w:hAnsi="Arial" w:cs="Arial"/>
          <w:color w:val="000000" w:themeColor="text1"/>
        </w:rPr>
        <w:t xml:space="preserve"> </w:t>
      </w:r>
      <w:r w:rsidR="00FC5D36" w:rsidRPr="00AA5B15">
        <w:rPr>
          <w:rFonts w:ascii="Arial" w:hAnsi="Arial" w:cs="Arial"/>
          <w:color w:val="000000" w:themeColor="text1"/>
        </w:rPr>
        <w:t xml:space="preserve">the </w:t>
      </w:r>
      <w:r w:rsidR="00144F0E" w:rsidRPr="00AA5B15">
        <w:rPr>
          <w:rFonts w:ascii="Arial" w:hAnsi="Arial" w:cs="Arial"/>
          <w:color w:val="000000" w:themeColor="text1"/>
        </w:rPr>
        <w:t>motivators</w:t>
      </w:r>
      <w:r w:rsidR="00FC5D36" w:rsidRPr="00AA5B15">
        <w:rPr>
          <w:rFonts w:ascii="Arial" w:hAnsi="Arial" w:cs="Arial"/>
          <w:color w:val="000000" w:themeColor="text1"/>
        </w:rPr>
        <w:t xml:space="preserve"> and hygiene fact</w:t>
      </w:r>
      <w:r w:rsidR="00144F0E" w:rsidRPr="00AA5B15">
        <w:rPr>
          <w:rFonts w:ascii="Arial" w:hAnsi="Arial" w:cs="Arial"/>
          <w:color w:val="000000" w:themeColor="text1"/>
        </w:rPr>
        <w:t>ors,</w:t>
      </w:r>
      <w:r w:rsidR="00FC5D36" w:rsidRPr="00AA5B15">
        <w:rPr>
          <w:rFonts w:ascii="Arial" w:hAnsi="Arial" w:cs="Arial"/>
          <w:color w:val="000000" w:themeColor="text1"/>
        </w:rPr>
        <w:t xml:space="preserve"> </w:t>
      </w:r>
      <w:r w:rsidR="00AA6A04" w:rsidRPr="00AA5B15">
        <w:rPr>
          <w:rFonts w:ascii="Arial" w:hAnsi="Arial" w:cs="Arial"/>
          <w:color w:val="000000" w:themeColor="text1"/>
        </w:rPr>
        <w:t>which are intrinsic and extrinsic being</w:t>
      </w:r>
      <w:r w:rsidR="0069550B" w:rsidRPr="00AA5B15">
        <w:rPr>
          <w:rFonts w:ascii="Arial" w:hAnsi="Arial" w:cs="Arial"/>
          <w:color w:val="000000" w:themeColor="text1"/>
        </w:rPr>
        <w:t xml:space="preserve"> recognition and reward</w:t>
      </w:r>
      <w:r w:rsidR="00144F0E" w:rsidRPr="00AA5B15">
        <w:rPr>
          <w:rFonts w:ascii="Arial" w:hAnsi="Arial" w:cs="Arial"/>
          <w:color w:val="000000" w:themeColor="text1"/>
        </w:rPr>
        <w:t xml:space="preserve">.  Without hygiene factors, individuals become </w:t>
      </w:r>
      <w:r w:rsidR="00E9611B" w:rsidRPr="00AA5B15">
        <w:rPr>
          <w:rFonts w:ascii="Arial" w:hAnsi="Arial" w:cs="Arial"/>
          <w:color w:val="000000" w:themeColor="text1"/>
        </w:rPr>
        <w:t>dissatisfied (</w:t>
      </w:r>
      <w:r w:rsidR="000B4A29" w:rsidRPr="00AA5B15">
        <w:rPr>
          <w:rFonts w:ascii="Arial" w:hAnsi="Arial" w:cs="Arial"/>
          <w:color w:val="000000" w:themeColor="text1"/>
        </w:rPr>
        <w:t>MindTools,</w:t>
      </w:r>
      <w:r w:rsidR="00DC393F" w:rsidRPr="00AA5B15">
        <w:rPr>
          <w:rFonts w:ascii="Arial" w:hAnsi="Arial" w:cs="Arial"/>
          <w:color w:val="000000" w:themeColor="text1"/>
        </w:rPr>
        <w:t xml:space="preserve"> </w:t>
      </w:r>
      <w:proofErr w:type="spellStart"/>
      <w:r w:rsidR="000B4A29" w:rsidRPr="00AA5B15">
        <w:rPr>
          <w:rFonts w:ascii="Arial" w:hAnsi="Arial" w:cs="Arial"/>
          <w:color w:val="000000" w:themeColor="text1"/>
        </w:rPr>
        <w:t>n.d</w:t>
      </w:r>
      <w:proofErr w:type="spellEnd"/>
      <w:r w:rsidR="000B4A29" w:rsidRPr="00AA5B15">
        <w:rPr>
          <w:rFonts w:ascii="Arial" w:hAnsi="Arial" w:cs="Arial"/>
          <w:color w:val="000000" w:themeColor="text1"/>
        </w:rPr>
        <w:t>)</w:t>
      </w:r>
      <w:r w:rsidR="0069550B" w:rsidRPr="00AA5B15">
        <w:rPr>
          <w:rFonts w:ascii="Arial" w:hAnsi="Arial" w:cs="Arial"/>
          <w:color w:val="000000" w:themeColor="text1"/>
        </w:rPr>
        <w:t>.</w:t>
      </w:r>
    </w:p>
    <w:p w14:paraId="3394594A" w14:textId="21FA2A28" w:rsidR="002C1E24" w:rsidRDefault="002C1E24" w:rsidP="005B1F6B">
      <w:pPr>
        <w:jc w:val="both"/>
        <w:rPr>
          <w:rFonts w:ascii="Arial" w:hAnsi="Arial" w:cs="Arial"/>
          <w:color w:val="000000" w:themeColor="text1"/>
        </w:rPr>
      </w:pPr>
    </w:p>
    <w:p w14:paraId="1530095D" w14:textId="77777777" w:rsidR="005519B9" w:rsidRPr="00AA5B15" w:rsidRDefault="005519B9" w:rsidP="005B1F6B">
      <w:pPr>
        <w:jc w:val="both"/>
        <w:rPr>
          <w:rFonts w:ascii="Arial" w:hAnsi="Arial" w:cs="Arial"/>
          <w:color w:val="000000" w:themeColor="text1"/>
        </w:rPr>
      </w:pPr>
    </w:p>
    <w:p w14:paraId="3300CBA1" w14:textId="4090AB2B" w:rsidR="00A61519" w:rsidRPr="00AA5B15" w:rsidRDefault="00A61519" w:rsidP="005B1F6B">
      <w:pPr>
        <w:jc w:val="both"/>
        <w:rPr>
          <w:rFonts w:ascii="Arial" w:hAnsi="Arial" w:cs="Arial"/>
        </w:rPr>
      </w:pPr>
    </w:p>
    <w:p w14:paraId="090355A2" w14:textId="0CF7EB09" w:rsidR="00A61519" w:rsidRPr="00AA5B15" w:rsidRDefault="00A61519" w:rsidP="00AA5B15">
      <w:pPr>
        <w:pStyle w:val="ListParagraph"/>
        <w:numPr>
          <w:ilvl w:val="0"/>
          <w:numId w:val="30"/>
        </w:numPr>
        <w:jc w:val="both"/>
        <w:rPr>
          <w:rFonts w:ascii="Arial" w:hAnsi="Arial" w:cs="Arial"/>
          <w:b/>
          <w:bCs/>
          <w:u w:val="single"/>
        </w:rPr>
      </w:pPr>
      <w:r w:rsidRPr="00AA5B15">
        <w:rPr>
          <w:rFonts w:ascii="Arial" w:hAnsi="Arial" w:cs="Arial"/>
          <w:b/>
          <w:bCs/>
          <w:u w:val="single"/>
        </w:rPr>
        <w:t>HR, leadership and cultural element</w:t>
      </w:r>
      <w:r w:rsidR="00751BF1" w:rsidRPr="00AA5B15">
        <w:rPr>
          <w:rFonts w:ascii="Arial" w:hAnsi="Arial" w:cs="Arial"/>
          <w:b/>
          <w:bCs/>
          <w:u w:val="single"/>
        </w:rPr>
        <w:t xml:space="preserve">s and </w:t>
      </w:r>
      <w:r w:rsidR="000927A7" w:rsidRPr="00AA5B15">
        <w:rPr>
          <w:rFonts w:ascii="Arial" w:hAnsi="Arial" w:cs="Arial"/>
          <w:b/>
          <w:bCs/>
          <w:u w:val="single"/>
        </w:rPr>
        <w:t>alignment between employee engagement and other organisational factors</w:t>
      </w:r>
    </w:p>
    <w:p w14:paraId="1F73E80C" w14:textId="6EE3FD8A" w:rsidR="00A61519" w:rsidRDefault="00A61519" w:rsidP="005B1F6B">
      <w:pPr>
        <w:jc w:val="both"/>
        <w:rPr>
          <w:rFonts w:ascii="Arial" w:hAnsi="Arial" w:cs="Arial"/>
          <w:u w:val="single"/>
        </w:rPr>
      </w:pPr>
    </w:p>
    <w:p w14:paraId="3B827F49" w14:textId="77777777" w:rsidR="005519B9" w:rsidRPr="00AA5B15" w:rsidRDefault="005519B9" w:rsidP="005B1F6B">
      <w:pPr>
        <w:jc w:val="both"/>
        <w:rPr>
          <w:rFonts w:ascii="Arial" w:hAnsi="Arial" w:cs="Arial"/>
          <w:u w:val="single"/>
        </w:rPr>
      </w:pPr>
    </w:p>
    <w:p w14:paraId="2E91DE09" w14:textId="4DB91731" w:rsidR="00A61519" w:rsidRPr="00AA5B15" w:rsidRDefault="009C6315" w:rsidP="005B1F6B">
      <w:pPr>
        <w:jc w:val="both"/>
        <w:rPr>
          <w:rFonts w:ascii="Arial" w:hAnsi="Arial" w:cs="Arial"/>
        </w:rPr>
      </w:pPr>
      <w:r w:rsidRPr="00AA5B15">
        <w:rPr>
          <w:rFonts w:ascii="Arial" w:hAnsi="Arial" w:cs="Arial"/>
        </w:rPr>
        <w:t>Although there are different dimensions of engagement</w:t>
      </w:r>
      <w:r w:rsidR="00162134" w:rsidRPr="00AA5B15">
        <w:rPr>
          <w:rFonts w:ascii="Arial" w:hAnsi="Arial" w:cs="Arial"/>
        </w:rPr>
        <w:t>,</w:t>
      </w:r>
      <w:r w:rsidRPr="00AA5B15">
        <w:rPr>
          <w:rFonts w:ascii="Arial" w:hAnsi="Arial" w:cs="Arial"/>
        </w:rPr>
        <w:t xml:space="preserve"> Purcell (2010) identifies the building blocks of engagement</w:t>
      </w:r>
      <w:r w:rsidR="00162134" w:rsidRPr="00AA5B15">
        <w:rPr>
          <w:rFonts w:ascii="Arial" w:hAnsi="Arial" w:cs="Arial"/>
        </w:rPr>
        <w:t>, the factors which affect engagement:</w:t>
      </w:r>
      <w:r w:rsidRPr="00AA5B15">
        <w:rPr>
          <w:rFonts w:ascii="Arial" w:hAnsi="Arial" w:cs="Arial"/>
        </w:rPr>
        <w:t xml:space="preserve"> </w:t>
      </w:r>
    </w:p>
    <w:p w14:paraId="3E3DD25F" w14:textId="64BC62E5" w:rsidR="009C6315" w:rsidRPr="00AA5B15" w:rsidRDefault="009C6315" w:rsidP="005B1F6B">
      <w:pPr>
        <w:jc w:val="both"/>
        <w:rPr>
          <w:rFonts w:ascii="Arial" w:hAnsi="Arial" w:cs="Arial"/>
        </w:rPr>
      </w:pPr>
    </w:p>
    <w:p w14:paraId="2A2AE9F9" w14:textId="2EFA3CBB" w:rsidR="009C6315" w:rsidRPr="00AA5B15" w:rsidRDefault="009C6315" w:rsidP="009C6315">
      <w:pPr>
        <w:pStyle w:val="ListParagraph"/>
        <w:numPr>
          <w:ilvl w:val="0"/>
          <w:numId w:val="7"/>
        </w:numPr>
        <w:jc w:val="both"/>
        <w:rPr>
          <w:rFonts w:ascii="Arial" w:hAnsi="Arial" w:cs="Arial"/>
        </w:rPr>
      </w:pPr>
      <w:r w:rsidRPr="00AA5B15">
        <w:rPr>
          <w:rFonts w:ascii="Arial" w:hAnsi="Arial" w:cs="Arial"/>
        </w:rPr>
        <w:t>Employee trust i</w:t>
      </w:r>
      <w:r w:rsidR="00771292" w:rsidRPr="00AA5B15">
        <w:rPr>
          <w:rFonts w:ascii="Arial" w:hAnsi="Arial" w:cs="Arial"/>
        </w:rPr>
        <w:t>n</w:t>
      </w:r>
      <w:r w:rsidRPr="00AA5B15">
        <w:rPr>
          <w:rFonts w:ascii="Arial" w:hAnsi="Arial" w:cs="Arial"/>
        </w:rPr>
        <w:t xml:space="preserve"> management </w:t>
      </w:r>
    </w:p>
    <w:p w14:paraId="1141BE79" w14:textId="50F891D9" w:rsidR="00B71843" w:rsidRPr="00AA5B15" w:rsidRDefault="00B71843" w:rsidP="009C6315">
      <w:pPr>
        <w:pStyle w:val="ListParagraph"/>
        <w:numPr>
          <w:ilvl w:val="0"/>
          <w:numId w:val="7"/>
        </w:numPr>
        <w:jc w:val="both"/>
        <w:rPr>
          <w:rFonts w:ascii="Arial" w:hAnsi="Arial" w:cs="Arial"/>
        </w:rPr>
      </w:pPr>
      <w:r w:rsidRPr="00AA5B15">
        <w:rPr>
          <w:rFonts w:ascii="Arial" w:hAnsi="Arial" w:cs="Arial"/>
        </w:rPr>
        <w:t>Satisfaction with the work itself</w:t>
      </w:r>
    </w:p>
    <w:p w14:paraId="60BEDE80" w14:textId="6B000959" w:rsidR="00B71843" w:rsidRPr="00AA5B15" w:rsidRDefault="00B71843" w:rsidP="009C6315">
      <w:pPr>
        <w:pStyle w:val="ListParagraph"/>
        <w:numPr>
          <w:ilvl w:val="0"/>
          <w:numId w:val="7"/>
        </w:numPr>
        <w:jc w:val="both"/>
        <w:rPr>
          <w:rFonts w:ascii="Arial" w:hAnsi="Arial" w:cs="Arial"/>
        </w:rPr>
      </w:pPr>
      <w:r w:rsidRPr="00AA5B15">
        <w:rPr>
          <w:rFonts w:ascii="Arial" w:hAnsi="Arial" w:cs="Arial"/>
        </w:rPr>
        <w:t>Satisfaction with involvement in decision-making at the workplace</w:t>
      </w:r>
    </w:p>
    <w:p w14:paraId="7B71F223" w14:textId="7B737B29" w:rsidR="00B71843" w:rsidRPr="00AA5B15" w:rsidRDefault="00B71843" w:rsidP="009C6315">
      <w:pPr>
        <w:pStyle w:val="ListParagraph"/>
        <w:numPr>
          <w:ilvl w:val="0"/>
          <w:numId w:val="7"/>
        </w:numPr>
        <w:jc w:val="both"/>
        <w:rPr>
          <w:rFonts w:ascii="Arial" w:hAnsi="Arial" w:cs="Arial"/>
        </w:rPr>
      </w:pPr>
      <w:r w:rsidRPr="00AA5B15">
        <w:rPr>
          <w:rFonts w:ascii="Arial" w:hAnsi="Arial" w:cs="Arial"/>
        </w:rPr>
        <w:t>Quality of the relationships between management and employees</w:t>
      </w:r>
    </w:p>
    <w:p w14:paraId="4503AB09" w14:textId="1848E063" w:rsidR="00B71843" w:rsidRPr="00AA5B15" w:rsidRDefault="00B71843" w:rsidP="009C6315">
      <w:pPr>
        <w:pStyle w:val="ListParagraph"/>
        <w:numPr>
          <w:ilvl w:val="0"/>
          <w:numId w:val="7"/>
        </w:numPr>
        <w:jc w:val="both"/>
        <w:rPr>
          <w:rFonts w:ascii="Arial" w:hAnsi="Arial" w:cs="Arial"/>
        </w:rPr>
      </w:pPr>
      <w:r w:rsidRPr="00AA5B15">
        <w:rPr>
          <w:rFonts w:ascii="Arial" w:hAnsi="Arial" w:cs="Arial"/>
        </w:rPr>
        <w:t>Satisfaction with the amount of pay received</w:t>
      </w:r>
    </w:p>
    <w:p w14:paraId="18E83666" w14:textId="3ED4FF9F" w:rsidR="00B71843" w:rsidRPr="00AA5B15" w:rsidRDefault="00B71843" w:rsidP="009C6315">
      <w:pPr>
        <w:pStyle w:val="ListParagraph"/>
        <w:numPr>
          <w:ilvl w:val="0"/>
          <w:numId w:val="7"/>
        </w:numPr>
        <w:jc w:val="both"/>
        <w:rPr>
          <w:rFonts w:ascii="Arial" w:hAnsi="Arial" w:cs="Arial"/>
        </w:rPr>
      </w:pPr>
      <w:r w:rsidRPr="00AA5B15">
        <w:rPr>
          <w:rFonts w:ascii="Arial" w:hAnsi="Arial" w:cs="Arial"/>
        </w:rPr>
        <w:t>Job challenge</w:t>
      </w:r>
    </w:p>
    <w:p w14:paraId="486E1AB3" w14:textId="0C5F3F72" w:rsidR="00B71843" w:rsidRPr="00AA5B15" w:rsidRDefault="00B71843" w:rsidP="009C6315">
      <w:pPr>
        <w:pStyle w:val="ListParagraph"/>
        <w:numPr>
          <w:ilvl w:val="0"/>
          <w:numId w:val="7"/>
        </w:numPr>
        <w:jc w:val="both"/>
        <w:rPr>
          <w:rFonts w:ascii="Arial" w:hAnsi="Arial" w:cs="Arial"/>
        </w:rPr>
      </w:pPr>
      <w:r w:rsidRPr="00AA5B15">
        <w:rPr>
          <w:rFonts w:ascii="Arial" w:hAnsi="Arial" w:cs="Arial"/>
        </w:rPr>
        <w:t>Satisfaction with the sense of achievement from work</w:t>
      </w:r>
    </w:p>
    <w:p w14:paraId="0F9AC07F" w14:textId="3ED77971" w:rsidR="00D87424" w:rsidRPr="00AA5B15" w:rsidRDefault="00D87424" w:rsidP="00B71843">
      <w:pPr>
        <w:jc w:val="both"/>
        <w:rPr>
          <w:rFonts w:ascii="Arial" w:hAnsi="Arial" w:cs="Arial"/>
        </w:rPr>
      </w:pPr>
    </w:p>
    <w:p w14:paraId="5007330B" w14:textId="46363181" w:rsidR="00750858" w:rsidRPr="00AA5B15" w:rsidRDefault="00E377C0" w:rsidP="00B71843">
      <w:pPr>
        <w:jc w:val="both"/>
        <w:rPr>
          <w:rFonts w:ascii="Arial" w:hAnsi="Arial" w:cs="Arial"/>
        </w:rPr>
      </w:pPr>
      <w:r w:rsidRPr="00AA5B15">
        <w:rPr>
          <w:rFonts w:ascii="Arial" w:hAnsi="Arial" w:cs="Arial"/>
        </w:rPr>
        <w:t xml:space="preserve">The </w:t>
      </w:r>
      <w:r w:rsidR="00872396" w:rsidRPr="00AA5B15">
        <w:rPr>
          <w:rFonts w:ascii="Arial" w:hAnsi="Arial" w:cs="Arial"/>
        </w:rPr>
        <w:t xml:space="preserve">blocks </w:t>
      </w:r>
      <w:r w:rsidRPr="00AA5B15">
        <w:rPr>
          <w:rFonts w:ascii="Arial" w:hAnsi="Arial" w:cs="Arial"/>
        </w:rPr>
        <w:t xml:space="preserve">above </w:t>
      </w:r>
      <w:r w:rsidR="00872396" w:rsidRPr="00AA5B15">
        <w:rPr>
          <w:rFonts w:ascii="Arial" w:hAnsi="Arial" w:cs="Arial"/>
        </w:rPr>
        <w:t>indicate</w:t>
      </w:r>
      <w:r w:rsidR="001126E0" w:rsidRPr="00AA5B15">
        <w:rPr>
          <w:rFonts w:ascii="Arial" w:hAnsi="Arial" w:cs="Arial"/>
        </w:rPr>
        <w:t xml:space="preserve"> they are essential for engagement and </w:t>
      </w:r>
      <w:r w:rsidR="00872396" w:rsidRPr="00AA5B15">
        <w:rPr>
          <w:rFonts w:ascii="Arial" w:hAnsi="Arial" w:cs="Arial"/>
        </w:rPr>
        <w:t>stress the significance in regard to implications for HRM policies and practices, along with the essentialness; which construct and maintain management and employee relations.</w:t>
      </w:r>
      <w:r w:rsidR="001126E0" w:rsidRPr="00AA5B15">
        <w:rPr>
          <w:rFonts w:ascii="Arial" w:hAnsi="Arial" w:cs="Arial"/>
        </w:rPr>
        <w:t xml:space="preserve"> </w:t>
      </w:r>
      <w:r w:rsidR="00750858" w:rsidRPr="00AA5B15">
        <w:rPr>
          <w:rFonts w:ascii="Arial" w:hAnsi="Arial" w:cs="Arial"/>
        </w:rPr>
        <w:t>Thus,</w:t>
      </w:r>
      <w:r w:rsidR="0031579E" w:rsidRPr="00AA5B15">
        <w:rPr>
          <w:rFonts w:ascii="Arial" w:hAnsi="Arial" w:cs="Arial"/>
        </w:rPr>
        <w:t xml:space="preserve"> forming trusting relationships</w:t>
      </w:r>
      <w:r w:rsidR="006131A4">
        <w:rPr>
          <w:rFonts w:ascii="Arial" w:hAnsi="Arial" w:cs="Arial"/>
        </w:rPr>
        <w:t>,</w:t>
      </w:r>
      <w:r w:rsidR="0031579E" w:rsidRPr="00AA5B15">
        <w:rPr>
          <w:rFonts w:ascii="Arial" w:hAnsi="Arial" w:cs="Arial"/>
        </w:rPr>
        <w:t xml:space="preserve"> job satisfaction and the terms and conditions itself.</w:t>
      </w:r>
      <w:r w:rsidR="001971EF" w:rsidRPr="00AA5B15">
        <w:rPr>
          <w:rFonts w:ascii="Arial" w:hAnsi="Arial" w:cs="Arial"/>
        </w:rPr>
        <w:t xml:space="preserve">  </w:t>
      </w:r>
      <w:r w:rsidR="00DD3489" w:rsidRPr="00AA5B15">
        <w:rPr>
          <w:rFonts w:ascii="Arial" w:hAnsi="Arial" w:cs="Arial"/>
        </w:rPr>
        <w:t>HR p</w:t>
      </w:r>
      <w:r w:rsidR="001971EF" w:rsidRPr="00AA5B15">
        <w:rPr>
          <w:rFonts w:ascii="Arial" w:hAnsi="Arial" w:cs="Arial"/>
        </w:rPr>
        <w:t xml:space="preserve">olicies and practices </w:t>
      </w:r>
      <w:r w:rsidR="00750858" w:rsidRPr="00AA5B15">
        <w:rPr>
          <w:rFonts w:ascii="Arial" w:hAnsi="Arial" w:cs="Arial"/>
        </w:rPr>
        <w:t>can be a factor for discretionary effort in engagement</w:t>
      </w:r>
      <w:r w:rsidR="004E66D3" w:rsidRPr="00AA5B15">
        <w:rPr>
          <w:rFonts w:ascii="Arial" w:hAnsi="Arial" w:cs="Arial"/>
        </w:rPr>
        <w:t>; creating an able, motivated and valued workforce.  Having in place a wide range of organisational HR policies and practices are said to develop ability, motivation and opportunity.  Managers that implement HR reward, policies and practices</w:t>
      </w:r>
      <w:r w:rsidR="006131A4">
        <w:rPr>
          <w:rFonts w:ascii="Arial" w:hAnsi="Arial" w:cs="Arial"/>
        </w:rPr>
        <w:t xml:space="preserve">, </w:t>
      </w:r>
      <w:r w:rsidR="004E66D3" w:rsidRPr="00AA5B15">
        <w:rPr>
          <w:rFonts w:ascii="Arial" w:hAnsi="Arial" w:cs="Arial"/>
        </w:rPr>
        <w:t xml:space="preserve">support </w:t>
      </w:r>
      <w:r w:rsidR="009B2B8A" w:rsidRPr="00AA5B15">
        <w:rPr>
          <w:rFonts w:ascii="Arial" w:hAnsi="Arial" w:cs="Arial"/>
        </w:rPr>
        <w:t xml:space="preserve">and execute </w:t>
      </w:r>
      <w:r w:rsidR="004E66D3" w:rsidRPr="00AA5B15">
        <w:rPr>
          <w:rFonts w:ascii="Arial" w:hAnsi="Arial" w:cs="Arial"/>
        </w:rPr>
        <w:t>organisational values and cultures</w:t>
      </w:r>
      <w:r w:rsidR="009B2B8A" w:rsidRPr="00AA5B15">
        <w:rPr>
          <w:rFonts w:ascii="Arial" w:hAnsi="Arial" w:cs="Arial"/>
        </w:rPr>
        <w:t xml:space="preserve"> will influence and enhance discretionary effort and performance outcomes (</w:t>
      </w:r>
      <w:r w:rsidR="00FC10F7" w:rsidRPr="00AA5B15">
        <w:rPr>
          <w:rFonts w:ascii="Arial" w:hAnsi="Arial" w:cs="Arial"/>
        </w:rPr>
        <w:t>Johns and Ellis, 2016</w:t>
      </w:r>
      <w:r w:rsidR="009B2B8A" w:rsidRPr="00AA5B15">
        <w:rPr>
          <w:rFonts w:ascii="Arial" w:hAnsi="Arial" w:cs="Arial"/>
        </w:rPr>
        <w:t xml:space="preserve"> and </w:t>
      </w:r>
      <w:r w:rsidR="00115D83" w:rsidRPr="00AA5B15">
        <w:rPr>
          <w:rFonts w:ascii="Arial" w:hAnsi="Arial" w:cs="Arial"/>
        </w:rPr>
        <w:t>Armstrong, 2010</w:t>
      </w:r>
      <w:r w:rsidR="00FC10F7" w:rsidRPr="00AA5B15">
        <w:rPr>
          <w:rFonts w:ascii="Arial" w:hAnsi="Arial" w:cs="Arial"/>
        </w:rPr>
        <w:t>)</w:t>
      </w:r>
      <w:r w:rsidR="00750858" w:rsidRPr="00AA5B15">
        <w:rPr>
          <w:rFonts w:ascii="Arial" w:hAnsi="Arial" w:cs="Arial"/>
        </w:rPr>
        <w:t>.</w:t>
      </w:r>
    </w:p>
    <w:p w14:paraId="33F24684" w14:textId="6596A11F" w:rsidR="009C6315" w:rsidRPr="00AA5B15" w:rsidRDefault="001971EF" w:rsidP="005B1F6B">
      <w:pPr>
        <w:jc w:val="both"/>
        <w:rPr>
          <w:rFonts w:ascii="Arial" w:hAnsi="Arial" w:cs="Arial"/>
        </w:rPr>
      </w:pPr>
      <w:r w:rsidRPr="00AA5B15">
        <w:rPr>
          <w:rFonts w:ascii="Arial" w:hAnsi="Arial" w:cs="Arial"/>
        </w:rPr>
        <w:t xml:space="preserve"> </w:t>
      </w:r>
    </w:p>
    <w:p w14:paraId="48254315" w14:textId="7FCEA033" w:rsidR="00B62292" w:rsidRPr="00AA5B15" w:rsidRDefault="00947113" w:rsidP="005B1F6B">
      <w:pPr>
        <w:jc w:val="both"/>
        <w:rPr>
          <w:rFonts w:ascii="Arial" w:hAnsi="Arial" w:cs="Arial"/>
        </w:rPr>
      </w:pPr>
      <w:r w:rsidRPr="00AA5B15">
        <w:rPr>
          <w:rFonts w:ascii="Arial" w:hAnsi="Arial" w:cs="Arial"/>
          <w:color w:val="000000" w:themeColor="text1"/>
        </w:rPr>
        <w:t xml:space="preserve">The </w:t>
      </w:r>
      <w:r w:rsidRPr="00AA5B15">
        <w:rPr>
          <w:rFonts w:ascii="Arial" w:hAnsi="Arial" w:cs="Arial"/>
        </w:rPr>
        <w:t xml:space="preserve">four enablers of engagement are four themes that David MacLeod and Nita Clarke researched in </w:t>
      </w:r>
      <w:r w:rsidRPr="00014B3D">
        <w:rPr>
          <w:rFonts w:ascii="Arial" w:hAnsi="Arial" w:cs="Arial"/>
          <w:color w:val="000000" w:themeColor="text1"/>
        </w:rPr>
        <w:t>Engag</w:t>
      </w:r>
      <w:r w:rsidR="00336CE7">
        <w:rPr>
          <w:rFonts w:ascii="Arial" w:hAnsi="Arial" w:cs="Arial"/>
          <w:color w:val="000000" w:themeColor="text1"/>
        </w:rPr>
        <w:t>ing</w:t>
      </w:r>
      <w:r w:rsidRPr="00014B3D">
        <w:rPr>
          <w:rFonts w:ascii="Arial" w:hAnsi="Arial" w:cs="Arial"/>
          <w:color w:val="000000" w:themeColor="text1"/>
        </w:rPr>
        <w:t xml:space="preserve"> </w:t>
      </w:r>
      <w:r w:rsidR="00913996" w:rsidRPr="00014B3D">
        <w:rPr>
          <w:rFonts w:ascii="Arial" w:hAnsi="Arial" w:cs="Arial"/>
          <w:color w:val="000000" w:themeColor="text1"/>
        </w:rPr>
        <w:t xml:space="preserve">for </w:t>
      </w:r>
      <w:r w:rsidRPr="00014B3D">
        <w:rPr>
          <w:rFonts w:ascii="Arial" w:hAnsi="Arial" w:cs="Arial"/>
          <w:color w:val="000000" w:themeColor="text1"/>
        </w:rPr>
        <w:t>Success</w:t>
      </w:r>
      <w:r w:rsidR="00121F3B">
        <w:rPr>
          <w:rFonts w:ascii="Arial" w:hAnsi="Arial" w:cs="Arial"/>
          <w:color w:val="000000" w:themeColor="text1"/>
        </w:rPr>
        <w:t xml:space="preserve"> 20</w:t>
      </w:r>
      <w:r w:rsidR="00350DFD">
        <w:rPr>
          <w:rFonts w:ascii="Arial" w:hAnsi="Arial" w:cs="Arial"/>
          <w:color w:val="000000" w:themeColor="text1"/>
        </w:rPr>
        <w:t>1</w:t>
      </w:r>
      <w:r w:rsidR="00121F3B">
        <w:rPr>
          <w:rFonts w:ascii="Arial" w:hAnsi="Arial" w:cs="Arial"/>
          <w:color w:val="000000" w:themeColor="text1"/>
        </w:rPr>
        <w:t>9</w:t>
      </w:r>
      <w:r w:rsidRPr="00014B3D">
        <w:rPr>
          <w:rFonts w:ascii="Arial" w:hAnsi="Arial" w:cs="Arial"/>
          <w:color w:val="000000" w:themeColor="text1"/>
        </w:rPr>
        <w:t xml:space="preserve">.  </w:t>
      </w:r>
      <w:r w:rsidRPr="00AA5B15">
        <w:rPr>
          <w:rFonts w:ascii="Arial" w:hAnsi="Arial" w:cs="Arial"/>
        </w:rPr>
        <w:t>These are key to ensuring engagement is successful.  The lenses of the four enablers help in organisations effectiveness</w:t>
      </w:r>
      <w:r w:rsidR="000E505A" w:rsidRPr="00AA5B15">
        <w:rPr>
          <w:rFonts w:ascii="Arial" w:hAnsi="Arial" w:cs="Arial"/>
        </w:rPr>
        <w:t xml:space="preserve"> and </w:t>
      </w:r>
      <w:r w:rsidR="000E505A" w:rsidRPr="00AA5B15">
        <w:rPr>
          <w:rFonts w:ascii="Arial" w:hAnsi="Arial" w:cs="Arial"/>
        </w:rPr>
        <w:lastRenderedPageBreak/>
        <w:t xml:space="preserve">ACAS </w:t>
      </w:r>
      <w:r w:rsidR="00BB77B7" w:rsidRPr="00AA5B15">
        <w:rPr>
          <w:rFonts w:ascii="Arial" w:hAnsi="Arial" w:cs="Arial"/>
        </w:rPr>
        <w:t xml:space="preserve">(2014) </w:t>
      </w:r>
      <w:r w:rsidR="000E505A" w:rsidRPr="00AA5B15">
        <w:rPr>
          <w:rFonts w:ascii="Arial" w:hAnsi="Arial" w:cs="Arial"/>
        </w:rPr>
        <w:t>believe are the main drivers in high engagement</w:t>
      </w:r>
      <w:r w:rsidR="00750858" w:rsidRPr="00AA5B15">
        <w:rPr>
          <w:rFonts w:ascii="Arial" w:hAnsi="Arial" w:cs="Arial"/>
        </w:rPr>
        <w:t xml:space="preserve">, </w:t>
      </w:r>
      <w:r w:rsidR="000E505A" w:rsidRPr="00AA5B15">
        <w:rPr>
          <w:rFonts w:ascii="Arial" w:hAnsi="Arial" w:cs="Arial"/>
        </w:rPr>
        <w:t xml:space="preserve">according to the MacLeod Report (2009) which uncovered the four enablers of </w:t>
      </w:r>
      <w:r w:rsidR="00B62292" w:rsidRPr="00AA5B15">
        <w:rPr>
          <w:rFonts w:ascii="Arial" w:hAnsi="Arial" w:cs="Arial"/>
        </w:rPr>
        <w:t>Employee Engagement:</w:t>
      </w:r>
    </w:p>
    <w:p w14:paraId="33DE8B53" w14:textId="7B93C83D" w:rsidR="00B62292" w:rsidRPr="00AA5B15" w:rsidRDefault="00B62292" w:rsidP="005B1F6B">
      <w:pPr>
        <w:jc w:val="both"/>
        <w:rPr>
          <w:rFonts w:ascii="Arial" w:hAnsi="Arial" w:cs="Arial"/>
        </w:rPr>
      </w:pPr>
    </w:p>
    <w:p w14:paraId="2974F1FB" w14:textId="5905B8ED" w:rsidR="005301B3" w:rsidRPr="00AA5B15" w:rsidRDefault="005301B3" w:rsidP="005B1F6B">
      <w:pPr>
        <w:pStyle w:val="ListParagraph"/>
        <w:numPr>
          <w:ilvl w:val="0"/>
          <w:numId w:val="6"/>
        </w:numPr>
        <w:jc w:val="both"/>
        <w:rPr>
          <w:rFonts w:ascii="Arial" w:hAnsi="Arial" w:cs="Arial"/>
        </w:rPr>
      </w:pPr>
      <w:r w:rsidRPr="00D708F7">
        <w:rPr>
          <w:rFonts w:ascii="Arial" w:hAnsi="Arial" w:cs="Arial"/>
          <w:color w:val="000000" w:themeColor="text1"/>
        </w:rPr>
        <w:t>Strategic Narrative</w:t>
      </w:r>
      <w:r w:rsidR="009C6315" w:rsidRPr="00AA5B15">
        <w:rPr>
          <w:rFonts w:ascii="Arial" w:hAnsi="Arial" w:cs="Arial"/>
        </w:rPr>
        <w:t>:</w:t>
      </w:r>
      <w:r w:rsidR="00947113" w:rsidRPr="00AA5B15">
        <w:rPr>
          <w:rFonts w:ascii="Arial" w:hAnsi="Arial" w:cs="Arial"/>
        </w:rPr>
        <w:t xml:space="preserve"> ‘strong</w:t>
      </w:r>
      <w:r w:rsidR="001C0669">
        <w:rPr>
          <w:rFonts w:ascii="Arial" w:hAnsi="Arial" w:cs="Arial"/>
        </w:rPr>
        <w:t>,</w:t>
      </w:r>
      <w:r w:rsidR="00947113" w:rsidRPr="00AA5B15">
        <w:rPr>
          <w:rFonts w:ascii="Arial" w:hAnsi="Arial" w:cs="Arial"/>
        </w:rPr>
        <w:t xml:space="preserve"> transparent and explicit organisational culture which gives employees a line of sight between their job and the vision and aims of the organisation’ (MacLeod and Clarke 2009, p31)</w:t>
      </w:r>
      <w:r w:rsidR="00C060D6" w:rsidRPr="00AA5B15">
        <w:rPr>
          <w:rFonts w:ascii="Arial" w:hAnsi="Arial" w:cs="Arial"/>
        </w:rPr>
        <w:t>, the story of the organisation</w:t>
      </w:r>
      <w:r w:rsidR="00625FEC" w:rsidRPr="00AA5B15">
        <w:rPr>
          <w:rFonts w:ascii="Arial" w:hAnsi="Arial" w:cs="Arial"/>
        </w:rPr>
        <w:t xml:space="preserve"> that everyone </w:t>
      </w:r>
      <w:r w:rsidR="005C0A0B" w:rsidRPr="00AA5B15">
        <w:rPr>
          <w:rFonts w:ascii="Arial" w:hAnsi="Arial" w:cs="Arial"/>
        </w:rPr>
        <w:t xml:space="preserve">is </w:t>
      </w:r>
      <w:r w:rsidR="00776310" w:rsidRPr="00AA5B15">
        <w:rPr>
          <w:rFonts w:ascii="Arial" w:hAnsi="Arial" w:cs="Arial"/>
        </w:rPr>
        <w:t>a part</w:t>
      </w:r>
      <w:r w:rsidR="00625FEC" w:rsidRPr="00AA5B15">
        <w:rPr>
          <w:rFonts w:ascii="Arial" w:hAnsi="Arial" w:cs="Arial"/>
        </w:rPr>
        <w:t xml:space="preserve"> of</w:t>
      </w:r>
      <w:r w:rsidR="00B23746" w:rsidRPr="00AA5B15">
        <w:rPr>
          <w:rFonts w:ascii="Arial" w:hAnsi="Arial" w:cs="Arial"/>
        </w:rPr>
        <w:t>, it’s strategy, culture, vision, missions and goals</w:t>
      </w:r>
      <w:r w:rsidR="00C060D6" w:rsidRPr="00AA5B15">
        <w:rPr>
          <w:rFonts w:ascii="Arial" w:hAnsi="Arial" w:cs="Arial"/>
        </w:rPr>
        <w:t>.</w:t>
      </w:r>
    </w:p>
    <w:p w14:paraId="53A152E2" w14:textId="77777777" w:rsidR="006E38A4" w:rsidRPr="00AA5B15" w:rsidRDefault="006E38A4" w:rsidP="006E38A4">
      <w:pPr>
        <w:pStyle w:val="ListParagraph"/>
        <w:jc w:val="both"/>
        <w:rPr>
          <w:rFonts w:ascii="Arial" w:hAnsi="Arial" w:cs="Arial"/>
        </w:rPr>
      </w:pPr>
    </w:p>
    <w:p w14:paraId="2BB14D04" w14:textId="1468FB4B" w:rsidR="005301B3" w:rsidRPr="00AA5B15" w:rsidRDefault="005301B3" w:rsidP="005301B3">
      <w:pPr>
        <w:pStyle w:val="ListParagraph"/>
        <w:numPr>
          <w:ilvl w:val="0"/>
          <w:numId w:val="6"/>
        </w:numPr>
        <w:jc w:val="both"/>
        <w:rPr>
          <w:rFonts w:ascii="Arial" w:hAnsi="Arial" w:cs="Arial"/>
        </w:rPr>
      </w:pPr>
      <w:r w:rsidRPr="00AA5B15">
        <w:rPr>
          <w:rFonts w:ascii="Arial" w:hAnsi="Arial" w:cs="Arial"/>
        </w:rPr>
        <w:t>Engaging Managers</w:t>
      </w:r>
      <w:r w:rsidR="00947113" w:rsidRPr="00AA5B15">
        <w:rPr>
          <w:rFonts w:ascii="Arial" w:hAnsi="Arial" w:cs="Arial"/>
        </w:rPr>
        <w:t>:</w:t>
      </w:r>
      <w:r w:rsidR="006E38A4" w:rsidRPr="00AA5B15">
        <w:rPr>
          <w:rFonts w:ascii="Arial" w:hAnsi="Arial" w:cs="Arial"/>
        </w:rPr>
        <w:t xml:space="preserve"> managers empower</w:t>
      </w:r>
      <w:r w:rsidR="00322AEC" w:rsidRPr="00AA5B15">
        <w:rPr>
          <w:rFonts w:ascii="Arial" w:hAnsi="Arial" w:cs="Arial"/>
        </w:rPr>
        <w:t xml:space="preserve"> not </w:t>
      </w:r>
      <w:r w:rsidR="00BB77B7" w:rsidRPr="00AA5B15">
        <w:rPr>
          <w:rFonts w:ascii="Arial" w:hAnsi="Arial" w:cs="Arial"/>
        </w:rPr>
        <w:t>control and restrict</w:t>
      </w:r>
      <w:r w:rsidR="006E38A4" w:rsidRPr="00AA5B15">
        <w:rPr>
          <w:rFonts w:ascii="Arial" w:hAnsi="Arial" w:cs="Arial"/>
        </w:rPr>
        <w:t xml:space="preserve">, appreciate contribution and effort </w:t>
      </w:r>
      <w:r w:rsidR="00322AEC" w:rsidRPr="00AA5B15">
        <w:rPr>
          <w:rFonts w:ascii="Arial" w:hAnsi="Arial" w:cs="Arial"/>
        </w:rPr>
        <w:t xml:space="preserve">by rewarding capabilities </w:t>
      </w:r>
      <w:r w:rsidR="006E38A4" w:rsidRPr="00AA5B15">
        <w:rPr>
          <w:rFonts w:ascii="Arial" w:hAnsi="Arial" w:cs="Arial"/>
        </w:rPr>
        <w:t xml:space="preserve">and value individuals; </w:t>
      </w:r>
      <w:r w:rsidR="008407BC" w:rsidRPr="00AA5B15">
        <w:rPr>
          <w:rFonts w:ascii="Arial" w:hAnsi="Arial" w:cs="Arial"/>
        </w:rPr>
        <w:t xml:space="preserve">employees </w:t>
      </w:r>
      <w:r w:rsidR="006E38A4" w:rsidRPr="00AA5B15">
        <w:rPr>
          <w:rFonts w:ascii="Arial" w:hAnsi="Arial" w:cs="Arial"/>
        </w:rPr>
        <w:t>work is organised efficiently and effectively</w:t>
      </w:r>
      <w:r w:rsidR="008407BC" w:rsidRPr="00AA5B15">
        <w:rPr>
          <w:rFonts w:ascii="Arial" w:hAnsi="Arial" w:cs="Arial"/>
        </w:rPr>
        <w:t xml:space="preserve"> ensuring they are supported in their job</w:t>
      </w:r>
      <w:r w:rsidR="00C14DA6" w:rsidRPr="00AA5B15">
        <w:rPr>
          <w:rFonts w:ascii="Arial" w:hAnsi="Arial" w:cs="Arial"/>
        </w:rPr>
        <w:t xml:space="preserve">, provide coaching </w:t>
      </w:r>
      <w:r w:rsidR="00322AEC" w:rsidRPr="00AA5B15">
        <w:rPr>
          <w:rFonts w:ascii="Arial" w:hAnsi="Arial" w:cs="Arial"/>
        </w:rPr>
        <w:t xml:space="preserve">and training </w:t>
      </w:r>
      <w:r w:rsidR="00C14DA6" w:rsidRPr="00AA5B15">
        <w:rPr>
          <w:rFonts w:ascii="Arial" w:hAnsi="Arial" w:cs="Arial"/>
        </w:rPr>
        <w:t>when required. Employees showing commitment and job satisfaction</w:t>
      </w:r>
      <w:r w:rsidR="00625FEC" w:rsidRPr="00AA5B15">
        <w:rPr>
          <w:rFonts w:ascii="Arial" w:hAnsi="Arial" w:cs="Arial"/>
        </w:rPr>
        <w:t>.</w:t>
      </w:r>
    </w:p>
    <w:p w14:paraId="4C255785" w14:textId="77777777" w:rsidR="008407BC" w:rsidRPr="00AA5B15" w:rsidRDefault="008407BC" w:rsidP="008407BC">
      <w:pPr>
        <w:jc w:val="both"/>
        <w:rPr>
          <w:rFonts w:ascii="Arial" w:hAnsi="Arial" w:cs="Arial"/>
        </w:rPr>
      </w:pPr>
    </w:p>
    <w:p w14:paraId="7A1DD316" w14:textId="503373A6" w:rsidR="005301B3" w:rsidRPr="00AA5B15" w:rsidRDefault="005301B3" w:rsidP="005301B3">
      <w:pPr>
        <w:pStyle w:val="ListParagraph"/>
        <w:numPr>
          <w:ilvl w:val="0"/>
          <w:numId w:val="6"/>
        </w:numPr>
        <w:jc w:val="both"/>
        <w:rPr>
          <w:rFonts w:ascii="Arial" w:hAnsi="Arial" w:cs="Arial"/>
        </w:rPr>
      </w:pPr>
      <w:r w:rsidRPr="00AA5B15">
        <w:rPr>
          <w:rFonts w:ascii="Arial" w:hAnsi="Arial" w:cs="Arial"/>
        </w:rPr>
        <w:t>Employee Voice</w:t>
      </w:r>
      <w:r w:rsidR="008407BC" w:rsidRPr="00AA5B15">
        <w:rPr>
          <w:rFonts w:ascii="Arial" w:hAnsi="Arial" w:cs="Arial"/>
        </w:rPr>
        <w:t>: expressing any concerns and views, acknowledging that employees’ opinions count and can make a difference.</w:t>
      </w:r>
      <w:r w:rsidR="00C14DA6" w:rsidRPr="00AA5B15">
        <w:rPr>
          <w:rFonts w:ascii="Arial" w:hAnsi="Arial" w:cs="Arial"/>
        </w:rPr>
        <w:t xml:space="preserve">  Listening to employees</w:t>
      </w:r>
      <w:r w:rsidR="00D708F7">
        <w:rPr>
          <w:rFonts w:ascii="Arial" w:hAnsi="Arial" w:cs="Arial"/>
        </w:rPr>
        <w:t>,</w:t>
      </w:r>
      <w:r w:rsidR="00625FEC" w:rsidRPr="00AA5B15">
        <w:rPr>
          <w:rFonts w:ascii="Arial" w:hAnsi="Arial" w:cs="Arial"/>
        </w:rPr>
        <w:t xml:space="preserve"> involving in decision-making</w:t>
      </w:r>
      <w:r w:rsidR="001E6CE5" w:rsidRPr="00AA5B15">
        <w:rPr>
          <w:rFonts w:ascii="Arial" w:hAnsi="Arial" w:cs="Arial"/>
        </w:rPr>
        <w:t>, this can also be via employee representatives or trade unions</w:t>
      </w:r>
      <w:r w:rsidR="00D708F7">
        <w:rPr>
          <w:rFonts w:ascii="Arial" w:hAnsi="Arial" w:cs="Arial"/>
        </w:rPr>
        <w:t>,</w:t>
      </w:r>
      <w:r w:rsidR="001E6CE5" w:rsidRPr="00AA5B15">
        <w:rPr>
          <w:rFonts w:ascii="Arial" w:hAnsi="Arial" w:cs="Arial"/>
        </w:rPr>
        <w:t xml:space="preserve"> one to one discussions or team meetings.</w:t>
      </w:r>
    </w:p>
    <w:p w14:paraId="0D6A2359" w14:textId="77777777" w:rsidR="008407BC" w:rsidRPr="00AA5B15" w:rsidRDefault="008407BC" w:rsidP="008407BC">
      <w:pPr>
        <w:pStyle w:val="ListParagraph"/>
        <w:rPr>
          <w:rFonts w:ascii="Arial" w:hAnsi="Arial" w:cs="Arial"/>
        </w:rPr>
      </w:pPr>
    </w:p>
    <w:p w14:paraId="154895C3" w14:textId="039069FA" w:rsidR="005301B3" w:rsidRPr="00AA5B15" w:rsidRDefault="005301B3" w:rsidP="008407BC">
      <w:pPr>
        <w:pStyle w:val="ListParagraph"/>
        <w:numPr>
          <w:ilvl w:val="0"/>
          <w:numId w:val="6"/>
        </w:numPr>
        <w:jc w:val="both"/>
        <w:rPr>
          <w:rFonts w:ascii="Arial" w:hAnsi="Arial" w:cs="Arial"/>
        </w:rPr>
      </w:pPr>
      <w:r w:rsidRPr="00AA5B15">
        <w:rPr>
          <w:rFonts w:ascii="Arial" w:hAnsi="Arial" w:cs="Arial"/>
        </w:rPr>
        <w:t>Integrity</w:t>
      </w:r>
      <w:r w:rsidR="008407BC" w:rsidRPr="00AA5B15">
        <w:rPr>
          <w:rFonts w:ascii="Arial" w:hAnsi="Arial" w:cs="Arial"/>
        </w:rPr>
        <w:t>: trust within the organisation</w:t>
      </w:r>
      <w:r w:rsidR="00D3640F" w:rsidRPr="00AA5B15">
        <w:rPr>
          <w:rFonts w:ascii="Arial" w:hAnsi="Arial" w:cs="Arial"/>
        </w:rPr>
        <w:t xml:space="preserve"> and management;</w:t>
      </w:r>
      <w:r w:rsidR="008407BC" w:rsidRPr="00AA5B15">
        <w:rPr>
          <w:rFonts w:ascii="Arial" w:hAnsi="Arial" w:cs="Arial"/>
        </w:rPr>
        <w:t xml:space="preserve"> </w:t>
      </w:r>
      <w:r w:rsidR="00D3640F" w:rsidRPr="00AA5B15">
        <w:rPr>
          <w:rFonts w:ascii="Arial" w:hAnsi="Arial" w:cs="Arial"/>
        </w:rPr>
        <w:t>managers</w:t>
      </w:r>
      <w:r w:rsidR="00EE3637" w:rsidRPr="00AA5B15">
        <w:rPr>
          <w:rFonts w:ascii="Arial" w:hAnsi="Arial" w:cs="Arial"/>
        </w:rPr>
        <w:t>/employees</w:t>
      </w:r>
      <w:r w:rsidR="00D3640F" w:rsidRPr="00AA5B15">
        <w:rPr>
          <w:rFonts w:ascii="Arial" w:hAnsi="Arial" w:cs="Arial"/>
        </w:rPr>
        <w:t xml:space="preserve"> </w:t>
      </w:r>
      <w:r w:rsidR="00776310" w:rsidRPr="00AA5B15">
        <w:rPr>
          <w:rFonts w:ascii="Arial" w:hAnsi="Arial" w:cs="Arial"/>
        </w:rPr>
        <w:t xml:space="preserve">behaviours create a culture that </w:t>
      </w:r>
      <w:r w:rsidR="00D3640F" w:rsidRPr="00AA5B15">
        <w:rPr>
          <w:rFonts w:ascii="Arial" w:hAnsi="Arial" w:cs="Arial"/>
        </w:rPr>
        <w:t xml:space="preserve">lives </w:t>
      </w:r>
      <w:r w:rsidR="00776310" w:rsidRPr="00AA5B15">
        <w:rPr>
          <w:rFonts w:ascii="Arial" w:hAnsi="Arial" w:cs="Arial"/>
        </w:rPr>
        <w:t xml:space="preserve">by </w:t>
      </w:r>
      <w:r w:rsidR="00D3640F" w:rsidRPr="00AA5B15">
        <w:rPr>
          <w:rFonts w:ascii="Arial" w:hAnsi="Arial" w:cs="Arial"/>
        </w:rPr>
        <w:t>it</w:t>
      </w:r>
      <w:r w:rsidR="00776310" w:rsidRPr="00AA5B15">
        <w:rPr>
          <w:rFonts w:ascii="Arial" w:hAnsi="Arial" w:cs="Arial"/>
        </w:rPr>
        <w:t>s</w:t>
      </w:r>
      <w:r w:rsidR="00D3640F" w:rsidRPr="00AA5B15">
        <w:rPr>
          <w:rFonts w:ascii="Arial" w:hAnsi="Arial" w:cs="Arial"/>
        </w:rPr>
        <w:t xml:space="preserve"> </w:t>
      </w:r>
      <w:r w:rsidR="008407BC" w:rsidRPr="00AA5B15">
        <w:rPr>
          <w:rFonts w:ascii="Arial" w:hAnsi="Arial" w:cs="Arial"/>
        </w:rPr>
        <w:t>values</w:t>
      </w:r>
      <w:r w:rsidR="00776310" w:rsidRPr="00AA5B15">
        <w:rPr>
          <w:rFonts w:ascii="Arial" w:hAnsi="Arial" w:cs="Arial"/>
        </w:rPr>
        <w:t xml:space="preserve">; </w:t>
      </w:r>
      <w:r w:rsidR="00D3640F" w:rsidRPr="00AA5B15">
        <w:rPr>
          <w:rFonts w:ascii="Arial" w:hAnsi="Arial" w:cs="Arial"/>
        </w:rPr>
        <w:t xml:space="preserve">following process, addressing dysfunctional </w:t>
      </w:r>
      <w:r w:rsidR="00625FEC" w:rsidRPr="00AA5B15">
        <w:rPr>
          <w:rFonts w:ascii="Arial" w:hAnsi="Arial" w:cs="Arial"/>
        </w:rPr>
        <w:t>behaviour, enables</w:t>
      </w:r>
      <w:r w:rsidR="00D3640F" w:rsidRPr="00AA5B15">
        <w:rPr>
          <w:rFonts w:ascii="Arial" w:hAnsi="Arial" w:cs="Arial"/>
        </w:rPr>
        <w:t xml:space="preserve"> employee trust</w:t>
      </w:r>
      <w:r w:rsidR="00EE3637" w:rsidRPr="00AA5B15">
        <w:rPr>
          <w:rFonts w:ascii="Arial" w:hAnsi="Arial" w:cs="Arial"/>
        </w:rPr>
        <w:t>, integrity, equality</w:t>
      </w:r>
      <w:r w:rsidR="00322AEC" w:rsidRPr="00AA5B15">
        <w:rPr>
          <w:rFonts w:ascii="Arial" w:hAnsi="Arial" w:cs="Arial"/>
        </w:rPr>
        <w:t>, diversity</w:t>
      </w:r>
      <w:r w:rsidR="00EE3637" w:rsidRPr="00AA5B15">
        <w:rPr>
          <w:rFonts w:ascii="Arial" w:hAnsi="Arial" w:cs="Arial"/>
        </w:rPr>
        <w:t xml:space="preserve"> and fairness.</w:t>
      </w:r>
      <w:r w:rsidR="00776310" w:rsidRPr="00AA5B15">
        <w:rPr>
          <w:rFonts w:ascii="Arial" w:hAnsi="Arial" w:cs="Arial"/>
        </w:rPr>
        <w:t xml:space="preserve">  Excellent working relationships with peers, seniors and subordinates.</w:t>
      </w:r>
    </w:p>
    <w:p w14:paraId="4DBEF8C5" w14:textId="77777777" w:rsidR="005301B3" w:rsidRPr="00AA5B15" w:rsidRDefault="005301B3" w:rsidP="005B1F6B">
      <w:pPr>
        <w:jc w:val="both"/>
        <w:rPr>
          <w:rFonts w:ascii="Arial" w:hAnsi="Arial" w:cs="Arial"/>
        </w:rPr>
      </w:pPr>
    </w:p>
    <w:p w14:paraId="5AD4D01E" w14:textId="63D86AE1" w:rsidR="0052527A" w:rsidRPr="00AA5B15" w:rsidRDefault="00C43862" w:rsidP="005B1F6B">
      <w:pPr>
        <w:jc w:val="both"/>
        <w:rPr>
          <w:rFonts w:ascii="Arial" w:hAnsi="Arial" w:cs="Arial"/>
        </w:rPr>
      </w:pPr>
      <w:r w:rsidRPr="00AA5B15">
        <w:rPr>
          <w:rFonts w:ascii="Arial" w:hAnsi="Arial" w:cs="Arial"/>
        </w:rPr>
        <w:t xml:space="preserve">By increasing engagement in organisations helps develop a </w:t>
      </w:r>
      <w:r w:rsidR="009D7C96" w:rsidRPr="00AA5B15">
        <w:rPr>
          <w:rFonts w:ascii="Arial" w:hAnsi="Arial" w:cs="Arial"/>
        </w:rPr>
        <w:t>positive culture in the work environment</w:t>
      </w:r>
      <w:r w:rsidR="008666A3">
        <w:rPr>
          <w:rFonts w:ascii="Arial" w:hAnsi="Arial" w:cs="Arial"/>
        </w:rPr>
        <w:t>;</w:t>
      </w:r>
      <w:r w:rsidRPr="00AA5B15">
        <w:rPr>
          <w:rFonts w:ascii="Arial" w:hAnsi="Arial" w:cs="Arial"/>
        </w:rPr>
        <w:t xml:space="preserve"> it</w:t>
      </w:r>
      <w:r w:rsidR="009D7C96" w:rsidRPr="00AA5B15">
        <w:rPr>
          <w:rFonts w:ascii="Arial" w:hAnsi="Arial" w:cs="Arial"/>
        </w:rPr>
        <w:t xml:space="preserve"> encourages </w:t>
      </w:r>
      <w:r w:rsidRPr="00AA5B15">
        <w:rPr>
          <w:rFonts w:ascii="Arial" w:hAnsi="Arial" w:cs="Arial"/>
        </w:rPr>
        <w:t xml:space="preserve">a </w:t>
      </w:r>
      <w:r w:rsidR="009D7C96" w:rsidRPr="00AA5B15">
        <w:rPr>
          <w:rFonts w:ascii="Arial" w:hAnsi="Arial" w:cs="Arial"/>
        </w:rPr>
        <w:t>positiv</w:t>
      </w:r>
      <w:r w:rsidR="005731D2" w:rsidRPr="00AA5B15">
        <w:rPr>
          <w:rFonts w:ascii="Arial" w:hAnsi="Arial" w:cs="Arial"/>
        </w:rPr>
        <w:t xml:space="preserve">e attitude </w:t>
      </w:r>
      <w:r w:rsidR="009D7C96" w:rsidRPr="00AA5B15">
        <w:rPr>
          <w:rFonts w:ascii="Arial" w:hAnsi="Arial" w:cs="Arial"/>
        </w:rPr>
        <w:t>to work, reducing stress factors and the importance of social interaction.  Guest (2009) mentio</w:t>
      </w:r>
      <w:r w:rsidR="005731D2" w:rsidRPr="00AA5B15">
        <w:rPr>
          <w:rFonts w:ascii="Arial" w:hAnsi="Arial" w:cs="Arial"/>
        </w:rPr>
        <w:t>ns</w:t>
      </w:r>
      <w:r w:rsidR="009D7C96" w:rsidRPr="00AA5B15">
        <w:rPr>
          <w:rFonts w:ascii="Arial" w:hAnsi="Arial" w:cs="Arial"/>
        </w:rPr>
        <w:t xml:space="preserve"> effective leadership creates high engagement, organisational values are adhered to and employee work and wellbeing are supported.  Job design </w:t>
      </w:r>
      <w:r w:rsidR="005731D2" w:rsidRPr="00AA5B15">
        <w:rPr>
          <w:rFonts w:ascii="Arial" w:hAnsi="Arial" w:cs="Arial"/>
        </w:rPr>
        <w:t>planned in order to enable employees to contribute their knowledge and skills; enabling employee voice and appropriate resources to effectively perform</w:t>
      </w:r>
      <w:r w:rsidR="00FC5D36" w:rsidRPr="00AA5B15">
        <w:rPr>
          <w:rFonts w:ascii="Arial" w:hAnsi="Arial" w:cs="Arial"/>
        </w:rPr>
        <w:t>.</w:t>
      </w:r>
    </w:p>
    <w:p w14:paraId="4683F460" w14:textId="4F42E6DC" w:rsidR="00983E55" w:rsidRPr="00AA5B15" w:rsidRDefault="00983E55" w:rsidP="005B1F6B">
      <w:pPr>
        <w:jc w:val="both"/>
        <w:rPr>
          <w:rFonts w:ascii="Arial" w:hAnsi="Arial" w:cs="Arial"/>
        </w:rPr>
      </w:pPr>
    </w:p>
    <w:p w14:paraId="6D979D95" w14:textId="79E4C531" w:rsidR="00973FD9" w:rsidRPr="00AA5B15" w:rsidRDefault="00983E55" w:rsidP="005B1F6B">
      <w:pPr>
        <w:jc w:val="both"/>
        <w:rPr>
          <w:rFonts w:ascii="Arial" w:hAnsi="Arial" w:cs="Arial"/>
        </w:rPr>
      </w:pPr>
      <w:r w:rsidRPr="00AA5B15">
        <w:rPr>
          <w:rFonts w:ascii="Arial" w:hAnsi="Arial" w:cs="Arial"/>
        </w:rPr>
        <w:t xml:space="preserve">According to </w:t>
      </w:r>
      <w:r w:rsidR="00973FD9" w:rsidRPr="00AA5B15">
        <w:rPr>
          <w:rFonts w:ascii="Arial" w:hAnsi="Arial" w:cs="Arial"/>
        </w:rPr>
        <w:t>Armstrong</w:t>
      </w:r>
      <w:r w:rsidR="00FC10F7" w:rsidRPr="00AA5B15">
        <w:rPr>
          <w:rFonts w:ascii="Arial" w:hAnsi="Arial" w:cs="Arial"/>
        </w:rPr>
        <w:t xml:space="preserve"> and Taylor</w:t>
      </w:r>
      <w:r w:rsidRPr="00AA5B15">
        <w:rPr>
          <w:rFonts w:ascii="Arial" w:hAnsi="Arial" w:cs="Arial"/>
        </w:rPr>
        <w:t xml:space="preserve"> (201</w:t>
      </w:r>
      <w:r w:rsidR="00FC10F7" w:rsidRPr="00AA5B15">
        <w:rPr>
          <w:rFonts w:ascii="Arial" w:hAnsi="Arial" w:cs="Arial"/>
        </w:rPr>
        <w:t>4</w:t>
      </w:r>
      <w:r w:rsidRPr="00AA5B15">
        <w:rPr>
          <w:rFonts w:ascii="Arial" w:hAnsi="Arial" w:cs="Arial"/>
        </w:rPr>
        <w:t xml:space="preserve">) line managers are key in areas such as job design, learning and development including leadership, performance and reward management.  Gallup reported by Coffman and Gonzalez-Molina (2002) </w:t>
      </w:r>
      <w:r w:rsidR="00973FD9" w:rsidRPr="00AA5B15">
        <w:rPr>
          <w:rFonts w:ascii="Arial" w:hAnsi="Arial" w:cs="Arial"/>
        </w:rPr>
        <w:t>managers should emphasise engagement through:</w:t>
      </w:r>
    </w:p>
    <w:p w14:paraId="423CC94C" w14:textId="739549AB" w:rsidR="00973FD9" w:rsidRPr="00AA5B15" w:rsidRDefault="00973FD9" w:rsidP="00973FD9">
      <w:pPr>
        <w:pStyle w:val="NormalWeb"/>
        <w:numPr>
          <w:ilvl w:val="0"/>
          <w:numId w:val="8"/>
        </w:numPr>
        <w:rPr>
          <w:rFonts w:ascii="Arial" w:hAnsi="Arial" w:cs="Arial"/>
        </w:rPr>
      </w:pPr>
      <w:r w:rsidRPr="00AA5B15">
        <w:rPr>
          <w:rFonts w:ascii="Arial" w:hAnsi="Arial" w:cs="Arial"/>
        </w:rPr>
        <w:t>Informing employee of their strengths</w:t>
      </w:r>
    </w:p>
    <w:p w14:paraId="59330AAF" w14:textId="040E3587" w:rsidR="00973FD9" w:rsidRPr="00AA5B15" w:rsidRDefault="00973FD9" w:rsidP="00973FD9">
      <w:pPr>
        <w:pStyle w:val="NormalWeb"/>
        <w:numPr>
          <w:ilvl w:val="0"/>
          <w:numId w:val="8"/>
        </w:numPr>
        <w:rPr>
          <w:rFonts w:ascii="Arial" w:hAnsi="Arial" w:cs="Arial"/>
        </w:rPr>
      </w:pPr>
      <w:r w:rsidRPr="00AA5B15">
        <w:rPr>
          <w:rFonts w:ascii="Arial" w:hAnsi="Arial" w:cs="Arial"/>
        </w:rPr>
        <w:t>Continuously feedback to employees on how they are using strengths</w:t>
      </w:r>
    </w:p>
    <w:p w14:paraId="69AA952A" w14:textId="3D8B459B" w:rsidR="00CD57FB" w:rsidRPr="00AA5B15" w:rsidRDefault="00973FD9" w:rsidP="00CD57FB">
      <w:pPr>
        <w:pStyle w:val="NormalWeb"/>
        <w:numPr>
          <w:ilvl w:val="0"/>
          <w:numId w:val="8"/>
        </w:numPr>
        <w:rPr>
          <w:rFonts w:ascii="Arial" w:hAnsi="Arial" w:cs="Arial"/>
        </w:rPr>
      </w:pPr>
      <w:r w:rsidRPr="00AA5B15">
        <w:rPr>
          <w:rFonts w:ascii="Arial" w:hAnsi="Arial" w:cs="Arial"/>
        </w:rPr>
        <w:t>‘</w:t>
      </w:r>
      <w:r w:rsidR="008562A7" w:rsidRPr="00AA5B15">
        <w:rPr>
          <w:rFonts w:ascii="Arial" w:hAnsi="Arial" w:cs="Arial"/>
        </w:rPr>
        <w:t>C</w:t>
      </w:r>
      <w:r w:rsidRPr="00AA5B15">
        <w:rPr>
          <w:rFonts w:ascii="Arial" w:hAnsi="Arial" w:cs="Arial"/>
        </w:rPr>
        <w:t>lear the path’ in order for employee to do what they do best</w:t>
      </w:r>
    </w:p>
    <w:p w14:paraId="02D078FE" w14:textId="028955BB" w:rsidR="00973FD9" w:rsidRPr="00AA5B15" w:rsidRDefault="00973FD9" w:rsidP="00973FD9">
      <w:pPr>
        <w:pStyle w:val="NormalWeb"/>
        <w:numPr>
          <w:ilvl w:val="0"/>
          <w:numId w:val="8"/>
        </w:numPr>
        <w:rPr>
          <w:rFonts w:ascii="Arial" w:hAnsi="Arial" w:cs="Arial"/>
        </w:rPr>
      </w:pPr>
      <w:r w:rsidRPr="00AA5B15">
        <w:rPr>
          <w:rFonts w:ascii="Arial" w:hAnsi="Arial" w:cs="Arial"/>
        </w:rPr>
        <w:t>Employees success is through commitment and trust</w:t>
      </w:r>
    </w:p>
    <w:p w14:paraId="78992B84" w14:textId="28A5E59B" w:rsidR="00CD57FB" w:rsidRPr="00AA5B15" w:rsidRDefault="00CD57FB" w:rsidP="00973FD9">
      <w:pPr>
        <w:pStyle w:val="NormalWeb"/>
        <w:numPr>
          <w:ilvl w:val="0"/>
          <w:numId w:val="8"/>
        </w:numPr>
        <w:rPr>
          <w:rFonts w:ascii="Arial" w:hAnsi="Arial" w:cs="Arial"/>
        </w:rPr>
      </w:pPr>
      <w:r w:rsidRPr="00AA5B15">
        <w:rPr>
          <w:rFonts w:ascii="Arial" w:hAnsi="Arial" w:cs="Arial"/>
        </w:rPr>
        <w:t>Challenging employees in areas of strengths</w:t>
      </w:r>
    </w:p>
    <w:p w14:paraId="0F49ED92" w14:textId="3B1742C7" w:rsidR="00CD57FB" w:rsidRPr="00AA5B15" w:rsidRDefault="00CD57FB" w:rsidP="00973FD9">
      <w:pPr>
        <w:pStyle w:val="NormalWeb"/>
        <w:numPr>
          <w:ilvl w:val="0"/>
          <w:numId w:val="8"/>
        </w:numPr>
        <w:rPr>
          <w:rFonts w:ascii="Arial" w:hAnsi="Arial" w:cs="Arial"/>
        </w:rPr>
      </w:pPr>
      <w:r w:rsidRPr="00AA5B15">
        <w:rPr>
          <w:rFonts w:ascii="Arial" w:hAnsi="Arial" w:cs="Arial"/>
        </w:rPr>
        <w:t>Building the talent of employees’ skills and knowledge into strength</w:t>
      </w:r>
      <w:r w:rsidR="00172C57" w:rsidRPr="00AA5B15">
        <w:rPr>
          <w:rFonts w:ascii="Arial" w:hAnsi="Arial" w:cs="Arial"/>
        </w:rPr>
        <w:t>s</w:t>
      </w:r>
    </w:p>
    <w:p w14:paraId="24D0EDF1" w14:textId="1C44B8C4" w:rsidR="0052527A" w:rsidRPr="00AA5B15" w:rsidRDefault="00CD57FB" w:rsidP="00CD57FB">
      <w:pPr>
        <w:pStyle w:val="NormalWeb"/>
        <w:numPr>
          <w:ilvl w:val="0"/>
          <w:numId w:val="8"/>
        </w:numPr>
        <w:rPr>
          <w:rFonts w:ascii="Arial" w:hAnsi="Arial" w:cs="Arial"/>
        </w:rPr>
      </w:pPr>
      <w:r w:rsidRPr="00AA5B15">
        <w:rPr>
          <w:rFonts w:ascii="Arial" w:hAnsi="Arial" w:cs="Arial"/>
        </w:rPr>
        <w:t>Employees own their creation and outcomes.</w:t>
      </w:r>
    </w:p>
    <w:p w14:paraId="5CFB8C3F" w14:textId="387FE49B" w:rsidR="00D32F8C" w:rsidRPr="00AA5B15" w:rsidRDefault="00966C07" w:rsidP="00172C57">
      <w:pPr>
        <w:jc w:val="both"/>
        <w:rPr>
          <w:rFonts w:ascii="Arial" w:hAnsi="Arial" w:cs="Arial"/>
          <w:color w:val="000000" w:themeColor="text1"/>
        </w:rPr>
      </w:pPr>
      <w:r w:rsidRPr="00AA5B15">
        <w:rPr>
          <w:rFonts w:ascii="Arial" w:hAnsi="Arial" w:cs="Arial"/>
          <w:color w:val="000000" w:themeColor="text1"/>
        </w:rPr>
        <w:lastRenderedPageBreak/>
        <w:t>Herzberg</w:t>
      </w:r>
      <w:r w:rsidR="00B2794C" w:rsidRPr="00AA5B15">
        <w:rPr>
          <w:rFonts w:ascii="Arial" w:hAnsi="Arial" w:cs="Arial"/>
          <w:color w:val="000000" w:themeColor="text1"/>
        </w:rPr>
        <w:t>’s</w:t>
      </w:r>
      <w:r w:rsidRPr="00AA5B15">
        <w:rPr>
          <w:rFonts w:ascii="Arial" w:hAnsi="Arial" w:cs="Arial"/>
          <w:color w:val="000000" w:themeColor="text1"/>
        </w:rPr>
        <w:t xml:space="preserve"> intrinsic motivation and engagement can be through the meaningfulness of the work; its challenges, </w:t>
      </w:r>
      <w:r w:rsidR="00172C57" w:rsidRPr="00AA5B15">
        <w:rPr>
          <w:rFonts w:ascii="Arial" w:hAnsi="Arial" w:cs="Arial"/>
          <w:color w:val="000000" w:themeColor="text1"/>
        </w:rPr>
        <w:t>development opportunities, career advancements and self-fulfilment (Armstrong, 2010).</w:t>
      </w:r>
    </w:p>
    <w:p w14:paraId="096400A6" w14:textId="5C798C36" w:rsidR="006F2788" w:rsidRPr="00AA5B15" w:rsidRDefault="006F2788" w:rsidP="00172C57">
      <w:pPr>
        <w:jc w:val="both"/>
        <w:rPr>
          <w:rFonts w:ascii="Arial" w:hAnsi="Arial" w:cs="Arial"/>
          <w:color w:val="000000" w:themeColor="text1"/>
        </w:rPr>
      </w:pPr>
    </w:p>
    <w:p w14:paraId="018474B8" w14:textId="0CD5B168" w:rsidR="009760EF" w:rsidRPr="00AA5B15" w:rsidRDefault="005F0ACE" w:rsidP="005B1F6B">
      <w:pPr>
        <w:jc w:val="both"/>
        <w:rPr>
          <w:rFonts w:ascii="Arial" w:hAnsi="Arial" w:cs="Arial"/>
          <w:color w:val="000000" w:themeColor="text1"/>
        </w:rPr>
      </w:pPr>
      <w:r w:rsidRPr="00AA5B15">
        <w:rPr>
          <w:rFonts w:ascii="Arial" w:hAnsi="Arial" w:cs="Arial"/>
          <w:color w:val="000000" w:themeColor="text1"/>
        </w:rPr>
        <w:t>J Adam</w:t>
      </w:r>
      <w:r w:rsidR="009760EF" w:rsidRPr="00AA5B15">
        <w:rPr>
          <w:rFonts w:ascii="Arial" w:hAnsi="Arial" w:cs="Arial"/>
          <w:color w:val="000000" w:themeColor="text1"/>
        </w:rPr>
        <w:t>s’</w:t>
      </w:r>
      <w:r w:rsidRPr="00AA5B15">
        <w:rPr>
          <w:rFonts w:ascii="Arial" w:hAnsi="Arial" w:cs="Arial"/>
          <w:color w:val="000000" w:themeColor="text1"/>
        </w:rPr>
        <w:t xml:space="preserve"> Equity Theory (1963) of motivation </w:t>
      </w:r>
      <w:r w:rsidR="000203F4" w:rsidRPr="00AA5B15">
        <w:rPr>
          <w:rFonts w:ascii="Arial" w:hAnsi="Arial" w:cs="Arial"/>
          <w:color w:val="000000" w:themeColor="text1"/>
        </w:rPr>
        <w:t>states “</w:t>
      </w:r>
      <w:r w:rsidR="009760EF" w:rsidRPr="00AA5B15">
        <w:rPr>
          <w:rFonts w:ascii="Arial" w:hAnsi="Arial" w:cs="Arial"/>
          <w:color w:val="000000" w:themeColor="text1"/>
        </w:rPr>
        <w:t xml:space="preserve">positive outcomes and high levels of motivation can be expected when employees perceive their treatment to be fair”. </w:t>
      </w:r>
    </w:p>
    <w:p w14:paraId="1429A86D" w14:textId="2BA8C72C" w:rsidR="00172C57" w:rsidRPr="00AA5B15" w:rsidRDefault="009760EF" w:rsidP="005B1F6B">
      <w:pPr>
        <w:jc w:val="both"/>
        <w:rPr>
          <w:rFonts w:ascii="Arial" w:hAnsi="Arial" w:cs="Arial"/>
          <w:color w:val="000000" w:themeColor="text1"/>
        </w:rPr>
      </w:pPr>
      <w:r w:rsidRPr="00AA5B15">
        <w:rPr>
          <w:rFonts w:ascii="Arial" w:hAnsi="Arial" w:cs="Arial"/>
          <w:color w:val="000000" w:themeColor="text1"/>
        </w:rPr>
        <w:t xml:space="preserve">It </w:t>
      </w:r>
      <w:r w:rsidR="005F0ACE" w:rsidRPr="00AA5B15">
        <w:rPr>
          <w:rFonts w:ascii="Arial" w:hAnsi="Arial" w:cs="Arial"/>
          <w:color w:val="000000" w:themeColor="text1"/>
        </w:rPr>
        <w:t>balance</w:t>
      </w:r>
      <w:r w:rsidRPr="00AA5B15">
        <w:rPr>
          <w:rFonts w:ascii="Arial" w:hAnsi="Arial" w:cs="Arial"/>
          <w:color w:val="000000" w:themeColor="text1"/>
        </w:rPr>
        <w:t>s</w:t>
      </w:r>
      <w:r w:rsidR="005F0ACE" w:rsidRPr="00AA5B15">
        <w:rPr>
          <w:rFonts w:ascii="Arial" w:hAnsi="Arial" w:cs="Arial"/>
          <w:color w:val="000000" w:themeColor="text1"/>
        </w:rPr>
        <w:t xml:space="preserve"> level</w:t>
      </w:r>
      <w:r w:rsidRPr="00AA5B15">
        <w:rPr>
          <w:rFonts w:ascii="Arial" w:hAnsi="Arial" w:cs="Arial"/>
          <w:color w:val="000000" w:themeColor="text1"/>
        </w:rPr>
        <w:t>s</w:t>
      </w:r>
      <w:r w:rsidR="005F0ACE" w:rsidRPr="00AA5B15">
        <w:rPr>
          <w:rFonts w:ascii="Arial" w:hAnsi="Arial" w:cs="Arial"/>
          <w:color w:val="000000" w:themeColor="text1"/>
        </w:rPr>
        <w:t xml:space="preserve"> of inputs</w:t>
      </w:r>
      <w:r w:rsidR="000203F4" w:rsidRPr="00AA5B15">
        <w:rPr>
          <w:rFonts w:ascii="Arial" w:hAnsi="Arial" w:cs="Arial"/>
          <w:color w:val="000000" w:themeColor="text1"/>
        </w:rPr>
        <w:t xml:space="preserve"> such as commitment, loyalty and trust in superiors against the outputs such as recognition, responsibility and sense of achievement in individuals, </w:t>
      </w:r>
      <w:r w:rsidR="005F0ACE" w:rsidRPr="00AA5B15">
        <w:rPr>
          <w:rFonts w:ascii="Arial" w:hAnsi="Arial" w:cs="Arial"/>
          <w:color w:val="000000" w:themeColor="text1"/>
        </w:rPr>
        <w:t>which a healthy balance is equal</w:t>
      </w:r>
      <w:r w:rsidR="005E57E1" w:rsidRPr="00AA5B15">
        <w:rPr>
          <w:rFonts w:ascii="Arial" w:hAnsi="Arial" w:cs="Arial"/>
          <w:color w:val="000000" w:themeColor="text1"/>
        </w:rPr>
        <w:t xml:space="preserve">.  </w:t>
      </w:r>
      <w:r w:rsidR="005F0ACE" w:rsidRPr="00AA5B15">
        <w:rPr>
          <w:rFonts w:ascii="Arial" w:hAnsi="Arial" w:cs="Arial"/>
          <w:color w:val="000000" w:themeColor="text1"/>
        </w:rPr>
        <w:t xml:space="preserve"> </w:t>
      </w:r>
      <w:r w:rsidR="005E57E1" w:rsidRPr="00AA5B15">
        <w:rPr>
          <w:rFonts w:ascii="Arial" w:hAnsi="Arial" w:cs="Arial"/>
          <w:color w:val="000000" w:themeColor="text1"/>
        </w:rPr>
        <w:t>I</w:t>
      </w:r>
      <w:r w:rsidR="005F0ACE" w:rsidRPr="00AA5B15">
        <w:rPr>
          <w:rFonts w:ascii="Arial" w:hAnsi="Arial" w:cs="Arial"/>
          <w:color w:val="000000" w:themeColor="text1"/>
        </w:rPr>
        <w:t xml:space="preserve">f the balance </w:t>
      </w:r>
      <w:r w:rsidRPr="00AA5B15">
        <w:rPr>
          <w:rFonts w:ascii="Arial" w:hAnsi="Arial" w:cs="Arial"/>
          <w:color w:val="000000" w:themeColor="text1"/>
        </w:rPr>
        <w:t xml:space="preserve">is </w:t>
      </w:r>
      <w:r w:rsidR="005F0ACE" w:rsidRPr="00AA5B15">
        <w:rPr>
          <w:rFonts w:ascii="Arial" w:hAnsi="Arial" w:cs="Arial"/>
          <w:color w:val="000000" w:themeColor="text1"/>
        </w:rPr>
        <w:t>in favour of the employer, the employee may want to rebalance the inputs and outputs and ask for compensation or recognition; in some employees this can demotivate or even see individuals seek alternative employment</w:t>
      </w:r>
      <w:r w:rsidR="00AC7C4F" w:rsidRPr="00AA5B15">
        <w:rPr>
          <w:rFonts w:ascii="Arial" w:hAnsi="Arial" w:cs="Arial"/>
          <w:color w:val="000000" w:themeColor="text1"/>
        </w:rPr>
        <w:t xml:space="preserve"> (MindTools </w:t>
      </w:r>
      <w:proofErr w:type="spellStart"/>
      <w:r w:rsidR="00AC7C4F" w:rsidRPr="00AA5B15">
        <w:rPr>
          <w:rFonts w:ascii="Arial" w:hAnsi="Arial" w:cs="Arial"/>
          <w:color w:val="000000" w:themeColor="text1"/>
        </w:rPr>
        <w:t>n.d.a</w:t>
      </w:r>
      <w:proofErr w:type="spellEnd"/>
      <w:r w:rsidR="00AC7C4F" w:rsidRPr="00AA5B15">
        <w:rPr>
          <w:rFonts w:ascii="Arial" w:hAnsi="Arial" w:cs="Arial"/>
          <w:color w:val="000000" w:themeColor="text1"/>
        </w:rPr>
        <w:t>)</w:t>
      </w:r>
      <w:r w:rsidR="005F0ACE" w:rsidRPr="00AA5B15">
        <w:rPr>
          <w:rFonts w:ascii="Arial" w:hAnsi="Arial" w:cs="Arial"/>
          <w:color w:val="000000" w:themeColor="text1"/>
        </w:rPr>
        <w:t xml:space="preserve">.   </w:t>
      </w:r>
    </w:p>
    <w:p w14:paraId="2BB3AC53" w14:textId="704F5CEE" w:rsidR="00EF4250" w:rsidRPr="00AA5B15" w:rsidRDefault="00EF4250" w:rsidP="005B1F6B">
      <w:pPr>
        <w:jc w:val="both"/>
        <w:rPr>
          <w:rFonts w:ascii="Arial" w:hAnsi="Arial" w:cs="Arial"/>
          <w:color w:val="FF0000"/>
        </w:rPr>
      </w:pPr>
    </w:p>
    <w:p w14:paraId="319F8D17" w14:textId="34F2BC7B" w:rsidR="00FF0F94" w:rsidRPr="00AA5B15" w:rsidRDefault="004A7A84" w:rsidP="00FF0F94">
      <w:pPr>
        <w:jc w:val="both"/>
        <w:rPr>
          <w:rFonts w:ascii="Arial" w:hAnsi="Arial" w:cs="Arial"/>
          <w:color w:val="000000" w:themeColor="text1"/>
        </w:rPr>
      </w:pPr>
      <w:r w:rsidRPr="00AA5B15">
        <w:rPr>
          <w:rFonts w:ascii="Arial" w:hAnsi="Arial" w:cs="Arial"/>
          <w:color w:val="000000" w:themeColor="text1"/>
          <w:lang w:val="en-US"/>
        </w:rPr>
        <w:t xml:space="preserve">A bundle of policies and practices can be defined as </w:t>
      </w:r>
      <w:r w:rsidR="00FF0F94" w:rsidRPr="00AA5B15">
        <w:rPr>
          <w:rFonts w:ascii="Arial" w:hAnsi="Arial" w:cs="Arial"/>
          <w:color w:val="000000" w:themeColor="text1"/>
          <w:lang w:val="en-US"/>
        </w:rPr>
        <w:t xml:space="preserve">High Performance Work systems (HPWS) which attract, retain and engage employees, known as ‘best practice’; </w:t>
      </w:r>
      <w:r w:rsidRPr="00AA5B15">
        <w:rPr>
          <w:rFonts w:ascii="Arial" w:hAnsi="Arial" w:cs="Arial"/>
          <w:color w:val="000000" w:themeColor="text1"/>
          <w:lang w:val="en-US"/>
        </w:rPr>
        <w:t>they</w:t>
      </w:r>
      <w:r w:rsidR="00FF0F94" w:rsidRPr="00AA5B15">
        <w:rPr>
          <w:rFonts w:ascii="Arial" w:hAnsi="Arial" w:cs="Arial"/>
          <w:color w:val="000000" w:themeColor="text1"/>
          <w:lang w:val="en-US"/>
        </w:rPr>
        <w:t xml:space="preserve"> </w:t>
      </w:r>
      <w:r w:rsidRPr="00AA5B15">
        <w:rPr>
          <w:rFonts w:ascii="Arial" w:hAnsi="Arial" w:cs="Arial"/>
          <w:color w:val="000000" w:themeColor="text1"/>
          <w:lang w:val="en-US"/>
        </w:rPr>
        <w:t>help</w:t>
      </w:r>
      <w:r w:rsidR="00FF0F94" w:rsidRPr="00AA5B15">
        <w:rPr>
          <w:rFonts w:ascii="Arial" w:hAnsi="Arial" w:cs="Arial"/>
          <w:color w:val="000000" w:themeColor="text1"/>
          <w:lang w:val="en-US"/>
        </w:rPr>
        <w:t xml:space="preserve"> employees to achieve high levels of involvement and commitment in their own performance (Taylor, 2016).</w:t>
      </w:r>
    </w:p>
    <w:p w14:paraId="032CD482" w14:textId="279AEA14" w:rsidR="00F85573" w:rsidRPr="00AA5B15" w:rsidRDefault="00F85573" w:rsidP="005B1F6B">
      <w:pPr>
        <w:jc w:val="both"/>
        <w:rPr>
          <w:rFonts w:ascii="Arial" w:hAnsi="Arial" w:cs="Arial"/>
          <w:color w:val="FF0000"/>
        </w:rPr>
      </w:pPr>
    </w:p>
    <w:p w14:paraId="2D512A06" w14:textId="7B19F784" w:rsidR="000C5D57" w:rsidRPr="00AA5B15" w:rsidRDefault="00F07C00" w:rsidP="000C5D57">
      <w:pPr>
        <w:jc w:val="both"/>
        <w:rPr>
          <w:rFonts w:ascii="Arial" w:hAnsi="Arial" w:cs="Arial"/>
          <w:color w:val="000000" w:themeColor="text1"/>
        </w:rPr>
      </w:pPr>
      <w:r w:rsidRPr="00AA5B15">
        <w:rPr>
          <w:rFonts w:ascii="Arial" w:hAnsi="Arial" w:cs="Arial"/>
          <w:color w:val="000000" w:themeColor="text1"/>
          <w:lang w:val="en-US"/>
        </w:rPr>
        <w:t>High commitment</w:t>
      </w:r>
      <w:r w:rsidR="004A7A84" w:rsidRPr="00AA5B15">
        <w:rPr>
          <w:rFonts w:ascii="Arial" w:hAnsi="Arial" w:cs="Arial"/>
          <w:color w:val="000000" w:themeColor="text1"/>
          <w:lang w:val="en-US"/>
        </w:rPr>
        <w:t xml:space="preserve"> and </w:t>
      </w:r>
      <w:r w:rsidRPr="00AA5B15">
        <w:rPr>
          <w:rFonts w:ascii="Arial" w:hAnsi="Arial" w:cs="Arial"/>
          <w:color w:val="000000" w:themeColor="text1"/>
          <w:lang w:val="en-US"/>
        </w:rPr>
        <w:t>loyalty in relationships form when</w:t>
      </w:r>
      <w:r w:rsidR="000C5D57" w:rsidRPr="00AA5B15">
        <w:rPr>
          <w:rFonts w:ascii="Arial" w:hAnsi="Arial" w:cs="Arial"/>
          <w:color w:val="000000" w:themeColor="text1"/>
          <w:lang w:val="en-US"/>
        </w:rPr>
        <w:t xml:space="preserve"> line manager’s and workforce have</w:t>
      </w:r>
      <w:r w:rsidRPr="00AA5B15">
        <w:rPr>
          <w:rFonts w:ascii="Arial" w:hAnsi="Arial" w:cs="Arial"/>
          <w:color w:val="000000" w:themeColor="text1"/>
          <w:lang w:val="en-US"/>
        </w:rPr>
        <w:t xml:space="preserve"> a</w:t>
      </w:r>
      <w:r w:rsidR="000C5D57" w:rsidRPr="00AA5B15">
        <w:rPr>
          <w:rFonts w:ascii="Arial" w:hAnsi="Arial" w:cs="Arial"/>
          <w:color w:val="000000" w:themeColor="text1"/>
          <w:lang w:val="en-US"/>
        </w:rPr>
        <w:t xml:space="preserve"> positive relationship</w:t>
      </w:r>
      <w:r w:rsidRPr="00AA5B15">
        <w:rPr>
          <w:rFonts w:ascii="Arial" w:hAnsi="Arial" w:cs="Arial"/>
          <w:color w:val="000000" w:themeColor="text1"/>
          <w:lang w:val="en-US"/>
        </w:rPr>
        <w:t>.  J</w:t>
      </w:r>
      <w:r w:rsidR="000C5D57" w:rsidRPr="00AA5B15">
        <w:rPr>
          <w:rFonts w:ascii="Arial" w:hAnsi="Arial" w:cs="Arial"/>
          <w:color w:val="000000" w:themeColor="text1"/>
          <w:lang w:val="en-US"/>
        </w:rPr>
        <w:t>ob satisfaction and commitment</w:t>
      </w:r>
      <w:r w:rsidRPr="00AA5B15">
        <w:rPr>
          <w:rFonts w:ascii="Arial" w:hAnsi="Arial" w:cs="Arial"/>
          <w:color w:val="000000" w:themeColor="text1"/>
          <w:lang w:val="en-US"/>
        </w:rPr>
        <w:t xml:space="preserve"> </w:t>
      </w:r>
      <w:r w:rsidR="000C5D57" w:rsidRPr="00AA5B15">
        <w:rPr>
          <w:rFonts w:ascii="Arial" w:hAnsi="Arial" w:cs="Arial"/>
          <w:color w:val="000000" w:themeColor="text1"/>
          <w:lang w:val="en-US"/>
        </w:rPr>
        <w:t xml:space="preserve">leads to high levels of </w:t>
      </w:r>
      <w:r w:rsidRPr="00AA5B15">
        <w:rPr>
          <w:rFonts w:ascii="Arial" w:hAnsi="Arial" w:cs="Arial"/>
          <w:color w:val="000000" w:themeColor="text1"/>
          <w:lang w:val="en-US"/>
        </w:rPr>
        <w:t>performance, forming a</w:t>
      </w:r>
      <w:r w:rsidR="000C5D57" w:rsidRPr="00AA5B15">
        <w:rPr>
          <w:rFonts w:ascii="Arial" w:hAnsi="Arial" w:cs="Arial"/>
          <w:color w:val="000000" w:themeColor="text1"/>
          <w:lang w:val="en-US"/>
        </w:rPr>
        <w:t xml:space="preserve"> positive psychological contract.  Discretionary effort   </w:t>
      </w:r>
      <w:r w:rsidRPr="00AA5B15">
        <w:rPr>
          <w:rFonts w:ascii="Arial" w:hAnsi="Arial" w:cs="Arial"/>
          <w:color w:val="000000" w:themeColor="text1"/>
          <w:lang w:val="en-US"/>
        </w:rPr>
        <w:t xml:space="preserve">from </w:t>
      </w:r>
      <w:r w:rsidR="000C5D57" w:rsidRPr="00AA5B15">
        <w:rPr>
          <w:rFonts w:ascii="Arial" w:hAnsi="Arial" w:cs="Arial"/>
          <w:color w:val="000000" w:themeColor="text1"/>
          <w:lang w:val="en-US"/>
        </w:rPr>
        <w:t>employees going above and beyond in their commitment to work (CIPD,2018b).</w:t>
      </w:r>
      <w:r w:rsidR="00DB079C" w:rsidRPr="00AA5B15">
        <w:rPr>
          <w:rFonts w:ascii="Arial" w:hAnsi="Arial" w:cs="Arial"/>
          <w:color w:val="000000" w:themeColor="text1"/>
          <w:lang w:val="en-US"/>
        </w:rPr>
        <w:t xml:space="preserve">   </w:t>
      </w:r>
    </w:p>
    <w:p w14:paraId="7F8B3340" w14:textId="1859D995" w:rsidR="00F85573" w:rsidRDefault="000C5D57" w:rsidP="005B1F6B">
      <w:pPr>
        <w:jc w:val="both"/>
        <w:rPr>
          <w:rFonts w:ascii="Arial" w:hAnsi="Arial" w:cs="Arial"/>
          <w:color w:val="FF0000"/>
          <w:lang w:val="en-US"/>
        </w:rPr>
      </w:pPr>
      <w:r w:rsidRPr="00AA5B15">
        <w:rPr>
          <w:rFonts w:ascii="Arial" w:hAnsi="Arial" w:cs="Arial"/>
          <w:color w:val="FF0000"/>
          <w:lang w:val="en-US"/>
        </w:rPr>
        <w:t> </w:t>
      </w:r>
    </w:p>
    <w:p w14:paraId="49FCD63C" w14:textId="77777777" w:rsidR="005519B9" w:rsidRPr="00AA5B15" w:rsidRDefault="005519B9" w:rsidP="005B1F6B">
      <w:pPr>
        <w:jc w:val="both"/>
        <w:rPr>
          <w:rFonts w:ascii="Arial" w:hAnsi="Arial" w:cs="Arial"/>
          <w:color w:val="FF0000"/>
        </w:rPr>
      </w:pPr>
    </w:p>
    <w:p w14:paraId="432AB467" w14:textId="5857A2FE" w:rsidR="00F85573" w:rsidRPr="00AA5B15" w:rsidRDefault="00F85573" w:rsidP="005B1F6B">
      <w:pPr>
        <w:jc w:val="both"/>
        <w:rPr>
          <w:rFonts w:ascii="Arial" w:hAnsi="Arial" w:cs="Arial"/>
          <w:b/>
          <w:bCs/>
        </w:rPr>
      </w:pPr>
    </w:p>
    <w:p w14:paraId="671F2996" w14:textId="10B44C29" w:rsidR="00F85573" w:rsidRPr="00AA5B15" w:rsidRDefault="00751BF1" w:rsidP="00AA5B15">
      <w:pPr>
        <w:pStyle w:val="ListParagraph"/>
        <w:numPr>
          <w:ilvl w:val="0"/>
          <w:numId w:val="30"/>
        </w:numPr>
        <w:jc w:val="both"/>
        <w:rPr>
          <w:rFonts w:ascii="Arial" w:hAnsi="Arial" w:cs="Arial"/>
          <w:b/>
          <w:bCs/>
        </w:rPr>
      </w:pPr>
      <w:r w:rsidRPr="00AA5B15">
        <w:rPr>
          <w:rFonts w:ascii="Arial" w:hAnsi="Arial" w:cs="Arial"/>
          <w:b/>
          <w:bCs/>
          <w:u w:val="single"/>
        </w:rPr>
        <w:t>A</w:t>
      </w:r>
      <w:r w:rsidR="00F85573" w:rsidRPr="00AA5B15">
        <w:rPr>
          <w:rFonts w:ascii="Arial" w:hAnsi="Arial" w:cs="Arial"/>
          <w:b/>
          <w:bCs/>
          <w:u w:val="single"/>
        </w:rPr>
        <w:t xml:space="preserve"> vital dimension of HR strategy and practice</w:t>
      </w:r>
      <w:r w:rsidRPr="00AA5B15">
        <w:rPr>
          <w:rFonts w:ascii="Arial" w:hAnsi="Arial" w:cs="Arial"/>
          <w:b/>
          <w:bCs/>
          <w:u w:val="single"/>
        </w:rPr>
        <w:t>,</w:t>
      </w:r>
      <w:r w:rsidR="00F85573" w:rsidRPr="00AA5B15">
        <w:rPr>
          <w:rFonts w:ascii="Arial" w:hAnsi="Arial" w:cs="Arial"/>
          <w:b/>
          <w:bCs/>
          <w:u w:val="single"/>
        </w:rPr>
        <w:t xml:space="preserve"> potential benefits </w:t>
      </w:r>
      <w:r w:rsidR="000429D8" w:rsidRPr="00AA5B15">
        <w:rPr>
          <w:rFonts w:ascii="Arial" w:hAnsi="Arial" w:cs="Arial"/>
          <w:b/>
          <w:bCs/>
          <w:u w:val="single"/>
        </w:rPr>
        <w:t xml:space="preserve">of high employee engagement </w:t>
      </w:r>
    </w:p>
    <w:p w14:paraId="5227FE47" w14:textId="03B3A2FA" w:rsidR="000429D8" w:rsidRDefault="000429D8" w:rsidP="000429D8">
      <w:pPr>
        <w:jc w:val="both"/>
        <w:rPr>
          <w:rFonts w:ascii="Arial" w:hAnsi="Arial" w:cs="Arial"/>
        </w:rPr>
      </w:pPr>
    </w:p>
    <w:p w14:paraId="1D8008DE" w14:textId="77777777" w:rsidR="005519B9" w:rsidRPr="00AA5B15" w:rsidRDefault="005519B9" w:rsidP="000429D8">
      <w:pPr>
        <w:jc w:val="both"/>
        <w:rPr>
          <w:rFonts w:ascii="Arial" w:hAnsi="Arial" w:cs="Arial"/>
        </w:rPr>
      </w:pPr>
    </w:p>
    <w:p w14:paraId="578AE4AF" w14:textId="30FCBA25" w:rsidR="003D4669" w:rsidRPr="00AA5B15" w:rsidRDefault="00866DB0" w:rsidP="003D4669">
      <w:pPr>
        <w:jc w:val="both"/>
        <w:rPr>
          <w:rFonts w:ascii="Arial" w:hAnsi="Arial" w:cs="Arial"/>
        </w:rPr>
      </w:pPr>
      <w:r w:rsidRPr="00AA5B15">
        <w:rPr>
          <w:rFonts w:ascii="Arial" w:hAnsi="Arial" w:cs="Arial"/>
        </w:rPr>
        <w:t>Employee engagement is a vital element of all organisations and should be placed at the heart of business strate</w:t>
      </w:r>
      <w:r w:rsidR="00BE69CE" w:rsidRPr="00AA5B15">
        <w:rPr>
          <w:rFonts w:ascii="Arial" w:hAnsi="Arial" w:cs="Arial"/>
        </w:rPr>
        <w:t>gies, people are central to the success of organisations; according</w:t>
      </w:r>
      <w:r w:rsidRPr="00AA5B15">
        <w:rPr>
          <w:rFonts w:ascii="Arial" w:hAnsi="Arial" w:cs="Arial"/>
        </w:rPr>
        <w:t xml:space="preserve"> to the MacLeod Report </w:t>
      </w:r>
      <w:r w:rsidR="00BE69CE" w:rsidRPr="00AA5B15">
        <w:rPr>
          <w:rFonts w:ascii="Arial" w:hAnsi="Arial" w:cs="Arial"/>
        </w:rPr>
        <w:t>(</w:t>
      </w:r>
      <w:r w:rsidRPr="00AA5B15">
        <w:rPr>
          <w:rFonts w:ascii="Arial" w:hAnsi="Arial" w:cs="Arial"/>
        </w:rPr>
        <w:t>2009</w:t>
      </w:r>
      <w:r w:rsidR="00BE69CE" w:rsidRPr="00AA5B15">
        <w:rPr>
          <w:rFonts w:ascii="Arial" w:hAnsi="Arial" w:cs="Arial"/>
        </w:rPr>
        <w:t>)</w:t>
      </w:r>
      <w:r w:rsidR="00803B37" w:rsidRPr="00AA5B15">
        <w:rPr>
          <w:rFonts w:ascii="Arial" w:hAnsi="Arial" w:cs="Arial"/>
        </w:rPr>
        <w:t>.   Engagement is about behaviours, performance, results and outcomes</w:t>
      </w:r>
      <w:r w:rsidR="00BE69CE" w:rsidRPr="00AA5B15">
        <w:rPr>
          <w:rFonts w:ascii="Arial" w:hAnsi="Arial" w:cs="Arial"/>
        </w:rPr>
        <w:t>.</w:t>
      </w:r>
      <w:r w:rsidRPr="00AA5B15">
        <w:rPr>
          <w:rFonts w:ascii="Arial" w:hAnsi="Arial" w:cs="Arial"/>
        </w:rPr>
        <w:t xml:space="preserve">  Engaged employees</w:t>
      </w:r>
      <w:r w:rsidR="00A367E9" w:rsidRPr="00AA5B15">
        <w:rPr>
          <w:rFonts w:ascii="Arial" w:hAnsi="Arial" w:cs="Arial"/>
        </w:rPr>
        <w:t xml:space="preserve"> are happy, committed and positive in their work; resulting in less sick absence, accidents, conflicts, grievances and less turnover</w:t>
      </w:r>
      <w:r w:rsidR="00BB62ED" w:rsidRPr="00AA5B15">
        <w:rPr>
          <w:rFonts w:ascii="Arial" w:hAnsi="Arial" w:cs="Arial"/>
        </w:rPr>
        <w:t xml:space="preserve"> of staff.</w:t>
      </w:r>
      <w:r w:rsidR="00A367E9" w:rsidRPr="00AA5B15">
        <w:rPr>
          <w:rFonts w:ascii="Arial" w:hAnsi="Arial" w:cs="Arial"/>
        </w:rPr>
        <w:t xml:space="preserve">  Employee</w:t>
      </w:r>
      <w:r w:rsidR="00BB62ED" w:rsidRPr="00AA5B15">
        <w:rPr>
          <w:rFonts w:ascii="Arial" w:hAnsi="Arial" w:cs="Arial"/>
        </w:rPr>
        <w:t>s</w:t>
      </w:r>
      <w:r w:rsidR="00A367E9" w:rsidRPr="00AA5B15">
        <w:rPr>
          <w:rFonts w:ascii="Arial" w:hAnsi="Arial" w:cs="Arial"/>
        </w:rPr>
        <w:t xml:space="preserve"> tak</w:t>
      </w:r>
      <w:r w:rsidR="00D84881" w:rsidRPr="00AA5B15">
        <w:rPr>
          <w:rFonts w:ascii="Arial" w:hAnsi="Arial" w:cs="Arial"/>
        </w:rPr>
        <w:t>ing</w:t>
      </w:r>
      <w:r w:rsidR="00A367E9" w:rsidRPr="00AA5B15">
        <w:rPr>
          <w:rFonts w:ascii="Arial" w:hAnsi="Arial" w:cs="Arial"/>
        </w:rPr>
        <w:t xml:space="preserve"> pride in their work and are loyal to the organisation by going the </w:t>
      </w:r>
      <w:r w:rsidR="00803B37" w:rsidRPr="00AA5B15">
        <w:rPr>
          <w:rFonts w:ascii="Arial" w:hAnsi="Arial" w:cs="Arial"/>
        </w:rPr>
        <w:t>‘</w:t>
      </w:r>
      <w:r w:rsidR="00A367E9" w:rsidRPr="00AA5B15">
        <w:rPr>
          <w:rFonts w:ascii="Arial" w:hAnsi="Arial" w:cs="Arial"/>
        </w:rPr>
        <w:t>extra mile</w:t>
      </w:r>
      <w:r w:rsidR="00803B37" w:rsidRPr="00AA5B15">
        <w:rPr>
          <w:rFonts w:ascii="Arial" w:hAnsi="Arial" w:cs="Arial"/>
        </w:rPr>
        <w:t>’</w:t>
      </w:r>
      <w:r w:rsidR="00A367E9" w:rsidRPr="00AA5B15">
        <w:rPr>
          <w:rFonts w:ascii="Arial" w:hAnsi="Arial" w:cs="Arial"/>
        </w:rPr>
        <w:t>, thus resulting in discretionary effort</w:t>
      </w:r>
      <w:r w:rsidR="00BB62ED" w:rsidRPr="00AA5B15">
        <w:rPr>
          <w:rFonts w:ascii="Arial" w:hAnsi="Arial" w:cs="Arial"/>
        </w:rPr>
        <w:t xml:space="preserve"> and helping colleagues by displaying organisational citizenship</w:t>
      </w:r>
      <w:r w:rsidR="00803B37" w:rsidRPr="00AA5B15">
        <w:rPr>
          <w:rFonts w:ascii="Arial" w:hAnsi="Arial" w:cs="Arial"/>
        </w:rPr>
        <w:t>; teams, departments and divisions will work more effectively, thus improving efficiency and customers receiving a better service</w:t>
      </w:r>
      <w:r w:rsidR="00A367E9" w:rsidRPr="00AA5B15">
        <w:rPr>
          <w:rFonts w:ascii="Arial" w:hAnsi="Arial" w:cs="Arial"/>
        </w:rPr>
        <w:t>.  Productivity therefore increases along with achievement of business outcomes.</w:t>
      </w:r>
      <w:r w:rsidR="003D4669" w:rsidRPr="00AA5B15">
        <w:rPr>
          <w:rFonts w:ascii="Arial" w:hAnsi="Arial" w:cs="Arial"/>
        </w:rPr>
        <w:t xml:space="preserve"> Most organisations focus on profitability, but public sector organisations concentrate more on resource efficiencies, service delivery and customer feedback.</w:t>
      </w:r>
    </w:p>
    <w:p w14:paraId="0BC8DBF8" w14:textId="7BDAE9F7" w:rsidR="003D4669" w:rsidRPr="00AA5B15" w:rsidRDefault="00BB62ED" w:rsidP="003D4669">
      <w:pPr>
        <w:jc w:val="both"/>
        <w:rPr>
          <w:rFonts w:ascii="Arial" w:hAnsi="Arial" w:cs="Arial"/>
        </w:rPr>
      </w:pPr>
      <w:r w:rsidRPr="00AA5B15">
        <w:rPr>
          <w:rFonts w:ascii="Arial" w:hAnsi="Arial" w:cs="Arial"/>
        </w:rPr>
        <w:t>This leads to high levels of performance which leads to a positive psychological contract</w:t>
      </w:r>
      <w:r w:rsidR="00D51ABD" w:rsidRPr="00AA5B15">
        <w:rPr>
          <w:rFonts w:ascii="Arial" w:hAnsi="Arial" w:cs="Arial"/>
        </w:rPr>
        <w:t xml:space="preserve"> (Johns and Ellis, 2016)</w:t>
      </w:r>
      <w:r w:rsidR="00C40E5E" w:rsidRPr="00AA5B15">
        <w:rPr>
          <w:rFonts w:ascii="Arial" w:hAnsi="Arial" w:cs="Arial"/>
        </w:rPr>
        <w:t xml:space="preserve">.  </w:t>
      </w:r>
    </w:p>
    <w:p w14:paraId="467C6B54" w14:textId="77777777" w:rsidR="00803B37" w:rsidRPr="00AA5B15" w:rsidRDefault="00803B37" w:rsidP="005B1F6B">
      <w:pPr>
        <w:jc w:val="both"/>
        <w:rPr>
          <w:rFonts w:ascii="Arial" w:hAnsi="Arial" w:cs="Arial"/>
        </w:rPr>
      </w:pPr>
    </w:p>
    <w:p w14:paraId="29A3BA07" w14:textId="0E7A3B27" w:rsidR="00862D19" w:rsidRPr="00AA5B15" w:rsidRDefault="00D84881" w:rsidP="005B1F6B">
      <w:pPr>
        <w:jc w:val="both"/>
        <w:rPr>
          <w:rFonts w:ascii="Arial" w:hAnsi="Arial" w:cs="Arial"/>
        </w:rPr>
      </w:pPr>
      <w:r w:rsidRPr="00AA5B15">
        <w:rPr>
          <w:rFonts w:ascii="Arial" w:hAnsi="Arial" w:cs="Arial"/>
        </w:rPr>
        <w:t xml:space="preserve">Tower and Perrin 2007/2008 Global Workforce study (2009) demonstrated the links between high engagement and high performance. </w:t>
      </w:r>
      <w:r w:rsidR="00803B37" w:rsidRPr="00AA5B15">
        <w:rPr>
          <w:rFonts w:ascii="Arial" w:hAnsi="Arial" w:cs="Arial"/>
        </w:rPr>
        <w:t xml:space="preserve"> The study found that organisation</w:t>
      </w:r>
      <w:r w:rsidR="00862D19" w:rsidRPr="00AA5B15">
        <w:rPr>
          <w:rFonts w:ascii="Arial" w:hAnsi="Arial" w:cs="Arial"/>
        </w:rPr>
        <w:t>s</w:t>
      </w:r>
      <w:r w:rsidR="00803B37" w:rsidRPr="00AA5B15">
        <w:rPr>
          <w:rFonts w:ascii="Arial" w:hAnsi="Arial" w:cs="Arial"/>
        </w:rPr>
        <w:t xml:space="preserve"> with high engagement levels benefited from a 19% increase in income</w:t>
      </w:r>
      <w:r w:rsidR="00862D19" w:rsidRPr="00AA5B15">
        <w:rPr>
          <w:rFonts w:ascii="Arial" w:hAnsi="Arial" w:cs="Arial"/>
        </w:rPr>
        <w:t xml:space="preserve"> and 28% growth in earnings per share, but</w:t>
      </w:r>
      <w:r w:rsidR="00803B37" w:rsidRPr="00AA5B15">
        <w:rPr>
          <w:rFonts w:ascii="Arial" w:hAnsi="Arial" w:cs="Arial"/>
        </w:rPr>
        <w:t xml:space="preserve"> organisations with low </w:t>
      </w:r>
      <w:r w:rsidR="00862D19" w:rsidRPr="00AA5B15">
        <w:rPr>
          <w:rFonts w:ascii="Arial" w:hAnsi="Arial" w:cs="Arial"/>
        </w:rPr>
        <w:t>engagement</w:t>
      </w:r>
      <w:r w:rsidR="00803B37" w:rsidRPr="00AA5B15">
        <w:rPr>
          <w:rFonts w:ascii="Arial" w:hAnsi="Arial" w:cs="Arial"/>
        </w:rPr>
        <w:t xml:space="preserve"> </w:t>
      </w:r>
      <w:r w:rsidR="00862D19" w:rsidRPr="00AA5B15">
        <w:rPr>
          <w:rFonts w:ascii="Arial" w:hAnsi="Arial" w:cs="Arial"/>
        </w:rPr>
        <w:t xml:space="preserve">resulted in a 32% drop and a 11% decline in earnings per share. </w:t>
      </w:r>
    </w:p>
    <w:p w14:paraId="20696AC2" w14:textId="023C0523" w:rsidR="00862D19" w:rsidRPr="00AA5B15" w:rsidRDefault="00862D19" w:rsidP="005B1F6B">
      <w:pPr>
        <w:jc w:val="both"/>
        <w:rPr>
          <w:rFonts w:ascii="Arial" w:hAnsi="Arial" w:cs="Arial"/>
        </w:rPr>
      </w:pPr>
    </w:p>
    <w:p w14:paraId="539DCB82" w14:textId="2530CE3B" w:rsidR="00862D19" w:rsidRPr="00AA5B15" w:rsidRDefault="00862D19" w:rsidP="005B1F6B">
      <w:pPr>
        <w:jc w:val="both"/>
        <w:rPr>
          <w:rFonts w:ascii="Arial" w:hAnsi="Arial" w:cs="Arial"/>
        </w:rPr>
      </w:pPr>
      <w:r w:rsidRPr="00AA5B15">
        <w:rPr>
          <w:rFonts w:ascii="Arial" w:hAnsi="Arial" w:cs="Arial"/>
        </w:rPr>
        <w:lastRenderedPageBreak/>
        <w:t>Saks</w:t>
      </w:r>
      <w:r w:rsidR="008562A7" w:rsidRPr="00AA5B15">
        <w:rPr>
          <w:rFonts w:ascii="Arial" w:hAnsi="Arial" w:cs="Arial"/>
        </w:rPr>
        <w:t xml:space="preserve">, (2006) and Harter et al (2002) </w:t>
      </w:r>
      <w:r w:rsidRPr="00AA5B15">
        <w:rPr>
          <w:rFonts w:ascii="Arial" w:hAnsi="Arial" w:cs="Arial"/>
        </w:rPr>
        <w:t xml:space="preserve">have also said that </w:t>
      </w:r>
      <w:r w:rsidR="00F315E5" w:rsidRPr="00AA5B15">
        <w:rPr>
          <w:rFonts w:ascii="Arial" w:hAnsi="Arial" w:cs="Arial"/>
        </w:rPr>
        <w:t xml:space="preserve">organisational commitment is associated with </w:t>
      </w:r>
      <w:r w:rsidRPr="00AA5B15">
        <w:rPr>
          <w:rFonts w:ascii="Arial" w:hAnsi="Arial" w:cs="Arial"/>
        </w:rPr>
        <w:t>high levels of employee engagement</w:t>
      </w:r>
      <w:r w:rsidR="008562A7" w:rsidRPr="00AA5B15">
        <w:rPr>
          <w:rFonts w:ascii="Arial" w:hAnsi="Arial" w:cs="Arial"/>
        </w:rPr>
        <w:t>, c</w:t>
      </w:r>
      <w:r w:rsidR="00F315E5" w:rsidRPr="00AA5B15">
        <w:rPr>
          <w:rFonts w:ascii="Arial" w:hAnsi="Arial" w:cs="Arial"/>
        </w:rPr>
        <w:t>ustomer satisfaction, employee loyalty, profitability, productivity and safety</w:t>
      </w:r>
      <w:r w:rsidR="008562A7" w:rsidRPr="00AA5B15">
        <w:rPr>
          <w:rFonts w:ascii="Arial" w:hAnsi="Arial" w:cs="Arial"/>
        </w:rPr>
        <w:t>.</w:t>
      </w:r>
    </w:p>
    <w:p w14:paraId="0C90400D" w14:textId="5C647883" w:rsidR="00862D19" w:rsidRPr="00AA5B15" w:rsidRDefault="00862D19" w:rsidP="005B1F6B">
      <w:pPr>
        <w:jc w:val="both"/>
        <w:rPr>
          <w:rFonts w:ascii="Arial" w:hAnsi="Arial" w:cs="Arial"/>
        </w:rPr>
      </w:pPr>
    </w:p>
    <w:p w14:paraId="15701395" w14:textId="0AEA2CB5" w:rsidR="008562A7" w:rsidRPr="00AA5B15" w:rsidRDefault="008562A7" w:rsidP="005B1F6B">
      <w:pPr>
        <w:jc w:val="both"/>
        <w:rPr>
          <w:rFonts w:ascii="Arial" w:hAnsi="Arial" w:cs="Arial"/>
        </w:rPr>
      </w:pPr>
      <w:r w:rsidRPr="00AA5B15">
        <w:rPr>
          <w:rFonts w:ascii="Arial" w:hAnsi="Arial" w:cs="Arial"/>
        </w:rPr>
        <w:t xml:space="preserve">By achieving </w:t>
      </w:r>
      <w:r w:rsidR="0005634B" w:rsidRPr="00AA5B15">
        <w:rPr>
          <w:rFonts w:ascii="Arial" w:hAnsi="Arial" w:cs="Arial"/>
        </w:rPr>
        <w:t>positive and improved results and outcome</w:t>
      </w:r>
      <w:r w:rsidR="00CB49F1" w:rsidRPr="00AA5B15">
        <w:rPr>
          <w:rFonts w:ascii="Arial" w:hAnsi="Arial" w:cs="Arial"/>
        </w:rPr>
        <w:t>s enables staff motivation</w:t>
      </w:r>
      <w:r w:rsidR="00407F5B" w:rsidRPr="00AA5B15">
        <w:rPr>
          <w:rFonts w:ascii="Arial" w:hAnsi="Arial" w:cs="Arial"/>
        </w:rPr>
        <w:t xml:space="preserve"> and wellbeing</w:t>
      </w:r>
      <w:r w:rsidR="00CB49F1" w:rsidRPr="00AA5B15">
        <w:rPr>
          <w:rFonts w:ascii="Arial" w:hAnsi="Arial" w:cs="Arial"/>
        </w:rPr>
        <w:t xml:space="preserve">.  It is said that employee that are engaged </w:t>
      </w:r>
      <w:r w:rsidR="00922C86" w:rsidRPr="00AA5B15">
        <w:rPr>
          <w:rFonts w:ascii="Arial" w:hAnsi="Arial" w:cs="Arial"/>
        </w:rPr>
        <w:t xml:space="preserve">will promote the organisation as being a great place to </w:t>
      </w:r>
      <w:r w:rsidR="00407F5B" w:rsidRPr="00AA5B15">
        <w:rPr>
          <w:rFonts w:ascii="Arial" w:hAnsi="Arial" w:cs="Arial"/>
        </w:rPr>
        <w:t>work; an</w:t>
      </w:r>
      <w:r w:rsidR="00922C86" w:rsidRPr="00AA5B15">
        <w:rPr>
          <w:rFonts w:ascii="Arial" w:hAnsi="Arial" w:cs="Arial"/>
        </w:rPr>
        <w:t xml:space="preserve"> employer of choice; whereas </w:t>
      </w:r>
      <w:r w:rsidR="00407F5B" w:rsidRPr="00AA5B15">
        <w:rPr>
          <w:rFonts w:ascii="Arial" w:hAnsi="Arial" w:cs="Arial"/>
        </w:rPr>
        <w:t>i</w:t>
      </w:r>
      <w:r w:rsidR="00922C86" w:rsidRPr="00AA5B15">
        <w:rPr>
          <w:rFonts w:ascii="Arial" w:hAnsi="Arial" w:cs="Arial"/>
        </w:rPr>
        <w:t xml:space="preserve">n contrast non-engaged or disengaged employees </w:t>
      </w:r>
      <w:r w:rsidR="00A40974" w:rsidRPr="00AA5B15">
        <w:rPr>
          <w:rFonts w:ascii="Arial" w:hAnsi="Arial" w:cs="Arial"/>
        </w:rPr>
        <w:t xml:space="preserve">are </w:t>
      </w:r>
      <w:r w:rsidR="00C92DD1" w:rsidRPr="00AA5B15">
        <w:rPr>
          <w:rFonts w:ascii="Arial" w:hAnsi="Arial" w:cs="Arial"/>
        </w:rPr>
        <w:t>unmotivated and unproductive (Johns and Ellis, 2016).</w:t>
      </w:r>
    </w:p>
    <w:p w14:paraId="3C4AEFA0" w14:textId="77777777" w:rsidR="00C92DD1" w:rsidRPr="00AA5B15" w:rsidRDefault="00C92DD1" w:rsidP="005B1F6B">
      <w:pPr>
        <w:jc w:val="both"/>
        <w:rPr>
          <w:rFonts w:ascii="Arial" w:hAnsi="Arial" w:cs="Arial"/>
        </w:rPr>
      </w:pPr>
    </w:p>
    <w:p w14:paraId="37AB434E" w14:textId="6BEB988D" w:rsidR="00DD7714" w:rsidRPr="00AA5B15" w:rsidRDefault="00373745" w:rsidP="005B1F6B">
      <w:pPr>
        <w:jc w:val="both"/>
        <w:rPr>
          <w:rFonts w:ascii="Arial" w:hAnsi="Arial" w:cs="Arial"/>
        </w:rPr>
      </w:pPr>
      <w:r w:rsidRPr="00AA5B15">
        <w:rPr>
          <w:rFonts w:ascii="Arial" w:hAnsi="Arial" w:cs="Arial"/>
        </w:rPr>
        <w:t>According to Armstrong (2010) o</w:t>
      </w:r>
      <w:r w:rsidR="00C92DD1" w:rsidRPr="00AA5B15">
        <w:rPr>
          <w:rFonts w:ascii="Arial" w:hAnsi="Arial" w:cs="Arial"/>
        </w:rPr>
        <w:t>rganisations see engagement as</w:t>
      </w:r>
      <w:r w:rsidR="00BC0528" w:rsidRPr="00AA5B15">
        <w:rPr>
          <w:rFonts w:ascii="Arial" w:hAnsi="Arial" w:cs="Arial"/>
        </w:rPr>
        <w:t xml:space="preserve"> </w:t>
      </w:r>
      <w:r w:rsidRPr="00AA5B15">
        <w:rPr>
          <w:rFonts w:ascii="Arial" w:hAnsi="Arial" w:cs="Arial"/>
        </w:rPr>
        <w:t xml:space="preserve">an </w:t>
      </w:r>
      <w:r w:rsidR="00C92DD1" w:rsidRPr="00AA5B15">
        <w:rPr>
          <w:rFonts w:ascii="Arial" w:hAnsi="Arial" w:cs="Arial"/>
        </w:rPr>
        <w:t>important factor, high levels of engagement can maximise discretionary behaviour, align</w:t>
      </w:r>
      <w:r w:rsidR="00BC0528" w:rsidRPr="00AA5B15">
        <w:rPr>
          <w:rFonts w:ascii="Arial" w:hAnsi="Arial" w:cs="Arial"/>
        </w:rPr>
        <w:t>ing</w:t>
      </w:r>
      <w:r w:rsidR="00C92DD1" w:rsidRPr="00AA5B15">
        <w:rPr>
          <w:rFonts w:ascii="Arial" w:hAnsi="Arial" w:cs="Arial"/>
        </w:rPr>
        <w:t xml:space="preserve"> actions with organisational needs.  </w:t>
      </w:r>
      <w:r w:rsidRPr="00AA5B15">
        <w:rPr>
          <w:rFonts w:ascii="Arial" w:hAnsi="Arial" w:cs="Arial"/>
        </w:rPr>
        <w:t>Organisations can see the following benefits:</w:t>
      </w:r>
    </w:p>
    <w:p w14:paraId="5FB0BEDB" w14:textId="1A96BB84" w:rsidR="00373745" w:rsidRPr="00AA5B15" w:rsidRDefault="00373745" w:rsidP="005B1F6B">
      <w:pPr>
        <w:jc w:val="both"/>
        <w:rPr>
          <w:rFonts w:ascii="Arial" w:hAnsi="Arial" w:cs="Arial"/>
        </w:rPr>
      </w:pPr>
    </w:p>
    <w:p w14:paraId="23A47645" w14:textId="4CA84F5E" w:rsidR="00373745" w:rsidRPr="00AA5B15" w:rsidRDefault="00373745" w:rsidP="00373745">
      <w:pPr>
        <w:pStyle w:val="ListParagraph"/>
        <w:numPr>
          <w:ilvl w:val="0"/>
          <w:numId w:val="14"/>
        </w:numPr>
        <w:jc w:val="both"/>
        <w:rPr>
          <w:rFonts w:ascii="Arial" w:hAnsi="Arial" w:cs="Arial"/>
        </w:rPr>
      </w:pPr>
      <w:r w:rsidRPr="00AA5B15">
        <w:rPr>
          <w:rFonts w:ascii="Arial" w:hAnsi="Arial" w:cs="Arial"/>
        </w:rPr>
        <w:t xml:space="preserve">High productivity/performance; engaged employees perform 20% better than the average </w:t>
      </w:r>
      <w:r w:rsidRPr="00AA5B15">
        <w:rPr>
          <w:rFonts w:ascii="Arial" w:hAnsi="Arial" w:cs="Arial"/>
          <w:color w:val="000000" w:themeColor="text1"/>
        </w:rPr>
        <w:t>(Conference Board, 2006)</w:t>
      </w:r>
    </w:p>
    <w:p w14:paraId="6FF99A38" w14:textId="1EE54A55" w:rsidR="00373745" w:rsidRPr="00AA5B15" w:rsidRDefault="00373745" w:rsidP="00373745">
      <w:pPr>
        <w:pStyle w:val="ListParagraph"/>
        <w:numPr>
          <w:ilvl w:val="0"/>
          <w:numId w:val="14"/>
        </w:numPr>
        <w:jc w:val="both"/>
        <w:rPr>
          <w:rFonts w:ascii="Arial" w:hAnsi="Arial" w:cs="Arial"/>
          <w:color w:val="000000" w:themeColor="text1"/>
        </w:rPr>
      </w:pPr>
      <w:r w:rsidRPr="00AA5B15">
        <w:rPr>
          <w:rFonts w:ascii="Arial" w:hAnsi="Arial" w:cs="Arial"/>
        </w:rPr>
        <w:t>Lower staff turnover</w:t>
      </w:r>
      <w:r w:rsidR="00A40974" w:rsidRPr="00AA5B15">
        <w:rPr>
          <w:rFonts w:ascii="Arial" w:hAnsi="Arial" w:cs="Arial"/>
        </w:rPr>
        <w:t>;</w:t>
      </w:r>
      <w:r w:rsidRPr="00AA5B15">
        <w:rPr>
          <w:rFonts w:ascii="Arial" w:hAnsi="Arial" w:cs="Arial"/>
        </w:rPr>
        <w:t xml:space="preserve"> engaged employee are 87% less likely to leave (</w:t>
      </w:r>
      <w:r w:rsidRPr="00AA5B15">
        <w:rPr>
          <w:rFonts w:ascii="Arial" w:hAnsi="Arial" w:cs="Arial"/>
          <w:color w:val="000000" w:themeColor="text1"/>
        </w:rPr>
        <w:t>Corporate Leadership Council, 2004)</w:t>
      </w:r>
    </w:p>
    <w:p w14:paraId="39F9DCA1" w14:textId="1F0BF23C" w:rsidR="00373745" w:rsidRPr="00AA5B15" w:rsidRDefault="00373745" w:rsidP="00373745">
      <w:pPr>
        <w:pStyle w:val="ListParagraph"/>
        <w:numPr>
          <w:ilvl w:val="0"/>
          <w:numId w:val="14"/>
        </w:numPr>
        <w:jc w:val="both"/>
        <w:rPr>
          <w:rFonts w:ascii="Arial" w:hAnsi="Arial" w:cs="Arial"/>
          <w:color w:val="000000" w:themeColor="text1"/>
        </w:rPr>
      </w:pPr>
      <w:r w:rsidRPr="00AA5B15">
        <w:rPr>
          <w:rFonts w:ascii="Arial" w:hAnsi="Arial" w:cs="Arial"/>
          <w:color w:val="000000" w:themeColor="text1"/>
        </w:rPr>
        <w:t>Improved Safety (Vance, 2006</w:t>
      </w:r>
      <w:r w:rsidR="00224A82" w:rsidRPr="00AA5B15">
        <w:rPr>
          <w:rFonts w:ascii="Arial" w:hAnsi="Arial" w:cs="Arial"/>
          <w:color w:val="000000" w:themeColor="text1"/>
        </w:rPr>
        <w:t>b</w:t>
      </w:r>
      <w:r w:rsidRPr="00AA5B15">
        <w:rPr>
          <w:rFonts w:ascii="Arial" w:hAnsi="Arial" w:cs="Arial"/>
          <w:color w:val="000000" w:themeColor="text1"/>
        </w:rPr>
        <w:t>)</w:t>
      </w:r>
    </w:p>
    <w:p w14:paraId="11544BC3" w14:textId="4EDA1C86" w:rsidR="00373745" w:rsidRPr="00AA5B15" w:rsidRDefault="00373745" w:rsidP="00373745">
      <w:pPr>
        <w:jc w:val="both"/>
        <w:rPr>
          <w:rFonts w:ascii="Arial" w:hAnsi="Arial" w:cs="Arial"/>
        </w:rPr>
      </w:pPr>
    </w:p>
    <w:p w14:paraId="20851E0B" w14:textId="6BE51F1C" w:rsidR="00373745" w:rsidRPr="00AA5B15" w:rsidRDefault="00373745" w:rsidP="00373745">
      <w:pPr>
        <w:jc w:val="both"/>
        <w:rPr>
          <w:rFonts w:ascii="Arial" w:hAnsi="Arial" w:cs="Arial"/>
        </w:rPr>
      </w:pPr>
      <w:r w:rsidRPr="00AA5B15">
        <w:rPr>
          <w:rFonts w:ascii="Arial" w:hAnsi="Arial" w:cs="Arial"/>
          <w:color w:val="000000" w:themeColor="text1"/>
        </w:rPr>
        <w:t>Gallup (2006b</w:t>
      </w:r>
      <w:r w:rsidRPr="00AA5B15">
        <w:rPr>
          <w:rFonts w:ascii="Arial" w:hAnsi="Arial" w:cs="Arial"/>
        </w:rPr>
        <w:t>) also stated earnings per share in companies with higher engagement were 2.6 times more than organisations with below-average engagement scores.</w:t>
      </w:r>
    </w:p>
    <w:p w14:paraId="4FE75E12" w14:textId="24BED0F1" w:rsidR="00373745" w:rsidRPr="00AA5B15" w:rsidRDefault="00373745" w:rsidP="00373745">
      <w:pPr>
        <w:jc w:val="both"/>
        <w:rPr>
          <w:rFonts w:ascii="Arial" w:hAnsi="Arial" w:cs="Arial"/>
        </w:rPr>
      </w:pPr>
    </w:p>
    <w:p w14:paraId="4762648C" w14:textId="63E2C9E2" w:rsidR="006B23C4" w:rsidRPr="00AA5B15" w:rsidRDefault="006B23C4" w:rsidP="00373745">
      <w:pPr>
        <w:jc w:val="both"/>
        <w:rPr>
          <w:rFonts w:ascii="Arial" w:hAnsi="Arial" w:cs="Arial"/>
        </w:rPr>
      </w:pPr>
      <w:r w:rsidRPr="00AA5B15">
        <w:rPr>
          <w:rFonts w:ascii="Arial" w:hAnsi="Arial" w:cs="Arial"/>
        </w:rPr>
        <w:t xml:space="preserve">According to </w:t>
      </w:r>
      <w:r w:rsidRPr="00AA5B15">
        <w:rPr>
          <w:rFonts w:ascii="Arial" w:hAnsi="Arial" w:cs="Arial"/>
          <w:color w:val="000000" w:themeColor="text1"/>
        </w:rPr>
        <w:t xml:space="preserve">Stairs and Galpin (2010), </w:t>
      </w:r>
      <w:r w:rsidRPr="00AA5B15">
        <w:rPr>
          <w:rFonts w:ascii="Arial" w:hAnsi="Arial" w:cs="Arial"/>
        </w:rPr>
        <w:t>high level engagement can relate to the following:</w:t>
      </w:r>
    </w:p>
    <w:p w14:paraId="1D0F6720" w14:textId="77777777" w:rsidR="006B23C4" w:rsidRPr="00AA5B15" w:rsidRDefault="006B23C4" w:rsidP="00373745">
      <w:pPr>
        <w:jc w:val="both"/>
        <w:rPr>
          <w:rFonts w:ascii="Arial" w:hAnsi="Arial" w:cs="Arial"/>
        </w:rPr>
      </w:pPr>
    </w:p>
    <w:p w14:paraId="6CC2513A" w14:textId="79AB3417" w:rsidR="00B23870" w:rsidRPr="00AA5B15" w:rsidRDefault="00B23870" w:rsidP="00B23870">
      <w:pPr>
        <w:pStyle w:val="NormalWeb"/>
        <w:numPr>
          <w:ilvl w:val="0"/>
          <w:numId w:val="20"/>
        </w:numPr>
        <w:spacing w:before="0" w:beforeAutospacing="0" w:after="0" w:afterAutospacing="0"/>
        <w:rPr>
          <w:rFonts w:ascii="Arial" w:hAnsi="Arial" w:cs="Arial"/>
          <w:color w:val="000000" w:themeColor="text1"/>
        </w:rPr>
      </w:pPr>
      <w:r w:rsidRPr="00AA5B15">
        <w:rPr>
          <w:rFonts w:ascii="Arial" w:hAnsi="Arial" w:cs="Arial"/>
          <w:color w:val="000000" w:themeColor="text1"/>
        </w:rPr>
        <w:t>lower</w:t>
      </w:r>
      <w:r w:rsidR="00697257" w:rsidRPr="00AA5B15">
        <w:rPr>
          <w:rFonts w:ascii="Arial" w:hAnsi="Arial" w:cs="Arial"/>
          <w:color w:val="000000" w:themeColor="text1"/>
        </w:rPr>
        <w:t xml:space="preserve"> absenteeism and higher </w:t>
      </w:r>
      <w:r w:rsidR="006B23C4" w:rsidRPr="00AA5B15">
        <w:rPr>
          <w:rFonts w:ascii="Arial" w:hAnsi="Arial" w:cs="Arial"/>
          <w:color w:val="000000" w:themeColor="text1"/>
        </w:rPr>
        <w:t>retention of staff</w:t>
      </w:r>
      <w:r w:rsidR="00697257" w:rsidRPr="00AA5B15">
        <w:rPr>
          <w:rFonts w:ascii="Arial" w:hAnsi="Arial" w:cs="Arial"/>
          <w:color w:val="000000" w:themeColor="text1"/>
        </w:rPr>
        <w:t xml:space="preserve"> </w:t>
      </w:r>
    </w:p>
    <w:p w14:paraId="485E42F1" w14:textId="77777777" w:rsidR="00B23870" w:rsidRPr="00AA5B15" w:rsidRDefault="00B23870" w:rsidP="00B23870">
      <w:pPr>
        <w:pStyle w:val="NormalWeb"/>
        <w:numPr>
          <w:ilvl w:val="0"/>
          <w:numId w:val="20"/>
        </w:numPr>
        <w:spacing w:before="0" w:beforeAutospacing="0" w:after="0" w:afterAutospacing="0"/>
        <w:rPr>
          <w:rFonts w:ascii="Arial" w:hAnsi="Arial" w:cs="Arial"/>
          <w:color w:val="000000" w:themeColor="text1"/>
        </w:rPr>
      </w:pPr>
      <w:r w:rsidRPr="00AA5B15">
        <w:rPr>
          <w:rFonts w:ascii="Arial" w:hAnsi="Arial" w:cs="Arial"/>
          <w:color w:val="000000" w:themeColor="text1"/>
        </w:rPr>
        <w:t>increased</w:t>
      </w:r>
      <w:r w:rsidR="00697257" w:rsidRPr="00AA5B15">
        <w:rPr>
          <w:rFonts w:ascii="Arial" w:hAnsi="Arial" w:cs="Arial"/>
          <w:color w:val="000000" w:themeColor="text1"/>
        </w:rPr>
        <w:t xml:space="preserve"> effort and productivity</w:t>
      </w:r>
    </w:p>
    <w:p w14:paraId="34D5E5AB" w14:textId="777777B2" w:rsidR="00B23870" w:rsidRPr="00AA5B15" w:rsidRDefault="00B23870" w:rsidP="00B23870">
      <w:pPr>
        <w:pStyle w:val="NormalWeb"/>
        <w:numPr>
          <w:ilvl w:val="0"/>
          <w:numId w:val="20"/>
        </w:numPr>
        <w:spacing w:before="0" w:beforeAutospacing="0" w:after="0" w:afterAutospacing="0"/>
        <w:rPr>
          <w:rFonts w:ascii="Arial" w:hAnsi="Arial" w:cs="Arial"/>
          <w:color w:val="000000" w:themeColor="text1"/>
        </w:rPr>
      </w:pPr>
      <w:r w:rsidRPr="00AA5B15">
        <w:rPr>
          <w:rFonts w:ascii="Arial" w:hAnsi="Arial" w:cs="Arial"/>
          <w:color w:val="000000" w:themeColor="text1"/>
        </w:rPr>
        <w:t>quality</w:t>
      </w:r>
      <w:r w:rsidR="006B23C4" w:rsidRPr="00AA5B15">
        <w:rPr>
          <w:rFonts w:ascii="Arial" w:hAnsi="Arial" w:cs="Arial"/>
          <w:color w:val="000000" w:themeColor="text1"/>
        </w:rPr>
        <w:t xml:space="preserve"> </w:t>
      </w:r>
      <w:r w:rsidR="00A40974" w:rsidRPr="00AA5B15">
        <w:rPr>
          <w:rFonts w:ascii="Arial" w:hAnsi="Arial" w:cs="Arial"/>
          <w:color w:val="000000" w:themeColor="text1"/>
        </w:rPr>
        <w:t>improvement</w:t>
      </w:r>
      <w:r w:rsidR="006B23C4" w:rsidRPr="00AA5B15">
        <w:rPr>
          <w:rFonts w:ascii="Arial" w:hAnsi="Arial" w:cs="Arial"/>
          <w:color w:val="000000" w:themeColor="text1"/>
        </w:rPr>
        <w:t xml:space="preserve"> resulting in</w:t>
      </w:r>
      <w:r w:rsidR="00697257" w:rsidRPr="00AA5B15">
        <w:rPr>
          <w:rFonts w:ascii="Arial" w:hAnsi="Arial" w:cs="Arial"/>
          <w:color w:val="000000" w:themeColor="text1"/>
        </w:rPr>
        <w:t xml:space="preserve"> redu</w:t>
      </w:r>
      <w:r w:rsidR="006B23C4" w:rsidRPr="00AA5B15">
        <w:rPr>
          <w:rFonts w:ascii="Arial" w:hAnsi="Arial" w:cs="Arial"/>
          <w:color w:val="000000" w:themeColor="text1"/>
        </w:rPr>
        <w:t xml:space="preserve">ction of </w:t>
      </w:r>
      <w:r w:rsidR="00697257" w:rsidRPr="00AA5B15">
        <w:rPr>
          <w:rFonts w:ascii="Arial" w:hAnsi="Arial" w:cs="Arial"/>
          <w:color w:val="000000" w:themeColor="text1"/>
        </w:rPr>
        <w:t>error rates</w:t>
      </w:r>
    </w:p>
    <w:p w14:paraId="5C114438" w14:textId="77777777" w:rsidR="00B23870" w:rsidRPr="00AA5B15" w:rsidRDefault="00B23870" w:rsidP="00B23870">
      <w:pPr>
        <w:pStyle w:val="NormalWeb"/>
        <w:numPr>
          <w:ilvl w:val="0"/>
          <w:numId w:val="20"/>
        </w:numPr>
        <w:spacing w:before="0" w:beforeAutospacing="0" w:after="0" w:afterAutospacing="0"/>
        <w:rPr>
          <w:rFonts w:ascii="Arial" w:hAnsi="Arial" w:cs="Arial"/>
          <w:color w:val="000000" w:themeColor="text1"/>
        </w:rPr>
      </w:pPr>
      <w:r w:rsidRPr="00AA5B15">
        <w:rPr>
          <w:rFonts w:ascii="Arial" w:hAnsi="Arial" w:cs="Arial"/>
          <w:color w:val="000000" w:themeColor="text1"/>
        </w:rPr>
        <w:t>increase in</w:t>
      </w:r>
      <w:r w:rsidR="00697257" w:rsidRPr="00AA5B15">
        <w:rPr>
          <w:rFonts w:ascii="Arial" w:hAnsi="Arial" w:cs="Arial"/>
          <w:color w:val="000000" w:themeColor="text1"/>
        </w:rPr>
        <w:t xml:space="preserve"> sales</w:t>
      </w:r>
    </w:p>
    <w:p w14:paraId="5CAF36A0" w14:textId="77777777" w:rsidR="00B23870" w:rsidRPr="00AA5B15" w:rsidRDefault="00B23870" w:rsidP="00B23870">
      <w:pPr>
        <w:pStyle w:val="NormalWeb"/>
        <w:numPr>
          <w:ilvl w:val="0"/>
          <w:numId w:val="20"/>
        </w:numPr>
        <w:spacing w:before="0" w:beforeAutospacing="0" w:after="0" w:afterAutospacing="0"/>
        <w:rPr>
          <w:rFonts w:ascii="Arial" w:hAnsi="Arial" w:cs="Arial"/>
          <w:color w:val="000000" w:themeColor="text1"/>
        </w:rPr>
      </w:pPr>
      <w:r w:rsidRPr="00AA5B15">
        <w:rPr>
          <w:rFonts w:ascii="Arial" w:hAnsi="Arial" w:cs="Arial"/>
          <w:color w:val="000000" w:themeColor="text1"/>
        </w:rPr>
        <w:t>higher</w:t>
      </w:r>
      <w:r w:rsidR="00697257" w:rsidRPr="00AA5B15">
        <w:rPr>
          <w:rFonts w:ascii="Arial" w:hAnsi="Arial" w:cs="Arial"/>
          <w:color w:val="000000" w:themeColor="text1"/>
        </w:rPr>
        <w:t xml:space="preserve"> profitability, earnings per share and shareholder returns </w:t>
      </w:r>
    </w:p>
    <w:p w14:paraId="01C27314" w14:textId="77777777" w:rsidR="00B23870" w:rsidRPr="00AA5B15" w:rsidRDefault="00B23870" w:rsidP="00B23870">
      <w:pPr>
        <w:pStyle w:val="NormalWeb"/>
        <w:numPr>
          <w:ilvl w:val="0"/>
          <w:numId w:val="20"/>
        </w:numPr>
        <w:spacing w:before="0" w:beforeAutospacing="0" w:after="0" w:afterAutospacing="0"/>
        <w:rPr>
          <w:rFonts w:ascii="Arial" w:hAnsi="Arial" w:cs="Arial"/>
          <w:color w:val="000000" w:themeColor="text1"/>
        </w:rPr>
      </w:pPr>
      <w:r w:rsidRPr="00AA5B15">
        <w:rPr>
          <w:rFonts w:ascii="Arial" w:hAnsi="Arial" w:cs="Arial"/>
          <w:color w:val="000000" w:themeColor="text1"/>
        </w:rPr>
        <w:t>enhanced</w:t>
      </w:r>
      <w:r w:rsidR="00697257" w:rsidRPr="00AA5B15">
        <w:rPr>
          <w:rFonts w:ascii="Arial" w:hAnsi="Arial" w:cs="Arial"/>
          <w:color w:val="000000" w:themeColor="text1"/>
        </w:rPr>
        <w:t xml:space="preserve"> customer satisfaction and loyalty </w:t>
      </w:r>
    </w:p>
    <w:p w14:paraId="2B23B012" w14:textId="77777777" w:rsidR="00B23870" w:rsidRPr="00AA5B15" w:rsidRDefault="00B23870" w:rsidP="00B23870">
      <w:pPr>
        <w:pStyle w:val="NormalWeb"/>
        <w:numPr>
          <w:ilvl w:val="0"/>
          <w:numId w:val="20"/>
        </w:numPr>
        <w:spacing w:before="0" w:beforeAutospacing="0" w:after="0" w:afterAutospacing="0"/>
        <w:rPr>
          <w:rFonts w:ascii="Arial" w:hAnsi="Arial" w:cs="Arial"/>
          <w:color w:val="000000" w:themeColor="text1"/>
        </w:rPr>
      </w:pPr>
      <w:r w:rsidRPr="00AA5B15">
        <w:rPr>
          <w:rFonts w:ascii="Arial" w:hAnsi="Arial" w:cs="Arial"/>
          <w:color w:val="000000" w:themeColor="text1"/>
        </w:rPr>
        <w:t xml:space="preserve">increased </w:t>
      </w:r>
      <w:r w:rsidR="00697257" w:rsidRPr="00AA5B15">
        <w:rPr>
          <w:rFonts w:ascii="Arial" w:hAnsi="Arial" w:cs="Arial"/>
          <w:color w:val="000000" w:themeColor="text1"/>
        </w:rPr>
        <w:t>business growth</w:t>
      </w:r>
    </w:p>
    <w:p w14:paraId="43B6247C" w14:textId="40054919" w:rsidR="00632371" w:rsidRPr="005519B9" w:rsidRDefault="00B23870" w:rsidP="005519B9">
      <w:pPr>
        <w:pStyle w:val="NormalWeb"/>
        <w:numPr>
          <w:ilvl w:val="0"/>
          <w:numId w:val="20"/>
        </w:numPr>
        <w:spacing w:before="0" w:beforeAutospacing="0" w:after="0" w:afterAutospacing="0"/>
        <w:rPr>
          <w:rFonts w:ascii="Arial" w:hAnsi="Arial" w:cs="Arial"/>
          <w:color w:val="000000" w:themeColor="text1"/>
        </w:rPr>
      </w:pPr>
      <w:r w:rsidRPr="00AA5B15">
        <w:rPr>
          <w:rFonts w:ascii="Arial" w:hAnsi="Arial" w:cs="Arial"/>
          <w:color w:val="000000" w:themeColor="text1"/>
        </w:rPr>
        <w:t xml:space="preserve">increased likelihood </w:t>
      </w:r>
      <w:r w:rsidR="00697257" w:rsidRPr="00AA5B15">
        <w:rPr>
          <w:rFonts w:ascii="Arial" w:hAnsi="Arial" w:cs="Arial"/>
          <w:color w:val="000000" w:themeColor="text1"/>
        </w:rPr>
        <w:t xml:space="preserve">of business success. </w:t>
      </w:r>
    </w:p>
    <w:p w14:paraId="1FAC22D2" w14:textId="13267184" w:rsidR="00632371" w:rsidRPr="00AA5B15" w:rsidRDefault="00632371" w:rsidP="005B1F6B">
      <w:pPr>
        <w:jc w:val="both"/>
        <w:rPr>
          <w:rFonts w:ascii="Arial" w:hAnsi="Arial" w:cs="Arial"/>
          <w:b/>
          <w:bCs/>
        </w:rPr>
      </w:pPr>
    </w:p>
    <w:p w14:paraId="44DD99AA" w14:textId="556B2AC1" w:rsidR="00B23870" w:rsidRPr="00AA5B15" w:rsidRDefault="00500456" w:rsidP="005B1F6B">
      <w:pPr>
        <w:jc w:val="both"/>
        <w:rPr>
          <w:rFonts w:ascii="Arial" w:hAnsi="Arial" w:cs="Arial"/>
          <w:color w:val="000000" w:themeColor="text1"/>
        </w:rPr>
      </w:pPr>
      <w:r w:rsidRPr="00AA5B15">
        <w:rPr>
          <w:rFonts w:ascii="Arial" w:hAnsi="Arial" w:cs="Arial"/>
        </w:rPr>
        <w:t>Engaged employees are better performers</w:t>
      </w:r>
      <w:r w:rsidR="006234B2">
        <w:rPr>
          <w:rFonts w:ascii="Arial" w:hAnsi="Arial" w:cs="Arial"/>
        </w:rPr>
        <w:t xml:space="preserve">, </w:t>
      </w:r>
      <w:r w:rsidRPr="00AA5B15">
        <w:rPr>
          <w:rFonts w:ascii="Arial" w:hAnsi="Arial" w:cs="Arial"/>
        </w:rPr>
        <w:t>in</w:t>
      </w:r>
      <w:r w:rsidR="00C475C4" w:rsidRPr="00AA5B15">
        <w:rPr>
          <w:rFonts w:ascii="Arial" w:hAnsi="Arial" w:cs="Arial"/>
        </w:rPr>
        <w:t>novative</w:t>
      </w:r>
      <w:r w:rsidR="00A40974" w:rsidRPr="00AA5B15">
        <w:rPr>
          <w:rFonts w:ascii="Arial" w:hAnsi="Arial" w:cs="Arial"/>
        </w:rPr>
        <w:t xml:space="preserve"> and </w:t>
      </w:r>
      <w:r w:rsidRPr="00AA5B15">
        <w:rPr>
          <w:rFonts w:ascii="Arial" w:hAnsi="Arial" w:cs="Arial"/>
        </w:rPr>
        <w:t>are likely to stay with their current employer</w:t>
      </w:r>
      <w:r w:rsidR="00A40974" w:rsidRPr="00AA5B15">
        <w:rPr>
          <w:rFonts w:ascii="Arial" w:hAnsi="Arial" w:cs="Arial"/>
        </w:rPr>
        <w:t>, they</w:t>
      </w:r>
      <w:r w:rsidR="00C475C4" w:rsidRPr="00AA5B15">
        <w:rPr>
          <w:rFonts w:ascii="Arial" w:hAnsi="Arial" w:cs="Arial"/>
        </w:rPr>
        <w:t xml:space="preserve"> have high levels of wellbeing (</w:t>
      </w:r>
      <w:proofErr w:type="spellStart"/>
      <w:r w:rsidR="00C475C4" w:rsidRPr="00AA5B15">
        <w:rPr>
          <w:rFonts w:ascii="Arial" w:hAnsi="Arial" w:cs="Arial"/>
          <w:color w:val="000000" w:themeColor="text1"/>
        </w:rPr>
        <w:t>Alfres</w:t>
      </w:r>
      <w:proofErr w:type="spellEnd"/>
      <w:r w:rsidR="00C475C4" w:rsidRPr="00AA5B15">
        <w:rPr>
          <w:rFonts w:ascii="Arial" w:hAnsi="Arial" w:cs="Arial"/>
          <w:color w:val="000000" w:themeColor="text1"/>
        </w:rPr>
        <w:t xml:space="preserve"> et al, 2010).</w:t>
      </w:r>
    </w:p>
    <w:p w14:paraId="00C76ED2" w14:textId="7DF32270" w:rsidR="00C475C4" w:rsidRPr="00AA5B15" w:rsidRDefault="00C475C4" w:rsidP="005B1F6B">
      <w:pPr>
        <w:jc w:val="both"/>
        <w:rPr>
          <w:rFonts w:ascii="Arial" w:hAnsi="Arial" w:cs="Arial"/>
        </w:rPr>
      </w:pPr>
    </w:p>
    <w:p w14:paraId="6D76D0C9" w14:textId="5BCC954A" w:rsidR="0013553A" w:rsidRPr="00AA5B15" w:rsidRDefault="00AF63A9" w:rsidP="005B1F6B">
      <w:pPr>
        <w:jc w:val="both"/>
        <w:rPr>
          <w:rFonts w:ascii="Arial" w:hAnsi="Arial" w:cs="Arial"/>
        </w:rPr>
      </w:pPr>
      <w:r w:rsidRPr="00AA5B15">
        <w:rPr>
          <w:rFonts w:ascii="Arial" w:hAnsi="Arial" w:cs="Arial"/>
        </w:rPr>
        <w:t xml:space="preserve">Many Gallup studies have demonstrated that customer and employee engagement working in tandem gain massive benefits; each can feed off each other. An American retail store </w:t>
      </w:r>
      <w:r w:rsidR="006873D3" w:rsidRPr="00AA5B15">
        <w:rPr>
          <w:rFonts w:ascii="Arial" w:hAnsi="Arial" w:cs="Arial"/>
        </w:rPr>
        <w:t>that satisfied both customers and their employee</w:t>
      </w:r>
      <w:r w:rsidR="00A40974" w:rsidRPr="00AA5B15">
        <w:rPr>
          <w:rFonts w:ascii="Arial" w:hAnsi="Arial" w:cs="Arial"/>
        </w:rPr>
        <w:t>s</w:t>
      </w:r>
      <w:r w:rsidR="006873D3" w:rsidRPr="00AA5B15">
        <w:rPr>
          <w:rFonts w:ascii="Arial" w:hAnsi="Arial" w:cs="Arial"/>
        </w:rPr>
        <w:t xml:space="preserve"> received higher profit margins than stores that just targets one, similarly Hutchinson and Purcell (2003) reported similarity </w:t>
      </w:r>
      <w:r w:rsidR="009F4CBA">
        <w:rPr>
          <w:rFonts w:ascii="Arial" w:hAnsi="Arial" w:cs="Arial"/>
        </w:rPr>
        <w:t>w</w:t>
      </w:r>
      <w:r w:rsidR="006873D3" w:rsidRPr="00AA5B15">
        <w:rPr>
          <w:rFonts w:ascii="Arial" w:hAnsi="Arial" w:cs="Arial"/>
        </w:rPr>
        <w:t>hen they compared four Tesco stores in the UK (Johns and Ellis, 2016).</w:t>
      </w:r>
    </w:p>
    <w:p w14:paraId="63995BEE" w14:textId="0D68A2BD" w:rsidR="006873D3" w:rsidRPr="00AA5B15" w:rsidRDefault="006873D3" w:rsidP="005B1F6B">
      <w:pPr>
        <w:jc w:val="both"/>
        <w:rPr>
          <w:rFonts w:ascii="Arial" w:hAnsi="Arial" w:cs="Arial"/>
        </w:rPr>
      </w:pPr>
    </w:p>
    <w:p w14:paraId="0C8B6952" w14:textId="6185D3F2" w:rsidR="00FD3236" w:rsidRPr="00AA5B15" w:rsidRDefault="004A7A84" w:rsidP="005B1F6B">
      <w:pPr>
        <w:jc w:val="both"/>
        <w:rPr>
          <w:rFonts w:ascii="Arial" w:hAnsi="Arial" w:cs="Arial"/>
        </w:rPr>
      </w:pPr>
      <w:r w:rsidRPr="00AA5B15">
        <w:rPr>
          <w:rFonts w:ascii="Arial" w:hAnsi="Arial" w:cs="Arial"/>
          <w:color w:val="000000" w:themeColor="text1"/>
          <w:lang w:val="en-US"/>
        </w:rPr>
        <w:t xml:space="preserve">‘Best practice’ principles </w:t>
      </w:r>
      <w:r w:rsidR="00942221">
        <w:rPr>
          <w:rFonts w:ascii="Arial" w:hAnsi="Arial" w:cs="Arial"/>
          <w:color w:val="000000" w:themeColor="text1"/>
          <w:lang w:val="en-US"/>
        </w:rPr>
        <w:t>link</w:t>
      </w:r>
      <w:r w:rsidRPr="00AA5B15">
        <w:rPr>
          <w:rFonts w:ascii="Arial" w:hAnsi="Arial" w:cs="Arial"/>
          <w:color w:val="000000" w:themeColor="text1"/>
          <w:lang w:val="en-US"/>
        </w:rPr>
        <w:t xml:space="preserve"> with high levels of organisational performance, having a reputation in the </w:t>
      </w:r>
      <w:proofErr w:type="spellStart"/>
      <w:r w:rsidRPr="00AA5B15">
        <w:rPr>
          <w:rFonts w:ascii="Arial" w:hAnsi="Arial" w:cs="Arial"/>
          <w:color w:val="000000" w:themeColor="text1"/>
          <w:lang w:val="en-US"/>
        </w:rPr>
        <w:t>labour</w:t>
      </w:r>
      <w:proofErr w:type="spellEnd"/>
      <w:r w:rsidRPr="00AA5B15">
        <w:rPr>
          <w:rFonts w:ascii="Arial" w:hAnsi="Arial" w:cs="Arial"/>
          <w:color w:val="000000" w:themeColor="text1"/>
          <w:lang w:val="en-US"/>
        </w:rPr>
        <w:t xml:space="preserve"> markets</w:t>
      </w:r>
      <w:r w:rsidR="00942221">
        <w:rPr>
          <w:rFonts w:ascii="Arial" w:hAnsi="Arial" w:cs="Arial"/>
          <w:color w:val="000000" w:themeColor="text1"/>
          <w:lang w:val="en-US"/>
        </w:rPr>
        <w:t xml:space="preserve"> and</w:t>
      </w:r>
      <w:r w:rsidRPr="00AA5B15">
        <w:rPr>
          <w:rFonts w:ascii="Arial" w:hAnsi="Arial" w:cs="Arial"/>
          <w:color w:val="000000" w:themeColor="text1"/>
          <w:lang w:val="en-US"/>
        </w:rPr>
        <w:t xml:space="preserve"> status of ‘employer of choice’;  attr</w:t>
      </w:r>
      <w:r w:rsidR="00942221">
        <w:rPr>
          <w:rFonts w:ascii="Arial" w:hAnsi="Arial" w:cs="Arial"/>
          <w:color w:val="000000" w:themeColor="text1"/>
          <w:lang w:val="en-US"/>
        </w:rPr>
        <w:t>acts</w:t>
      </w:r>
      <w:r w:rsidRPr="00AA5B15">
        <w:rPr>
          <w:rFonts w:ascii="Arial" w:hAnsi="Arial" w:cs="Arial"/>
          <w:color w:val="000000" w:themeColor="text1"/>
          <w:lang w:val="en-US"/>
        </w:rPr>
        <w:t>, motivat</w:t>
      </w:r>
      <w:r w:rsidR="00942221">
        <w:rPr>
          <w:rFonts w:ascii="Arial" w:hAnsi="Arial" w:cs="Arial"/>
          <w:color w:val="000000" w:themeColor="text1"/>
          <w:lang w:val="en-US"/>
        </w:rPr>
        <w:t>es and retains</w:t>
      </w:r>
      <w:r w:rsidRPr="00AA5B15">
        <w:rPr>
          <w:rFonts w:ascii="Arial" w:hAnsi="Arial" w:cs="Arial"/>
          <w:color w:val="000000" w:themeColor="text1"/>
          <w:lang w:val="en-US"/>
        </w:rPr>
        <w:t xml:space="preserve"> </w:t>
      </w:r>
      <w:r w:rsidR="00942221">
        <w:rPr>
          <w:rFonts w:ascii="Arial" w:hAnsi="Arial" w:cs="Arial"/>
          <w:color w:val="000000" w:themeColor="text1"/>
          <w:lang w:val="en-US"/>
        </w:rPr>
        <w:t xml:space="preserve">a </w:t>
      </w:r>
      <w:r w:rsidRPr="00AA5B15">
        <w:rPr>
          <w:rFonts w:ascii="Arial" w:hAnsi="Arial" w:cs="Arial"/>
          <w:color w:val="000000" w:themeColor="text1"/>
          <w:lang w:val="en-US"/>
        </w:rPr>
        <w:t xml:space="preserve">highly engaged and committed workforce, demonstrating discretionary effort </w:t>
      </w:r>
      <w:r w:rsidR="00942221">
        <w:rPr>
          <w:rFonts w:ascii="Arial" w:hAnsi="Arial" w:cs="Arial"/>
          <w:color w:val="000000" w:themeColor="text1"/>
          <w:lang w:val="en-US"/>
        </w:rPr>
        <w:t xml:space="preserve">by </w:t>
      </w:r>
      <w:r w:rsidRPr="00AA5B15">
        <w:rPr>
          <w:rFonts w:ascii="Arial" w:hAnsi="Arial" w:cs="Arial"/>
          <w:color w:val="000000" w:themeColor="text1"/>
          <w:lang w:val="en-US"/>
        </w:rPr>
        <w:t xml:space="preserve">going above and beyond in </w:t>
      </w:r>
      <w:r w:rsidR="00942221">
        <w:rPr>
          <w:rFonts w:ascii="Arial" w:hAnsi="Arial" w:cs="Arial"/>
          <w:color w:val="000000" w:themeColor="text1"/>
          <w:lang w:val="en-US"/>
        </w:rPr>
        <w:t>their work</w:t>
      </w:r>
      <w:r w:rsidRPr="00AA5B15">
        <w:rPr>
          <w:rFonts w:ascii="Arial" w:hAnsi="Arial" w:cs="Arial"/>
          <w:color w:val="000000" w:themeColor="text1"/>
          <w:lang w:val="en-US"/>
        </w:rPr>
        <w:t xml:space="preserve">; having increased job satisfaction which enables the workforce to work harder in achieving improved performance and positive </w:t>
      </w:r>
      <w:r w:rsidRPr="00AA5B15">
        <w:rPr>
          <w:rFonts w:ascii="Arial" w:hAnsi="Arial" w:cs="Arial"/>
          <w:color w:val="000000" w:themeColor="text1"/>
          <w:lang w:val="en-US"/>
        </w:rPr>
        <w:lastRenderedPageBreak/>
        <w:t>customer outcomes.  Employees are said to be more innovative and creative, accepting change positively when there are HPWS’s (Taylor, 2016).</w:t>
      </w:r>
    </w:p>
    <w:p w14:paraId="04F9827E" w14:textId="25D2227E" w:rsidR="00640FD9" w:rsidRDefault="00640FD9" w:rsidP="005B1F6B">
      <w:pPr>
        <w:jc w:val="both"/>
        <w:rPr>
          <w:rFonts w:ascii="Arial" w:hAnsi="Arial" w:cs="Arial"/>
        </w:rPr>
      </w:pPr>
    </w:p>
    <w:p w14:paraId="09821085" w14:textId="5DC08280" w:rsidR="005519B9" w:rsidRDefault="005519B9" w:rsidP="005B1F6B">
      <w:pPr>
        <w:jc w:val="both"/>
        <w:rPr>
          <w:rFonts w:ascii="Arial" w:hAnsi="Arial" w:cs="Arial"/>
        </w:rPr>
      </w:pPr>
    </w:p>
    <w:p w14:paraId="3D5B4D94" w14:textId="77777777" w:rsidR="005519B9" w:rsidRPr="00AA5B15" w:rsidRDefault="005519B9" w:rsidP="005B1F6B">
      <w:pPr>
        <w:jc w:val="both"/>
        <w:rPr>
          <w:rFonts w:ascii="Arial" w:hAnsi="Arial" w:cs="Arial"/>
        </w:rPr>
      </w:pPr>
    </w:p>
    <w:p w14:paraId="447DA8F0" w14:textId="7AF6DC18" w:rsidR="000429D8" w:rsidRPr="00AA5B15" w:rsidRDefault="000429D8" w:rsidP="00AA5B15">
      <w:pPr>
        <w:pStyle w:val="ListParagraph"/>
        <w:numPr>
          <w:ilvl w:val="0"/>
          <w:numId w:val="30"/>
        </w:numPr>
        <w:jc w:val="both"/>
        <w:rPr>
          <w:rFonts w:ascii="Arial" w:hAnsi="Arial" w:cs="Arial"/>
          <w:b/>
          <w:bCs/>
          <w:u w:val="single"/>
        </w:rPr>
      </w:pPr>
      <w:r w:rsidRPr="00AA5B15">
        <w:rPr>
          <w:rFonts w:ascii="Arial" w:hAnsi="Arial" w:cs="Arial"/>
          <w:b/>
          <w:bCs/>
          <w:u w:val="single"/>
        </w:rPr>
        <w:t>Summa</w:t>
      </w:r>
      <w:r w:rsidR="00283E13" w:rsidRPr="00AA5B15">
        <w:rPr>
          <w:rFonts w:ascii="Arial" w:hAnsi="Arial" w:cs="Arial"/>
          <w:b/>
          <w:bCs/>
          <w:u w:val="single"/>
        </w:rPr>
        <w:t>ry of</w:t>
      </w:r>
      <w:r w:rsidRPr="00AA5B15">
        <w:rPr>
          <w:rFonts w:ascii="Arial" w:hAnsi="Arial" w:cs="Arial"/>
          <w:b/>
          <w:bCs/>
          <w:u w:val="single"/>
        </w:rPr>
        <w:t xml:space="preserve"> key sources of data</w:t>
      </w:r>
    </w:p>
    <w:p w14:paraId="6A945CD7" w14:textId="53E10164" w:rsidR="000777E6" w:rsidRDefault="000777E6" w:rsidP="000429D8">
      <w:pPr>
        <w:jc w:val="both"/>
        <w:rPr>
          <w:rFonts w:ascii="Arial" w:hAnsi="Arial" w:cs="Arial"/>
        </w:rPr>
      </w:pPr>
    </w:p>
    <w:p w14:paraId="79FF43DF" w14:textId="77777777" w:rsidR="005519B9" w:rsidRPr="00AA5B15" w:rsidRDefault="005519B9" w:rsidP="000429D8">
      <w:pPr>
        <w:jc w:val="both"/>
        <w:rPr>
          <w:rFonts w:ascii="Arial" w:hAnsi="Arial" w:cs="Arial"/>
        </w:rPr>
      </w:pPr>
    </w:p>
    <w:p w14:paraId="28560D02" w14:textId="5567AB5E" w:rsidR="00100FAE" w:rsidRPr="00AA5B15" w:rsidRDefault="00100FAE" w:rsidP="000429D8">
      <w:pPr>
        <w:jc w:val="both"/>
        <w:rPr>
          <w:rFonts w:ascii="Arial" w:hAnsi="Arial" w:cs="Arial"/>
        </w:rPr>
      </w:pPr>
      <w:r w:rsidRPr="00AA5B15">
        <w:rPr>
          <w:rFonts w:ascii="Arial" w:hAnsi="Arial" w:cs="Arial"/>
        </w:rPr>
        <w:t>Key sources of data can be identified from various employee engagement-related reports by the CIPD Employee Outlook Survey, Gallup</w:t>
      </w:r>
      <w:r w:rsidR="00770C79" w:rsidRPr="00AA5B15">
        <w:rPr>
          <w:rFonts w:ascii="Arial" w:hAnsi="Arial" w:cs="Arial"/>
        </w:rPr>
        <w:t>,</w:t>
      </w:r>
      <w:r w:rsidRPr="00AA5B15">
        <w:rPr>
          <w:rFonts w:ascii="Arial" w:hAnsi="Arial" w:cs="Arial"/>
        </w:rPr>
        <w:t xml:space="preserve"> Towers Perrin</w:t>
      </w:r>
      <w:r w:rsidR="00770C79" w:rsidRPr="00AA5B15">
        <w:rPr>
          <w:rFonts w:ascii="Arial" w:hAnsi="Arial" w:cs="Arial"/>
        </w:rPr>
        <w:t>, organisational engagement</w:t>
      </w:r>
      <w:r w:rsidR="005519B9">
        <w:rPr>
          <w:rFonts w:ascii="Arial" w:hAnsi="Arial" w:cs="Arial"/>
        </w:rPr>
        <w:t>/st</w:t>
      </w:r>
      <w:r w:rsidR="00F251D1">
        <w:rPr>
          <w:rFonts w:ascii="Arial" w:hAnsi="Arial" w:cs="Arial"/>
        </w:rPr>
        <w:t>aff</w:t>
      </w:r>
      <w:r w:rsidR="00770C79" w:rsidRPr="00AA5B15">
        <w:rPr>
          <w:rFonts w:ascii="Arial" w:hAnsi="Arial" w:cs="Arial"/>
        </w:rPr>
        <w:t xml:space="preserve"> surveys, sickness rates, turnover of staff, performance reports, policies and procedures</w:t>
      </w:r>
      <w:r w:rsidR="00F251D1">
        <w:rPr>
          <w:rFonts w:ascii="Arial" w:hAnsi="Arial" w:cs="Arial"/>
        </w:rPr>
        <w:t xml:space="preserve">, </w:t>
      </w:r>
      <w:r w:rsidR="00770C79" w:rsidRPr="00AA5B15">
        <w:rPr>
          <w:rFonts w:ascii="Arial" w:hAnsi="Arial" w:cs="Arial"/>
        </w:rPr>
        <w:t>organisational cultur</w:t>
      </w:r>
      <w:r w:rsidR="001626F4" w:rsidRPr="00AA5B15">
        <w:rPr>
          <w:rFonts w:ascii="Arial" w:hAnsi="Arial" w:cs="Arial"/>
        </w:rPr>
        <w:t xml:space="preserve">e and </w:t>
      </w:r>
      <w:r w:rsidR="00770C79" w:rsidRPr="00AA5B15">
        <w:rPr>
          <w:rFonts w:ascii="Arial" w:hAnsi="Arial" w:cs="Arial"/>
        </w:rPr>
        <w:t>the influences of business strategies</w:t>
      </w:r>
      <w:r w:rsidR="001626F4" w:rsidRPr="00AA5B15">
        <w:rPr>
          <w:rFonts w:ascii="Arial" w:hAnsi="Arial" w:cs="Arial"/>
        </w:rPr>
        <w:t xml:space="preserve"> which </w:t>
      </w:r>
      <w:r w:rsidR="00770C79" w:rsidRPr="00AA5B15">
        <w:rPr>
          <w:rFonts w:ascii="Arial" w:hAnsi="Arial" w:cs="Arial"/>
        </w:rPr>
        <w:t>lead</w:t>
      </w:r>
      <w:r w:rsidR="001626F4" w:rsidRPr="00AA5B15">
        <w:rPr>
          <w:rFonts w:ascii="Arial" w:hAnsi="Arial" w:cs="Arial"/>
        </w:rPr>
        <w:t>s</w:t>
      </w:r>
      <w:r w:rsidR="00770C79" w:rsidRPr="00AA5B15">
        <w:rPr>
          <w:rFonts w:ascii="Arial" w:hAnsi="Arial" w:cs="Arial"/>
        </w:rPr>
        <w:t xml:space="preserve"> to the ‘big idea’</w:t>
      </w:r>
      <w:r w:rsidR="001626F4" w:rsidRPr="00AA5B15">
        <w:rPr>
          <w:rFonts w:ascii="Arial" w:hAnsi="Arial" w:cs="Arial"/>
        </w:rPr>
        <w:t>.   Engagement needs to be integrated and embedded within the organisational vision, policies and practices, s</w:t>
      </w:r>
      <w:r w:rsidR="00B35AC2" w:rsidRPr="00AA5B15">
        <w:rPr>
          <w:rFonts w:ascii="Arial" w:hAnsi="Arial" w:cs="Arial"/>
        </w:rPr>
        <w:t xml:space="preserve">ome examples are summarised below </w:t>
      </w:r>
      <w:r w:rsidR="008024D2" w:rsidRPr="00AA5B15">
        <w:rPr>
          <w:rFonts w:ascii="Arial" w:hAnsi="Arial" w:cs="Arial"/>
        </w:rPr>
        <w:t>(Guest</w:t>
      </w:r>
      <w:r w:rsidR="001626F4" w:rsidRPr="00AA5B15">
        <w:rPr>
          <w:rFonts w:ascii="Arial" w:hAnsi="Arial" w:cs="Arial"/>
        </w:rPr>
        <w:t xml:space="preserve">, 2015 and </w:t>
      </w:r>
      <w:r w:rsidRPr="00AA5B15">
        <w:rPr>
          <w:rFonts w:ascii="Arial" w:hAnsi="Arial" w:cs="Arial"/>
        </w:rPr>
        <w:t>Johns and Ellis, 2016).</w:t>
      </w:r>
    </w:p>
    <w:p w14:paraId="35E07E16" w14:textId="77777777" w:rsidR="00F931B6" w:rsidRPr="00AA5B15" w:rsidRDefault="00F931B6" w:rsidP="000429D8">
      <w:pPr>
        <w:jc w:val="both"/>
        <w:rPr>
          <w:rFonts w:ascii="Arial" w:hAnsi="Arial" w:cs="Arial"/>
        </w:rPr>
      </w:pPr>
    </w:p>
    <w:p w14:paraId="6513C911" w14:textId="2E5E0501" w:rsidR="00462494" w:rsidRPr="00462494" w:rsidRDefault="00F931B6" w:rsidP="00462494">
      <w:pPr>
        <w:jc w:val="both"/>
        <w:rPr>
          <w:rFonts w:ascii="Arial" w:hAnsi="Arial" w:cs="Arial"/>
        </w:rPr>
      </w:pPr>
      <w:proofErr w:type="spellStart"/>
      <w:r w:rsidRPr="00AA5B15">
        <w:rPr>
          <w:rFonts w:ascii="Arial" w:hAnsi="Arial" w:cs="Arial"/>
        </w:rPr>
        <w:t>Shriar</w:t>
      </w:r>
      <w:proofErr w:type="spellEnd"/>
      <w:r w:rsidRPr="00AA5B15">
        <w:rPr>
          <w:rFonts w:ascii="Arial" w:hAnsi="Arial" w:cs="Arial"/>
        </w:rPr>
        <w:t>,</w:t>
      </w:r>
      <w:r w:rsidR="008024D2" w:rsidRPr="00AA5B15">
        <w:rPr>
          <w:rFonts w:ascii="Arial" w:hAnsi="Arial" w:cs="Arial"/>
        </w:rPr>
        <w:t xml:space="preserve"> </w:t>
      </w:r>
      <w:r w:rsidRPr="00AA5B15">
        <w:rPr>
          <w:rFonts w:ascii="Arial" w:hAnsi="Arial" w:cs="Arial"/>
        </w:rPr>
        <w:t>(2015) believes everyone should love their job, be happy, healthy and productive in their work</w:t>
      </w:r>
      <w:r w:rsidR="00F251D1">
        <w:rPr>
          <w:rFonts w:ascii="Arial" w:hAnsi="Arial" w:cs="Arial"/>
        </w:rPr>
        <w:t xml:space="preserve">, </w:t>
      </w:r>
      <w:r w:rsidRPr="00AA5B15">
        <w:rPr>
          <w:rFonts w:ascii="Arial" w:hAnsi="Arial" w:cs="Arial"/>
        </w:rPr>
        <w:t>never stop learning</w:t>
      </w:r>
      <w:r w:rsidR="00F251D1">
        <w:rPr>
          <w:rFonts w:ascii="Arial" w:hAnsi="Arial" w:cs="Arial"/>
        </w:rPr>
        <w:t>,</w:t>
      </w:r>
      <w:r w:rsidRPr="00AA5B15">
        <w:rPr>
          <w:rFonts w:ascii="Arial" w:hAnsi="Arial" w:cs="Arial"/>
        </w:rPr>
        <w:t xml:space="preserve"> </w:t>
      </w:r>
      <w:r w:rsidR="00F251D1">
        <w:rPr>
          <w:rFonts w:ascii="Arial" w:hAnsi="Arial" w:cs="Arial"/>
        </w:rPr>
        <w:t xml:space="preserve">believes </w:t>
      </w:r>
      <w:r w:rsidRPr="00AA5B15">
        <w:rPr>
          <w:rFonts w:ascii="Arial" w:hAnsi="Arial" w:cs="Arial"/>
        </w:rPr>
        <w:t>engaging workers on an emotional level is important</w:t>
      </w:r>
      <w:r w:rsidR="00F251D1">
        <w:rPr>
          <w:rFonts w:ascii="Arial" w:hAnsi="Arial" w:cs="Arial"/>
        </w:rPr>
        <w:t xml:space="preserve">.  </w:t>
      </w:r>
      <w:r w:rsidRPr="00AA5B15">
        <w:rPr>
          <w:rFonts w:ascii="Arial" w:hAnsi="Arial" w:cs="Arial"/>
        </w:rPr>
        <w:t xml:space="preserve"> </w:t>
      </w:r>
      <w:r w:rsidR="00F251D1">
        <w:rPr>
          <w:rFonts w:ascii="Arial" w:hAnsi="Arial" w:cs="Arial"/>
        </w:rPr>
        <w:t>T</w:t>
      </w:r>
      <w:r w:rsidRPr="00AA5B15">
        <w:rPr>
          <w:rFonts w:ascii="Arial" w:hAnsi="Arial" w:cs="Arial"/>
        </w:rPr>
        <w:t>he</w:t>
      </w:r>
      <w:r w:rsidR="0027348D" w:rsidRPr="00AA5B15">
        <w:rPr>
          <w:rFonts w:ascii="Arial" w:hAnsi="Arial" w:cs="Arial"/>
        </w:rPr>
        <w:t xml:space="preserve"> </w:t>
      </w:r>
      <w:r w:rsidR="005913CA" w:rsidRPr="00AA5B15">
        <w:rPr>
          <w:rFonts w:ascii="Arial" w:hAnsi="Arial" w:cs="Arial"/>
        </w:rPr>
        <w:t>10 Essential Pillars of Employee Engagement</w:t>
      </w:r>
      <w:r w:rsidRPr="00AA5B15">
        <w:rPr>
          <w:rFonts w:ascii="Arial" w:hAnsi="Arial" w:cs="Arial"/>
        </w:rPr>
        <w:t>:</w:t>
      </w:r>
      <w:bookmarkStart w:id="1" w:name="OLE_LINK1"/>
    </w:p>
    <w:p w14:paraId="79D5CD96" w14:textId="0563FB46" w:rsidR="00462494" w:rsidRPr="00462494" w:rsidRDefault="00462494" w:rsidP="00462494">
      <w:pPr>
        <w:jc w:val="both"/>
        <w:rPr>
          <w:rFonts w:ascii="Arial" w:hAnsi="Arial" w:cs="Arial"/>
        </w:rPr>
      </w:pPr>
    </w:p>
    <w:p w14:paraId="0BFB438C" w14:textId="11230CB6" w:rsidR="00C90F3B" w:rsidRDefault="00462494" w:rsidP="00462494">
      <w:pPr>
        <w:ind w:left="360"/>
        <w:jc w:val="both"/>
        <w:rPr>
          <w:rFonts w:ascii="Arial" w:hAnsi="Arial" w:cs="Arial"/>
        </w:rPr>
      </w:pPr>
      <w:r w:rsidRPr="00462494">
        <w:rPr>
          <w:rFonts w:ascii="Arial" w:hAnsi="Arial" w:cs="Arial"/>
        </w:rPr>
        <w:drawing>
          <wp:inline distT="0" distB="0" distL="0" distR="0" wp14:anchorId="08AB5E4A" wp14:editId="0202CDCA">
            <wp:extent cx="3643758" cy="2166620"/>
            <wp:effectExtent l="0" t="0" r="127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08" t="1617" r="1"/>
                    <a:stretch/>
                  </pic:blipFill>
                  <pic:spPr bwMode="auto">
                    <a:xfrm>
                      <a:off x="0" y="0"/>
                      <a:ext cx="3667389" cy="2180671"/>
                    </a:xfrm>
                    <a:prstGeom prst="rect">
                      <a:avLst/>
                    </a:prstGeom>
                    <a:ln>
                      <a:noFill/>
                    </a:ln>
                    <a:extLst>
                      <a:ext uri="{53640926-AAD7-44D8-BBD7-CCE9431645EC}">
                        <a14:shadowObscured xmlns:a14="http://schemas.microsoft.com/office/drawing/2010/main"/>
                      </a:ext>
                    </a:extLst>
                  </pic:spPr>
                </pic:pic>
              </a:graphicData>
            </a:graphic>
          </wp:inline>
        </w:drawing>
      </w:r>
    </w:p>
    <w:p w14:paraId="730725B1" w14:textId="77777777" w:rsidR="00C90F3B" w:rsidRPr="00C90F3B" w:rsidRDefault="00C90F3B" w:rsidP="00C90F3B">
      <w:pPr>
        <w:jc w:val="both"/>
        <w:rPr>
          <w:rFonts w:ascii="Arial" w:hAnsi="Arial" w:cs="Arial"/>
        </w:rPr>
      </w:pPr>
    </w:p>
    <w:p w14:paraId="619D141E" w14:textId="1C368630" w:rsidR="00C20D0F" w:rsidRPr="00AA5B15" w:rsidRDefault="00C20D0F" w:rsidP="00C20D0F">
      <w:pPr>
        <w:jc w:val="both"/>
        <w:rPr>
          <w:rFonts w:ascii="Arial" w:hAnsi="Arial" w:cs="Arial"/>
        </w:rPr>
      </w:pPr>
    </w:p>
    <w:p w14:paraId="10155E69" w14:textId="79CB4427" w:rsidR="00C20D0F" w:rsidRPr="00AA5B15" w:rsidRDefault="00C20D0F" w:rsidP="00C20D0F">
      <w:pPr>
        <w:pStyle w:val="ListParagraph"/>
        <w:numPr>
          <w:ilvl w:val="0"/>
          <w:numId w:val="12"/>
        </w:numPr>
        <w:jc w:val="both"/>
        <w:rPr>
          <w:rFonts w:ascii="Arial" w:hAnsi="Arial" w:cs="Arial"/>
        </w:rPr>
      </w:pPr>
      <w:r w:rsidRPr="00AA5B15">
        <w:rPr>
          <w:rFonts w:ascii="Arial" w:hAnsi="Arial" w:cs="Arial"/>
        </w:rPr>
        <w:t>According to Gallup ‘you should be praising someone at least once a week’.</w:t>
      </w:r>
    </w:p>
    <w:p w14:paraId="06028328" w14:textId="00C96337" w:rsidR="00C20D0F" w:rsidRPr="00AA5B15" w:rsidRDefault="00C20D0F" w:rsidP="00C20D0F">
      <w:pPr>
        <w:pStyle w:val="ListParagraph"/>
        <w:numPr>
          <w:ilvl w:val="0"/>
          <w:numId w:val="12"/>
        </w:numPr>
        <w:jc w:val="both"/>
        <w:rPr>
          <w:rFonts w:ascii="Arial" w:hAnsi="Arial" w:cs="Arial"/>
        </w:rPr>
      </w:pPr>
      <w:r w:rsidRPr="00AA5B15">
        <w:rPr>
          <w:rFonts w:ascii="Arial" w:hAnsi="Arial" w:cs="Arial"/>
        </w:rPr>
        <w:t>Engaged employees are more productive</w:t>
      </w:r>
      <w:r w:rsidR="00F251D1">
        <w:rPr>
          <w:rFonts w:ascii="Arial" w:hAnsi="Arial" w:cs="Arial"/>
        </w:rPr>
        <w:t>.</w:t>
      </w:r>
    </w:p>
    <w:p w14:paraId="56FD818F" w14:textId="17E00438" w:rsidR="00C20D0F" w:rsidRPr="00AA5B15" w:rsidRDefault="00C20D0F" w:rsidP="00C20D0F">
      <w:pPr>
        <w:pStyle w:val="ListParagraph"/>
        <w:numPr>
          <w:ilvl w:val="0"/>
          <w:numId w:val="12"/>
        </w:numPr>
        <w:jc w:val="both"/>
        <w:rPr>
          <w:rFonts w:ascii="Arial" w:hAnsi="Arial" w:cs="Arial"/>
        </w:rPr>
      </w:pPr>
      <w:r w:rsidRPr="00AA5B15">
        <w:rPr>
          <w:rFonts w:ascii="Arial" w:hAnsi="Arial" w:cs="Arial"/>
        </w:rPr>
        <w:t>“if you are happy in your work and enjoy a few people you work with, you won’t be actively looking for another job”.</w:t>
      </w:r>
    </w:p>
    <w:p w14:paraId="0C53E830" w14:textId="5BDF163B" w:rsidR="00C20D0F" w:rsidRPr="00AA5B15" w:rsidRDefault="00F251D1" w:rsidP="00E856D0">
      <w:pPr>
        <w:pStyle w:val="ListParagraph"/>
        <w:numPr>
          <w:ilvl w:val="0"/>
          <w:numId w:val="12"/>
        </w:numPr>
        <w:shd w:val="clear" w:color="auto" w:fill="FFFFFF"/>
        <w:spacing w:before="100" w:beforeAutospacing="1" w:after="100" w:afterAutospacing="1"/>
        <w:rPr>
          <w:rFonts w:ascii="Arial" w:eastAsia="Times New Roman" w:hAnsi="Arial" w:cs="Arial"/>
          <w:color w:val="000000" w:themeColor="text1"/>
          <w:lang w:eastAsia="en-GB"/>
        </w:rPr>
      </w:pPr>
      <w:r>
        <w:rPr>
          <w:rFonts w:ascii="Arial" w:eastAsia="Times New Roman" w:hAnsi="Arial" w:cs="Arial"/>
          <w:color w:val="000000" w:themeColor="text1"/>
          <w:lang w:eastAsia="en-GB"/>
        </w:rPr>
        <w:t>R</w:t>
      </w:r>
      <w:r w:rsidR="004361DE" w:rsidRPr="00AA5B15">
        <w:rPr>
          <w:rFonts w:ascii="Arial" w:eastAsia="Times New Roman" w:hAnsi="Arial" w:cs="Arial"/>
          <w:color w:val="000000" w:themeColor="text1"/>
          <w:lang w:eastAsia="en-GB"/>
        </w:rPr>
        <w:t xml:space="preserve">esearchers in the UK link happiness and productivity, suggesting happy employees are 12% more productive. </w:t>
      </w:r>
    </w:p>
    <w:p w14:paraId="176EDF53" w14:textId="2F93E90A" w:rsidR="00672CCC" w:rsidRPr="00AA5B15" w:rsidRDefault="00672CCC" w:rsidP="00E856D0">
      <w:pPr>
        <w:pStyle w:val="ListParagraph"/>
        <w:numPr>
          <w:ilvl w:val="0"/>
          <w:numId w:val="12"/>
        </w:numPr>
        <w:shd w:val="clear" w:color="auto" w:fill="FFFFFF"/>
        <w:spacing w:before="100" w:beforeAutospacing="1" w:after="100" w:afterAutospacing="1"/>
        <w:rPr>
          <w:rFonts w:ascii="Arial" w:eastAsia="Times New Roman" w:hAnsi="Arial" w:cs="Arial"/>
          <w:color w:val="000000" w:themeColor="text1"/>
          <w:lang w:eastAsia="en-GB"/>
        </w:rPr>
      </w:pPr>
      <w:r w:rsidRPr="00AA5B15">
        <w:rPr>
          <w:rFonts w:ascii="Arial" w:eastAsia="Times New Roman" w:hAnsi="Arial" w:cs="Arial"/>
          <w:color w:val="000000" w:themeColor="text1"/>
          <w:lang w:eastAsia="en-GB"/>
        </w:rPr>
        <w:t xml:space="preserve">A Deloitte study </w:t>
      </w:r>
      <w:r w:rsidR="00F251D1">
        <w:rPr>
          <w:rFonts w:ascii="Arial" w:eastAsia="Times New Roman" w:hAnsi="Arial" w:cs="Arial"/>
          <w:color w:val="000000" w:themeColor="text1"/>
          <w:lang w:eastAsia="en-GB"/>
        </w:rPr>
        <w:t xml:space="preserve">revealed </w:t>
      </w:r>
      <w:r w:rsidRPr="00AA5B15">
        <w:rPr>
          <w:rFonts w:ascii="Arial" w:eastAsia="Times New Roman" w:hAnsi="Arial" w:cs="Arial"/>
          <w:color w:val="000000" w:themeColor="text1"/>
          <w:lang w:eastAsia="en-GB"/>
        </w:rPr>
        <w:t xml:space="preserve">praising a co-worker is more powerful than receiving praise from a manager. </w:t>
      </w:r>
    </w:p>
    <w:bookmarkEnd w:id="1"/>
    <w:p w14:paraId="6CCC2BEE" w14:textId="6FBE2A6A" w:rsidR="00386C05" w:rsidRPr="00AA5B15" w:rsidRDefault="00386C05" w:rsidP="000429D8">
      <w:pPr>
        <w:jc w:val="both"/>
        <w:rPr>
          <w:rFonts w:ascii="Arial" w:hAnsi="Arial" w:cs="Arial"/>
        </w:rPr>
      </w:pPr>
    </w:p>
    <w:p w14:paraId="6D6E2682" w14:textId="3B2BC4DF" w:rsidR="00386C05" w:rsidRPr="00AA5B15" w:rsidRDefault="0063429F" w:rsidP="000429D8">
      <w:pPr>
        <w:jc w:val="both"/>
        <w:rPr>
          <w:rFonts w:ascii="Arial" w:hAnsi="Arial" w:cs="Arial"/>
        </w:rPr>
      </w:pPr>
      <w:r w:rsidRPr="00AA5B15">
        <w:rPr>
          <w:rFonts w:ascii="Arial" w:hAnsi="Arial" w:cs="Arial"/>
        </w:rPr>
        <w:t>CIPD, UK</w:t>
      </w:r>
      <w:r w:rsidR="00386C05" w:rsidRPr="00AA5B15">
        <w:rPr>
          <w:rFonts w:ascii="Arial" w:hAnsi="Arial" w:cs="Arial"/>
        </w:rPr>
        <w:t xml:space="preserve"> Working Lives </w:t>
      </w:r>
      <w:r w:rsidR="009F7F00" w:rsidRPr="00AA5B15">
        <w:rPr>
          <w:rFonts w:ascii="Arial" w:hAnsi="Arial" w:cs="Arial"/>
        </w:rPr>
        <w:t>Survey Report (2018</w:t>
      </w:r>
      <w:r w:rsidR="00BE0D7E" w:rsidRPr="00AA5B15">
        <w:rPr>
          <w:rFonts w:ascii="Arial" w:hAnsi="Arial" w:cs="Arial"/>
        </w:rPr>
        <w:t>c</w:t>
      </w:r>
      <w:r w:rsidR="009F7F00" w:rsidRPr="00AA5B15">
        <w:rPr>
          <w:rFonts w:ascii="Arial" w:hAnsi="Arial" w:cs="Arial"/>
        </w:rPr>
        <w:t>)</w:t>
      </w:r>
      <w:r w:rsidR="00F75583" w:rsidRPr="00AA5B15">
        <w:rPr>
          <w:rFonts w:ascii="Arial" w:hAnsi="Arial" w:cs="Arial"/>
        </w:rPr>
        <w:t xml:space="preserve"> defines the 7 dimensions affecting job quality being key drivers of productivity, wellbeing and engagement;</w:t>
      </w:r>
    </w:p>
    <w:p w14:paraId="773BBB07" w14:textId="4982ECC3" w:rsidR="00AD4494" w:rsidRDefault="00AD4494" w:rsidP="00AD4494">
      <w:pPr>
        <w:spacing w:before="100" w:beforeAutospacing="1" w:after="100" w:afterAutospacing="1"/>
        <w:rPr>
          <w:rFonts w:ascii="Arial" w:eastAsia="Times New Roman" w:hAnsi="Arial" w:cs="Arial"/>
          <w:color w:val="000000" w:themeColor="text1"/>
          <w:lang w:eastAsia="en-GB"/>
        </w:rPr>
      </w:pPr>
    </w:p>
    <w:p w14:paraId="5510FAF6" w14:textId="0B630F06" w:rsidR="00462494" w:rsidRPr="00AD4494" w:rsidRDefault="00AD4494" w:rsidP="00AD4494">
      <w:pPr>
        <w:spacing w:before="100" w:beforeAutospacing="1" w:after="100" w:afterAutospacing="1"/>
        <w:rPr>
          <w:rFonts w:ascii="Arial" w:eastAsia="Times New Roman" w:hAnsi="Arial" w:cs="Arial"/>
          <w:color w:val="000000" w:themeColor="text1"/>
          <w:lang w:eastAsia="en-GB"/>
        </w:rPr>
      </w:pPr>
      <w:r w:rsidRPr="00AD4494">
        <w:rPr>
          <w:rFonts w:ascii="Arial" w:eastAsia="Times New Roman" w:hAnsi="Arial" w:cs="Arial"/>
          <w:color w:val="000000" w:themeColor="text1"/>
          <w:lang w:eastAsia="en-GB"/>
        </w:rPr>
        <w:lastRenderedPageBreak/>
        <w:drawing>
          <wp:inline distT="0" distB="0" distL="0" distR="0" wp14:anchorId="5E9A27FD" wp14:editId="09FB5C60">
            <wp:extent cx="5949538" cy="29443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164" t="1821" r="-1099" b="-2206"/>
                    <a:stretch/>
                  </pic:blipFill>
                  <pic:spPr bwMode="auto">
                    <a:xfrm>
                      <a:off x="0" y="0"/>
                      <a:ext cx="6035190" cy="2986696"/>
                    </a:xfrm>
                    <a:prstGeom prst="rect">
                      <a:avLst/>
                    </a:prstGeom>
                    <a:ln>
                      <a:noFill/>
                    </a:ln>
                    <a:extLst>
                      <a:ext uri="{53640926-AAD7-44D8-BBD7-CCE9431645EC}">
                        <a14:shadowObscured xmlns:a14="http://schemas.microsoft.com/office/drawing/2010/main"/>
                      </a:ext>
                    </a:extLst>
                  </pic:spPr>
                </pic:pic>
              </a:graphicData>
            </a:graphic>
          </wp:inline>
        </w:drawing>
      </w:r>
    </w:p>
    <w:p w14:paraId="70D49700" w14:textId="1135A85A" w:rsidR="005913CA" w:rsidRPr="00AA5B15" w:rsidRDefault="00302C87" w:rsidP="000429D8">
      <w:pPr>
        <w:jc w:val="both"/>
        <w:rPr>
          <w:rFonts w:ascii="Arial" w:hAnsi="Arial" w:cs="Arial"/>
        </w:rPr>
      </w:pPr>
      <w:r w:rsidRPr="00AA5B15">
        <w:rPr>
          <w:rFonts w:ascii="Arial" w:hAnsi="Arial" w:cs="Arial"/>
        </w:rPr>
        <w:t>The 2019 UK Working Lives Report has introduced the international comparators for the 7 dimensions and is focussing on work-life balance and flexible working. The 7 dimensions</w:t>
      </w:r>
      <w:r w:rsidR="002C5538">
        <w:rPr>
          <w:rFonts w:ascii="Arial" w:hAnsi="Arial" w:cs="Arial"/>
        </w:rPr>
        <w:t xml:space="preserve"> below</w:t>
      </w:r>
      <w:r w:rsidR="00CF6753" w:rsidRPr="00AA5B15">
        <w:rPr>
          <w:rFonts w:ascii="Arial" w:hAnsi="Arial" w:cs="Arial"/>
        </w:rPr>
        <w:t xml:space="preserve"> (CIPD, 2019a)</w:t>
      </w:r>
      <w:r w:rsidRPr="00AA5B15">
        <w:rPr>
          <w:rFonts w:ascii="Arial" w:hAnsi="Arial" w:cs="Arial"/>
        </w:rPr>
        <w:t>:</w:t>
      </w:r>
    </w:p>
    <w:p w14:paraId="3FDC6C5A" w14:textId="7E828A2D" w:rsidR="00302C87" w:rsidRPr="00AA5B15" w:rsidRDefault="00302C87" w:rsidP="000429D8">
      <w:pPr>
        <w:jc w:val="both"/>
        <w:rPr>
          <w:rFonts w:ascii="Arial" w:hAnsi="Arial" w:cs="Arial"/>
        </w:rPr>
      </w:pPr>
    </w:p>
    <w:p w14:paraId="08C3EDEB" w14:textId="45AA0AE1" w:rsidR="00302C87" w:rsidRPr="00AA5B15" w:rsidRDefault="00302C87" w:rsidP="00302C87">
      <w:pPr>
        <w:pStyle w:val="ListParagraph"/>
        <w:numPr>
          <w:ilvl w:val="0"/>
          <w:numId w:val="23"/>
        </w:numPr>
        <w:jc w:val="both"/>
        <w:rPr>
          <w:rFonts w:ascii="Arial" w:hAnsi="Arial" w:cs="Arial"/>
        </w:rPr>
      </w:pPr>
      <w:r w:rsidRPr="00AA5B15">
        <w:rPr>
          <w:rFonts w:ascii="Arial" w:hAnsi="Arial" w:cs="Arial"/>
        </w:rPr>
        <w:t>Pay and Benefits</w:t>
      </w:r>
    </w:p>
    <w:p w14:paraId="27703A66" w14:textId="4F523649" w:rsidR="00302C87" w:rsidRPr="00AA5B15" w:rsidRDefault="00302C87" w:rsidP="00302C87">
      <w:pPr>
        <w:pStyle w:val="ListParagraph"/>
        <w:numPr>
          <w:ilvl w:val="0"/>
          <w:numId w:val="23"/>
        </w:numPr>
        <w:jc w:val="both"/>
        <w:rPr>
          <w:rFonts w:ascii="Arial" w:hAnsi="Arial" w:cs="Arial"/>
        </w:rPr>
      </w:pPr>
      <w:r w:rsidRPr="00AA5B15">
        <w:rPr>
          <w:rFonts w:ascii="Arial" w:hAnsi="Arial" w:cs="Arial"/>
        </w:rPr>
        <w:t>Employment Contracts</w:t>
      </w:r>
    </w:p>
    <w:p w14:paraId="1FF97BC4" w14:textId="3057D268" w:rsidR="00302C87" w:rsidRPr="00AA5B15" w:rsidRDefault="00302C87" w:rsidP="00302C87">
      <w:pPr>
        <w:pStyle w:val="ListParagraph"/>
        <w:numPr>
          <w:ilvl w:val="0"/>
          <w:numId w:val="23"/>
        </w:numPr>
        <w:jc w:val="both"/>
        <w:rPr>
          <w:rFonts w:ascii="Arial" w:hAnsi="Arial" w:cs="Arial"/>
        </w:rPr>
      </w:pPr>
      <w:r w:rsidRPr="00AA5B15">
        <w:rPr>
          <w:rFonts w:ascii="Arial" w:hAnsi="Arial" w:cs="Arial"/>
        </w:rPr>
        <w:t>Job Design</w:t>
      </w:r>
    </w:p>
    <w:p w14:paraId="342FBDBE" w14:textId="0316F197" w:rsidR="00302C87" w:rsidRPr="00AA5B15" w:rsidRDefault="00302C87" w:rsidP="00302C87">
      <w:pPr>
        <w:pStyle w:val="ListParagraph"/>
        <w:numPr>
          <w:ilvl w:val="0"/>
          <w:numId w:val="23"/>
        </w:numPr>
        <w:jc w:val="both"/>
        <w:rPr>
          <w:rFonts w:ascii="Arial" w:hAnsi="Arial" w:cs="Arial"/>
        </w:rPr>
      </w:pPr>
      <w:r w:rsidRPr="00AA5B15">
        <w:rPr>
          <w:rFonts w:ascii="Arial" w:hAnsi="Arial" w:cs="Arial"/>
        </w:rPr>
        <w:t>Work-life Balance</w:t>
      </w:r>
    </w:p>
    <w:p w14:paraId="223ED977" w14:textId="15CB5A56" w:rsidR="00302C87" w:rsidRPr="00AA5B15" w:rsidRDefault="00302C87" w:rsidP="00302C87">
      <w:pPr>
        <w:pStyle w:val="ListParagraph"/>
        <w:numPr>
          <w:ilvl w:val="0"/>
          <w:numId w:val="23"/>
        </w:numPr>
        <w:jc w:val="both"/>
        <w:rPr>
          <w:rFonts w:ascii="Arial" w:hAnsi="Arial" w:cs="Arial"/>
        </w:rPr>
      </w:pPr>
      <w:r w:rsidRPr="00AA5B15">
        <w:rPr>
          <w:rFonts w:ascii="Arial" w:hAnsi="Arial" w:cs="Arial"/>
        </w:rPr>
        <w:t>Relationships at Work</w:t>
      </w:r>
    </w:p>
    <w:p w14:paraId="35554499" w14:textId="1FDC960B" w:rsidR="00302C87" w:rsidRPr="00AA5B15" w:rsidRDefault="00302C87" w:rsidP="00302C87">
      <w:pPr>
        <w:pStyle w:val="ListParagraph"/>
        <w:numPr>
          <w:ilvl w:val="0"/>
          <w:numId w:val="23"/>
        </w:numPr>
        <w:jc w:val="both"/>
        <w:rPr>
          <w:rFonts w:ascii="Arial" w:hAnsi="Arial" w:cs="Arial"/>
        </w:rPr>
      </w:pPr>
      <w:r w:rsidRPr="00AA5B15">
        <w:rPr>
          <w:rFonts w:ascii="Arial" w:hAnsi="Arial" w:cs="Arial"/>
        </w:rPr>
        <w:t>Voice and Representation</w:t>
      </w:r>
    </w:p>
    <w:p w14:paraId="6069D1D0" w14:textId="2FFD047C" w:rsidR="00A347B1" w:rsidRPr="00AA5B15" w:rsidRDefault="00302C87" w:rsidP="000429D8">
      <w:pPr>
        <w:pStyle w:val="ListParagraph"/>
        <w:numPr>
          <w:ilvl w:val="0"/>
          <w:numId w:val="23"/>
        </w:numPr>
        <w:jc w:val="both"/>
        <w:rPr>
          <w:rFonts w:ascii="Arial" w:hAnsi="Arial" w:cs="Arial"/>
        </w:rPr>
      </w:pPr>
      <w:r w:rsidRPr="00AA5B15">
        <w:rPr>
          <w:rFonts w:ascii="Arial" w:hAnsi="Arial" w:cs="Arial"/>
        </w:rPr>
        <w:t>Health and Wellbeing</w:t>
      </w:r>
    </w:p>
    <w:p w14:paraId="47931826" w14:textId="18A1D062" w:rsidR="000429D8" w:rsidRPr="00AA5B15" w:rsidRDefault="000429D8" w:rsidP="000429D8">
      <w:pPr>
        <w:jc w:val="both"/>
        <w:rPr>
          <w:rFonts w:ascii="Arial" w:hAnsi="Arial" w:cs="Arial"/>
          <w:b/>
          <w:bCs/>
          <w:u w:val="single"/>
        </w:rPr>
      </w:pPr>
    </w:p>
    <w:p w14:paraId="12C3F015" w14:textId="77777777" w:rsidR="00B35AC2" w:rsidRPr="00AA5B15" w:rsidRDefault="00B35AC2" w:rsidP="000429D8">
      <w:pPr>
        <w:jc w:val="both"/>
        <w:rPr>
          <w:rFonts w:ascii="Arial" w:hAnsi="Arial" w:cs="Arial"/>
          <w:b/>
          <w:bCs/>
          <w:u w:val="single"/>
        </w:rPr>
      </w:pPr>
    </w:p>
    <w:p w14:paraId="62ABDA47" w14:textId="1FD50BFD" w:rsidR="000429D8" w:rsidRPr="00AA5B15" w:rsidRDefault="00F90BB6" w:rsidP="00AA5B15">
      <w:pPr>
        <w:pStyle w:val="ListParagraph"/>
        <w:numPr>
          <w:ilvl w:val="0"/>
          <w:numId w:val="30"/>
        </w:numPr>
        <w:jc w:val="both"/>
        <w:rPr>
          <w:rFonts w:ascii="Arial" w:hAnsi="Arial" w:cs="Arial"/>
          <w:b/>
          <w:bCs/>
          <w:u w:val="single"/>
        </w:rPr>
      </w:pPr>
      <w:r w:rsidRPr="00AA5B15">
        <w:rPr>
          <w:rFonts w:ascii="Arial" w:hAnsi="Arial" w:cs="Arial"/>
          <w:b/>
          <w:bCs/>
          <w:u w:val="single"/>
        </w:rPr>
        <w:t>Key trends</w:t>
      </w:r>
      <w:r w:rsidR="000429D8" w:rsidRPr="00AA5B15">
        <w:rPr>
          <w:rFonts w:ascii="Arial" w:hAnsi="Arial" w:cs="Arial"/>
          <w:b/>
          <w:bCs/>
          <w:u w:val="single"/>
        </w:rPr>
        <w:t xml:space="preserve">, </w:t>
      </w:r>
      <w:r w:rsidRPr="00AA5B15">
        <w:rPr>
          <w:rFonts w:ascii="Arial" w:hAnsi="Arial" w:cs="Arial"/>
          <w:b/>
          <w:bCs/>
          <w:u w:val="single"/>
        </w:rPr>
        <w:t>differences linked to</w:t>
      </w:r>
      <w:r w:rsidR="000429D8" w:rsidRPr="00AA5B15">
        <w:rPr>
          <w:rFonts w:ascii="Arial" w:hAnsi="Arial" w:cs="Arial"/>
          <w:b/>
          <w:bCs/>
          <w:u w:val="single"/>
        </w:rPr>
        <w:t xml:space="preserve"> gender, demographic and other factor</w:t>
      </w:r>
      <w:r w:rsidRPr="00AA5B15">
        <w:rPr>
          <w:rFonts w:ascii="Arial" w:hAnsi="Arial" w:cs="Arial"/>
          <w:b/>
          <w:bCs/>
          <w:u w:val="single"/>
        </w:rPr>
        <w:t>s</w:t>
      </w:r>
    </w:p>
    <w:p w14:paraId="6597646E" w14:textId="4A306F46" w:rsidR="00F85573" w:rsidRPr="00AA5B15" w:rsidRDefault="00F85573" w:rsidP="005B1F6B">
      <w:pPr>
        <w:jc w:val="both"/>
        <w:rPr>
          <w:rFonts w:ascii="Arial" w:hAnsi="Arial" w:cs="Arial"/>
        </w:rPr>
      </w:pPr>
    </w:p>
    <w:p w14:paraId="3F29BECD" w14:textId="10D88940" w:rsidR="00FD3236" w:rsidRPr="00AA5B15" w:rsidRDefault="00D57D50" w:rsidP="005B1F6B">
      <w:pPr>
        <w:jc w:val="both"/>
        <w:rPr>
          <w:rFonts w:ascii="Arial" w:hAnsi="Arial" w:cs="Arial"/>
        </w:rPr>
      </w:pPr>
      <w:r w:rsidRPr="00AA5B15">
        <w:rPr>
          <w:rFonts w:ascii="Arial" w:hAnsi="Arial" w:cs="Arial"/>
        </w:rPr>
        <w:t xml:space="preserve">Trends in the CIPD Employee Outlook Survey stated that UK employee engagement was stable at 35-39%.   Other key results mentioned that more women were engaged in their work than men and under 35’s, around a quarter felt engaged compared with around 40% of over 35’s. Employees on flexible contract were more engaged emotionally and satisfied </w:t>
      </w:r>
      <w:r w:rsidR="000E4A54" w:rsidRPr="00AA5B15">
        <w:rPr>
          <w:rFonts w:ascii="Arial" w:hAnsi="Arial" w:cs="Arial"/>
        </w:rPr>
        <w:t xml:space="preserve">and more likely to speak positively about their organisation </w:t>
      </w:r>
      <w:r w:rsidRPr="00AA5B15">
        <w:rPr>
          <w:rFonts w:ascii="Arial" w:hAnsi="Arial" w:cs="Arial"/>
        </w:rPr>
        <w:t xml:space="preserve">than employees </w:t>
      </w:r>
      <w:r w:rsidR="000E4A54" w:rsidRPr="00AA5B15">
        <w:rPr>
          <w:rFonts w:ascii="Arial" w:hAnsi="Arial" w:cs="Arial"/>
        </w:rPr>
        <w:t>who are not on flexible</w:t>
      </w:r>
      <w:r w:rsidRPr="00AA5B15">
        <w:rPr>
          <w:rFonts w:ascii="Arial" w:hAnsi="Arial" w:cs="Arial"/>
        </w:rPr>
        <w:t xml:space="preserve"> contracts</w:t>
      </w:r>
      <w:r w:rsidR="000E4A54" w:rsidRPr="00AA5B15">
        <w:rPr>
          <w:rFonts w:ascii="Arial" w:hAnsi="Arial" w:cs="Arial"/>
        </w:rPr>
        <w:t xml:space="preserve"> (Johns and Ellis, 2016)</w:t>
      </w:r>
      <w:r w:rsidRPr="00AA5B15">
        <w:rPr>
          <w:rFonts w:ascii="Arial" w:hAnsi="Arial" w:cs="Arial"/>
        </w:rPr>
        <w:t>.</w:t>
      </w:r>
      <w:r w:rsidR="006452F4" w:rsidRPr="00AA5B15">
        <w:rPr>
          <w:rFonts w:ascii="Arial" w:hAnsi="Arial" w:cs="Arial"/>
        </w:rPr>
        <w:t xml:space="preserve">  The Labour Market Outlook Report 2019 said that 41% have reported difficulty in filling vacancies over the past year; 52% of employers have therefore increased their starting salaries to attract the right candidates.  Median pay is set to increase by 2.5% in the private sector and 1.5% in the public sector (CIPD, 2019b).</w:t>
      </w:r>
    </w:p>
    <w:p w14:paraId="5A281C2D" w14:textId="77777777" w:rsidR="00FD3236" w:rsidRPr="00AA5B15" w:rsidRDefault="00FD3236" w:rsidP="005B1F6B">
      <w:pPr>
        <w:jc w:val="both"/>
        <w:rPr>
          <w:rFonts w:ascii="Arial" w:hAnsi="Arial" w:cs="Arial"/>
        </w:rPr>
      </w:pPr>
    </w:p>
    <w:p w14:paraId="7747CAEE" w14:textId="1841095F" w:rsidR="00F85573" w:rsidRPr="00AA5B15" w:rsidRDefault="00F85573" w:rsidP="005B1F6B">
      <w:pPr>
        <w:jc w:val="both"/>
        <w:rPr>
          <w:rFonts w:ascii="Arial" w:hAnsi="Arial" w:cs="Arial"/>
        </w:rPr>
      </w:pPr>
    </w:p>
    <w:p w14:paraId="12112D33" w14:textId="2E976AA5" w:rsidR="00F85573" w:rsidRPr="00AA5B15" w:rsidRDefault="00F90BB6" w:rsidP="00AA5B15">
      <w:pPr>
        <w:pStyle w:val="ListParagraph"/>
        <w:numPr>
          <w:ilvl w:val="0"/>
          <w:numId w:val="30"/>
        </w:numPr>
        <w:jc w:val="both"/>
        <w:rPr>
          <w:rFonts w:ascii="Arial" w:hAnsi="Arial" w:cs="Arial"/>
          <w:b/>
          <w:bCs/>
          <w:u w:val="single"/>
        </w:rPr>
      </w:pPr>
      <w:r w:rsidRPr="00AA5B15">
        <w:rPr>
          <w:rFonts w:ascii="Arial" w:hAnsi="Arial" w:cs="Arial"/>
          <w:b/>
          <w:bCs/>
          <w:u w:val="single"/>
        </w:rPr>
        <w:t>E</w:t>
      </w:r>
      <w:r w:rsidR="000429D8" w:rsidRPr="00AA5B15">
        <w:rPr>
          <w:rFonts w:ascii="Arial" w:hAnsi="Arial" w:cs="Arial"/>
          <w:b/>
          <w:bCs/>
          <w:u w:val="single"/>
        </w:rPr>
        <w:t>valuative summary</w:t>
      </w:r>
      <w:r w:rsidRPr="00AA5B15">
        <w:rPr>
          <w:rFonts w:ascii="Arial" w:hAnsi="Arial" w:cs="Arial"/>
          <w:b/>
          <w:bCs/>
          <w:u w:val="single"/>
        </w:rPr>
        <w:t xml:space="preserve">: </w:t>
      </w:r>
      <w:r w:rsidR="000429D8" w:rsidRPr="00AA5B15">
        <w:rPr>
          <w:rFonts w:ascii="Arial" w:hAnsi="Arial" w:cs="Arial"/>
          <w:b/>
          <w:bCs/>
          <w:u w:val="single"/>
        </w:rPr>
        <w:t>future of employee engagement</w:t>
      </w:r>
    </w:p>
    <w:p w14:paraId="669DEBE3" w14:textId="536F5774" w:rsidR="00F85573" w:rsidRPr="00AA5B15" w:rsidRDefault="00F85573" w:rsidP="005B1F6B">
      <w:pPr>
        <w:jc w:val="both"/>
        <w:rPr>
          <w:rFonts w:ascii="Arial" w:hAnsi="Arial" w:cs="Arial"/>
          <w:b/>
          <w:bCs/>
          <w:u w:val="single"/>
        </w:rPr>
      </w:pPr>
    </w:p>
    <w:p w14:paraId="5FA0C434" w14:textId="6CBB56B6" w:rsidR="00F00918" w:rsidRPr="00AA5B15" w:rsidRDefault="00F00918" w:rsidP="00F00918">
      <w:pPr>
        <w:jc w:val="both"/>
        <w:rPr>
          <w:rFonts w:ascii="Arial" w:hAnsi="Arial" w:cs="Arial"/>
        </w:rPr>
      </w:pPr>
      <w:r w:rsidRPr="00AA5B15">
        <w:rPr>
          <w:rFonts w:ascii="Arial" w:hAnsi="Arial" w:cs="Arial"/>
        </w:rPr>
        <w:t xml:space="preserve">The next 10 to 15 years of employee engagement will see the younger generation having a higher expectations culture wise; more agile working, flexibility, people working from home, informal arrangements. The Gig economy has seen online </w:t>
      </w:r>
      <w:r w:rsidRPr="00AA5B15">
        <w:rPr>
          <w:rFonts w:ascii="Arial" w:hAnsi="Arial" w:cs="Arial"/>
        </w:rPr>
        <w:lastRenderedPageBreak/>
        <w:t xml:space="preserve">platforms of work e.g. uber, easy car and Deliveroo.  </w:t>
      </w:r>
      <w:proofErr w:type="spellStart"/>
      <w:r w:rsidRPr="00AA5B15">
        <w:rPr>
          <w:rFonts w:ascii="Arial" w:hAnsi="Arial" w:cs="Arial"/>
        </w:rPr>
        <w:t>Powwownow</w:t>
      </w:r>
      <w:proofErr w:type="spellEnd"/>
      <w:r w:rsidRPr="00AA5B15">
        <w:rPr>
          <w:rFonts w:ascii="Arial" w:hAnsi="Arial" w:cs="Arial"/>
        </w:rPr>
        <w:t xml:space="preserve"> 2018 state 75% of UK employees want the option of flexibility in their work, which this trend is set to increase in 2019; hot desking, remote working through cloud; flexible working is said to improve work-life balance.  An increase in automation/AI is said to help transform recruitment processes, although in the USA they have seen problems in regard to discrimination in ethnic groups in the process.  The Gig economy according to McKinsey Global Institute estimates 20-30% of the population have spent some time in the Gig economy, of which is set to increase in 2019.  Gig working give flexibility in the choice of when people want to work. McKinsey found 70% chose the Gig economy out of choice giving greater autonomy and flexibility.  Employers also having benefits in not having to pay time off and sick pay; they are employed on demand to fulfil short term goals.  </w:t>
      </w:r>
      <w:r w:rsidR="0040182E">
        <w:rPr>
          <w:rFonts w:ascii="Arial" w:hAnsi="Arial" w:cs="Arial"/>
        </w:rPr>
        <w:t xml:space="preserve">We will start to see an increase in the </w:t>
      </w:r>
      <w:r w:rsidRPr="00AA5B15">
        <w:rPr>
          <w:rFonts w:ascii="Arial" w:hAnsi="Arial" w:cs="Arial"/>
        </w:rPr>
        <w:t>Generation Z</w:t>
      </w:r>
      <w:r w:rsidR="0040182E">
        <w:rPr>
          <w:rFonts w:ascii="Arial" w:hAnsi="Arial" w:cs="Arial"/>
        </w:rPr>
        <w:t xml:space="preserve">’s group in 2019 onwards; </w:t>
      </w:r>
      <w:r w:rsidR="0040182E" w:rsidRPr="00AA5B15">
        <w:rPr>
          <w:rFonts w:ascii="Arial" w:hAnsi="Arial" w:cs="Arial"/>
        </w:rPr>
        <w:t>those</w:t>
      </w:r>
      <w:r w:rsidRPr="00AA5B15">
        <w:rPr>
          <w:rFonts w:ascii="Arial" w:hAnsi="Arial" w:cs="Arial"/>
        </w:rPr>
        <w:t xml:space="preserve"> born after 1996</w:t>
      </w:r>
      <w:r w:rsidR="0040182E">
        <w:rPr>
          <w:rFonts w:ascii="Arial" w:hAnsi="Arial" w:cs="Arial"/>
        </w:rPr>
        <w:t>.</w:t>
      </w:r>
      <w:r w:rsidRPr="00AA5B15">
        <w:rPr>
          <w:rFonts w:ascii="Arial" w:hAnsi="Arial" w:cs="Arial"/>
        </w:rPr>
        <w:t xml:space="preserve">  This group of individuals are tech-savvy, value hard work and digital focussed, but cannot distinguish work from their social life, requiring flexibility. </w:t>
      </w:r>
      <w:r w:rsidR="0040182E">
        <w:rPr>
          <w:rFonts w:ascii="Arial" w:hAnsi="Arial" w:cs="Arial"/>
        </w:rPr>
        <w:t xml:space="preserve"> </w:t>
      </w:r>
      <w:r w:rsidRPr="00AA5B15">
        <w:rPr>
          <w:rFonts w:ascii="Arial" w:hAnsi="Arial" w:cs="Arial"/>
        </w:rPr>
        <w:t>Apprise Mobile found that 36% of managers found managing Generation Z’s difficult</w:t>
      </w:r>
      <w:r w:rsidR="0040182E">
        <w:rPr>
          <w:rFonts w:ascii="Arial" w:hAnsi="Arial" w:cs="Arial"/>
        </w:rPr>
        <w:t>,</w:t>
      </w:r>
      <w:r w:rsidRPr="00AA5B15">
        <w:rPr>
          <w:rFonts w:ascii="Arial" w:hAnsi="Arial" w:cs="Arial"/>
        </w:rPr>
        <w:t xml:space="preserve"> 26% believe they are difficult to communicate with.  Generation Z’s have grown up with the recession, less confident and cautious and more risk adverse than the Millennial generation.  Workplace diversity and work-life balance is said to increase this year.  Millennials, although form a large part of the workforce, will be followed by Gen </w:t>
      </w:r>
      <w:proofErr w:type="spellStart"/>
      <w:r w:rsidRPr="00AA5B15">
        <w:rPr>
          <w:rFonts w:ascii="Arial" w:hAnsi="Arial" w:cs="Arial"/>
        </w:rPr>
        <w:t>Zers</w:t>
      </w:r>
      <w:proofErr w:type="spellEnd"/>
      <w:r w:rsidRPr="00AA5B15">
        <w:rPr>
          <w:rFonts w:ascii="Arial" w:hAnsi="Arial" w:cs="Arial"/>
        </w:rPr>
        <w:t xml:space="preserve"> whom will be harder to impress and retain.  Companies are starting to make perks and benefits important for Gen </w:t>
      </w:r>
      <w:proofErr w:type="spellStart"/>
      <w:r w:rsidRPr="00AA5B15">
        <w:rPr>
          <w:rFonts w:ascii="Arial" w:hAnsi="Arial" w:cs="Arial"/>
        </w:rPr>
        <w:t>Zers</w:t>
      </w:r>
      <w:proofErr w:type="spellEnd"/>
      <w:r w:rsidR="00586D23">
        <w:rPr>
          <w:rFonts w:ascii="Arial" w:hAnsi="Arial" w:cs="Arial"/>
        </w:rPr>
        <w:t>,</w:t>
      </w:r>
      <w:r w:rsidRPr="00AA5B15">
        <w:rPr>
          <w:rFonts w:ascii="Arial" w:hAnsi="Arial" w:cs="Arial"/>
        </w:rPr>
        <w:t xml:space="preserve"> in that they are adopting points as reward systems for employees to redeem.  Supplying free snacks, breakfasts, napping rooms, paid holidays, free fitness membership etc.  Diversity and inclusion are an engagement strategy necessity</w:t>
      </w:r>
      <w:r w:rsidR="00DB0A04">
        <w:rPr>
          <w:rFonts w:ascii="Arial" w:hAnsi="Arial" w:cs="Arial"/>
        </w:rPr>
        <w:t>;</w:t>
      </w:r>
      <w:r w:rsidRPr="00AA5B15">
        <w:rPr>
          <w:rFonts w:ascii="Arial" w:hAnsi="Arial" w:cs="Arial"/>
        </w:rPr>
        <w:t xml:space="preserve"> gender equality will see women empowerment</w:t>
      </w:r>
      <w:r w:rsidR="00DB0A04">
        <w:rPr>
          <w:rFonts w:ascii="Arial" w:hAnsi="Arial" w:cs="Arial"/>
        </w:rPr>
        <w:t xml:space="preserve"> and women being a massive part of the workplace and</w:t>
      </w:r>
      <w:r w:rsidRPr="00AA5B15">
        <w:rPr>
          <w:rFonts w:ascii="Arial" w:hAnsi="Arial" w:cs="Arial"/>
        </w:rPr>
        <w:t xml:space="preserve"> safety</w:t>
      </w:r>
      <w:r w:rsidR="00DB0A04">
        <w:rPr>
          <w:rFonts w:ascii="Arial" w:hAnsi="Arial" w:cs="Arial"/>
        </w:rPr>
        <w:t>.</w:t>
      </w:r>
      <w:r w:rsidRPr="00AA5B15">
        <w:rPr>
          <w:rFonts w:ascii="Arial" w:hAnsi="Arial" w:cs="Arial"/>
        </w:rPr>
        <w:t xml:space="preserve">  Career growth will be a top employee engagement trend</w:t>
      </w:r>
      <w:r w:rsidR="00DB0A04">
        <w:rPr>
          <w:rFonts w:ascii="Arial" w:hAnsi="Arial" w:cs="Arial"/>
        </w:rPr>
        <w:t>;</w:t>
      </w:r>
      <w:r w:rsidRPr="00AA5B15">
        <w:rPr>
          <w:rFonts w:ascii="Arial" w:hAnsi="Arial" w:cs="Arial"/>
        </w:rPr>
        <w:t xml:space="preserve"> Gen Xers and Gen </w:t>
      </w:r>
      <w:proofErr w:type="spellStart"/>
      <w:r w:rsidRPr="00AA5B15">
        <w:rPr>
          <w:rFonts w:ascii="Arial" w:hAnsi="Arial" w:cs="Arial"/>
        </w:rPr>
        <w:t>Zers</w:t>
      </w:r>
      <w:proofErr w:type="spellEnd"/>
      <w:r w:rsidRPr="00AA5B15">
        <w:rPr>
          <w:rFonts w:ascii="Arial" w:hAnsi="Arial" w:cs="Arial"/>
        </w:rPr>
        <w:t xml:space="preserve"> wanting growth </w:t>
      </w:r>
      <w:r w:rsidR="00DB0A04" w:rsidRPr="00AA5B15">
        <w:rPr>
          <w:rFonts w:ascii="Arial" w:hAnsi="Arial" w:cs="Arial"/>
        </w:rPr>
        <w:t>opportunities</w:t>
      </w:r>
      <w:r w:rsidR="00DB0A04">
        <w:rPr>
          <w:rFonts w:ascii="Arial" w:hAnsi="Arial" w:cs="Arial"/>
        </w:rPr>
        <w:t>,</w:t>
      </w:r>
      <w:r w:rsidR="00DB0A04" w:rsidRPr="00AA5B15">
        <w:rPr>
          <w:rFonts w:ascii="Arial" w:hAnsi="Arial" w:cs="Arial"/>
        </w:rPr>
        <w:t xml:space="preserve"> companies</w:t>
      </w:r>
      <w:r w:rsidRPr="00AA5B15">
        <w:rPr>
          <w:rFonts w:ascii="Arial" w:hAnsi="Arial" w:cs="Arial"/>
        </w:rPr>
        <w:t xml:space="preserve"> needing to invest in learning</w:t>
      </w:r>
      <w:r w:rsidR="00DB0A04">
        <w:rPr>
          <w:rFonts w:ascii="Arial" w:hAnsi="Arial" w:cs="Arial"/>
        </w:rPr>
        <w:t xml:space="preserve">, </w:t>
      </w:r>
      <w:r w:rsidRPr="00AA5B15">
        <w:rPr>
          <w:rFonts w:ascii="Arial" w:hAnsi="Arial" w:cs="Arial"/>
        </w:rPr>
        <w:t>development and mentoring programmes</w:t>
      </w:r>
      <w:r w:rsidR="00DB0A04">
        <w:rPr>
          <w:rFonts w:ascii="Arial" w:hAnsi="Arial" w:cs="Arial"/>
        </w:rPr>
        <w:t>.  T</w:t>
      </w:r>
      <w:r w:rsidRPr="00AA5B15">
        <w:rPr>
          <w:rFonts w:ascii="Arial" w:hAnsi="Arial" w:cs="Arial"/>
        </w:rPr>
        <w:t>hese generations</w:t>
      </w:r>
      <w:r w:rsidR="00DB0A04">
        <w:rPr>
          <w:rFonts w:ascii="Arial" w:hAnsi="Arial" w:cs="Arial"/>
        </w:rPr>
        <w:t xml:space="preserve"> won’t </w:t>
      </w:r>
      <w:r w:rsidRPr="00AA5B15">
        <w:rPr>
          <w:rFonts w:ascii="Arial" w:hAnsi="Arial" w:cs="Arial"/>
        </w:rPr>
        <w:t>stay in stagnant employment</w:t>
      </w:r>
      <w:r w:rsidR="0003770A">
        <w:rPr>
          <w:rFonts w:ascii="Arial" w:hAnsi="Arial" w:cs="Arial"/>
        </w:rPr>
        <w:t xml:space="preserve"> they will move on</w:t>
      </w:r>
      <w:r w:rsidRPr="00AA5B15">
        <w:rPr>
          <w:rFonts w:ascii="Arial" w:hAnsi="Arial" w:cs="Arial"/>
        </w:rPr>
        <w:t xml:space="preserve">.  Workplace and mental wellness with a stress-free work environment are to set the trends in 2019 (CIPD, 2019a, </w:t>
      </w:r>
      <w:proofErr w:type="spellStart"/>
      <w:r w:rsidRPr="00AA5B15">
        <w:rPr>
          <w:rFonts w:ascii="Arial" w:hAnsi="Arial" w:cs="Arial"/>
        </w:rPr>
        <w:t>naturalhr</w:t>
      </w:r>
      <w:proofErr w:type="spellEnd"/>
      <w:r w:rsidRPr="00AA5B15">
        <w:rPr>
          <w:rFonts w:ascii="Arial" w:hAnsi="Arial" w:cs="Arial"/>
        </w:rPr>
        <w:t>, 2019 and Vantage Circle, 2019).</w:t>
      </w:r>
    </w:p>
    <w:p w14:paraId="3D0D26BF" w14:textId="77777777" w:rsidR="00283E13" w:rsidRPr="00AA5B15" w:rsidRDefault="00283E13" w:rsidP="00283E13">
      <w:pPr>
        <w:jc w:val="both"/>
        <w:rPr>
          <w:rFonts w:ascii="Arial" w:hAnsi="Arial" w:cs="Arial"/>
          <w:b/>
          <w:bCs/>
          <w:u w:val="single"/>
        </w:rPr>
      </w:pPr>
    </w:p>
    <w:p w14:paraId="7F56FAF2" w14:textId="77777777" w:rsidR="00640FD9" w:rsidRPr="00AA5B15" w:rsidRDefault="00640FD9" w:rsidP="00283E13">
      <w:pPr>
        <w:jc w:val="both"/>
        <w:rPr>
          <w:rFonts w:ascii="Arial" w:hAnsi="Arial" w:cs="Arial"/>
          <w:b/>
          <w:bCs/>
          <w:u w:val="single"/>
        </w:rPr>
      </w:pPr>
    </w:p>
    <w:p w14:paraId="0D91B50B" w14:textId="0964E94E" w:rsidR="00F85573" w:rsidRPr="00AA5B15" w:rsidRDefault="000E4A54" w:rsidP="00283E13">
      <w:pPr>
        <w:jc w:val="both"/>
        <w:rPr>
          <w:rFonts w:ascii="Arial" w:hAnsi="Arial" w:cs="Arial"/>
          <w:b/>
          <w:bCs/>
          <w:u w:val="single"/>
        </w:rPr>
      </w:pPr>
      <w:r w:rsidRPr="00AA5B15">
        <w:rPr>
          <w:rFonts w:ascii="Arial" w:hAnsi="Arial" w:cs="Arial"/>
          <w:b/>
          <w:bCs/>
          <w:u w:val="single"/>
        </w:rPr>
        <w:t>Conclusion</w:t>
      </w:r>
    </w:p>
    <w:p w14:paraId="55570858" w14:textId="06E7FB2D" w:rsidR="00F85573" w:rsidRPr="00AA5B15" w:rsidRDefault="00F85573" w:rsidP="005B1F6B">
      <w:pPr>
        <w:jc w:val="both"/>
        <w:rPr>
          <w:rFonts w:ascii="Arial" w:hAnsi="Arial" w:cs="Arial"/>
        </w:rPr>
      </w:pPr>
    </w:p>
    <w:p w14:paraId="6D066025" w14:textId="24287EEA" w:rsidR="00D32F8C" w:rsidRPr="00AA5B15" w:rsidRDefault="000C2B5A" w:rsidP="005B1F6B">
      <w:pPr>
        <w:jc w:val="both"/>
        <w:rPr>
          <w:rFonts w:ascii="Arial" w:hAnsi="Arial" w:cs="Arial"/>
        </w:rPr>
      </w:pPr>
      <w:r w:rsidRPr="00AA5B15">
        <w:rPr>
          <w:rFonts w:ascii="Arial" w:hAnsi="Arial" w:cs="Arial"/>
        </w:rPr>
        <w:t>Senior</w:t>
      </w:r>
      <w:r w:rsidR="00DC5B19" w:rsidRPr="00AA5B15">
        <w:rPr>
          <w:rFonts w:ascii="Arial" w:hAnsi="Arial" w:cs="Arial"/>
        </w:rPr>
        <w:t>/line</w:t>
      </w:r>
      <w:r w:rsidRPr="00AA5B15">
        <w:rPr>
          <w:rFonts w:ascii="Arial" w:hAnsi="Arial" w:cs="Arial"/>
        </w:rPr>
        <w:t xml:space="preserve"> Manager</w:t>
      </w:r>
      <w:r w:rsidR="00DC5B19" w:rsidRPr="00AA5B15">
        <w:rPr>
          <w:rFonts w:ascii="Arial" w:hAnsi="Arial" w:cs="Arial"/>
        </w:rPr>
        <w:t>s</w:t>
      </w:r>
      <w:r w:rsidRPr="00AA5B15">
        <w:rPr>
          <w:rFonts w:ascii="Arial" w:hAnsi="Arial" w:cs="Arial"/>
        </w:rPr>
        <w:t xml:space="preserve"> are central in creating and sustaining engagement</w:t>
      </w:r>
      <w:r w:rsidR="00DC5B19" w:rsidRPr="00AA5B15">
        <w:rPr>
          <w:rFonts w:ascii="Arial" w:hAnsi="Arial" w:cs="Arial"/>
        </w:rPr>
        <w:t xml:space="preserve">.  </w:t>
      </w:r>
      <w:r w:rsidRPr="00AA5B15">
        <w:rPr>
          <w:rFonts w:ascii="Arial" w:hAnsi="Arial" w:cs="Arial"/>
        </w:rPr>
        <w:t xml:space="preserve"> </w:t>
      </w:r>
      <w:r w:rsidR="00DC5B19" w:rsidRPr="00AA5B15">
        <w:rPr>
          <w:rFonts w:ascii="Arial" w:hAnsi="Arial" w:cs="Arial"/>
        </w:rPr>
        <w:t xml:space="preserve">These </w:t>
      </w:r>
      <w:r w:rsidRPr="00AA5B15">
        <w:rPr>
          <w:rFonts w:ascii="Arial" w:hAnsi="Arial" w:cs="Arial"/>
        </w:rPr>
        <w:t xml:space="preserve">elements </w:t>
      </w:r>
      <w:r w:rsidR="00904766" w:rsidRPr="00AA5B15">
        <w:rPr>
          <w:rFonts w:ascii="Arial" w:hAnsi="Arial" w:cs="Arial"/>
        </w:rPr>
        <w:t xml:space="preserve">should be </w:t>
      </w:r>
      <w:r w:rsidRPr="00AA5B15">
        <w:rPr>
          <w:rFonts w:ascii="Arial" w:hAnsi="Arial" w:cs="Arial"/>
        </w:rPr>
        <w:t>embedded and developed to form the organisational culture; the ‘big idea’ the transformational vision</w:t>
      </w:r>
      <w:r w:rsidR="00743070" w:rsidRPr="00AA5B15">
        <w:rPr>
          <w:rFonts w:ascii="Arial" w:hAnsi="Arial" w:cs="Arial"/>
        </w:rPr>
        <w:t xml:space="preserve"> and </w:t>
      </w:r>
      <w:r w:rsidRPr="00AA5B15">
        <w:rPr>
          <w:rFonts w:ascii="Arial" w:hAnsi="Arial" w:cs="Arial"/>
        </w:rPr>
        <w:t>should be integrated in</w:t>
      </w:r>
      <w:r w:rsidR="00743070" w:rsidRPr="00AA5B15">
        <w:rPr>
          <w:rFonts w:ascii="Arial" w:hAnsi="Arial" w:cs="Arial"/>
        </w:rPr>
        <w:t>to the organisational strategy.  Role model management which is continuous and consistent; managers that encourage team performance and developmen</w:t>
      </w:r>
      <w:r w:rsidR="00904766" w:rsidRPr="00AA5B15">
        <w:rPr>
          <w:rFonts w:ascii="Arial" w:hAnsi="Arial" w:cs="Arial"/>
        </w:rPr>
        <w:t>t</w:t>
      </w:r>
      <w:r w:rsidR="00743070" w:rsidRPr="00AA5B15">
        <w:rPr>
          <w:rFonts w:ascii="Arial" w:hAnsi="Arial" w:cs="Arial"/>
        </w:rPr>
        <w:t>; enabling employee voice</w:t>
      </w:r>
      <w:r w:rsidR="00904766" w:rsidRPr="00AA5B15">
        <w:rPr>
          <w:rFonts w:ascii="Arial" w:hAnsi="Arial" w:cs="Arial"/>
        </w:rPr>
        <w:t>,</w:t>
      </w:r>
      <w:r w:rsidR="00743070" w:rsidRPr="00AA5B15">
        <w:rPr>
          <w:rFonts w:ascii="Arial" w:hAnsi="Arial" w:cs="Arial"/>
        </w:rPr>
        <w:t xml:space="preserve"> keeping employees relevantly informed; collaborative working of teams, departments and functions </w:t>
      </w:r>
      <w:r w:rsidR="00904766" w:rsidRPr="00AA5B15">
        <w:rPr>
          <w:rFonts w:ascii="Arial" w:hAnsi="Arial" w:cs="Arial"/>
        </w:rPr>
        <w:t>avoiding</w:t>
      </w:r>
      <w:r w:rsidR="00743070" w:rsidRPr="00AA5B15">
        <w:rPr>
          <w:rFonts w:ascii="Arial" w:hAnsi="Arial" w:cs="Arial"/>
        </w:rPr>
        <w:t xml:space="preserve"> silos and focus</w:t>
      </w:r>
      <w:r w:rsidR="00904766" w:rsidRPr="00AA5B15">
        <w:rPr>
          <w:rFonts w:ascii="Arial" w:hAnsi="Arial" w:cs="Arial"/>
        </w:rPr>
        <w:t>sing</w:t>
      </w:r>
      <w:r w:rsidR="00743070" w:rsidRPr="00AA5B15">
        <w:rPr>
          <w:rFonts w:ascii="Arial" w:hAnsi="Arial" w:cs="Arial"/>
        </w:rPr>
        <w:t xml:space="preserve"> on customer-centric success; employee well-being and health and safety is paramount; performance outcomes</w:t>
      </w:r>
      <w:r w:rsidR="00920904" w:rsidRPr="00AA5B15">
        <w:rPr>
          <w:rFonts w:ascii="Arial" w:hAnsi="Arial" w:cs="Arial"/>
        </w:rPr>
        <w:t xml:space="preserve"> and goals; </w:t>
      </w:r>
      <w:r w:rsidR="00DC5B19" w:rsidRPr="00AA5B15">
        <w:rPr>
          <w:rFonts w:ascii="Arial" w:hAnsi="Arial" w:cs="Arial"/>
        </w:rPr>
        <w:t>challenging the status quo; organisational talent, high-performance and continuous learning and develop</w:t>
      </w:r>
      <w:r w:rsidR="005404BA" w:rsidRPr="00AA5B15">
        <w:rPr>
          <w:rFonts w:ascii="Arial" w:hAnsi="Arial" w:cs="Arial"/>
        </w:rPr>
        <w:t>ment</w:t>
      </w:r>
      <w:r w:rsidR="00DC5B19" w:rsidRPr="00AA5B15">
        <w:rPr>
          <w:rFonts w:ascii="Arial" w:hAnsi="Arial" w:cs="Arial"/>
        </w:rPr>
        <w:t>, accessible HR policies and practices</w:t>
      </w:r>
      <w:r w:rsidR="005404BA" w:rsidRPr="00AA5B15">
        <w:rPr>
          <w:rFonts w:ascii="Arial" w:hAnsi="Arial" w:cs="Arial"/>
        </w:rPr>
        <w:t>.  These practices are said to be key in employee engagement which is forever evolving and essential to an organisations culture</w:t>
      </w:r>
      <w:r w:rsidR="000A768C" w:rsidRPr="00AA5B15">
        <w:rPr>
          <w:rFonts w:ascii="Arial" w:hAnsi="Arial" w:cs="Arial"/>
        </w:rPr>
        <w:t xml:space="preserve"> (Johns and Ellis, 2016).</w:t>
      </w:r>
    </w:p>
    <w:p w14:paraId="1EE71BF7" w14:textId="23289EB6" w:rsidR="00D32F8C" w:rsidRPr="00AA5B15" w:rsidRDefault="00D32F8C" w:rsidP="005B1F6B">
      <w:pPr>
        <w:jc w:val="both"/>
        <w:rPr>
          <w:rFonts w:ascii="Arial" w:hAnsi="Arial" w:cs="Arial"/>
        </w:rPr>
      </w:pPr>
    </w:p>
    <w:p w14:paraId="685D66A2" w14:textId="4C1435FD" w:rsidR="00D32F8C" w:rsidRPr="00AA5B15" w:rsidRDefault="00D32F8C" w:rsidP="005B1F6B">
      <w:pPr>
        <w:jc w:val="both"/>
        <w:rPr>
          <w:rFonts w:ascii="Arial" w:hAnsi="Arial" w:cs="Arial"/>
        </w:rPr>
      </w:pPr>
    </w:p>
    <w:p w14:paraId="3E68074C" w14:textId="37ECC707" w:rsidR="00313C80" w:rsidRPr="00AA5B15" w:rsidRDefault="00313C80" w:rsidP="005B1F6B">
      <w:pPr>
        <w:jc w:val="both"/>
        <w:rPr>
          <w:rFonts w:ascii="Arial" w:hAnsi="Arial" w:cs="Arial"/>
        </w:rPr>
      </w:pPr>
    </w:p>
    <w:p w14:paraId="28915C18" w14:textId="77777777" w:rsidR="00313C80" w:rsidRPr="00AA5B15" w:rsidRDefault="00313C80" w:rsidP="005B1F6B">
      <w:pPr>
        <w:jc w:val="both"/>
        <w:rPr>
          <w:rFonts w:ascii="Arial" w:hAnsi="Arial" w:cs="Arial"/>
        </w:rPr>
      </w:pPr>
    </w:p>
    <w:p w14:paraId="7EFAB4F0" w14:textId="7E739F6A" w:rsidR="00D32F8C" w:rsidRPr="000B2924" w:rsidRDefault="000B2924" w:rsidP="005B1F6B">
      <w:pPr>
        <w:jc w:val="both"/>
        <w:rPr>
          <w:rFonts w:ascii="Arial" w:hAnsi="Arial" w:cs="Arial"/>
          <w:b/>
          <w:bCs/>
          <w:u w:val="single"/>
        </w:rPr>
      </w:pPr>
      <w:r w:rsidRPr="000B2924">
        <w:rPr>
          <w:rFonts w:ascii="Arial" w:hAnsi="Arial" w:cs="Arial"/>
          <w:b/>
          <w:bCs/>
          <w:u w:val="single"/>
        </w:rPr>
        <w:lastRenderedPageBreak/>
        <w:t>References</w:t>
      </w:r>
    </w:p>
    <w:p w14:paraId="030DCCBB" w14:textId="4373CE84" w:rsidR="000B2924" w:rsidRDefault="000B2924" w:rsidP="005B1F6B">
      <w:pPr>
        <w:jc w:val="both"/>
        <w:rPr>
          <w:rFonts w:ascii="Arial" w:hAnsi="Arial" w:cs="Arial"/>
        </w:rPr>
      </w:pPr>
    </w:p>
    <w:p w14:paraId="60A91AEB" w14:textId="77777777" w:rsidR="000B2924" w:rsidRPr="00AA5B15" w:rsidRDefault="000B2924" w:rsidP="000B2924">
      <w:pPr>
        <w:jc w:val="both"/>
        <w:rPr>
          <w:rFonts w:ascii="Arial" w:hAnsi="Arial" w:cs="Arial"/>
        </w:rPr>
      </w:pPr>
      <w:r w:rsidRPr="00AA5B15">
        <w:rPr>
          <w:rFonts w:ascii="Arial" w:hAnsi="Arial" w:cs="Arial"/>
        </w:rPr>
        <w:t xml:space="preserve">ACAS (2014) </w:t>
      </w:r>
      <w:r w:rsidRPr="00AA5B15">
        <w:rPr>
          <w:rFonts w:ascii="Arial" w:hAnsi="Arial" w:cs="Arial"/>
          <w:i/>
          <w:iCs/>
        </w:rPr>
        <w:t>The people factor – engage your employees for business success</w:t>
      </w:r>
      <w:r w:rsidRPr="00AA5B15">
        <w:rPr>
          <w:rFonts w:ascii="Arial" w:hAnsi="Arial" w:cs="Arial"/>
        </w:rPr>
        <w:t xml:space="preserve"> [online] Available at:    </w:t>
      </w:r>
      <w:hyperlink r:id="rId9" w:history="1">
        <w:r w:rsidRPr="00AA5B15">
          <w:rPr>
            <w:rStyle w:val="Hyperlink"/>
            <w:rFonts w:ascii="Arial" w:hAnsi="Arial" w:cs="Arial"/>
          </w:rPr>
          <w:t>https://www.acas.org.uk/peoplefactor</w:t>
        </w:r>
      </w:hyperlink>
      <w:r w:rsidRPr="00AA5B15">
        <w:rPr>
          <w:rFonts w:ascii="Arial" w:hAnsi="Arial" w:cs="Arial"/>
        </w:rPr>
        <w:t xml:space="preserve">   (Accessed 14</w:t>
      </w:r>
      <w:r w:rsidRPr="00AA5B15">
        <w:rPr>
          <w:rFonts w:ascii="Arial" w:hAnsi="Arial" w:cs="Arial"/>
          <w:vertAlign w:val="superscript"/>
        </w:rPr>
        <w:t>th</w:t>
      </w:r>
      <w:r w:rsidRPr="00AA5B15">
        <w:rPr>
          <w:rFonts w:ascii="Arial" w:hAnsi="Arial" w:cs="Arial"/>
        </w:rPr>
        <w:t xml:space="preserve"> September 2019)</w:t>
      </w:r>
    </w:p>
    <w:p w14:paraId="527A8695" w14:textId="77777777" w:rsidR="000B2924" w:rsidRPr="00AA5B15" w:rsidRDefault="000B2924" w:rsidP="000B2924">
      <w:pPr>
        <w:spacing w:before="100" w:beforeAutospacing="1" w:after="100" w:afterAutospacing="1"/>
        <w:rPr>
          <w:rFonts w:ascii="Arial" w:eastAsia="Times New Roman" w:hAnsi="Arial" w:cs="Arial"/>
          <w:lang w:eastAsia="en-GB"/>
        </w:rPr>
      </w:pPr>
      <w:proofErr w:type="spellStart"/>
      <w:r w:rsidRPr="00AA5B15">
        <w:rPr>
          <w:rFonts w:ascii="Arial" w:eastAsia="Times New Roman" w:hAnsi="Arial" w:cs="Arial"/>
          <w:lang w:eastAsia="en-GB"/>
        </w:rPr>
        <w:t>Alfes</w:t>
      </w:r>
      <w:proofErr w:type="spellEnd"/>
      <w:r w:rsidRPr="00AA5B15">
        <w:rPr>
          <w:rFonts w:ascii="Arial" w:eastAsia="Times New Roman" w:hAnsi="Arial" w:cs="Arial"/>
          <w:lang w:eastAsia="en-GB"/>
        </w:rPr>
        <w:t xml:space="preserve">, K., Truss, C., Soane, E., C., Rees, C. and </w:t>
      </w:r>
      <w:proofErr w:type="spellStart"/>
      <w:r w:rsidRPr="00AA5B15">
        <w:rPr>
          <w:rFonts w:ascii="Arial" w:eastAsia="Times New Roman" w:hAnsi="Arial" w:cs="Arial"/>
          <w:lang w:eastAsia="en-GB"/>
        </w:rPr>
        <w:t>Gatenby</w:t>
      </w:r>
      <w:proofErr w:type="spellEnd"/>
      <w:r w:rsidRPr="00AA5B15">
        <w:rPr>
          <w:rFonts w:ascii="Arial" w:eastAsia="Times New Roman" w:hAnsi="Arial" w:cs="Arial"/>
          <w:lang w:eastAsia="en-GB"/>
        </w:rPr>
        <w:t xml:space="preserve">, M. (2010) </w:t>
      </w:r>
      <w:r w:rsidRPr="00AA5B15">
        <w:rPr>
          <w:rFonts w:ascii="Arial" w:eastAsia="Times New Roman" w:hAnsi="Arial" w:cs="Arial"/>
          <w:i/>
          <w:iCs/>
          <w:lang w:eastAsia="en-GB"/>
        </w:rPr>
        <w:t>Creating an Engaged Workforce</w:t>
      </w:r>
      <w:r w:rsidRPr="00AA5B15">
        <w:rPr>
          <w:rFonts w:ascii="Arial" w:eastAsia="Times New Roman" w:hAnsi="Arial" w:cs="Arial"/>
          <w:lang w:eastAsia="en-GB"/>
        </w:rPr>
        <w:t xml:space="preserve">, London, CIPD </w:t>
      </w:r>
    </w:p>
    <w:p w14:paraId="4189DA78" w14:textId="77777777" w:rsidR="000B2924" w:rsidRPr="00AA5B15" w:rsidRDefault="000B2924" w:rsidP="000B2924">
      <w:pPr>
        <w:rPr>
          <w:rFonts w:ascii="Arial" w:hAnsi="Arial" w:cs="Arial"/>
        </w:rPr>
      </w:pPr>
      <w:r w:rsidRPr="00AA5B15">
        <w:rPr>
          <w:rFonts w:ascii="Arial" w:hAnsi="Arial" w:cs="Arial"/>
        </w:rPr>
        <w:t xml:space="preserve">Armstrong, M. (2010) </w:t>
      </w:r>
      <w:r w:rsidRPr="00AA5B15">
        <w:rPr>
          <w:rFonts w:ascii="Arial" w:hAnsi="Arial" w:cs="Arial"/>
          <w:i/>
          <w:iCs/>
        </w:rPr>
        <w:t>Armstrong’s Essential</w:t>
      </w:r>
      <w:r w:rsidRPr="00AA5B15">
        <w:rPr>
          <w:rFonts w:ascii="Arial" w:hAnsi="Arial" w:cs="Arial"/>
        </w:rPr>
        <w:t xml:space="preserve"> </w:t>
      </w:r>
      <w:r w:rsidRPr="00AA5B15">
        <w:rPr>
          <w:rFonts w:ascii="Arial" w:hAnsi="Arial" w:cs="Arial"/>
          <w:i/>
          <w:iCs/>
        </w:rPr>
        <w:t xml:space="preserve">Human Resource Management Practice | Guide to People Management </w:t>
      </w:r>
      <w:r w:rsidRPr="00AA5B15">
        <w:rPr>
          <w:rFonts w:ascii="Arial" w:hAnsi="Arial" w:cs="Arial"/>
        </w:rPr>
        <w:t xml:space="preserve">[online] Available at: </w:t>
      </w:r>
    </w:p>
    <w:p w14:paraId="608F0D5A" w14:textId="77777777" w:rsidR="000B2924" w:rsidRPr="00AA5B15" w:rsidRDefault="003A1D7A" w:rsidP="000B2924">
      <w:pPr>
        <w:rPr>
          <w:rFonts w:ascii="Arial" w:hAnsi="Arial" w:cs="Arial"/>
        </w:rPr>
      </w:pPr>
      <w:hyperlink r:id="rId10" w:history="1">
        <w:r w:rsidR="000B2924" w:rsidRPr="00AA5B15">
          <w:rPr>
            <w:rStyle w:val="Hyperlink"/>
            <w:rFonts w:ascii="Arial" w:hAnsi="Arial" w:cs="Arial"/>
          </w:rPr>
          <w:t>https://issuu.com/einareinars/docs/armstrong__s__handbook__of__human__/269</w:t>
        </w:r>
      </w:hyperlink>
      <w:r w:rsidR="000B2924" w:rsidRPr="00AA5B15">
        <w:rPr>
          <w:rFonts w:ascii="Arial" w:hAnsi="Arial" w:cs="Arial"/>
        </w:rPr>
        <w:t xml:space="preserve"> (Accessed 6th September 2019)</w:t>
      </w:r>
    </w:p>
    <w:p w14:paraId="6B0014C7" w14:textId="77777777" w:rsidR="000B2924" w:rsidRPr="00AA5B15" w:rsidRDefault="000B2924" w:rsidP="000B2924">
      <w:pPr>
        <w:jc w:val="both"/>
        <w:rPr>
          <w:rFonts w:ascii="Arial" w:hAnsi="Arial" w:cs="Arial"/>
        </w:rPr>
      </w:pPr>
    </w:p>
    <w:p w14:paraId="2BF77A8D" w14:textId="77777777" w:rsidR="00812D99" w:rsidRPr="00B9036B" w:rsidRDefault="00812D99" w:rsidP="00812D99">
      <w:pPr>
        <w:rPr>
          <w:rFonts w:ascii="Arial" w:hAnsi="Arial" w:cs="Arial"/>
        </w:rPr>
      </w:pPr>
      <w:r w:rsidRPr="00B9036B">
        <w:rPr>
          <w:rFonts w:ascii="Arial" w:hAnsi="Arial" w:cs="Arial"/>
        </w:rPr>
        <w:t xml:space="preserve">Armstrong, M. and Taylor, S. (2014) </w:t>
      </w:r>
      <w:r w:rsidRPr="00B9036B">
        <w:rPr>
          <w:rFonts w:ascii="Arial" w:hAnsi="Arial" w:cs="Arial"/>
          <w:i/>
          <w:iCs/>
        </w:rPr>
        <w:t>Armstrong’s Handbook of Human Resource Management Practice (13</w:t>
      </w:r>
      <w:r w:rsidRPr="00B9036B">
        <w:rPr>
          <w:rFonts w:ascii="Arial" w:hAnsi="Arial" w:cs="Arial"/>
          <w:i/>
          <w:iCs/>
          <w:vertAlign w:val="superscript"/>
        </w:rPr>
        <w:t>th</w:t>
      </w:r>
      <w:r w:rsidRPr="00B9036B">
        <w:rPr>
          <w:rFonts w:ascii="Arial" w:hAnsi="Arial" w:cs="Arial"/>
          <w:i/>
          <w:iCs/>
        </w:rPr>
        <w:t xml:space="preserve"> Ed.) </w:t>
      </w:r>
      <w:r w:rsidRPr="00B9036B">
        <w:rPr>
          <w:rFonts w:ascii="Arial" w:hAnsi="Arial" w:cs="Arial"/>
        </w:rPr>
        <w:t>Ashford Colour Press Ltd</w:t>
      </w:r>
    </w:p>
    <w:p w14:paraId="75AA0032" w14:textId="44C6E324" w:rsidR="00B773F5" w:rsidRPr="00B773F5" w:rsidRDefault="00B773F5" w:rsidP="00B773F5">
      <w:pPr>
        <w:spacing w:before="100" w:beforeAutospacing="1" w:after="100" w:afterAutospacing="1"/>
        <w:rPr>
          <w:rFonts w:ascii="Times New Roman" w:eastAsia="Times New Roman" w:hAnsi="Times New Roman" w:cs="Times New Roman"/>
          <w:lang w:eastAsia="en-GB"/>
        </w:rPr>
      </w:pPr>
      <w:r w:rsidRPr="00B773F5">
        <w:rPr>
          <w:rFonts w:ascii="Arial" w:eastAsia="Times New Roman" w:hAnsi="Arial" w:cs="Arial"/>
          <w:lang w:eastAsia="en-GB"/>
        </w:rPr>
        <w:t xml:space="preserve">Armstrong, M, Brown, D and Reilly, P (2010) </w:t>
      </w:r>
      <w:r w:rsidRPr="00B773F5">
        <w:rPr>
          <w:rFonts w:ascii="Arial" w:eastAsia="Times New Roman" w:hAnsi="Arial" w:cs="Arial"/>
          <w:i/>
          <w:iCs/>
          <w:lang w:eastAsia="en-GB"/>
        </w:rPr>
        <w:t>Evidence- based Reward Management</w:t>
      </w:r>
      <w:r w:rsidRPr="00B773F5">
        <w:rPr>
          <w:rFonts w:ascii="Arial" w:eastAsia="Times New Roman" w:hAnsi="Arial" w:cs="Arial"/>
          <w:lang w:eastAsia="en-GB"/>
        </w:rPr>
        <w:t xml:space="preserve">, London, Kogan Page </w:t>
      </w:r>
    </w:p>
    <w:p w14:paraId="238CE61F" w14:textId="69E8A350" w:rsidR="005B055D" w:rsidRPr="00AA5B15" w:rsidRDefault="005B055D" w:rsidP="005B055D">
      <w:pPr>
        <w:jc w:val="both"/>
        <w:rPr>
          <w:rFonts w:ascii="Arial" w:hAnsi="Arial" w:cs="Arial"/>
        </w:rPr>
      </w:pPr>
      <w:proofErr w:type="spellStart"/>
      <w:r w:rsidRPr="00AA5B15">
        <w:rPr>
          <w:rFonts w:ascii="Arial" w:hAnsi="Arial" w:cs="Arial"/>
        </w:rPr>
        <w:t>Balain</w:t>
      </w:r>
      <w:proofErr w:type="spellEnd"/>
      <w:r w:rsidRPr="00AA5B15">
        <w:rPr>
          <w:rFonts w:ascii="Arial" w:hAnsi="Arial" w:cs="Arial"/>
        </w:rPr>
        <w:t xml:space="preserve">, S. and Sparrow, P. (2009) </w:t>
      </w:r>
      <w:r w:rsidRPr="00AA5B15">
        <w:rPr>
          <w:rFonts w:ascii="Arial" w:hAnsi="Arial" w:cs="Arial"/>
          <w:i/>
          <w:iCs/>
        </w:rPr>
        <w:t xml:space="preserve">Engaged to Perform: A new perspective on employee engagement. </w:t>
      </w:r>
      <w:r w:rsidRPr="00AA5B15">
        <w:rPr>
          <w:rFonts w:ascii="Arial" w:hAnsi="Arial" w:cs="Arial"/>
        </w:rPr>
        <w:t>Lancaster University Management School, Lancaster</w:t>
      </w:r>
    </w:p>
    <w:p w14:paraId="4CC67AB7" w14:textId="755EAA60" w:rsidR="000B2924" w:rsidRDefault="000B2924" w:rsidP="005B1F6B">
      <w:pPr>
        <w:jc w:val="both"/>
        <w:rPr>
          <w:rFonts w:ascii="Arial" w:hAnsi="Arial" w:cs="Arial"/>
        </w:rPr>
      </w:pPr>
    </w:p>
    <w:p w14:paraId="3F6CB290" w14:textId="77777777" w:rsidR="005B055D" w:rsidRPr="00AA5B15" w:rsidRDefault="005B055D" w:rsidP="005B055D">
      <w:pPr>
        <w:jc w:val="both"/>
        <w:rPr>
          <w:rFonts w:ascii="Arial" w:hAnsi="Arial" w:cs="Arial"/>
          <w:color w:val="000000" w:themeColor="text1"/>
        </w:rPr>
      </w:pPr>
      <w:r w:rsidRPr="00AA5B15">
        <w:rPr>
          <w:rFonts w:ascii="Arial" w:hAnsi="Arial" w:cs="Arial"/>
          <w:color w:val="000000" w:themeColor="text1"/>
        </w:rPr>
        <w:t xml:space="preserve">CIPD (2012) </w:t>
      </w:r>
      <w:r w:rsidRPr="00AA5B15">
        <w:rPr>
          <w:rFonts w:ascii="Arial" w:hAnsi="Arial" w:cs="Arial"/>
          <w:i/>
          <w:iCs/>
          <w:color w:val="000000" w:themeColor="text1"/>
        </w:rPr>
        <w:t xml:space="preserve">Emotional and Transactional Engagement: Does it matter? </w:t>
      </w:r>
      <w:r w:rsidRPr="00AA5B15">
        <w:rPr>
          <w:rFonts w:ascii="Arial" w:hAnsi="Arial" w:cs="Arial"/>
          <w:color w:val="000000" w:themeColor="text1"/>
        </w:rPr>
        <w:t xml:space="preserve">Research Insight. [online] Available at:  </w:t>
      </w:r>
      <w:hyperlink r:id="rId11" w:history="1">
        <w:r w:rsidRPr="00AA5B15">
          <w:rPr>
            <w:rStyle w:val="Hyperlink"/>
            <w:rFonts w:ascii="Arial" w:hAnsi="Arial" w:cs="Arial"/>
          </w:rPr>
          <w:t>www.cipd.co.uk/hr-resources/research/emotional-transactional-engagement.aspx</w:t>
        </w:r>
      </w:hyperlink>
      <w:r w:rsidRPr="00AA5B15">
        <w:rPr>
          <w:rFonts w:ascii="Arial" w:hAnsi="Arial" w:cs="Arial"/>
          <w:color w:val="000000" w:themeColor="text1"/>
        </w:rPr>
        <w:t xml:space="preserve"> (Accessed 8th September 2019)</w:t>
      </w:r>
    </w:p>
    <w:p w14:paraId="480B2065" w14:textId="77777777" w:rsidR="005B055D" w:rsidRPr="00AA5B15" w:rsidRDefault="005B055D" w:rsidP="005B055D">
      <w:pPr>
        <w:jc w:val="both"/>
        <w:rPr>
          <w:rFonts w:ascii="Arial" w:hAnsi="Arial" w:cs="Arial"/>
          <w:color w:val="000000" w:themeColor="text1"/>
        </w:rPr>
      </w:pPr>
    </w:p>
    <w:p w14:paraId="6DE6939D" w14:textId="77777777" w:rsidR="005B055D" w:rsidRPr="00AA5B15" w:rsidRDefault="005B055D" w:rsidP="005B055D">
      <w:pPr>
        <w:jc w:val="both"/>
        <w:rPr>
          <w:rFonts w:ascii="Arial" w:hAnsi="Arial" w:cs="Arial"/>
          <w:color w:val="000000" w:themeColor="text1"/>
        </w:rPr>
      </w:pPr>
      <w:r w:rsidRPr="00AA5B15">
        <w:rPr>
          <w:rFonts w:ascii="Arial" w:hAnsi="Arial" w:cs="Arial"/>
          <w:color w:val="000000" w:themeColor="text1"/>
        </w:rPr>
        <w:t xml:space="preserve">CIPD (2014) </w:t>
      </w:r>
      <w:r w:rsidRPr="00AA5B15">
        <w:rPr>
          <w:rFonts w:ascii="Arial" w:hAnsi="Arial" w:cs="Arial"/>
          <w:i/>
          <w:iCs/>
          <w:color w:val="000000" w:themeColor="text1"/>
        </w:rPr>
        <w:t xml:space="preserve">Developing Managers to manage sustainable employee engagement, health and well-being. </w:t>
      </w:r>
      <w:r w:rsidRPr="00AA5B15">
        <w:rPr>
          <w:rFonts w:ascii="Arial" w:hAnsi="Arial" w:cs="Arial"/>
          <w:color w:val="000000" w:themeColor="text1"/>
        </w:rPr>
        <w:t xml:space="preserve">Research Report. [online] Available at: </w:t>
      </w:r>
      <w:hyperlink r:id="rId12" w:history="1">
        <w:r w:rsidRPr="00AA5B15">
          <w:rPr>
            <w:rStyle w:val="Hyperlink"/>
            <w:rFonts w:ascii="Arial" w:hAnsi="Arial" w:cs="Arial"/>
          </w:rPr>
          <w:t>www.cipd.co.uk/hr-resources/research/developing-managers.aspx</w:t>
        </w:r>
      </w:hyperlink>
      <w:r w:rsidRPr="00AA5B15">
        <w:rPr>
          <w:rFonts w:ascii="Arial" w:hAnsi="Arial" w:cs="Arial"/>
          <w:color w:val="000000" w:themeColor="text1"/>
        </w:rPr>
        <w:t xml:space="preserve"> (Accessed 8th September 2019)</w:t>
      </w:r>
    </w:p>
    <w:p w14:paraId="4BBB144B" w14:textId="41B9CE78" w:rsidR="000B2924" w:rsidRDefault="000B2924" w:rsidP="005B1F6B">
      <w:pPr>
        <w:jc w:val="both"/>
        <w:rPr>
          <w:rFonts w:ascii="Arial" w:hAnsi="Arial" w:cs="Arial"/>
        </w:rPr>
      </w:pPr>
    </w:p>
    <w:p w14:paraId="6E3A4D04" w14:textId="77777777" w:rsidR="005B055D" w:rsidRPr="00AA5B15" w:rsidRDefault="005B055D" w:rsidP="005B055D">
      <w:pPr>
        <w:jc w:val="both"/>
        <w:rPr>
          <w:rFonts w:ascii="Arial" w:hAnsi="Arial" w:cs="Arial"/>
        </w:rPr>
      </w:pPr>
      <w:r w:rsidRPr="00AA5B15">
        <w:rPr>
          <w:rFonts w:ascii="Arial" w:hAnsi="Arial" w:cs="Arial"/>
        </w:rPr>
        <w:t xml:space="preserve">CIPD, (2018b) </w:t>
      </w:r>
      <w:r w:rsidRPr="00AA5B15">
        <w:rPr>
          <w:rFonts w:ascii="Arial" w:hAnsi="Arial" w:cs="Arial"/>
          <w:i/>
          <w:iCs/>
        </w:rPr>
        <w:t xml:space="preserve">The role of line managers in HR and L&amp;D </w:t>
      </w:r>
      <w:r w:rsidRPr="00AA5B15">
        <w:rPr>
          <w:rFonts w:ascii="Arial" w:hAnsi="Arial" w:cs="Arial"/>
        </w:rPr>
        <w:t xml:space="preserve">[online] Available at: </w:t>
      </w:r>
      <w:hyperlink r:id="rId13" w:history="1">
        <w:r w:rsidRPr="00AA5B15">
          <w:rPr>
            <w:rStyle w:val="Hyperlink"/>
            <w:rFonts w:ascii="Arial" w:hAnsi="Arial" w:cs="Arial"/>
          </w:rPr>
          <w:t>https://www.cipd.co.uk/knowledge/fundamentals/people/hr/line-managers-factsheet</w:t>
        </w:r>
      </w:hyperlink>
      <w:r w:rsidRPr="00AA5B15">
        <w:rPr>
          <w:rFonts w:ascii="Arial" w:hAnsi="Arial" w:cs="Arial"/>
        </w:rPr>
        <w:t xml:space="preserve"> (Accessed 14th September 2019)</w:t>
      </w:r>
    </w:p>
    <w:p w14:paraId="4DA975E2" w14:textId="77777777" w:rsidR="005B055D" w:rsidRPr="00AA5B15" w:rsidRDefault="005B055D" w:rsidP="005B055D">
      <w:pPr>
        <w:jc w:val="both"/>
        <w:rPr>
          <w:rFonts w:ascii="Arial" w:hAnsi="Arial" w:cs="Arial"/>
        </w:rPr>
      </w:pPr>
    </w:p>
    <w:p w14:paraId="791C3A70" w14:textId="77777777" w:rsidR="005B055D" w:rsidRPr="00AA5B15" w:rsidRDefault="005B055D" w:rsidP="005B055D">
      <w:pPr>
        <w:jc w:val="both"/>
        <w:rPr>
          <w:rFonts w:ascii="Arial" w:hAnsi="Arial" w:cs="Arial"/>
        </w:rPr>
      </w:pPr>
      <w:r w:rsidRPr="00AA5B15">
        <w:rPr>
          <w:rFonts w:ascii="Arial" w:hAnsi="Arial" w:cs="Arial"/>
        </w:rPr>
        <w:t xml:space="preserve">CIPD, (2018c) </w:t>
      </w:r>
      <w:r w:rsidRPr="00AA5B15">
        <w:rPr>
          <w:rFonts w:ascii="Arial" w:hAnsi="Arial" w:cs="Arial"/>
          <w:i/>
          <w:iCs/>
        </w:rPr>
        <w:t xml:space="preserve">UK Working Lives Survey Report 2018 </w:t>
      </w:r>
      <w:r w:rsidRPr="00AA5B15">
        <w:rPr>
          <w:rFonts w:ascii="Arial" w:hAnsi="Arial" w:cs="Arial"/>
        </w:rPr>
        <w:t>[online] Available at:</w:t>
      </w:r>
    </w:p>
    <w:p w14:paraId="4AFAC4A3" w14:textId="77777777" w:rsidR="005B055D" w:rsidRPr="00AA5B15" w:rsidRDefault="003A1D7A" w:rsidP="005B055D">
      <w:pPr>
        <w:jc w:val="both"/>
        <w:rPr>
          <w:rFonts w:ascii="Arial" w:hAnsi="Arial" w:cs="Arial"/>
        </w:rPr>
      </w:pPr>
      <w:hyperlink r:id="rId14" w:history="1">
        <w:r w:rsidR="005B055D" w:rsidRPr="00AA5B15">
          <w:rPr>
            <w:rStyle w:val="Hyperlink"/>
            <w:rFonts w:ascii="Arial" w:hAnsi="Arial" w:cs="Arial"/>
          </w:rPr>
          <w:t>https://moodle.uwtsd.ac.uk/pluginfile.php/257224/mod_resource/content/1/UK-working-lives-2_tcm18-40225.pdf</w:t>
        </w:r>
      </w:hyperlink>
      <w:r w:rsidR="005B055D" w:rsidRPr="00AA5B15">
        <w:rPr>
          <w:rFonts w:ascii="Arial" w:hAnsi="Arial" w:cs="Arial"/>
        </w:rPr>
        <w:t xml:space="preserve"> (Accessed 28th September 2019)</w:t>
      </w:r>
    </w:p>
    <w:p w14:paraId="11567510" w14:textId="77777777" w:rsidR="005B055D" w:rsidRPr="00AA5B15" w:rsidRDefault="005B055D" w:rsidP="005B055D">
      <w:pPr>
        <w:jc w:val="both"/>
        <w:rPr>
          <w:rFonts w:ascii="Arial" w:hAnsi="Arial" w:cs="Arial"/>
        </w:rPr>
      </w:pPr>
    </w:p>
    <w:p w14:paraId="461B8DC8" w14:textId="77777777" w:rsidR="005B055D" w:rsidRPr="00AA5B15" w:rsidRDefault="005B055D" w:rsidP="005B055D">
      <w:pPr>
        <w:jc w:val="both"/>
        <w:rPr>
          <w:rFonts w:ascii="Arial" w:hAnsi="Arial" w:cs="Arial"/>
        </w:rPr>
      </w:pPr>
      <w:r w:rsidRPr="00AA5B15">
        <w:rPr>
          <w:rFonts w:ascii="Arial" w:hAnsi="Arial" w:cs="Arial"/>
        </w:rPr>
        <w:t xml:space="preserve">CIPD, (2019a) </w:t>
      </w:r>
      <w:r w:rsidRPr="00AA5B15">
        <w:rPr>
          <w:rFonts w:ascii="Arial" w:hAnsi="Arial" w:cs="Arial"/>
          <w:i/>
          <w:iCs/>
        </w:rPr>
        <w:t xml:space="preserve">UK Working Lives Survey Report 2019 </w:t>
      </w:r>
      <w:r w:rsidRPr="00AA5B15">
        <w:rPr>
          <w:rFonts w:ascii="Arial" w:hAnsi="Arial" w:cs="Arial"/>
        </w:rPr>
        <w:t>[online] Available at:</w:t>
      </w:r>
    </w:p>
    <w:p w14:paraId="2A1B0846" w14:textId="77777777" w:rsidR="005B055D" w:rsidRPr="00AA5B15" w:rsidRDefault="003A1D7A" w:rsidP="005B055D">
      <w:pPr>
        <w:jc w:val="both"/>
        <w:rPr>
          <w:rFonts w:ascii="Arial" w:hAnsi="Arial" w:cs="Arial"/>
        </w:rPr>
      </w:pPr>
      <w:hyperlink r:id="rId15" w:history="1">
        <w:r w:rsidR="005B055D" w:rsidRPr="00AA5B15">
          <w:rPr>
            <w:rStyle w:val="Hyperlink"/>
            <w:rFonts w:ascii="Arial" w:hAnsi="Arial" w:cs="Arial"/>
          </w:rPr>
          <w:t>https://www.cipd.co.uk/Images/uk-working-lives-2019-v1_tcm18-58585.pdf</w:t>
        </w:r>
      </w:hyperlink>
      <w:r w:rsidR="005B055D" w:rsidRPr="00AA5B15">
        <w:rPr>
          <w:rFonts w:ascii="Arial" w:hAnsi="Arial" w:cs="Arial"/>
        </w:rPr>
        <w:t xml:space="preserve"> (Accessed 28th September 2019)</w:t>
      </w:r>
    </w:p>
    <w:p w14:paraId="6A193E5E" w14:textId="77777777" w:rsidR="005B055D" w:rsidRPr="00AA5B15" w:rsidRDefault="005B055D" w:rsidP="005B055D">
      <w:pPr>
        <w:jc w:val="both"/>
        <w:rPr>
          <w:rFonts w:ascii="Arial" w:hAnsi="Arial" w:cs="Arial"/>
        </w:rPr>
      </w:pPr>
    </w:p>
    <w:p w14:paraId="657A8D4A" w14:textId="77777777" w:rsidR="005B055D" w:rsidRPr="00AA5B15" w:rsidRDefault="005B055D" w:rsidP="005B055D">
      <w:pPr>
        <w:jc w:val="both"/>
        <w:rPr>
          <w:rFonts w:ascii="Arial" w:hAnsi="Arial" w:cs="Arial"/>
        </w:rPr>
      </w:pPr>
      <w:r w:rsidRPr="00AA5B15">
        <w:rPr>
          <w:rFonts w:ascii="Arial" w:hAnsi="Arial" w:cs="Arial"/>
        </w:rPr>
        <w:t xml:space="preserve">CIPD, (2019b) </w:t>
      </w:r>
      <w:r w:rsidRPr="00AA5B15">
        <w:rPr>
          <w:rFonts w:ascii="Arial" w:hAnsi="Arial" w:cs="Arial"/>
          <w:i/>
          <w:iCs/>
        </w:rPr>
        <w:t>Labour Market Outlook Summer 2019</w:t>
      </w:r>
      <w:r w:rsidRPr="00AA5B15">
        <w:rPr>
          <w:rFonts w:ascii="Arial" w:hAnsi="Arial" w:cs="Arial"/>
        </w:rPr>
        <w:t xml:space="preserve"> [online] </w:t>
      </w:r>
      <w:proofErr w:type="spellStart"/>
      <w:r w:rsidRPr="00AA5B15">
        <w:rPr>
          <w:rFonts w:ascii="Arial" w:hAnsi="Arial" w:cs="Arial"/>
        </w:rPr>
        <w:t>Availble</w:t>
      </w:r>
      <w:proofErr w:type="spellEnd"/>
      <w:r w:rsidRPr="00AA5B15">
        <w:rPr>
          <w:rFonts w:ascii="Arial" w:hAnsi="Arial" w:cs="Arial"/>
        </w:rPr>
        <w:t xml:space="preserve"> at:</w:t>
      </w:r>
    </w:p>
    <w:p w14:paraId="298B345D" w14:textId="77777777" w:rsidR="005B055D" w:rsidRPr="00AA5B15" w:rsidRDefault="003A1D7A" w:rsidP="005B055D">
      <w:pPr>
        <w:jc w:val="both"/>
        <w:rPr>
          <w:rFonts w:ascii="Arial" w:hAnsi="Arial" w:cs="Arial"/>
        </w:rPr>
      </w:pPr>
      <w:hyperlink r:id="rId16" w:history="1">
        <w:r w:rsidR="005B055D" w:rsidRPr="00AA5B15">
          <w:rPr>
            <w:rStyle w:val="Hyperlink"/>
            <w:rFonts w:ascii="Arial" w:hAnsi="Arial" w:cs="Arial"/>
            <w:u w:val="none"/>
          </w:rPr>
          <w:t>https://www.cipd.co.uk/Images/labour-market-outlook-summer-2019_tcm18-62411.pdf</w:t>
        </w:r>
      </w:hyperlink>
      <w:r w:rsidR="005B055D" w:rsidRPr="00AA5B15">
        <w:rPr>
          <w:rFonts w:ascii="Arial" w:hAnsi="Arial" w:cs="Arial"/>
        </w:rPr>
        <w:t xml:space="preserve"> (29th September 2019)</w:t>
      </w:r>
    </w:p>
    <w:p w14:paraId="034C8DFE" w14:textId="77777777" w:rsidR="005B055D" w:rsidRPr="0089154F" w:rsidRDefault="005B055D" w:rsidP="005B055D">
      <w:pPr>
        <w:spacing w:before="100" w:beforeAutospacing="1" w:after="100" w:afterAutospacing="1"/>
        <w:rPr>
          <w:rFonts w:ascii="Arial" w:eastAsia="Times New Roman" w:hAnsi="Arial" w:cs="Arial"/>
          <w:lang w:eastAsia="en-GB"/>
        </w:rPr>
      </w:pPr>
      <w:r w:rsidRPr="00AA5B15">
        <w:rPr>
          <w:rFonts w:ascii="Arial" w:eastAsia="Times New Roman" w:hAnsi="Arial" w:cs="Arial"/>
          <w:lang w:eastAsia="en-GB"/>
        </w:rPr>
        <w:t xml:space="preserve">Coffman, C and Gonzalez-Molina, G (2002) </w:t>
      </w:r>
      <w:r w:rsidRPr="00AA5B15">
        <w:rPr>
          <w:rFonts w:ascii="Arial" w:eastAsia="Times New Roman" w:hAnsi="Arial" w:cs="Arial"/>
          <w:i/>
          <w:iCs/>
          <w:lang w:eastAsia="en-GB"/>
        </w:rPr>
        <w:t>Follow This Path</w:t>
      </w:r>
      <w:r w:rsidRPr="00AA5B15">
        <w:rPr>
          <w:rFonts w:ascii="Arial" w:eastAsia="Times New Roman" w:hAnsi="Arial" w:cs="Arial"/>
          <w:lang w:eastAsia="en-GB"/>
        </w:rPr>
        <w:t xml:space="preserve">, New York, Warner Business Books </w:t>
      </w:r>
    </w:p>
    <w:p w14:paraId="2AF0013F" w14:textId="4DA72C1C" w:rsidR="005B055D" w:rsidRPr="00AA5B15" w:rsidRDefault="005B055D" w:rsidP="005B055D">
      <w:pPr>
        <w:jc w:val="both"/>
        <w:rPr>
          <w:rFonts w:ascii="Arial" w:hAnsi="Arial" w:cs="Arial"/>
        </w:rPr>
      </w:pPr>
      <w:r w:rsidRPr="00AA5B15">
        <w:rPr>
          <w:rFonts w:ascii="Arial" w:hAnsi="Arial" w:cs="Arial"/>
        </w:rPr>
        <w:lastRenderedPageBreak/>
        <w:t xml:space="preserve">Conference Board, (2006) </w:t>
      </w:r>
      <w:r w:rsidRPr="00AA5B15">
        <w:rPr>
          <w:rFonts w:ascii="Arial" w:hAnsi="Arial" w:cs="Arial"/>
          <w:i/>
          <w:iCs/>
        </w:rPr>
        <w:t xml:space="preserve">Employee Engagement: A review of current research and its implications. </w:t>
      </w:r>
      <w:r w:rsidRPr="00AA5B15">
        <w:rPr>
          <w:rFonts w:ascii="Arial" w:hAnsi="Arial" w:cs="Arial"/>
        </w:rPr>
        <w:t>Conference Board, New York.</w:t>
      </w:r>
    </w:p>
    <w:p w14:paraId="546C9BAA" w14:textId="77777777" w:rsidR="005B055D" w:rsidRPr="00AA5B15" w:rsidRDefault="005B055D" w:rsidP="005B055D">
      <w:pPr>
        <w:jc w:val="both"/>
        <w:rPr>
          <w:rFonts w:ascii="Arial" w:hAnsi="Arial" w:cs="Arial"/>
        </w:rPr>
      </w:pPr>
    </w:p>
    <w:p w14:paraId="659CA811" w14:textId="77777777" w:rsidR="005B055D" w:rsidRPr="00AA5B15" w:rsidRDefault="005B055D" w:rsidP="005B055D">
      <w:pPr>
        <w:jc w:val="both"/>
        <w:rPr>
          <w:rFonts w:ascii="Arial" w:hAnsi="Arial" w:cs="Arial"/>
        </w:rPr>
      </w:pPr>
      <w:r w:rsidRPr="00AA5B15">
        <w:rPr>
          <w:rFonts w:ascii="Arial" w:hAnsi="Arial" w:cs="Arial"/>
        </w:rPr>
        <w:t xml:space="preserve">Corporate Leadership Council (2004) </w:t>
      </w:r>
      <w:r w:rsidRPr="00AA5B15">
        <w:rPr>
          <w:rFonts w:ascii="Arial" w:hAnsi="Arial" w:cs="Arial"/>
          <w:i/>
          <w:iCs/>
        </w:rPr>
        <w:t xml:space="preserve">Driving Performance and Retention through Employment Engagement. </w:t>
      </w:r>
      <w:r w:rsidRPr="00AA5B15">
        <w:rPr>
          <w:rFonts w:ascii="Arial" w:hAnsi="Arial" w:cs="Arial"/>
        </w:rPr>
        <w:t>Corporate Executive Board, Washington DC.</w:t>
      </w:r>
    </w:p>
    <w:p w14:paraId="01165E06" w14:textId="77777777" w:rsidR="005B055D" w:rsidRPr="00AA5B15" w:rsidRDefault="005B055D" w:rsidP="005B055D">
      <w:pPr>
        <w:pStyle w:val="NormalWeb"/>
        <w:rPr>
          <w:rFonts w:ascii="Arial" w:hAnsi="Arial" w:cs="Arial"/>
        </w:rPr>
      </w:pPr>
      <w:r w:rsidRPr="00AA5B15">
        <w:rPr>
          <w:rFonts w:ascii="Arial" w:hAnsi="Arial" w:cs="Arial"/>
        </w:rPr>
        <w:t>Engage for Success (2019) The</w:t>
      </w:r>
      <w:r w:rsidRPr="00AA5B15">
        <w:rPr>
          <w:rFonts w:ascii="Arial" w:hAnsi="Arial" w:cs="Arial"/>
          <w:i/>
          <w:iCs/>
        </w:rPr>
        <w:t xml:space="preserve"> Four Enablers</w:t>
      </w:r>
      <w:r w:rsidRPr="00AA5B15">
        <w:rPr>
          <w:rFonts w:ascii="Arial" w:hAnsi="Arial" w:cs="Arial"/>
        </w:rPr>
        <w:t xml:space="preserve"> [online] Available at: </w:t>
      </w:r>
      <w:hyperlink r:id="rId17" w:history="1">
        <w:r w:rsidRPr="00AA5B15">
          <w:rPr>
            <w:rStyle w:val="Hyperlink"/>
            <w:rFonts w:ascii="Arial" w:hAnsi="Arial" w:cs="Arial"/>
          </w:rPr>
          <w:t>https://engageforsuccess.org/the-four-enablers</w:t>
        </w:r>
      </w:hyperlink>
      <w:r w:rsidRPr="00AA5B15">
        <w:rPr>
          <w:rFonts w:ascii="Arial" w:hAnsi="Arial" w:cs="Arial"/>
        </w:rPr>
        <w:t xml:space="preserve"> (Accessed 13</w:t>
      </w:r>
      <w:r w:rsidRPr="00AA5B15">
        <w:rPr>
          <w:rFonts w:ascii="Arial" w:hAnsi="Arial" w:cs="Arial"/>
          <w:vertAlign w:val="superscript"/>
        </w:rPr>
        <w:t>th</w:t>
      </w:r>
      <w:r w:rsidRPr="00AA5B15">
        <w:rPr>
          <w:rFonts w:ascii="Arial" w:hAnsi="Arial" w:cs="Arial"/>
        </w:rPr>
        <w:t xml:space="preserve"> September 2019)</w:t>
      </w:r>
    </w:p>
    <w:p w14:paraId="45A229DF" w14:textId="77777777" w:rsidR="009960B6" w:rsidRPr="00AA5B15" w:rsidRDefault="009960B6" w:rsidP="009960B6">
      <w:pPr>
        <w:jc w:val="both"/>
        <w:rPr>
          <w:rFonts w:ascii="Arial" w:hAnsi="Arial" w:cs="Arial"/>
        </w:rPr>
      </w:pPr>
      <w:r w:rsidRPr="00AA5B15">
        <w:rPr>
          <w:rFonts w:ascii="Arial" w:hAnsi="Arial" w:cs="Arial"/>
        </w:rPr>
        <w:t xml:space="preserve">Gallup (2006b) </w:t>
      </w:r>
      <w:r w:rsidRPr="00AA5B15">
        <w:rPr>
          <w:rFonts w:ascii="Arial" w:hAnsi="Arial" w:cs="Arial"/>
          <w:i/>
          <w:iCs/>
        </w:rPr>
        <w:t>Engagement Predicts Earnings Per Share</w:t>
      </w:r>
      <w:r w:rsidRPr="00AA5B15">
        <w:rPr>
          <w:rFonts w:ascii="Arial" w:hAnsi="Arial" w:cs="Arial"/>
        </w:rPr>
        <w:t>, Gallup Inc, Washington DC.</w:t>
      </w:r>
    </w:p>
    <w:p w14:paraId="792D2880" w14:textId="77777777" w:rsidR="009960B6" w:rsidRDefault="009960B6" w:rsidP="009960B6">
      <w:pPr>
        <w:rPr>
          <w:rFonts w:ascii="Arial" w:eastAsia="Times New Roman" w:hAnsi="Arial" w:cs="Arial"/>
          <w:lang w:eastAsia="en-GB"/>
        </w:rPr>
      </w:pPr>
    </w:p>
    <w:p w14:paraId="5477A432" w14:textId="77777777" w:rsidR="009960B6" w:rsidRPr="00AA5B15" w:rsidRDefault="009960B6" w:rsidP="009960B6">
      <w:pPr>
        <w:rPr>
          <w:rFonts w:ascii="Arial" w:hAnsi="Arial" w:cs="Arial"/>
        </w:rPr>
      </w:pPr>
      <w:r w:rsidRPr="00AA5B15">
        <w:rPr>
          <w:rFonts w:ascii="Arial" w:eastAsia="Times New Roman" w:hAnsi="Arial" w:cs="Arial"/>
          <w:lang w:eastAsia="en-GB"/>
        </w:rPr>
        <w:t xml:space="preserve">Guest, D.  (2009) Review of Employee Engagement:  Notes for a discussion (unpublished), prepared specifically for the MacLeod and Clarke 2009 review of employee engagement. in </w:t>
      </w:r>
      <w:r w:rsidRPr="00AA5B15">
        <w:rPr>
          <w:rFonts w:ascii="Arial" w:hAnsi="Arial" w:cs="Arial"/>
        </w:rPr>
        <w:t xml:space="preserve">Armstrong, M. (2010) </w:t>
      </w:r>
      <w:r w:rsidRPr="00AA5B15">
        <w:rPr>
          <w:rFonts w:ascii="Arial" w:hAnsi="Arial" w:cs="Arial"/>
          <w:i/>
          <w:iCs/>
        </w:rPr>
        <w:t>Armstrong’s Essential</w:t>
      </w:r>
      <w:r w:rsidRPr="00AA5B15">
        <w:rPr>
          <w:rFonts w:ascii="Arial" w:hAnsi="Arial" w:cs="Arial"/>
        </w:rPr>
        <w:t xml:space="preserve"> </w:t>
      </w:r>
      <w:r w:rsidRPr="00AA5B15">
        <w:rPr>
          <w:rFonts w:ascii="Arial" w:hAnsi="Arial" w:cs="Arial"/>
          <w:i/>
          <w:iCs/>
        </w:rPr>
        <w:t xml:space="preserve">Human Resource Management Practice | Guide to People Management </w:t>
      </w:r>
      <w:r w:rsidRPr="00AA5B15">
        <w:rPr>
          <w:rFonts w:ascii="Arial" w:hAnsi="Arial" w:cs="Arial"/>
        </w:rPr>
        <w:t xml:space="preserve">[online] Available at: </w:t>
      </w:r>
    </w:p>
    <w:p w14:paraId="0CE2E902" w14:textId="77777777" w:rsidR="009960B6" w:rsidRPr="00AA5B15" w:rsidRDefault="003A1D7A" w:rsidP="009960B6">
      <w:pPr>
        <w:rPr>
          <w:rFonts w:ascii="Arial" w:hAnsi="Arial" w:cs="Arial"/>
        </w:rPr>
      </w:pPr>
      <w:hyperlink r:id="rId18" w:history="1">
        <w:r w:rsidR="009960B6" w:rsidRPr="00AA5B15">
          <w:rPr>
            <w:rStyle w:val="Hyperlink"/>
            <w:rFonts w:ascii="Arial" w:hAnsi="Arial" w:cs="Arial"/>
          </w:rPr>
          <w:t>https://issuu.com/einareinars/docs/armstrong__s__handbook__of__human__/269</w:t>
        </w:r>
      </w:hyperlink>
      <w:r w:rsidR="009960B6" w:rsidRPr="00AA5B15">
        <w:rPr>
          <w:rFonts w:ascii="Arial" w:hAnsi="Arial" w:cs="Arial"/>
        </w:rPr>
        <w:t xml:space="preserve"> (Accessed 6th September 2019)</w:t>
      </w:r>
    </w:p>
    <w:p w14:paraId="7811B934" w14:textId="77777777" w:rsidR="009960B6" w:rsidRPr="00AA5B15" w:rsidRDefault="009960B6" w:rsidP="009960B6">
      <w:pPr>
        <w:rPr>
          <w:rFonts w:ascii="Arial" w:hAnsi="Arial" w:cs="Arial"/>
        </w:rPr>
      </w:pPr>
    </w:p>
    <w:p w14:paraId="5AFB0B08" w14:textId="77777777" w:rsidR="009960B6" w:rsidRPr="00AA5B15" w:rsidRDefault="009960B6" w:rsidP="009960B6">
      <w:pPr>
        <w:rPr>
          <w:rFonts w:ascii="Arial" w:hAnsi="Arial" w:cs="Arial"/>
        </w:rPr>
      </w:pPr>
      <w:r w:rsidRPr="00AA5B15">
        <w:rPr>
          <w:rFonts w:ascii="Arial" w:hAnsi="Arial" w:cs="Arial"/>
        </w:rPr>
        <w:t xml:space="preserve">Guest, D. (2015) </w:t>
      </w:r>
      <w:r w:rsidRPr="00AA5B15">
        <w:rPr>
          <w:rFonts w:ascii="Arial" w:hAnsi="Arial" w:cs="Arial"/>
          <w:i/>
          <w:iCs/>
        </w:rPr>
        <w:t xml:space="preserve">Presentation on “Employee Engagement: A Path to Organisational Success?” </w:t>
      </w:r>
      <w:r w:rsidRPr="00AA5B15">
        <w:rPr>
          <w:rFonts w:ascii="Arial" w:hAnsi="Arial" w:cs="Arial"/>
        </w:rPr>
        <w:t>made at the Lead, Engage, Perform expert meeting on public sector leadership, OECD, 21-22 January 2015.</w:t>
      </w:r>
    </w:p>
    <w:p w14:paraId="38BB2390" w14:textId="77777777" w:rsidR="009960B6" w:rsidRPr="00AA5B15" w:rsidRDefault="009960B6" w:rsidP="009960B6">
      <w:pPr>
        <w:pStyle w:val="NormalWeb"/>
        <w:rPr>
          <w:rFonts w:ascii="Arial" w:hAnsi="Arial" w:cs="Arial"/>
        </w:rPr>
      </w:pPr>
      <w:r w:rsidRPr="00AA5B15">
        <w:rPr>
          <w:rFonts w:ascii="Arial" w:hAnsi="Arial" w:cs="Arial"/>
        </w:rPr>
        <w:t>Harter, J. K., Schmidt, F. L. and Hayes, T. L. (2002) Business-unit level relationship between employee satisfaction, employee engagement, and business outcomes: a meta-analysis.</w:t>
      </w:r>
      <w:r w:rsidRPr="00AA5B15">
        <w:rPr>
          <w:rFonts w:ascii="Arial" w:hAnsi="Arial" w:cs="Arial"/>
          <w:i/>
          <w:iCs/>
        </w:rPr>
        <w:t xml:space="preserve">  Journal of Applied Psychology. </w:t>
      </w:r>
      <w:r w:rsidRPr="00AA5B15">
        <w:rPr>
          <w:rFonts w:ascii="Arial" w:hAnsi="Arial" w:cs="Arial"/>
        </w:rPr>
        <w:t>Vol 87. Pp268-79</w:t>
      </w:r>
    </w:p>
    <w:p w14:paraId="7E502E5E" w14:textId="77777777" w:rsidR="009960B6" w:rsidRPr="00AA5B15" w:rsidRDefault="009960B6" w:rsidP="009960B6">
      <w:pPr>
        <w:jc w:val="both"/>
        <w:rPr>
          <w:rFonts w:ascii="Arial" w:hAnsi="Arial" w:cs="Arial"/>
        </w:rPr>
      </w:pPr>
      <w:r w:rsidRPr="00AA5B15">
        <w:rPr>
          <w:rFonts w:ascii="Arial" w:hAnsi="Arial" w:cs="Arial"/>
        </w:rPr>
        <w:t xml:space="preserve">Hutchinson, S. and Purcell, J. (2003) </w:t>
      </w:r>
      <w:r w:rsidRPr="00AA5B15">
        <w:rPr>
          <w:rFonts w:ascii="Arial" w:hAnsi="Arial" w:cs="Arial"/>
          <w:i/>
          <w:iCs/>
        </w:rPr>
        <w:t xml:space="preserve">Bringing policies to life: the vital role of frontline managers in people management. </w:t>
      </w:r>
      <w:r w:rsidRPr="00AA5B15">
        <w:rPr>
          <w:rFonts w:ascii="Arial" w:hAnsi="Arial" w:cs="Arial"/>
        </w:rPr>
        <w:t>London: CIPD</w:t>
      </w:r>
    </w:p>
    <w:p w14:paraId="0676A5F1" w14:textId="10C8D177" w:rsidR="000B2924" w:rsidRDefault="000B2924" w:rsidP="005B1F6B">
      <w:pPr>
        <w:jc w:val="both"/>
        <w:rPr>
          <w:rFonts w:ascii="Arial" w:hAnsi="Arial" w:cs="Arial"/>
        </w:rPr>
      </w:pPr>
    </w:p>
    <w:p w14:paraId="0C5D69E3" w14:textId="77777777" w:rsidR="009960B6" w:rsidRPr="00AA5B15" w:rsidRDefault="009960B6" w:rsidP="009960B6">
      <w:pPr>
        <w:jc w:val="both"/>
        <w:rPr>
          <w:rFonts w:ascii="Arial" w:hAnsi="Arial" w:cs="Arial"/>
        </w:rPr>
      </w:pPr>
      <w:r w:rsidRPr="00AA5B15">
        <w:rPr>
          <w:rFonts w:ascii="Arial" w:hAnsi="Arial" w:cs="Arial"/>
        </w:rPr>
        <w:t xml:space="preserve">Johns, T. and Ellis, C., (2016) ‘Employee Engagement’ in Taylor, S. and Woodhams, C. (ed.) </w:t>
      </w:r>
      <w:r w:rsidRPr="00AA5B15">
        <w:rPr>
          <w:rFonts w:ascii="Arial" w:hAnsi="Arial" w:cs="Arial"/>
          <w:i/>
          <w:iCs/>
        </w:rPr>
        <w:t>Human Resource Management: People and Organisations 2</w:t>
      </w:r>
      <w:r w:rsidRPr="00AA5B15">
        <w:rPr>
          <w:rFonts w:ascii="Arial" w:hAnsi="Arial" w:cs="Arial"/>
          <w:i/>
          <w:iCs/>
          <w:vertAlign w:val="superscript"/>
        </w:rPr>
        <w:t>nd</w:t>
      </w:r>
      <w:r w:rsidRPr="00AA5B15">
        <w:rPr>
          <w:rFonts w:ascii="Arial" w:hAnsi="Arial" w:cs="Arial"/>
          <w:i/>
          <w:iCs/>
        </w:rPr>
        <w:t xml:space="preserve"> ed. </w:t>
      </w:r>
      <w:r w:rsidRPr="00AA5B15">
        <w:rPr>
          <w:rFonts w:ascii="Arial" w:hAnsi="Arial" w:cs="Arial"/>
        </w:rPr>
        <w:t>London: CIPD</w:t>
      </w:r>
    </w:p>
    <w:p w14:paraId="76B3E854" w14:textId="77777777" w:rsidR="009960B6" w:rsidRDefault="009960B6" w:rsidP="009960B6">
      <w:pPr>
        <w:jc w:val="both"/>
        <w:rPr>
          <w:rFonts w:ascii="Arial" w:hAnsi="Arial" w:cs="Arial"/>
        </w:rPr>
      </w:pPr>
    </w:p>
    <w:p w14:paraId="6EE4DE8E" w14:textId="08B63C36" w:rsidR="009960B6" w:rsidRDefault="009960B6" w:rsidP="009960B6">
      <w:pPr>
        <w:jc w:val="both"/>
        <w:rPr>
          <w:rFonts w:ascii="Arial" w:hAnsi="Arial" w:cs="Arial"/>
        </w:rPr>
      </w:pPr>
      <w:r w:rsidRPr="00AA5B15">
        <w:rPr>
          <w:rFonts w:ascii="Arial" w:hAnsi="Arial" w:cs="Arial"/>
        </w:rPr>
        <w:t>Khan, W., A., (1990) The psychological conditions of personal engagement and disengagement at work.</w:t>
      </w:r>
      <w:r w:rsidRPr="00AA5B15">
        <w:rPr>
          <w:rFonts w:ascii="Arial" w:hAnsi="Arial" w:cs="Arial"/>
          <w:i/>
          <w:iCs/>
        </w:rPr>
        <w:t xml:space="preserve">  Academy of Management Journal. </w:t>
      </w:r>
      <w:r w:rsidRPr="00AA5B15">
        <w:rPr>
          <w:rFonts w:ascii="Arial" w:hAnsi="Arial" w:cs="Arial"/>
        </w:rPr>
        <w:t>Vol 33. Pp692-724.</w:t>
      </w:r>
    </w:p>
    <w:p w14:paraId="5230A328" w14:textId="2EF01092" w:rsidR="00A831E0" w:rsidRDefault="00A831E0" w:rsidP="009960B6">
      <w:pPr>
        <w:jc w:val="both"/>
        <w:rPr>
          <w:rFonts w:ascii="Arial" w:hAnsi="Arial" w:cs="Arial"/>
        </w:rPr>
      </w:pPr>
    </w:p>
    <w:p w14:paraId="4AB87F1D" w14:textId="65C735A0" w:rsidR="00A831E0" w:rsidRPr="00A831E0" w:rsidRDefault="00A831E0" w:rsidP="009960B6">
      <w:pPr>
        <w:jc w:val="both"/>
        <w:rPr>
          <w:rFonts w:ascii="Arial" w:hAnsi="Arial" w:cs="Arial"/>
        </w:rPr>
      </w:pPr>
      <w:r>
        <w:rPr>
          <w:rFonts w:ascii="Arial" w:hAnsi="Arial" w:cs="Arial"/>
        </w:rPr>
        <w:t xml:space="preserve">MacLeod, D. and Clarke, N. (2009) </w:t>
      </w:r>
      <w:r>
        <w:rPr>
          <w:rFonts w:ascii="Arial" w:hAnsi="Arial" w:cs="Arial"/>
          <w:i/>
          <w:iCs/>
        </w:rPr>
        <w:t>Engaging for Success</w:t>
      </w:r>
      <w:r>
        <w:rPr>
          <w:rFonts w:ascii="Arial" w:hAnsi="Arial" w:cs="Arial"/>
        </w:rPr>
        <w:t xml:space="preserve"> [online] Available at: </w:t>
      </w:r>
      <w:hyperlink r:id="rId19" w:history="1">
        <w:r w:rsidRPr="000D63D3">
          <w:rPr>
            <w:rStyle w:val="Hyperlink"/>
            <w:rFonts w:ascii="Arial" w:hAnsi="Arial" w:cs="Arial"/>
          </w:rPr>
          <w:t>https://engageforsuccess.org/wp-content/uploads/2015/08/file52215.pdf</w:t>
        </w:r>
      </w:hyperlink>
      <w:r>
        <w:rPr>
          <w:rFonts w:ascii="Arial" w:hAnsi="Arial" w:cs="Arial"/>
        </w:rPr>
        <w:t xml:space="preserve"> (29th September 2019)</w:t>
      </w:r>
    </w:p>
    <w:p w14:paraId="3484C7E1" w14:textId="77777777" w:rsidR="009960B6" w:rsidRPr="00AA5B15" w:rsidRDefault="009960B6" w:rsidP="009960B6">
      <w:pPr>
        <w:pStyle w:val="NormalWeb"/>
        <w:rPr>
          <w:rFonts w:ascii="Arial" w:hAnsi="Arial" w:cs="Arial"/>
        </w:rPr>
      </w:pPr>
      <w:r w:rsidRPr="00AA5B15">
        <w:rPr>
          <w:rFonts w:ascii="Arial" w:hAnsi="Arial" w:cs="Arial"/>
        </w:rPr>
        <w:t xml:space="preserve">McLeod, S. (2018) </w:t>
      </w:r>
      <w:r w:rsidRPr="00AA5B15">
        <w:rPr>
          <w:rFonts w:ascii="Arial" w:hAnsi="Arial" w:cs="Arial"/>
          <w:i/>
          <w:iCs/>
        </w:rPr>
        <w:t>Simply Psychology: Maslow’s Hierarchy of Needs</w:t>
      </w:r>
      <w:r w:rsidRPr="00AA5B15">
        <w:rPr>
          <w:rFonts w:ascii="Arial" w:hAnsi="Arial" w:cs="Arial"/>
        </w:rPr>
        <w:t xml:space="preserve"> [online] Available at: </w:t>
      </w:r>
      <w:hyperlink r:id="rId20" w:history="1">
        <w:r w:rsidRPr="00AA5B15">
          <w:rPr>
            <w:rStyle w:val="Hyperlink"/>
            <w:rFonts w:ascii="Arial" w:hAnsi="Arial" w:cs="Arial"/>
          </w:rPr>
          <w:t>https://www.simplypsychology.org/maslow.html</w:t>
        </w:r>
      </w:hyperlink>
      <w:r w:rsidRPr="00AA5B15">
        <w:rPr>
          <w:rFonts w:ascii="Arial" w:hAnsi="Arial" w:cs="Arial"/>
        </w:rPr>
        <w:t xml:space="preserve"> (Accessed 16th September 2019)</w:t>
      </w:r>
    </w:p>
    <w:p w14:paraId="4D57FA81" w14:textId="77777777" w:rsidR="009960B6" w:rsidRPr="00AA5B15" w:rsidRDefault="009960B6" w:rsidP="009960B6">
      <w:pPr>
        <w:pStyle w:val="NormalWeb"/>
        <w:rPr>
          <w:rFonts w:ascii="Arial" w:hAnsi="Arial" w:cs="Arial"/>
        </w:rPr>
      </w:pPr>
      <w:r w:rsidRPr="00AA5B15">
        <w:rPr>
          <w:rFonts w:ascii="Arial" w:hAnsi="Arial" w:cs="Arial"/>
        </w:rPr>
        <w:t xml:space="preserve">MindTools, (n.d.)  </w:t>
      </w:r>
      <w:r w:rsidRPr="00AA5B15">
        <w:rPr>
          <w:rFonts w:ascii="Arial" w:hAnsi="Arial" w:cs="Arial"/>
          <w:i/>
          <w:iCs/>
        </w:rPr>
        <w:t>Herzberg's Motivators and Hygiene Factors</w:t>
      </w:r>
      <w:r w:rsidRPr="00AA5B15">
        <w:rPr>
          <w:rFonts w:ascii="Arial" w:hAnsi="Arial" w:cs="Arial"/>
        </w:rPr>
        <w:t xml:space="preserve"> [online] Available at: </w:t>
      </w:r>
      <w:hyperlink r:id="rId21" w:history="1">
        <w:r w:rsidRPr="00AA5B15">
          <w:rPr>
            <w:rStyle w:val="Hyperlink"/>
            <w:rFonts w:ascii="Arial" w:hAnsi="Arial" w:cs="Arial"/>
          </w:rPr>
          <w:t>https://www.mindtools.com/pages/article/herzberg-motivators-hygiene-factors.htm</w:t>
        </w:r>
      </w:hyperlink>
      <w:r w:rsidRPr="00AA5B15">
        <w:rPr>
          <w:rFonts w:ascii="Arial" w:hAnsi="Arial" w:cs="Arial"/>
        </w:rPr>
        <w:t xml:space="preserve">    (Accessed 14</w:t>
      </w:r>
      <w:r w:rsidRPr="00AA5B15">
        <w:rPr>
          <w:rFonts w:ascii="Arial" w:hAnsi="Arial" w:cs="Arial"/>
          <w:vertAlign w:val="superscript"/>
        </w:rPr>
        <w:t>th</w:t>
      </w:r>
      <w:r w:rsidRPr="00AA5B15">
        <w:rPr>
          <w:rFonts w:ascii="Arial" w:hAnsi="Arial" w:cs="Arial"/>
        </w:rPr>
        <w:t xml:space="preserve"> September 2019)</w:t>
      </w:r>
    </w:p>
    <w:p w14:paraId="433217EE" w14:textId="77777777" w:rsidR="009960B6" w:rsidRPr="00AA5B15" w:rsidRDefault="009960B6" w:rsidP="009960B6">
      <w:pPr>
        <w:pStyle w:val="NormalWeb"/>
        <w:spacing w:before="0" w:beforeAutospacing="0" w:after="0" w:afterAutospacing="0"/>
        <w:rPr>
          <w:rFonts w:ascii="Arial" w:hAnsi="Arial" w:cs="Arial"/>
        </w:rPr>
      </w:pPr>
      <w:r w:rsidRPr="00AA5B15">
        <w:rPr>
          <w:rFonts w:ascii="Arial" w:hAnsi="Arial" w:cs="Arial"/>
        </w:rPr>
        <w:lastRenderedPageBreak/>
        <w:t>MindTools (</w:t>
      </w:r>
      <w:proofErr w:type="spellStart"/>
      <w:r w:rsidRPr="00AA5B15">
        <w:rPr>
          <w:rFonts w:ascii="Arial" w:hAnsi="Arial" w:cs="Arial"/>
        </w:rPr>
        <w:t>n.d.a</w:t>
      </w:r>
      <w:proofErr w:type="spellEnd"/>
      <w:r w:rsidRPr="00AA5B15">
        <w:rPr>
          <w:rFonts w:ascii="Arial" w:hAnsi="Arial" w:cs="Arial"/>
        </w:rPr>
        <w:t xml:space="preserve">) </w:t>
      </w:r>
      <w:r w:rsidRPr="00AA5B15">
        <w:rPr>
          <w:rFonts w:ascii="Arial" w:hAnsi="Arial" w:cs="Arial"/>
          <w:i/>
          <w:iCs/>
        </w:rPr>
        <w:t xml:space="preserve">Adams’ Equity Theory </w:t>
      </w:r>
      <w:r w:rsidRPr="00AA5B15">
        <w:rPr>
          <w:rFonts w:ascii="Arial" w:hAnsi="Arial" w:cs="Arial"/>
        </w:rPr>
        <w:t xml:space="preserve">[online] Available at: </w:t>
      </w:r>
    </w:p>
    <w:p w14:paraId="73CCE2F8" w14:textId="77777777" w:rsidR="009960B6" w:rsidRDefault="003A1D7A" w:rsidP="009960B6">
      <w:pPr>
        <w:pStyle w:val="NormalWeb"/>
        <w:spacing w:before="0" w:beforeAutospacing="0" w:after="0" w:afterAutospacing="0"/>
        <w:rPr>
          <w:rFonts w:ascii="Arial" w:hAnsi="Arial" w:cs="Arial"/>
        </w:rPr>
      </w:pPr>
      <w:hyperlink r:id="rId22" w:history="1">
        <w:r w:rsidR="009960B6" w:rsidRPr="00AA5B15">
          <w:rPr>
            <w:rStyle w:val="Hyperlink"/>
            <w:rFonts w:ascii="Arial" w:hAnsi="Arial" w:cs="Arial"/>
          </w:rPr>
          <w:t>https://www.mindtools.com/pages/article/newLDR_96.htm</w:t>
        </w:r>
      </w:hyperlink>
      <w:r w:rsidR="009960B6" w:rsidRPr="00AA5B15">
        <w:rPr>
          <w:rFonts w:ascii="Arial" w:hAnsi="Arial" w:cs="Arial"/>
        </w:rPr>
        <w:t xml:space="preserve"> (Accessed 22nd September 2019)</w:t>
      </w:r>
    </w:p>
    <w:p w14:paraId="162C384F" w14:textId="77777777" w:rsidR="009960B6" w:rsidRDefault="009960B6" w:rsidP="009960B6">
      <w:pPr>
        <w:pStyle w:val="NormalWeb"/>
        <w:spacing w:before="0" w:beforeAutospacing="0" w:after="0" w:afterAutospacing="0"/>
        <w:rPr>
          <w:rFonts w:ascii="Arial" w:hAnsi="Arial" w:cs="Arial"/>
        </w:rPr>
      </w:pPr>
    </w:p>
    <w:p w14:paraId="383859FC" w14:textId="77777777" w:rsidR="009960B6" w:rsidRPr="00AA5B15" w:rsidRDefault="009960B6" w:rsidP="009960B6">
      <w:pPr>
        <w:jc w:val="both"/>
        <w:rPr>
          <w:rFonts w:ascii="Arial" w:hAnsi="Arial" w:cs="Arial"/>
        </w:rPr>
      </w:pPr>
      <w:proofErr w:type="spellStart"/>
      <w:r w:rsidRPr="00AA5B15">
        <w:rPr>
          <w:rFonts w:ascii="Arial" w:hAnsi="Arial" w:cs="Arial"/>
        </w:rPr>
        <w:t>Naturalhr</w:t>
      </w:r>
      <w:proofErr w:type="spellEnd"/>
      <w:r w:rsidRPr="00AA5B15">
        <w:rPr>
          <w:rFonts w:ascii="Arial" w:hAnsi="Arial" w:cs="Arial"/>
        </w:rPr>
        <w:t xml:space="preserve"> (2019) </w:t>
      </w:r>
      <w:r w:rsidRPr="00AA5B15">
        <w:rPr>
          <w:rFonts w:ascii="Arial" w:hAnsi="Arial" w:cs="Arial"/>
          <w:i/>
          <w:iCs/>
        </w:rPr>
        <w:t xml:space="preserve">The changing workplace – 5 key HT trends to watch in 2019 </w:t>
      </w:r>
      <w:r w:rsidRPr="00AA5B15">
        <w:rPr>
          <w:rFonts w:ascii="Arial" w:hAnsi="Arial" w:cs="Arial"/>
        </w:rPr>
        <w:t xml:space="preserve">[online] Available at: </w:t>
      </w:r>
    </w:p>
    <w:p w14:paraId="64E0E592" w14:textId="77777777" w:rsidR="009960B6" w:rsidRPr="00AA5B15" w:rsidRDefault="003A1D7A" w:rsidP="009960B6">
      <w:pPr>
        <w:jc w:val="both"/>
        <w:rPr>
          <w:rFonts w:ascii="Arial" w:hAnsi="Arial" w:cs="Arial"/>
        </w:rPr>
      </w:pPr>
      <w:hyperlink r:id="rId23" w:history="1">
        <w:r w:rsidR="009960B6" w:rsidRPr="00AA5B15">
          <w:rPr>
            <w:rStyle w:val="Hyperlink"/>
            <w:rFonts w:ascii="Arial" w:hAnsi="Arial" w:cs="Arial"/>
          </w:rPr>
          <w:t>https://www.naturalhr.com/2019/01/10/5-key-hr-trends-in-2019/</w:t>
        </w:r>
      </w:hyperlink>
      <w:r w:rsidR="009960B6" w:rsidRPr="00AA5B15">
        <w:rPr>
          <w:rFonts w:ascii="Arial" w:hAnsi="Arial" w:cs="Arial"/>
        </w:rPr>
        <w:t xml:space="preserve"> (Accessed 28</w:t>
      </w:r>
      <w:r w:rsidR="009960B6" w:rsidRPr="00AA5B15">
        <w:rPr>
          <w:rFonts w:ascii="Arial" w:hAnsi="Arial" w:cs="Arial"/>
          <w:vertAlign w:val="superscript"/>
        </w:rPr>
        <w:t>th</w:t>
      </w:r>
      <w:r w:rsidR="009960B6" w:rsidRPr="00AA5B15">
        <w:rPr>
          <w:rFonts w:ascii="Arial" w:hAnsi="Arial" w:cs="Arial"/>
        </w:rPr>
        <w:t xml:space="preserve"> September 2019)</w:t>
      </w:r>
    </w:p>
    <w:p w14:paraId="22D407C1" w14:textId="77777777" w:rsidR="009960B6" w:rsidRPr="00AA5B15" w:rsidRDefault="009960B6" w:rsidP="009960B6">
      <w:pPr>
        <w:pStyle w:val="NormalWeb"/>
        <w:rPr>
          <w:rFonts w:ascii="Arial" w:hAnsi="Arial" w:cs="Arial"/>
        </w:rPr>
      </w:pPr>
      <w:r w:rsidRPr="00AA5B15">
        <w:rPr>
          <w:rFonts w:ascii="Arial" w:hAnsi="Arial" w:cs="Arial"/>
        </w:rPr>
        <w:t xml:space="preserve">Purcell, J. (2010) ‘Building Employee Engagement’, ACAS Policy Discussion Paper [online] </w:t>
      </w:r>
      <w:hyperlink r:id="rId24" w:history="1">
        <w:r w:rsidRPr="00AA5B15">
          <w:rPr>
            <w:rStyle w:val="Hyperlink"/>
            <w:rFonts w:ascii="Arial" w:hAnsi="Arial" w:cs="Arial"/>
          </w:rPr>
          <w:t>www.acas.org.uk/media/pdf/s/1/Building_employee_engagement-accessible-version-jun-2012.pdf</w:t>
        </w:r>
      </w:hyperlink>
      <w:r w:rsidRPr="00AA5B15">
        <w:rPr>
          <w:rFonts w:ascii="Arial" w:hAnsi="Arial" w:cs="Arial"/>
        </w:rPr>
        <w:t xml:space="preserve"> (Accessed 14th September 2019)</w:t>
      </w:r>
    </w:p>
    <w:p w14:paraId="0E0A635C" w14:textId="77777777" w:rsidR="0046750F" w:rsidRPr="00AA5B15" w:rsidRDefault="0046750F" w:rsidP="0046750F">
      <w:pPr>
        <w:pStyle w:val="NormalWeb"/>
        <w:rPr>
          <w:rFonts w:ascii="Arial" w:hAnsi="Arial" w:cs="Arial"/>
        </w:rPr>
      </w:pPr>
      <w:r w:rsidRPr="00AA5B15">
        <w:rPr>
          <w:rFonts w:ascii="Arial" w:hAnsi="Arial" w:cs="Arial"/>
        </w:rPr>
        <w:t xml:space="preserve">Robinson, D., Perryman, S. and </w:t>
      </w:r>
      <w:proofErr w:type="spellStart"/>
      <w:r w:rsidRPr="00AA5B15">
        <w:rPr>
          <w:rFonts w:ascii="Arial" w:hAnsi="Arial" w:cs="Arial"/>
        </w:rPr>
        <w:t>Hayday</w:t>
      </w:r>
      <w:proofErr w:type="spellEnd"/>
      <w:r w:rsidRPr="00AA5B15">
        <w:rPr>
          <w:rFonts w:ascii="Arial" w:hAnsi="Arial" w:cs="Arial"/>
        </w:rPr>
        <w:t xml:space="preserve">, S. (2004), </w:t>
      </w:r>
      <w:r w:rsidRPr="00AA5B15">
        <w:rPr>
          <w:rFonts w:ascii="Arial" w:hAnsi="Arial" w:cs="Arial"/>
          <w:i/>
          <w:iCs/>
        </w:rPr>
        <w:t xml:space="preserve">The Drivers of Employee Engagement Report 408. </w:t>
      </w:r>
      <w:r w:rsidRPr="00AA5B15">
        <w:rPr>
          <w:rFonts w:ascii="Arial" w:hAnsi="Arial" w:cs="Arial"/>
        </w:rPr>
        <w:t>Brighton: IES</w:t>
      </w:r>
    </w:p>
    <w:p w14:paraId="3F9280DC" w14:textId="77777777" w:rsidR="0046750F" w:rsidRPr="00AA5B15" w:rsidRDefault="0046750F" w:rsidP="0046750F">
      <w:pPr>
        <w:jc w:val="both"/>
        <w:rPr>
          <w:rFonts w:ascii="Arial" w:hAnsi="Arial" w:cs="Arial"/>
        </w:rPr>
      </w:pPr>
      <w:r w:rsidRPr="00AA5B15">
        <w:rPr>
          <w:rFonts w:ascii="Arial" w:hAnsi="Arial" w:cs="Arial"/>
        </w:rPr>
        <w:t xml:space="preserve">Saks, A. M. (2006) The antecedents and consequences of employee engagement.  </w:t>
      </w:r>
      <w:r w:rsidRPr="00AA5B15">
        <w:rPr>
          <w:rFonts w:ascii="Arial" w:hAnsi="Arial" w:cs="Arial"/>
          <w:i/>
          <w:iCs/>
        </w:rPr>
        <w:t xml:space="preserve">Journal of Managerial Psychology. </w:t>
      </w:r>
      <w:r w:rsidRPr="00AA5B15">
        <w:rPr>
          <w:rFonts w:ascii="Arial" w:hAnsi="Arial" w:cs="Arial"/>
        </w:rPr>
        <w:t xml:space="preserve"> Vol 21, No 7. pp600-19</w:t>
      </w:r>
    </w:p>
    <w:p w14:paraId="726659DA" w14:textId="77777777" w:rsidR="0046750F" w:rsidRPr="00AA5B15" w:rsidRDefault="0046750F" w:rsidP="0046750F">
      <w:pPr>
        <w:jc w:val="both"/>
        <w:rPr>
          <w:rFonts w:ascii="Arial" w:hAnsi="Arial" w:cs="Arial"/>
        </w:rPr>
      </w:pPr>
    </w:p>
    <w:p w14:paraId="5B91E98B" w14:textId="77777777" w:rsidR="0046750F" w:rsidRPr="00AA5B15" w:rsidRDefault="0046750F" w:rsidP="0046750F">
      <w:pPr>
        <w:rPr>
          <w:rFonts w:ascii="Arial" w:hAnsi="Arial" w:cs="Arial"/>
        </w:rPr>
      </w:pPr>
      <w:proofErr w:type="spellStart"/>
      <w:r w:rsidRPr="00AA5B15">
        <w:rPr>
          <w:rFonts w:ascii="Arial" w:hAnsi="Arial" w:cs="Arial"/>
        </w:rPr>
        <w:t>Shriar</w:t>
      </w:r>
      <w:proofErr w:type="spellEnd"/>
      <w:r w:rsidRPr="00AA5B15">
        <w:rPr>
          <w:rFonts w:ascii="Arial" w:hAnsi="Arial" w:cs="Arial"/>
        </w:rPr>
        <w:t xml:space="preserve">, J. (2015) </w:t>
      </w:r>
      <w:r w:rsidRPr="00AA5B15">
        <w:rPr>
          <w:rFonts w:ascii="Arial" w:hAnsi="Arial" w:cs="Arial"/>
          <w:i/>
          <w:iCs/>
        </w:rPr>
        <w:t xml:space="preserve">10 Essential Pillars of Employee Engagement: </w:t>
      </w:r>
      <w:proofErr w:type="spellStart"/>
      <w:r w:rsidRPr="00AA5B15">
        <w:rPr>
          <w:rFonts w:ascii="Arial" w:hAnsi="Arial" w:cs="Arial"/>
          <w:i/>
          <w:iCs/>
        </w:rPr>
        <w:t>Officevibe</w:t>
      </w:r>
      <w:proofErr w:type="spellEnd"/>
      <w:r w:rsidRPr="00AA5B15">
        <w:rPr>
          <w:rFonts w:ascii="Arial" w:hAnsi="Arial" w:cs="Arial"/>
          <w:i/>
          <w:iCs/>
        </w:rPr>
        <w:t xml:space="preserve"> </w:t>
      </w:r>
      <w:r w:rsidRPr="00AA5B15">
        <w:rPr>
          <w:rFonts w:ascii="Arial" w:hAnsi="Arial" w:cs="Arial"/>
        </w:rPr>
        <w:t xml:space="preserve">[online] Available at:  </w:t>
      </w:r>
      <w:hyperlink r:id="rId25" w:history="1">
        <w:r w:rsidRPr="00AA5B15">
          <w:rPr>
            <w:rStyle w:val="Hyperlink"/>
            <w:rFonts w:ascii="Arial" w:hAnsi="Arial" w:cs="Arial"/>
          </w:rPr>
          <w:t>https://moodle.uwtsd.ac.uk/pluginfile.php/255714/mod_resource/content/1/10-essential-pillars-of-employee-engagement.pdf</w:t>
        </w:r>
      </w:hyperlink>
      <w:r w:rsidRPr="00AA5B15">
        <w:rPr>
          <w:rFonts w:ascii="Arial" w:hAnsi="Arial" w:cs="Arial"/>
        </w:rPr>
        <w:t xml:space="preserve"> (Accessed 28th September 2019)</w:t>
      </w:r>
    </w:p>
    <w:p w14:paraId="07B96253" w14:textId="77777777" w:rsidR="0046750F" w:rsidRPr="00AA5B15" w:rsidRDefault="0046750F" w:rsidP="0046750F">
      <w:pPr>
        <w:spacing w:before="100" w:beforeAutospacing="1" w:after="100" w:afterAutospacing="1"/>
        <w:rPr>
          <w:rFonts w:ascii="Arial" w:eastAsia="Times New Roman" w:hAnsi="Arial" w:cs="Arial"/>
          <w:lang w:eastAsia="en-GB"/>
        </w:rPr>
      </w:pPr>
      <w:r w:rsidRPr="00AA5B15">
        <w:rPr>
          <w:rFonts w:ascii="Arial" w:eastAsia="Times New Roman" w:hAnsi="Arial" w:cs="Arial"/>
          <w:lang w:eastAsia="en-GB"/>
        </w:rPr>
        <w:t xml:space="preserve">Stairs, M and Galpin, M (2010) Positive engagement: from employee engagement to workplace happiness, in (eds) P A Linley, S Harrington and N </w:t>
      </w:r>
      <w:proofErr w:type="spellStart"/>
      <w:r w:rsidRPr="00AA5B15">
        <w:rPr>
          <w:rFonts w:ascii="Arial" w:eastAsia="Times New Roman" w:hAnsi="Arial" w:cs="Arial"/>
          <w:lang w:eastAsia="en-GB"/>
        </w:rPr>
        <w:t>Garcea</w:t>
      </w:r>
      <w:proofErr w:type="spellEnd"/>
      <w:r w:rsidRPr="00AA5B15">
        <w:rPr>
          <w:rFonts w:ascii="Arial" w:eastAsia="Times New Roman" w:hAnsi="Arial" w:cs="Arial"/>
          <w:lang w:eastAsia="en-GB"/>
        </w:rPr>
        <w:t xml:space="preserve">, </w:t>
      </w:r>
      <w:r w:rsidRPr="00AA5B15">
        <w:rPr>
          <w:rFonts w:ascii="Arial" w:eastAsia="Times New Roman" w:hAnsi="Arial" w:cs="Arial"/>
          <w:i/>
          <w:iCs/>
          <w:lang w:eastAsia="en-GB"/>
        </w:rPr>
        <w:t>The Oxford Handbook of Positive Psychology and Work</w:t>
      </w:r>
      <w:r w:rsidRPr="00AA5B15">
        <w:rPr>
          <w:rFonts w:ascii="Arial" w:eastAsia="Times New Roman" w:hAnsi="Arial" w:cs="Arial"/>
          <w:lang w:eastAsia="en-GB"/>
        </w:rPr>
        <w:t xml:space="preserve">, New York, Oxford University Press </w:t>
      </w:r>
    </w:p>
    <w:p w14:paraId="52941394" w14:textId="77777777" w:rsidR="0046750F" w:rsidRPr="00AA5B15" w:rsidRDefault="0046750F" w:rsidP="0046750F">
      <w:pPr>
        <w:jc w:val="both"/>
        <w:rPr>
          <w:rFonts w:ascii="Arial" w:hAnsi="Arial" w:cs="Arial"/>
        </w:rPr>
      </w:pPr>
      <w:r w:rsidRPr="00AA5B15">
        <w:rPr>
          <w:rFonts w:ascii="Arial" w:hAnsi="Arial" w:cs="Arial"/>
        </w:rPr>
        <w:t xml:space="preserve">Taylor, S. (2016) ‘Improving Organisational Performance’ in Taylor, S. and Woodhams, C. (ed.) </w:t>
      </w:r>
      <w:r w:rsidRPr="00AA5B15">
        <w:rPr>
          <w:rFonts w:ascii="Arial" w:hAnsi="Arial" w:cs="Arial"/>
          <w:i/>
          <w:iCs/>
        </w:rPr>
        <w:t>Human Resource Management: People and Organisations 2</w:t>
      </w:r>
      <w:r w:rsidRPr="00AA5B15">
        <w:rPr>
          <w:rFonts w:ascii="Arial" w:hAnsi="Arial" w:cs="Arial"/>
          <w:i/>
          <w:iCs/>
          <w:vertAlign w:val="superscript"/>
        </w:rPr>
        <w:t>nd</w:t>
      </w:r>
      <w:r w:rsidRPr="00AA5B15">
        <w:rPr>
          <w:rFonts w:ascii="Arial" w:hAnsi="Arial" w:cs="Arial"/>
          <w:i/>
          <w:iCs/>
        </w:rPr>
        <w:t xml:space="preserve"> ed. </w:t>
      </w:r>
      <w:r w:rsidRPr="00AA5B15">
        <w:rPr>
          <w:rFonts w:ascii="Arial" w:hAnsi="Arial" w:cs="Arial"/>
        </w:rPr>
        <w:t xml:space="preserve"> London: CIPD</w:t>
      </w:r>
    </w:p>
    <w:p w14:paraId="15BFF2CE" w14:textId="77777777" w:rsidR="0046750F" w:rsidRPr="00AA5B15" w:rsidRDefault="0046750F" w:rsidP="0046750F">
      <w:pPr>
        <w:jc w:val="both"/>
        <w:rPr>
          <w:rFonts w:ascii="Arial" w:hAnsi="Arial" w:cs="Arial"/>
        </w:rPr>
      </w:pPr>
    </w:p>
    <w:p w14:paraId="7FD27ABC" w14:textId="77777777" w:rsidR="0046750F" w:rsidRPr="00AA5B15" w:rsidRDefault="0046750F" w:rsidP="0046750F">
      <w:pPr>
        <w:jc w:val="both"/>
        <w:rPr>
          <w:rFonts w:ascii="Arial" w:hAnsi="Arial" w:cs="Arial"/>
          <w:i/>
          <w:iCs/>
        </w:rPr>
      </w:pPr>
      <w:r w:rsidRPr="00AA5B15">
        <w:rPr>
          <w:rFonts w:ascii="Arial" w:hAnsi="Arial" w:cs="Arial"/>
        </w:rPr>
        <w:t xml:space="preserve">Torrington, D., Hall, L., Taylor, S. and Atkinson, C. (2014) </w:t>
      </w:r>
      <w:r w:rsidRPr="00AA5B15">
        <w:rPr>
          <w:rFonts w:ascii="Arial" w:hAnsi="Arial" w:cs="Arial"/>
          <w:i/>
          <w:iCs/>
        </w:rPr>
        <w:t>Human Resource Management (9</w:t>
      </w:r>
      <w:r w:rsidRPr="00AA5B15">
        <w:rPr>
          <w:rFonts w:ascii="Arial" w:hAnsi="Arial" w:cs="Arial"/>
          <w:i/>
          <w:iCs/>
          <w:vertAlign w:val="superscript"/>
        </w:rPr>
        <w:t>th</w:t>
      </w:r>
      <w:r w:rsidRPr="00AA5B15">
        <w:rPr>
          <w:rFonts w:ascii="Arial" w:hAnsi="Arial" w:cs="Arial"/>
          <w:i/>
          <w:iCs/>
        </w:rPr>
        <w:t xml:space="preserve"> Ed.) Pearson Education Ltd: Harlow</w:t>
      </w:r>
    </w:p>
    <w:p w14:paraId="03187D94" w14:textId="38E96E52" w:rsidR="000B2924" w:rsidRDefault="000B2924" w:rsidP="005B1F6B">
      <w:pPr>
        <w:jc w:val="both"/>
        <w:rPr>
          <w:rFonts w:ascii="Arial" w:hAnsi="Arial" w:cs="Arial"/>
        </w:rPr>
      </w:pPr>
    </w:p>
    <w:p w14:paraId="5BC8880E" w14:textId="77777777" w:rsidR="0046750F" w:rsidRPr="00AA5B15" w:rsidRDefault="0046750F" w:rsidP="0046750F">
      <w:pPr>
        <w:jc w:val="both"/>
        <w:rPr>
          <w:rFonts w:ascii="Arial" w:hAnsi="Arial" w:cs="Arial"/>
        </w:rPr>
      </w:pPr>
      <w:r w:rsidRPr="00AA5B15">
        <w:rPr>
          <w:rFonts w:ascii="Arial" w:hAnsi="Arial" w:cs="Arial"/>
        </w:rPr>
        <w:t xml:space="preserve">Tower Perrin (2009) </w:t>
      </w:r>
      <w:r w:rsidRPr="00AA5B15">
        <w:rPr>
          <w:rFonts w:ascii="Arial" w:hAnsi="Arial" w:cs="Arial"/>
          <w:i/>
          <w:iCs/>
        </w:rPr>
        <w:t xml:space="preserve">Global Workforce study 2007/2008: closing the engagement gap – a road map for driving superior business performance.  </w:t>
      </w:r>
      <w:r w:rsidRPr="00AA5B15">
        <w:rPr>
          <w:rFonts w:ascii="Arial" w:hAnsi="Arial" w:cs="Arial"/>
        </w:rPr>
        <w:t>London: Tower Watson</w:t>
      </w:r>
    </w:p>
    <w:p w14:paraId="6E3A0CD0" w14:textId="440A7D46" w:rsidR="009960B6" w:rsidRDefault="009960B6" w:rsidP="005B1F6B">
      <w:pPr>
        <w:jc w:val="both"/>
        <w:rPr>
          <w:rFonts w:ascii="Arial" w:hAnsi="Arial" w:cs="Arial"/>
        </w:rPr>
      </w:pPr>
    </w:p>
    <w:p w14:paraId="4F571E4B" w14:textId="77777777" w:rsidR="0046750F" w:rsidRDefault="0046750F" w:rsidP="0046750F">
      <w:pPr>
        <w:jc w:val="both"/>
        <w:rPr>
          <w:rFonts w:ascii="Arial" w:hAnsi="Arial" w:cs="Arial"/>
        </w:rPr>
      </w:pPr>
      <w:r w:rsidRPr="00AA5B15">
        <w:rPr>
          <w:rFonts w:ascii="Arial" w:hAnsi="Arial" w:cs="Arial"/>
        </w:rPr>
        <w:t xml:space="preserve">Vance, R.J. (2006b) </w:t>
      </w:r>
      <w:r w:rsidRPr="00AA5B15">
        <w:rPr>
          <w:rFonts w:ascii="Arial" w:hAnsi="Arial" w:cs="Arial"/>
          <w:i/>
          <w:iCs/>
        </w:rPr>
        <w:t xml:space="preserve">Effective Practice Guidelines: Employee Engagement and </w:t>
      </w:r>
      <w:r>
        <w:rPr>
          <w:rFonts w:ascii="Arial" w:hAnsi="Arial" w:cs="Arial"/>
          <w:i/>
          <w:iCs/>
        </w:rPr>
        <w:t xml:space="preserve">Commitment, </w:t>
      </w:r>
      <w:r>
        <w:rPr>
          <w:rFonts w:ascii="Arial" w:hAnsi="Arial" w:cs="Arial"/>
        </w:rPr>
        <w:t>SRHM Foundation, Alexandria, VA.</w:t>
      </w:r>
    </w:p>
    <w:p w14:paraId="5C31FAFC" w14:textId="77777777" w:rsidR="0046750F" w:rsidRDefault="0046750F" w:rsidP="0046750F">
      <w:pPr>
        <w:jc w:val="both"/>
        <w:rPr>
          <w:rFonts w:ascii="Arial" w:hAnsi="Arial" w:cs="Arial"/>
        </w:rPr>
      </w:pPr>
    </w:p>
    <w:p w14:paraId="04768A4A" w14:textId="77777777" w:rsidR="0046750F" w:rsidRPr="00AA5B15" w:rsidRDefault="0046750F" w:rsidP="0046750F">
      <w:pPr>
        <w:jc w:val="both"/>
        <w:rPr>
          <w:rFonts w:ascii="Arial" w:hAnsi="Arial" w:cs="Arial"/>
        </w:rPr>
      </w:pPr>
      <w:r w:rsidRPr="00AA5B15">
        <w:rPr>
          <w:rFonts w:ascii="Arial" w:hAnsi="Arial" w:cs="Arial"/>
        </w:rPr>
        <w:t xml:space="preserve">Vantage Circle (2019) </w:t>
      </w:r>
      <w:r w:rsidRPr="00AA5B15">
        <w:rPr>
          <w:rFonts w:ascii="Arial" w:hAnsi="Arial" w:cs="Arial"/>
          <w:i/>
          <w:iCs/>
        </w:rPr>
        <w:t xml:space="preserve">10 Employee Engagement Trends for 2019 (Infographic) </w:t>
      </w:r>
      <w:r w:rsidRPr="00AA5B15">
        <w:rPr>
          <w:rFonts w:ascii="Arial" w:hAnsi="Arial" w:cs="Arial"/>
        </w:rPr>
        <w:t>[online] Available at:</w:t>
      </w:r>
    </w:p>
    <w:p w14:paraId="52A3EC35" w14:textId="77777777" w:rsidR="0046750F" w:rsidRPr="00AA5B15" w:rsidRDefault="003A1D7A" w:rsidP="0046750F">
      <w:pPr>
        <w:jc w:val="both"/>
        <w:rPr>
          <w:rFonts w:ascii="Arial" w:hAnsi="Arial" w:cs="Arial"/>
        </w:rPr>
      </w:pPr>
      <w:hyperlink r:id="rId26" w:history="1">
        <w:r w:rsidR="0046750F" w:rsidRPr="00AA5B15">
          <w:rPr>
            <w:rStyle w:val="Hyperlink"/>
            <w:rFonts w:ascii="Arial" w:hAnsi="Arial" w:cs="Arial"/>
            <w:u w:val="none"/>
          </w:rPr>
          <w:t>https://blog.vantagecircle.com/10-employee-engagement-trends-2019/</w:t>
        </w:r>
      </w:hyperlink>
      <w:r w:rsidR="0046750F" w:rsidRPr="00AA5B15">
        <w:rPr>
          <w:rFonts w:ascii="Arial" w:hAnsi="Arial" w:cs="Arial"/>
        </w:rPr>
        <w:t xml:space="preserve"> (Accessed 28</w:t>
      </w:r>
      <w:r w:rsidR="0046750F" w:rsidRPr="00AA5B15">
        <w:rPr>
          <w:rFonts w:ascii="Arial" w:hAnsi="Arial" w:cs="Arial"/>
          <w:vertAlign w:val="superscript"/>
        </w:rPr>
        <w:t>th</w:t>
      </w:r>
      <w:r w:rsidR="0046750F" w:rsidRPr="00AA5B15">
        <w:rPr>
          <w:rFonts w:ascii="Arial" w:hAnsi="Arial" w:cs="Arial"/>
        </w:rPr>
        <w:t xml:space="preserve"> September 2019)</w:t>
      </w:r>
    </w:p>
    <w:p w14:paraId="75A99759" w14:textId="26CEB324" w:rsidR="0046750F" w:rsidRDefault="0046750F" w:rsidP="0046750F">
      <w:pPr>
        <w:jc w:val="both"/>
        <w:rPr>
          <w:rFonts w:ascii="Arial" w:hAnsi="Arial" w:cs="Arial"/>
        </w:rPr>
      </w:pPr>
    </w:p>
    <w:p w14:paraId="62BB20FA" w14:textId="3FECF9CD" w:rsidR="00F94DDF" w:rsidRDefault="00F94DDF" w:rsidP="0046750F">
      <w:pPr>
        <w:jc w:val="both"/>
        <w:rPr>
          <w:rFonts w:ascii="Arial" w:hAnsi="Arial" w:cs="Arial"/>
        </w:rPr>
      </w:pPr>
    </w:p>
    <w:p w14:paraId="0138054B" w14:textId="5D2FBD3A" w:rsidR="00F94DDF" w:rsidRDefault="00F94DDF" w:rsidP="0046750F">
      <w:pPr>
        <w:jc w:val="both"/>
        <w:rPr>
          <w:rFonts w:ascii="Arial" w:hAnsi="Arial" w:cs="Arial"/>
        </w:rPr>
      </w:pPr>
    </w:p>
    <w:p w14:paraId="0B7B2FA5" w14:textId="0FDF7628" w:rsidR="00F94DDF" w:rsidRDefault="00F94DDF" w:rsidP="0046750F">
      <w:pPr>
        <w:jc w:val="both"/>
        <w:rPr>
          <w:rFonts w:ascii="Arial" w:hAnsi="Arial" w:cs="Arial"/>
        </w:rPr>
      </w:pPr>
    </w:p>
    <w:p w14:paraId="0AC48C44" w14:textId="77777777" w:rsidR="00F94DDF" w:rsidRPr="00307AB6" w:rsidRDefault="00F94DDF" w:rsidP="0046750F">
      <w:pPr>
        <w:jc w:val="both"/>
        <w:rPr>
          <w:rFonts w:ascii="Arial" w:hAnsi="Arial" w:cs="Arial"/>
        </w:rPr>
      </w:pPr>
    </w:p>
    <w:p w14:paraId="541496A0" w14:textId="08DED59D" w:rsidR="00D32F8C" w:rsidRPr="00AA5B15" w:rsidRDefault="00D32F8C" w:rsidP="005B1F6B">
      <w:pPr>
        <w:jc w:val="both"/>
        <w:rPr>
          <w:rFonts w:ascii="Arial" w:hAnsi="Arial" w:cs="Arial"/>
          <w:b/>
          <w:bCs/>
          <w:u w:val="single"/>
        </w:rPr>
      </w:pPr>
      <w:r w:rsidRPr="00AA5B15">
        <w:rPr>
          <w:rFonts w:ascii="Arial" w:hAnsi="Arial" w:cs="Arial"/>
          <w:b/>
          <w:bCs/>
          <w:u w:val="single"/>
        </w:rPr>
        <w:lastRenderedPageBreak/>
        <w:t>Bibliography</w:t>
      </w:r>
    </w:p>
    <w:p w14:paraId="12149A55" w14:textId="34C616E9" w:rsidR="00D32F8C" w:rsidRPr="00AA5B15" w:rsidRDefault="00D32F8C" w:rsidP="005B1F6B">
      <w:pPr>
        <w:jc w:val="both"/>
        <w:rPr>
          <w:rFonts w:ascii="Arial" w:hAnsi="Arial" w:cs="Arial"/>
        </w:rPr>
      </w:pPr>
    </w:p>
    <w:p w14:paraId="2E69C961" w14:textId="3C679804" w:rsidR="006126BF" w:rsidRPr="00AA5B15" w:rsidRDefault="006126BF" w:rsidP="005B1F6B">
      <w:pPr>
        <w:jc w:val="both"/>
        <w:rPr>
          <w:rFonts w:ascii="Arial" w:hAnsi="Arial" w:cs="Arial"/>
        </w:rPr>
      </w:pPr>
      <w:r w:rsidRPr="00AA5B15">
        <w:rPr>
          <w:rFonts w:ascii="Arial" w:hAnsi="Arial" w:cs="Arial"/>
        </w:rPr>
        <w:t xml:space="preserve">ACAS (2014) </w:t>
      </w:r>
      <w:r w:rsidRPr="00AA5B15">
        <w:rPr>
          <w:rFonts w:ascii="Arial" w:hAnsi="Arial" w:cs="Arial"/>
          <w:i/>
          <w:iCs/>
        </w:rPr>
        <w:t>The people factor – engage your employees for business success</w:t>
      </w:r>
      <w:r w:rsidRPr="00AA5B15">
        <w:rPr>
          <w:rFonts w:ascii="Arial" w:hAnsi="Arial" w:cs="Arial"/>
        </w:rPr>
        <w:t xml:space="preserve"> [online] Available at:    </w:t>
      </w:r>
      <w:hyperlink r:id="rId27" w:history="1">
        <w:r w:rsidR="009431BA" w:rsidRPr="00AA5B15">
          <w:rPr>
            <w:rStyle w:val="Hyperlink"/>
            <w:rFonts w:ascii="Arial" w:hAnsi="Arial" w:cs="Arial"/>
          </w:rPr>
          <w:t>https://www.acas.org.uk/peoplefactor</w:t>
        </w:r>
      </w:hyperlink>
      <w:r w:rsidR="009431BA" w:rsidRPr="00AA5B15">
        <w:rPr>
          <w:rFonts w:ascii="Arial" w:hAnsi="Arial" w:cs="Arial"/>
        </w:rPr>
        <w:t xml:space="preserve"> </w:t>
      </w:r>
      <w:r w:rsidRPr="00AA5B15">
        <w:rPr>
          <w:rFonts w:ascii="Arial" w:hAnsi="Arial" w:cs="Arial"/>
        </w:rPr>
        <w:t xml:space="preserve">  (Accessed 14</w:t>
      </w:r>
      <w:r w:rsidRPr="00AA5B15">
        <w:rPr>
          <w:rFonts w:ascii="Arial" w:hAnsi="Arial" w:cs="Arial"/>
          <w:vertAlign w:val="superscript"/>
        </w:rPr>
        <w:t>th</w:t>
      </w:r>
      <w:r w:rsidRPr="00AA5B15">
        <w:rPr>
          <w:rFonts w:ascii="Arial" w:hAnsi="Arial" w:cs="Arial"/>
        </w:rPr>
        <w:t xml:space="preserve"> September 2019)</w:t>
      </w:r>
    </w:p>
    <w:p w14:paraId="3B7F4CDD" w14:textId="5700AED0" w:rsidR="006126BF" w:rsidRPr="00AA5B15" w:rsidRDefault="00784004" w:rsidP="004B138A">
      <w:pPr>
        <w:spacing w:before="100" w:beforeAutospacing="1" w:after="100" w:afterAutospacing="1"/>
        <w:rPr>
          <w:rFonts w:ascii="Arial" w:eastAsia="Times New Roman" w:hAnsi="Arial" w:cs="Arial"/>
          <w:lang w:eastAsia="en-GB"/>
        </w:rPr>
      </w:pPr>
      <w:proofErr w:type="spellStart"/>
      <w:r w:rsidRPr="00AA5B15">
        <w:rPr>
          <w:rFonts w:ascii="Arial" w:eastAsia="Times New Roman" w:hAnsi="Arial" w:cs="Arial"/>
          <w:lang w:eastAsia="en-GB"/>
        </w:rPr>
        <w:t>Alfes</w:t>
      </w:r>
      <w:proofErr w:type="spellEnd"/>
      <w:r w:rsidRPr="00AA5B15">
        <w:rPr>
          <w:rFonts w:ascii="Arial" w:eastAsia="Times New Roman" w:hAnsi="Arial" w:cs="Arial"/>
          <w:lang w:eastAsia="en-GB"/>
        </w:rPr>
        <w:t>, K., Truss, C., Soane, E.</w:t>
      </w:r>
      <w:r w:rsidR="00961F36" w:rsidRPr="00AA5B15">
        <w:rPr>
          <w:rFonts w:ascii="Arial" w:eastAsia="Times New Roman" w:hAnsi="Arial" w:cs="Arial"/>
          <w:lang w:eastAsia="en-GB"/>
        </w:rPr>
        <w:t>,</w:t>
      </w:r>
      <w:r w:rsidRPr="00AA5B15">
        <w:rPr>
          <w:rFonts w:ascii="Arial" w:eastAsia="Times New Roman" w:hAnsi="Arial" w:cs="Arial"/>
          <w:lang w:eastAsia="en-GB"/>
        </w:rPr>
        <w:t xml:space="preserve"> C</w:t>
      </w:r>
      <w:r w:rsidR="00961F36" w:rsidRPr="00AA5B15">
        <w:rPr>
          <w:rFonts w:ascii="Arial" w:eastAsia="Times New Roman" w:hAnsi="Arial" w:cs="Arial"/>
          <w:lang w:eastAsia="en-GB"/>
        </w:rPr>
        <w:t>.</w:t>
      </w:r>
      <w:r w:rsidRPr="00AA5B15">
        <w:rPr>
          <w:rFonts w:ascii="Arial" w:eastAsia="Times New Roman" w:hAnsi="Arial" w:cs="Arial"/>
          <w:lang w:eastAsia="en-GB"/>
        </w:rPr>
        <w:t>, Rees, C</w:t>
      </w:r>
      <w:r w:rsidR="00961F36" w:rsidRPr="00AA5B15">
        <w:rPr>
          <w:rFonts w:ascii="Arial" w:eastAsia="Times New Roman" w:hAnsi="Arial" w:cs="Arial"/>
          <w:lang w:eastAsia="en-GB"/>
        </w:rPr>
        <w:t>.</w:t>
      </w:r>
      <w:r w:rsidRPr="00AA5B15">
        <w:rPr>
          <w:rFonts w:ascii="Arial" w:eastAsia="Times New Roman" w:hAnsi="Arial" w:cs="Arial"/>
          <w:lang w:eastAsia="en-GB"/>
        </w:rPr>
        <w:t xml:space="preserve"> and </w:t>
      </w:r>
      <w:proofErr w:type="spellStart"/>
      <w:r w:rsidRPr="00AA5B15">
        <w:rPr>
          <w:rFonts w:ascii="Arial" w:eastAsia="Times New Roman" w:hAnsi="Arial" w:cs="Arial"/>
          <w:lang w:eastAsia="en-GB"/>
        </w:rPr>
        <w:t>Gatenby</w:t>
      </w:r>
      <w:proofErr w:type="spellEnd"/>
      <w:r w:rsidRPr="00AA5B15">
        <w:rPr>
          <w:rFonts w:ascii="Arial" w:eastAsia="Times New Roman" w:hAnsi="Arial" w:cs="Arial"/>
          <w:lang w:eastAsia="en-GB"/>
        </w:rPr>
        <w:t>, M</w:t>
      </w:r>
      <w:r w:rsidR="00961F36" w:rsidRPr="00AA5B15">
        <w:rPr>
          <w:rFonts w:ascii="Arial" w:eastAsia="Times New Roman" w:hAnsi="Arial" w:cs="Arial"/>
          <w:lang w:eastAsia="en-GB"/>
        </w:rPr>
        <w:t>.</w:t>
      </w:r>
      <w:r w:rsidRPr="00AA5B15">
        <w:rPr>
          <w:rFonts w:ascii="Arial" w:eastAsia="Times New Roman" w:hAnsi="Arial" w:cs="Arial"/>
          <w:lang w:eastAsia="en-GB"/>
        </w:rPr>
        <w:t xml:space="preserve"> (2010) </w:t>
      </w:r>
      <w:r w:rsidRPr="00AA5B15">
        <w:rPr>
          <w:rFonts w:ascii="Arial" w:eastAsia="Times New Roman" w:hAnsi="Arial" w:cs="Arial"/>
          <w:i/>
          <w:iCs/>
          <w:lang w:eastAsia="en-GB"/>
        </w:rPr>
        <w:t>Creating an Engaged Workforce</w:t>
      </w:r>
      <w:r w:rsidRPr="00AA5B15">
        <w:rPr>
          <w:rFonts w:ascii="Arial" w:eastAsia="Times New Roman" w:hAnsi="Arial" w:cs="Arial"/>
          <w:lang w:eastAsia="en-GB"/>
        </w:rPr>
        <w:t xml:space="preserve">, London, CIPD </w:t>
      </w:r>
    </w:p>
    <w:p w14:paraId="1FFF9211" w14:textId="2FC1895F" w:rsidR="00A55597" w:rsidRPr="00AA5B15" w:rsidRDefault="00A55597" w:rsidP="00A55597">
      <w:pPr>
        <w:rPr>
          <w:rFonts w:ascii="Arial" w:hAnsi="Arial" w:cs="Arial"/>
        </w:rPr>
      </w:pPr>
      <w:r w:rsidRPr="00AA5B15">
        <w:rPr>
          <w:rFonts w:ascii="Arial" w:hAnsi="Arial" w:cs="Arial"/>
        </w:rPr>
        <w:t xml:space="preserve">Armstrong, M. (2010) </w:t>
      </w:r>
      <w:r w:rsidRPr="00AA5B15">
        <w:rPr>
          <w:rFonts w:ascii="Arial" w:hAnsi="Arial" w:cs="Arial"/>
          <w:i/>
          <w:iCs/>
        </w:rPr>
        <w:t>Armstrong’s Essential</w:t>
      </w:r>
      <w:r w:rsidRPr="00AA5B15">
        <w:rPr>
          <w:rFonts w:ascii="Arial" w:hAnsi="Arial" w:cs="Arial"/>
        </w:rPr>
        <w:t xml:space="preserve"> </w:t>
      </w:r>
      <w:r w:rsidRPr="00AA5B15">
        <w:rPr>
          <w:rFonts w:ascii="Arial" w:hAnsi="Arial" w:cs="Arial"/>
          <w:i/>
          <w:iCs/>
        </w:rPr>
        <w:t>Human Resource Management Practice</w:t>
      </w:r>
      <w:r w:rsidR="00313C80" w:rsidRPr="00AA5B15">
        <w:rPr>
          <w:rFonts w:ascii="Arial" w:hAnsi="Arial" w:cs="Arial"/>
          <w:i/>
          <w:iCs/>
        </w:rPr>
        <w:t xml:space="preserve"> </w:t>
      </w:r>
      <w:r w:rsidRPr="00AA5B15">
        <w:rPr>
          <w:rFonts w:ascii="Arial" w:hAnsi="Arial" w:cs="Arial"/>
          <w:i/>
          <w:iCs/>
        </w:rPr>
        <w:t>|</w:t>
      </w:r>
      <w:r w:rsidR="00313C80" w:rsidRPr="00AA5B15">
        <w:rPr>
          <w:rFonts w:ascii="Arial" w:hAnsi="Arial" w:cs="Arial"/>
          <w:i/>
          <w:iCs/>
        </w:rPr>
        <w:t xml:space="preserve"> </w:t>
      </w:r>
      <w:r w:rsidRPr="00AA5B15">
        <w:rPr>
          <w:rFonts w:ascii="Arial" w:hAnsi="Arial" w:cs="Arial"/>
          <w:i/>
          <w:iCs/>
        </w:rPr>
        <w:t xml:space="preserve">Guide to People Management </w:t>
      </w:r>
      <w:r w:rsidRPr="00AA5B15">
        <w:rPr>
          <w:rFonts w:ascii="Arial" w:hAnsi="Arial" w:cs="Arial"/>
        </w:rPr>
        <w:t xml:space="preserve">[online] Available at: </w:t>
      </w:r>
    </w:p>
    <w:p w14:paraId="2A935066" w14:textId="50028B29" w:rsidR="00A55597" w:rsidRPr="00AA5B15" w:rsidRDefault="003A1D7A" w:rsidP="00A55597">
      <w:pPr>
        <w:rPr>
          <w:rFonts w:ascii="Arial" w:hAnsi="Arial" w:cs="Arial"/>
        </w:rPr>
      </w:pPr>
      <w:hyperlink r:id="rId28" w:history="1">
        <w:r w:rsidR="00A55597" w:rsidRPr="00AA5B15">
          <w:rPr>
            <w:rStyle w:val="Hyperlink"/>
            <w:rFonts w:ascii="Arial" w:hAnsi="Arial" w:cs="Arial"/>
          </w:rPr>
          <w:t>https://issuu.com/einareinars/docs/armstrong__s__handbook__of__human__/269</w:t>
        </w:r>
      </w:hyperlink>
      <w:r w:rsidR="00A55597" w:rsidRPr="00AA5B15">
        <w:rPr>
          <w:rFonts w:ascii="Arial" w:hAnsi="Arial" w:cs="Arial"/>
        </w:rPr>
        <w:t xml:space="preserve"> (Accessed 6th September 2019)</w:t>
      </w:r>
    </w:p>
    <w:p w14:paraId="7FC5246E" w14:textId="50CCC091" w:rsidR="00A55597" w:rsidRDefault="00A55597" w:rsidP="005B1F6B">
      <w:pPr>
        <w:jc w:val="both"/>
        <w:rPr>
          <w:rFonts w:ascii="Arial" w:hAnsi="Arial" w:cs="Arial"/>
        </w:rPr>
      </w:pPr>
    </w:p>
    <w:p w14:paraId="7CFCF0F9" w14:textId="77777777" w:rsidR="00812D99" w:rsidRPr="00B9036B" w:rsidRDefault="00812D99" w:rsidP="00812D99">
      <w:pPr>
        <w:rPr>
          <w:rFonts w:ascii="Arial" w:hAnsi="Arial" w:cs="Arial"/>
        </w:rPr>
      </w:pPr>
      <w:r w:rsidRPr="00B9036B">
        <w:rPr>
          <w:rFonts w:ascii="Arial" w:hAnsi="Arial" w:cs="Arial"/>
        </w:rPr>
        <w:t xml:space="preserve">Armstrong, M. and Taylor, S. (2014) </w:t>
      </w:r>
      <w:r w:rsidRPr="00B9036B">
        <w:rPr>
          <w:rFonts w:ascii="Arial" w:hAnsi="Arial" w:cs="Arial"/>
          <w:i/>
          <w:iCs/>
        </w:rPr>
        <w:t>Armstrong’s Handbook of Human Resource Management Practice (13</w:t>
      </w:r>
      <w:r w:rsidRPr="00B9036B">
        <w:rPr>
          <w:rFonts w:ascii="Arial" w:hAnsi="Arial" w:cs="Arial"/>
          <w:i/>
          <w:iCs/>
          <w:vertAlign w:val="superscript"/>
        </w:rPr>
        <w:t>th</w:t>
      </w:r>
      <w:r w:rsidRPr="00B9036B">
        <w:rPr>
          <w:rFonts w:ascii="Arial" w:hAnsi="Arial" w:cs="Arial"/>
          <w:i/>
          <w:iCs/>
        </w:rPr>
        <w:t xml:space="preserve"> Ed.) </w:t>
      </w:r>
      <w:r w:rsidRPr="00B9036B">
        <w:rPr>
          <w:rFonts w:ascii="Arial" w:hAnsi="Arial" w:cs="Arial"/>
        </w:rPr>
        <w:t>Ashford Colour Press Ltd</w:t>
      </w:r>
    </w:p>
    <w:p w14:paraId="6B50C9C9" w14:textId="3B21736D" w:rsidR="00B773F5" w:rsidRPr="00B773F5" w:rsidRDefault="00B773F5" w:rsidP="00B773F5">
      <w:pPr>
        <w:spacing w:before="100" w:beforeAutospacing="1" w:after="100" w:afterAutospacing="1"/>
        <w:rPr>
          <w:rFonts w:ascii="Times New Roman" w:eastAsia="Times New Roman" w:hAnsi="Times New Roman" w:cs="Times New Roman"/>
          <w:lang w:eastAsia="en-GB"/>
        </w:rPr>
      </w:pPr>
      <w:r w:rsidRPr="00B773F5">
        <w:rPr>
          <w:rFonts w:ascii="Arial" w:eastAsia="Times New Roman" w:hAnsi="Arial" w:cs="Arial"/>
          <w:lang w:eastAsia="en-GB"/>
        </w:rPr>
        <w:t xml:space="preserve">Armstrong, M, Brown, D and Reilly, P (2010) </w:t>
      </w:r>
      <w:r w:rsidRPr="00B773F5">
        <w:rPr>
          <w:rFonts w:ascii="Arial" w:eastAsia="Times New Roman" w:hAnsi="Arial" w:cs="Arial"/>
          <w:i/>
          <w:iCs/>
          <w:lang w:eastAsia="en-GB"/>
        </w:rPr>
        <w:t>Evidence- based Reward Management</w:t>
      </w:r>
      <w:r w:rsidRPr="00B773F5">
        <w:rPr>
          <w:rFonts w:ascii="Arial" w:eastAsia="Times New Roman" w:hAnsi="Arial" w:cs="Arial"/>
          <w:lang w:eastAsia="en-GB"/>
        </w:rPr>
        <w:t xml:space="preserve">, London, Kogan Page </w:t>
      </w:r>
    </w:p>
    <w:p w14:paraId="389D7264" w14:textId="77777777" w:rsidR="00957F13" w:rsidRPr="00AA5B15" w:rsidRDefault="00957F13" w:rsidP="00957F13">
      <w:pPr>
        <w:jc w:val="both"/>
        <w:rPr>
          <w:rFonts w:ascii="Arial" w:hAnsi="Arial" w:cs="Arial"/>
        </w:rPr>
      </w:pPr>
      <w:proofErr w:type="spellStart"/>
      <w:r w:rsidRPr="00437710">
        <w:rPr>
          <w:rFonts w:ascii="Arial" w:hAnsi="Arial" w:cs="Arial"/>
          <w:color w:val="000000" w:themeColor="text1"/>
        </w:rPr>
        <w:t>Beardwell</w:t>
      </w:r>
      <w:proofErr w:type="spellEnd"/>
      <w:r w:rsidRPr="00437710">
        <w:rPr>
          <w:rFonts w:ascii="Arial" w:hAnsi="Arial" w:cs="Arial"/>
          <w:color w:val="000000" w:themeColor="text1"/>
        </w:rPr>
        <w:t xml:space="preserve">, J. and </w:t>
      </w:r>
      <w:r w:rsidRPr="00AA5B15">
        <w:rPr>
          <w:rFonts w:ascii="Arial" w:hAnsi="Arial" w:cs="Arial"/>
        </w:rPr>
        <w:t xml:space="preserve">Thompson, A. (2017) </w:t>
      </w:r>
      <w:r w:rsidRPr="00AA5B15">
        <w:rPr>
          <w:rFonts w:ascii="Arial" w:hAnsi="Arial" w:cs="Arial"/>
          <w:i/>
        </w:rPr>
        <w:t>Human Resource Management A Contemporary Approach (8</w:t>
      </w:r>
      <w:r w:rsidRPr="00AA5B15">
        <w:rPr>
          <w:rFonts w:ascii="Arial" w:hAnsi="Arial" w:cs="Arial"/>
          <w:i/>
          <w:vertAlign w:val="superscript"/>
        </w:rPr>
        <w:t>th</w:t>
      </w:r>
      <w:r w:rsidRPr="00AA5B15">
        <w:rPr>
          <w:rFonts w:ascii="Arial" w:hAnsi="Arial" w:cs="Arial"/>
          <w:i/>
        </w:rPr>
        <w:t xml:space="preserve"> Ed.)</w:t>
      </w:r>
      <w:r w:rsidRPr="00AA5B15">
        <w:rPr>
          <w:rFonts w:ascii="Arial" w:hAnsi="Arial" w:cs="Arial"/>
        </w:rPr>
        <w:t xml:space="preserve"> Pearson Education Ltd: Harlow</w:t>
      </w:r>
    </w:p>
    <w:p w14:paraId="5582A310" w14:textId="0CD8E37F" w:rsidR="00957F13" w:rsidRPr="00AA5B15" w:rsidRDefault="00957F13" w:rsidP="005B1F6B">
      <w:pPr>
        <w:jc w:val="both"/>
        <w:rPr>
          <w:rFonts w:ascii="Arial" w:hAnsi="Arial" w:cs="Arial"/>
        </w:rPr>
      </w:pPr>
    </w:p>
    <w:p w14:paraId="7B672898" w14:textId="77777777" w:rsidR="005B4591" w:rsidRPr="00AA5B15" w:rsidRDefault="005B4591" w:rsidP="005B4591">
      <w:pPr>
        <w:jc w:val="both"/>
        <w:rPr>
          <w:rFonts w:ascii="Arial" w:hAnsi="Arial" w:cs="Arial"/>
        </w:rPr>
      </w:pPr>
      <w:proofErr w:type="spellStart"/>
      <w:r w:rsidRPr="00AA5B15">
        <w:rPr>
          <w:rFonts w:ascii="Arial" w:hAnsi="Arial" w:cs="Arial"/>
        </w:rPr>
        <w:t>Balain</w:t>
      </w:r>
      <w:proofErr w:type="spellEnd"/>
      <w:r w:rsidRPr="00AA5B15">
        <w:rPr>
          <w:rFonts w:ascii="Arial" w:hAnsi="Arial" w:cs="Arial"/>
        </w:rPr>
        <w:t xml:space="preserve">, S. and Sparrow, P. (2009) </w:t>
      </w:r>
      <w:r w:rsidRPr="00AA5B15">
        <w:rPr>
          <w:rFonts w:ascii="Arial" w:hAnsi="Arial" w:cs="Arial"/>
          <w:i/>
          <w:iCs/>
        </w:rPr>
        <w:t xml:space="preserve">Engaged to Perform: A new perspective on employee engagement. </w:t>
      </w:r>
      <w:r w:rsidRPr="00AA5B15">
        <w:rPr>
          <w:rFonts w:ascii="Arial" w:hAnsi="Arial" w:cs="Arial"/>
        </w:rPr>
        <w:t>Lancaster University Management School, Lancaster</w:t>
      </w:r>
    </w:p>
    <w:p w14:paraId="7AA73347" w14:textId="77777777" w:rsidR="005B4591" w:rsidRPr="00AA5B15" w:rsidRDefault="005B4591" w:rsidP="005B1F6B">
      <w:pPr>
        <w:jc w:val="both"/>
        <w:rPr>
          <w:rFonts w:ascii="Arial" w:hAnsi="Arial" w:cs="Arial"/>
        </w:rPr>
      </w:pPr>
    </w:p>
    <w:p w14:paraId="3E1A5D81" w14:textId="1F100E96" w:rsidR="008210B0" w:rsidRPr="00AA5B15" w:rsidRDefault="008210B0" w:rsidP="005B1F6B">
      <w:pPr>
        <w:jc w:val="both"/>
        <w:rPr>
          <w:rFonts w:ascii="Arial" w:hAnsi="Arial" w:cs="Arial"/>
          <w:color w:val="000000" w:themeColor="text1"/>
        </w:rPr>
      </w:pPr>
      <w:r w:rsidRPr="00AA5B15">
        <w:rPr>
          <w:rFonts w:ascii="Arial" w:hAnsi="Arial" w:cs="Arial"/>
          <w:color w:val="000000" w:themeColor="text1"/>
        </w:rPr>
        <w:t xml:space="preserve">CIPD (2012) </w:t>
      </w:r>
      <w:r w:rsidRPr="00AA5B15">
        <w:rPr>
          <w:rFonts w:ascii="Arial" w:hAnsi="Arial" w:cs="Arial"/>
          <w:i/>
          <w:iCs/>
          <w:color w:val="000000" w:themeColor="text1"/>
        </w:rPr>
        <w:t xml:space="preserve">Emotional and Transactional Engagement: Does it matter? </w:t>
      </w:r>
      <w:r w:rsidRPr="00AA5B15">
        <w:rPr>
          <w:rFonts w:ascii="Arial" w:hAnsi="Arial" w:cs="Arial"/>
          <w:color w:val="000000" w:themeColor="text1"/>
        </w:rPr>
        <w:t xml:space="preserve">Research Insight. [online] Available at:  </w:t>
      </w:r>
      <w:hyperlink r:id="rId29" w:history="1">
        <w:r w:rsidRPr="00AA5B15">
          <w:rPr>
            <w:rStyle w:val="Hyperlink"/>
            <w:rFonts w:ascii="Arial" w:hAnsi="Arial" w:cs="Arial"/>
          </w:rPr>
          <w:t>www.cipd.co.uk/hr-resources/research/emotional-transactional-engagement.aspx</w:t>
        </w:r>
      </w:hyperlink>
      <w:r w:rsidRPr="00AA5B15">
        <w:rPr>
          <w:rFonts w:ascii="Arial" w:hAnsi="Arial" w:cs="Arial"/>
          <w:color w:val="000000" w:themeColor="text1"/>
        </w:rPr>
        <w:t xml:space="preserve"> (Accessed 8th September 2019)</w:t>
      </w:r>
    </w:p>
    <w:p w14:paraId="5864AD6F" w14:textId="77777777" w:rsidR="008210B0" w:rsidRPr="00AA5B15" w:rsidRDefault="008210B0" w:rsidP="005B1F6B">
      <w:pPr>
        <w:jc w:val="both"/>
        <w:rPr>
          <w:rFonts w:ascii="Arial" w:hAnsi="Arial" w:cs="Arial"/>
          <w:color w:val="000000" w:themeColor="text1"/>
        </w:rPr>
      </w:pPr>
    </w:p>
    <w:p w14:paraId="4E3DB3E7" w14:textId="1481F36F" w:rsidR="00957F13" w:rsidRPr="00AA5B15" w:rsidRDefault="002F42E1" w:rsidP="005B1F6B">
      <w:pPr>
        <w:jc w:val="both"/>
        <w:rPr>
          <w:rFonts w:ascii="Arial" w:hAnsi="Arial" w:cs="Arial"/>
          <w:color w:val="000000" w:themeColor="text1"/>
        </w:rPr>
      </w:pPr>
      <w:r w:rsidRPr="00AA5B15">
        <w:rPr>
          <w:rFonts w:ascii="Arial" w:hAnsi="Arial" w:cs="Arial"/>
          <w:color w:val="000000" w:themeColor="text1"/>
        </w:rPr>
        <w:t>CIPD</w:t>
      </w:r>
      <w:r w:rsidR="00F34571" w:rsidRPr="00AA5B15">
        <w:rPr>
          <w:rFonts w:ascii="Arial" w:hAnsi="Arial" w:cs="Arial"/>
          <w:color w:val="000000" w:themeColor="text1"/>
        </w:rPr>
        <w:t xml:space="preserve"> (2014) </w:t>
      </w:r>
      <w:r w:rsidR="00F34571" w:rsidRPr="00AA5B15">
        <w:rPr>
          <w:rFonts w:ascii="Arial" w:hAnsi="Arial" w:cs="Arial"/>
          <w:i/>
          <w:iCs/>
          <w:color w:val="000000" w:themeColor="text1"/>
        </w:rPr>
        <w:t xml:space="preserve">Developing Managers to manage sustainable employee engagement, health and well-being. </w:t>
      </w:r>
      <w:r w:rsidR="00F34571" w:rsidRPr="00AA5B15">
        <w:rPr>
          <w:rFonts w:ascii="Arial" w:hAnsi="Arial" w:cs="Arial"/>
          <w:color w:val="000000" w:themeColor="text1"/>
        </w:rPr>
        <w:t xml:space="preserve">Research Report. [online] Available at: </w:t>
      </w:r>
      <w:hyperlink r:id="rId30" w:history="1">
        <w:r w:rsidR="00F34571" w:rsidRPr="00AA5B15">
          <w:rPr>
            <w:rStyle w:val="Hyperlink"/>
            <w:rFonts w:ascii="Arial" w:hAnsi="Arial" w:cs="Arial"/>
          </w:rPr>
          <w:t>www.cipd.co.uk/hr-resources/research/developing-managers.aspx</w:t>
        </w:r>
      </w:hyperlink>
      <w:r w:rsidR="00F34571" w:rsidRPr="00AA5B15">
        <w:rPr>
          <w:rFonts w:ascii="Arial" w:hAnsi="Arial" w:cs="Arial"/>
          <w:color w:val="000000" w:themeColor="text1"/>
        </w:rPr>
        <w:t xml:space="preserve"> (Accessed 8th September 2019)</w:t>
      </w:r>
    </w:p>
    <w:p w14:paraId="119913E8" w14:textId="52A2E554" w:rsidR="00957F13" w:rsidRPr="00AA5B15" w:rsidRDefault="00957F13" w:rsidP="005B1F6B">
      <w:pPr>
        <w:jc w:val="both"/>
        <w:rPr>
          <w:rFonts w:ascii="Arial" w:hAnsi="Arial" w:cs="Arial"/>
        </w:rPr>
      </w:pPr>
    </w:p>
    <w:p w14:paraId="211E6FFD" w14:textId="77777777" w:rsidR="005B4591" w:rsidRPr="00AA5B15" w:rsidRDefault="005B4591" w:rsidP="005B4591">
      <w:pPr>
        <w:jc w:val="both"/>
        <w:rPr>
          <w:rFonts w:ascii="Arial" w:hAnsi="Arial" w:cs="Arial"/>
        </w:rPr>
      </w:pPr>
      <w:r w:rsidRPr="00437710">
        <w:rPr>
          <w:rFonts w:ascii="Arial" w:hAnsi="Arial" w:cs="Arial"/>
          <w:color w:val="000000" w:themeColor="text1"/>
        </w:rPr>
        <w:t xml:space="preserve">CIPD, (2018) </w:t>
      </w:r>
      <w:r w:rsidRPr="00AA5B15">
        <w:rPr>
          <w:rFonts w:ascii="Arial" w:hAnsi="Arial" w:cs="Arial"/>
        </w:rPr>
        <w:t xml:space="preserve">Employee engagement and motivation [online] Available at:  </w:t>
      </w:r>
      <w:hyperlink r:id="rId31" w:history="1">
        <w:r w:rsidRPr="00AA5B15">
          <w:rPr>
            <w:rStyle w:val="Hyperlink"/>
            <w:rFonts w:ascii="Arial" w:hAnsi="Arial" w:cs="Arial"/>
          </w:rPr>
          <w:t>https://www.cipd.co.uk/knowledge/fundamentals/relations/engagement/factsheet</w:t>
        </w:r>
      </w:hyperlink>
      <w:r w:rsidRPr="00AA5B15">
        <w:rPr>
          <w:rFonts w:ascii="Arial" w:hAnsi="Arial" w:cs="Arial"/>
        </w:rPr>
        <w:t xml:space="preserve"> (Accessed 1</w:t>
      </w:r>
      <w:r w:rsidRPr="00AA5B15">
        <w:rPr>
          <w:rFonts w:ascii="Arial" w:hAnsi="Arial" w:cs="Arial"/>
          <w:vertAlign w:val="superscript"/>
        </w:rPr>
        <w:t>st</w:t>
      </w:r>
      <w:r w:rsidRPr="00AA5B15">
        <w:rPr>
          <w:rFonts w:ascii="Arial" w:hAnsi="Arial" w:cs="Arial"/>
        </w:rPr>
        <w:t xml:space="preserve"> September 2019)</w:t>
      </w:r>
    </w:p>
    <w:p w14:paraId="27BB0871" w14:textId="7DBD6F28" w:rsidR="005B4591" w:rsidRPr="00AA5B15" w:rsidRDefault="005B4591" w:rsidP="005B4591">
      <w:pPr>
        <w:jc w:val="both"/>
        <w:rPr>
          <w:rFonts w:ascii="Arial" w:hAnsi="Arial" w:cs="Arial"/>
        </w:rPr>
      </w:pPr>
    </w:p>
    <w:p w14:paraId="31565F97" w14:textId="551A5CD8" w:rsidR="00A5732B" w:rsidRPr="00AA5B15" w:rsidRDefault="00EF676F" w:rsidP="005B4591">
      <w:pPr>
        <w:jc w:val="both"/>
        <w:rPr>
          <w:rFonts w:ascii="Arial" w:hAnsi="Arial" w:cs="Arial"/>
        </w:rPr>
      </w:pPr>
      <w:r w:rsidRPr="00AA5B15">
        <w:rPr>
          <w:rFonts w:ascii="Arial" w:hAnsi="Arial" w:cs="Arial"/>
        </w:rPr>
        <w:t xml:space="preserve">CIPD, (2018b) </w:t>
      </w:r>
      <w:r w:rsidRPr="00AA5B15">
        <w:rPr>
          <w:rFonts w:ascii="Arial" w:hAnsi="Arial" w:cs="Arial"/>
          <w:i/>
          <w:iCs/>
        </w:rPr>
        <w:t xml:space="preserve">The role of line managers in HR and L&amp;D </w:t>
      </w:r>
      <w:r w:rsidRPr="00AA5B15">
        <w:rPr>
          <w:rFonts w:ascii="Arial" w:hAnsi="Arial" w:cs="Arial"/>
        </w:rPr>
        <w:t xml:space="preserve">[online] Available at: </w:t>
      </w:r>
      <w:hyperlink r:id="rId32" w:history="1">
        <w:r w:rsidRPr="00AA5B15">
          <w:rPr>
            <w:rStyle w:val="Hyperlink"/>
            <w:rFonts w:ascii="Arial" w:hAnsi="Arial" w:cs="Arial"/>
          </w:rPr>
          <w:t>https://www.cipd.co.uk/knowledge/fundamentals/people/hr/line-managers-factsheet</w:t>
        </w:r>
      </w:hyperlink>
      <w:r w:rsidRPr="00AA5B15">
        <w:rPr>
          <w:rFonts w:ascii="Arial" w:hAnsi="Arial" w:cs="Arial"/>
        </w:rPr>
        <w:t xml:space="preserve"> (Accessed 14th September 2019)</w:t>
      </w:r>
    </w:p>
    <w:p w14:paraId="1D9EA164" w14:textId="69A22E9A" w:rsidR="00A5732B" w:rsidRPr="00AA5B15" w:rsidRDefault="00A5732B" w:rsidP="005B4591">
      <w:pPr>
        <w:jc w:val="both"/>
        <w:rPr>
          <w:rFonts w:ascii="Arial" w:hAnsi="Arial" w:cs="Arial"/>
        </w:rPr>
      </w:pPr>
    </w:p>
    <w:p w14:paraId="0DE2A968" w14:textId="791C156E" w:rsidR="00A5732B" w:rsidRPr="00AA5B15" w:rsidRDefault="00CE0E00" w:rsidP="005B4591">
      <w:pPr>
        <w:jc w:val="both"/>
        <w:rPr>
          <w:rFonts w:ascii="Arial" w:hAnsi="Arial" w:cs="Arial"/>
        </w:rPr>
      </w:pPr>
      <w:r w:rsidRPr="00AA5B15">
        <w:rPr>
          <w:rFonts w:ascii="Arial" w:hAnsi="Arial" w:cs="Arial"/>
        </w:rPr>
        <w:t xml:space="preserve">CIPD, (2018c) </w:t>
      </w:r>
      <w:r w:rsidRPr="00AA5B15">
        <w:rPr>
          <w:rFonts w:ascii="Arial" w:hAnsi="Arial" w:cs="Arial"/>
          <w:i/>
          <w:iCs/>
        </w:rPr>
        <w:t xml:space="preserve">UK Working Lives Survey Report 2018 </w:t>
      </w:r>
      <w:r w:rsidRPr="00AA5B15">
        <w:rPr>
          <w:rFonts w:ascii="Arial" w:hAnsi="Arial" w:cs="Arial"/>
        </w:rPr>
        <w:t>[online] Available at:</w:t>
      </w:r>
    </w:p>
    <w:p w14:paraId="0857E0AF" w14:textId="0BADDD5C" w:rsidR="00CE0E00" w:rsidRPr="00AA5B15" w:rsidRDefault="003A1D7A" w:rsidP="005B4591">
      <w:pPr>
        <w:jc w:val="both"/>
        <w:rPr>
          <w:rFonts w:ascii="Arial" w:hAnsi="Arial" w:cs="Arial"/>
        </w:rPr>
      </w:pPr>
      <w:hyperlink r:id="rId33" w:history="1">
        <w:r w:rsidR="00CE0E00" w:rsidRPr="00AA5B15">
          <w:rPr>
            <w:rStyle w:val="Hyperlink"/>
            <w:rFonts w:ascii="Arial" w:hAnsi="Arial" w:cs="Arial"/>
          </w:rPr>
          <w:t>https://moodle.uwtsd.ac.uk/pluginfile.php/257224/mod_resource/content/1/UK-working-lives-2_tcm18-40225.pdf</w:t>
        </w:r>
      </w:hyperlink>
      <w:r w:rsidR="00CE0E00" w:rsidRPr="00AA5B15">
        <w:rPr>
          <w:rFonts w:ascii="Arial" w:hAnsi="Arial" w:cs="Arial"/>
        </w:rPr>
        <w:t xml:space="preserve"> (Accessed 28th September 2019)</w:t>
      </w:r>
    </w:p>
    <w:p w14:paraId="4C4422F5" w14:textId="77777777" w:rsidR="00CE0E00" w:rsidRPr="00AA5B15" w:rsidRDefault="00CE0E00" w:rsidP="005B4591">
      <w:pPr>
        <w:jc w:val="both"/>
        <w:rPr>
          <w:rFonts w:ascii="Arial" w:hAnsi="Arial" w:cs="Arial"/>
        </w:rPr>
      </w:pPr>
    </w:p>
    <w:p w14:paraId="3C9C138A" w14:textId="77777777" w:rsidR="0089154F" w:rsidRPr="00AA5B15" w:rsidRDefault="0089154F" w:rsidP="0089154F">
      <w:pPr>
        <w:jc w:val="both"/>
        <w:rPr>
          <w:rFonts w:ascii="Arial" w:hAnsi="Arial" w:cs="Arial"/>
        </w:rPr>
      </w:pPr>
      <w:r w:rsidRPr="00437710">
        <w:rPr>
          <w:rFonts w:ascii="Arial" w:hAnsi="Arial" w:cs="Arial"/>
          <w:color w:val="000000" w:themeColor="text1"/>
        </w:rPr>
        <w:t xml:space="preserve">CIPD, (2019) </w:t>
      </w:r>
      <w:r w:rsidRPr="00AA5B15">
        <w:rPr>
          <w:rFonts w:ascii="Arial" w:hAnsi="Arial" w:cs="Arial"/>
        </w:rPr>
        <w:t>Employee</w:t>
      </w:r>
      <w:r w:rsidRPr="00AA5B15">
        <w:rPr>
          <w:rFonts w:ascii="Arial" w:hAnsi="Arial" w:cs="Arial"/>
          <w:i/>
          <w:iCs/>
        </w:rPr>
        <w:t xml:space="preserve"> Engagement</w:t>
      </w:r>
      <w:r w:rsidRPr="00AA5B15">
        <w:rPr>
          <w:rFonts w:ascii="Arial" w:hAnsi="Arial" w:cs="Arial"/>
        </w:rPr>
        <w:t xml:space="preserve"> [online] Available at:</w:t>
      </w:r>
    </w:p>
    <w:p w14:paraId="22DAA2A2" w14:textId="5741A817" w:rsidR="0089154F" w:rsidRDefault="003A1D7A" w:rsidP="0089154F">
      <w:pPr>
        <w:rPr>
          <w:rFonts w:ascii="Arial" w:hAnsi="Arial" w:cs="Arial"/>
        </w:rPr>
      </w:pPr>
      <w:hyperlink r:id="rId34" w:history="1">
        <w:r w:rsidR="0089154F" w:rsidRPr="00AA5B15">
          <w:rPr>
            <w:rStyle w:val="Hyperlink"/>
            <w:rFonts w:ascii="Arial" w:hAnsi="Arial" w:cs="Arial"/>
          </w:rPr>
          <w:t>https://www.cipd.co.uk/knowledge/fundamentals/relations/engagement</w:t>
        </w:r>
      </w:hyperlink>
      <w:r w:rsidR="0089154F">
        <w:rPr>
          <w:rFonts w:ascii="Arial" w:hAnsi="Arial" w:cs="Arial"/>
        </w:rPr>
        <w:t xml:space="preserve"> </w:t>
      </w:r>
      <w:r w:rsidR="0089154F" w:rsidRPr="00AA5B15">
        <w:rPr>
          <w:rFonts w:ascii="Arial" w:hAnsi="Arial" w:cs="Arial"/>
        </w:rPr>
        <w:t>(Accessed 6th September 2019)</w:t>
      </w:r>
    </w:p>
    <w:p w14:paraId="1F063138" w14:textId="77777777" w:rsidR="0089154F" w:rsidRDefault="0089154F" w:rsidP="005B4591">
      <w:pPr>
        <w:jc w:val="both"/>
        <w:rPr>
          <w:rFonts w:ascii="Arial" w:hAnsi="Arial" w:cs="Arial"/>
        </w:rPr>
      </w:pPr>
    </w:p>
    <w:p w14:paraId="3C96EDFD" w14:textId="389DF67F" w:rsidR="000C129F" w:rsidRPr="00AA5B15" w:rsidRDefault="000C129F" w:rsidP="005B4591">
      <w:pPr>
        <w:jc w:val="both"/>
        <w:rPr>
          <w:rFonts w:ascii="Arial" w:hAnsi="Arial" w:cs="Arial"/>
        </w:rPr>
      </w:pPr>
      <w:r w:rsidRPr="00AA5B15">
        <w:rPr>
          <w:rFonts w:ascii="Arial" w:hAnsi="Arial" w:cs="Arial"/>
        </w:rPr>
        <w:lastRenderedPageBreak/>
        <w:t xml:space="preserve">CIPD, (2019a) </w:t>
      </w:r>
      <w:r w:rsidRPr="00AA5B15">
        <w:rPr>
          <w:rFonts w:ascii="Arial" w:hAnsi="Arial" w:cs="Arial"/>
          <w:i/>
          <w:iCs/>
        </w:rPr>
        <w:t xml:space="preserve">UK Working Lives Survey Report 2019 </w:t>
      </w:r>
      <w:r w:rsidRPr="00AA5B15">
        <w:rPr>
          <w:rFonts w:ascii="Arial" w:hAnsi="Arial" w:cs="Arial"/>
        </w:rPr>
        <w:t>[online] Available at:</w:t>
      </w:r>
    </w:p>
    <w:p w14:paraId="17218111" w14:textId="3CD5A41B" w:rsidR="0089154F" w:rsidRPr="00AA5B15" w:rsidRDefault="003A1D7A" w:rsidP="005B4591">
      <w:pPr>
        <w:jc w:val="both"/>
        <w:rPr>
          <w:rFonts w:ascii="Arial" w:hAnsi="Arial" w:cs="Arial"/>
        </w:rPr>
      </w:pPr>
      <w:hyperlink r:id="rId35" w:history="1">
        <w:r w:rsidR="000C129F" w:rsidRPr="00AA5B15">
          <w:rPr>
            <w:rStyle w:val="Hyperlink"/>
            <w:rFonts w:ascii="Arial" w:hAnsi="Arial" w:cs="Arial"/>
          </w:rPr>
          <w:t>https://www.cipd.co.uk/Images/uk-working-lives-2019-v1_tcm18-58585.pdf</w:t>
        </w:r>
      </w:hyperlink>
      <w:r w:rsidR="000C129F" w:rsidRPr="00AA5B15">
        <w:rPr>
          <w:rFonts w:ascii="Arial" w:hAnsi="Arial" w:cs="Arial"/>
        </w:rPr>
        <w:t xml:space="preserve"> (Accessed 28th September 2019)</w:t>
      </w:r>
    </w:p>
    <w:p w14:paraId="7AB052BD" w14:textId="77777777" w:rsidR="0089154F" w:rsidRPr="00AA5B15" w:rsidRDefault="0089154F" w:rsidP="0089154F">
      <w:pPr>
        <w:jc w:val="both"/>
        <w:rPr>
          <w:rFonts w:ascii="Arial" w:hAnsi="Arial" w:cs="Arial"/>
        </w:rPr>
      </w:pPr>
      <w:r w:rsidRPr="00AA5B15">
        <w:rPr>
          <w:rFonts w:ascii="Arial" w:hAnsi="Arial" w:cs="Arial"/>
        </w:rPr>
        <w:t xml:space="preserve">CIPD, (2019b) </w:t>
      </w:r>
      <w:r w:rsidRPr="00AA5B15">
        <w:rPr>
          <w:rFonts w:ascii="Arial" w:hAnsi="Arial" w:cs="Arial"/>
          <w:i/>
          <w:iCs/>
        </w:rPr>
        <w:t>Labour Market Outlook Summer 2019</w:t>
      </w:r>
      <w:r w:rsidRPr="00AA5B15">
        <w:rPr>
          <w:rFonts w:ascii="Arial" w:hAnsi="Arial" w:cs="Arial"/>
        </w:rPr>
        <w:t xml:space="preserve"> [online] </w:t>
      </w:r>
      <w:proofErr w:type="spellStart"/>
      <w:r w:rsidRPr="00AA5B15">
        <w:rPr>
          <w:rFonts w:ascii="Arial" w:hAnsi="Arial" w:cs="Arial"/>
        </w:rPr>
        <w:t>Availble</w:t>
      </w:r>
      <w:proofErr w:type="spellEnd"/>
      <w:r w:rsidRPr="00AA5B15">
        <w:rPr>
          <w:rFonts w:ascii="Arial" w:hAnsi="Arial" w:cs="Arial"/>
        </w:rPr>
        <w:t xml:space="preserve"> at:</w:t>
      </w:r>
    </w:p>
    <w:p w14:paraId="596306E8" w14:textId="77777777" w:rsidR="0089154F" w:rsidRPr="00AA5B15" w:rsidRDefault="003A1D7A" w:rsidP="0089154F">
      <w:pPr>
        <w:jc w:val="both"/>
        <w:rPr>
          <w:rFonts w:ascii="Arial" w:hAnsi="Arial" w:cs="Arial"/>
        </w:rPr>
      </w:pPr>
      <w:hyperlink r:id="rId36" w:history="1">
        <w:r w:rsidR="0089154F" w:rsidRPr="00AA5B15">
          <w:rPr>
            <w:rStyle w:val="Hyperlink"/>
            <w:rFonts w:ascii="Arial" w:hAnsi="Arial" w:cs="Arial"/>
            <w:u w:val="none"/>
          </w:rPr>
          <w:t>https://www.cipd.co.uk/Images/labour-market-outlook-summer-2019_tcm18-62411.pdf</w:t>
        </w:r>
      </w:hyperlink>
      <w:r w:rsidR="0089154F" w:rsidRPr="00AA5B15">
        <w:rPr>
          <w:rFonts w:ascii="Arial" w:hAnsi="Arial" w:cs="Arial"/>
        </w:rPr>
        <w:t xml:space="preserve"> (29th September 2019)</w:t>
      </w:r>
    </w:p>
    <w:p w14:paraId="7E4A907D" w14:textId="0CDA583E" w:rsidR="00A5732B" w:rsidRPr="0089154F" w:rsidRDefault="00DF3985" w:rsidP="0089154F">
      <w:pPr>
        <w:spacing w:before="100" w:beforeAutospacing="1" w:after="100" w:afterAutospacing="1"/>
        <w:rPr>
          <w:rFonts w:ascii="Arial" w:eastAsia="Times New Roman" w:hAnsi="Arial" w:cs="Arial"/>
          <w:lang w:eastAsia="en-GB"/>
        </w:rPr>
      </w:pPr>
      <w:r w:rsidRPr="00AA5B15">
        <w:rPr>
          <w:rFonts w:ascii="Arial" w:eastAsia="Times New Roman" w:hAnsi="Arial" w:cs="Arial"/>
          <w:lang w:eastAsia="en-GB"/>
        </w:rPr>
        <w:t xml:space="preserve">Coffman, C and Gonzalez-Molina, G (2002) </w:t>
      </w:r>
      <w:r w:rsidRPr="00AA5B15">
        <w:rPr>
          <w:rFonts w:ascii="Arial" w:eastAsia="Times New Roman" w:hAnsi="Arial" w:cs="Arial"/>
          <w:i/>
          <w:iCs/>
          <w:lang w:eastAsia="en-GB"/>
        </w:rPr>
        <w:t>Follow This Path</w:t>
      </w:r>
      <w:r w:rsidRPr="00AA5B15">
        <w:rPr>
          <w:rFonts w:ascii="Arial" w:eastAsia="Times New Roman" w:hAnsi="Arial" w:cs="Arial"/>
          <w:lang w:eastAsia="en-GB"/>
        </w:rPr>
        <w:t xml:space="preserve">, New York, Warner Business Books </w:t>
      </w:r>
    </w:p>
    <w:p w14:paraId="78D17218" w14:textId="75FCFC1D" w:rsidR="00DF3985" w:rsidRPr="00AA5B15" w:rsidRDefault="00D7319E" w:rsidP="005B1F6B">
      <w:pPr>
        <w:jc w:val="both"/>
        <w:rPr>
          <w:rFonts w:ascii="Arial" w:hAnsi="Arial" w:cs="Arial"/>
        </w:rPr>
      </w:pPr>
      <w:r w:rsidRPr="00AA5B15">
        <w:rPr>
          <w:rFonts w:ascii="Arial" w:hAnsi="Arial" w:cs="Arial"/>
        </w:rPr>
        <w:t xml:space="preserve">Conference Board, (2006) </w:t>
      </w:r>
      <w:r w:rsidRPr="00AA5B15">
        <w:rPr>
          <w:rFonts w:ascii="Arial" w:hAnsi="Arial" w:cs="Arial"/>
          <w:i/>
          <w:iCs/>
        </w:rPr>
        <w:t xml:space="preserve">Employee Engagement: A review of current research and its implications. </w:t>
      </w:r>
      <w:r w:rsidRPr="00AA5B15">
        <w:rPr>
          <w:rFonts w:ascii="Arial" w:hAnsi="Arial" w:cs="Arial"/>
        </w:rPr>
        <w:t>Conference Board, New York.</w:t>
      </w:r>
    </w:p>
    <w:p w14:paraId="73977BB7" w14:textId="0E26FD06" w:rsidR="00DF3985" w:rsidRPr="00AA5B15" w:rsidRDefault="00DF3985" w:rsidP="005B1F6B">
      <w:pPr>
        <w:jc w:val="both"/>
        <w:rPr>
          <w:rFonts w:ascii="Arial" w:hAnsi="Arial" w:cs="Arial"/>
        </w:rPr>
      </w:pPr>
    </w:p>
    <w:p w14:paraId="08C57733" w14:textId="1F9A3C3B" w:rsidR="00F1593E" w:rsidRPr="00AA5B15" w:rsidRDefault="00F1593E" w:rsidP="005B1F6B">
      <w:pPr>
        <w:jc w:val="both"/>
        <w:rPr>
          <w:rFonts w:ascii="Arial" w:hAnsi="Arial" w:cs="Arial"/>
        </w:rPr>
      </w:pPr>
      <w:r w:rsidRPr="00AA5B15">
        <w:rPr>
          <w:rFonts w:ascii="Arial" w:hAnsi="Arial" w:cs="Arial"/>
        </w:rPr>
        <w:t xml:space="preserve">Corporate Leadership Council (2004) </w:t>
      </w:r>
      <w:r w:rsidRPr="00AA5B15">
        <w:rPr>
          <w:rFonts w:ascii="Arial" w:hAnsi="Arial" w:cs="Arial"/>
          <w:i/>
          <w:iCs/>
        </w:rPr>
        <w:t xml:space="preserve">Driving Performance and Retention through Employment </w:t>
      </w:r>
      <w:r w:rsidR="00307AB6" w:rsidRPr="00AA5B15">
        <w:rPr>
          <w:rFonts w:ascii="Arial" w:hAnsi="Arial" w:cs="Arial"/>
          <w:i/>
          <w:iCs/>
        </w:rPr>
        <w:t xml:space="preserve">Engagement. </w:t>
      </w:r>
      <w:r w:rsidR="00307AB6" w:rsidRPr="00AA5B15">
        <w:rPr>
          <w:rFonts w:ascii="Arial" w:hAnsi="Arial" w:cs="Arial"/>
        </w:rPr>
        <w:t>Corporate Executive Board, Washington DC.</w:t>
      </w:r>
    </w:p>
    <w:p w14:paraId="7EDAA292" w14:textId="77777777" w:rsidR="001B247A" w:rsidRPr="00AA5B15" w:rsidRDefault="001B247A" w:rsidP="001B247A">
      <w:pPr>
        <w:pStyle w:val="NormalWeb"/>
        <w:rPr>
          <w:rFonts w:ascii="Arial" w:hAnsi="Arial" w:cs="Arial"/>
        </w:rPr>
      </w:pPr>
      <w:r w:rsidRPr="00AA5B15">
        <w:rPr>
          <w:rFonts w:ascii="Arial" w:hAnsi="Arial" w:cs="Arial"/>
        </w:rPr>
        <w:t>Engage for Success (2019) The</w:t>
      </w:r>
      <w:r w:rsidRPr="00AA5B15">
        <w:rPr>
          <w:rFonts w:ascii="Arial" w:hAnsi="Arial" w:cs="Arial"/>
          <w:i/>
          <w:iCs/>
        </w:rPr>
        <w:t xml:space="preserve"> Four Enablers</w:t>
      </w:r>
      <w:r w:rsidRPr="00AA5B15">
        <w:rPr>
          <w:rFonts w:ascii="Arial" w:hAnsi="Arial" w:cs="Arial"/>
        </w:rPr>
        <w:t xml:space="preserve"> [online] Available at: </w:t>
      </w:r>
      <w:hyperlink r:id="rId37" w:history="1">
        <w:r w:rsidRPr="00AA5B15">
          <w:rPr>
            <w:rStyle w:val="Hyperlink"/>
            <w:rFonts w:ascii="Arial" w:hAnsi="Arial" w:cs="Arial"/>
          </w:rPr>
          <w:t>https://engageforsuccess.org/the-four-enablers</w:t>
        </w:r>
      </w:hyperlink>
      <w:r w:rsidRPr="00AA5B15">
        <w:rPr>
          <w:rFonts w:ascii="Arial" w:hAnsi="Arial" w:cs="Arial"/>
        </w:rPr>
        <w:t xml:space="preserve"> (Accessed 13</w:t>
      </w:r>
      <w:r w:rsidRPr="00AA5B15">
        <w:rPr>
          <w:rFonts w:ascii="Arial" w:hAnsi="Arial" w:cs="Arial"/>
          <w:vertAlign w:val="superscript"/>
        </w:rPr>
        <w:t>th</w:t>
      </w:r>
      <w:r w:rsidRPr="00AA5B15">
        <w:rPr>
          <w:rFonts w:ascii="Arial" w:hAnsi="Arial" w:cs="Arial"/>
        </w:rPr>
        <w:t xml:space="preserve"> September 2019)</w:t>
      </w:r>
    </w:p>
    <w:p w14:paraId="60A00FAD" w14:textId="77777777" w:rsidR="0089154F" w:rsidRPr="00AA5B15" w:rsidRDefault="0089154F" w:rsidP="0089154F">
      <w:pPr>
        <w:jc w:val="both"/>
        <w:rPr>
          <w:rFonts w:ascii="Arial" w:hAnsi="Arial" w:cs="Arial"/>
        </w:rPr>
      </w:pPr>
      <w:r w:rsidRPr="00AA5B15">
        <w:rPr>
          <w:rFonts w:ascii="Arial" w:hAnsi="Arial" w:cs="Arial"/>
        </w:rPr>
        <w:t xml:space="preserve">Gallup (2006b) </w:t>
      </w:r>
      <w:r w:rsidRPr="00AA5B15">
        <w:rPr>
          <w:rFonts w:ascii="Arial" w:hAnsi="Arial" w:cs="Arial"/>
          <w:i/>
          <w:iCs/>
        </w:rPr>
        <w:t>Engagement Predicts Earnings Per Share</w:t>
      </w:r>
      <w:r w:rsidRPr="00AA5B15">
        <w:rPr>
          <w:rFonts w:ascii="Arial" w:hAnsi="Arial" w:cs="Arial"/>
        </w:rPr>
        <w:t>, Gallup Inc, Washington DC.</w:t>
      </w:r>
    </w:p>
    <w:p w14:paraId="315E60F4" w14:textId="77777777" w:rsidR="0089154F" w:rsidRDefault="0089154F" w:rsidP="00A5732B">
      <w:pPr>
        <w:rPr>
          <w:rFonts w:ascii="Arial" w:eastAsia="Times New Roman" w:hAnsi="Arial" w:cs="Arial"/>
          <w:lang w:eastAsia="en-GB"/>
        </w:rPr>
      </w:pPr>
    </w:p>
    <w:p w14:paraId="508B2126" w14:textId="3822FD5B" w:rsidR="00A5732B" w:rsidRPr="00AA5B15" w:rsidRDefault="00A5732B" w:rsidP="00A5732B">
      <w:pPr>
        <w:rPr>
          <w:rFonts w:ascii="Arial" w:hAnsi="Arial" w:cs="Arial"/>
        </w:rPr>
      </w:pPr>
      <w:r w:rsidRPr="00AA5B15">
        <w:rPr>
          <w:rFonts w:ascii="Arial" w:eastAsia="Times New Roman" w:hAnsi="Arial" w:cs="Arial"/>
          <w:lang w:eastAsia="en-GB"/>
        </w:rPr>
        <w:t>Guest, D</w:t>
      </w:r>
      <w:r w:rsidR="008943A0" w:rsidRPr="00AA5B15">
        <w:rPr>
          <w:rFonts w:ascii="Arial" w:eastAsia="Times New Roman" w:hAnsi="Arial" w:cs="Arial"/>
          <w:lang w:eastAsia="en-GB"/>
        </w:rPr>
        <w:t xml:space="preserve">. </w:t>
      </w:r>
      <w:r w:rsidRPr="00AA5B15">
        <w:rPr>
          <w:rFonts w:ascii="Arial" w:eastAsia="Times New Roman" w:hAnsi="Arial" w:cs="Arial"/>
          <w:lang w:eastAsia="en-GB"/>
        </w:rPr>
        <w:t xml:space="preserve"> (2009) Review of Employee Engagement:  Notes for a discussion (unpublished), prepared specifically for the MacLeod and Clarke 2009 review of employee engagement. in </w:t>
      </w:r>
      <w:r w:rsidRPr="00AA5B15">
        <w:rPr>
          <w:rFonts w:ascii="Arial" w:hAnsi="Arial" w:cs="Arial"/>
        </w:rPr>
        <w:t xml:space="preserve">Armstrong, M. (2010) </w:t>
      </w:r>
      <w:r w:rsidRPr="00AA5B15">
        <w:rPr>
          <w:rFonts w:ascii="Arial" w:hAnsi="Arial" w:cs="Arial"/>
          <w:i/>
          <w:iCs/>
        </w:rPr>
        <w:t>Armstrong’s Essential</w:t>
      </w:r>
      <w:r w:rsidRPr="00AA5B15">
        <w:rPr>
          <w:rFonts w:ascii="Arial" w:hAnsi="Arial" w:cs="Arial"/>
        </w:rPr>
        <w:t xml:space="preserve"> </w:t>
      </w:r>
      <w:r w:rsidRPr="00AA5B15">
        <w:rPr>
          <w:rFonts w:ascii="Arial" w:hAnsi="Arial" w:cs="Arial"/>
          <w:i/>
          <w:iCs/>
        </w:rPr>
        <w:t xml:space="preserve">Human Resource Management Practice | Guide to People Management </w:t>
      </w:r>
      <w:r w:rsidRPr="00AA5B15">
        <w:rPr>
          <w:rFonts w:ascii="Arial" w:hAnsi="Arial" w:cs="Arial"/>
        </w:rPr>
        <w:t xml:space="preserve">[online] Available at: </w:t>
      </w:r>
    </w:p>
    <w:p w14:paraId="0E2311F0" w14:textId="1FECF204" w:rsidR="00A5732B" w:rsidRPr="00AA5B15" w:rsidRDefault="003A1D7A" w:rsidP="00307AB6">
      <w:pPr>
        <w:rPr>
          <w:rFonts w:ascii="Arial" w:hAnsi="Arial" w:cs="Arial"/>
        </w:rPr>
      </w:pPr>
      <w:hyperlink r:id="rId38" w:history="1">
        <w:r w:rsidR="00A5732B" w:rsidRPr="00AA5B15">
          <w:rPr>
            <w:rStyle w:val="Hyperlink"/>
            <w:rFonts w:ascii="Arial" w:hAnsi="Arial" w:cs="Arial"/>
          </w:rPr>
          <w:t>https://issuu.com/einareinars/docs/armstrong__s__handbook__of__human__/269</w:t>
        </w:r>
      </w:hyperlink>
      <w:r w:rsidR="00A5732B" w:rsidRPr="00AA5B15">
        <w:rPr>
          <w:rFonts w:ascii="Arial" w:hAnsi="Arial" w:cs="Arial"/>
        </w:rPr>
        <w:t xml:space="preserve"> (Accessed 6th September 2019)</w:t>
      </w:r>
    </w:p>
    <w:p w14:paraId="600D38A7" w14:textId="76433728" w:rsidR="008943A0" w:rsidRPr="00AA5B15" w:rsidRDefault="008943A0" w:rsidP="00307AB6">
      <w:pPr>
        <w:rPr>
          <w:rFonts w:ascii="Arial" w:hAnsi="Arial" w:cs="Arial"/>
        </w:rPr>
      </w:pPr>
    </w:p>
    <w:p w14:paraId="196B427E" w14:textId="440B88D0" w:rsidR="008943A0" w:rsidRPr="00AA5B15" w:rsidRDefault="008943A0" w:rsidP="00307AB6">
      <w:pPr>
        <w:rPr>
          <w:rFonts w:ascii="Arial" w:hAnsi="Arial" w:cs="Arial"/>
        </w:rPr>
      </w:pPr>
      <w:r w:rsidRPr="00AA5B15">
        <w:rPr>
          <w:rFonts w:ascii="Arial" w:hAnsi="Arial" w:cs="Arial"/>
        </w:rPr>
        <w:t xml:space="preserve">Guest, D. (2015) </w:t>
      </w:r>
      <w:r w:rsidRPr="00AA5B15">
        <w:rPr>
          <w:rFonts w:ascii="Arial" w:hAnsi="Arial" w:cs="Arial"/>
          <w:i/>
          <w:iCs/>
        </w:rPr>
        <w:t xml:space="preserve">Presentation on “Employee Engagement: A Path to Organisational Success?” </w:t>
      </w:r>
      <w:r w:rsidRPr="00AA5B15">
        <w:rPr>
          <w:rFonts w:ascii="Arial" w:hAnsi="Arial" w:cs="Arial"/>
        </w:rPr>
        <w:t>made at the Lead, Engage, Perform expert meeting on public sector leadership, OECD, 21-22 January 2015.</w:t>
      </w:r>
    </w:p>
    <w:p w14:paraId="0E18DBBC" w14:textId="20BCC81C" w:rsidR="00C46E15" w:rsidRPr="00AA5B15" w:rsidRDefault="00C46E15" w:rsidP="00C46E15">
      <w:pPr>
        <w:pStyle w:val="NormalWeb"/>
        <w:rPr>
          <w:rFonts w:ascii="Arial" w:hAnsi="Arial" w:cs="Arial"/>
        </w:rPr>
      </w:pPr>
      <w:r w:rsidRPr="00AA5B15">
        <w:rPr>
          <w:rFonts w:ascii="Arial" w:hAnsi="Arial" w:cs="Arial"/>
        </w:rPr>
        <w:t>Harter, J. K., Schmidt, F. L. and Hayes, T. L. (2002) Business-unit level relationship between employee satisfaction, employee engagement, and business outcomes: a meta-analysis.</w:t>
      </w:r>
      <w:r w:rsidRPr="00AA5B15">
        <w:rPr>
          <w:rFonts w:ascii="Arial" w:hAnsi="Arial" w:cs="Arial"/>
          <w:i/>
          <w:iCs/>
        </w:rPr>
        <w:t xml:space="preserve">  Journal of Applied Psychology. </w:t>
      </w:r>
      <w:r w:rsidRPr="00AA5B15">
        <w:rPr>
          <w:rFonts w:ascii="Arial" w:hAnsi="Arial" w:cs="Arial"/>
        </w:rPr>
        <w:t>Vol 87. Pp268-79</w:t>
      </w:r>
    </w:p>
    <w:p w14:paraId="556E900B" w14:textId="77777777" w:rsidR="0089154F" w:rsidRPr="00AA5B15" w:rsidRDefault="0089154F" w:rsidP="0089154F">
      <w:pPr>
        <w:jc w:val="both"/>
        <w:rPr>
          <w:rFonts w:ascii="Arial" w:hAnsi="Arial" w:cs="Arial"/>
        </w:rPr>
      </w:pPr>
      <w:r w:rsidRPr="00AA5B15">
        <w:rPr>
          <w:rFonts w:ascii="Arial" w:hAnsi="Arial" w:cs="Arial"/>
        </w:rPr>
        <w:t xml:space="preserve">Hutchinson, S. and Purcell, J. (2003) </w:t>
      </w:r>
      <w:r w:rsidRPr="00AA5B15">
        <w:rPr>
          <w:rFonts w:ascii="Arial" w:hAnsi="Arial" w:cs="Arial"/>
          <w:i/>
          <w:iCs/>
        </w:rPr>
        <w:t xml:space="preserve">Bringing policies to life: the vital role of frontline managers in people management. </w:t>
      </w:r>
      <w:r w:rsidRPr="00AA5B15">
        <w:rPr>
          <w:rFonts w:ascii="Arial" w:hAnsi="Arial" w:cs="Arial"/>
        </w:rPr>
        <w:t>London: CIPD</w:t>
      </w:r>
    </w:p>
    <w:p w14:paraId="0224DC47" w14:textId="77777777" w:rsidR="00D675B0" w:rsidRPr="00AA5B15" w:rsidRDefault="00D675B0" w:rsidP="005B1F6B">
      <w:pPr>
        <w:jc w:val="both"/>
        <w:rPr>
          <w:rFonts w:ascii="Arial" w:hAnsi="Arial" w:cs="Arial"/>
        </w:rPr>
      </w:pPr>
    </w:p>
    <w:p w14:paraId="39CBFD87" w14:textId="77777777" w:rsidR="0089154F" w:rsidRPr="00AA5B15" w:rsidRDefault="0089154F" w:rsidP="0089154F">
      <w:pPr>
        <w:jc w:val="both"/>
        <w:rPr>
          <w:rFonts w:ascii="Arial" w:hAnsi="Arial" w:cs="Arial"/>
        </w:rPr>
      </w:pPr>
      <w:r w:rsidRPr="00AA5B15">
        <w:rPr>
          <w:rFonts w:ascii="Arial" w:hAnsi="Arial" w:cs="Arial"/>
        </w:rPr>
        <w:t xml:space="preserve">Johns, T. and Ellis, C., (2016) ‘Employee Engagement’ in Taylor, S. and Woodhams, C. (ed.) </w:t>
      </w:r>
      <w:r w:rsidRPr="00AA5B15">
        <w:rPr>
          <w:rFonts w:ascii="Arial" w:hAnsi="Arial" w:cs="Arial"/>
          <w:i/>
          <w:iCs/>
        </w:rPr>
        <w:t>Human Resource Management: People and Organisations 2</w:t>
      </w:r>
      <w:r w:rsidRPr="00AA5B15">
        <w:rPr>
          <w:rFonts w:ascii="Arial" w:hAnsi="Arial" w:cs="Arial"/>
          <w:i/>
          <w:iCs/>
          <w:vertAlign w:val="superscript"/>
        </w:rPr>
        <w:t>nd</w:t>
      </w:r>
      <w:r w:rsidRPr="00AA5B15">
        <w:rPr>
          <w:rFonts w:ascii="Arial" w:hAnsi="Arial" w:cs="Arial"/>
          <w:i/>
          <w:iCs/>
        </w:rPr>
        <w:t xml:space="preserve"> ed. </w:t>
      </w:r>
      <w:r w:rsidRPr="00AA5B15">
        <w:rPr>
          <w:rFonts w:ascii="Arial" w:hAnsi="Arial" w:cs="Arial"/>
        </w:rPr>
        <w:t>London: CIPD</w:t>
      </w:r>
    </w:p>
    <w:p w14:paraId="10F86583" w14:textId="61C9F9E9" w:rsidR="0089154F" w:rsidRDefault="0089154F" w:rsidP="005B1F6B">
      <w:pPr>
        <w:jc w:val="both"/>
        <w:rPr>
          <w:rFonts w:ascii="Arial" w:hAnsi="Arial" w:cs="Arial"/>
        </w:rPr>
      </w:pPr>
    </w:p>
    <w:p w14:paraId="23FECDD7" w14:textId="77777777" w:rsidR="0089154F" w:rsidRPr="00AA5B15" w:rsidRDefault="0089154F" w:rsidP="0089154F">
      <w:pPr>
        <w:jc w:val="both"/>
        <w:rPr>
          <w:rFonts w:ascii="Arial" w:hAnsi="Arial" w:cs="Arial"/>
        </w:rPr>
      </w:pPr>
      <w:r w:rsidRPr="00AA5B15">
        <w:rPr>
          <w:rFonts w:ascii="Arial" w:hAnsi="Arial" w:cs="Arial"/>
        </w:rPr>
        <w:t>Khan, W., A., (1990) The psychological conditions of personal engagement and disengagement at work.</w:t>
      </w:r>
      <w:r w:rsidRPr="00AA5B15">
        <w:rPr>
          <w:rFonts w:ascii="Arial" w:hAnsi="Arial" w:cs="Arial"/>
          <w:i/>
          <w:iCs/>
        </w:rPr>
        <w:t xml:space="preserve">  Academy of Management Journal. </w:t>
      </w:r>
      <w:r w:rsidRPr="00AA5B15">
        <w:rPr>
          <w:rFonts w:ascii="Arial" w:hAnsi="Arial" w:cs="Arial"/>
        </w:rPr>
        <w:t>Vol 33. Pp692-724.</w:t>
      </w:r>
    </w:p>
    <w:p w14:paraId="3B370294" w14:textId="77777777" w:rsidR="00437710" w:rsidRDefault="00437710" w:rsidP="00437710">
      <w:pPr>
        <w:jc w:val="both"/>
        <w:rPr>
          <w:rFonts w:ascii="Arial" w:hAnsi="Arial" w:cs="Arial"/>
        </w:rPr>
      </w:pPr>
    </w:p>
    <w:p w14:paraId="6F451C68" w14:textId="308D63B6" w:rsidR="00437710" w:rsidRDefault="00437710" w:rsidP="00437710">
      <w:pPr>
        <w:jc w:val="both"/>
        <w:rPr>
          <w:rFonts w:ascii="Arial" w:hAnsi="Arial" w:cs="Arial"/>
        </w:rPr>
      </w:pPr>
      <w:r>
        <w:rPr>
          <w:rFonts w:ascii="Arial" w:hAnsi="Arial" w:cs="Arial"/>
        </w:rPr>
        <w:lastRenderedPageBreak/>
        <w:t xml:space="preserve">MacLeod, D. and Clarke, N. (2009) </w:t>
      </w:r>
      <w:r>
        <w:rPr>
          <w:rFonts w:ascii="Arial" w:hAnsi="Arial" w:cs="Arial"/>
          <w:i/>
          <w:iCs/>
        </w:rPr>
        <w:t>Engaging for Success</w:t>
      </w:r>
      <w:r>
        <w:rPr>
          <w:rFonts w:ascii="Arial" w:hAnsi="Arial" w:cs="Arial"/>
        </w:rPr>
        <w:t xml:space="preserve"> [online] Available at: </w:t>
      </w:r>
      <w:hyperlink r:id="rId39" w:history="1">
        <w:r w:rsidRPr="000D63D3">
          <w:rPr>
            <w:rStyle w:val="Hyperlink"/>
            <w:rFonts w:ascii="Arial" w:hAnsi="Arial" w:cs="Arial"/>
          </w:rPr>
          <w:t>https://engageforsuccess.org/wp-content/uploads/2015/08/file52215.pdf</w:t>
        </w:r>
      </w:hyperlink>
      <w:r>
        <w:rPr>
          <w:rFonts w:ascii="Arial" w:hAnsi="Arial" w:cs="Arial"/>
        </w:rPr>
        <w:t xml:space="preserve"> (29th September 2019)</w:t>
      </w:r>
    </w:p>
    <w:p w14:paraId="75746266" w14:textId="77777777" w:rsidR="00437710" w:rsidRDefault="00437710" w:rsidP="00437710">
      <w:pPr>
        <w:jc w:val="both"/>
        <w:rPr>
          <w:rFonts w:ascii="Arial" w:hAnsi="Arial" w:cs="Arial"/>
        </w:rPr>
      </w:pPr>
    </w:p>
    <w:p w14:paraId="274FAA9A" w14:textId="495FA61C" w:rsidR="006E616E" w:rsidRPr="00AA5B15" w:rsidRDefault="006E616E" w:rsidP="00437710">
      <w:pPr>
        <w:jc w:val="both"/>
        <w:rPr>
          <w:rFonts w:ascii="Arial" w:hAnsi="Arial" w:cs="Arial"/>
        </w:rPr>
      </w:pPr>
      <w:r w:rsidRPr="00AA5B15">
        <w:rPr>
          <w:rFonts w:ascii="Arial" w:hAnsi="Arial" w:cs="Arial"/>
        </w:rPr>
        <w:t xml:space="preserve">McLeod, S. (2018) </w:t>
      </w:r>
      <w:r w:rsidRPr="00AA5B15">
        <w:rPr>
          <w:rFonts w:ascii="Arial" w:hAnsi="Arial" w:cs="Arial"/>
          <w:i/>
          <w:iCs/>
        </w:rPr>
        <w:t>Simply Psychology: Maslow’s Hierarchy of Needs</w:t>
      </w:r>
      <w:r w:rsidRPr="00AA5B15">
        <w:rPr>
          <w:rFonts w:ascii="Arial" w:hAnsi="Arial" w:cs="Arial"/>
        </w:rPr>
        <w:t xml:space="preserve"> [online] Available at: </w:t>
      </w:r>
      <w:hyperlink r:id="rId40" w:history="1">
        <w:r w:rsidRPr="00AA5B15">
          <w:rPr>
            <w:rStyle w:val="Hyperlink"/>
            <w:rFonts w:ascii="Arial" w:hAnsi="Arial" w:cs="Arial"/>
          </w:rPr>
          <w:t>https://www.simplypsychology.org/maslow.html</w:t>
        </w:r>
      </w:hyperlink>
      <w:r w:rsidRPr="00AA5B15">
        <w:rPr>
          <w:rFonts w:ascii="Arial" w:hAnsi="Arial" w:cs="Arial"/>
        </w:rPr>
        <w:t xml:space="preserve"> (Accessed 1</w:t>
      </w:r>
      <w:r w:rsidR="00CC4A36" w:rsidRPr="00AA5B15">
        <w:rPr>
          <w:rFonts w:ascii="Arial" w:hAnsi="Arial" w:cs="Arial"/>
        </w:rPr>
        <w:t>6th September 2019)</w:t>
      </w:r>
    </w:p>
    <w:p w14:paraId="6F3DE8A7" w14:textId="75DFD733" w:rsidR="000B4A29" w:rsidRPr="00AA5B15" w:rsidRDefault="000B4A29" w:rsidP="006068EB">
      <w:pPr>
        <w:pStyle w:val="NormalWeb"/>
        <w:rPr>
          <w:rFonts w:ascii="Arial" w:hAnsi="Arial" w:cs="Arial"/>
        </w:rPr>
      </w:pPr>
      <w:r w:rsidRPr="00AA5B15">
        <w:rPr>
          <w:rFonts w:ascii="Arial" w:hAnsi="Arial" w:cs="Arial"/>
        </w:rPr>
        <w:t xml:space="preserve">MindTools, (n.d.)  </w:t>
      </w:r>
      <w:r w:rsidRPr="00AA5B15">
        <w:rPr>
          <w:rFonts w:ascii="Arial" w:hAnsi="Arial" w:cs="Arial"/>
          <w:i/>
          <w:iCs/>
        </w:rPr>
        <w:t>Herzberg's Motivators and Hygiene Factors</w:t>
      </w:r>
      <w:r w:rsidRPr="00AA5B15">
        <w:rPr>
          <w:rFonts w:ascii="Arial" w:hAnsi="Arial" w:cs="Arial"/>
        </w:rPr>
        <w:t xml:space="preserve"> [online] Available at: </w:t>
      </w:r>
      <w:hyperlink r:id="rId41" w:history="1">
        <w:r w:rsidRPr="00AA5B15">
          <w:rPr>
            <w:rStyle w:val="Hyperlink"/>
            <w:rFonts w:ascii="Arial" w:hAnsi="Arial" w:cs="Arial"/>
          </w:rPr>
          <w:t>https://www.mindtools.com/pages/article/herzberg-motivators-hygiene-factors.htm</w:t>
        </w:r>
      </w:hyperlink>
      <w:r w:rsidRPr="00AA5B15">
        <w:rPr>
          <w:rFonts w:ascii="Arial" w:hAnsi="Arial" w:cs="Arial"/>
        </w:rPr>
        <w:t xml:space="preserve">    (Accessed 14</w:t>
      </w:r>
      <w:r w:rsidRPr="00AA5B15">
        <w:rPr>
          <w:rFonts w:ascii="Arial" w:hAnsi="Arial" w:cs="Arial"/>
          <w:vertAlign w:val="superscript"/>
        </w:rPr>
        <w:t>th</w:t>
      </w:r>
      <w:r w:rsidRPr="00AA5B15">
        <w:rPr>
          <w:rFonts w:ascii="Arial" w:hAnsi="Arial" w:cs="Arial"/>
        </w:rPr>
        <w:t xml:space="preserve"> September 2019)</w:t>
      </w:r>
    </w:p>
    <w:p w14:paraId="3F89A108" w14:textId="53D5AA3B" w:rsidR="009C4B2B" w:rsidRPr="00AA5B15" w:rsidRDefault="009C4B2B" w:rsidP="009C4B2B">
      <w:pPr>
        <w:pStyle w:val="NormalWeb"/>
        <w:spacing w:before="0" w:beforeAutospacing="0" w:after="0" w:afterAutospacing="0"/>
        <w:rPr>
          <w:rFonts w:ascii="Arial" w:hAnsi="Arial" w:cs="Arial"/>
        </w:rPr>
      </w:pPr>
      <w:r w:rsidRPr="00AA5B15">
        <w:rPr>
          <w:rFonts w:ascii="Arial" w:hAnsi="Arial" w:cs="Arial"/>
        </w:rPr>
        <w:t>MindTools (</w:t>
      </w:r>
      <w:proofErr w:type="spellStart"/>
      <w:r w:rsidRPr="00AA5B15">
        <w:rPr>
          <w:rFonts w:ascii="Arial" w:hAnsi="Arial" w:cs="Arial"/>
        </w:rPr>
        <w:t>n.d.a</w:t>
      </w:r>
      <w:proofErr w:type="spellEnd"/>
      <w:r w:rsidRPr="00AA5B15">
        <w:rPr>
          <w:rFonts w:ascii="Arial" w:hAnsi="Arial" w:cs="Arial"/>
        </w:rPr>
        <w:t xml:space="preserve">) </w:t>
      </w:r>
      <w:r w:rsidRPr="00AA5B15">
        <w:rPr>
          <w:rFonts w:ascii="Arial" w:hAnsi="Arial" w:cs="Arial"/>
          <w:i/>
          <w:iCs/>
        </w:rPr>
        <w:t xml:space="preserve">Adams’ Equity Theory </w:t>
      </w:r>
      <w:r w:rsidRPr="00AA5B15">
        <w:rPr>
          <w:rFonts w:ascii="Arial" w:hAnsi="Arial" w:cs="Arial"/>
        </w:rPr>
        <w:t xml:space="preserve">[online] Available at: </w:t>
      </w:r>
    </w:p>
    <w:p w14:paraId="3E307081" w14:textId="012B7944" w:rsidR="000B4A29" w:rsidRDefault="003A1D7A" w:rsidP="009C4B2B">
      <w:pPr>
        <w:pStyle w:val="NormalWeb"/>
        <w:spacing w:before="0" w:beforeAutospacing="0" w:after="0" w:afterAutospacing="0"/>
        <w:rPr>
          <w:rFonts w:ascii="Arial" w:hAnsi="Arial" w:cs="Arial"/>
        </w:rPr>
      </w:pPr>
      <w:hyperlink r:id="rId42" w:history="1">
        <w:r w:rsidR="009C4B2B" w:rsidRPr="00AA5B15">
          <w:rPr>
            <w:rStyle w:val="Hyperlink"/>
            <w:rFonts w:ascii="Arial" w:hAnsi="Arial" w:cs="Arial"/>
          </w:rPr>
          <w:t>https://www.mindtools.com/pages/article/newLDR_96.htm</w:t>
        </w:r>
      </w:hyperlink>
      <w:r w:rsidR="009C4B2B" w:rsidRPr="00AA5B15">
        <w:rPr>
          <w:rFonts w:ascii="Arial" w:hAnsi="Arial" w:cs="Arial"/>
        </w:rPr>
        <w:t xml:space="preserve"> (Accessed 22nd September 2019)</w:t>
      </w:r>
    </w:p>
    <w:p w14:paraId="7BD7D61A" w14:textId="223DB0B0" w:rsidR="0089154F" w:rsidRDefault="0089154F" w:rsidP="009C4B2B">
      <w:pPr>
        <w:pStyle w:val="NormalWeb"/>
        <w:spacing w:before="0" w:beforeAutospacing="0" w:after="0" w:afterAutospacing="0"/>
        <w:rPr>
          <w:rFonts w:ascii="Arial" w:hAnsi="Arial" w:cs="Arial"/>
        </w:rPr>
      </w:pPr>
    </w:p>
    <w:p w14:paraId="2065E92A" w14:textId="77777777" w:rsidR="0089154F" w:rsidRPr="00AA5B15" w:rsidRDefault="0089154F" w:rsidP="0089154F">
      <w:pPr>
        <w:jc w:val="both"/>
        <w:rPr>
          <w:rFonts w:ascii="Arial" w:hAnsi="Arial" w:cs="Arial"/>
        </w:rPr>
      </w:pPr>
      <w:proofErr w:type="spellStart"/>
      <w:r w:rsidRPr="00AA5B15">
        <w:rPr>
          <w:rFonts w:ascii="Arial" w:hAnsi="Arial" w:cs="Arial"/>
        </w:rPr>
        <w:t>Naturalhr</w:t>
      </w:r>
      <w:proofErr w:type="spellEnd"/>
      <w:r w:rsidRPr="00AA5B15">
        <w:rPr>
          <w:rFonts w:ascii="Arial" w:hAnsi="Arial" w:cs="Arial"/>
        </w:rPr>
        <w:t xml:space="preserve"> (2019) </w:t>
      </w:r>
      <w:r w:rsidRPr="00AA5B15">
        <w:rPr>
          <w:rFonts w:ascii="Arial" w:hAnsi="Arial" w:cs="Arial"/>
          <w:i/>
          <w:iCs/>
        </w:rPr>
        <w:t xml:space="preserve">The changing workplace – 5 key HT trends to watch in 2019 </w:t>
      </w:r>
      <w:r w:rsidRPr="00AA5B15">
        <w:rPr>
          <w:rFonts w:ascii="Arial" w:hAnsi="Arial" w:cs="Arial"/>
        </w:rPr>
        <w:t xml:space="preserve">[online] Available at: </w:t>
      </w:r>
    </w:p>
    <w:p w14:paraId="00AEA41D" w14:textId="77777777" w:rsidR="0089154F" w:rsidRPr="00AA5B15" w:rsidRDefault="003A1D7A" w:rsidP="0089154F">
      <w:pPr>
        <w:jc w:val="both"/>
        <w:rPr>
          <w:rFonts w:ascii="Arial" w:hAnsi="Arial" w:cs="Arial"/>
        </w:rPr>
      </w:pPr>
      <w:hyperlink r:id="rId43" w:history="1">
        <w:r w:rsidR="0089154F" w:rsidRPr="00AA5B15">
          <w:rPr>
            <w:rStyle w:val="Hyperlink"/>
            <w:rFonts w:ascii="Arial" w:hAnsi="Arial" w:cs="Arial"/>
          </w:rPr>
          <w:t>https://www.naturalhr.com/2019/01/10/5-key-hr-trends-in-2019/</w:t>
        </w:r>
      </w:hyperlink>
      <w:r w:rsidR="0089154F" w:rsidRPr="00AA5B15">
        <w:rPr>
          <w:rFonts w:ascii="Arial" w:hAnsi="Arial" w:cs="Arial"/>
        </w:rPr>
        <w:t xml:space="preserve"> (Accessed 28</w:t>
      </w:r>
      <w:r w:rsidR="0089154F" w:rsidRPr="00AA5B15">
        <w:rPr>
          <w:rFonts w:ascii="Arial" w:hAnsi="Arial" w:cs="Arial"/>
          <w:vertAlign w:val="superscript"/>
        </w:rPr>
        <w:t>th</w:t>
      </w:r>
      <w:r w:rsidR="0089154F" w:rsidRPr="00AA5B15">
        <w:rPr>
          <w:rFonts w:ascii="Arial" w:hAnsi="Arial" w:cs="Arial"/>
        </w:rPr>
        <w:t xml:space="preserve"> September 2019)</w:t>
      </w:r>
    </w:p>
    <w:p w14:paraId="5C17C78E" w14:textId="6358D9FB" w:rsidR="00E37720" w:rsidRPr="00AA5B15" w:rsidRDefault="00E913B7" w:rsidP="006068EB">
      <w:pPr>
        <w:pStyle w:val="NormalWeb"/>
        <w:rPr>
          <w:rFonts w:ascii="Arial" w:hAnsi="Arial" w:cs="Arial"/>
        </w:rPr>
      </w:pPr>
      <w:r w:rsidRPr="00AA5B15">
        <w:rPr>
          <w:rFonts w:ascii="Arial" w:hAnsi="Arial" w:cs="Arial"/>
        </w:rPr>
        <w:t xml:space="preserve">Purcell, J. (2010) ‘Building Employee Engagement’, ACAS Policy Discussion Paper [online] </w:t>
      </w:r>
      <w:hyperlink r:id="rId44" w:history="1">
        <w:r w:rsidRPr="00AA5B15">
          <w:rPr>
            <w:rStyle w:val="Hyperlink"/>
            <w:rFonts w:ascii="Arial" w:hAnsi="Arial" w:cs="Arial"/>
          </w:rPr>
          <w:t>www.acas.org.uk/media/pdf/s/1/Building_employee_engagement-accessible-version-jun-2012.pdf</w:t>
        </w:r>
      </w:hyperlink>
      <w:r w:rsidRPr="00AA5B15">
        <w:rPr>
          <w:rFonts w:ascii="Arial" w:hAnsi="Arial" w:cs="Arial"/>
        </w:rPr>
        <w:t xml:space="preserve"> (Accessed 14th September 2019)</w:t>
      </w:r>
    </w:p>
    <w:p w14:paraId="49863B46" w14:textId="0E34B106" w:rsidR="00465BCA" w:rsidRPr="00AA5B15" w:rsidRDefault="00313C80" w:rsidP="002B017C">
      <w:pPr>
        <w:pStyle w:val="NormalWeb"/>
        <w:rPr>
          <w:rFonts w:ascii="Arial" w:hAnsi="Arial" w:cs="Arial"/>
        </w:rPr>
      </w:pPr>
      <w:r w:rsidRPr="00AA5B15">
        <w:rPr>
          <w:rFonts w:ascii="Arial" w:hAnsi="Arial" w:cs="Arial"/>
        </w:rPr>
        <w:t xml:space="preserve">Robinson, D., Perryman, S. and </w:t>
      </w:r>
      <w:proofErr w:type="spellStart"/>
      <w:r w:rsidRPr="00AA5B15">
        <w:rPr>
          <w:rFonts w:ascii="Arial" w:hAnsi="Arial" w:cs="Arial"/>
        </w:rPr>
        <w:t>Hayday</w:t>
      </w:r>
      <w:proofErr w:type="spellEnd"/>
      <w:r w:rsidRPr="00AA5B15">
        <w:rPr>
          <w:rFonts w:ascii="Arial" w:hAnsi="Arial" w:cs="Arial"/>
        </w:rPr>
        <w:t xml:space="preserve">, S. (2004), </w:t>
      </w:r>
      <w:r w:rsidRPr="00AA5B15">
        <w:rPr>
          <w:rFonts w:ascii="Arial" w:hAnsi="Arial" w:cs="Arial"/>
          <w:i/>
          <w:iCs/>
        </w:rPr>
        <w:t xml:space="preserve">The Drivers of Employee Engagement Report 408. </w:t>
      </w:r>
      <w:r w:rsidRPr="00AA5B15">
        <w:rPr>
          <w:rFonts w:ascii="Arial" w:hAnsi="Arial" w:cs="Arial"/>
        </w:rPr>
        <w:t>Brighton: IES</w:t>
      </w:r>
    </w:p>
    <w:p w14:paraId="619D5F1C" w14:textId="01551D54" w:rsidR="00D9332D" w:rsidRPr="00AA5B15" w:rsidRDefault="00D9332D" w:rsidP="005B1F6B">
      <w:pPr>
        <w:jc w:val="both"/>
        <w:rPr>
          <w:rFonts w:ascii="Arial" w:hAnsi="Arial" w:cs="Arial"/>
        </w:rPr>
      </w:pPr>
      <w:r w:rsidRPr="00AA5B15">
        <w:rPr>
          <w:rFonts w:ascii="Arial" w:hAnsi="Arial" w:cs="Arial"/>
        </w:rPr>
        <w:t xml:space="preserve">Saks, A. M. (2006) The antecedents and consequences of employee engagement.  </w:t>
      </w:r>
      <w:r w:rsidRPr="00AA5B15">
        <w:rPr>
          <w:rFonts w:ascii="Arial" w:hAnsi="Arial" w:cs="Arial"/>
          <w:i/>
          <w:iCs/>
        </w:rPr>
        <w:t xml:space="preserve">Journal of Managerial Psychology. </w:t>
      </w:r>
      <w:r w:rsidRPr="00AA5B15">
        <w:rPr>
          <w:rFonts w:ascii="Arial" w:hAnsi="Arial" w:cs="Arial"/>
        </w:rPr>
        <w:t xml:space="preserve"> Vol 21, No 7. pp600-19</w:t>
      </w:r>
    </w:p>
    <w:p w14:paraId="2FA49623" w14:textId="32595024" w:rsidR="00D9332D" w:rsidRPr="00AA5B15" w:rsidRDefault="00D9332D" w:rsidP="005B1F6B">
      <w:pPr>
        <w:jc w:val="both"/>
        <w:rPr>
          <w:rFonts w:ascii="Arial" w:hAnsi="Arial" w:cs="Arial"/>
        </w:rPr>
      </w:pPr>
    </w:p>
    <w:p w14:paraId="27643585" w14:textId="6E920645" w:rsidR="008024D2" w:rsidRPr="00AA5B15" w:rsidRDefault="0029318E" w:rsidP="0029318E">
      <w:pPr>
        <w:rPr>
          <w:rFonts w:ascii="Arial" w:hAnsi="Arial" w:cs="Arial"/>
        </w:rPr>
      </w:pPr>
      <w:proofErr w:type="spellStart"/>
      <w:r w:rsidRPr="00AA5B15">
        <w:rPr>
          <w:rFonts w:ascii="Arial" w:hAnsi="Arial" w:cs="Arial"/>
        </w:rPr>
        <w:t>Shriar</w:t>
      </w:r>
      <w:proofErr w:type="spellEnd"/>
      <w:r w:rsidRPr="00AA5B15">
        <w:rPr>
          <w:rFonts w:ascii="Arial" w:hAnsi="Arial" w:cs="Arial"/>
        </w:rPr>
        <w:t xml:space="preserve">, J. (2015) </w:t>
      </w:r>
      <w:r w:rsidRPr="00AA5B15">
        <w:rPr>
          <w:rFonts w:ascii="Arial" w:hAnsi="Arial" w:cs="Arial"/>
          <w:i/>
          <w:iCs/>
        </w:rPr>
        <w:t xml:space="preserve">10 Essential Pillars of Employee Engagement: </w:t>
      </w:r>
      <w:proofErr w:type="spellStart"/>
      <w:r w:rsidRPr="00AA5B15">
        <w:rPr>
          <w:rFonts w:ascii="Arial" w:hAnsi="Arial" w:cs="Arial"/>
          <w:i/>
          <w:iCs/>
        </w:rPr>
        <w:t>Officevibe</w:t>
      </w:r>
      <w:proofErr w:type="spellEnd"/>
      <w:r w:rsidRPr="00AA5B15">
        <w:rPr>
          <w:rFonts w:ascii="Arial" w:hAnsi="Arial" w:cs="Arial"/>
          <w:i/>
          <w:iCs/>
        </w:rPr>
        <w:t xml:space="preserve"> </w:t>
      </w:r>
      <w:r w:rsidRPr="00AA5B15">
        <w:rPr>
          <w:rFonts w:ascii="Arial" w:hAnsi="Arial" w:cs="Arial"/>
        </w:rPr>
        <w:t xml:space="preserve">[online] Available at:  </w:t>
      </w:r>
      <w:hyperlink r:id="rId45" w:history="1">
        <w:r w:rsidRPr="00AA5B15">
          <w:rPr>
            <w:rStyle w:val="Hyperlink"/>
            <w:rFonts w:ascii="Arial" w:hAnsi="Arial" w:cs="Arial"/>
          </w:rPr>
          <w:t>https://moodle.uwtsd.ac.uk/pluginfile.php/255714/mod_resource/content/1/10-essential-pillars-of-employee-engagement.pdf</w:t>
        </w:r>
      </w:hyperlink>
      <w:r w:rsidRPr="00AA5B15">
        <w:rPr>
          <w:rFonts w:ascii="Arial" w:hAnsi="Arial" w:cs="Arial"/>
        </w:rPr>
        <w:t xml:space="preserve"> (Accessed 28th September 2019)</w:t>
      </w:r>
    </w:p>
    <w:p w14:paraId="3F992E38" w14:textId="7259F3D0" w:rsidR="00791546" w:rsidRPr="00AA5B15" w:rsidRDefault="00791546" w:rsidP="00791546">
      <w:pPr>
        <w:spacing w:before="100" w:beforeAutospacing="1" w:after="100" w:afterAutospacing="1"/>
        <w:rPr>
          <w:rFonts w:ascii="Arial" w:eastAsia="Times New Roman" w:hAnsi="Arial" w:cs="Arial"/>
          <w:lang w:eastAsia="en-GB"/>
        </w:rPr>
      </w:pPr>
      <w:r w:rsidRPr="00AA5B15">
        <w:rPr>
          <w:rFonts w:ascii="Arial" w:eastAsia="Times New Roman" w:hAnsi="Arial" w:cs="Arial"/>
          <w:lang w:eastAsia="en-GB"/>
        </w:rPr>
        <w:t xml:space="preserve">Stairs, M and Galpin, M (2010) Positive engagement: from employee engagement to workplace happiness, in (eds) P A Linley, S Harrington and N </w:t>
      </w:r>
      <w:proofErr w:type="spellStart"/>
      <w:r w:rsidRPr="00AA5B15">
        <w:rPr>
          <w:rFonts w:ascii="Arial" w:eastAsia="Times New Roman" w:hAnsi="Arial" w:cs="Arial"/>
          <w:lang w:eastAsia="en-GB"/>
        </w:rPr>
        <w:t>Garcea</w:t>
      </w:r>
      <w:proofErr w:type="spellEnd"/>
      <w:r w:rsidRPr="00AA5B15">
        <w:rPr>
          <w:rFonts w:ascii="Arial" w:eastAsia="Times New Roman" w:hAnsi="Arial" w:cs="Arial"/>
          <w:lang w:eastAsia="en-GB"/>
        </w:rPr>
        <w:t xml:space="preserve">, </w:t>
      </w:r>
      <w:r w:rsidRPr="00AA5B15">
        <w:rPr>
          <w:rFonts w:ascii="Arial" w:eastAsia="Times New Roman" w:hAnsi="Arial" w:cs="Arial"/>
          <w:i/>
          <w:iCs/>
          <w:lang w:eastAsia="en-GB"/>
        </w:rPr>
        <w:t>The Oxford Handbook of Positive Psychology and Work</w:t>
      </w:r>
      <w:r w:rsidRPr="00AA5B15">
        <w:rPr>
          <w:rFonts w:ascii="Arial" w:eastAsia="Times New Roman" w:hAnsi="Arial" w:cs="Arial"/>
          <w:lang w:eastAsia="en-GB"/>
        </w:rPr>
        <w:t xml:space="preserve">, New York, Oxford University Press </w:t>
      </w:r>
    </w:p>
    <w:p w14:paraId="0F2B5EE2" w14:textId="56EE475D" w:rsidR="00C7666A" w:rsidRPr="00AA5B15" w:rsidRDefault="002B017C" w:rsidP="005B1F6B">
      <w:pPr>
        <w:jc w:val="both"/>
        <w:rPr>
          <w:rFonts w:ascii="Arial" w:hAnsi="Arial" w:cs="Arial"/>
        </w:rPr>
      </w:pPr>
      <w:r w:rsidRPr="00AA5B15">
        <w:rPr>
          <w:rFonts w:ascii="Arial" w:hAnsi="Arial" w:cs="Arial"/>
        </w:rPr>
        <w:t xml:space="preserve">Taylor, S. (2016) ‘Improving Organisational Performance’ in Taylor, S. and Woodhams, C. (ed.) </w:t>
      </w:r>
      <w:r w:rsidRPr="00AA5B15">
        <w:rPr>
          <w:rFonts w:ascii="Arial" w:hAnsi="Arial" w:cs="Arial"/>
          <w:i/>
          <w:iCs/>
        </w:rPr>
        <w:t>Human Resource Management: People and Organisations 2</w:t>
      </w:r>
      <w:r w:rsidRPr="00AA5B15">
        <w:rPr>
          <w:rFonts w:ascii="Arial" w:hAnsi="Arial" w:cs="Arial"/>
          <w:i/>
          <w:iCs/>
          <w:vertAlign w:val="superscript"/>
        </w:rPr>
        <w:t>nd</w:t>
      </w:r>
      <w:r w:rsidRPr="00AA5B15">
        <w:rPr>
          <w:rFonts w:ascii="Arial" w:hAnsi="Arial" w:cs="Arial"/>
          <w:i/>
          <w:iCs/>
        </w:rPr>
        <w:t xml:space="preserve"> ed. </w:t>
      </w:r>
      <w:r w:rsidRPr="00AA5B15">
        <w:rPr>
          <w:rFonts w:ascii="Arial" w:hAnsi="Arial" w:cs="Arial"/>
        </w:rPr>
        <w:t xml:space="preserve"> London: CIPD</w:t>
      </w:r>
    </w:p>
    <w:p w14:paraId="2D0322F0" w14:textId="77777777" w:rsidR="00D9332D" w:rsidRPr="00AA5B15" w:rsidRDefault="00D9332D" w:rsidP="005B1F6B">
      <w:pPr>
        <w:jc w:val="both"/>
        <w:rPr>
          <w:rFonts w:ascii="Arial" w:hAnsi="Arial" w:cs="Arial"/>
        </w:rPr>
      </w:pPr>
    </w:p>
    <w:p w14:paraId="1BDB8D32" w14:textId="19DA41D8" w:rsidR="008C26A3" w:rsidRPr="00AA5B15" w:rsidRDefault="008C26A3" w:rsidP="005B1F6B">
      <w:pPr>
        <w:jc w:val="both"/>
        <w:rPr>
          <w:rFonts w:ascii="Arial" w:hAnsi="Arial" w:cs="Arial"/>
          <w:i/>
          <w:iCs/>
        </w:rPr>
      </w:pPr>
      <w:r w:rsidRPr="00AA5B15">
        <w:rPr>
          <w:rFonts w:ascii="Arial" w:hAnsi="Arial" w:cs="Arial"/>
        </w:rPr>
        <w:t xml:space="preserve">Torrington, D., Hall, L., Taylor, S. and Atkinson, C. (2014) </w:t>
      </w:r>
      <w:r w:rsidRPr="00AA5B15">
        <w:rPr>
          <w:rFonts w:ascii="Arial" w:hAnsi="Arial" w:cs="Arial"/>
          <w:i/>
          <w:iCs/>
        </w:rPr>
        <w:t>Human Resource Management (9</w:t>
      </w:r>
      <w:r w:rsidRPr="00AA5B15">
        <w:rPr>
          <w:rFonts w:ascii="Arial" w:hAnsi="Arial" w:cs="Arial"/>
          <w:i/>
          <w:iCs/>
          <w:vertAlign w:val="superscript"/>
        </w:rPr>
        <w:t>th</w:t>
      </w:r>
      <w:r w:rsidRPr="00AA5B15">
        <w:rPr>
          <w:rFonts w:ascii="Arial" w:hAnsi="Arial" w:cs="Arial"/>
          <w:i/>
          <w:iCs/>
        </w:rPr>
        <w:t xml:space="preserve"> Ed.) Pearson Education Ltd: Harlow</w:t>
      </w:r>
    </w:p>
    <w:p w14:paraId="48793D03" w14:textId="60387CF0" w:rsidR="008C26A3" w:rsidRPr="00AA5B15" w:rsidRDefault="008C26A3" w:rsidP="005B1F6B">
      <w:pPr>
        <w:jc w:val="both"/>
        <w:rPr>
          <w:rFonts w:ascii="Arial" w:hAnsi="Arial" w:cs="Arial"/>
        </w:rPr>
      </w:pPr>
    </w:p>
    <w:p w14:paraId="721DF287" w14:textId="182BC173" w:rsidR="000C3768" w:rsidRPr="00AA5B15" w:rsidRDefault="00DB079C" w:rsidP="005B1F6B">
      <w:pPr>
        <w:jc w:val="both"/>
        <w:rPr>
          <w:rFonts w:ascii="Arial" w:hAnsi="Arial" w:cs="Arial"/>
        </w:rPr>
      </w:pPr>
      <w:r w:rsidRPr="00AA5B15">
        <w:rPr>
          <w:rFonts w:ascii="Arial" w:hAnsi="Arial" w:cs="Arial"/>
        </w:rPr>
        <w:t xml:space="preserve">Tower Perrin (2009) </w:t>
      </w:r>
      <w:r w:rsidRPr="00AA5B15">
        <w:rPr>
          <w:rFonts w:ascii="Arial" w:hAnsi="Arial" w:cs="Arial"/>
          <w:i/>
          <w:iCs/>
        </w:rPr>
        <w:t xml:space="preserve">Global Workforce study 2007/2008: closing the engagement gap – a road map for driving superior business performance.  </w:t>
      </w:r>
      <w:r w:rsidRPr="00AA5B15">
        <w:rPr>
          <w:rFonts w:ascii="Arial" w:hAnsi="Arial" w:cs="Arial"/>
        </w:rPr>
        <w:t>London: Tower Watson</w:t>
      </w:r>
    </w:p>
    <w:p w14:paraId="279EF911" w14:textId="3145B4DE" w:rsidR="000C3768" w:rsidRDefault="000C3768" w:rsidP="005B1F6B">
      <w:pPr>
        <w:jc w:val="both"/>
        <w:rPr>
          <w:rFonts w:ascii="Arial" w:hAnsi="Arial" w:cs="Arial"/>
        </w:rPr>
      </w:pPr>
    </w:p>
    <w:p w14:paraId="5A3869E9" w14:textId="77777777" w:rsidR="00F94DDF" w:rsidRPr="00AA5B15" w:rsidRDefault="00F94DDF" w:rsidP="005B1F6B">
      <w:pPr>
        <w:jc w:val="both"/>
        <w:rPr>
          <w:rFonts w:ascii="Arial" w:hAnsi="Arial" w:cs="Arial"/>
        </w:rPr>
      </w:pPr>
    </w:p>
    <w:p w14:paraId="779B8634" w14:textId="073199D1" w:rsidR="000C3768" w:rsidRPr="00AA5B15" w:rsidRDefault="000C3768" w:rsidP="005B1F6B">
      <w:pPr>
        <w:jc w:val="both"/>
        <w:rPr>
          <w:rFonts w:ascii="Arial" w:hAnsi="Arial" w:cs="Arial"/>
        </w:rPr>
      </w:pPr>
      <w:r w:rsidRPr="00AA5B15">
        <w:rPr>
          <w:rFonts w:ascii="Arial" w:hAnsi="Arial" w:cs="Arial"/>
        </w:rPr>
        <w:lastRenderedPageBreak/>
        <w:t xml:space="preserve">Vance, R. J. (2006) </w:t>
      </w:r>
      <w:r w:rsidRPr="00AA5B15">
        <w:rPr>
          <w:rFonts w:ascii="Arial" w:hAnsi="Arial" w:cs="Arial"/>
          <w:i/>
          <w:iCs/>
        </w:rPr>
        <w:t xml:space="preserve">Employee Engagement and Commitment </w:t>
      </w:r>
      <w:r w:rsidRPr="00AA5B15">
        <w:rPr>
          <w:rFonts w:ascii="Arial" w:hAnsi="Arial" w:cs="Arial"/>
        </w:rPr>
        <w:t>[online] Available at:</w:t>
      </w:r>
    </w:p>
    <w:p w14:paraId="3E4B8E23" w14:textId="72C089FE" w:rsidR="000C3768" w:rsidRPr="00AA5B15" w:rsidRDefault="003A1D7A" w:rsidP="005B1F6B">
      <w:pPr>
        <w:jc w:val="both"/>
        <w:rPr>
          <w:rFonts w:ascii="Arial" w:hAnsi="Arial" w:cs="Arial"/>
        </w:rPr>
      </w:pPr>
      <w:hyperlink r:id="rId46" w:history="1">
        <w:r w:rsidR="000C3768" w:rsidRPr="00AA5B15">
          <w:rPr>
            <w:rStyle w:val="Hyperlink"/>
            <w:rFonts w:ascii="Arial" w:hAnsi="Arial" w:cs="Arial"/>
          </w:rPr>
          <w:t>https://moodle.uwtsd.ac.uk/pluginfile.php/258168/mod_resource/content/1/Employee%20Engagement%20and%20Commitment.pdf</w:t>
        </w:r>
      </w:hyperlink>
      <w:r w:rsidR="000C3768" w:rsidRPr="00AA5B15">
        <w:rPr>
          <w:rFonts w:ascii="Arial" w:hAnsi="Arial" w:cs="Arial"/>
        </w:rPr>
        <w:t xml:space="preserve"> (Accessed 14</w:t>
      </w:r>
      <w:r w:rsidR="000C3768" w:rsidRPr="00AA5B15">
        <w:rPr>
          <w:rFonts w:ascii="Arial" w:hAnsi="Arial" w:cs="Arial"/>
          <w:vertAlign w:val="superscript"/>
        </w:rPr>
        <w:t>th</w:t>
      </w:r>
      <w:r w:rsidR="000C3768" w:rsidRPr="00AA5B15">
        <w:rPr>
          <w:rFonts w:ascii="Arial" w:hAnsi="Arial" w:cs="Arial"/>
        </w:rPr>
        <w:t xml:space="preserve"> September 2019)</w:t>
      </w:r>
    </w:p>
    <w:p w14:paraId="5F7ABB2D" w14:textId="026B8864" w:rsidR="000C3768" w:rsidRPr="00AA5B15" w:rsidRDefault="000C3768" w:rsidP="005B1F6B">
      <w:pPr>
        <w:jc w:val="both"/>
        <w:rPr>
          <w:rFonts w:ascii="Arial" w:hAnsi="Arial" w:cs="Arial"/>
        </w:rPr>
      </w:pPr>
    </w:p>
    <w:p w14:paraId="725C0C0A" w14:textId="17E17ED4" w:rsidR="000C3768" w:rsidRDefault="00307AB6" w:rsidP="005B1F6B">
      <w:pPr>
        <w:jc w:val="both"/>
        <w:rPr>
          <w:rFonts w:ascii="Arial" w:hAnsi="Arial" w:cs="Arial"/>
        </w:rPr>
      </w:pPr>
      <w:r w:rsidRPr="00AA5B15">
        <w:rPr>
          <w:rFonts w:ascii="Arial" w:hAnsi="Arial" w:cs="Arial"/>
        </w:rPr>
        <w:t xml:space="preserve">Vance, R.J. (2006b) </w:t>
      </w:r>
      <w:r w:rsidRPr="00AA5B15">
        <w:rPr>
          <w:rFonts w:ascii="Arial" w:hAnsi="Arial" w:cs="Arial"/>
          <w:i/>
          <w:iCs/>
        </w:rPr>
        <w:t xml:space="preserve">Effective Practice Guidelines: Employee Engagement and </w:t>
      </w:r>
      <w:r>
        <w:rPr>
          <w:rFonts w:ascii="Arial" w:hAnsi="Arial" w:cs="Arial"/>
          <w:i/>
          <w:iCs/>
        </w:rPr>
        <w:t xml:space="preserve">Commitment, </w:t>
      </w:r>
      <w:r>
        <w:rPr>
          <w:rFonts w:ascii="Arial" w:hAnsi="Arial" w:cs="Arial"/>
        </w:rPr>
        <w:t>SRHM Foundation, Alexandria, VA.</w:t>
      </w:r>
    </w:p>
    <w:p w14:paraId="40CB50F6" w14:textId="52EDC991" w:rsidR="0089154F" w:rsidRDefault="0089154F" w:rsidP="005B1F6B">
      <w:pPr>
        <w:jc w:val="both"/>
        <w:rPr>
          <w:rFonts w:ascii="Arial" w:hAnsi="Arial" w:cs="Arial"/>
        </w:rPr>
      </w:pPr>
    </w:p>
    <w:p w14:paraId="39CE8DFB" w14:textId="77777777" w:rsidR="0089154F" w:rsidRPr="00AA5B15" w:rsidRDefault="0089154F" w:rsidP="0089154F">
      <w:pPr>
        <w:jc w:val="both"/>
        <w:rPr>
          <w:rFonts w:ascii="Arial" w:hAnsi="Arial" w:cs="Arial"/>
        </w:rPr>
      </w:pPr>
      <w:r w:rsidRPr="00AA5B15">
        <w:rPr>
          <w:rFonts w:ascii="Arial" w:hAnsi="Arial" w:cs="Arial"/>
        </w:rPr>
        <w:t xml:space="preserve">Vantage Circle (2019) </w:t>
      </w:r>
      <w:r w:rsidRPr="00AA5B15">
        <w:rPr>
          <w:rFonts w:ascii="Arial" w:hAnsi="Arial" w:cs="Arial"/>
          <w:i/>
          <w:iCs/>
        </w:rPr>
        <w:t xml:space="preserve">10 Employee Engagement Trends for 2019 (Infographic) </w:t>
      </w:r>
      <w:r w:rsidRPr="00AA5B15">
        <w:rPr>
          <w:rFonts w:ascii="Arial" w:hAnsi="Arial" w:cs="Arial"/>
        </w:rPr>
        <w:t>[online] Available at:</w:t>
      </w:r>
    </w:p>
    <w:p w14:paraId="44299AF8" w14:textId="77777777" w:rsidR="0089154F" w:rsidRPr="00AA5B15" w:rsidRDefault="003A1D7A" w:rsidP="0089154F">
      <w:pPr>
        <w:jc w:val="both"/>
        <w:rPr>
          <w:rFonts w:ascii="Arial" w:hAnsi="Arial" w:cs="Arial"/>
        </w:rPr>
      </w:pPr>
      <w:hyperlink r:id="rId47" w:history="1">
        <w:r w:rsidR="0089154F" w:rsidRPr="00AA5B15">
          <w:rPr>
            <w:rStyle w:val="Hyperlink"/>
            <w:rFonts w:ascii="Arial" w:hAnsi="Arial" w:cs="Arial"/>
            <w:u w:val="none"/>
          </w:rPr>
          <w:t>https://blog.vantagecircle.com/10-employee-engagement-trends-2019/</w:t>
        </w:r>
      </w:hyperlink>
      <w:r w:rsidR="0089154F" w:rsidRPr="00AA5B15">
        <w:rPr>
          <w:rFonts w:ascii="Arial" w:hAnsi="Arial" w:cs="Arial"/>
        </w:rPr>
        <w:t xml:space="preserve"> (Accessed 28</w:t>
      </w:r>
      <w:r w:rsidR="0089154F" w:rsidRPr="00AA5B15">
        <w:rPr>
          <w:rFonts w:ascii="Arial" w:hAnsi="Arial" w:cs="Arial"/>
          <w:vertAlign w:val="superscript"/>
        </w:rPr>
        <w:t>th</w:t>
      </w:r>
      <w:r w:rsidR="0089154F" w:rsidRPr="00AA5B15">
        <w:rPr>
          <w:rFonts w:ascii="Arial" w:hAnsi="Arial" w:cs="Arial"/>
        </w:rPr>
        <w:t xml:space="preserve"> September 2019)</w:t>
      </w:r>
    </w:p>
    <w:p w14:paraId="075A99E5" w14:textId="77777777" w:rsidR="0089154F" w:rsidRPr="00307AB6" w:rsidRDefault="0089154F" w:rsidP="005B1F6B">
      <w:pPr>
        <w:jc w:val="both"/>
        <w:rPr>
          <w:rFonts w:ascii="Arial" w:hAnsi="Arial" w:cs="Arial"/>
        </w:rPr>
      </w:pPr>
    </w:p>
    <w:sectPr w:rsidR="0089154F" w:rsidRPr="00307AB6" w:rsidSect="00F27014">
      <w:headerReference w:type="default" r:id="rId48"/>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0BE5D6" w14:textId="77777777" w:rsidR="003A1D7A" w:rsidRDefault="003A1D7A" w:rsidP="00AA5B15">
      <w:r>
        <w:separator/>
      </w:r>
    </w:p>
  </w:endnote>
  <w:endnote w:type="continuationSeparator" w:id="0">
    <w:p w14:paraId="57090E70" w14:textId="77777777" w:rsidR="003A1D7A" w:rsidRDefault="003A1D7A" w:rsidP="00AA5B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8368451"/>
      <w:docPartObj>
        <w:docPartGallery w:val="Page Numbers (Bottom of Page)"/>
        <w:docPartUnique/>
      </w:docPartObj>
    </w:sdtPr>
    <w:sdtEndPr>
      <w:rPr>
        <w:rStyle w:val="PageNumber"/>
      </w:rPr>
    </w:sdtEndPr>
    <w:sdtContent>
      <w:p w14:paraId="323F2FA6" w14:textId="3CAECABC" w:rsidR="00AA5B15" w:rsidRDefault="00AA5B15" w:rsidP="00AA5B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98EEF3" w14:textId="77777777" w:rsidR="00AA5B15" w:rsidRDefault="00AA5B15" w:rsidP="00AA5B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5040437"/>
      <w:docPartObj>
        <w:docPartGallery w:val="Page Numbers (Bottom of Page)"/>
        <w:docPartUnique/>
      </w:docPartObj>
    </w:sdtPr>
    <w:sdtEndPr>
      <w:rPr>
        <w:rStyle w:val="PageNumber"/>
      </w:rPr>
    </w:sdtEndPr>
    <w:sdtContent>
      <w:p w14:paraId="1A9FC5BC" w14:textId="500FCABE" w:rsidR="00AA5B15" w:rsidRDefault="00AA5B15" w:rsidP="00AA5B1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B0A971" w14:textId="7B2CC714" w:rsidR="00AA5B15" w:rsidRDefault="00901435" w:rsidP="00AA5B15">
    <w:pPr>
      <w:pStyle w:val="Footer"/>
      <w:ind w:right="360"/>
      <w:rPr>
        <w:rFonts w:ascii="Arial" w:hAnsi="Arial" w:cs="Arial"/>
        <w:sz w:val="18"/>
        <w:szCs w:val="18"/>
      </w:rPr>
    </w:pPr>
    <w:r w:rsidRPr="00901435">
      <w:rPr>
        <w:rFonts w:ascii="Arial" w:hAnsi="Arial" w:cs="Arial"/>
        <w:sz w:val="18"/>
        <w:szCs w:val="18"/>
      </w:rPr>
      <w:t>Clare Louise Berner ID: 1810268</w:t>
    </w:r>
  </w:p>
  <w:p w14:paraId="7FDE4C30" w14:textId="08339392" w:rsidR="00901435" w:rsidRPr="00901435" w:rsidRDefault="00901435" w:rsidP="00AA5B15">
    <w:pPr>
      <w:pStyle w:val="Footer"/>
      <w:ind w:right="360"/>
      <w:rPr>
        <w:rFonts w:ascii="Arial" w:hAnsi="Arial" w:cs="Arial"/>
        <w:sz w:val="18"/>
        <w:szCs w:val="18"/>
      </w:rPr>
    </w:pPr>
    <w:r>
      <w:rPr>
        <w:rFonts w:ascii="Arial" w:hAnsi="Arial" w:cs="Arial"/>
        <w:sz w:val="18"/>
        <w:szCs w:val="18"/>
      </w:rPr>
      <w:t>CIPD Level 5 Diploma in Applied Human Resources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9F6C10" w14:textId="77777777" w:rsidR="003A1D7A" w:rsidRDefault="003A1D7A" w:rsidP="00AA5B15">
      <w:r>
        <w:separator/>
      </w:r>
    </w:p>
  </w:footnote>
  <w:footnote w:type="continuationSeparator" w:id="0">
    <w:p w14:paraId="58274B68" w14:textId="77777777" w:rsidR="003A1D7A" w:rsidRDefault="003A1D7A" w:rsidP="00AA5B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6891E" w14:textId="7CC8F7D5" w:rsidR="00AA5B15" w:rsidRPr="00901435" w:rsidRDefault="00901435">
    <w:pPr>
      <w:pStyle w:val="Header"/>
      <w:rPr>
        <w:rFonts w:ascii="Arial" w:hAnsi="Arial" w:cs="Arial"/>
        <w:sz w:val="18"/>
        <w:szCs w:val="18"/>
      </w:rPr>
    </w:pPr>
    <w:r w:rsidRPr="00901435">
      <w:rPr>
        <w:rFonts w:ascii="Arial" w:hAnsi="Arial" w:cs="Arial"/>
        <w:sz w:val="18"/>
        <w:szCs w:val="18"/>
      </w:rPr>
      <w:t>5KEEG Understanding Employee Engagement</w:t>
    </w:r>
    <w:r>
      <w:rPr>
        <w:rFonts w:ascii="Arial" w:hAnsi="Arial" w:cs="Arial"/>
        <w:sz w:val="18"/>
        <w:szCs w:val="18"/>
      </w:rPr>
      <w:t xml:space="preserve"> -</w:t>
    </w:r>
    <w:r w:rsidRPr="00901435">
      <w:rPr>
        <w:rFonts w:ascii="Arial" w:hAnsi="Arial" w:cs="Arial"/>
        <w:sz w:val="18"/>
        <w:szCs w:val="18"/>
      </w:rPr>
      <w:t xml:space="preserve"> Briefing Paper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A13B4"/>
    <w:multiLevelType w:val="hybridMultilevel"/>
    <w:tmpl w:val="1702F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E3CCD"/>
    <w:multiLevelType w:val="hybridMultilevel"/>
    <w:tmpl w:val="7436B3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417346"/>
    <w:multiLevelType w:val="hybridMultilevel"/>
    <w:tmpl w:val="07465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3462A7"/>
    <w:multiLevelType w:val="hybridMultilevel"/>
    <w:tmpl w:val="FE189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25C74"/>
    <w:multiLevelType w:val="hybridMultilevel"/>
    <w:tmpl w:val="1A1627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E673FC7"/>
    <w:multiLevelType w:val="hybridMultilevel"/>
    <w:tmpl w:val="D8084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75A45"/>
    <w:multiLevelType w:val="hybridMultilevel"/>
    <w:tmpl w:val="897CF190"/>
    <w:lvl w:ilvl="0" w:tplc="E138D070">
      <w:start w:val="1"/>
      <w:numFmt w:val="bullet"/>
      <w:lvlText w:val=""/>
      <w:lvlJc w:val="left"/>
      <w:pPr>
        <w:ind w:left="927" w:hanging="360"/>
      </w:pPr>
      <w:rPr>
        <w:rFonts w:ascii="Symbol" w:hAnsi="Symbol" w:hint="default"/>
        <w:color w:val="000000" w:themeColor="text1"/>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7" w15:restartNumberingAfterBreak="0">
    <w:nsid w:val="15102E8B"/>
    <w:multiLevelType w:val="hybridMultilevel"/>
    <w:tmpl w:val="93F49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27722F"/>
    <w:multiLevelType w:val="hybridMultilevel"/>
    <w:tmpl w:val="6E7633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E93D95"/>
    <w:multiLevelType w:val="hybridMultilevel"/>
    <w:tmpl w:val="60D649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22FB402A"/>
    <w:multiLevelType w:val="hybridMultilevel"/>
    <w:tmpl w:val="89B6833C"/>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1" w15:restartNumberingAfterBreak="0">
    <w:nsid w:val="24120A88"/>
    <w:multiLevelType w:val="multilevel"/>
    <w:tmpl w:val="80B66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8F6DD1"/>
    <w:multiLevelType w:val="hybridMultilevel"/>
    <w:tmpl w:val="16CAC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902AB2"/>
    <w:multiLevelType w:val="hybridMultilevel"/>
    <w:tmpl w:val="6124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C464D5"/>
    <w:multiLevelType w:val="hybridMultilevel"/>
    <w:tmpl w:val="E5B4E874"/>
    <w:lvl w:ilvl="0" w:tplc="09823E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433CE9"/>
    <w:multiLevelType w:val="hybridMultilevel"/>
    <w:tmpl w:val="DEA87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21507B"/>
    <w:multiLevelType w:val="multilevel"/>
    <w:tmpl w:val="901AB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5E0B71"/>
    <w:multiLevelType w:val="hybridMultilevel"/>
    <w:tmpl w:val="64FE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DE0F95"/>
    <w:multiLevelType w:val="hybridMultilevel"/>
    <w:tmpl w:val="ECA29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165CE3"/>
    <w:multiLevelType w:val="hybridMultilevel"/>
    <w:tmpl w:val="C22811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E3732B6"/>
    <w:multiLevelType w:val="hybridMultilevel"/>
    <w:tmpl w:val="1B108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A40CA2"/>
    <w:multiLevelType w:val="hybridMultilevel"/>
    <w:tmpl w:val="DFF8B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1A2FC7"/>
    <w:multiLevelType w:val="hybridMultilevel"/>
    <w:tmpl w:val="28E2D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9769E5"/>
    <w:multiLevelType w:val="hybridMultilevel"/>
    <w:tmpl w:val="A600F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027CB6"/>
    <w:multiLevelType w:val="hybridMultilevel"/>
    <w:tmpl w:val="49C457FC"/>
    <w:lvl w:ilvl="0" w:tplc="08090001">
      <w:start w:val="1"/>
      <w:numFmt w:val="bullet"/>
      <w:lvlText w:val=""/>
      <w:lvlJc w:val="left"/>
      <w:pPr>
        <w:ind w:left="832" w:hanging="360"/>
      </w:pPr>
      <w:rPr>
        <w:rFonts w:ascii="Symbol" w:hAnsi="Symbol" w:hint="default"/>
      </w:rPr>
    </w:lvl>
    <w:lvl w:ilvl="1" w:tplc="08090003" w:tentative="1">
      <w:start w:val="1"/>
      <w:numFmt w:val="bullet"/>
      <w:lvlText w:val="o"/>
      <w:lvlJc w:val="left"/>
      <w:pPr>
        <w:ind w:left="1552" w:hanging="360"/>
      </w:pPr>
      <w:rPr>
        <w:rFonts w:ascii="Courier New" w:hAnsi="Courier New" w:cs="Courier New" w:hint="default"/>
      </w:rPr>
    </w:lvl>
    <w:lvl w:ilvl="2" w:tplc="08090005" w:tentative="1">
      <w:start w:val="1"/>
      <w:numFmt w:val="bullet"/>
      <w:lvlText w:val=""/>
      <w:lvlJc w:val="left"/>
      <w:pPr>
        <w:ind w:left="2272" w:hanging="360"/>
      </w:pPr>
      <w:rPr>
        <w:rFonts w:ascii="Wingdings" w:hAnsi="Wingdings" w:hint="default"/>
      </w:rPr>
    </w:lvl>
    <w:lvl w:ilvl="3" w:tplc="08090001" w:tentative="1">
      <w:start w:val="1"/>
      <w:numFmt w:val="bullet"/>
      <w:lvlText w:val=""/>
      <w:lvlJc w:val="left"/>
      <w:pPr>
        <w:ind w:left="2992" w:hanging="360"/>
      </w:pPr>
      <w:rPr>
        <w:rFonts w:ascii="Symbol" w:hAnsi="Symbol" w:hint="default"/>
      </w:rPr>
    </w:lvl>
    <w:lvl w:ilvl="4" w:tplc="08090003" w:tentative="1">
      <w:start w:val="1"/>
      <w:numFmt w:val="bullet"/>
      <w:lvlText w:val="o"/>
      <w:lvlJc w:val="left"/>
      <w:pPr>
        <w:ind w:left="3712" w:hanging="360"/>
      </w:pPr>
      <w:rPr>
        <w:rFonts w:ascii="Courier New" w:hAnsi="Courier New" w:cs="Courier New" w:hint="default"/>
      </w:rPr>
    </w:lvl>
    <w:lvl w:ilvl="5" w:tplc="08090005" w:tentative="1">
      <w:start w:val="1"/>
      <w:numFmt w:val="bullet"/>
      <w:lvlText w:val=""/>
      <w:lvlJc w:val="left"/>
      <w:pPr>
        <w:ind w:left="4432" w:hanging="360"/>
      </w:pPr>
      <w:rPr>
        <w:rFonts w:ascii="Wingdings" w:hAnsi="Wingdings" w:hint="default"/>
      </w:rPr>
    </w:lvl>
    <w:lvl w:ilvl="6" w:tplc="08090001" w:tentative="1">
      <w:start w:val="1"/>
      <w:numFmt w:val="bullet"/>
      <w:lvlText w:val=""/>
      <w:lvlJc w:val="left"/>
      <w:pPr>
        <w:ind w:left="5152" w:hanging="360"/>
      </w:pPr>
      <w:rPr>
        <w:rFonts w:ascii="Symbol" w:hAnsi="Symbol" w:hint="default"/>
      </w:rPr>
    </w:lvl>
    <w:lvl w:ilvl="7" w:tplc="08090003" w:tentative="1">
      <w:start w:val="1"/>
      <w:numFmt w:val="bullet"/>
      <w:lvlText w:val="o"/>
      <w:lvlJc w:val="left"/>
      <w:pPr>
        <w:ind w:left="5872" w:hanging="360"/>
      </w:pPr>
      <w:rPr>
        <w:rFonts w:ascii="Courier New" w:hAnsi="Courier New" w:cs="Courier New" w:hint="default"/>
      </w:rPr>
    </w:lvl>
    <w:lvl w:ilvl="8" w:tplc="08090005" w:tentative="1">
      <w:start w:val="1"/>
      <w:numFmt w:val="bullet"/>
      <w:lvlText w:val=""/>
      <w:lvlJc w:val="left"/>
      <w:pPr>
        <w:ind w:left="6592" w:hanging="360"/>
      </w:pPr>
      <w:rPr>
        <w:rFonts w:ascii="Wingdings" w:hAnsi="Wingdings" w:hint="default"/>
      </w:rPr>
    </w:lvl>
  </w:abstractNum>
  <w:abstractNum w:abstractNumId="25" w15:restartNumberingAfterBreak="0">
    <w:nsid w:val="6C32164A"/>
    <w:multiLevelType w:val="hybridMultilevel"/>
    <w:tmpl w:val="A5E4A2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A92BC8"/>
    <w:multiLevelType w:val="hybridMultilevel"/>
    <w:tmpl w:val="DD9C5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FC237D"/>
    <w:multiLevelType w:val="hybridMultilevel"/>
    <w:tmpl w:val="E4529B3A"/>
    <w:lvl w:ilvl="0" w:tplc="F9721780">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39915BC"/>
    <w:multiLevelType w:val="multilevel"/>
    <w:tmpl w:val="E2602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595206"/>
    <w:multiLevelType w:val="hybridMultilevel"/>
    <w:tmpl w:val="CA969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051A7A"/>
    <w:multiLevelType w:val="hybridMultilevel"/>
    <w:tmpl w:val="6D688E3C"/>
    <w:lvl w:ilvl="0" w:tplc="18B2CC66">
      <w:start w:val="1"/>
      <w:numFmt w:val="decimal"/>
      <w:lvlText w:val="%1."/>
      <w:lvlJc w:val="left"/>
      <w:pPr>
        <w:ind w:left="720" w:hanging="360"/>
      </w:pPr>
      <w:rPr>
        <w:rFonts w:hint="default"/>
        <w:b/>
        <w:bCs/>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C397A42"/>
    <w:multiLevelType w:val="hybridMultilevel"/>
    <w:tmpl w:val="3B0471E8"/>
    <w:lvl w:ilvl="0" w:tplc="7F6263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C7D26B1"/>
    <w:multiLevelType w:val="hybridMultilevel"/>
    <w:tmpl w:val="1BECB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30"/>
  </w:num>
  <w:num w:numId="3">
    <w:abstractNumId w:val="10"/>
  </w:num>
  <w:num w:numId="4">
    <w:abstractNumId w:val="13"/>
  </w:num>
  <w:num w:numId="5">
    <w:abstractNumId w:val="24"/>
  </w:num>
  <w:num w:numId="6">
    <w:abstractNumId w:val="3"/>
  </w:num>
  <w:num w:numId="7">
    <w:abstractNumId w:val="17"/>
  </w:num>
  <w:num w:numId="8">
    <w:abstractNumId w:val="18"/>
  </w:num>
  <w:num w:numId="9">
    <w:abstractNumId w:val="28"/>
  </w:num>
  <w:num w:numId="10">
    <w:abstractNumId w:val="22"/>
  </w:num>
  <w:num w:numId="11">
    <w:abstractNumId w:val="2"/>
  </w:num>
  <w:num w:numId="12">
    <w:abstractNumId w:val="15"/>
  </w:num>
  <w:num w:numId="13">
    <w:abstractNumId w:val="11"/>
  </w:num>
  <w:num w:numId="14">
    <w:abstractNumId w:val="29"/>
  </w:num>
  <w:num w:numId="15">
    <w:abstractNumId w:val="16"/>
  </w:num>
  <w:num w:numId="16">
    <w:abstractNumId w:val="5"/>
  </w:num>
  <w:num w:numId="17">
    <w:abstractNumId w:val="23"/>
  </w:num>
  <w:num w:numId="18">
    <w:abstractNumId w:val="1"/>
  </w:num>
  <w:num w:numId="19">
    <w:abstractNumId w:val="25"/>
  </w:num>
  <w:num w:numId="20">
    <w:abstractNumId w:val="32"/>
  </w:num>
  <w:num w:numId="21">
    <w:abstractNumId w:val="8"/>
  </w:num>
  <w:num w:numId="22">
    <w:abstractNumId w:val="6"/>
  </w:num>
  <w:num w:numId="23">
    <w:abstractNumId w:val="4"/>
  </w:num>
  <w:num w:numId="24">
    <w:abstractNumId w:val="27"/>
  </w:num>
  <w:num w:numId="25">
    <w:abstractNumId w:val="31"/>
  </w:num>
  <w:num w:numId="26">
    <w:abstractNumId w:val="7"/>
  </w:num>
  <w:num w:numId="27">
    <w:abstractNumId w:val="21"/>
  </w:num>
  <w:num w:numId="28">
    <w:abstractNumId w:val="20"/>
  </w:num>
  <w:num w:numId="29">
    <w:abstractNumId w:val="14"/>
  </w:num>
  <w:num w:numId="30">
    <w:abstractNumId w:val="26"/>
  </w:num>
  <w:num w:numId="31">
    <w:abstractNumId w:val="19"/>
  </w:num>
  <w:num w:numId="32">
    <w:abstractNumId w:val="9"/>
  </w:num>
  <w:num w:numId="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238"/>
    <w:rsid w:val="00001DCA"/>
    <w:rsid w:val="00002EB0"/>
    <w:rsid w:val="00014B3D"/>
    <w:rsid w:val="000203F4"/>
    <w:rsid w:val="0003770A"/>
    <w:rsid w:val="000429D8"/>
    <w:rsid w:val="00043EC4"/>
    <w:rsid w:val="0004619B"/>
    <w:rsid w:val="00055931"/>
    <w:rsid w:val="0005634B"/>
    <w:rsid w:val="00067802"/>
    <w:rsid w:val="000777E6"/>
    <w:rsid w:val="00086E6C"/>
    <w:rsid w:val="00086EE2"/>
    <w:rsid w:val="00091716"/>
    <w:rsid w:val="000927A7"/>
    <w:rsid w:val="0009609A"/>
    <w:rsid w:val="000A5335"/>
    <w:rsid w:val="000A768C"/>
    <w:rsid w:val="000B2924"/>
    <w:rsid w:val="000B4A29"/>
    <w:rsid w:val="000C0ACC"/>
    <w:rsid w:val="000C129F"/>
    <w:rsid w:val="000C2B5A"/>
    <w:rsid w:val="000C3768"/>
    <w:rsid w:val="000C5D57"/>
    <w:rsid w:val="000C7D07"/>
    <w:rsid w:val="000D6D3E"/>
    <w:rsid w:val="000E4A54"/>
    <w:rsid w:val="000E505A"/>
    <w:rsid w:val="000E52EC"/>
    <w:rsid w:val="00100FAE"/>
    <w:rsid w:val="001126E0"/>
    <w:rsid w:val="00115D83"/>
    <w:rsid w:val="00121F3B"/>
    <w:rsid w:val="00122579"/>
    <w:rsid w:val="0013553A"/>
    <w:rsid w:val="00144F0E"/>
    <w:rsid w:val="00162134"/>
    <w:rsid w:val="001626F4"/>
    <w:rsid w:val="001711D3"/>
    <w:rsid w:val="00171919"/>
    <w:rsid w:val="00172C57"/>
    <w:rsid w:val="00175BE1"/>
    <w:rsid w:val="00184CA3"/>
    <w:rsid w:val="001971EF"/>
    <w:rsid w:val="0019772F"/>
    <w:rsid w:val="001A1502"/>
    <w:rsid w:val="001B0807"/>
    <w:rsid w:val="001B247A"/>
    <w:rsid w:val="001B59E2"/>
    <w:rsid w:val="001C0669"/>
    <w:rsid w:val="001E5A81"/>
    <w:rsid w:val="001E6CE5"/>
    <w:rsid w:val="001F37EA"/>
    <w:rsid w:val="001F6C93"/>
    <w:rsid w:val="00210637"/>
    <w:rsid w:val="00224A82"/>
    <w:rsid w:val="002629F1"/>
    <w:rsid w:val="002634C6"/>
    <w:rsid w:val="00263A54"/>
    <w:rsid w:val="0027348D"/>
    <w:rsid w:val="002735CD"/>
    <w:rsid w:val="002761EA"/>
    <w:rsid w:val="00281EB4"/>
    <w:rsid w:val="00283930"/>
    <w:rsid w:val="00283E13"/>
    <w:rsid w:val="0029318E"/>
    <w:rsid w:val="00296D37"/>
    <w:rsid w:val="002A480C"/>
    <w:rsid w:val="002B017C"/>
    <w:rsid w:val="002C1E24"/>
    <w:rsid w:val="002C5538"/>
    <w:rsid w:val="002D3B30"/>
    <w:rsid w:val="002D636D"/>
    <w:rsid w:val="002E043E"/>
    <w:rsid w:val="002F3EE1"/>
    <w:rsid w:val="002F42E1"/>
    <w:rsid w:val="003019E8"/>
    <w:rsid w:val="00302C87"/>
    <w:rsid w:val="00305506"/>
    <w:rsid w:val="00305A45"/>
    <w:rsid w:val="00307AB6"/>
    <w:rsid w:val="00313C80"/>
    <w:rsid w:val="0031579E"/>
    <w:rsid w:val="00322AEC"/>
    <w:rsid w:val="003242A6"/>
    <w:rsid w:val="0033053F"/>
    <w:rsid w:val="00332EE3"/>
    <w:rsid w:val="00336CE7"/>
    <w:rsid w:val="00337D52"/>
    <w:rsid w:val="00340B5B"/>
    <w:rsid w:val="00341C23"/>
    <w:rsid w:val="00341EE9"/>
    <w:rsid w:val="00345262"/>
    <w:rsid w:val="00350DFD"/>
    <w:rsid w:val="00354DC4"/>
    <w:rsid w:val="003613B3"/>
    <w:rsid w:val="003650DD"/>
    <w:rsid w:val="00373745"/>
    <w:rsid w:val="00386C05"/>
    <w:rsid w:val="003873EB"/>
    <w:rsid w:val="0038762C"/>
    <w:rsid w:val="0039339F"/>
    <w:rsid w:val="00393976"/>
    <w:rsid w:val="003A1D7A"/>
    <w:rsid w:val="003A1F5C"/>
    <w:rsid w:val="003A2C31"/>
    <w:rsid w:val="003A52EE"/>
    <w:rsid w:val="003A7E92"/>
    <w:rsid w:val="003B2D73"/>
    <w:rsid w:val="003D4669"/>
    <w:rsid w:val="003E6ABA"/>
    <w:rsid w:val="003F78B9"/>
    <w:rsid w:val="0040182E"/>
    <w:rsid w:val="004031A3"/>
    <w:rsid w:val="00407F5B"/>
    <w:rsid w:val="0041253C"/>
    <w:rsid w:val="00421B7C"/>
    <w:rsid w:val="004361DE"/>
    <w:rsid w:val="00437710"/>
    <w:rsid w:val="004467B0"/>
    <w:rsid w:val="00462494"/>
    <w:rsid w:val="00465BCA"/>
    <w:rsid w:val="0046750F"/>
    <w:rsid w:val="00471BD3"/>
    <w:rsid w:val="00477585"/>
    <w:rsid w:val="00482AA4"/>
    <w:rsid w:val="004A7A84"/>
    <w:rsid w:val="004B138A"/>
    <w:rsid w:val="004C4A1D"/>
    <w:rsid w:val="004D26BA"/>
    <w:rsid w:val="004D3362"/>
    <w:rsid w:val="004E66D3"/>
    <w:rsid w:val="004F434C"/>
    <w:rsid w:val="004F59DD"/>
    <w:rsid w:val="00500456"/>
    <w:rsid w:val="00512D14"/>
    <w:rsid w:val="005150A1"/>
    <w:rsid w:val="00515CDF"/>
    <w:rsid w:val="0051730B"/>
    <w:rsid w:val="0052527A"/>
    <w:rsid w:val="005301B3"/>
    <w:rsid w:val="005404BA"/>
    <w:rsid w:val="00543F76"/>
    <w:rsid w:val="005519B9"/>
    <w:rsid w:val="005731D2"/>
    <w:rsid w:val="00586D23"/>
    <w:rsid w:val="0059054E"/>
    <w:rsid w:val="005913CA"/>
    <w:rsid w:val="005937C4"/>
    <w:rsid w:val="005B055D"/>
    <w:rsid w:val="005B1F6B"/>
    <w:rsid w:val="005B4591"/>
    <w:rsid w:val="005C0A0B"/>
    <w:rsid w:val="005E57E1"/>
    <w:rsid w:val="005E75C0"/>
    <w:rsid w:val="005F0ACE"/>
    <w:rsid w:val="00605D3E"/>
    <w:rsid w:val="006061F2"/>
    <w:rsid w:val="006068EB"/>
    <w:rsid w:val="006126BF"/>
    <w:rsid w:val="006131A4"/>
    <w:rsid w:val="006234B2"/>
    <w:rsid w:val="00625FEC"/>
    <w:rsid w:val="00632371"/>
    <w:rsid w:val="0063429F"/>
    <w:rsid w:val="00640FD9"/>
    <w:rsid w:val="006452F4"/>
    <w:rsid w:val="00672CCC"/>
    <w:rsid w:val="006873D3"/>
    <w:rsid w:val="006952DD"/>
    <w:rsid w:val="0069550B"/>
    <w:rsid w:val="00697257"/>
    <w:rsid w:val="006B23C4"/>
    <w:rsid w:val="006E38A4"/>
    <w:rsid w:val="006E616E"/>
    <w:rsid w:val="006F2788"/>
    <w:rsid w:val="00702DF5"/>
    <w:rsid w:val="00714AFF"/>
    <w:rsid w:val="00732B34"/>
    <w:rsid w:val="00743070"/>
    <w:rsid w:val="00746F3C"/>
    <w:rsid w:val="00750858"/>
    <w:rsid w:val="00750C99"/>
    <w:rsid w:val="00751BF1"/>
    <w:rsid w:val="00770C79"/>
    <w:rsid w:val="00771292"/>
    <w:rsid w:val="007741B6"/>
    <w:rsid w:val="00776310"/>
    <w:rsid w:val="00777FFC"/>
    <w:rsid w:val="00781F63"/>
    <w:rsid w:val="00784004"/>
    <w:rsid w:val="00791546"/>
    <w:rsid w:val="00793520"/>
    <w:rsid w:val="00796137"/>
    <w:rsid w:val="007B1E3F"/>
    <w:rsid w:val="007D057C"/>
    <w:rsid w:val="008024D2"/>
    <w:rsid w:val="00803B37"/>
    <w:rsid w:val="00812D99"/>
    <w:rsid w:val="0081380C"/>
    <w:rsid w:val="008210B0"/>
    <w:rsid w:val="00826888"/>
    <w:rsid w:val="00833D07"/>
    <w:rsid w:val="008407BC"/>
    <w:rsid w:val="00852F4F"/>
    <w:rsid w:val="008562A7"/>
    <w:rsid w:val="00862D19"/>
    <w:rsid w:val="008666A3"/>
    <w:rsid w:val="00866DB0"/>
    <w:rsid w:val="00867BB2"/>
    <w:rsid w:val="00872396"/>
    <w:rsid w:val="00873DFC"/>
    <w:rsid w:val="00876C29"/>
    <w:rsid w:val="00883E83"/>
    <w:rsid w:val="0089154F"/>
    <w:rsid w:val="008943A0"/>
    <w:rsid w:val="008C26A3"/>
    <w:rsid w:val="008C5A0D"/>
    <w:rsid w:val="008E711B"/>
    <w:rsid w:val="00901435"/>
    <w:rsid w:val="00904766"/>
    <w:rsid w:val="00913996"/>
    <w:rsid w:val="00915B5B"/>
    <w:rsid w:val="00920904"/>
    <w:rsid w:val="00922C86"/>
    <w:rsid w:val="00925132"/>
    <w:rsid w:val="00937228"/>
    <w:rsid w:val="00942221"/>
    <w:rsid w:val="009431BA"/>
    <w:rsid w:val="00947113"/>
    <w:rsid w:val="00957F13"/>
    <w:rsid w:val="00961F36"/>
    <w:rsid w:val="00964CC5"/>
    <w:rsid w:val="00966C07"/>
    <w:rsid w:val="0097083C"/>
    <w:rsid w:val="00973FD9"/>
    <w:rsid w:val="009760EF"/>
    <w:rsid w:val="00983E55"/>
    <w:rsid w:val="0099365B"/>
    <w:rsid w:val="0099580D"/>
    <w:rsid w:val="009960B6"/>
    <w:rsid w:val="009A2F80"/>
    <w:rsid w:val="009B04E2"/>
    <w:rsid w:val="009B2B8A"/>
    <w:rsid w:val="009C4B2B"/>
    <w:rsid w:val="009C6315"/>
    <w:rsid w:val="009D1FE0"/>
    <w:rsid w:val="009D7C96"/>
    <w:rsid w:val="009E1A3F"/>
    <w:rsid w:val="009F1418"/>
    <w:rsid w:val="009F4CBA"/>
    <w:rsid w:val="009F7F00"/>
    <w:rsid w:val="00A021F6"/>
    <w:rsid w:val="00A16902"/>
    <w:rsid w:val="00A347B1"/>
    <w:rsid w:val="00A367E9"/>
    <w:rsid w:val="00A37572"/>
    <w:rsid w:val="00A40974"/>
    <w:rsid w:val="00A51DC1"/>
    <w:rsid w:val="00A554D1"/>
    <w:rsid w:val="00A55597"/>
    <w:rsid w:val="00A5732B"/>
    <w:rsid w:val="00A60C23"/>
    <w:rsid w:val="00A61519"/>
    <w:rsid w:val="00A64E76"/>
    <w:rsid w:val="00A73E64"/>
    <w:rsid w:val="00A831E0"/>
    <w:rsid w:val="00A874A5"/>
    <w:rsid w:val="00A87DB1"/>
    <w:rsid w:val="00A951A0"/>
    <w:rsid w:val="00AA5B15"/>
    <w:rsid w:val="00AA6A04"/>
    <w:rsid w:val="00AC1625"/>
    <w:rsid w:val="00AC7C4F"/>
    <w:rsid w:val="00AD4494"/>
    <w:rsid w:val="00AE2A5E"/>
    <w:rsid w:val="00AE40E1"/>
    <w:rsid w:val="00AE59CB"/>
    <w:rsid w:val="00AF63A9"/>
    <w:rsid w:val="00AF7DFB"/>
    <w:rsid w:val="00B05ACC"/>
    <w:rsid w:val="00B1424A"/>
    <w:rsid w:val="00B23746"/>
    <w:rsid w:val="00B23870"/>
    <w:rsid w:val="00B254E8"/>
    <w:rsid w:val="00B2794C"/>
    <w:rsid w:val="00B35AC2"/>
    <w:rsid w:val="00B5445D"/>
    <w:rsid w:val="00B57333"/>
    <w:rsid w:val="00B62292"/>
    <w:rsid w:val="00B71843"/>
    <w:rsid w:val="00B773F5"/>
    <w:rsid w:val="00B813CA"/>
    <w:rsid w:val="00B87371"/>
    <w:rsid w:val="00B976CE"/>
    <w:rsid w:val="00BA18B8"/>
    <w:rsid w:val="00BB4107"/>
    <w:rsid w:val="00BB62ED"/>
    <w:rsid w:val="00BB77B7"/>
    <w:rsid w:val="00BC0528"/>
    <w:rsid w:val="00BC2265"/>
    <w:rsid w:val="00BC2D56"/>
    <w:rsid w:val="00BE0D7E"/>
    <w:rsid w:val="00BE69CE"/>
    <w:rsid w:val="00BF0799"/>
    <w:rsid w:val="00C060D6"/>
    <w:rsid w:val="00C14DA6"/>
    <w:rsid w:val="00C20D0F"/>
    <w:rsid w:val="00C40E5E"/>
    <w:rsid w:val="00C43862"/>
    <w:rsid w:val="00C45E4C"/>
    <w:rsid w:val="00C46E15"/>
    <w:rsid w:val="00C475C4"/>
    <w:rsid w:val="00C67A44"/>
    <w:rsid w:val="00C7666A"/>
    <w:rsid w:val="00C87ECA"/>
    <w:rsid w:val="00C90F3B"/>
    <w:rsid w:val="00C92DD1"/>
    <w:rsid w:val="00CA5FD0"/>
    <w:rsid w:val="00CB0269"/>
    <w:rsid w:val="00CB49F1"/>
    <w:rsid w:val="00CC034C"/>
    <w:rsid w:val="00CC4A36"/>
    <w:rsid w:val="00CD57FB"/>
    <w:rsid w:val="00CD64E5"/>
    <w:rsid w:val="00CE0E00"/>
    <w:rsid w:val="00CE3588"/>
    <w:rsid w:val="00CF6753"/>
    <w:rsid w:val="00D047DE"/>
    <w:rsid w:val="00D251C5"/>
    <w:rsid w:val="00D32817"/>
    <w:rsid w:val="00D32F8C"/>
    <w:rsid w:val="00D3640F"/>
    <w:rsid w:val="00D36BAD"/>
    <w:rsid w:val="00D36D11"/>
    <w:rsid w:val="00D51ABD"/>
    <w:rsid w:val="00D57D50"/>
    <w:rsid w:val="00D618DE"/>
    <w:rsid w:val="00D675B0"/>
    <w:rsid w:val="00D708F7"/>
    <w:rsid w:val="00D7319E"/>
    <w:rsid w:val="00D77302"/>
    <w:rsid w:val="00D84881"/>
    <w:rsid w:val="00D8578D"/>
    <w:rsid w:val="00D87424"/>
    <w:rsid w:val="00D90045"/>
    <w:rsid w:val="00D9332D"/>
    <w:rsid w:val="00DA0E3F"/>
    <w:rsid w:val="00DA5E29"/>
    <w:rsid w:val="00DB079C"/>
    <w:rsid w:val="00DB0A04"/>
    <w:rsid w:val="00DC09D7"/>
    <w:rsid w:val="00DC393F"/>
    <w:rsid w:val="00DC5850"/>
    <w:rsid w:val="00DC5B19"/>
    <w:rsid w:val="00DD3489"/>
    <w:rsid w:val="00DD7714"/>
    <w:rsid w:val="00DE0321"/>
    <w:rsid w:val="00DF27CB"/>
    <w:rsid w:val="00DF3985"/>
    <w:rsid w:val="00DF4500"/>
    <w:rsid w:val="00E16E84"/>
    <w:rsid w:val="00E25B27"/>
    <w:rsid w:val="00E35DE6"/>
    <w:rsid w:val="00E37720"/>
    <w:rsid w:val="00E377C0"/>
    <w:rsid w:val="00E4491D"/>
    <w:rsid w:val="00E470BF"/>
    <w:rsid w:val="00E656A2"/>
    <w:rsid w:val="00E856D0"/>
    <w:rsid w:val="00E900B7"/>
    <w:rsid w:val="00E913B7"/>
    <w:rsid w:val="00E9611B"/>
    <w:rsid w:val="00EA25AA"/>
    <w:rsid w:val="00EC19D6"/>
    <w:rsid w:val="00EC6A35"/>
    <w:rsid w:val="00ED72C6"/>
    <w:rsid w:val="00EE3637"/>
    <w:rsid w:val="00EE3F19"/>
    <w:rsid w:val="00EE5CC7"/>
    <w:rsid w:val="00EF0A90"/>
    <w:rsid w:val="00EF410B"/>
    <w:rsid w:val="00EF4250"/>
    <w:rsid w:val="00EF676F"/>
    <w:rsid w:val="00EF7238"/>
    <w:rsid w:val="00F00918"/>
    <w:rsid w:val="00F07C00"/>
    <w:rsid w:val="00F104AC"/>
    <w:rsid w:val="00F150F5"/>
    <w:rsid w:val="00F1593E"/>
    <w:rsid w:val="00F22A61"/>
    <w:rsid w:val="00F251D1"/>
    <w:rsid w:val="00F27014"/>
    <w:rsid w:val="00F315E5"/>
    <w:rsid w:val="00F32171"/>
    <w:rsid w:val="00F34571"/>
    <w:rsid w:val="00F3648F"/>
    <w:rsid w:val="00F365BB"/>
    <w:rsid w:val="00F6010E"/>
    <w:rsid w:val="00F75583"/>
    <w:rsid w:val="00F762A3"/>
    <w:rsid w:val="00F7766D"/>
    <w:rsid w:val="00F812A0"/>
    <w:rsid w:val="00F85573"/>
    <w:rsid w:val="00F90BB6"/>
    <w:rsid w:val="00F91898"/>
    <w:rsid w:val="00F931B6"/>
    <w:rsid w:val="00F94DDF"/>
    <w:rsid w:val="00F97D2F"/>
    <w:rsid w:val="00FC10F7"/>
    <w:rsid w:val="00FC5D36"/>
    <w:rsid w:val="00FD202A"/>
    <w:rsid w:val="00FD3236"/>
    <w:rsid w:val="00FD7C2E"/>
    <w:rsid w:val="00FE7293"/>
    <w:rsid w:val="00FF0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56EE0"/>
  <w15:chartTrackingRefBased/>
  <w15:docId w15:val="{9DBEE86C-C9A4-364F-93A0-FA1F23752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7238"/>
    <w:pPr>
      <w:ind w:left="720"/>
      <w:contextualSpacing/>
    </w:pPr>
  </w:style>
  <w:style w:type="character" w:styleId="Hyperlink">
    <w:name w:val="Hyperlink"/>
    <w:basedOn w:val="DefaultParagraphFont"/>
    <w:uiPriority w:val="99"/>
    <w:unhideWhenUsed/>
    <w:rsid w:val="00D32F8C"/>
    <w:rPr>
      <w:color w:val="0563C1" w:themeColor="hyperlink"/>
      <w:u w:val="single"/>
    </w:rPr>
  </w:style>
  <w:style w:type="character" w:styleId="UnresolvedMention">
    <w:name w:val="Unresolved Mention"/>
    <w:basedOn w:val="DefaultParagraphFont"/>
    <w:uiPriority w:val="99"/>
    <w:semiHidden/>
    <w:unhideWhenUsed/>
    <w:rsid w:val="00D32F8C"/>
    <w:rPr>
      <w:color w:val="605E5C"/>
      <w:shd w:val="clear" w:color="auto" w:fill="E1DFDD"/>
    </w:rPr>
  </w:style>
  <w:style w:type="paragraph" w:styleId="NormalWeb">
    <w:name w:val="Normal (Web)"/>
    <w:basedOn w:val="Normal"/>
    <w:uiPriority w:val="99"/>
    <w:unhideWhenUsed/>
    <w:rsid w:val="001A1502"/>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34571"/>
    <w:rPr>
      <w:color w:val="954F72" w:themeColor="followedHyperlink"/>
      <w:u w:val="single"/>
    </w:rPr>
  </w:style>
  <w:style w:type="paragraph" w:styleId="Header">
    <w:name w:val="header"/>
    <w:basedOn w:val="Normal"/>
    <w:link w:val="HeaderChar"/>
    <w:uiPriority w:val="99"/>
    <w:unhideWhenUsed/>
    <w:rsid w:val="00AA5B15"/>
    <w:pPr>
      <w:tabs>
        <w:tab w:val="center" w:pos="4680"/>
        <w:tab w:val="right" w:pos="9360"/>
      </w:tabs>
    </w:pPr>
  </w:style>
  <w:style w:type="character" w:customStyle="1" w:styleId="HeaderChar">
    <w:name w:val="Header Char"/>
    <w:basedOn w:val="DefaultParagraphFont"/>
    <w:link w:val="Header"/>
    <w:uiPriority w:val="99"/>
    <w:rsid w:val="00AA5B15"/>
  </w:style>
  <w:style w:type="paragraph" w:styleId="Footer">
    <w:name w:val="footer"/>
    <w:basedOn w:val="Normal"/>
    <w:link w:val="FooterChar"/>
    <w:uiPriority w:val="99"/>
    <w:unhideWhenUsed/>
    <w:rsid w:val="00AA5B15"/>
    <w:pPr>
      <w:tabs>
        <w:tab w:val="center" w:pos="4680"/>
        <w:tab w:val="right" w:pos="9360"/>
      </w:tabs>
    </w:pPr>
  </w:style>
  <w:style w:type="character" w:customStyle="1" w:styleId="FooterChar">
    <w:name w:val="Footer Char"/>
    <w:basedOn w:val="DefaultParagraphFont"/>
    <w:link w:val="Footer"/>
    <w:uiPriority w:val="99"/>
    <w:rsid w:val="00AA5B15"/>
  </w:style>
  <w:style w:type="character" w:styleId="PageNumber">
    <w:name w:val="page number"/>
    <w:basedOn w:val="DefaultParagraphFont"/>
    <w:uiPriority w:val="99"/>
    <w:semiHidden/>
    <w:unhideWhenUsed/>
    <w:rsid w:val="00AA5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717961">
      <w:bodyDiv w:val="1"/>
      <w:marLeft w:val="0"/>
      <w:marRight w:val="0"/>
      <w:marTop w:val="0"/>
      <w:marBottom w:val="0"/>
      <w:divBdr>
        <w:top w:val="none" w:sz="0" w:space="0" w:color="auto"/>
        <w:left w:val="none" w:sz="0" w:space="0" w:color="auto"/>
        <w:bottom w:val="none" w:sz="0" w:space="0" w:color="auto"/>
        <w:right w:val="none" w:sz="0" w:space="0" w:color="auto"/>
      </w:divBdr>
      <w:divsChild>
        <w:div w:id="125894760">
          <w:marLeft w:val="0"/>
          <w:marRight w:val="0"/>
          <w:marTop w:val="0"/>
          <w:marBottom w:val="0"/>
          <w:divBdr>
            <w:top w:val="none" w:sz="0" w:space="0" w:color="auto"/>
            <w:left w:val="none" w:sz="0" w:space="0" w:color="auto"/>
            <w:bottom w:val="none" w:sz="0" w:space="0" w:color="auto"/>
            <w:right w:val="none" w:sz="0" w:space="0" w:color="auto"/>
          </w:divBdr>
          <w:divsChild>
            <w:div w:id="1983802072">
              <w:marLeft w:val="0"/>
              <w:marRight w:val="0"/>
              <w:marTop w:val="0"/>
              <w:marBottom w:val="0"/>
              <w:divBdr>
                <w:top w:val="none" w:sz="0" w:space="0" w:color="auto"/>
                <w:left w:val="none" w:sz="0" w:space="0" w:color="auto"/>
                <w:bottom w:val="none" w:sz="0" w:space="0" w:color="auto"/>
                <w:right w:val="none" w:sz="0" w:space="0" w:color="auto"/>
              </w:divBdr>
              <w:divsChild>
                <w:div w:id="590545990">
                  <w:marLeft w:val="0"/>
                  <w:marRight w:val="0"/>
                  <w:marTop w:val="0"/>
                  <w:marBottom w:val="0"/>
                  <w:divBdr>
                    <w:top w:val="none" w:sz="0" w:space="0" w:color="auto"/>
                    <w:left w:val="none" w:sz="0" w:space="0" w:color="auto"/>
                    <w:bottom w:val="none" w:sz="0" w:space="0" w:color="auto"/>
                    <w:right w:val="none" w:sz="0" w:space="0" w:color="auto"/>
                  </w:divBdr>
                  <w:divsChild>
                    <w:div w:id="12602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016006">
      <w:bodyDiv w:val="1"/>
      <w:marLeft w:val="0"/>
      <w:marRight w:val="0"/>
      <w:marTop w:val="0"/>
      <w:marBottom w:val="0"/>
      <w:divBdr>
        <w:top w:val="none" w:sz="0" w:space="0" w:color="auto"/>
        <w:left w:val="none" w:sz="0" w:space="0" w:color="auto"/>
        <w:bottom w:val="none" w:sz="0" w:space="0" w:color="auto"/>
        <w:right w:val="none" w:sz="0" w:space="0" w:color="auto"/>
      </w:divBdr>
      <w:divsChild>
        <w:div w:id="1013149658">
          <w:marLeft w:val="0"/>
          <w:marRight w:val="0"/>
          <w:marTop w:val="0"/>
          <w:marBottom w:val="0"/>
          <w:divBdr>
            <w:top w:val="none" w:sz="0" w:space="0" w:color="auto"/>
            <w:left w:val="none" w:sz="0" w:space="0" w:color="auto"/>
            <w:bottom w:val="none" w:sz="0" w:space="0" w:color="auto"/>
            <w:right w:val="none" w:sz="0" w:space="0" w:color="auto"/>
          </w:divBdr>
          <w:divsChild>
            <w:div w:id="1673754841">
              <w:marLeft w:val="0"/>
              <w:marRight w:val="0"/>
              <w:marTop w:val="0"/>
              <w:marBottom w:val="0"/>
              <w:divBdr>
                <w:top w:val="none" w:sz="0" w:space="0" w:color="auto"/>
                <w:left w:val="none" w:sz="0" w:space="0" w:color="auto"/>
                <w:bottom w:val="none" w:sz="0" w:space="0" w:color="auto"/>
                <w:right w:val="none" w:sz="0" w:space="0" w:color="auto"/>
              </w:divBdr>
              <w:divsChild>
                <w:div w:id="887032675">
                  <w:marLeft w:val="0"/>
                  <w:marRight w:val="0"/>
                  <w:marTop w:val="0"/>
                  <w:marBottom w:val="0"/>
                  <w:divBdr>
                    <w:top w:val="none" w:sz="0" w:space="0" w:color="auto"/>
                    <w:left w:val="none" w:sz="0" w:space="0" w:color="auto"/>
                    <w:bottom w:val="none" w:sz="0" w:space="0" w:color="auto"/>
                    <w:right w:val="none" w:sz="0" w:space="0" w:color="auto"/>
                  </w:divBdr>
                  <w:divsChild>
                    <w:div w:id="91502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837715">
      <w:bodyDiv w:val="1"/>
      <w:marLeft w:val="0"/>
      <w:marRight w:val="0"/>
      <w:marTop w:val="0"/>
      <w:marBottom w:val="0"/>
      <w:divBdr>
        <w:top w:val="none" w:sz="0" w:space="0" w:color="auto"/>
        <w:left w:val="none" w:sz="0" w:space="0" w:color="auto"/>
        <w:bottom w:val="none" w:sz="0" w:space="0" w:color="auto"/>
        <w:right w:val="none" w:sz="0" w:space="0" w:color="auto"/>
      </w:divBdr>
      <w:divsChild>
        <w:div w:id="776557921">
          <w:marLeft w:val="0"/>
          <w:marRight w:val="0"/>
          <w:marTop w:val="0"/>
          <w:marBottom w:val="0"/>
          <w:divBdr>
            <w:top w:val="none" w:sz="0" w:space="0" w:color="auto"/>
            <w:left w:val="none" w:sz="0" w:space="0" w:color="auto"/>
            <w:bottom w:val="none" w:sz="0" w:space="0" w:color="auto"/>
            <w:right w:val="none" w:sz="0" w:space="0" w:color="auto"/>
          </w:divBdr>
          <w:divsChild>
            <w:div w:id="485320095">
              <w:marLeft w:val="0"/>
              <w:marRight w:val="0"/>
              <w:marTop w:val="0"/>
              <w:marBottom w:val="0"/>
              <w:divBdr>
                <w:top w:val="none" w:sz="0" w:space="0" w:color="auto"/>
                <w:left w:val="none" w:sz="0" w:space="0" w:color="auto"/>
                <w:bottom w:val="none" w:sz="0" w:space="0" w:color="auto"/>
                <w:right w:val="none" w:sz="0" w:space="0" w:color="auto"/>
              </w:divBdr>
              <w:divsChild>
                <w:div w:id="187893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192775">
      <w:bodyDiv w:val="1"/>
      <w:marLeft w:val="0"/>
      <w:marRight w:val="0"/>
      <w:marTop w:val="0"/>
      <w:marBottom w:val="0"/>
      <w:divBdr>
        <w:top w:val="none" w:sz="0" w:space="0" w:color="auto"/>
        <w:left w:val="none" w:sz="0" w:space="0" w:color="auto"/>
        <w:bottom w:val="none" w:sz="0" w:space="0" w:color="auto"/>
        <w:right w:val="none" w:sz="0" w:space="0" w:color="auto"/>
      </w:divBdr>
      <w:divsChild>
        <w:div w:id="1982617330">
          <w:marLeft w:val="0"/>
          <w:marRight w:val="0"/>
          <w:marTop w:val="0"/>
          <w:marBottom w:val="0"/>
          <w:divBdr>
            <w:top w:val="none" w:sz="0" w:space="0" w:color="auto"/>
            <w:left w:val="none" w:sz="0" w:space="0" w:color="auto"/>
            <w:bottom w:val="none" w:sz="0" w:space="0" w:color="auto"/>
            <w:right w:val="none" w:sz="0" w:space="0" w:color="auto"/>
          </w:divBdr>
          <w:divsChild>
            <w:div w:id="942033308">
              <w:marLeft w:val="0"/>
              <w:marRight w:val="0"/>
              <w:marTop w:val="0"/>
              <w:marBottom w:val="0"/>
              <w:divBdr>
                <w:top w:val="none" w:sz="0" w:space="0" w:color="auto"/>
                <w:left w:val="none" w:sz="0" w:space="0" w:color="auto"/>
                <w:bottom w:val="none" w:sz="0" w:space="0" w:color="auto"/>
                <w:right w:val="none" w:sz="0" w:space="0" w:color="auto"/>
              </w:divBdr>
              <w:divsChild>
                <w:div w:id="1787964480">
                  <w:marLeft w:val="0"/>
                  <w:marRight w:val="0"/>
                  <w:marTop w:val="0"/>
                  <w:marBottom w:val="0"/>
                  <w:divBdr>
                    <w:top w:val="none" w:sz="0" w:space="0" w:color="auto"/>
                    <w:left w:val="none" w:sz="0" w:space="0" w:color="auto"/>
                    <w:bottom w:val="none" w:sz="0" w:space="0" w:color="auto"/>
                    <w:right w:val="none" w:sz="0" w:space="0" w:color="auto"/>
                  </w:divBdr>
                  <w:divsChild>
                    <w:div w:id="165964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216476">
      <w:bodyDiv w:val="1"/>
      <w:marLeft w:val="0"/>
      <w:marRight w:val="0"/>
      <w:marTop w:val="0"/>
      <w:marBottom w:val="0"/>
      <w:divBdr>
        <w:top w:val="none" w:sz="0" w:space="0" w:color="auto"/>
        <w:left w:val="none" w:sz="0" w:space="0" w:color="auto"/>
        <w:bottom w:val="none" w:sz="0" w:space="0" w:color="auto"/>
        <w:right w:val="none" w:sz="0" w:space="0" w:color="auto"/>
      </w:divBdr>
    </w:div>
    <w:div w:id="897982262">
      <w:bodyDiv w:val="1"/>
      <w:marLeft w:val="0"/>
      <w:marRight w:val="0"/>
      <w:marTop w:val="0"/>
      <w:marBottom w:val="0"/>
      <w:divBdr>
        <w:top w:val="none" w:sz="0" w:space="0" w:color="auto"/>
        <w:left w:val="none" w:sz="0" w:space="0" w:color="auto"/>
        <w:bottom w:val="none" w:sz="0" w:space="0" w:color="auto"/>
        <w:right w:val="none" w:sz="0" w:space="0" w:color="auto"/>
      </w:divBdr>
      <w:divsChild>
        <w:div w:id="1054818116">
          <w:marLeft w:val="0"/>
          <w:marRight w:val="0"/>
          <w:marTop w:val="0"/>
          <w:marBottom w:val="0"/>
          <w:divBdr>
            <w:top w:val="none" w:sz="0" w:space="0" w:color="auto"/>
            <w:left w:val="none" w:sz="0" w:space="0" w:color="auto"/>
            <w:bottom w:val="none" w:sz="0" w:space="0" w:color="auto"/>
            <w:right w:val="none" w:sz="0" w:space="0" w:color="auto"/>
          </w:divBdr>
          <w:divsChild>
            <w:div w:id="1287738162">
              <w:marLeft w:val="0"/>
              <w:marRight w:val="0"/>
              <w:marTop w:val="0"/>
              <w:marBottom w:val="0"/>
              <w:divBdr>
                <w:top w:val="none" w:sz="0" w:space="0" w:color="auto"/>
                <w:left w:val="none" w:sz="0" w:space="0" w:color="auto"/>
                <w:bottom w:val="none" w:sz="0" w:space="0" w:color="auto"/>
                <w:right w:val="none" w:sz="0" w:space="0" w:color="auto"/>
              </w:divBdr>
              <w:divsChild>
                <w:div w:id="169997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397564">
      <w:bodyDiv w:val="1"/>
      <w:marLeft w:val="0"/>
      <w:marRight w:val="0"/>
      <w:marTop w:val="0"/>
      <w:marBottom w:val="0"/>
      <w:divBdr>
        <w:top w:val="none" w:sz="0" w:space="0" w:color="auto"/>
        <w:left w:val="none" w:sz="0" w:space="0" w:color="auto"/>
        <w:bottom w:val="none" w:sz="0" w:space="0" w:color="auto"/>
        <w:right w:val="none" w:sz="0" w:space="0" w:color="auto"/>
      </w:divBdr>
      <w:divsChild>
        <w:div w:id="255024439">
          <w:marLeft w:val="0"/>
          <w:marRight w:val="0"/>
          <w:marTop w:val="0"/>
          <w:marBottom w:val="0"/>
          <w:divBdr>
            <w:top w:val="none" w:sz="0" w:space="0" w:color="auto"/>
            <w:left w:val="none" w:sz="0" w:space="0" w:color="auto"/>
            <w:bottom w:val="none" w:sz="0" w:space="0" w:color="auto"/>
            <w:right w:val="none" w:sz="0" w:space="0" w:color="auto"/>
          </w:divBdr>
          <w:divsChild>
            <w:div w:id="554202504">
              <w:marLeft w:val="0"/>
              <w:marRight w:val="0"/>
              <w:marTop w:val="0"/>
              <w:marBottom w:val="0"/>
              <w:divBdr>
                <w:top w:val="none" w:sz="0" w:space="0" w:color="auto"/>
                <w:left w:val="none" w:sz="0" w:space="0" w:color="auto"/>
                <w:bottom w:val="none" w:sz="0" w:space="0" w:color="auto"/>
                <w:right w:val="none" w:sz="0" w:space="0" w:color="auto"/>
              </w:divBdr>
              <w:divsChild>
                <w:div w:id="61892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7656">
      <w:bodyDiv w:val="1"/>
      <w:marLeft w:val="0"/>
      <w:marRight w:val="0"/>
      <w:marTop w:val="0"/>
      <w:marBottom w:val="0"/>
      <w:divBdr>
        <w:top w:val="none" w:sz="0" w:space="0" w:color="auto"/>
        <w:left w:val="none" w:sz="0" w:space="0" w:color="auto"/>
        <w:bottom w:val="none" w:sz="0" w:space="0" w:color="auto"/>
        <w:right w:val="none" w:sz="0" w:space="0" w:color="auto"/>
      </w:divBdr>
    </w:div>
    <w:div w:id="1012997374">
      <w:bodyDiv w:val="1"/>
      <w:marLeft w:val="0"/>
      <w:marRight w:val="0"/>
      <w:marTop w:val="0"/>
      <w:marBottom w:val="0"/>
      <w:divBdr>
        <w:top w:val="none" w:sz="0" w:space="0" w:color="auto"/>
        <w:left w:val="none" w:sz="0" w:space="0" w:color="auto"/>
        <w:bottom w:val="none" w:sz="0" w:space="0" w:color="auto"/>
        <w:right w:val="none" w:sz="0" w:space="0" w:color="auto"/>
      </w:divBdr>
      <w:divsChild>
        <w:div w:id="1315988595">
          <w:marLeft w:val="0"/>
          <w:marRight w:val="0"/>
          <w:marTop w:val="0"/>
          <w:marBottom w:val="0"/>
          <w:divBdr>
            <w:top w:val="none" w:sz="0" w:space="0" w:color="auto"/>
            <w:left w:val="none" w:sz="0" w:space="0" w:color="auto"/>
            <w:bottom w:val="none" w:sz="0" w:space="0" w:color="auto"/>
            <w:right w:val="none" w:sz="0" w:space="0" w:color="auto"/>
          </w:divBdr>
          <w:divsChild>
            <w:div w:id="1712416413">
              <w:marLeft w:val="0"/>
              <w:marRight w:val="0"/>
              <w:marTop w:val="0"/>
              <w:marBottom w:val="0"/>
              <w:divBdr>
                <w:top w:val="none" w:sz="0" w:space="0" w:color="auto"/>
                <w:left w:val="none" w:sz="0" w:space="0" w:color="auto"/>
                <w:bottom w:val="none" w:sz="0" w:space="0" w:color="auto"/>
                <w:right w:val="none" w:sz="0" w:space="0" w:color="auto"/>
              </w:divBdr>
              <w:divsChild>
                <w:div w:id="196234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169652">
      <w:bodyDiv w:val="1"/>
      <w:marLeft w:val="0"/>
      <w:marRight w:val="0"/>
      <w:marTop w:val="0"/>
      <w:marBottom w:val="0"/>
      <w:divBdr>
        <w:top w:val="none" w:sz="0" w:space="0" w:color="auto"/>
        <w:left w:val="none" w:sz="0" w:space="0" w:color="auto"/>
        <w:bottom w:val="none" w:sz="0" w:space="0" w:color="auto"/>
        <w:right w:val="none" w:sz="0" w:space="0" w:color="auto"/>
      </w:divBdr>
    </w:div>
    <w:div w:id="1357461026">
      <w:bodyDiv w:val="1"/>
      <w:marLeft w:val="0"/>
      <w:marRight w:val="0"/>
      <w:marTop w:val="0"/>
      <w:marBottom w:val="0"/>
      <w:divBdr>
        <w:top w:val="none" w:sz="0" w:space="0" w:color="auto"/>
        <w:left w:val="none" w:sz="0" w:space="0" w:color="auto"/>
        <w:bottom w:val="none" w:sz="0" w:space="0" w:color="auto"/>
        <w:right w:val="none" w:sz="0" w:space="0" w:color="auto"/>
      </w:divBdr>
      <w:divsChild>
        <w:div w:id="1490167366">
          <w:marLeft w:val="0"/>
          <w:marRight w:val="0"/>
          <w:marTop w:val="0"/>
          <w:marBottom w:val="0"/>
          <w:divBdr>
            <w:top w:val="none" w:sz="0" w:space="0" w:color="auto"/>
            <w:left w:val="none" w:sz="0" w:space="0" w:color="auto"/>
            <w:bottom w:val="none" w:sz="0" w:space="0" w:color="auto"/>
            <w:right w:val="none" w:sz="0" w:space="0" w:color="auto"/>
          </w:divBdr>
          <w:divsChild>
            <w:div w:id="280262620">
              <w:marLeft w:val="0"/>
              <w:marRight w:val="0"/>
              <w:marTop w:val="0"/>
              <w:marBottom w:val="0"/>
              <w:divBdr>
                <w:top w:val="none" w:sz="0" w:space="0" w:color="auto"/>
                <w:left w:val="none" w:sz="0" w:space="0" w:color="auto"/>
                <w:bottom w:val="none" w:sz="0" w:space="0" w:color="auto"/>
                <w:right w:val="none" w:sz="0" w:space="0" w:color="auto"/>
              </w:divBdr>
              <w:divsChild>
                <w:div w:id="1259094007">
                  <w:marLeft w:val="0"/>
                  <w:marRight w:val="0"/>
                  <w:marTop w:val="0"/>
                  <w:marBottom w:val="0"/>
                  <w:divBdr>
                    <w:top w:val="none" w:sz="0" w:space="0" w:color="auto"/>
                    <w:left w:val="none" w:sz="0" w:space="0" w:color="auto"/>
                    <w:bottom w:val="none" w:sz="0" w:space="0" w:color="auto"/>
                    <w:right w:val="none" w:sz="0" w:space="0" w:color="auto"/>
                  </w:divBdr>
                  <w:divsChild>
                    <w:div w:id="417095895">
                      <w:marLeft w:val="0"/>
                      <w:marRight w:val="0"/>
                      <w:marTop w:val="0"/>
                      <w:marBottom w:val="0"/>
                      <w:divBdr>
                        <w:top w:val="none" w:sz="0" w:space="0" w:color="auto"/>
                        <w:left w:val="none" w:sz="0" w:space="0" w:color="auto"/>
                        <w:bottom w:val="none" w:sz="0" w:space="0" w:color="auto"/>
                        <w:right w:val="none" w:sz="0" w:space="0" w:color="auto"/>
                      </w:divBdr>
                    </w:div>
                  </w:divsChild>
                </w:div>
                <w:div w:id="1465004814">
                  <w:marLeft w:val="0"/>
                  <w:marRight w:val="0"/>
                  <w:marTop w:val="0"/>
                  <w:marBottom w:val="0"/>
                  <w:divBdr>
                    <w:top w:val="none" w:sz="0" w:space="0" w:color="auto"/>
                    <w:left w:val="none" w:sz="0" w:space="0" w:color="auto"/>
                    <w:bottom w:val="none" w:sz="0" w:space="0" w:color="auto"/>
                    <w:right w:val="none" w:sz="0" w:space="0" w:color="auto"/>
                  </w:divBdr>
                  <w:divsChild>
                    <w:div w:id="126901390">
                      <w:marLeft w:val="0"/>
                      <w:marRight w:val="0"/>
                      <w:marTop w:val="0"/>
                      <w:marBottom w:val="0"/>
                      <w:divBdr>
                        <w:top w:val="none" w:sz="0" w:space="0" w:color="auto"/>
                        <w:left w:val="none" w:sz="0" w:space="0" w:color="auto"/>
                        <w:bottom w:val="none" w:sz="0" w:space="0" w:color="auto"/>
                        <w:right w:val="none" w:sz="0" w:space="0" w:color="auto"/>
                      </w:divBdr>
                    </w:div>
                  </w:divsChild>
                </w:div>
                <w:div w:id="972716147">
                  <w:marLeft w:val="0"/>
                  <w:marRight w:val="0"/>
                  <w:marTop w:val="0"/>
                  <w:marBottom w:val="0"/>
                  <w:divBdr>
                    <w:top w:val="none" w:sz="0" w:space="0" w:color="auto"/>
                    <w:left w:val="none" w:sz="0" w:space="0" w:color="auto"/>
                    <w:bottom w:val="none" w:sz="0" w:space="0" w:color="auto"/>
                    <w:right w:val="none" w:sz="0" w:space="0" w:color="auto"/>
                  </w:divBdr>
                  <w:divsChild>
                    <w:div w:id="860898094">
                      <w:marLeft w:val="0"/>
                      <w:marRight w:val="0"/>
                      <w:marTop w:val="0"/>
                      <w:marBottom w:val="0"/>
                      <w:divBdr>
                        <w:top w:val="none" w:sz="0" w:space="0" w:color="auto"/>
                        <w:left w:val="none" w:sz="0" w:space="0" w:color="auto"/>
                        <w:bottom w:val="none" w:sz="0" w:space="0" w:color="auto"/>
                        <w:right w:val="none" w:sz="0" w:space="0" w:color="auto"/>
                      </w:divBdr>
                    </w:div>
                    <w:div w:id="163822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358146">
      <w:bodyDiv w:val="1"/>
      <w:marLeft w:val="0"/>
      <w:marRight w:val="0"/>
      <w:marTop w:val="0"/>
      <w:marBottom w:val="0"/>
      <w:divBdr>
        <w:top w:val="none" w:sz="0" w:space="0" w:color="auto"/>
        <w:left w:val="none" w:sz="0" w:space="0" w:color="auto"/>
        <w:bottom w:val="none" w:sz="0" w:space="0" w:color="auto"/>
        <w:right w:val="none" w:sz="0" w:space="0" w:color="auto"/>
      </w:divBdr>
      <w:divsChild>
        <w:div w:id="1290553177">
          <w:marLeft w:val="0"/>
          <w:marRight w:val="0"/>
          <w:marTop w:val="0"/>
          <w:marBottom w:val="0"/>
          <w:divBdr>
            <w:top w:val="none" w:sz="0" w:space="0" w:color="auto"/>
            <w:left w:val="none" w:sz="0" w:space="0" w:color="auto"/>
            <w:bottom w:val="none" w:sz="0" w:space="0" w:color="auto"/>
            <w:right w:val="none" w:sz="0" w:space="0" w:color="auto"/>
          </w:divBdr>
          <w:divsChild>
            <w:div w:id="1985348854">
              <w:marLeft w:val="0"/>
              <w:marRight w:val="0"/>
              <w:marTop w:val="0"/>
              <w:marBottom w:val="0"/>
              <w:divBdr>
                <w:top w:val="none" w:sz="0" w:space="0" w:color="auto"/>
                <w:left w:val="none" w:sz="0" w:space="0" w:color="auto"/>
                <w:bottom w:val="none" w:sz="0" w:space="0" w:color="auto"/>
                <w:right w:val="none" w:sz="0" w:space="0" w:color="auto"/>
              </w:divBdr>
              <w:divsChild>
                <w:div w:id="42515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433823">
      <w:bodyDiv w:val="1"/>
      <w:marLeft w:val="0"/>
      <w:marRight w:val="0"/>
      <w:marTop w:val="0"/>
      <w:marBottom w:val="0"/>
      <w:divBdr>
        <w:top w:val="none" w:sz="0" w:space="0" w:color="auto"/>
        <w:left w:val="none" w:sz="0" w:space="0" w:color="auto"/>
        <w:bottom w:val="none" w:sz="0" w:space="0" w:color="auto"/>
        <w:right w:val="none" w:sz="0" w:space="0" w:color="auto"/>
      </w:divBdr>
      <w:divsChild>
        <w:div w:id="2127460376">
          <w:marLeft w:val="0"/>
          <w:marRight w:val="0"/>
          <w:marTop w:val="0"/>
          <w:marBottom w:val="0"/>
          <w:divBdr>
            <w:top w:val="none" w:sz="0" w:space="0" w:color="auto"/>
            <w:left w:val="none" w:sz="0" w:space="0" w:color="auto"/>
            <w:bottom w:val="none" w:sz="0" w:space="0" w:color="auto"/>
            <w:right w:val="none" w:sz="0" w:space="0" w:color="auto"/>
          </w:divBdr>
          <w:divsChild>
            <w:div w:id="27948741">
              <w:marLeft w:val="0"/>
              <w:marRight w:val="0"/>
              <w:marTop w:val="0"/>
              <w:marBottom w:val="0"/>
              <w:divBdr>
                <w:top w:val="none" w:sz="0" w:space="0" w:color="auto"/>
                <w:left w:val="none" w:sz="0" w:space="0" w:color="auto"/>
                <w:bottom w:val="none" w:sz="0" w:space="0" w:color="auto"/>
                <w:right w:val="none" w:sz="0" w:space="0" w:color="auto"/>
              </w:divBdr>
              <w:divsChild>
                <w:div w:id="1122652332">
                  <w:marLeft w:val="0"/>
                  <w:marRight w:val="0"/>
                  <w:marTop w:val="0"/>
                  <w:marBottom w:val="0"/>
                  <w:divBdr>
                    <w:top w:val="none" w:sz="0" w:space="0" w:color="auto"/>
                    <w:left w:val="none" w:sz="0" w:space="0" w:color="auto"/>
                    <w:bottom w:val="none" w:sz="0" w:space="0" w:color="auto"/>
                    <w:right w:val="none" w:sz="0" w:space="0" w:color="auto"/>
                  </w:divBdr>
                  <w:divsChild>
                    <w:div w:id="178495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793669">
      <w:bodyDiv w:val="1"/>
      <w:marLeft w:val="0"/>
      <w:marRight w:val="0"/>
      <w:marTop w:val="0"/>
      <w:marBottom w:val="0"/>
      <w:divBdr>
        <w:top w:val="none" w:sz="0" w:space="0" w:color="auto"/>
        <w:left w:val="none" w:sz="0" w:space="0" w:color="auto"/>
        <w:bottom w:val="none" w:sz="0" w:space="0" w:color="auto"/>
        <w:right w:val="none" w:sz="0" w:space="0" w:color="auto"/>
      </w:divBdr>
      <w:divsChild>
        <w:div w:id="1676687920">
          <w:marLeft w:val="0"/>
          <w:marRight w:val="0"/>
          <w:marTop w:val="0"/>
          <w:marBottom w:val="0"/>
          <w:divBdr>
            <w:top w:val="none" w:sz="0" w:space="0" w:color="auto"/>
            <w:left w:val="none" w:sz="0" w:space="0" w:color="auto"/>
            <w:bottom w:val="none" w:sz="0" w:space="0" w:color="auto"/>
            <w:right w:val="none" w:sz="0" w:space="0" w:color="auto"/>
          </w:divBdr>
          <w:divsChild>
            <w:div w:id="1004941765">
              <w:marLeft w:val="0"/>
              <w:marRight w:val="0"/>
              <w:marTop w:val="0"/>
              <w:marBottom w:val="0"/>
              <w:divBdr>
                <w:top w:val="none" w:sz="0" w:space="0" w:color="auto"/>
                <w:left w:val="none" w:sz="0" w:space="0" w:color="auto"/>
                <w:bottom w:val="none" w:sz="0" w:space="0" w:color="auto"/>
                <w:right w:val="none" w:sz="0" w:space="0" w:color="auto"/>
              </w:divBdr>
              <w:divsChild>
                <w:div w:id="1543439355">
                  <w:marLeft w:val="0"/>
                  <w:marRight w:val="0"/>
                  <w:marTop w:val="0"/>
                  <w:marBottom w:val="0"/>
                  <w:divBdr>
                    <w:top w:val="none" w:sz="0" w:space="0" w:color="auto"/>
                    <w:left w:val="none" w:sz="0" w:space="0" w:color="auto"/>
                    <w:bottom w:val="none" w:sz="0" w:space="0" w:color="auto"/>
                    <w:right w:val="none" w:sz="0" w:space="0" w:color="auto"/>
                  </w:divBdr>
                  <w:divsChild>
                    <w:div w:id="2942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710910">
      <w:bodyDiv w:val="1"/>
      <w:marLeft w:val="0"/>
      <w:marRight w:val="0"/>
      <w:marTop w:val="0"/>
      <w:marBottom w:val="0"/>
      <w:divBdr>
        <w:top w:val="none" w:sz="0" w:space="0" w:color="auto"/>
        <w:left w:val="none" w:sz="0" w:space="0" w:color="auto"/>
        <w:bottom w:val="none" w:sz="0" w:space="0" w:color="auto"/>
        <w:right w:val="none" w:sz="0" w:space="0" w:color="auto"/>
      </w:divBdr>
      <w:divsChild>
        <w:div w:id="930890125">
          <w:marLeft w:val="0"/>
          <w:marRight w:val="0"/>
          <w:marTop w:val="0"/>
          <w:marBottom w:val="0"/>
          <w:divBdr>
            <w:top w:val="none" w:sz="0" w:space="0" w:color="auto"/>
            <w:left w:val="none" w:sz="0" w:space="0" w:color="auto"/>
            <w:bottom w:val="none" w:sz="0" w:space="0" w:color="auto"/>
            <w:right w:val="none" w:sz="0" w:space="0" w:color="auto"/>
          </w:divBdr>
          <w:divsChild>
            <w:div w:id="1459639617">
              <w:marLeft w:val="0"/>
              <w:marRight w:val="0"/>
              <w:marTop w:val="0"/>
              <w:marBottom w:val="0"/>
              <w:divBdr>
                <w:top w:val="none" w:sz="0" w:space="0" w:color="auto"/>
                <w:left w:val="none" w:sz="0" w:space="0" w:color="auto"/>
                <w:bottom w:val="none" w:sz="0" w:space="0" w:color="auto"/>
                <w:right w:val="none" w:sz="0" w:space="0" w:color="auto"/>
              </w:divBdr>
              <w:divsChild>
                <w:div w:id="2014061940">
                  <w:marLeft w:val="0"/>
                  <w:marRight w:val="0"/>
                  <w:marTop w:val="0"/>
                  <w:marBottom w:val="0"/>
                  <w:divBdr>
                    <w:top w:val="none" w:sz="0" w:space="0" w:color="auto"/>
                    <w:left w:val="none" w:sz="0" w:space="0" w:color="auto"/>
                    <w:bottom w:val="none" w:sz="0" w:space="0" w:color="auto"/>
                    <w:right w:val="none" w:sz="0" w:space="0" w:color="auto"/>
                  </w:divBdr>
                  <w:divsChild>
                    <w:div w:id="58708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569121">
      <w:bodyDiv w:val="1"/>
      <w:marLeft w:val="0"/>
      <w:marRight w:val="0"/>
      <w:marTop w:val="0"/>
      <w:marBottom w:val="0"/>
      <w:divBdr>
        <w:top w:val="none" w:sz="0" w:space="0" w:color="auto"/>
        <w:left w:val="none" w:sz="0" w:space="0" w:color="auto"/>
        <w:bottom w:val="none" w:sz="0" w:space="0" w:color="auto"/>
        <w:right w:val="none" w:sz="0" w:space="0" w:color="auto"/>
      </w:divBdr>
      <w:divsChild>
        <w:div w:id="569538370">
          <w:marLeft w:val="0"/>
          <w:marRight w:val="0"/>
          <w:marTop w:val="0"/>
          <w:marBottom w:val="0"/>
          <w:divBdr>
            <w:top w:val="none" w:sz="0" w:space="0" w:color="auto"/>
            <w:left w:val="none" w:sz="0" w:space="0" w:color="auto"/>
            <w:bottom w:val="none" w:sz="0" w:space="0" w:color="auto"/>
            <w:right w:val="none" w:sz="0" w:space="0" w:color="auto"/>
          </w:divBdr>
          <w:divsChild>
            <w:div w:id="439227457">
              <w:marLeft w:val="0"/>
              <w:marRight w:val="0"/>
              <w:marTop w:val="0"/>
              <w:marBottom w:val="0"/>
              <w:divBdr>
                <w:top w:val="none" w:sz="0" w:space="0" w:color="auto"/>
                <w:left w:val="none" w:sz="0" w:space="0" w:color="auto"/>
                <w:bottom w:val="none" w:sz="0" w:space="0" w:color="auto"/>
                <w:right w:val="none" w:sz="0" w:space="0" w:color="auto"/>
              </w:divBdr>
              <w:divsChild>
                <w:div w:id="187553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182065">
      <w:bodyDiv w:val="1"/>
      <w:marLeft w:val="0"/>
      <w:marRight w:val="0"/>
      <w:marTop w:val="0"/>
      <w:marBottom w:val="0"/>
      <w:divBdr>
        <w:top w:val="none" w:sz="0" w:space="0" w:color="auto"/>
        <w:left w:val="none" w:sz="0" w:space="0" w:color="auto"/>
        <w:bottom w:val="none" w:sz="0" w:space="0" w:color="auto"/>
        <w:right w:val="none" w:sz="0" w:space="0" w:color="auto"/>
      </w:divBdr>
    </w:div>
    <w:div w:id="1784763527">
      <w:bodyDiv w:val="1"/>
      <w:marLeft w:val="0"/>
      <w:marRight w:val="0"/>
      <w:marTop w:val="0"/>
      <w:marBottom w:val="0"/>
      <w:divBdr>
        <w:top w:val="none" w:sz="0" w:space="0" w:color="auto"/>
        <w:left w:val="none" w:sz="0" w:space="0" w:color="auto"/>
        <w:bottom w:val="none" w:sz="0" w:space="0" w:color="auto"/>
        <w:right w:val="none" w:sz="0" w:space="0" w:color="auto"/>
      </w:divBdr>
      <w:divsChild>
        <w:div w:id="464665650">
          <w:marLeft w:val="0"/>
          <w:marRight w:val="0"/>
          <w:marTop w:val="0"/>
          <w:marBottom w:val="0"/>
          <w:divBdr>
            <w:top w:val="none" w:sz="0" w:space="0" w:color="auto"/>
            <w:left w:val="none" w:sz="0" w:space="0" w:color="auto"/>
            <w:bottom w:val="none" w:sz="0" w:space="0" w:color="auto"/>
            <w:right w:val="none" w:sz="0" w:space="0" w:color="auto"/>
          </w:divBdr>
          <w:divsChild>
            <w:div w:id="648169751">
              <w:marLeft w:val="0"/>
              <w:marRight w:val="0"/>
              <w:marTop w:val="0"/>
              <w:marBottom w:val="0"/>
              <w:divBdr>
                <w:top w:val="none" w:sz="0" w:space="0" w:color="auto"/>
                <w:left w:val="none" w:sz="0" w:space="0" w:color="auto"/>
                <w:bottom w:val="none" w:sz="0" w:space="0" w:color="auto"/>
                <w:right w:val="none" w:sz="0" w:space="0" w:color="auto"/>
              </w:divBdr>
              <w:divsChild>
                <w:div w:id="121230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490622">
      <w:bodyDiv w:val="1"/>
      <w:marLeft w:val="0"/>
      <w:marRight w:val="0"/>
      <w:marTop w:val="0"/>
      <w:marBottom w:val="0"/>
      <w:divBdr>
        <w:top w:val="none" w:sz="0" w:space="0" w:color="auto"/>
        <w:left w:val="none" w:sz="0" w:space="0" w:color="auto"/>
        <w:bottom w:val="none" w:sz="0" w:space="0" w:color="auto"/>
        <w:right w:val="none" w:sz="0" w:space="0" w:color="auto"/>
      </w:divBdr>
      <w:divsChild>
        <w:div w:id="1188986214">
          <w:marLeft w:val="0"/>
          <w:marRight w:val="0"/>
          <w:marTop w:val="0"/>
          <w:marBottom w:val="0"/>
          <w:divBdr>
            <w:top w:val="none" w:sz="0" w:space="0" w:color="auto"/>
            <w:left w:val="none" w:sz="0" w:space="0" w:color="auto"/>
            <w:bottom w:val="none" w:sz="0" w:space="0" w:color="auto"/>
            <w:right w:val="none" w:sz="0" w:space="0" w:color="auto"/>
          </w:divBdr>
          <w:divsChild>
            <w:div w:id="2124767007">
              <w:marLeft w:val="0"/>
              <w:marRight w:val="0"/>
              <w:marTop w:val="0"/>
              <w:marBottom w:val="0"/>
              <w:divBdr>
                <w:top w:val="none" w:sz="0" w:space="0" w:color="auto"/>
                <w:left w:val="none" w:sz="0" w:space="0" w:color="auto"/>
                <w:bottom w:val="none" w:sz="0" w:space="0" w:color="auto"/>
                <w:right w:val="none" w:sz="0" w:space="0" w:color="auto"/>
              </w:divBdr>
              <w:divsChild>
                <w:div w:id="262421204">
                  <w:marLeft w:val="0"/>
                  <w:marRight w:val="0"/>
                  <w:marTop w:val="0"/>
                  <w:marBottom w:val="0"/>
                  <w:divBdr>
                    <w:top w:val="none" w:sz="0" w:space="0" w:color="auto"/>
                    <w:left w:val="none" w:sz="0" w:space="0" w:color="auto"/>
                    <w:bottom w:val="none" w:sz="0" w:space="0" w:color="auto"/>
                    <w:right w:val="none" w:sz="0" w:space="0" w:color="auto"/>
                  </w:divBdr>
                  <w:divsChild>
                    <w:div w:id="77405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404933">
      <w:bodyDiv w:val="1"/>
      <w:marLeft w:val="0"/>
      <w:marRight w:val="0"/>
      <w:marTop w:val="0"/>
      <w:marBottom w:val="0"/>
      <w:divBdr>
        <w:top w:val="none" w:sz="0" w:space="0" w:color="auto"/>
        <w:left w:val="none" w:sz="0" w:space="0" w:color="auto"/>
        <w:bottom w:val="none" w:sz="0" w:space="0" w:color="auto"/>
        <w:right w:val="none" w:sz="0" w:space="0" w:color="auto"/>
      </w:divBdr>
      <w:divsChild>
        <w:div w:id="1163355413">
          <w:marLeft w:val="0"/>
          <w:marRight w:val="0"/>
          <w:marTop w:val="0"/>
          <w:marBottom w:val="0"/>
          <w:divBdr>
            <w:top w:val="none" w:sz="0" w:space="0" w:color="auto"/>
            <w:left w:val="none" w:sz="0" w:space="0" w:color="auto"/>
            <w:bottom w:val="none" w:sz="0" w:space="0" w:color="auto"/>
            <w:right w:val="none" w:sz="0" w:space="0" w:color="auto"/>
          </w:divBdr>
          <w:divsChild>
            <w:div w:id="903762768">
              <w:marLeft w:val="0"/>
              <w:marRight w:val="0"/>
              <w:marTop w:val="0"/>
              <w:marBottom w:val="0"/>
              <w:divBdr>
                <w:top w:val="none" w:sz="0" w:space="0" w:color="auto"/>
                <w:left w:val="none" w:sz="0" w:space="0" w:color="auto"/>
                <w:bottom w:val="none" w:sz="0" w:space="0" w:color="auto"/>
                <w:right w:val="none" w:sz="0" w:space="0" w:color="auto"/>
              </w:divBdr>
              <w:divsChild>
                <w:div w:id="1018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988928">
      <w:bodyDiv w:val="1"/>
      <w:marLeft w:val="0"/>
      <w:marRight w:val="0"/>
      <w:marTop w:val="0"/>
      <w:marBottom w:val="0"/>
      <w:divBdr>
        <w:top w:val="none" w:sz="0" w:space="0" w:color="auto"/>
        <w:left w:val="none" w:sz="0" w:space="0" w:color="auto"/>
        <w:bottom w:val="none" w:sz="0" w:space="0" w:color="auto"/>
        <w:right w:val="none" w:sz="0" w:space="0" w:color="auto"/>
      </w:divBdr>
    </w:div>
    <w:div w:id="2050105835">
      <w:bodyDiv w:val="1"/>
      <w:marLeft w:val="0"/>
      <w:marRight w:val="0"/>
      <w:marTop w:val="0"/>
      <w:marBottom w:val="0"/>
      <w:divBdr>
        <w:top w:val="none" w:sz="0" w:space="0" w:color="auto"/>
        <w:left w:val="none" w:sz="0" w:space="0" w:color="auto"/>
        <w:bottom w:val="none" w:sz="0" w:space="0" w:color="auto"/>
        <w:right w:val="none" w:sz="0" w:space="0" w:color="auto"/>
      </w:divBdr>
      <w:divsChild>
        <w:div w:id="1402630755">
          <w:marLeft w:val="0"/>
          <w:marRight w:val="0"/>
          <w:marTop w:val="0"/>
          <w:marBottom w:val="0"/>
          <w:divBdr>
            <w:top w:val="none" w:sz="0" w:space="0" w:color="auto"/>
            <w:left w:val="none" w:sz="0" w:space="0" w:color="auto"/>
            <w:bottom w:val="none" w:sz="0" w:space="0" w:color="auto"/>
            <w:right w:val="none" w:sz="0" w:space="0" w:color="auto"/>
          </w:divBdr>
          <w:divsChild>
            <w:div w:id="1527714366">
              <w:marLeft w:val="0"/>
              <w:marRight w:val="0"/>
              <w:marTop w:val="0"/>
              <w:marBottom w:val="0"/>
              <w:divBdr>
                <w:top w:val="none" w:sz="0" w:space="0" w:color="auto"/>
                <w:left w:val="none" w:sz="0" w:space="0" w:color="auto"/>
                <w:bottom w:val="none" w:sz="0" w:space="0" w:color="auto"/>
                <w:right w:val="none" w:sz="0" w:space="0" w:color="auto"/>
              </w:divBdr>
              <w:divsChild>
                <w:div w:id="1578397169">
                  <w:marLeft w:val="0"/>
                  <w:marRight w:val="0"/>
                  <w:marTop w:val="0"/>
                  <w:marBottom w:val="0"/>
                  <w:divBdr>
                    <w:top w:val="none" w:sz="0" w:space="0" w:color="auto"/>
                    <w:left w:val="none" w:sz="0" w:space="0" w:color="auto"/>
                    <w:bottom w:val="none" w:sz="0" w:space="0" w:color="auto"/>
                    <w:right w:val="none" w:sz="0" w:space="0" w:color="auto"/>
                  </w:divBdr>
                  <w:divsChild>
                    <w:div w:id="184585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758731">
      <w:bodyDiv w:val="1"/>
      <w:marLeft w:val="0"/>
      <w:marRight w:val="0"/>
      <w:marTop w:val="0"/>
      <w:marBottom w:val="0"/>
      <w:divBdr>
        <w:top w:val="none" w:sz="0" w:space="0" w:color="auto"/>
        <w:left w:val="none" w:sz="0" w:space="0" w:color="auto"/>
        <w:bottom w:val="none" w:sz="0" w:space="0" w:color="auto"/>
        <w:right w:val="none" w:sz="0" w:space="0" w:color="auto"/>
      </w:divBdr>
    </w:div>
    <w:div w:id="2123063318">
      <w:bodyDiv w:val="1"/>
      <w:marLeft w:val="0"/>
      <w:marRight w:val="0"/>
      <w:marTop w:val="0"/>
      <w:marBottom w:val="0"/>
      <w:divBdr>
        <w:top w:val="none" w:sz="0" w:space="0" w:color="auto"/>
        <w:left w:val="none" w:sz="0" w:space="0" w:color="auto"/>
        <w:bottom w:val="none" w:sz="0" w:space="0" w:color="auto"/>
        <w:right w:val="none" w:sz="0" w:space="0" w:color="auto"/>
      </w:divBdr>
    </w:div>
    <w:div w:id="2137410128">
      <w:bodyDiv w:val="1"/>
      <w:marLeft w:val="0"/>
      <w:marRight w:val="0"/>
      <w:marTop w:val="0"/>
      <w:marBottom w:val="0"/>
      <w:divBdr>
        <w:top w:val="none" w:sz="0" w:space="0" w:color="auto"/>
        <w:left w:val="none" w:sz="0" w:space="0" w:color="auto"/>
        <w:bottom w:val="none" w:sz="0" w:space="0" w:color="auto"/>
        <w:right w:val="none" w:sz="0" w:space="0" w:color="auto"/>
      </w:divBdr>
      <w:divsChild>
        <w:div w:id="2077628361">
          <w:marLeft w:val="0"/>
          <w:marRight w:val="0"/>
          <w:marTop w:val="0"/>
          <w:marBottom w:val="0"/>
          <w:divBdr>
            <w:top w:val="none" w:sz="0" w:space="0" w:color="auto"/>
            <w:left w:val="none" w:sz="0" w:space="0" w:color="auto"/>
            <w:bottom w:val="none" w:sz="0" w:space="0" w:color="auto"/>
            <w:right w:val="none" w:sz="0" w:space="0" w:color="auto"/>
          </w:divBdr>
          <w:divsChild>
            <w:div w:id="615328851">
              <w:marLeft w:val="0"/>
              <w:marRight w:val="0"/>
              <w:marTop w:val="0"/>
              <w:marBottom w:val="0"/>
              <w:divBdr>
                <w:top w:val="none" w:sz="0" w:space="0" w:color="auto"/>
                <w:left w:val="none" w:sz="0" w:space="0" w:color="auto"/>
                <w:bottom w:val="none" w:sz="0" w:space="0" w:color="auto"/>
                <w:right w:val="none" w:sz="0" w:space="0" w:color="auto"/>
              </w:divBdr>
              <w:divsChild>
                <w:div w:id="47815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fundamentals/people/hr/line-managers-factsheet" TargetMode="External"/><Relationship Id="rId18" Type="http://schemas.openxmlformats.org/officeDocument/2006/relationships/hyperlink" Target="https://issuu.com/einareinars/docs/armstrong__s__handbook__of__human__/269" TargetMode="External"/><Relationship Id="rId26" Type="http://schemas.openxmlformats.org/officeDocument/2006/relationships/hyperlink" Target="https://blog.vantagecircle.com/10-employee-engagement-trends-2019/" TargetMode="External"/><Relationship Id="rId39" Type="http://schemas.openxmlformats.org/officeDocument/2006/relationships/hyperlink" Target="https://engageforsuccess.org/wp-content/uploads/2015/08/file52215.pdf" TargetMode="External"/><Relationship Id="rId21" Type="http://schemas.openxmlformats.org/officeDocument/2006/relationships/hyperlink" Target="https://www.mindtools.com/pages/article/herzberg-motivators-hygiene-factors.htm" TargetMode="External"/><Relationship Id="rId34" Type="http://schemas.openxmlformats.org/officeDocument/2006/relationships/hyperlink" Target="https://www.cipd.co.uk/knowledge/fundamentals/relations/engagement" TargetMode="External"/><Relationship Id="rId42" Type="http://schemas.openxmlformats.org/officeDocument/2006/relationships/hyperlink" Target="https://www.mindtools.com/pages/article/newLDR_96.htm" TargetMode="External"/><Relationship Id="rId47" Type="http://schemas.openxmlformats.org/officeDocument/2006/relationships/hyperlink" Target="https://blog.vantagecircle.com/10-employee-engagement-trends-2019/" TargetMode="External"/><Relationship Id="rId50" Type="http://schemas.openxmlformats.org/officeDocument/2006/relationships/footer" Target="footer2.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hyperlink" Target="https://www.cipd.co.uk/Images/labour-market-outlook-summer-2019_tcm18-62411.pdf" TargetMode="External"/><Relationship Id="rId29" Type="http://schemas.openxmlformats.org/officeDocument/2006/relationships/hyperlink" Target="http://www.cipd.co.uk/hr-resources/research/emotional-transactional-engagement.aspx" TargetMode="External"/><Relationship Id="rId11" Type="http://schemas.openxmlformats.org/officeDocument/2006/relationships/hyperlink" Target="http://www.cipd.co.uk/hr-resources/research/emotional-transactional-engagement.aspx" TargetMode="External"/><Relationship Id="rId24" Type="http://schemas.openxmlformats.org/officeDocument/2006/relationships/hyperlink" Target="http://www.acas.org.uk/media/pdf/s/1/Building_employee_engagement-accessible-version-jun-2012.pdf" TargetMode="External"/><Relationship Id="rId32" Type="http://schemas.openxmlformats.org/officeDocument/2006/relationships/hyperlink" Target="https://www.cipd.co.uk/knowledge/fundamentals/people/hr/line-managers-factsheet" TargetMode="External"/><Relationship Id="rId37" Type="http://schemas.openxmlformats.org/officeDocument/2006/relationships/hyperlink" Target="https://engageforsuccess.org/the-four-enablers" TargetMode="External"/><Relationship Id="rId40" Type="http://schemas.openxmlformats.org/officeDocument/2006/relationships/hyperlink" Target="https://www.simplypsychology.org/maslow.html" TargetMode="External"/><Relationship Id="rId45" Type="http://schemas.openxmlformats.org/officeDocument/2006/relationships/hyperlink" Target="https://moodle.uwtsd.ac.uk/pluginfile.php/255714/mod_resource/content/1/10-essential-pillars-of-employee-engagement.pdf" TargetMode="External"/><Relationship Id="rId5" Type="http://schemas.openxmlformats.org/officeDocument/2006/relationships/footnotes" Target="footnotes.xml"/><Relationship Id="rId15" Type="http://schemas.openxmlformats.org/officeDocument/2006/relationships/hyperlink" Target="https://www.cipd.co.uk/Images/uk-working-lives-2019-v1_tcm18-58585.pdf" TargetMode="External"/><Relationship Id="rId23" Type="http://schemas.openxmlformats.org/officeDocument/2006/relationships/hyperlink" Target="https://www.naturalhr.com/2019/01/10/5-key-hr-trends-in-2019/" TargetMode="External"/><Relationship Id="rId28" Type="http://schemas.openxmlformats.org/officeDocument/2006/relationships/hyperlink" Target="https://issuu.com/einareinars/docs/armstrong__s__handbook__of__human__/269" TargetMode="External"/><Relationship Id="rId36" Type="http://schemas.openxmlformats.org/officeDocument/2006/relationships/hyperlink" Target="https://www.cipd.co.uk/Images/labour-market-outlook-summer-2019_tcm18-62411.pdf" TargetMode="External"/><Relationship Id="rId49" Type="http://schemas.openxmlformats.org/officeDocument/2006/relationships/footer" Target="footer1.xml"/><Relationship Id="rId10" Type="http://schemas.openxmlformats.org/officeDocument/2006/relationships/hyperlink" Target="https://issuu.com/einareinars/docs/armstrong__s__handbook__of__human__/269" TargetMode="External"/><Relationship Id="rId19" Type="http://schemas.openxmlformats.org/officeDocument/2006/relationships/hyperlink" Target="https://engageforsuccess.org/wp-content/uploads/2015/08/file52215.pdf" TargetMode="External"/><Relationship Id="rId31" Type="http://schemas.openxmlformats.org/officeDocument/2006/relationships/hyperlink" Target="https://www.cipd.co.uk/knowledge/fundamentals/relations/engagement/factsheet" TargetMode="External"/><Relationship Id="rId44" Type="http://schemas.openxmlformats.org/officeDocument/2006/relationships/hyperlink" Target="http://www.acas.org.uk/media/pdf/s/1/Building_employee_engagement-accessible-version-jun-2012.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as.org.uk/peoplefactor" TargetMode="External"/><Relationship Id="rId14" Type="http://schemas.openxmlformats.org/officeDocument/2006/relationships/hyperlink" Target="https://moodle.uwtsd.ac.uk/pluginfile.php/257224/mod_resource/content/1/UK-working-lives-2_tcm18-40225.pdf" TargetMode="External"/><Relationship Id="rId22" Type="http://schemas.openxmlformats.org/officeDocument/2006/relationships/hyperlink" Target="https://www.mindtools.com/pages/article/newLDR_96.htm" TargetMode="External"/><Relationship Id="rId27" Type="http://schemas.openxmlformats.org/officeDocument/2006/relationships/hyperlink" Target="https://www.acas.org.uk/peoplefactor" TargetMode="External"/><Relationship Id="rId30" Type="http://schemas.openxmlformats.org/officeDocument/2006/relationships/hyperlink" Target="http://www.cipd.co.uk/hr-resources/research/developing-managers.aspx" TargetMode="External"/><Relationship Id="rId35" Type="http://schemas.openxmlformats.org/officeDocument/2006/relationships/hyperlink" Target="https://www.cipd.co.uk/Images/uk-working-lives-2019-v1_tcm18-58585.pdf" TargetMode="External"/><Relationship Id="rId43" Type="http://schemas.openxmlformats.org/officeDocument/2006/relationships/hyperlink" Target="https://www.naturalhr.com/2019/01/10/5-key-hr-trends-in-2019/" TargetMode="External"/><Relationship Id="rId48" Type="http://schemas.openxmlformats.org/officeDocument/2006/relationships/header" Target="header1.xml"/><Relationship Id="rId8" Type="http://schemas.openxmlformats.org/officeDocument/2006/relationships/image" Target="media/image2.emf"/><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www.cipd.co.uk/hr-resources/research/developing-managers.aspx" TargetMode="External"/><Relationship Id="rId17" Type="http://schemas.openxmlformats.org/officeDocument/2006/relationships/hyperlink" Target="https://engageforsuccess.org/the-four-enablers" TargetMode="External"/><Relationship Id="rId25" Type="http://schemas.openxmlformats.org/officeDocument/2006/relationships/hyperlink" Target="https://moodle.uwtsd.ac.uk/pluginfile.php/255714/mod_resource/content/1/10-essential-pillars-of-employee-engagement.pdf" TargetMode="External"/><Relationship Id="rId33" Type="http://schemas.openxmlformats.org/officeDocument/2006/relationships/hyperlink" Target="https://moodle.uwtsd.ac.uk/pluginfile.php/257224/mod_resource/content/1/UK-working-lives-2_tcm18-40225.pdf" TargetMode="External"/><Relationship Id="rId38" Type="http://schemas.openxmlformats.org/officeDocument/2006/relationships/hyperlink" Target="https://issuu.com/einareinars/docs/armstrong__s__handbook__of__human__/269" TargetMode="External"/><Relationship Id="rId46" Type="http://schemas.openxmlformats.org/officeDocument/2006/relationships/hyperlink" Target="https://moodle.uwtsd.ac.uk/pluginfile.php/258168/mod_resource/content/1/Employee%20Engagement%20and%20Commitment.pdf" TargetMode="External"/><Relationship Id="rId20" Type="http://schemas.openxmlformats.org/officeDocument/2006/relationships/hyperlink" Target="https://www.simplypsychology.org/maslow.html" TargetMode="External"/><Relationship Id="rId41" Type="http://schemas.openxmlformats.org/officeDocument/2006/relationships/hyperlink" Target="https://www.mindtools.com/pages/article/herzberg-motivators-hygiene-factors.htm"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18</Pages>
  <Words>6364</Words>
  <Characters>36278</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Ling Berner [lfb]</cp:lastModifiedBy>
  <cp:revision>2</cp:revision>
  <dcterms:created xsi:type="dcterms:W3CDTF">2019-09-29T11:29:00Z</dcterms:created>
  <dcterms:modified xsi:type="dcterms:W3CDTF">2019-09-29T11:29:00Z</dcterms:modified>
</cp:coreProperties>
</file>