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726B68" w:rsidRDefault="00F100B3">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“In what ways can touring theatre affect its audience in terms of addressing social, political and cultural issues? Base your response on your specific piece of theatre you are creating.”</w:t>
      </w:r>
    </w:p>
    <w:p w14:paraId="00000002" w14:textId="77777777" w:rsidR="00726B68" w:rsidRDefault="00726B68">
      <w:pPr>
        <w:rPr>
          <w:b/>
          <w:sz w:val="24"/>
          <w:szCs w:val="24"/>
        </w:rPr>
      </w:pPr>
    </w:p>
    <w:p w14:paraId="00000003" w14:textId="77777777" w:rsidR="00726B68" w:rsidRDefault="00726B68"/>
    <w:p w14:paraId="00000004" w14:textId="77777777" w:rsidR="00726B68" w:rsidRDefault="00F100B3">
      <w:pPr>
        <w:rPr>
          <w:rFonts w:ascii="Times New Roman" w:eastAsia="Times New Roman" w:hAnsi="Times New Roman" w:cs="Times New Roman"/>
          <w:sz w:val="24"/>
          <w:szCs w:val="24"/>
        </w:rPr>
      </w:pPr>
      <w:r w:rsidRPr="00152E08">
        <w:rPr>
          <w:rFonts w:ascii="Times New Roman" w:eastAsia="Times New Roman" w:hAnsi="Times New Roman" w:cs="Times New Roman"/>
          <w:sz w:val="24"/>
          <w:szCs w:val="24"/>
        </w:rPr>
        <w:t>“Some people believe that drama for children is best employed as an educational tool.”</w:t>
      </w:r>
      <w:r w:rsidRPr="00152E08">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I agree with this quote. With our piece of theatre, children between the ages of 4 and 7 are our audience. I believe that theatre directed for them is an excellent educ</w:t>
      </w:r>
      <w:r>
        <w:rPr>
          <w:rFonts w:ascii="Times New Roman" w:eastAsia="Times New Roman" w:hAnsi="Times New Roman" w:cs="Times New Roman"/>
          <w:sz w:val="24"/>
          <w:szCs w:val="24"/>
        </w:rPr>
        <w:t xml:space="preserve">ation tool. I feel that children will respond more positively and engage more with theatre as it’s something different in comparison with sitting in a classroom. </w:t>
      </w:r>
    </w:p>
    <w:p w14:paraId="00000005" w14:textId="77777777" w:rsidR="00726B68" w:rsidRDefault="00F100B3">
      <w:pPr>
        <w:rPr>
          <w:rFonts w:ascii="Times New Roman" w:eastAsia="Times New Roman" w:hAnsi="Times New Roman" w:cs="Times New Roman"/>
          <w:sz w:val="24"/>
          <w:szCs w:val="24"/>
        </w:rPr>
      </w:pPr>
      <w:r>
        <w:rPr>
          <w:rFonts w:ascii="Times New Roman" w:eastAsia="Times New Roman" w:hAnsi="Times New Roman" w:cs="Times New Roman"/>
          <w:sz w:val="24"/>
          <w:szCs w:val="24"/>
        </w:rPr>
        <w:t>During our research, the group and I started discussing personal experiences. We shared stori</w:t>
      </w:r>
      <w:r>
        <w:rPr>
          <w:rFonts w:ascii="Times New Roman" w:eastAsia="Times New Roman" w:hAnsi="Times New Roman" w:cs="Times New Roman"/>
          <w:sz w:val="24"/>
          <w:szCs w:val="24"/>
        </w:rPr>
        <w:t>es of experiencing acts of unkindness. What we concluded is that we feel that not many people take responsibility for their hurtful actions and that many people do not think before they speak. We agreed as a group that we wanted to communicate that actions</w:t>
      </w:r>
      <w:r>
        <w:rPr>
          <w:rFonts w:ascii="Times New Roman" w:eastAsia="Times New Roman" w:hAnsi="Times New Roman" w:cs="Times New Roman"/>
          <w:sz w:val="24"/>
          <w:szCs w:val="24"/>
        </w:rPr>
        <w:t xml:space="preserve"> have consequences, good or bad. To help promote this, we’ve been playing with the idea of choices. We want to keep the children engaged and active throughout and thought that by giving them a choice, which would then suggest the characters or stories next</w:t>
      </w:r>
      <w:r>
        <w:rPr>
          <w:rFonts w:ascii="Times New Roman" w:eastAsia="Times New Roman" w:hAnsi="Times New Roman" w:cs="Times New Roman"/>
          <w:sz w:val="24"/>
          <w:szCs w:val="24"/>
        </w:rPr>
        <w:t xml:space="preserve"> move, will keep them listening and experience a consequence along with the characters, whether it be a positive or negative consequence. </w:t>
      </w:r>
    </w:p>
    <w:p w14:paraId="00000006" w14:textId="77777777" w:rsidR="00726B68" w:rsidRDefault="00F100B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person </w:t>
      </w:r>
      <w:proofErr w:type="gramStart"/>
      <w:r>
        <w:rPr>
          <w:rFonts w:ascii="Times New Roman" w:eastAsia="Times New Roman" w:hAnsi="Times New Roman" w:cs="Times New Roman"/>
          <w:sz w:val="24"/>
          <w:szCs w:val="24"/>
        </w:rPr>
        <w:t>making a decision</w:t>
      </w:r>
      <w:proofErr w:type="gramEnd"/>
      <w:r>
        <w:rPr>
          <w:rFonts w:ascii="Times New Roman" w:eastAsia="Times New Roman" w:hAnsi="Times New Roman" w:cs="Times New Roman"/>
          <w:sz w:val="24"/>
          <w:szCs w:val="24"/>
        </w:rPr>
        <w:t xml:space="preserve"> holds responsibility. Whether it be collectively, like a vote or individually, like select</w:t>
      </w:r>
      <w:r>
        <w:rPr>
          <w:rFonts w:ascii="Times New Roman" w:eastAsia="Times New Roman" w:hAnsi="Times New Roman" w:cs="Times New Roman"/>
          <w:sz w:val="24"/>
          <w:szCs w:val="24"/>
        </w:rPr>
        <w:t>ing their GCSEs. As a society, I think we need to communicate just how important this responsibility of a choice could be. Instead of trying to put on a production explaining Brexit to children, we can start by showing the importance of choice. The importa</w:t>
      </w:r>
      <w:r>
        <w:rPr>
          <w:rFonts w:ascii="Times New Roman" w:eastAsia="Times New Roman" w:hAnsi="Times New Roman" w:cs="Times New Roman"/>
          <w:sz w:val="24"/>
          <w:szCs w:val="24"/>
        </w:rPr>
        <w:t xml:space="preserve">nce of taking your time and thinking before deciding. By having audience interaction in a piece of theatre, I feel that we are more able to teach this to younger minds as </w:t>
      </w:r>
      <w:r>
        <w:rPr>
          <w:rFonts w:ascii="Times New Roman" w:eastAsia="Times New Roman" w:hAnsi="Times New Roman" w:cs="Times New Roman"/>
          <w:i/>
          <w:sz w:val="24"/>
          <w:szCs w:val="24"/>
        </w:rPr>
        <w:t>they</w:t>
      </w:r>
      <w:r>
        <w:rPr>
          <w:rFonts w:ascii="Times New Roman" w:eastAsia="Times New Roman" w:hAnsi="Times New Roman" w:cs="Times New Roman"/>
          <w:sz w:val="24"/>
          <w:szCs w:val="24"/>
        </w:rPr>
        <w:t xml:space="preserve"> will have the power to decide the characters fate. During my research, I found t</w:t>
      </w:r>
      <w:r>
        <w:rPr>
          <w:rFonts w:ascii="Times New Roman" w:eastAsia="Times New Roman" w:hAnsi="Times New Roman" w:cs="Times New Roman"/>
          <w:sz w:val="24"/>
          <w:szCs w:val="24"/>
        </w:rPr>
        <w:t xml:space="preserve">hat children respond greatly to praise. It’s our job as actors to help guide them on their decision making. To praise them once they’ve chosen a positive option and not scold them if something goes wrong. </w:t>
      </w:r>
    </w:p>
    <w:p w14:paraId="00000007" w14:textId="237D294E" w:rsidR="00726B68" w:rsidRDefault="00F100B3">
      <w:pPr>
        <w:rPr>
          <w:rFonts w:ascii="Times New Roman" w:eastAsia="Times New Roman" w:hAnsi="Times New Roman" w:cs="Times New Roman"/>
          <w:sz w:val="24"/>
          <w:szCs w:val="24"/>
        </w:rPr>
      </w:pPr>
      <w:r>
        <w:rPr>
          <w:rFonts w:ascii="Times New Roman" w:eastAsia="Times New Roman" w:hAnsi="Times New Roman" w:cs="Times New Roman"/>
          <w:sz w:val="24"/>
          <w:szCs w:val="24"/>
        </w:rPr>
        <w:t>Touring theatre has given us the opportunity to te</w:t>
      </w:r>
      <w:r>
        <w:rPr>
          <w:rFonts w:ascii="Times New Roman" w:eastAsia="Times New Roman" w:hAnsi="Times New Roman" w:cs="Times New Roman"/>
          <w:sz w:val="24"/>
          <w:szCs w:val="24"/>
        </w:rPr>
        <w:t>ach this life lesson of kindness through unique and engaging ways that would be harder to understand during a more traditional school environment. We also thought about how we can engage with children with disabilities. During our research, we discovered w</w:t>
      </w:r>
      <w:r>
        <w:rPr>
          <w:rFonts w:ascii="Times New Roman" w:eastAsia="Times New Roman" w:hAnsi="Times New Roman" w:cs="Times New Roman"/>
          <w:sz w:val="24"/>
          <w:szCs w:val="24"/>
        </w:rPr>
        <w:t xml:space="preserve">ays in which children are taught. We looked at children’s T.V </w:t>
      </w:r>
      <w:r w:rsidR="00152E08">
        <w:rPr>
          <w:rFonts w:ascii="Times New Roman" w:eastAsia="Times New Roman" w:hAnsi="Times New Roman" w:cs="Times New Roman"/>
          <w:sz w:val="24"/>
          <w:szCs w:val="24"/>
        </w:rPr>
        <w:t>programs</w:t>
      </w:r>
      <w:r>
        <w:rPr>
          <w:rFonts w:ascii="Times New Roman" w:eastAsia="Times New Roman" w:hAnsi="Times New Roman" w:cs="Times New Roman"/>
          <w:sz w:val="24"/>
          <w:szCs w:val="24"/>
        </w:rPr>
        <w:t xml:space="preserve">, as this is also being used as an educational tool in theatre form. We discussed how children respond positively with colour and textures. </w:t>
      </w:r>
      <w:r w:rsidRPr="00152E08">
        <w:rPr>
          <w:rFonts w:ascii="Times New Roman" w:eastAsia="Times New Roman" w:hAnsi="Times New Roman" w:cs="Times New Roman"/>
          <w:sz w:val="24"/>
          <w:szCs w:val="24"/>
        </w:rPr>
        <w:t xml:space="preserve">“Some researchers suggest it is because the </w:t>
      </w:r>
      <w:r w:rsidRPr="00152E08">
        <w:rPr>
          <w:rFonts w:ascii="Times New Roman" w:eastAsia="Times New Roman" w:hAnsi="Times New Roman" w:cs="Times New Roman"/>
          <w:sz w:val="24"/>
          <w:szCs w:val="24"/>
        </w:rPr>
        <w:t>baby needs to discriminate different emotional status from people, for example, an angry face and a sad face”</w:t>
      </w:r>
      <w:r w:rsidRPr="00152E08">
        <w:rPr>
          <w:rFonts w:ascii="Times New Roman" w:eastAsia="Times New Roman" w:hAnsi="Times New Roman" w:cs="Times New Roman"/>
          <w:sz w:val="24"/>
          <w:szCs w:val="24"/>
          <w:vertAlign w:val="superscript"/>
        </w:rPr>
        <w:footnoteReference w:id="2"/>
      </w:r>
      <w:r w:rsidRPr="00152E0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Children with disabilities (such as autism/</w:t>
      </w:r>
      <w:r w:rsidR="00152E08">
        <w:rPr>
          <w:rFonts w:ascii="Times New Roman" w:eastAsia="Times New Roman" w:hAnsi="Times New Roman" w:cs="Times New Roman"/>
          <w:sz w:val="24"/>
          <w:szCs w:val="24"/>
        </w:rPr>
        <w:t>Asperger’s</w:t>
      </w:r>
      <w:r>
        <w:rPr>
          <w:rFonts w:ascii="Times New Roman" w:eastAsia="Times New Roman" w:hAnsi="Times New Roman" w:cs="Times New Roman"/>
          <w:sz w:val="24"/>
          <w:szCs w:val="24"/>
        </w:rPr>
        <w:t xml:space="preserve"> syndrome) learn more from these elements. Touring theatre is able to bring these tools phy</w:t>
      </w:r>
      <w:r>
        <w:rPr>
          <w:rFonts w:ascii="Times New Roman" w:eastAsia="Times New Roman" w:hAnsi="Times New Roman" w:cs="Times New Roman"/>
          <w:sz w:val="24"/>
          <w:szCs w:val="24"/>
        </w:rPr>
        <w:t xml:space="preserve">sically in person for these children, instead of being on a screen. Giving them a whole new exciting experience. In our piece, we’ve decided to go from a plain white staging to a stage full of colours and a movable </w:t>
      </w:r>
      <w:r>
        <w:rPr>
          <w:rFonts w:ascii="Times New Roman" w:eastAsia="Times New Roman" w:hAnsi="Times New Roman" w:cs="Times New Roman"/>
          <w:sz w:val="24"/>
          <w:szCs w:val="24"/>
        </w:rPr>
        <w:lastRenderedPageBreak/>
        <w:t>sheet. This will keep children engaged an</w:t>
      </w:r>
      <w:r>
        <w:rPr>
          <w:rFonts w:ascii="Times New Roman" w:eastAsia="Times New Roman" w:hAnsi="Times New Roman" w:cs="Times New Roman"/>
          <w:sz w:val="24"/>
          <w:szCs w:val="24"/>
        </w:rPr>
        <w:t xml:space="preserve">d listening to our lesson whilst also giving them full entertainment. </w:t>
      </w:r>
    </w:p>
    <w:p w14:paraId="00000008" w14:textId="2ACE7A47" w:rsidR="00726B68" w:rsidRDefault="00F100B3">
      <w:pPr>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 think that theatre has a positive effect on a child. I believe that children learn a life lesson every time they visit the theatre, whether that be from watching Cinder</w:t>
      </w:r>
      <w:r>
        <w:rPr>
          <w:rFonts w:ascii="Times New Roman" w:eastAsia="Times New Roman" w:hAnsi="Times New Roman" w:cs="Times New Roman"/>
          <w:sz w:val="24"/>
          <w:szCs w:val="24"/>
        </w:rPr>
        <w:t xml:space="preserve">ella in Pantomime or a </w:t>
      </w:r>
      <w:r w:rsidR="00152E08">
        <w:rPr>
          <w:rFonts w:ascii="Times New Roman" w:eastAsia="Times New Roman" w:hAnsi="Times New Roman" w:cs="Times New Roman"/>
          <w:sz w:val="24"/>
          <w:szCs w:val="24"/>
        </w:rPr>
        <w:t>child’s</w:t>
      </w:r>
      <w:bookmarkStart w:id="0" w:name="_GoBack"/>
      <w:bookmarkEnd w:id="0"/>
      <w:r>
        <w:rPr>
          <w:rFonts w:ascii="Times New Roman" w:eastAsia="Times New Roman" w:hAnsi="Times New Roman" w:cs="Times New Roman"/>
          <w:sz w:val="24"/>
          <w:szCs w:val="24"/>
        </w:rPr>
        <w:t xml:space="preserve"> adapted version of Brexit. I feel that, as long as the production is entertaining and connects well with the children, then they shall learn from it. </w:t>
      </w:r>
    </w:p>
    <w:p w14:paraId="00000009" w14:textId="77777777" w:rsidR="00726B68" w:rsidRDefault="00726B68"/>
    <w:sectPr w:rsidR="00726B6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CEF46" w14:textId="77777777" w:rsidR="00F100B3" w:rsidRDefault="00F100B3">
      <w:pPr>
        <w:spacing w:line="240" w:lineRule="auto"/>
      </w:pPr>
      <w:r>
        <w:separator/>
      </w:r>
    </w:p>
  </w:endnote>
  <w:endnote w:type="continuationSeparator" w:id="0">
    <w:p w14:paraId="024D489A" w14:textId="77777777" w:rsidR="00F100B3" w:rsidRDefault="00F100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F3366" w14:textId="77777777" w:rsidR="00F100B3" w:rsidRDefault="00F100B3">
      <w:pPr>
        <w:spacing w:line="240" w:lineRule="auto"/>
      </w:pPr>
      <w:r>
        <w:separator/>
      </w:r>
    </w:p>
  </w:footnote>
  <w:footnote w:type="continuationSeparator" w:id="0">
    <w:p w14:paraId="3CE912BB" w14:textId="77777777" w:rsidR="00F100B3" w:rsidRDefault="00F100B3">
      <w:pPr>
        <w:spacing w:line="240" w:lineRule="auto"/>
      </w:pPr>
      <w:r>
        <w:continuationSeparator/>
      </w:r>
    </w:p>
  </w:footnote>
  <w:footnote w:id="1">
    <w:p w14:paraId="0000000A" w14:textId="2C35276F" w:rsidR="00726B68" w:rsidRDefault="00F100B3">
      <w:pPr>
        <w:spacing w:line="240" w:lineRule="auto"/>
        <w:rPr>
          <w:sz w:val="20"/>
          <w:szCs w:val="20"/>
        </w:rPr>
      </w:pPr>
      <w:r>
        <w:rPr>
          <w:vertAlign w:val="superscript"/>
        </w:rPr>
        <w:footnoteRef/>
      </w:r>
      <w:r>
        <w:rPr>
          <w:sz w:val="20"/>
          <w:szCs w:val="20"/>
        </w:rPr>
        <w:t xml:space="preserve"> Theatre for children - A guide to writing, adapting, directing and actin</w:t>
      </w:r>
      <w:r>
        <w:rPr>
          <w:sz w:val="20"/>
          <w:szCs w:val="20"/>
        </w:rPr>
        <w:t xml:space="preserve">g. David wood with Janet Grant. </w:t>
      </w:r>
    </w:p>
  </w:footnote>
  <w:footnote w:id="2">
    <w:p w14:paraId="0000000B" w14:textId="77777777" w:rsidR="00726B68" w:rsidRDefault="00F100B3">
      <w:pPr>
        <w:spacing w:line="240" w:lineRule="auto"/>
        <w:rPr>
          <w:sz w:val="20"/>
          <w:szCs w:val="20"/>
        </w:rPr>
      </w:pPr>
      <w:r>
        <w:rPr>
          <w:vertAlign w:val="superscript"/>
        </w:rPr>
        <w:footnoteRef/>
      </w:r>
      <w:r>
        <w:rPr>
          <w:sz w:val="20"/>
          <w:szCs w:val="20"/>
        </w:rPr>
        <w:t xml:space="preserve"> </w:t>
      </w:r>
      <w:hyperlink r:id="rId1">
        <w:r>
          <w:rPr>
            <w:color w:val="1155CC"/>
            <w:sz w:val="20"/>
            <w:szCs w:val="20"/>
            <w:u w:val="single"/>
          </w:rPr>
          <w:t>https://www.autismparentingmagazine.com/learning-abilities-with-autism-kids/</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B68"/>
    <w:rsid w:val="00152E08"/>
    <w:rsid w:val="00726B68"/>
    <w:rsid w:val="00F10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421E5"/>
  <w15:docId w15:val="{69314EA9-D43A-485A-A49F-4E60CFA3B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autismparentingmagazine.com/learning-abilities-with-autism-ki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552</Words>
  <Characters>3147</Characters>
  <Application>Microsoft Office Word</Application>
  <DocSecurity>0</DocSecurity>
  <Lines>26</Lines>
  <Paragraphs>7</Paragraphs>
  <ScaleCrop>false</ScaleCrop>
  <Company>University of Wales Trinity Saint David</Company>
  <LinksUpToDate>false</LinksUpToDate>
  <CharactersWithSpaces>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Reilly Featherstone</cp:lastModifiedBy>
  <cp:revision>2</cp:revision>
  <dcterms:created xsi:type="dcterms:W3CDTF">2019-11-07T23:32:00Z</dcterms:created>
  <dcterms:modified xsi:type="dcterms:W3CDTF">2019-11-07T23:34:00Z</dcterms:modified>
</cp:coreProperties>
</file>